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45E91" w:rsidRDefault="00A2780F" w:rsidP="00183C32">
      <w:pPr>
        <w:spacing w:before="100" w:beforeAutospacing="1" w:after="100" w:afterAutospacing="1" w:line="360" w:lineRule="auto"/>
        <w:jc w:val="both"/>
        <w:rPr>
          <w:rFonts w:ascii="Palatino Linotype" w:hAnsi="Palatino Linotype"/>
        </w:rPr>
      </w:pPr>
      <w:r w:rsidRPr="00545E91">
        <w:rPr>
          <w:rFonts w:ascii="Palatino Linotype" w:hAnsi="Palatino Linotype"/>
        </w:rPr>
        <w:t>Resolución</w:t>
      </w:r>
      <w:r w:rsidR="00414147" w:rsidRPr="00545E91">
        <w:rPr>
          <w:rFonts w:ascii="Palatino Linotype" w:hAnsi="Palatino Linotype"/>
        </w:rPr>
        <w:t xml:space="preserve"> </w:t>
      </w:r>
      <w:r w:rsidRPr="00545E91">
        <w:rPr>
          <w:rFonts w:ascii="Palatino Linotype" w:hAnsi="Palatino Linotype"/>
        </w:rPr>
        <w:t>del</w:t>
      </w:r>
      <w:r w:rsidR="00414147" w:rsidRPr="00545E91">
        <w:rPr>
          <w:rFonts w:ascii="Palatino Linotype" w:hAnsi="Palatino Linotype"/>
        </w:rPr>
        <w:t xml:space="preserve"> </w:t>
      </w:r>
      <w:r w:rsidRPr="00545E91">
        <w:rPr>
          <w:rFonts w:ascii="Palatino Linotype" w:hAnsi="Palatino Linotype"/>
        </w:rPr>
        <w:t>Pleno</w:t>
      </w:r>
      <w:r w:rsidR="00414147" w:rsidRPr="00545E91">
        <w:rPr>
          <w:rFonts w:ascii="Palatino Linotype" w:hAnsi="Palatino Linotype"/>
        </w:rPr>
        <w:t xml:space="preserve"> </w:t>
      </w:r>
      <w:r w:rsidRPr="00545E91">
        <w:rPr>
          <w:rFonts w:ascii="Palatino Linotype" w:hAnsi="Palatino Linotype"/>
        </w:rPr>
        <w:t>del</w:t>
      </w:r>
      <w:r w:rsidR="00414147" w:rsidRPr="00545E91">
        <w:rPr>
          <w:rFonts w:ascii="Palatino Linotype" w:hAnsi="Palatino Linotype"/>
        </w:rPr>
        <w:t xml:space="preserve"> </w:t>
      </w:r>
      <w:r w:rsidRPr="00545E91">
        <w:rPr>
          <w:rFonts w:ascii="Palatino Linotype" w:hAnsi="Palatino Linotype"/>
        </w:rPr>
        <w:t>Instituto</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Transparencia,</w:t>
      </w:r>
      <w:r w:rsidR="00414147" w:rsidRPr="00545E91">
        <w:rPr>
          <w:rFonts w:ascii="Palatino Linotype" w:hAnsi="Palatino Linotype"/>
        </w:rPr>
        <w:t xml:space="preserve"> </w:t>
      </w:r>
      <w:r w:rsidRPr="00545E91">
        <w:rPr>
          <w:rFonts w:ascii="Palatino Linotype" w:hAnsi="Palatino Linotype"/>
        </w:rPr>
        <w:t>Acceso</w:t>
      </w:r>
      <w:r w:rsidR="00414147" w:rsidRPr="00545E91">
        <w:rPr>
          <w:rFonts w:ascii="Palatino Linotype" w:hAnsi="Palatino Linotype"/>
        </w:rPr>
        <w:t xml:space="preserve"> </w:t>
      </w:r>
      <w:r w:rsidRPr="00545E91">
        <w:rPr>
          <w:rFonts w:ascii="Palatino Linotype" w:hAnsi="Palatino Linotype"/>
        </w:rPr>
        <w:t>a</w:t>
      </w:r>
      <w:r w:rsidR="00414147" w:rsidRPr="00545E91">
        <w:rPr>
          <w:rFonts w:ascii="Palatino Linotype" w:hAnsi="Palatino Linotype"/>
        </w:rPr>
        <w:t xml:space="preserve"> </w:t>
      </w:r>
      <w:r w:rsidRPr="00545E91">
        <w:rPr>
          <w:rFonts w:ascii="Palatino Linotype" w:hAnsi="Palatino Linotype"/>
        </w:rPr>
        <w:t>la</w:t>
      </w:r>
      <w:r w:rsidR="00414147" w:rsidRPr="00545E91">
        <w:rPr>
          <w:rFonts w:ascii="Palatino Linotype" w:hAnsi="Palatino Linotype"/>
        </w:rPr>
        <w:t xml:space="preserve"> </w:t>
      </w:r>
      <w:r w:rsidRPr="00545E91">
        <w:rPr>
          <w:rFonts w:ascii="Palatino Linotype" w:hAnsi="Palatino Linotype"/>
        </w:rPr>
        <w:t>Información</w:t>
      </w:r>
      <w:r w:rsidR="00414147" w:rsidRPr="00545E91">
        <w:rPr>
          <w:rFonts w:ascii="Palatino Linotype" w:hAnsi="Palatino Linotype"/>
        </w:rPr>
        <w:t xml:space="preserve"> </w:t>
      </w:r>
      <w:r w:rsidRPr="00545E91">
        <w:rPr>
          <w:rFonts w:ascii="Palatino Linotype" w:hAnsi="Palatino Linotype"/>
        </w:rPr>
        <w:t>Pública</w:t>
      </w:r>
      <w:r w:rsidR="00414147" w:rsidRPr="00545E91">
        <w:rPr>
          <w:rFonts w:ascii="Palatino Linotype" w:hAnsi="Palatino Linotype"/>
        </w:rPr>
        <w:t xml:space="preserve"> </w:t>
      </w:r>
      <w:r w:rsidRPr="00545E91">
        <w:rPr>
          <w:rFonts w:ascii="Palatino Linotype" w:hAnsi="Palatino Linotype"/>
        </w:rPr>
        <w:t>y</w:t>
      </w:r>
      <w:r w:rsidR="00414147" w:rsidRPr="00545E91">
        <w:rPr>
          <w:rFonts w:ascii="Palatino Linotype" w:hAnsi="Palatino Linotype"/>
        </w:rPr>
        <w:t xml:space="preserve"> </w:t>
      </w:r>
      <w:r w:rsidRPr="00545E91">
        <w:rPr>
          <w:rFonts w:ascii="Palatino Linotype" w:hAnsi="Palatino Linotype"/>
        </w:rPr>
        <w:t>Protección</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Datos</w:t>
      </w:r>
      <w:r w:rsidR="00414147" w:rsidRPr="00545E91">
        <w:rPr>
          <w:rFonts w:ascii="Palatino Linotype" w:hAnsi="Palatino Linotype"/>
        </w:rPr>
        <w:t xml:space="preserve"> </w:t>
      </w:r>
      <w:r w:rsidRPr="00545E91">
        <w:rPr>
          <w:rFonts w:ascii="Palatino Linotype" w:hAnsi="Palatino Linotype"/>
        </w:rPr>
        <w:t>Personales</w:t>
      </w:r>
      <w:r w:rsidR="00414147" w:rsidRPr="00545E91">
        <w:rPr>
          <w:rFonts w:ascii="Palatino Linotype" w:hAnsi="Palatino Linotype"/>
        </w:rPr>
        <w:t xml:space="preserve"> </w:t>
      </w:r>
      <w:r w:rsidRPr="00545E91">
        <w:rPr>
          <w:rFonts w:ascii="Palatino Linotype" w:hAnsi="Palatino Linotype"/>
        </w:rPr>
        <w:t>del</w:t>
      </w:r>
      <w:r w:rsidR="00414147" w:rsidRPr="00545E91">
        <w:rPr>
          <w:rFonts w:ascii="Palatino Linotype" w:hAnsi="Palatino Linotype"/>
        </w:rPr>
        <w:t xml:space="preserve"> </w:t>
      </w:r>
      <w:r w:rsidRPr="00545E91">
        <w:rPr>
          <w:rFonts w:ascii="Palatino Linotype" w:hAnsi="Palatino Linotype"/>
        </w:rPr>
        <w:t>Estado</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México</w:t>
      </w:r>
      <w:r w:rsidR="00414147" w:rsidRPr="00545E91">
        <w:rPr>
          <w:rFonts w:ascii="Palatino Linotype" w:hAnsi="Palatino Linotype"/>
        </w:rPr>
        <w:t xml:space="preserve"> </w:t>
      </w:r>
      <w:r w:rsidRPr="00545E91">
        <w:rPr>
          <w:rFonts w:ascii="Palatino Linotype" w:hAnsi="Palatino Linotype"/>
        </w:rPr>
        <w:t>y</w:t>
      </w:r>
      <w:r w:rsidR="00414147" w:rsidRPr="00545E91">
        <w:rPr>
          <w:rFonts w:ascii="Palatino Linotype" w:hAnsi="Palatino Linotype"/>
        </w:rPr>
        <w:t xml:space="preserve"> </w:t>
      </w:r>
      <w:r w:rsidRPr="00545E91">
        <w:rPr>
          <w:rFonts w:ascii="Palatino Linotype" w:hAnsi="Palatino Linotype"/>
        </w:rPr>
        <w:t>Municipios,</w:t>
      </w:r>
      <w:r w:rsidR="00414147" w:rsidRPr="00545E91">
        <w:rPr>
          <w:rFonts w:ascii="Palatino Linotype" w:hAnsi="Palatino Linotype"/>
        </w:rPr>
        <w:t xml:space="preserve"> </w:t>
      </w:r>
      <w:r w:rsidRPr="00545E91">
        <w:rPr>
          <w:rFonts w:ascii="Palatino Linotype" w:hAnsi="Palatino Linotype"/>
        </w:rPr>
        <w:t>con</w:t>
      </w:r>
      <w:r w:rsidR="00414147" w:rsidRPr="00545E91">
        <w:rPr>
          <w:rFonts w:ascii="Palatino Linotype" w:hAnsi="Palatino Linotype"/>
        </w:rPr>
        <w:t xml:space="preserve"> </w:t>
      </w:r>
      <w:r w:rsidRPr="00545E91">
        <w:rPr>
          <w:rFonts w:ascii="Palatino Linotype" w:hAnsi="Palatino Linotype"/>
        </w:rPr>
        <w:t>domicilio</w:t>
      </w:r>
      <w:r w:rsidR="00414147" w:rsidRPr="00545E91">
        <w:rPr>
          <w:rFonts w:ascii="Palatino Linotype" w:hAnsi="Palatino Linotype"/>
        </w:rPr>
        <w:t xml:space="preserve"> </w:t>
      </w:r>
      <w:r w:rsidRPr="00545E91">
        <w:rPr>
          <w:rFonts w:ascii="Palatino Linotype" w:hAnsi="Palatino Linotype"/>
        </w:rPr>
        <w:t>en</w:t>
      </w:r>
      <w:r w:rsidR="00414147" w:rsidRPr="00545E91">
        <w:rPr>
          <w:rFonts w:ascii="Palatino Linotype" w:hAnsi="Palatino Linotype"/>
        </w:rPr>
        <w:t xml:space="preserve"> </w:t>
      </w:r>
      <w:r w:rsidRPr="00545E91">
        <w:rPr>
          <w:rFonts w:ascii="Palatino Linotype" w:hAnsi="Palatino Linotype"/>
        </w:rPr>
        <w:t>Metepec,</w:t>
      </w:r>
      <w:r w:rsidR="00414147" w:rsidRPr="00545E91">
        <w:rPr>
          <w:rFonts w:ascii="Palatino Linotype" w:hAnsi="Palatino Linotype"/>
        </w:rPr>
        <w:t xml:space="preserve"> </w:t>
      </w:r>
      <w:r w:rsidRPr="00545E91">
        <w:rPr>
          <w:rFonts w:ascii="Palatino Linotype" w:hAnsi="Palatino Linotype"/>
        </w:rPr>
        <w:t>Estado</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México,</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0071273A" w:rsidRPr="00545E91">
        <w:rPr>
          <w:rFonts w:ascii="Palatino Linotype" w:hAnsi="Palatino Linotype"/>
        </w:rPr>
        <w:t>fecha</w:t>
      </w:r>
      <w:r w:rsidR="00414147" w:rsidRPr="00545E91">
        <w:rPr>
          <w:rFonts w:ascii="Palatino Linotype" w:hAnsi="Palatino Linotype"/>
        </w:rPr>
        <w:t xml:space="preserve"> </w:t>
      </w:r>
      <w:r w:rsidR="00630797" w:rsidRPr="00545E91">
        <w:rPr>
          <w:rFonts w:ascii="Palatino Linotype" w:hAnsi="Palatino Linotype"/>
        </w:rPr>
        <w:t>quince de enero</w:t>
      </w:r>
      <w:r w:rsidR="0075683B" w:rsidRPr="00545E91">
        <w:rPr>
          <w:rFonts w:ascii="Palatino Linotype" w:hAnsi="Palatino Linotype"/>
        </w:rPr>
        <w:t xml:space="preserve"> </w:t>
      </w:r>
      <w:r w:rsidR="00581ACC" w:rsidRPr="00545E91">
        <w:rPr>
          <w:rFonts w:ascii="Palatino Linotype" w:hAnsi="Palatino Linotype"/>
        </w:rPr>
        <w:t>de</w:t>
      </w:r>
      <w:r w:rsidR="00414147" w:rsidRPr="00545E91">
        <w:rPr>
          <w:rFonts w:ascii="Palatino Linotype" w:hAnsi="Palatino Linotype"/>
        </w:rPr>
        <w:t xml:space="preserve"> </w:t>
      </w:r>
      <w:r w:rsidR="00581ACC" w:rsidRPr="00545E91">
        <w:rPr>
          <w:rFonts w:ascii="Palatino Linotype" w:hAnsi="Palatino Linotype"/>
        </w:rPr>
        <w:t>dos</w:t>
      </w:r>
      <w:r w:rsidR="00414147" w:rsidRPr="00545E91">
        <w:rPr>
          <w:rFonts w:ascii="Palatino Linotype" w:hAnsi="Palatino Linotype"/>
        </w:rPr>
        <w:t xml:space="preserve"> </w:t>
      </w:r>
      <w:r w:rsidR="00581ACC" w:rsidRPr="00545E91">
        <w:rPr>
          <w:rFonts w:ascii="Palatino Linotype" w:hAnsi="Palatino Linotype"/>
        </w:rPr>
        <w:t>mil</w:t>
      </w:r>
      <w:r w:rsidR="00414147" w:rsidRPr="00545E91">
        <w:rPr>
          <w:rFonts w:ascii="Palatino Linotype" w:hAnsi="Palatino Linotype"/>
        </w:rPr>
        <w:t xml:space="preserve"> </w:t>
      </w:r>
      <w:r w:rsidR="00545E91" w:rsidRPr="00545E91">
        <w:rPr>
          <w:rFonts w:ascii="Palatino Linotype" w:hAnsi="Palatino Linotype"/>
        </w:rPr>
        <w:t>veinte</w:t>
      </w:r>
      <w:r w:rsidRPr="00545E91">
        <w:rPr>
          <w:rFonts w:ascii="Palatino Linotype" w:hAnsi="Palatino Linotype"/>
        </w:rPr>
        <w:t>.</w:t>
      </w:r>
    </w:p>
    <w:p w:rsidR="00F413DE" w:rsidRPr="00545E91" w:rsidRDefault="00F413DE" w:rsidP="00183C32">
      <w:pPr>
        <w:spacing w:before="100" w:beforeAutospacing="1" w:after="100" w:afterAutospacing="1" w:line="360" w:lineRule="auto"/>
        <w:jc w:val="both"/>
        <w:rPr>
          <w:rFonts w:ascii="Palatino Linotype" w:hAnsi="Palatino Linotype"/>
        </w:rPr>
      </w:pPr>
      <w:r w:rsidRPr="00545E91">
        <w:rPr>
          <w:rFonts w:ascii="Palatino Linotype" w:hAnsi="Palatino Linotype"/>
          <w:b/>
        </w:rPr>
        <w:t>VISTO</w:t>
      </w:r>
      <w:r w:rsidR="00414147" w:rsidRPr="00545E91">
        <w:rPr>
          <w:rFonts w:ascii="Palatino Linotype" w:hAnsi="Palatino Linotype"/>
        </w:rPr>
        <w:t xml:space="preserve"> </w:t>
      </w:r>
      <w:r w:rsidR="00DD5205" w:rsidRPr="00545E91">
        <w:rPr>
          <w:rFonts w:ascii="Palatino Linotype" w:hAnsi="Palatino Linotype"/>
        </w:rPr>
        <w:t>el</w:t>
      </w:r>
      <w:r w:rsidR="00414147" w:rsidRPr="00545E91">
        <w:rPr>
          <w:rFonts w:ascii="Palatino Linotype" w:hAnsi="Palatino Linotype"/>
        </w:rPr>
        <w:t xml:space="preserve"> </w:t>
      </w:r>
      <w:r w:rsidRPr="00545E91">
        <w:rPr>
          <w:rFonts w:ascii="Palatino Linotype" w:hAnsi="Palatino Linotype"/>
        </w:rPr>
        <w:t>expediente</w:t>
      </w:r>
      <w:r w:rsidR="00414147" w:rsidRPr="00545E91">
        <w:rPr>
          <w:rFonts w:ascii="Palatino Linotype" w:hAnsi="Palatino Linotype"/>
        </w:rPr>
        <w:t xml:space="preserve"> </w:t>
      </w:r>
      <w:r w:rsidRPr="00545E91">
        <w:rPr>
          <w:rFonts w:ascii="Palatino Linotype" w:hAnsi="Palatino Linotype"/>
        </w:rPr>
        <w:t>formado</w:t>
      </w:r>
      <w:r w:rsidR="00414147" w:rsidRPr="00545E91">
        <w:rPr>
          <w:rFonts w:ascii="Palatino Linotype" w:hAnsi="Palatino Linotype"/>
        </w:rPr>
        <w:t xml:space="preserve"> </w:t>
      </w:r>
      <w:r w:rsidRPr="00545E91">
        <w:rPr>
          <w:rFonts w:ascii="Palatino Linotype" w:hAnsi="Palatino Linotype"/>
        </w:rPr>
        <w:t>con</w:t>
      </w:r>
      <w:r w:rsidR="00414147" w:rsidRPr="00545E91">
        <w:rPr>
          <w:rFonts w:ascii="Palatino Linotype" w:hAnsi="Palatino Linotype"/>
        </w:rPr>
        <w:t xml:space="preserve"> </w:t>
      </w:r>
      <w:r w:rsidRPr="00545E91">
        <w:rPr>
          <w:rFonts w:ascii="Palatino Linotype" w:hAnsi="Palatino Linotype"/>
        </w:rPr>
        <w:t>motivo</w:t>
      </w:r>
      <w:r w:rsidR="00414147" w:rsidRPr="00545E91">
        <w:rPr>
          <w:rFonts w:ascii="Palatino Linotype" w:hAnsi="Palatino Linotype"/>
        </w:rPr>
        <w:t xml:space="preserve"> </w:t>
      </w:r>
      <w:r w:rsidRPr="00545E91">
        <w:rPr>
          <w:rFonts w:ascii="Palatino Linotype" w:hAnsi="Palatino Linotype"/>
        </w:rPr>
        <w:t>de</w:t>
      </w:r>
      <w:r w:rsidR="00DD5205" w:rsidRPr="00545E91">
        <w:rPr>
          <w:rFonts w:ascii="Palatino Linotype" w:hAnsi="Palatino Linotype"/>
        </w:rPr>
        <w:t>l</w:t>
      </w:r>
      <w:r w:rsidR="00414147" w:rsidRPr="00545E91">
        <w:rPr>
          <w:rFonts w:ascii="Palatino Linotype" w:hAnsi="Palatino Linotype"/>
        </w:rPr>
        <w:t xml:space="preserve"> </w:t>
      </w:r>
      <w:r w:rsidR="00B514DC" w:rsidRPr="00545E91">
        <w:rPr>
          <w:rFonts w:ascii="Palatino Linotype" w:hAnsi="Palatino Linotype"/>
        </w:rPr>
        <w:t xml:space="preserve">Recurso </w:t>
      </w:r>
      <w:r w:rsidRPr="00545E91">
        <w:rPr>
          <w:rFonts w:ascii="Palatino Linotype" w:hAnsi="Palatino Linotype"/>
        </w:rPr>
        <w:t>de</w:t>
      </w:r>
      <w:r w:rsidR="00414147" w:rsidRPr="00545E91">
        <w:rPr>
          <w:rFonts w:ascii="Palatino Linotype" w:hAnsi="Palatino Linotype"/>
        </w:rPr>
        <w:t xml:space="preserve"> </w:t>
      </w:r>
      <w:r w:rsidR="00B514DC" w:rsidRPr="00545E91">
        <w:rPr>
          <w:rFonts w:ascii="Palatino Linotype" w:hAnsi="Palatino Linotype"/>
        </w:rPr>
        <w:t xml:space="preserve">Revisión </w:t>
      </w:r>
      <w:r w:rsidR="00630797" w:rsidRPr="00545E91">
        <w:rPr>
          <w:rFonts w:ascii="Palatino Linotype" w:hAnsi="Palatino Linotype"/>
          <w:b/>
        </w:rPr>
        <w:t>08287</w:t>
      </w:r>
      <w:r w:rsidR="00693255" w:rsidRPr="00545E91">
        <w:rPr>
          <w:rFonts w:ascii="Palatino Linotype" w:hAnsi="Palatino Linotype"/>
          <w:b/>
        </w:rPr>
        <w:t>/INFOEM/IP/RR/2019</w:t>
      </w:r>
      <w:r w:rsidRPr="00545E91">
        <w:rPr>
          <w:rFonts w:ascii="Palatino Linotype" w:hAnsi="Palatino Linotype"/>
        </w:rPr>
        <w:t>,</w:t>
      </w:r>
      <w:r w:rsidR="00414147" w:rsidRPr="00545E91">
        <w:rPr>
          <w:rFonts w:ascii="Palatino Linotype" w:hAnsi="Palatino Linotype"/>
        </w:rPr>
        <w:t xml:space="preserve"> </w:t>
      </w:r>
      <w:r w:rsidRPr="00545E91">
        <w:rPr>
          <w:rFonts w:ascii="Palatino Linotype" w:hAnsi="Palatino Linotype"/>
        </w:rPr>
        <w:t>promovido</w:t>
      </w:r>
      <w:r w:rsidR="00414147" w:rsidRPr="00545E91">
        <w:rPr>
          <w:rFonts w:ascii="Palatino Linotype" w:hAnsi="Palatino Linotype"/>
        </w:rPr>
        <w:t xml:space="preserve"> </w:t>
      </w:r>
      <w:r w:rsidRPr="00545E91">
        <w:rPr>
          <w:rFonts w:ascii="Palatino Linotype" w:hAnsi="Palatino Linotype"/>
        </w:rPr>
        <w:t>por</w:t>
      </w:r>
      <w:r w:rsidR="002A120A" w:rsidRPr="00545E91">
        <w:rPr>
          <w:rFonts w:ascii="Palatino Linotype" w:hAnsi="Palatino Linotype"/>
        </w:rPr>
        <w:t xml:space="preserve"> </w:t>
      </w:r>
      <w:proofErr w:type="spellStart"/>
      <w:r w:rsidR="005B1CB3" w:rsidRPr="005B1CB3">
        <w:rPr>
          <w:rFonts w:ascii="Palatino Linotype" w:hAnsi="Palatino Linotype"/>
          <w:b/>
        </w:rPr>
        <w:t>xxxx</w:t>
      </w:r>
      <w:proofErr w:type="spellEnd"/>
      <w:r w:rsidR="005B1CB3" w:rsidRPr="005B1CB3">
        <w:rPr>
          <w:rFonts w:ascii="Palatino Linotype" w:hAnsi="Palatino Linotype"/>
          <w:b/>
        </w:rPr>
        <w:t xml:space="preserve"> </w:t>
      </w:r>
      <w:proofErr w:type="spellStart"/>
      <w:r w:rsidR="005B1CB3" w:rsidRPr="005B1CB3">
        <w:rPr>
          <w:rFonts w:ascii="Palatino Linotype" w:hAnsi="Palatino Linotype"/>
          <w:b/>
        </w:rPr>
        <w:t>xxxx</w:t>
      </w:r>
      <w:proofErr w:type="spellEnd"/>
      <w:r w:rsidR="005B1CB3" w:rsidRPr="005B1CB3">
        <w:rPr>
          <w:rFonts w:ascii="Palatino Linotype" w:hAnsi="Palatino Linotype"/>
          <w:b/>
        </w:rPr>
        <w:t xml:space="preserve"> </w:t>
      </w:r>
      <w:proofErr w:type="spellStart"/>
      <w:r w:rsidR="005B1CB3" w:rsidRPr="005B1CB3">
        <w:rPr>
          <w:rFonts w:ascii="Palatino Linotype" w:hAnsi="Palatino Linotype"/>
          <w:b/>
        </w:rPr>
        <w:t>xxxx</w:t>
      </w:r>
      <w:proofErr w:type="spellEnd"/>
      <w:r w:rsidR="00E6045D" w:rsidRPr="00545E91">
        <w:rPr>
          <w:rFonts w:ascii="Palatino Linotype" w:hAnsi="Palatino Linotype" w:cs="Arial"/>
        </w:rPr>
        <w:t>,</w:t>
      </w:r>
      <w:r w:rsidR="00414147" w:rsidRPr="00545E91">
        <w:rPr>
          <w:rFonts w:ascii="Palatino Linotype" w:hAnsi="Palatino Linotype" w:cs="Arial"/>
        </w:rPr>
        <w:t xml:space="preserve"> </w:t>
      </w:r>
      <w:r w:rsidR="00E6045D" w:rsidRPr="00545E91">
        <w:rPr>
          <w:rFonts w:ascii="Palatino Linotype" w:hAnsi="Palatino Linotype" w:cs="Arial"/>
        </w:rPr>
        <w:t>en</w:t>
      </w:r>
      <w:r w:rsidR="00414147" w:rsidRPr="00545E91">
        <w:rPr>
          <w:rFonts w:ascii="Palatino Linotype" w:hAnsi="Palatino Linotype" w:cs="Arial"/>
        </w:rPr>
        <w:t xml:space="preserve"> </w:t>
      </w:r>
      <w:r w:rsidR="00E6045D" w:rsidRPr="00545E91">
        <w:rPr>
          <w:rFonts w:ascii="Palatino Linotype" w:hAnsi="Palatino Linotype" w:cs="Arial"/>
        </w:rPr>
        <w:t>lo</w:t>
      </w:r>
      <w:r w:rsidR="00414147" w:rsidRPr="00545E91">
        <w:rPr>
          <w:rFonts w:ascii="Palatino Linotype" w:hAnsi="Palatino Linotype" w:cs="Arial"/>
        </w:rPr>
        <w:t xml:space="preserve"> </w:t>
      </w:r>
      <w:r w:rsidR="00E6045D" w:rsidRPr="00545E91">
        <w:rPr>
          <w:rFonts w:ascii="Palatino Linotype" w:hAnsi="Palatino Linotype" w:cs="Arial"/>
        </w:rPr>
        <w:t>sucesivo</w:t>
      </w:r>
      <w:r w:rsidR="00414147" w:rsidRPr="00545E91">
        <w:rPr>
          <w:rFonts w:ascii="Palatino Linotype" w:hAnsi="Palatino Linotype" w:cs="Arial"/>
          <w:b/>
        </w:rPr>
        <w:t xml:space="preserve"> </w:t>
      </w:r>
      <w:r w:rsidR="00AD3764" w:rsidRPr="00545E91">
        <w:rPr>
          <w:rFonts w:ascii="Palatino Linotype" w:hAnsi="Palatino Linotype" w:cs="Arial"/>
          <w:b/>
        </w:rPr>
        <w:t>EL RECURRENTE</w:t>
      </w:r>
      <w:r w:rsidRPr="00545E91">
        <w:rPr>
          <w:rFonts w:ascii="Palatino Linotype" w:hAnsi="Palatino Linotype"/>
        </w:rPr>
        <w:t>,</w:t>
      </w:r>
      <w:r w:rsidR="00414147" w:rsidRPr="00545E91">
        <w:rPr>
          <w:rFonts w:ascii="Palatino Linotype" w:hAnsi="Palatino Linotype"/>
        </w:rPr>
        <w:t xml:space="preserve"> </w:t>
      </w:r>
      <w:r w:rsidRPr="00545E91">
        <w:rPr>
          <w:rFonts w:ascii="Palatino Linotype" w:hAnsi="Palatino Linotype"/>
        </w:rPr>
        <w:t>en</w:t>
      </w:r>
      <w:r w:rsidR="00414147" w:rsidRPr="00545E91">
        <w:rPr>
          <w:rFonts w:ascii="Palatino Linotype" w:hAnsi="Palatino Linotype"/>
        </w:rPr>
        <w:t xml:space="preserve"> </w:t>
      </w:r>
      <w:r w:rsidRPr="00545E91">
        <w:rPr>
          <w:rFonts w:ascii="Palatino Linotype" w:hAnsi="Palatino Linotype"/>
        </w:rPr>
        <w:t>contra</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la</w:t>
      </w:r>
      <w:r w:rsidR="00414147" w:rsidRPr="00545E91">
        <w:rPr>
          <w:rFonts w:ascii="Palatino Linotype" w:hAnsi="Palatino Linotype"/>
        </w:rPr>
        <w:t xml:space="preserve"> </w:t>
      </w:r>
      <w:r w:rsidRPr="00545E91">
        <w:rPr>
          <w:rFonts w:ascii="Palatino Linotype" w:hAnsi="Palatino Linotype"/>
        </w:rPr>
        <w:t>respuesta</w:t>
      </w:r>
      <w:r w:rsidR="00414147" w:rsidRPr="00545E91">
        <w:rPr>
          <w:rFonts w:ascii="Palatino Linotype" w:hAnsi="Palatino Linotype"/>
        </w:rPr>
        <w:t xml:space="preserve"> </w:t>
      </w:r>
      <w:r w:rsidR="00B514DC" w:rsidRPr="00545E91">
        <w:rPr>
          <w:rFonts w:ascii="Palatino Linotype" w:hAnsi="Palatino Linotype"/>
        </w:rPr>
        <w:t>d</w:t>
      </w:r>
      <w:r w:rsidR="00567F6C" w:rsidRPr="00545E91">
        <w:rPr>
          <w:rFonts w:ascii="Palatino Linotype" w:hAnsi="Palatino Linotype"/>
        </w:rPr>
        <w:t>el</w:t>
      </w:r>
      <w:r w:rsidR="0075683B" w:rsidRPr="00545E91">
        <w:rPr>
          <w:rFonts w:ascii="Palatino Linotype" w:hAnsi="Palatino Linotype"/>
        </w:rPr>
        <w:t xml:space="preserve"> </w:t>
      </w:r>
      <w:r w:rsidR="0075683B" w:rsidRPr="00545E91">
        <w:rPr>
          <w:rFonts w:ascii="Palatino Linotype" w:hAnsi="Palatino Linotype"/>
          <w:b/>
        </w:rPr>
        <w:t>Ayuntamiento de Villa Victoria</w:t>
      </w:r>
      <w:r w:rsidRPr="00545E91">
        <w:rPr>
          <w:rFonts w:ascii="Palatino Linotype" w:hAnsi="Palatino Linotype"/>
        </w:rPr>
        <w:t>,</w:t>
      </w:r>
      <w:r w:rsidR="00414147" w:rsidRPr="00545E91">
        <w:rPr>
          <w:rFonts w:ascii="Palatino Linotype" w:hAnsi="Palatino Linotype"/>
        </w:rPr>
        <w:t xml:space="preserve"> </w:t>
      </w:r>
      <w:r w:rsidRPr="00545E91">
        <w:rPr>
          <w:rFonts w:ascii="Palatino Linotype" w:hAnsi="Palatino Linotype"/>
        </w:rPr>
        <w:t>en</w:t>
      </w:r>
      <w:r w:rsidR="00414147" w:rsidRPr="00545E91">
        <w:rPr>
          <w:rFonts w:ascii="Palatino Linotype" w:hAnsi="Palatino Linotype"/>
        </w:rPr>
        <w:t xml:space="preserve"> </w:t>
      </w:r>
      <w:r w:rsidRPr="00545E91">
        <w:rPr>
          <w:rFonts w:ascii="Palatino Linotype" w:hAnsi="Palatino Linotype"/>
        </w:rPr>
        <w:t>lo</w:t>
      </w:r>
      <w:r w:rsidR="00414147" w:rsidRPr="00545E91">
        <w:rPr>
          <w:rFonts w:ascii="Palatino Linotype" w:hAnsi="Palatino Linotype"/>
        </w:rPr>
        <w:t xml:space="preserve"> </w:t>
      </w:r>
      <w:r w:rsidRPr="00545E91">
        <w:rPr>
          <w:rFonts w:ascii="Palatino Linotype" w:hAnsi="Palatino Linotype"/>
        </w:rPr>
        <w:t>sucesivo</w:t>
      </w:r>
      <w:r w:rsidR="00414147" w:rsidRPr="00545E91">
        <w:rPr>
          <w:rFonts w:ascii="Palatino Linotype" w:hAnsi="Palatino Linotype"/>
        </w:rPr>
        <w:t xml:space="preserve"> </w:t>
      </w:r>
      <w:r w:rsidRPr="00545E91">
        <w:rPr>
          <w:rFonts w:ascii="Palatino Linotype" w:hAnsi="Palatino Linotype"/>
          <w:b/>
        </w:rPr>
        <w:t>EL</w:t>
      </w:r>
      <w:r w:rsidR="00414147" w:rsidRPr="00545E91">
        <w:rPr>
          <w:rFonts w:ascii="Palatino Linotype" w:hAnsi="Palatino Linotype"/>
          <w:b/>
        </w:rPr>
        <w:t xml:space="preserve"> </w:t>
      </w:r>
      <w:r w:rsidRPr="00545E91">
        <w:rPr>
          <w:rFonts w:ascii="Palatino Linotype" w:hAnsi="Palatino Linotype"/>
          <w:b/>
        </w:rPr>
        <w:t>SUJETO</w:t>
      </w:r>
      <w:r w:rsidR="00414147" w:rsidRPr="00545E91">
        <w:rPr>
          <w:rFonts w:ascii="Palatino Linotype" w:hAnsi="Palatino Linotype"/>
          <w:b/>
        </w:rPr>
        <w:t xml:space="preserve"> </w:t>
      </w:r>
      <w:r w:rsidRPr="00545E91">
        <w:rPr>
          <w:rFonts w:ascii="Palatino Linotype" w:hAnsi="Palatino Linotype"/>
          <w:b/>
        </w:rPr>
        <w:t>OBLIGADO</w:t>
      </w:r>
      <w:r w:rsidRPr="00545E91">
        <w:rPr>
          <w:rFonts w:ascii="Palatino Linotype" w:hAnsi="Palatino Linotype"/>
        </w:rPr>
        <w:t>,</w:t>
      </w:r>
      <w:r w:rsidR="00414147" w:rsidRPr="00545E91">
        <w:rPr>
          <w:rFonts w:ascii="Palatino Linotype" w:hAnsi="Palatino Linotype"/>
        </w:rPr>
        <w:t xml:space="preserve"> </w:t>
      </w:r>
      <w:r w:rsidRPr="00545E91">
        <w:rPr>
          <w:rFonts w:ascii="Palatino Linotype" w:hAnsi="Palatino Linotype"/>
        </w:rPr>
        <w:t>se</w:t>
      </w:r>
      <w:r w:rsidR="00414147" w:rsidRPr="00545E91">
        <w:rPr>
          <w:rFonts w:ascii="Palatino Linotype" w:hAnsi="Palatino Linotype"/>
        </w:rPr>
        <w:t xml:space="preserve"> </w:t>
      </w:r>
      <w:r w:rsidRPr="00545E91">
        <w:rPr>
          <w:rFonts w:ascii="Palatino Linotype" w:hAnsi="Palatino Linotype"/>
        </w:rPr>
        <w:t>procede</w:t>
      </w:r>
      <w:r w:rsidR="00414147" w:rsidRPr="00545E91">
        <w:rPr>
          <w:rFonts w:ascii="Palatino Linotype" w:hAnsi="Palatino Linotype"/>
        </w:rPr>
        <w:t xml:space="preserve"> </w:t>
      </w:r>
      <w:r w:rsidRPr="00545E91">
        <w:rPr>
          <w:rFonts w:ascii="Palatino Linotype" w:hAnsi="Palatino Linotype"/>
        </w:rPr>
        <w:t>a</w:t>
      </w:r>
      <w:r w:rsidR="00414147" w:rsidRPr="00545E91">
        <w:rPr>
          <w:rFonts w:ascii="Palatino Linotype" w:hAnsi="Palatino Linotype"/>
        </w:rPr>
        <w:t xml:space="preserve"> </w:t>
      </w:r>
      <w:r w:rsidRPr="00545E91">
        <w:rPr>
          <w:rFonts w:ascii="Palatino Linotype" w:hAnsi="Palatino Linotype"/>
        </w:rPr>
        <w:t>dictar</w:t>
      </w:r>
      <w:r w:rsidR="00414147" w:rsidRPr="00545E91">
        <w:rPr>
          <w:rFonts w:ascii="Palatino Linotype" w:hAnsi="Palatino Linotype"/>
        </w:rPr>
        <w:t xml:space="preserve"> </w:t>
      </w:r>
      <w:r w:rsidRPr="00545E91">
        <w:rPr>
          <w:rFonts w:ascii="Palatino Linotype" w:hAnsi="Palatino Linotype"/>
        </w:rPr>
        <w:t>la</w:t>
      </w:r>
      <w:r w:rsidR="00414147" w:rsidRPr="00545E91">
        <w:rPr>
          <w:rFonts w:ascii="Palatino Linotype" w:hAnsi="Palatino Linotype"/>
        </w:rPr>
        <w:t xml:space="preserve"> </w:t>
      </w:r>
      <w:r w:rsidRPr="00545E91">
        <w:rPr>
          <w:rFonts w:ascii="Palatino Linotype" w:hAnsi="Palatino Linotype"/>
        </w:rPr>
        <w:t>presente</w:t>
      </w:r>
      <w:r w:rsidR="00414147" w:rsidRPr="00545E91">
        <w:rPr>
          <w:rFonts w:ascii="Palatino Linotype" w:hAnsi="Palatino Linotype"/>
        </w:rPr>
        <w:t xml:space="preserve"> </w:t>
      </w:r>
      <w:r w:rsidRPr="00545E91">
        <w:rPr>
          <w:rFonts w:ascii="Palatino Linotype" w:hAnsi="Palatino Linotype"/>
        </w:rPr>
        <w:t>resolución</w:t>
      </w:r>
      <w:r w:rsidR="00414147" w:rsidRPr="00545E91">
        <w:rPr>
          <w:rFonts w:ascii="Palatino Linotype" w:hAnsi="Palatino Linotype"/>
        </w:rPr>
        <w:t xml:space="preserve"> </w:t>
      </w:r>
      <w:r w:rsidRPr="00545E91">
        <w:rPr>
          <w:rFonts w:ascii="Palatino Linotype" w:hAnsi="Palatino Linotype"/>
        </w:rPr>
        <w:t>con</w:t>
      </w:r>
      <w:r w:rsidR="00414147" w:rsidRPr="00545E91">
        <w:rPr>
          <w:rFonts w:ascii="Palatino Linotype" w:hAnsi="Palatino Linotype"/>
        </w:rPr>
        <w:t xml:space="preserve"> </w:t>
      </w:r>
      <w:r w:rsidRPr="00545E91">
        <w:rPr>
          <w:rFonts w:ascii="Palatino Linotype" w:hAnsi="Palatino Linotype"/>
        </w:rPr>
        <w:t>base</w:t>
      </w:r>
      <w:r w:rsidR="00414147" w:rsidRPr="00545E91">
        <w:rPr>
          <w:rFonts w:ascii="Palatino Linotype" w:hAnsi="Palatino Linotype"/>
        </w:rPr>
        <w:t xml:space="preserve"> </w:t>
      </w:r>
      <w:r w:rsidRPr="00545E91">
        <w:rPr>
          <w:rFonts w:ascii="Palatino Linotype" w:hAnsi="Palatino Linotype"/>
        </w:rPr>
        <w:t>en</w:t>
      </w:r>
      <w:r w:rsidR="00414147" w:rsidRPr="00545E91">
        <w:rPr>
          <w:rFonts w:ascii="Palatino Linotype" w:hAnsi="Palatino Linotype"/>
        </w:rPr>
        <w:t xml:space="preserve"> </w:t>
      </w:r>
      <w:r w:rsidRPr="00545E91">
        <w:rPr>
          <w:rFonts w:ascii="Palatino Linotype" w:hAnsi="Palatino Linotype"/>
        </w:rPr>
        <w:t>lo</w:t>
      </w:r>
      <w:r w:rsidR="00414147" w:rsidRPr="00545E91">
        <w:rPr>
          <w:rFonts w:ascii="Palatino Linotype" w:hAnsi="Palatino Linotype"/>
        </w:rPr>
        <w:t xml:space="preserve"> </w:t>
      </w:r>
      <w:r w:rsidRPr="00545E91">
        <w:rPr>
          <w:rFonts w:ascii="Palatino Linotype" w:hAnsi="Palatino Linotype"/>
        </w:rPr>
        <w:t>siguiente:</w:t>
      </w:r>
      <w:r w:rsidR="00414147" w:rsidRPr="00545E91">
        <w:rPr>
          <w:rFonts w:ascii="Palatino Linotype" w:hAnsi="Palatino Linotype"/>
        </w:rPr>
        <w:t xml:space="preserve"> </w:t>
      </w:r>
    </w:p>
    <w:p w:rsidR="00A2780F" w:rsidRPr="00545E91" w:rsidRDefault="00A2780F" w:rsidP="00183C32">
      <w:pPr>
        <w:spacing w:before="100" w:beforeAutospacing="1" w:after="100" w:afterAutospacing="1" w:line="360" w:lineRule="auto"/>
        <w:jc w:val="center"/>
        <w:rPr>
          <w:rFonts w:ascii="Palatino Linotype" w:hAnsi="Palatino Linotype"/>
          <w:b/>
          <w:bCs/>
          <w:spacing w:val="60"/>
          <w:sz w:val="28"/>
        </w:rPr>
      </w:pPr>
      <w:r w:rsidRPr="00545E91">
        <w:rPr>
          <w:rFonts w:ascii="Palatino Linotype" w:hAnsi="Palatino Linotype"/>
          <w:b/>
          <w:bCs/>
          <w:spacing w:val="60"/>
          <w:sz w:val="28"/>
        </w:rPr>
        <w:t>RESULTANDO</w:t>
      </w:r>
    </w:p>
    <w:p w:rsidR="00345471" w:rsidRPr="00545E91"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45E91">
        <w:rPr>
          <w:rFonts w:ascii="Palatino Linotype" w:hAnsi="Palatino Linotype"/>
        </w:rPr>
        <w:t>En</w:t>
      </w:r>
      <w:r w:rsidR="00414147" w:rsidRPr="00545E91">
        <w:rPr>
          <w:rFonts w:ascii="Palatino Linotype" w:hAnsi="Palatino Linotype"/>
        </w:rPr>
        <w:t xml:space="preserve"> </w:t>
      </w:r>
      <w:r w:rsidRPr="00545E91">
        <w:rPr>
          <w:rFonts w:ascii="Palatino Linotype" w:hAnsi="Palatino Linotype" w:cs="Arial"/>
        </w:rPr>
        <w:t>fecha</w:t>
      </w:r>
      <w:r w:rsidR="00414147" w:rsidRPr="00545E91">
        <w:rPr>
          <w:rFonts w:ascii="Palatino Linotype" w:hAnsi="Palatino Linotype"/>
        </w:rPr>
        <w:t xml:space="preserve"> </w:t>
      </w:r>
      <w:r w:rsidR="0075683B" w:rsidRPr="00545E91">
        <w:rPr>
          <w:rFonts w:ascii="Palatino Linotype" w:hAnsi="Palatino Linotype"/>
        </w:rPr>
        <w:t xml:space="preserve">veintiuno de octubre </w:t>
      </w:r>
      <w:r w:rsidR="00693255" w:rsidRPr="00545E91">
        <w:rPr>
          <w:rFonts w:ascii="Palatino Linotype" w:hAnsi="Palatino Linotype"/>
        </w:rPr>
        <w:t>de</w:t>
      </w:r>
      <w:r w:rsidR="00414147" w:rsidRPr="00545E91">
        <w:rPr>
          <w:rFonts w:ascii="Palatino Linotype" w:hAnsi="Palatino Linotype"/>
        </w:rPr>
        <w:t xml:space="preserve"> </w:t>
      </w:r>
      <w:r w:rsidR="00693255" w:rsidRPr="00545E91">
        <w:rPr>
          <w:rFonts w:ascii="Palatino Linotype" w:hAnsi="Palatino Linotype"/>
        </w:rPr>
        <w:t>dos</w:t>
      </w:r>
      <w:r w:rsidR="00414147" w:rsidRPr="00545E91">
        <w:rPr>
          <w:rFonts w:ascii="Palatino Linotype" w:hAnsi="Palatino Linotype"/>
        </w:rPr>
        <w:t xml:space="preserve"> </w:t>
      </w:r>
      <w:r w:rsidR="00693255" w:rsidRPr="00545E91">
        <w:rPr>
          <w:rFonts w:ascii="Palatino Linotype" w:hAnsi="Palatino Linotype"/>
        </w:rPr>
        <w:t>mil</w:t>
      </w:r>
      <w:r w:rsidR="00414147" w:rsidRPr="00545E91">
        <w:rPr>
          <w:rFonts w:ascii="Palatino Linotype" w:hAnsi="Palatino Linotype"/>
        </w:rPr>
        <w:t xml:space="preserve"> </w:t>
      </w:r>
      <w:r w:rsidR="00693255" w:rsidRPr="00545E91">
        <w:rPr>
          <w:rFonts w:ascii="Palatino Linotype" w:hAnsi="Palatino Linotype"/>
        </w:rPr>
        <w:t>diecinueve</w:t>
      </w:r>
      <w:r w:rsidRPr="00545E91">
        <w:rPr>
          <w:rFonts w:ascii="Palatino Linotype" w:hAnsi="Palatino Linotype"/>
        </w:rPr>
        <w:t>,</w:t>
      </w:r>
      <w:r w:rsidR="00414147" w:rsidRPr="00545E91">
        <w:rPr>
          <w:rFonts w:ascii="Palatino Linotype" w:hAnsi="Palatino Linotype"/>
        </w:rPr>
        <w:t xml:space="preserve"> </w:t>
      </w:r>
      <w:r w:rsidR="00AD3764" w:rsidRPr="00545E91">
        <w:rPr>
          <w:rFonts w:ascii="Palatino Linotype" w:hAnsi="Palatino Linotype" w:cs="Arial"/>
          <w:b/>
        </w:rPr>
        <w:t>EL RECURRENTE</w:t>
      </w:r>
      <w:r w:rsidR="00414147" w:rsidRPr="00545E91">
        <w:rPr>
          <w:rFonts w:ascii="Palatino Linotype" w:hAnsi="Palatino Linotype"/>
        </w:rPr>
        <w:t xml:space="preserve"> </w:t>
      </w:r>
      <w:r w:rsidRPr="00545E91">
        <w:rPr>
          <w:rFonts w:ascii="Palatino Linotype" w:hAnsi="Palatino Linotype"/>
        </w:rPr>
        <w:t>presentó</w:t>
      </w:r>
      <w:r w:rsidR="00414147" w:rsidRPr="00545E91">
        <w:rPr>
          <w:rFonts w:ascii="Palatino Linotype" w:hAnsi="Palatino Linotype"/>
        </w:rPr>
        <w:t xml:space="preserve"> </w:t>
      </w:r>
      <w:r w:rsidRPr="00545E91">
        <w:rPr>
          <w:rFonts w:ascii="Palatino Linotype" w:hAnsi="Palatino Linotype"/>
        </w:rPr>
        <w:t>a</w:t>
      </w:r>
      <w:r w:rsidR="00414147" w:rsidRPr="00545E91">
        <w:rPr>
          <w:rFonts w:ascii="Palatino Linotype" w:hAnsi="Palatino Linotype"/>
        </w:rPr>
        <w:t xml:space="preserve"> </w:t>
      </w:r>
      <w:r w:rsidRPr="00545E91">
        <w:rPr>
          <w:rFonts w:ascii="Palatino Linotype" w:hAnsi="Palatino Linotype"/>
        </w:rPr>
        <w:t>través</w:t>
      </w:r>
      <w:r w:rsidR="00414147" w:rsidRPr="00545E91">
        <w:rPr>
          <w:rFonts w:ascii="Palatino Linotype" w:hAnsi="Palatino Linotype"/>
        </w:rPr>
        <w:t xml:space="preserve"> </w:t>
      </w:r>
      <w:r w:rsidRPr="00545E91">
        <w:rPr>
          <w:rFonts w:ascii="Palatino Linotype" w:hAnsi="Palatino Linotype"/>
        </w:rPr>
        <w:t>de</w:t>
      </w:r>
      <w:r w:rsidR="002A120A" w:rsidRPr="00545E91">
        <w:rPr>
          <w:rFonts w:ascii="Palatino Linotype" w:hAnsi="Palatino Linotype"/>
        </w:rPr>
        <w:t xml:space="preserve"> la Plataforma Nacional de Transparencia, vinculada con el</w:t>
      </w:r>
      <w:r w:rsidR="00414147" w:rsidRPr="00545E91">
        <w:rPr>
          <w:rFonts w:ascii="Palatino Linotype" w:hAnsi="Palatino Linotype"/>
        </w:rPr>
        <w:t xml:space="preserve"> </w:t>
      </w:r>
      <w:r w:rsidRPr="00545E91">
        <w:rPr>
          <w:rFonts w:ascii="Palatino Linotype" w:hAnsi="Palatino Linotype" w:cs="Arial"/>
        </w:rPr>
        <w:t>Sistema</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Acceso</w:t>
      </w:r>
      <w:r w:rsidR="00414147" w:rsidRPr="00545E91">
        <w:rPr>
          <w:rFonts w:ascii="Palatino Linotype" w:hAnsi="Palatino Linotype"/>
        </w:rPr>
        <w:t xml:space="preserve"> </w:t>
      </w:r>
      <w:r w:rsidRPr="00545E91">
        <w:rPr>
          <w:rFonts w:ascii="Palatino Linotype" w:hAnsi="Palatino Linotype"/>
        </w:rPr>
        <w:t>a</w:t>
      </w:r>
      <w:r w:rsidR="00414147" w:rsidRPr="00545E91">
        <w:rPr>
          <w:rFonts w:ascii="Palatino Linotype" w:hAnsi="Palatino Linotype"/>
        </w:rPr>
        <w:t xml:space="preserve"> </w:t>
      </w:r>
      <w:r w:rsidRPr="00545E91">
        <w:rPr>
          <w:rFonts w:ascii="Palatino Linotype" w:hAnsi="Palatino Linotype"/>
        </w:rPr>
        <w:t>la</w:t>
      </w:r>
      <w:r w:rsidR="00414147" w:rsidRPr="00545E91">
        <w:rPr>
          <w:rFonts w:ascii="Palatino Linotype" w:hAnsi="Palatino Linotype"/>
        </w:rPr>
        <w:t xml:space="preserve"> </w:t>
      </w:r>
      <w:r w:rsidRPr="00545E91">
        <w:rPr>
          <w:rFonts w:ascii="Palatino Linotype" w:hAnsi="Palatino Linotype"/>
        </w:rPr>
        <w:t>Información</w:t>
      </w:r>
      <w:r w:rsidR="00414147" w:rsidRPr="00545E91">
        <w:rPr>
          <w:rFonts w:ascii="Palatino Linotype" w:hAnsi="Palatino Linotype"/>
        </w:rPr>
        <w:t xml:space="preserve"> </w:t>
      </w:r>
      <w:r w:rsidRPr="00545E91">
        <w:rPr>
          <w:rFonts w:ascii="Palatino Linotype" w:hAnsi="Palatino Linotype"/>
        </w:rPr>
        <w:t>Mexiquense,</w:t>
      </w:r>
      <w:r w:rsidR="00414147" w:rsidRPr="00545E91">
        <w:rPr>
          <w:rFonts w:ascii="Palatino Linotype" w:hAnsi="Palatino Linotype"/>
        </w:rPr>
        <w:t xml:space="preserve"> </w:t>
      </w:r>
      <w:r w:rsidRPr="00545E91">
        <w:rPr>
          <w:rFonts w:ascii="Palatino Linotype" w:hAnsi="Palatino Linotype"/>
        </w:rPr>
        <w:t>en</w:t>
      </w:r>
      <w:r w:rsidR="00414147" w:rsidRPr="00545E91">
        <w:rPr>
          <w:rFonts w:ascii="Palatino Linotype" w:hAnsi="Palatino Linotype"/>
        </w:rPr>
        <w:t xml:space="preserve"> </w:t>
      </w:r>
      <w:r w:rsidRPr="00545E91">
        <w:rPr>
          <w:rFonts w:ascii="Palatino Linotype" w:hAnsi="Palatino Linotype"/>
        </w:rPr>
        <w:t>lo</w:t>
      </w:r>
      <w:r w:rsidR="00414147" w:rsidRPr="00545E91">
        <w:rPr>
          <w:rFonts w:ascii="Palatino Linotype" w:hAnsi="Palatino Linotype"/>
        </w:rPr>
        <w:t xml:space="preserve"> </w:t>
      </w:r>
      <w:r w:rsidRPr="00545E91">
        <w:rPr>
          <w:rFonts w:ascii="Palatino Linotype" w:hAnsi="Palatino Linotype"/>
        </w:rPr>
        <w:t>subsecuente</w:t>
      </w:r>
      <w:r w:rsidR="00414147" w:rsidRPr="00545E91">
        <w:rPr>
          <w:rFonts w:ascii="Palatino Linotype" w:hAnsi="Palatino Linotype"/>
        </w:rPr>
        <w:t xml:space="preserve"> </w:t>
      </w:r>
      <w:r w:rsidRPr="00545E91">
        <w:rPr>
          <w:rFonts w:ascii="Palatino Linotype" w:hAnsi="Palatino Linotype"/>
          <w:b/>
        </w:rPr>
        <w:t>EL</w:t>
      </w:r>
      <w:r w:rsidR="00414147" w:rsidRPr="00545E91">
        <w:rPr>
          <w:rFonts w:ascii="Palatino Linotype" w:hAnsi="Palatino Linotype"/>
          <w:b/>
        </w:rPr>
        <w:t xml:space="preserve"> </w:t>
      </w:r>
      <w:r w:rsidRPr="00545E91">
        <w:rPr>
          <w:rFonts w:ascii="Palatino Linotype" w:hAnsi="Palatino Linotype"/>
          <w:b/>
        </w:rPr>
        <w:t>SAIMEX</w:t>
      </w:r>
      <w:r w:rsidR="00414147" w:rsidRPr="00545E91">
        <w:rPr>
          <w:rFonts w:ascii="Palatino Linotype" w:hAnsi="Palatino Linotype"/>
        </w:rPr>
        <w:t xml:space="preserve"> </w:t>
      </w:r>
      <w:r w:rsidRPr="00545E91">
        <w:rPr>
          <w:rFonts w:ascii="Palatino Linotype" w:hAnsi="Palatino Linotype"/>
        </w:rPr>
        <w:t>ante</w:t>
      </w:r>
      <w:r w:rsidR="00414147" w:rsidRPr="00545E91">
        <w:rPr>
          <w:rFonts w:ascii="Palatino Linotype" w:hAnsi="Palatino Linotype"/>
        </w:rPr>
        <w:t xml:space="preserve"> </w:t>
      </w:r>
      <w:r w:rsidRPr="00545E91">
        <w:rPr>
          <w:rFonts w:ascii="Palatino Linotype" w:hAnsi="Palatino Linotype"/>
          <w:b/>
        </w:rPr>
        <w:t>EL</w:t>
      </w:r>
      <w:r w:rsidR="00414147" w:rsidRPr="00545E91">
        <w:rPr>
          <w:rFonts w:ascii="Palatino Linotype" w:hAnsi="Palatino Linotype"/>
          <w:b/>
        </w:rPr>
        <w:t xml:space="preserve"> </w:t>
      </w:r>
      <w:r w:rsidRPr="00545E91">
        <w:rPr>
          <w:rFonts w:ascii="Palatino Linotype" w:hAnsi="Palatino Linotype"/>
          <w:b/>
        </w:rPr>
        <w:t>SUJETO</w:t>
      </w:r>
      <w:r w:rsidR="00414147" w:rsidRPr="00545E91">
        <w:rPr>
          <w:rFonts w:ascii="Palatino Linotype" w:hAnsi="Palatino Linotype"/>
          <w:b/>
        </w:rPr>
        <w:t xml:space="preserve"> </w:t>
      </w:r>
      <w:r w:rsidRPr="00545E91">
        <w:rPr>
          <w:rFonts w:ascii="Palatino Linotype" w:hAnsi="Palatino Linotype"/>
          <w:b/>
        </w:rPr>
        <w:t>OBLIGADO</w:t>
      </w:r>
      <w:r w:rsidRPr="00545E91">
        <w:rPr>
          <w:rFonts w:ascii="Palatino Linotype" w:hAnsi="Palatino Linotype"/>
        </w:rPr>
        <w:t>,</w:t>
      </w:r>
      <w:r w:rsidR="00414147" w:rsidRPr="00545E91">
        <w:rPr>
          <w:rFonts w:ascii="Palatino Linotype" w:hAnsi="Palatino Linotype"/>
        </w:rPr>
        <w:t xml:space="preserve"> </w:t>
      </w:r>
      <w:r w:rsidRPr="00545E91">
        <w:rPr>
          <w:rFonts w:ascii="Palatino Linotype" w:hAnsi="Palatino Linotype"/>
        </w:rPr>
        <w:t>la</w:t>
      </w:r>
      <w:r w:rsidR="00414147" w:rsidRPr="00545E91">
        <w:rPr>
          <w:rFonts w:ascii="Palatino Linotype" w:hAnsi="Palatino Linotype"/>
        </w:rPr>
        <w:t xml:space="preserve"> </w:t>
      </w:r>
      <w:r w:rsidRPr="00545E91">
        <w:rPr>
          <w:rFonts w:ascii="Palatino Linotype" w:hAnsi="Palatino Linotype"/>
        </w:rPr>
        <w:t>solicitud</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acceso</w:t>
      </w:r>
      <w:r w:rsidR="00414147" w:rsidRPr="00545E91">
        <w:rPr>
          <w:rFonts w:ascii="Palatino Linotype" w:hAnsi="Palatino Linotype"/>
        </w:rPr>
        <w:t xml:space="preserve"> </w:t>
      </w:r>
      <w:r w:rsidRPr="00545E91">
        <w:rPr>
          <w:rFonts w:ascii="Palatino Linotype" w:hAnsi="Palatino Linotype"/>
        </w:rPr>
        <w:t>a</w:t>
      </w:r>
      <w:r w:rsidR="00414147" w:rsidRPr="00545E91">
        <w:rPr>
          <w:rFonts w:ascii="Palatino Linotype" w:hAnsi="Palatino Linotype"/>
        </w:rPr>
        <w:t xml:space="preserve"> </w:t>
      </w:r>
      <w:r w:rsidRPr="00545E91">
        <w:rPr>
          <w:rFonts w:ascii="Palatino Linotype" w:hAnsi="Palatino Linotype"/>
        </w:rPr>
        <w:t>la</w:t>
      </w:r>
      <w:r w:rsidR="00414147" w:rsidRPr="00545E91">
        <w:rPr>
          <w:rFonts w:ascii="Palatino Linotype" w:hAnsi="Palatino Linotype"/>
        </w:rPr>
        <w:t xml:space="preserve"> </w:t>
      </w:r>
      <w:r w:rsidRPr="00545E91">
        <w:rPr>
          <w:rFonts w:ascii="Palatino Linotype" w:hAnsi="Palatino Linotype"/>
        </w:rPr>
        <w:t>información</w:t>
      </w:r>
      <w:r w:rsidR="00414147" w:rsidRPr="00545E91">
        <w:rPr>
          <w:rFonts w:ascii="Palatino Linotype" w:hAnsi="Palatino Linotype"/>
        </w:rPr>
        <w:t xml:space="preserve"> </w:t>
      </w:r>
      <w:r w:rsidRPr="00545E91">
        <w:rPr>
          <w:rFonts w:ascii="Palatino Linotype" w:hAnsi="Palatino Linotype"/>
        </w:rPr>
        <w:t>pública,</w:t>
      </w:r>
      <w:r w:rsidR="00414147" w:rsidRPr="00545E91">
        <w:rPr>
          <w:rFonts w:ascii="Palatino Linotype" w:hAnsi="Palatino Linotype"/>
        </w:rPr>
        <w:t xml:space="preserve"> </w:t>
      </w:r>
      <w:r w:rsidR="00345471" w:rsidRPr="00545E91">
        <w:rPr>
          <w:rFonts w:ascii="Palatino Linotype" w:hAnsi="Palatino Linotype"/>
        </w:rPr>
        <w:t>a</w:t>
      </w:r>
      <w:r w:rsidR="00414147" w:rsidRPr="00545E91">
        <w:rPr>
          <w:rFonts w:ascii="Palatino Linotype" w:hAnsi="Palatino Linotype"/>
        </w:rPr>
        <w:t xml:space="preserve"> </w:t>
      </w:r>
      <w:r w:rsidR="00345471" w:rsidRPr="00545E91">
        <w:rPr>
          <w:rFonts w:ascii="Palatino Linotype" w:hAnsi="Palatino Linotype"/>
        </w:rPr>
        <w:t>la</w:t>
      </w:r>
      <w:r w:rsidR="00414147" w:rsidRPr="00545E91">
        <w:rPr>
          <w:rFonts w:ascii="Palatino Linotype" w:hAnsi="Palatino Linotype"/>
        </w:rPr>
        <w:t xml:space="preserve"> </w:t>
      </w:r>
      <w:r w:rsidR="00345471" w:rsidRPr="00545E91">
        <w:rPr>
          <w:rFonts w:ascii="Palatino Linotype" w:hAnsi="Palatino Linotype"/>
        </w:rPr>
        <w:t>que</w:t>
      </w:r>
      <w:r w:rsidR="00414147" w:rsidRPr="00545E91">
        <w:rPr>
          <w:rFonts w:ascii="Palatino Linotype" w:hAnsi="Palatino Linotype"/>
        </w:rPr>
        <w:t xml:space="preserve"> </w:t>
      </w:r>
      <w:r w:rsidR="00345471" w:rsidRPr="00545E91">
        <w:rPr>
          <w:rFonts w:ascii="Palatino Linotype" w:hAnsi="Palatino Linotype"/>
        </w:rPr>
        <w:t>se</w:t>
      </w:r>
      <w:r w:rsidR="00414147" w:rsidRPr="00545E91">
        <w:rPr>
          <w:rFonts w:ascii="Palatino Linotype" w:hAnsi="Palatino Linotype"/>
        </w:rPr>
        <w:t xml:space="preserve"> </w:t>
      </w:r>
      <w:r w:rsidR="00345471" w:rsidRPr="00545E91">
        <w:rPr>
          <w:rFonts w:ascii="Palatino Linotype" w:hAnsi="Palatino Linotype"/>
        </w:rPr>
        <w:t>le</w:t>
      </w:r>
      <w:r w:rsidR="00414147" w:rsidRPr="00545E91">
        <w:rPr>
          <w:rFonts w:ascii="Palatino Linotype" w:hAnsi="Palatino Linotype"/>
        </w:rPr>
        <w:t xml:space="preserve"> </w:t>
      </w:r>
      <w:r w:rsidR="00345471" w:rsidRPr="00545E91">
        <w:rPr>
          <w:rFonts w:ascii="Palatino Linotype" w:hAnsi="Palatino Linotype"/>
        </w:rPr>
        <w:t>asignó</w:t>
      </w:r>
      <w:r w:rsidR="00414147" w:rsidRPr="00545E91">
        <w:rPr>
          <w:rFonts w:ascii="Palatino Linotype" w:hAnsi="Palatino Linotype"/>
        </w:rPr>
        <w:t xml:space="preserve"> </w:t>
      </w:r>
      <w:r w:rsidR="00345471" w:rsidRPr="00545E91">
        <w:rPr>
          <w:rFonts w:ascii="Palatino Linotype" w:hAnsi="Palatino Linotype"/>
        </w:rPr>
        <w:t>el</w:t>
      </w:r>
      <w:r w:rsidR="00414147" w:rsidRPr="00545E91">
        <w:rPr>
          <w:rFonts w:ascii="Palatino Linotype" w:hAnsi="Palatino Linotype"/>
        </w:rPr>
        <w:t xml:space="preserve"> </w:t>
      </w:r>
      <w:r w:rsidR="00345471" w:rsidRPr="00545E91">
        <w:rPr>
          <w:rFonts w:ascii="Palatino Linotype" w:hAnsi="Palatino Linotype"/>
        </w:rPr>
        <w:t>número</w:t>
      </w:r>
      <w:r w:rsidR="0075683B" w:rsidRPr="00545E91">
        <w:rPr>
          <w:rFonts w:ascii="Palatino Linotype" w:hAnsi="Palatino Linotype"/>
        </w:rPr>
        <w:t xml:space="preserve"> </w:t>
      </w:r>
      <w:r w:rsidR="00630797" w:rsidRPr="00545E91">
        <w:rPr>
          <w:rFonts w:ascii="Palatino Linotype" w:hAnsi="Palatino Linotype"/>
          <w:b/>
          <w:bCs/>
        </w:rPr>
        <w:t>00072/VIVICTOR/IP/2019</w:t>
      </w:r>
      <w:r w:rsidR="00345471" w:rsidRPr="00545E91">
        <w:rPr>
          <w:rFonts w:ascii="Palatino Linotype" w:hAnsi="Palatino Linotype"/>
        </w:rPr>
        <w:t>,</w:t>
      </w:r>
      <w:r w:rsidR="00414147" w:rsidRPr="00545E91">
        <w:rPr>
          <w:rFonts w:ascii="Palatino Linotype" w:hAnsi="Palatino Linotype"/>
        </w:rPr>
        <w:t xml:space="preserve"> </w:t>
      </w:r>
      <w:r w:rsidR="00002897" w:rsidRPr="00545E91">
        <w:rPr>
          <w:rFonts w:ascii="Palatino Linotype" w:hAnsi="Palatino Linotype"/>
        </w:rPr>
        <w:t>mediante</w:t>
      </w:r>
      <w:r w:rsidR="00414147" w:rsidRPr="00545E91">
        <w:rPr>
          <w:rFonts w:ascii="Palatino Linotype" w:hAnsi="Palatino Linotype"/>
        </w:rPr>
        <w:t xml:space="preserve"> </w:t>
      </w:r>
      <w:r w:rsidR="00002897" w:rsidRPr="00545E91">
        <w:rPr>
          <w:rFonts w:ascii="Palatino Linotype" w:hAnsi="Palatino Linotype"/>
        </w:rPr>
        <w:t>la</w:t>
      </w:r>
      <w:r w:rsidR="00414147" w:rsidRPr="00545E91">
        <w:rPr>
          <w:rFonts w:ascii="Palatino Linotype" w:hAnsi="Palatino Linotype"/>
        </w:rPr>
        <w:t xml:space="preserve"> </w:t>
      </w:r>
      <w:r w:rsidR="00002897" w:rsidRPr="00545E91">
        <w:rPr>
          <w:rFonts w:ascii="Palatino Linotype" w:hAnsi="Palatino Linotype"/>
        </w:rPr>
        <w:t>cual</w:t>
      </w:r>
      <w:r w:rsidR="00414147" w:rsidRPr="00545E91">
        <w:rPr>
          <w:rFonts w:ascii="Palatino Linotype" w:hAnsi="Palatino Linotype"/>
        </w:rPr>
        <w:t xml:space="preserve"> </w:t>
      </w:r>
      <w:r w:rsidR="00002897" w:rsidRPr="00545E91">
        <w:rPr>
          <w:rFonts w:ascii="Palatino Linotype" w:hAnsi="Palatino Linotype"/>
        </w:rPr>
        <w:t>requirió</w:t>
      </w:r>
      <w:r w:rsidR="00414147" w:rsidRPr="00545E91">
        <w:rPr>
          <w:rFonts w:ascii="Palatino Linotype" w:hAnsi="Palatino Linotype"/>
        </w:rPr>
        <w:t xml:space="preserve"> </w:t>
      </w:r>
      <w:r w:rsidR="006F0894" w:rsidRPr="00545E91">
        <w:rPr>
          <w:rFonts w:ascii="Palatino Linotype" w:hAnsi="Palatino Linotype"/>
        </w:rPr>
        <w:t xml:space="preserve">vía </w:t>
      </w:r>
      <w:r w:rsidR="006F0894" w:rsidRPr="00545E91">
        <w:rPr>
          <w:rFonts w:ascii="Palatino Linotype" w:hAnsi="Palatino Linotype"/>
          <w:b/>
        </w:rPr>
        <w:t>SAIMEX</w:t>
      </w:r>
      <w:r w:rsidR="002A120A" w:rsidRPr="00545E91">
        <w:rPr>
          <w:rFonts w:ascii="Palatino Linotype" w:hAnsi="Palatino Linotype"/>
          <w:b/>
        </w:rPr>
        <w:t xml:space="preserve"> </w:t>
      </w:r>
      <w:r w:rsidR="002A120A" w:rsidRPr="00545E91">
        <w:rPr>
          <w:rFonts w:ascii="Palatino Linotype" w:hAnsi="Palatino Linotype"/>
        </w:rPr>
        <w:t>y correo electrónico</w:t>
      </w:r>
      <w:r w:rsidR="006F0894" w:rsidRPr="00545E91">
        <w:rPr>
          <w:rFonts w:ascii="Palatino Linotype" w:hAnsi="Palatino Linotype"/>
        </w:rPr>
        <w:t>, lo siguiente</w:t>
      </w:r>
      <w:r w:rsidR="00002897" w:rsidRPr="00545E91">
        <w:rPr>
          <w:rFonts w:ascii="Palatino Linotype" w:hAnsi="Palatino Linotype"/>
        </w:rPr>
        <w:t>:</w:t>
      </w:r>
    </w:p>
    <w:p w:rsidR="00A327E0" w:rsidRPr="00545E91" w:rsidRDefault="00A327E0" w:rsidP="0075683B">
      <w:pPr>
        <w:spacing w:before="100" w:beforeAutospacing="1" w:after="100" w:afterAutospacing="1"/>
        <w:ind w:left="709" w:right="709"/>
        <w:jc w:val="both"/>
        <w:rPr>
          <w:rFonts w:ascii="Palatino Linotype" w:hAnsi="Palatino Linotype" w:cs="Arial"/>
          <w:i/>
          <w:sz w:val="22"/>
          <w:szCs w:val="22"/>
        </w:rPr>
      </w:pPr>
      <w:r w:rsidRPr="00545E91">
        <w:rPr>
          <w:rFonts w:ascii="Palatino Linotype" w:hAnsi="Palatino Linotype" w:cs="Arial"/>
          <w:i/>
          <w:sz w:val="22"/>
          <w:szCs w:val="22"/>
        </w:rPr>
        <w:t>“</w:t>
      </w:r>
      <w:r w:rsidR="00630797" w:rsidRPr="00545E91">
        <w:rPr>
          <w:rFonts w:ascii="Palatino Linotype" w:hAnsi="Palatino Linotype" w:cs="Arial"/>
          <w:i/>
          <w:sz w:val="22"/>
          <w:szCs w:val="22"/>
        </w:rPr>
        <w:t xml:space="preserve">de los recursos federales recibidos este año se les solicita as facturas contratos de los bienes comprados rentados para seguridad incluidas patrullas radios </w:t>
      </w:r>
      <w:proofErr w:type="gramStart"/>
      <w:r w:rsidR="00630797" w:rsidRPr="00545E91">
        <w:rPr>
          <w:rFonts w:ascii="Palatino Linotype" w:hAnsi="Palatino Linotype" w:cs="Arial"/>
          <w:i/>
          <w:sz w:val="22"/>
          <w:szCs w:val="22"/>
        </w:rPr>
        <w:t>uniformes ,</w:t>
      </w:r>
      <w:proofErr w:type="gramEnd"/>
      <w:r w:rsidR="00630797" w:rsidRPr="00545E91">
        <w:rPr>
          <w:rFonts w:ascii="Palatino Linotype" w:hAnsi="Palatino Linotype" w:cs="Arial"/>
          <w:i/>
          <w:sz w:val="22"/>
          <w:szCs w:val="22"/>
        </w:rPr>
        <w:t xml:space="preserve"> así como de recursos locales</w:t>
      </w:r>
      <w:r w:rsidR="008F4753" w:rsidRPr="00545E91">
        <w:rPr>
          <w:rFonts w:ascii="Palatino Linotype" w:hAnsi="Palatino Linotype" w:cs="Arial"/>
          <w:i/>
          <w:sz w:val="22"/>
          <w:szCs w:val="22"/>
        </w:rPr>
        <w:t>.</w:t>
      </w:r>
      <w:r w:rsidRPr="00545E91">
        <w:rPr>
          <w:rFonts w:ascii="Palatino Linotype" w:hAnsi="Palatino Linotype" w:cs="Arial"/>
          <w:i/>
          <w:sz w:val="22"/>
          <w:szCs w:val="22"/>
        </w:rPr>
        <w:t>”</w:t>
      </w:r>
      <w:r w:rsidR="00414147" w:rsidRPr="00545E91">
        <w:rPr>
          <w:rFonts w:ascii="Palatino Linotype" w:hAnsi="Palatino Linotype" w:cs="Arial"/>
          <w:i/>
          <w:sz w:val="22"/>
          <w:szCs w:val="22"/>
        </w:rPr>
        <w:t xml:space="preserve"> </w:t>
      </w:r>
      <w:r w:rsidRPr="00545E91">
        <w:rPr>
          <w:rFonts w:ascii="Palatino Linotype" w:hAnsi="Palatino Linotype"/>
          <w:sz w:val="22"/>
          <w:szCs w:val="22"/>
        </w:rPr>
        <w:t>(Sic)</w:t>
      </w:r>
    </w:p>
    <w:p w:rsidR="002A120A" w:rsidRPr="00545E91" w:rsidRDefault="002A120A" w:rsidP="00E3531A">
      <w:pPr>
        <w:pStyle w:val="Prrafodelista"/>
        <w:spacing w:before="240" w:after="240" w:line="360" w:lineRule="auto"/>
        <w:ind w:left="0"/>
        <w:jc w:val="both"/>
        <w:rPr>
          <w:rFonts w:ascii="Palatino Linotype" w:hAnsi="Palatino Linotype" w:cs="Arial"/>
        </w:rPr>
      </w:pPr>
      <w:bookmarkStart w:id="0" w:name="_Ref516764469"/>
      <w:bookmarkStart w:id="1" w:name="_Ref531692384"/>
    </w:p>
    <w:p w:rsidR="00B514DC" w:rsidRPr="00545E91" w:rsidRDefault="002A120A" w:rsidP="00164E0C">
      <w:pPr>
        <w:pStyle w:val="Prrafodelista"/>
        <w:numPr>
          <w:ilvl w:val="0"/>
          <w:numId w:val="6"/>
        </w:numPr>
        <w:spacing w:before="240" w:after="240" w:line="360" w:lineRule="auto"/>
        <w:ind w:left="0" w:firstLine="0"/>
        <w:jc w:val="both"/>
        <w:rPr>
          <w:rFonts w:ascii="Palatino Linotype" w:hAnsi="Palatino Linotype" w:cs="Arial"/>
        </w:rPr>
      </w:pPr>
      <w:r w:rsidRPr="00545E91">
        <w:rPr>
          <w:rFonts w:ascii="Palatino Linotype" w:hAnsi="Palatino Linotype" w:cs="Arial"/>
        </w:rPr>
        <w:t xml:space="preserve">De las constancias que integran el expediente electrónico del </w:t>
      </w:r>
      <w:r w:rsidRPr="00545E91">
        <w:rPr>
          <w:rFonts w:ascii="Palatino Linotype" w:hAnsi="Palatino Linotype" w:cs="Arial"/>
          <w:b/>
        </w:rPr>
        <w:t>SAIMEX</w:t>
      </w:r>
      <w:r w:rsidRPr="00545E91">
        <w:rPr>
          <w:rFonts w:ascii="Palatino Linotype" w:hAnsi="Palatino Linotype" w:cs="Arial"/>
        </w:rPr>
        <w:t>, se advierte que</w:t>
      </w:r>
      <w:r w:rsidR="00AD3D98" w:rsidRPr="00545E91">
        <w:rPr>
          <w:rFonts w:ascii="Palatino Linotype" w:hAnsi="Palatino Linotype" w:cs="Arial"/>
        </w:rPr>
        <w:t xml:space="preserve">, </w:t>
      </w:r>
      <w:r w:rsidR="00205629" w:rsidRPr="00545E91">
        <w:rPr>
          <w:rFonts w:ascii="Palatino Linotype" w:hAnsi="Palatino Linotype" w:cs="Arial"/>
        </w:rPr>
        <w:t xml:space="preserve">en fecha </w:t>
      </w:r>
      <w:r w:rsidR="00E3531A" w:rsidRPr="00545E91">
        <w:rPr>
          <w:rFonts w:ascii="Palatino Linotype" w:hAnsi="Palatino Linotype" w:cs="Arial"/>
        </w:rPr>
        <w:t xml:space="preserve">veintiuno de octubre </w:t>
      </w:r>
      <w:r w:rsidR="00205629" w:rsidRPr="00545E91">
        <w:rPr>
          <w:rFonts w:ascii="Palatino Linotype" w:hAnsi="Palatino Linotype" w:cs="Arial"/>
        </w:rPr>
        <w:t>de dos mil diecinueve,</w:t>
      </w:r>
      <w:r w:rsidR="00B514DC" w:rsidRPr="00545E91">
        <w:rPr>
          <w:rFonts w:ascii="Palatino Linotype" w:hAnsi="Palatino Linotype" w:cs="Arial"/>
        </w:rPr>
        <w:t xml:space="preserve"> </w:t>
      </w:r>
      <w:r w:rsidR="00B514DC" w:rsidRPr="00545E91">
        <w:rPr>
          <w:rFonts w:ascii="Palatino Linotype" w:hAnsi="Palatino Linotype" w:cs="Arial"/>
          <w:b/>
        </w:rPr>
        <w:t xml:space="preserve">EL SUJETO </w:t>
      </w:r>
      <w:r w:rsidR="00B514DC" w:rsidRPr="00545E91">
        <w:rPr>
          <w:rFonts w:ascii="Palatino Linotype" w:hAnsi="Palatino Linotype" w:cs="Arial"/>
          <w:b/>
        </w:rPr>
        <w:lastRenderedPageBreak/>
        <w:t>OBLIGADO</w:t>
      </w:r>
      <w:r w:rsidR="00B514DC" w:rsidRPr="00545E91">
        <w:rPr>
          <w:rFonts w:ascii="Palatino Linotype" w:hAnsi="Palatino Linotype" w:cs="Arial"/>
        </w:rPr>
        <w:t xml:space="preserve"> dio respuesta a la solic</w:t>
      </w:r>
      <w:r w:rsidR="00205629" w:rsidRPr="00545E91">
        <w:rPr>
          <w:rFonts w:ascii="Palatino Linotype" w:hAnsi="Palatino Linotype" w:cs="Arial"/>
        </w:rPr>
        <w:t>itud de acceso a la información, en los términos siguientes:</w:t>
      </w:r>
    </w:p>
    <w:p w:rsidR="007F4411" w:rsidRPr="00545E91" w:rsidRDefault="00205629" w:rsidP="00630797">
      <w:pPr>
        <w:pStyle w:val="Prrafodelista"/>
        <w:ind w:left="851" w:right="902"/>
        <w:jc w:val="both"/>
        <w:rPr>
          <w:rFonts w:ascii="Palatino Linotype" w:hAnsi="Palatino Linotype" w:cs="Arial"/>
          <w:i/>
          <w:sz w:val="22"/>
        </w:rPr>
      </w:pPr>
      <w:r w:rsidRPr="00545E91">
        <w:rPr>
          <w:rFonts w:ascii="Palatino Linotype" w:hAnsi="Palatino Linotype" w:cs="Arial"/>
          <w:i/>
          <w:sz w:val="22"/>
        </w:rPr>
        <w:t>“</w:t>
      </w:r>
      <w:r w:rsidR="00630797" w:rsidRPr="00545E91">
        <w:rPr>
          <w:rFonts w:ascii="Palatino Linotype" w:hAnsi="Palatino Linotype" w:cs="Arial"/>
          <w:i/>
          <w:sz w:val="22"/>
        </w:rPr>
        <w:t xml:space="preserve">En relación a la solicitud de información ingresada a través de la Plataforma Nacional de Transparencia (PNT), registrada con el número de solicitud 00072/VIVICTOR/IP/2019, que requiere lo siguiente: de los recursos federales recibidos este año se les solicita as facturas contratos de los bienes comprados rentados para seguridad incluidas patrullas radios </w:t>
      </w:r>
      <w:r w:rsidR="00185449" w:rsidRPr="00545E91">
        <w:rPr>
          <w:rFonts w:ascii="Palatino Linotype" w:hAnsi="Palatino Linotype" w:cs="Arial"/>
          <w:i/>
          <w:sz w:val="22"/>
        </w:rPr>
        <w:t>uniformes,</w:t>
      </w:r>
      <w:r w:rsidR="00630797" w:rsidRPr="00545E91">
        <w:rPr>
          <w:rFonts w:ascii="Palatino Linotype" w:hAnsi="Palatino Linotype" w:cs="Arial"/>
          <w:i/>
          <w:sz w:val="22"/>
        </w:rPr>
        <w:t xml:space="preserve"> así como de recursos locales Atendiendo lo indicado en los artículos 122, 125 y 140 fracción I de la Ley de </w:t>
      </w:r>
    </w:p>
    <w:p w:rsidR="00630797" w:rsidRPr="00545E91" w:rsidRDefault="00630797" w:rsidP="00630797">
      <w:pPr>
        <w:pStyle w:val="Prrafodelista"/>
        <w:ind w:left="851" w:right="902"/>
        <w:jc w:val="both"/>
        <w:rPr>
          <w:rFonts w:ascii="Palatino Linotype" w:hAnsi="Palatino Linotype" w:cs="Arial"/>
          <w:i/>
          <w:sz w:val="22"/>
        </w:rPr>
      </w:pPr>
      <w:r w:rsidRPr="00545E91">
        <w:rPr>
          <w:rFonts w:ascii="Palatino Linotype" w:hAnsi="Palatino Linotype" w:cs="Arial"/>
          <w:i/>
          <w:sz w:val="22"/>
        </w:rPr>
        <w:t>Transparencia y Acceso a la Información Pública del Estado de México y Municipios, hago de su conocimiento que: (…) El acceso a la información pública será restringido, excepcionalmente, cuando por razones de interés público, ésta sea clasificada como reservada, pudiendo permanecer como tal hasta por un periodo de 5 años. Por lo anterior, se hace de su conocimiento, que la información que usted solicitó cuenta con el carácter de INFORMACIÓN RESERVADA, esto derivado del acuerdo del Comité de Transparencia CT-AVV-010-001-019, en el cual se indica que la información relacionada con las erogaciones realizadas con los fondos FASP y FORTASEG, se encuentra CLASIFICADA COMO RESERVADA POR UN PERIODO DE 5 AÑOS, con fundamento en lo dispuesto en los artículos 122, 140 fracción I de la Ley de Transparencia y Acceso a la Información Pública del Estado de México y Municipios; así como, los numerales cuarto, quinto, séptimo fracción I, octavo, décimo séptimo fracciones IV, VI y VII y décimo octavo de los Lineamientos Generales en Materia de Clasificación, Desclasificación de la Información, así como para la elaboración de versiones públicas. Por tanto, no puede ser entregada en los términos requeridos No obstante el Comité, determinó realizar la entrega de la información relacionada con las asignaciones recibidas de los fondos, así que se informa que respecto a fondos federales en materia de seguridad pública para 2019, se recibió el FORTASEG cuya asignación fue por $7</w:t>
      </w:r>
      <w:proofErr w:type="gramStart"/>
      <w:r w:rsidRPr="00545E91">
        <w:rPr>
          <w:rFonts w:ascii="Palatino Linotype" w:hAnsi="Palatino Linotype" w:cs="Arial"/>
          <w:i/>
          <w:sz w:val="22"/>
        </w:rPr>
        <w:t>,275,452.00</w:t>
      </w:r>
      <w:proofErr w:type="gramEnd"/>
      <w:r w:rsidRPr="00545E91">
        <w:rPr>
          <w:rFonts w:ascii="Palatino Linotype" w:hAnsi="Palatino Linotype" w:cs="Arial"/>
          <w:i/>
          <w:sz w:val="22"/>
        </w:rPr>
        <w:t>. Dicho Acuerdo puede ser consultado y descargado en el apartado Calendario de Sesiones Ordinarias del Comité de Transparencia en cumplimiento a la fracción XLIII del artículo 92 de la Ley Estatal en el siguiente link: https://www.ipomex.org.mx/ipo3/lgt/indice/VILLAVICTORIA/art_92_xliii_d/1.web En el registro número 003. Sin otro particular, con el presente escrito se tiene por atendida la solicitud de información.</w:t>
      </w:r>
    </w:p>
    <w:p w:rsidR="00630797" w:rsidRPr="00545E91" w:rsidRDefault="00630797" w:rsidP="00630797">
      <w:pPr>
        <w:pStyle w:val="Prrafodelista"/>
        <w:ind w:left="851" w:right="902"/>
        <w:jc w:val="both"/>
        <w:rPr>
          <w:rFonts w:ascii="Palatino Linotype" w:hAnsi="Palatino Linotype" w:cs="Arial"/>
          <w:i/>
          <w:sz w:val="22"/>
        </w:rPr>
      </w:pPr>
      <w:r w:rsidRPr="00545E91">
        <w:rPr>
          <w:rFonts w:ascii="Palatino Linotype" w:hAnsi="Palatino Linotype" w:cs="Arial"/>
          <w:i/>
          <w:sz w:val="22"/>
        </w:rPr>
        <w:t>ATENTAMENTE</w:t>
      </w:r>
    </w:p>
    <w:p w:rsidR="00205629" w:rsidRPr="00545E91" w:rsidRDefault="00630797" w:rsidP="00630797">
      <w:pPr>
        <w:pStyle w:val="Prrafodelista"/>
        <w:ind w:left="851" w:right="902"/>
        <w:jc w:val="both"/>
        <w:rPr>
          <w:rFonts w:ascii="Palatino Linotype" w:hAnsi="Palatino Linotype" w:cs="Arial"/>
          <w:i/>
          <w:sz w:val="22"/>
        </w:rPr>
      </w:pPr>
      <w:r w:rsidRPr="00545E91">
        <w:rPr>
          <w:rFonts w:ascii="Palatino Linotype" w:hAnsi="Palatino Linotype" w:cs="Arial"/>
          <w:i/>
          <w:sz w:val="22"/>
        </w:rPr>
        <w:t xml:space="preserve">Lic. </w:t>
      </w:r>
      <w:proofErr w:type="spellStart"/>
      <w:r w:rsidRPr="00545E91">
        <w:rPr>
          <w:rFonts w:ascii="Palatino Linotype" w:hAnsi="Palatino Linotype" w:cs="Arial"/>
          <w:i/>
          <w:sz w:val="22"/>
        </w:rPr>
        <w:t>Talia</w:t>
      </w:r>
      <w:proofErr w:type="spellEnd"/>
      <w:r w:rsidRPr="00545E91">
        <w:rPr>
          <w:rFonts w:ascii="Palatino Linotype" w:hAnsi="Palatino Linotype" w:cs="Arial"/>
          <w:i/>
          <w:sz w:val="22"/>
        </w:rPr>
        <w:t xml:space="preserve"> </w:t>
      </w:r>
      <w:proofErr w:type="spellStart"/>
      <w:r w:rsidRPr="00545E91">
        <w:rPr>
          <w:rFonts w:ascii="Palatino Linotype" w:hAnsi="Palatino Linotype" w:cs="Arial"/>
          <w:i/>
          <w:sz w:val="22"/>
        </w:rPr>
        <w:t>Nohemi</w:t>
      </w:r>
      <w:proofErr w:type="spellEnd"/>
      <w:r w:rsidRPr="00545E91">
        <w:rPr>
          <w:rFonts w:ascii="Palatino Linotype" w:hAnsi="Palatino Linotype" w:cs="Arial"/>
          <w:i/>
          <w:sz w:val="22"/>
        </w:rPr>
        <w:t xml:space="preserve"> Pérez </w:t>
      </w:r>
      <w:proofErr w:type="spellStart"/>
      <w:r w:rsidRPr="00545E91">
        <w:rPr>
          <w:rFonts w:ascii="Palatino Linotype" w:hAnsi="Palatino Linotype" w:cs="Arial"/>
          <w:i/>
          <w:sz w:val="22"/>
        </w:rPr>
        <w:t>Noya</w:t>
      </w:r>
      <w:proofErr w:type="spellEnd"/>
      <w:r w:rsidR="00205629" w:rsidRPr="00545E91">
        <w:rPr>
          <w:rFonts w:ascii="Palatino Linotype" w:hAnsi="Palatino Linotype" w:cs="Arial"/>
          <w:i/>
          <w:sz w:val="22"/>
        </w:rPr>
        <w:t>” (Sic)</w:t>
      </w:r>
    </w:p>
    <w:p w:rsidR="00180DA8" w:rsidRPr="00545E91" w:rsidRDefault="00180DA8" w:rsidP="00B25DD6">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bookmarkStart w:id="2" w:name="_Ref507070922"/>
      <w:bookmarkEnd w:id="0"/>
      <w:bookmarkEnd w:id="1"/>
      <w:r w:rsidRPr="00545E91">
        <w:rPr>
          <w:rFonts w:ascii="Palatino Linotype" w:hAnsi="Palatino Linotype" w:cs="Arial"/>
        </w:rPr>
        <w:t xml:space="preserve">Asimismo, </w:t>
      </w:r>
      <w:r w:rsidR="00542434" w:rsidRPr="00545E91">
        <w:rPr>
          <w:rFonts w:ascii="Palatino Linotype" w:hAnsi="Palatino Linotype" w:cs="Arial"/>
          <w:b/>
        </w:rPr>
        <w:t>EL SU</w:t>
      </w:r>
      <w:r w:rsidRPr="00545E91">
        <w:rPr>
          <w:rFonts w:ascii="Palatino Linotype" w:hAnsi="Palatino Linotype" w:cs="Arial"/>
          <w:b/>
        </w:rPr>
        <w:t>J</w:t>
      </w:r>
      <w:r w:rsidR="00542434" w:rsidRPr="00545E91">
        <w:rPr>
          <w:rFonts w:ascii="Palatino Linotype" w:hAnsi="Palatino Linotype" w:cs="Arial"/>
          <w:b/>
        </w:rPr>
        <w:t>E</w:t>
      </w:r>
      <w:r w:rsidRPr="00545E91">
        <w:rPr>
          <w:rFonts w:ascii="Palatino Linotype" w:hAnsi="Palatino Linotype" w:cs="Arial"/>
          <w:b/>
        </w:rPr>
        <w:t>TO OBLIGADO</w:t>
      </w:r>
      <w:r w:rsidRPr="00545E91">
        <w:rPr>
          <w:rFonts w:ascii="Palatino Linotype" w:hAnsi="Palatino Linotype" w:cs="Arial"/>
        </w:rPr>
        <w:t xml:space="preserve"> adjuntó</w:t>
      </w:r>
      <w:r w:rsidR="00E3531A" w:rsidRPr="00545E91">
        <w:rPr>
          <w:rFonts w:ascii="Palatino Linotype" w:hAnsi="Palatino Linotype" w:cs="Arial"/>
        </w:rPr>
        <w:t xml:space="preserve"> a su respuesta el </w:t>
      </w:r>
      <w:r w:rsidRPr="00545E91">
        <w:rPr>
          <w:rFonts w:ascii="Palatino Linotype" w:hAnsi="Palatino Linotype" w:cs="Arial"/>
        </w:rPr>
        <w:t>archivo electrónico</w:t>
      </w:r>
      <w:r w:rsidR="00E3531A" w:rsidRPr="00545E91">
        <w:rPr>
          <w:rFonts w:ascii="Palatino Linotype" w:hAnsi="Palatino Linotype" w:cs="Arial"/>
        </w:rPr>
        <w:t xml:space="preserve"> </w:t>
      </w:r>
      <w:r w:rsidR="00E3531A" w:rsidRPr="00545E91">
        <w:rPr>
          <w:rFonts w:ascii="Palatino Linotype" w:hAnsi="Palatino Linotype" w:cs="Arial"/>
        </w:rPr>
        <w:lastRenderedPageBreak/>
        <w:t xml:space="preserve">denominado </w:t>
      </w:r>
      <w:r w:rsidR="00A92FDD" w:rsidRPr="00545E91">
        <w:t>RESPUESTA UTAI-00072.pdf</w:t>
      </w:r>
      <w:r w:rsidR="00E3531A" w:rsidRPr="00545E91">
        <w:rPr>
          <w:rFonts w:ascii="Palatino Linotype" w:hAnsi="Palatino Linotype" w:cs="Arial"/>
          <w:color w:val="000000" w:themeColor="text1"/>
        </w:rPr>
        <w:t xml:space="preserve">, mismo que contiene una foja mediante el cual refiere que la información </w:t>
      </w:r>
      <w:r w:rsidR="007A2875" w:rsidRPr="00545E91">
        <w:rPr>
          <w:rFonts w:ascii="Palatino Linotype" w:hAnsi="Palatino Linotype" w:cs="Arial"/>
          <w:color w:val="000000" w:themeColor="text1"/>
        </w:rPr>
        <w:t>solicitada</w:t>
      </w:r>
      <w:r w:rsidR="00B25DD6" w:rsidRPr="00545E91">
        <w:rPr>
          <w:rFonts w:ascii="Palatino Linotype" w:hAnsi="Palatino Linotype" w:cs="Arial"/>
          <w:color w:val="000000" w:themeColor="text1"/>
        </w:rPr>
        <w:t xml:space="preserve"> es </w:t>
      </w:r>
      <w:r w:rsidR="00E3531A" w:rsidRPr="00545E91">
        <w:rPr>
          <w:rFonts w:ascii="Palatino Linotype" w:hAnsi="Palatino Linotype" w:cs="Arial"/>
          <w:color w:val="000000" w:themeColor="text1"/>
        </w:rPr>
        <w:t>INFORMACIÓN RESERVADA, esto derivado del acuerdo del Comité de Transparencia</w:t>
      </w:r>
      <w:r w:rsidR="00B25DD6" w:rsidRPr="00545E91">
        <w:rPr>
          <w:rFonts w:ascii="Palatino Linotype" w:hAnsi="Palatino Linotype" w:cs="Arial"/>
          <w:color w:val="000000" w:themeColor="text1"/>
        </w:rPr>
        <w:t xml:space="preserve"> </w:t>
      </w:r>
      <w:r w:rsidR="00E3531A" w:rsidRPr="00545E91">
        <w:rPr>
          <w:rFonts w:ascii="Palatino Linotype" w:hAnsi="Palatino Linotype" w:cs="Arial"/>
          <w:color w:val="000000" w:themeColor="text1"/>
        </w:rPr>
        <w:t>CT-AVV-010-001-019, en el cual se indica que la información relacionada con las erogaciones</w:t>
      </w:r>
      <w:r w:rsidR="00B25DD6" w:rsidRPr="00545E91">
        <w:rPr>
          <w:rFonts w:ascii="Palatino Linotype" w:hAnsi="Palatino Linotype" w:cs="Arial"/>
          <w:color w:val="000000" w:themeColor="text1"/>
        </w:rPr>
        <w:t xml:space="preserve"> </w:t>
      </w:r>
      <w:r w:rsidR="00E3531A" w:rsidRPr="00545E91">
        <w:rPr>
          <w:rFonts w:ascii="Palatino Linotype" w:hAnsi="Palatino Linotype" w:cs="Arial"/>
          <w:color w:val="000000" w:themeColor="text1"/>
        </w:rPr>
        <w:t>realizadas con los fondos FASP y FORTASEG, se encu</w:t>
      </w:r>
      <w:r w:rsidR="00B25DD6" w:rsidRPr="00545E91">
        <w:rPr>
          <w:rFonts w:ascii="Palatino Linotype" w:hAnsi="Palatino Linotype" w:cs="Arial"/>
          <w:color w:val="000000" w:themeColor="text1"/>
        </w:rPr>
        <w:t>entra CLASIFICADA COMO RES</w:t>
      </w:r>
      <w:r w:rsidR="00F33AE9" w:rsidRPr="00545E91">
        <w:rPr>
          <w:rFonts w:ascii="Palatino Linotype" w:hAnsi="Palatino Linotype" w:cs="Arial"/>
          <w:color w:val="000000" w:themeColor="text1"/>
        </w:rPr>
        <w:t>ERVADA POR UN PERIODO DE 5 AÑOS, remitiendo a una liga electrónica de cuyo contenido se desprende registro del calendario de sesiones</w:t>
      </w:r>
    </w:p>
    <w:p w:rsidR="009E60DA" w:rsidRPr="00545E91"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545E91">
        <w:rPr>
          <w:rFonts w:ascii="Palatino Linotype" w:hAnsi="Palatino Linotype"/>
        </w:rPr>
        <w:t>Inconforme</w:t>
      </w:r>
      <w:r w:rsidR="00414147" w:rsidRPr="00545E91">
        <w:rPr>
          <w:rFonts w:ascii="Palatino Linotype" w:hAnsi="Palatino Linotype"/>
        </w:rPr>
        <w:t xml:space="preserve"> </w:t>
      </w:r>
      <w:r w:rsidRPr="00545E91">
        <w:rPr>
          <w:rFonts w:ascii="Palatino Linotype" w:hAnsi="Palatino Linotype"/>
        </w:rPr>
        <w:t>con</w:t>
      </w:r>
      <w:r w:rsidR="00414147" w:rsidRPr="00545E91">
        <w:rPr>
          <w:rFonts w:ascii="Palatino Linotype" w:hAnsi="Palatino Linotype"/>
        </w:rPr>
        <w:t xml:space="preserve"> </w:t>
      </w:r>
      <w:r w:rsidRPr="00545E91">
        <w:rPr>
          <w:rFonts w:ascii="Palatino Linotype" w:hAnsi="Palatino Linotype"/>
        </w:rPr>
        <w:t>la</w:t>
      </w:r>
      <w:r w:rsidR="00414147" w:rsidRPr="00545E91">
        <w:rPr>
          <w:rFonts w:ascii="Palatino Linotype" w:hAnsi="Palatino Linotype"/>
        </w:rPr>
        <w:t xml:space="preserve"> </w:t>
      </w:r>
      <w:r w:rsidR="00BD250A" w:rsidRPr="00545E91">
        <w:rPr>
          <w:rFonts w:ascii="Palatino Linotype" w:hAnsi="Palatino Linotype"/>
        </w:rPr>
        <w:t>respuesta</w:t>
      </w:r>
      <w:r w:rsidR="00414147" w:rsidRPr="00545E91">
        <w:rPr>
          <w:rFonts w:ascii="Palatino Linotype" w:hAnsi="Palatino Linotype"/>
        </w:rPr>
        <w:t xml:space="preserve"> </w:t>
      </w:r>
      <w:r w:rsidRPr="00545E91">
        <w:rPr>
          <w:rFonts w:ascii="Palatino Linotype" w:hAnsi="Palatino Linotype"/>
        </w:rPr>
        <w:t>del</w:t>
      </w:r>
      <w:r w:rsidR="00414147" w:rsidRPr="00545E91">
        <w:rPr>
          <w:rFonts w:ascii="Palatino Linotype" w:hAnsi="Palatino Linotype"/>
        </w:rPr>
        <w:t xml:space="preserve"> </w:t>
      </w:r>
      <w:r w:rsidRPr="00545E91">
        <w:rPr>
          <w:rFonts w:ascii="Palatino Linotype" w:hAnsi="Palatino Linotype"/>
          <w:b/>
        </w:rPr>
        <w:t>SUJETO</w:t>
      </w:r>
      <w:r w:rsidR="00414147" w:rsidRPr="00545E91">
        <w:rPr>
          <w:rFonts w:ascii="Palatino Linotype" w:hAnsi="Palatino Linotype"/>
          <w:b/>
        </w:rPr>
        <w:t xml:space="preserve"> </w:t>
      </w:r>
      <w:r w:rsidRPr="00545E91">
        <w:rPr>
          <w:rFonts w:ascii="Palatino Linotype" w:hAnsi="Palatino Linotype"/>
          <w:b/>
        </w:rPr>
        <w:t>OBLIGADO</w:t>
      </w:r>
      <w:r w:rsidRPr="00545E91">
        <w:rPr>
          <w:rFonts w:ascii="Palatino Linotype" w:hAnsi="Palatino Linotype"/>
        </w:rPr>
        <w:t>,</w:t>
      </w:r>
      <w:r w:rsidR="00414147" w:rsidRPr="00545E91">
        <w:rPr>
          <w:rFonts w:ascii="Palatino Linotype" w:hAnsi="Palatino Linotype"/>
        </w:rPr>
        <w:t xml:space="preserve"> </w:t>
      </w:r>
      <w:r w:rsidR="00B25DD6" w:rsidRPr="00545E91">
        <w:rPr>
          <w:rFonts w:ascii="Palatino Linotype" w:hAnsi="Palatino Linotype"/>
        </w:rPr>
        <w:t>el veinti</w:t>
      </w:r>
      <w:r w:rsidR="0010333A" w:rsidRPr="00545E91">
        <w:rPr>
          <w:rFonts w:ascii="Palatino Linotype" w:hAnsi="Palatino Linotype"/>
        </w:rPr>
        <w:t>ocho</w:t>
      </w:r>
      <w:r w:rsidR="00414147" w:rsidRPr="00545E91">
        <w:rPr>
          <w:rFonts w:ascii="Palatino Linotype" w:hAnsi="Palatino Linotype"/>
        </w:rPr>
        <w:t xml:space="preserve"> </w:t>
      </w:r>
      <w:r w:rsidR="00B25DD6" w:rsidRPr="00545E91">
        <w:rPr>
          <w:rFonts w:ascii="Palatino Linotype" w:hAnsi="Palatino Linotype"/>
        </w:rPr>
        <w:t xml:space="preserve">de octubre de </w:t>
      </w:r>
      <w:r w:rsidR="00693255" w:rsidRPr="00545E91">
        <w:rPr>
          <w:rFonts w:ascii="Palatino Linotype" w:hAnsi="Palatino Linotype"/>
        </w:rPr>
        <w:t>dos</w:t>
      </w:r>
      <w:r w:rsidR="00414147" w:rsidRPr="00545E91">
        <w:rPr>
          <w:rFonts w:ascii="Palatino Linotype" w:hAnsi="Palatino Linotype"/>
        </w:rPr>
        <w:t xml:space="preserve"> </w:t>
      </w:r>
      <w:r w:rsidR="00693255" w:rsidRPr="00545E91">
        <w:rPr>
          <w:rFonts w:ascii="Palatino Linotype" w:hAnsi="Palatino Linotype"/>
        </w:rPr>
        <w:t>mil</w:t>
      </w:r>
      <w:r w:rsidR="00414147" w:rsidRPr="00545E91">
        <w:rPr>
          <w:rFonts w:ascii="Palatino Linotype" w:hAnsi="Palatino Linotype"/>
        </w:rPr>
        <w:t xml:space="preserve"> </w:t>
      </w:r>
      <w:r w:rsidR="00693255" w:rsidRPr="00545E91">
        <w:rPr>
          <w:rFonts w:ascii="Palatino Linotype" w:hAnsi="Palatino Linotype"/>
        </w:rPr>
        <w:t>diecinueve</w:t>
      </w:r>
      <w:r w:rsidRPr="00545E91">
        <w:rPr>
          <w:rFonts w:ascii="Palatino Linotype" w:hAnsi="Palatino Linotype"/>
        </w:rPr>
        <w:t>,</w:t>
      </w:r>
      <w:r w:rsidR="00414147" w:rsidRPr="00545E91">
        <w:rPr>
          <w:rFonts w:ascii="Palatino Linotype" w:hAnsi="Palatino Linotype"/>
        </w:rPr>
        <w:t xml:space="preserve"> </w:t>
      </w:r>
      <w:r w:rsidR="00AD3764" w:rsidRPr="00545E91">
        <w:rPr>
          <w:rFonts w:ascii="Palatino Linotype" w:hAnsi="Palatino Linotype" w:cs="Arial"/>
          <w:b/>
        </w:rPr>
        <w:t>EL RECURRENTE</w:t>
      </w:r>
      <w:r w:rsidRPr="00545E91">
        <w:rPr>
          <w:rFonts w:ascii="Palatino Linotype" w:hAnsi="Palatino Linotype"/>
        </w:rPr>
        <w:t>,</w:t>
      </w:r>
      <w:r w:rsidR="00414147" w:rsidRPr="00545E91">
        <w:rPr>
          <w:rFonts w:ascii="Palatino Linotype" w:hAnsi="Palatino Linotype"/>
        </w:rPr>
        <w:t xml:space="preserve"> </w:t>
      </w:r>
      <w:r w:rsidRPr="00545E91">
        <w:rPr>
          <w:rFonts w:ascii="Palatino Linotype" w:hAnsi="Palatino Linotype"/>
        </w:rPr>
        <w:t>a</w:t>
      </w:r>
      <w:r w:rsidR="00414147" w:rsidRPr="00545E91">
        <w:rPr>
          <w:rFonts w:ascii="Palatino Linotype" w:hAnsi="Palatino Linotype"/>
        </w:rPr>
        <w:t xml:space="preserve"> </w:t>
      </w:r>
      <w:r w:rsidRPr="00545E91">
        <w:rPr>
          <w:rFonts w:ascii="Palatino Linotype" w:hAnsi="Palatino Linotype"/>
        </w:rPr>
        <w:t>través</w:t>
      </w:r>
      <w:r w:rsidR="00414147" w:rsidRPr="00545E91">
        <w:rPr>
          <w:rFonts w:ascii="Palatino Linotype" w:hAnsi="Palatino Linotype"/>
        </w:rPr>
        <w:t xml:space="preserve"> </w:t>
      </w:r>
      <w:r w:rsidRPr="00545E91">
        <w:rPr>
          <w:rFonts w:ascii="Palatino Linotype" w:hAnsi="Palatino Linotype"/>
        </w:rPr>
        <w:t>del</w:t>
      </w:r>
      <w:r w:rsidR="00414147" w:rsidRPr="00545E91">
        <w:rPr>
          <w:rFonts w:ascii="Palatino Linotype" w:hAnsi="Palatino Linotype"/>
          <w:b/>
        </w:rPr>
        <w:t xml:space="preserve"> </w:t>
      </w:r>
      <w:r w:rsidRPr="00545E91">
        <w:rPr>
          <w:rFonts w:ascii="Palatino Linotype" w:hAnsi="Palatino Linotype"/>
          <w:b/>
        </w:rPr>
        <w:t>SAIMEX,</w:t>
      </w:r>
      <w:r w:rsidR="00414147" w:rsidRPr="00545E91">
        <w:rPr>
          <w:rFonts w:ascii="Palatino Linotype" w:hAnsi="Palatino Linotype"/>
          <w:b/>
        </w:rPr>
        <w:t xml:space="preserve"> </w:t>
      </w:r>
      <w:r w:rsidRPr="00545E91">
        <w:rPr>
          <w:rFonts w:ascii="Palatino Linotype" w:hAnsi="Palatino Linotype"/>
        </w:rPr>
        <w:t>interpuso</w:t>
      </w:r>
      <w:r w:rsidR="00414147" w:rsidRPr="00545E91">
        <w:rPr>
          <w:rFonts w:ascii="Palatino Linotype" w:hAnsi="Palatino Linotype"/>
        </w:rPr>
        <w:t xml:space="preserve"> </w:t>
      </w:r>
      <w:r w:rsidRPr="00545E91">
        <w:rPr>
          <w:rFonts w:ascii="Palatino Linotype" w:hAnsi="Palatino Linotype"/>
        </w:rPr>
        <w:t>el</w:t>
      </w:r>
      <w:r w:rsidR="00414147" w:rsidRPr="00545E91">
        <w:rPr>
          <w:rFonts w:ascii="Palatino Linotype" w:hAnsi="Palatino Linotype"/>
        </w:rPr>
        <w:t xml:space="preserve"> </w:t>
      </w:r>
      <w:r w:rsidRPr="00545E91">
        <w:rPr>
          <w:rFonts w:ascii="Palatino Linotype" w:hAnsi="Palatino Linotype"/>
        </w:rPr>
        <w:t>recurso</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revisión</w:t>
      </w:r>
      <w:r w:rsidR="00414147" w:rsidRPr="00545E91">
        <w:rPr>
          <w:rFonts w:ascii="Palatino Linotype" w:hAnsi="Palatino Linotype"/>
        </w:rPr>
        <w:t xml:space="preserve"> </w:t>
      </w:r>
      <w:r w:rsidRPr="00545E91">
        <w:rPr>
          <w:rFonts w:ascii="Palatino Linotype" w:hAnsi="Palatino Linotype"/>
        </w:rPr>
        <w:t>objeto</w:t>
      </w:r>
      <w:r w:rsidR="00414147" w:rsidRPr="00545E91">
        <w:rPr>
          <w:rFonts w:ascii="Palatino Linotype" w:hAnsi="Palatino Linotype"/>
        </w:rPr>
        <w:t xml:space="preserve"> </w:t>
      </w:r>
      <w:r w:rsidRPr="00545E91">
        <w:rPr>
          <w:rFonts w:ascii="Palatino Linotype" w:hAnsi="Palatino Linotype"/>
        </w:rPr>
        <w:t>del</w:t>
      </w:r>
      <w:r w:rsidR="00414147" w:rsidRPr="00545E91">
        <w:rPr>
          <w:rFonts w:ascii="Palatino Linotype" w:hAnsi="Palatino Linotype"/>
        </w:rPr>
        <w:t xml:space="preserve"> </w:t>
      </w:r>
      <w:r w:rsidRPr="00545E91">
        <w:rPr>
          <w:rFonts w:ascii="Palatino Linotype" w:hAnsi="Palatino Linotype" w:cs="Arial"/>
        </w:rPr>
        <w:t>presente</w:t>
      </w:r>
      <w:r w:rsidR="00414147" w:rsidRPr="00545E91">
        <w:rPr>
          <w:rFonts w:ascii="Palatino Linotype" w:hAnsi="Palatino Linotype"/>
        </w:rPr>
        <w:t xml:space="preserve"> </w:t>
      </w:r>
      <w:r w:rsidRPr="00545E91">
        <w:rPr>
          <w:rFonts w:ascii="Palatino Linotype" w:hAnsi="Palatino Linotype"/>
        </w:rPr>
        <w:t>estudio,</w:t>
      </w:r>
      <w:r w:rsidR="00414147" w:rsidRPr="00545E91">
        <w:rPr>
          <w:rFonts w:ascii="Palatino Linotype" w:hAnsi="Palatino Linotype"/>
        </w:rPr>
        <w:t xml:space="preserve"> </w:t>
      </w:r>
      <w:r w:rsidRPr="00545E91">
        <w:rPr>
          <w:rFonts w:ascii="Palatino Linotype" w:hAnsi="Palatino Linotype"/>
        </w:rPr>
        <w:t>al</w:t>
      </w:r>
      <w:r w:rsidR="00414147" w:rsidRPr="00545E91">
        <w:rPr>
          <w:rFonts w:ascii="Palatino Linotype" w:hAnsi="Palatino Linotype"/>
        </w:rPr>
        <w:t xml:space="preserve"> </w:t>
      </w:r>
      <w:r w:rsidRPr="00545E91">
        <w:rPr>
          <w:rFonts w:ascii="Palatino Linotype" w:hAnsi="Palatino Linotype"/>
        </w:rPr>
        <w:t>que</w:t>
      </w:r>
      <w:r w:rsidR="00414147" w:rsidRPr="00545E91">
        <w:rPr>
          <w:rFonts w:ascii="Palatino Linotype" w:hAnsi="Palatino Linotype"/>
        </w:rPr>
        <w:t xml:space="preserve"> </w:t>
      </w:r>
      <w:r w:rsidRPr="00545E91">
        <w:rPr>
          <w:rFonts w:ascii="Palatino Linotype" w:hAnsi="Palatino Linotype"/>
        </w:rPr>
        <w:t>se</w:t>
      </w:r>
      <w:r w:rsidR="00414147" w:rsidRPr="00545E91">
        <w:rPr>
          <w:rFonts w:ascii="Palatino Linotype" w:hAnsi="Palatino Linotype"/>
        </w:rPr>
        <w:t xml:space="preserve"> </w:t>
      </w:r>
      <w:r w:rsidRPr="00545E91">
        <w:rPr>
          <w:rFonts w:ascii="Palatino Linotype" w:hAnsi="Palatino Linotype"/>
        </w:rPr>
        <w:t>le</w:t>
      </w:r>
      <w:r w:rsidR="00414147" w:rsidRPr="00545E91">
        <w:rPr>
          <w:rFonts w:ascii="Palatino Linotype" w:hAnsi="Palatino Linotype"/>
        </w:rPr>
        <w:t xml:space="preserve"> </w:t>
      </w:r>
      <w:r w:rsidRPr="00545E91">
        <w:rPr>
          <w:rFonts w:ascii="Palatino Linotype" w:hAnsi="Palatino Linotype"/>
        </w:rPr>
        <w:t>asignó</w:t>
      </w:r>
      <w:r w:rsidR="00414147" w:rsidRPr="00545E91">
        <w:rPr>
          <w:rFonts w:ascii="Palatino Linotype" w:hAnsi="Palatino Linotype"/>
        </w:rPr>
        <w:t xml:space="preserve"> </w:t>
      </w:r>
      <w:r w:rsidRPr="00545E91">
        <w:rPr>
          <w:rFonts w:ascii="Palatino Linotype" w:hAnsi="Palatino Linotype"/>
        </w:rPr>
        <w:t>el</w:t>
      </w:r>
      <w:r w:rsidR="00414147" w:rsidRPr="00545E91">
        <w:rPr>
          <w:rFonts w:ascii="Palatino Linotype" w:hAnsi="Palatino Linotype"/>
        </w:rPr>
        <w:t xml:space="preserve"> </w:t>
      </w:r>
      <w:r w:rsidRPr="00545E91">
        <w:rPr>
          <w:rFonts w:ascii="Palatino Linotype" w:hAnsi="Palatino Linotype" w:cs="Arial"/>
        </w:rPr>
        <w:t>número</w:t>
      </w:r>
      <w:r w:rsidR="00414147" w:rsidRPr="00545E91">
        <w:rPr>
          <w:rFonts w:ascii="Palatino Linotype" w:hAnsi="Palatino Linotype" w:cs="Arial"/>
        </w:rPr>
        <w:t xml:space="preserve"> </w:t>
      </w:r>
      <w:r w:rsidR="00B97199" w:rsidRPr="00545E91">
        <w:rPr>
          <w:rFonts w:ascii="Palatino Linotype" w:hAnsi="Palatino Linotype" w:cs="Arial"/>
        </w:rPr>
        <w:t>al</w:t>
      </w:r>
      <w:r w:rsidR="00414147" w:rsidRPr="00545E91">
        <w:rPr>
          <w:rFonts w:ascii="Palatino Linotype" w:hAnsi="Palatino Linotype" w:cs="Arial"/>
        </w:rPr>
        <w:t xml:space="preserve"> </w:t>
      </w:r>
      <w:r w:rsidR="00B97199" w:rsidRPr="00545E91">
        <w:rPr>
          <w:rFonts w:ascii="Palatino Linotype" w:hAnsi="Palatino Linotype" w:cs="Arial"/>
        </w:rPr>
        <w:t>rubro</w:t>
      </w:r>
      <w:r w:rsidR="00414147" w:rsidRPr="00545E91">
        <w:rPr>
          <w:rFonts w:ascii="Palatino Linotype" w:hAnsi="Palatino Linotype" w:cs="Arial"/>
        </w:rPr>
        <w:t xml:space="preserve"> </w:t>
      </w:r>
      <w:r w:rsidR="00B97199" w:rsidRPr="00545E91">
        <w:rPr>
          <w:rFonts w:ascii="Palatino Linotype" w:hAnsi="Palatino Linotype" w:cs="Arial"/>
        </w:rPr>
        <w:t>citado</w:t>
      </w:r>
      <w:r w:rsidRPr="00545E91">
        <w:rPr>
          <w:rFonts w:ascii="Palatino Linotype" w:hAnsi="Palatino Linotype" w:cs="Arial"/>
        </w:rPr>
        <w:t>,</w:t>
      </w:r>
      <w:r w:rsidR="00414147" w:rsidRPr="00545E91">
        <w:rPr>
          <w:rFonts w:ascii="Palatino Linotype" w:hAnsi="Palatino Linotype" w:cs="Arial"/>
        </w:rPr>
        <w:t xml:space="preserve"> </w:t>
      </w:r>
      <w:r w:rsidRPr="00545E91">
        <w:rPr>
          <w:rFonts w:ascii="Palatino Linotype" w:hAnsi="Palatino Linotype" w:cs="Arial"/>
        </w:rPr>
        <w:t>en</w:t>
      </w:r>
      <w:r w:rsidR="00414147" w:rsidRPr="00545E91">
        <w:rPr>
          <w:rFonts w:ascii="Palatino Linotype" w:hAnsi="Palatino Linotype" w:cs="Arial"/>
        </w:rPr>
        <w:t xml:space="preserve"> </w:t>
      </w:r>
      <w:r w:rsidRPr="00545E91">
        <w:rPr>
          <w:rFonts w:ascii="Palatino Linotype" w:hAnsi="Palatino Linotype" w:cs="Arial"/>
        </w:rPr>
        <w:t>el</w:t>
      </w:r>
      <w:r w:rsidR="00414147" w:rsidRPr="00545E91">
        <w:rPr>
          <w:rFonts w:ascii="Palatino Linotype" w:hAnsi="Palatino Linotype" w:cs="Arial"/>
        </w:rPr>
        <w:t xml:space="preserve"> </w:t>
      </w:r>
      <w:r w:rsidRPr="00545E91">
        <w:rPr>
          <w:rFonts w:ascii="Palatino Linotype" w:hAnsi="Palatino Linotype" w:cs="Arial"/>
        </w:rPr>
        <w:t>que</w:t>
      </w:r>
      <w:r w:rsidR="00414147" w:rsidRPr="00545E91">
        <w:rPr>
          <w:rFonts w:ascii="Palatino Linotype" w:hAnsi="Palatino Linotype" w:cs="Arial"/>
        </w:rPr>
        <w:t xml:space="preserve"> </w:t>
      </w:r>
      <w:r w:rsidRPr="00545E91">
        <w:rPr>
          <w:rFonts w:ascii="Palatino Linotype" w:hAnsi="Palatino Linotype" w:cs="Arial"/>
        </w:rPr>
        <w:t>señaló</w:t>
      </w:r>
      <w:r w:rsidR="00414147" w:rsidRPr="00545E91">
        <w:rPr>
          <w:rFonts w:ascii="Palatino Linotype" w:hAnsi="Palatino Linotype" w:cs="Arial"/>
        </w:rPr>
        <w:t xml:space="preserve"> </w:t>
      </w:r>
      <w:r w:rsidRPr="00545E91">
        <w:rPr>
          <w:rFonts w:ascii="Palatino Linotype" w:hAnsi="Palatino Linotype" w:cs="Arial"/>
        </w:rPr>
        <w:t>como</w:t>
      </w:r>
      <w:r w:rsidR="00414147" w:rsidRPr="00545E91">
        <w:rPr>
          <w:rFonts w:ascii="Palatino Linotype" w:hAnsi="Palatino Linotype" w:cs="Arial"/>
        </w:rPr>
        <w:t xml:space="preserve"> </w:t>
      </w:r>
      <w:r w:rsidRPr="00545E91">
        <w:rPr>
          <w:rFonts w:ascii="Palatino Linotype" w:hAnsi="Palatino Linotype" w:cs="Arial"/>
        </w:rPr>
        <w:t>acto</w:t>
      </w:r>
      <w:r w:rsidR="00414147" w:rsidRPr="00545E91">
        <w:rPr>
          <w:rFonts w:ascii="Palatino Linotype" w:hAnsi="Palatino Linotype" w:cs="Arial"/>
        </w:rPr>
        <w:t xml:space="preserve"> </w:t>
      </w:r>
      <w:r w:rsidRPr="00545E91">
        <w:rPr>
          <w:rFonts w:ascii="Palatino Linotype" w:hAnsi="Palatino Linotype" w:cs="Arial"/>
        </w:rPr>
        <w:t>impugnado,</w:t>
      </w:r>
      <w:r w:rsidR="00414147" w:rsidRPr="00545E91">
        <w:rPr>
          <w:rFonts w:ascii="Palatino Linotype" w:hAnsi="Palatino Linotype" w:cs="Arial"/>
        </w:rPr>
        <w:t xml:space="preserve"> </w:t>
      </w:r>
      <w:r w:rsidRPr="00545E91">
        <w:rPr>
          <w:rFonts w:ascii="Palatino Linotype" w:hAnsi="Palatino Linotype" w:cs="Arial"/>
        </w:rPr>
        <w:t>lo</w:t>
      </w:r>
      <w:r w:rsidR="00414147" w:rsidRPr="00545E91">
        <w:rPr>
          <w:rFonts w:ascii="Palatino Linotype" w:hAnsi="Palatino Linotype" w:cs="Arial"/>
        </w:rPr>
        <w:t xml:space="preserve"> </w:t>
      </w:r>
      <w:r w:rsidRPr="00545E91">
        <w:rPr>
          <w:rFonts w:ascii="Palatino Linotype" w:hAnsi="Palatino Linotype" w:cs="Arial"/>
        </w:rPr>
        <w:t>siguiente:</w:t>
      </w:r>
      <w:bookmarkEnd w:id="2"/>
    </w:p>
    <w:p w:rsidR="009E60DA" w:rsidRPr="00545E91"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45E91">
        <w:rPr>
          <w:rFonts w:ascii="Palatino Linotype" w:hAnsi="Palatino Linotype" w:cs="Arial"/>
          <w:i/>
          <w:sz w:val="22"/>
          <w:szCs w:val="22"/>
          <w:lang w:eastAsia="es-MX"/>
        </w:rPr>
        <w:t>“</w:t>
      </w:r>
      <w:r w:rsidR="00B25DD6" w:rsidRPr="00545E91">
        <w:rPr>
          <w:rFonts w:ascii="Palatino Linotype" w:hAnsi="Palatino Linotype" w:cs="Arial"/>
          <w:i/>
          <w:sz w:val="22"/>
          <w:szCs w:val="22"/>
          <w:lang w:eastAsia="es-MX"/>
        </w:rPr>
        <w:t xml:space="preserve">no procede la reserva de los gastos de recursos federales recibidos, inclusive porque también tiene que transparentarlos al secretariado y recibió poco </w:t>
      </w:r>
      <w:proofErr w:type="spellStart"/>
      <w:r w:rsidR="00B25DD6" w:rsidRPr="00545E91">
        <w:rPr>
          <w:rFonts w:ascii="Palatino Linotype" w:hAnsi="Palatino Linotype" w:cs="Arial"/>
          <w:i/>
          <w:sz w:val="22"/>
          <w:szCs w:val="22"/>
          <w:lang w:eastAsia="es-MX"/>
        </w:rPr>
        <w:t>mas</w:t>
      </w:r>
      <w:proofErr w:type="spellEnd"/>
      <w:r w:rsidR="00B25DD6" w:rsidRPr="00545E91">
        <w:rPr>
          <w:rFonts w:ascii="Palatino Linotype" w:hAnsi="Palatino Linotype" w:cs="Arial"/>
          <w:i/>
          <w:sz w:val="22"/>
          <w:szCs w:val="22"/>
          <w:lang w:eastAsia="es-MX"/>
        </w:rPr>
        <w:t xml:space="preserve"> de 7.2 millones de pesos”</w:t>
      </w:r>
      <w:r w:rsidR="00414147" w:rsidRPr="00545E91">
        <w:rPr>
          <w:rFonts w:ascii="Palatino Linotype" w:hAnsi="Palatino Linotype" w:cs="Arial"/>
          <w:i/>
          <w:sz w:val="22"/>
          <w:szCs w:val="22"/>
          <w:lang w:eastAsia="es-MX"/>
        </w:rPr>
        <w:t xml:space="preserve"> </w:t>
      </w:r>
      <w:r w:rsidRPr="00545E91">
        <w:rPr>
          <w:rFonts w:ascii="Palatino Linotype" w:hAnsi="Palatino Linotype" w:cs="Arial"/>
          <w:sz w:val="22"/>
          <w:szCs w:val="22"/>
          <w:lang w:eastAsia="es-MX"/>
        </w:rPr>
        <w:t>(Sic)</w:t>
      </w:r>
    </w:p>
    <w:p w:rsidR="009E60DA" w:rsidRPr="00545E91" w:rsidRDefault="009E60DA" w:rsidP="00183C32">
      <w:pPr>
        <w:pStyle w:val="Prrafodelista"/>
        <w:spacing w:before="100" w:beforeAutospacing="1" w:after="100" w:afterAutospacing="1" w:line="360" w:lineRule="auto"/>
        <w:ind w:left="0"/>
        <w:jc w:val="both"/>
        <w:rPr>
          <w:rFonts w:ascii="Palatino Linotype" w:hAnsi="Palatino Linotype"/>
        </w:rPr>
      </w:pPr>
      <w:r w:rsidRPr="00545E91">
        <w:rPr>
          <w:rFonts w:ascii="Palatino Linotype" w:hAnsi="Palatino Linotype" w:cs="Arial"/>
        </w:rPr>
        <w:t>Asimismo</w:t>
      </w:r>
      <w:r w:rsidRPr="00545E91">
        <w:rPr>
          <w:rFonts w:ascii="Palatino Linotype" w:hAnsi="Palatino Linotype"/>
        </w:rPr>
        <w:t>,</w:t>
      </w:r>
      <w:r w:rsidR="00414147" w:rsidRPr="00545E91">
        <w:rPr>
          <w:rFonts w:ascii="Palatino Linotype" w:hAnsi="Palatino Linotype"/>
        </w:rPr>
        <w:t xml:space="preserve"> </w:t>
      </w:r>
      <w:r w:rsidR="00AD3764" w:rsidRPr="00545E91">
        <w:rPr>
          <w:rFonts w:ascii="Palatino Linotype" w:hAnsi="Palatino Linotype" w:cs="Arial"/>
          <w:b/>
        </w:rPr>
        <w:t>EL RECURRENTE</w:t>
      </w:r>
      <w:r w:rsidR="00414147" w:rsidRPr="00545E91">
        <w:rPr>
          <w:rFonts w:ascii="Palatino Linotype" w:hAnsi="Palatino Linotype" w:cs="Arial"/>
          <w:b/>
        </w:rPr>
        <w:t xml:space="preserve"> </w:t>
      </w:r>
      <w:r w:rsidRPr="00545E91">
        <w:rPr>
          <w:rFonts w:ascii="Palatino Linotype" w:hAnsi="Palatino Linotype"/>
        </w:rPr>
        <w:t>indicó</w:t>
      </w:r>
      <w:r w:rsidR="00414147" w:rsidRPr="00545E91">
        <w:rPr>
          <w:rFonts w:ascii="Palatino Linotype" w:hAnsi="Palatino Linotype"/>
        </w:rPr>
        <w:t xml:space="preserve"> </w:t>
      </w:r>
      <w:r w:rsidRPr="00545E91">
        <w:rPr>
          <w:rFonts w:ascii="Palatino Linotype" w:hAnsi="Palatino Linotype"/>
        </w:rPr>
        <w:t>como</w:t>
      </w:r>
      <w:r w:rsidR="00414147" w:rsidRPr="00545E91">
        <w:rPr>
          <w:rFonts w:ascii="Palatino Linotype" w:hAnsi="Palatino Linotype"/>
        </w:rPr>
        <w:t xml:space="preserve"> </w:t>
      </w:r>
      <w:r w:rsidRPr="00545E91">
        <w:rPr>
          <w:rFonts w:ascii="Palatino Linotype" w:hAnsi="Palatino Linotype"/>
        </w:rPr>
        <w:t>razones</w:t>
      </w:r>
      <w:r w:rsidR="00414147" w:rsidRPr="00545E91">
        <w:rPr>
          <w:rFonts w:ascii="Palatino Linotype" w:hAnsi="Palatino Linotype"/>
        </w:rPr>
        <w:t xml:space="preserve"> </w:t>
      </w:r>
      <w:r w:rsidRPr="00545E91">
        <w:rPr>
          <w:rFonts w:ascii="Palatino Linotype" w:hAnsi="Palatino Linotype"/>
        </w:rPr>
        <w:t>o</w:t>
      </w:r>
      <w:r w:rsidR="00414147" w:rsidRPr="00545E91">
        <w:rPr>
          <w:rFonts w:ascii="Palatino Linotype" w:hAnsi="Palatino Linotype"/>
        </w:rPr>
        <w:t xml:space="preserve"> </w:t>
      </w:r>
      <w:r w:rsidRPr="00545E91">
        <w:rPr>
          <w:rFonts w:ascii="Palatino Linotype" w:hAnsi="Palatino Linotype"/>
        </w:rPr>
        <w:t>motivos</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inconformidad:</w:t>
      </w:r>
    </w:p>
    <w:p w:rsidR="009E60DA" w:rsidRPr="00545E91"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45E91">
        <w:rPr>
          <w:rFonts w:ascii="Palatino Linotype" w:hAnsi="Palatino Linotype" w:cs="Arial"/>
          <w:i/>
          <w:sz w:val="22"/>
          <w:szCs w:val="22"/>
          <w:lang w:eastAsia="es-MX"/>
        </w:rPr>
        <w:t>“</w:t>
      </w:r>
      <w:r w:rsidR="00B25DD6" w:rsidRPr="00545E91">
        <w:rPr>
          <w:rFonts w:ascii="Palatino Linotype" w:hAnsi="Palatino Linotype" w:cs="Arial"/>
          <w:i/>
          <w:sz w:val="22"/>
          <w:szCs w:val="22"/>
          <w:lang w:eastAsia="es-MX"/>
        </w:rPr>
        <w:t>opacidad evidente por corrupción segura</w:t>
      </w:r>
      <w:r w:rsidR="00E1367D" w:rsidRPr="00545E91">
        <w:rPr>
          <w:rFonts w:ascii="Palatino Linotype" w:hAnsi="Palatino Linotype" w:cs="Arial"/>
          <w:i/>
          <w:sz w:val="22"/>
          <w:szCs w:val="22"/>
        </w:rPr>
        <w:t>.</w:t>
      </w:r>
      <w:r w:rsidRPr="00545E91">
        <w:rPr>
          <w:rFonts w:ascii="Palatino Linotype" w:hAnsi="Palatino Linotype" w:cs="Arial"/>
          <w:i/>
          <w:sz w:val="22"/>
          <w:szCs w:val="22"/>
          <w:lang w:eastAsia="es-MX"/>
        </w:rPr>
        <w:t>”</w:t>
      </w:r>
      <w:r w:rsidR="00414147" w:rsidRPr="00545E91">
        <w:rPr>
          <w:rFonts w:ascii="Palatino Linotype" w:hAnsi="Palatino Linotype" w:cs="Arial"/>
          <w:i/>
          <w:sz w:val="22"/>
          <w:szCs w:val="22"/>
          <w:lang w:eastAsia="es-MX"/>
        </w:rPr>
        <w:t xml:space="preserve"> </w:t>
      </w:r>
      <w:r w:rsidRPr="00545E91">
        <w:rPr>
          <w:rFonts w:ascii="Palatino Linotype" w:hAnsi="Palatino Linotype" w:cs="Arial"/>
          <w:sz w:val="22"/>
          <w:szCs w:val="22"/>
          <w:lang w:eastAsia="es-MX"/>
        </w:rPr>
        <w:t>(Sic)</w:t>
      </w:r>
    </w:p>
    <w:p w:rsidR="00D73FD7" w:rsidRPr="00545E91"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545E91">
        <w:rPr>
          <w:rFonts w:ascii="Palatino Linotype" w:hAnsi="Palatino Linotype" w:cs="Arial"/>
        </w:rPr>
        <w:t>En</w:t>
      </w:r>
      <w:r w:rsidR="00414147" w:rsidRPr="00545E91">
        <w:rPr>
          <w:rFonts w:ascii="Palatino Linotype" w:hAnsi="Palatino Linotype" w:cs="Arial"/>
        </w:rPr>
        <w:t xml:space="preserve"> </w:t>
      </w:r>
      <w:r w:rsidRPr="00545E91">
        <w:rPr>
          <w:rFonts w:ascii="Palatino Linotype" w:hAnsi="Palatino Linotype" w:cs="Arial"/>
        </w:rPr>
        <w:t>fecha</w:t>
      </w:r>
      <w:r w:rsidR="00414147" w:rsidRPr="00545E91">
        <w:rPr>
          <w:rFonts w:ascii="Palatino Linotype" w:hAnsi="Palatino Linotype" w:cs="Arial"/>
        </w:rPr>
        <w:t xml:space="preserve"> </w:t>
      </w:r>
      <w:r w:rsidR="00B25DD6" w:rsidRPr="00545E91">
        <w:rPr>
          <w:rFonts w:ascii="Palatino Linotype" w:hAnsi="Palatino Linotype"/>
        </w:rPr>
        <w:t>veinti</w:t>
      </w:r>
      <w:r w:rsidR="00C3232F" w:rsidRPr="00545E91">
        <w:rPr>
          <w:rFonts w:ascii="Palatino Linotype" w:hAnsi="Palatino Linotype"/>
        </w:rPr>
        <w:t>ocho</w:t>
      </w:r>
      <w:r w:rsidR="00B25DD6" w:rsidRPr="00545E91">
        <w:rPr>
          <w:rFonts w:ascii="Palatino Linotype" w:hAnsi="Palatino Linotype"/>
        </w:rPr>
        <w:t xml:space="preserve"> de octubre </w:t>
      </w:r>
      <w:r w:rsidR="00B97199" w:rsidRPr="00545E91">
        <w:rPr>
          <w:rFonts w:ascii="Palatino Linotype" w:hAnsi="Palatino Linotype"/>
        </w:rPr>
        <w:t>de</w:t>
      </w:r>
      <w:r w:rsidR="00414147" w:rsidRPr="00545E91">
        <w:rPr>
          <w:rFonts w:ascii="Palatino Linotype" w:hAnsi="Palatino Linotype"/>
        </w:rPr>
        <w:t xml:space="preserve"> </w:t>
      </w:r>
      <w:r w:rsidR="00B97199" w:rsidRPr="00545E91">
        <w:rPr>
          <w:rFonts w:ascii="Palatino Linotype" w:hAnsi="Palatino Linotype"/>
        </w:rPr>
        <w:t>dos</w:t>
      </w:r>
      <w:r w:rsidR="00414147" w:rsidRPr="00545E91">
        <w:rPr>
          <w:rFonts w:ascii="Palatino Linotype" w:hAnsi="Palatino Linotype"/>
        </w:rPr>
        <w:t xml:space="preserve"> </w:t>
      </w:r>
      <w:r w:rsidR="00B97199" w:rsidRPr="00545E91">
        <w:rPr>
          <w:rFonts w:ascii="Palatino Linotype" w:hAnsi="Palatino Linotype"/>
        </w:rPr>
        <w:t>mil</w:t>
      </w:r>
      <w:r w:rsidR="00414147" w:rsidRPr="00545E91">
        <w:rPr>
          <w:rFonts w:ascii="Palatino Linotype" w:hAnsi="Palatino Linotype"/>
        </w:rPr>
        <w:t xml:space="preserve"> </w:t>
      </w:r>
      <w:r w:rsidR="00B97199" w:rsidRPr="00545E91">
        <w:rPr>
          <w:rFonts w:ascii="Palatino Linotype" w:hAnsi="Palatino Linotype"/>
        </w:rPr>
        <w:t>diecinueve</w:t>
      </w:r>
      <w:r w:rsidRPr="00545E91">
        <w:rPr>
          <w:rFonts w:ascii="Palatino Linotype" w:hAnsi="Palatino Linotype" w:cs="Arial"/>
        </w:rPr>
        <w:t>,</w:t>
      </w:r>
      <w:r w:rsidR="00414147" w:rsidRPr="00545E91">
        <w:rPr>
          <w:rFonts w:ascii="Palatino Linotype" w:hAnsi="Palatino Linotype" w:cs="Arial"/>
        </w:rPr>
        <w:t xml:space="preserve"> </w:t>
      </w:r>
      <w:r w:rsidRPr="00545E91">
        <w:rPr>
          <w:rFonts w:ascii="Palatino Linotype" w:hAnsi="Palatino Linotype" w:cs="Arial"/>
        </w:rPr>
        <w:t>e</w:t>
      </w:r>
      <w:r w:rsidR="00D73FD7" w:rsidRPr="00545E91">
        <w:rPr>
          <w:rFonts w:ascii="Palatino Linotype" w:hAnsi="Palatino Linotype" w:cs="Arial"/>
        </w:rPr>
        <w:t>l</w:t>
      </w:r>
      <w:r w:rsidR="00414147" w:rsidRPr="00545E91">
        <w:rPr>
          <w:rFonts w:ascii="Palatino Linotype" w:hAnsi="Palatino Linotype" w:cs="Arial"/>
        </w:rPr>
        <w:t xml:space="preserve"> </w:t>
      </w:r>
      <w:r w:rsidR="00D73FD7" w:rsidRPr="00545E91">
        <w:rPr>
          <w:rFonts w:ascii="Palatino Linotype" w:hAnsi="Palatino Linotype" w:cs="Arial"/>
        </w:rPr>
        <w:t>recurso</w:t>
      </w:r>
      <w:r w:rsidR="00414147" w:rsidRPr="00545E91">
        <w:rPr>
          <w:rFonts w:ascii="Palatino Linotype" w:hAnsi="Palatino Linotype" w:cs="Arial"/>
        </w:rPr>
        <w:t xml:space="preserve"> </w:t>
      </w:r>
      <w:r w:rsidR="00D73FD7" w:rsidRPr="00545E91">
        <w:rPr>
          <w:rFonts w:ascii="Palatino Linotype" w:hAnsi="Palatino Linotype" w:cs="Arial"/>
        </w:rPr>
        <w:t>de</w:t>
      </w:r>
      <w:r w:rsidR="00414147" w:rsidRPr="00545E91">
        <w:rPr>
          <w:rFonts w:ascii="Palatino Linotype" w:hAnsi="Palatino Linotype" w:cs="Arial"/>
        </w:rPr>
        <w:t xml:space="preserve"> </w:t>
      </w:r>
      <w:r w:rsidR="00D73FD7" w:rsidRPr="00545E91">
        <w:rPr>
          <w:rFonts w:ascii="Palatino Linotype" w:hAnsi="Palatino Linotype" w:cs="Arial"/>
        </w:rPr>
        <w:t>que</w:t>
      </w:r>
      <w:r w:rsidR="00414147" w:rsidRPr="00545E91">
        <w:rPr>
          <w:rFonts w:ascii="Palatino Linotype" w:hAnsi="Palatino Linotype" w:cs="Arial"/>
        </w:rPr>
        <w:t xml:space="preserve"> </w:t>
      </w:r>
      <w:r w:rsidR="00D73FD7" w:rsidRPr="00545E91">
        <w:rPr>
          <w:rFonts w:ascii="Palatino Linotype" w:hAnsi="Palatino Linotype" w:cs="Arial"/>
        </w:rPr>
        <w:t>se</w:t>
      </w:r>
      <w:r w:rsidR="00414147" w:rsidRPr="00545E91">
        <w:rPr>
          <w:rFonts w:ascii="Palatino Linotype" w:hAnsi="Palatino Linotype" w:cs="Arial"/>
        </w:rPr>
        <w:t xml:space="preserve"> </w:t>
      </w:r>
      <w:r w:rsidR="00D73FD7" w:rsidRPr="00545E91">
        <w:rPr>
          <w:rFonts w:ascii="Palatino Linotype" w:hAnsi="Palatino Linotype" w:cs="Arial"/>
        </w:rPr>
        <w:t>trata</w:t>
      </w:r>
      <w:r w:rsidR="00414147" w:rsidRPr="00545E91">
        <w:rPr>
          <w:rFonts w:ascii="Palatino Linotype" w:hAnsi="Palatino Linotype" w:cs="Arial"/>
        </w:rPr>
        <w:t xml:space="preserve"> </w:t>
      </w:r>
      <w:r w:rsidR="00D73FD7" w:rsidRPr="00545E91">
        <w:rPr>
          <w:rFonts w:ascii="Palatino Linotype" w:hAnsi="Palatino Linotype" w:cs="Arial"/>
        </w:rPr>
        <w:t>se</w:t>
      </w:r>
      <w:r w:rsidR="00414147" w:rsidRPr="00545E91">
        <w:rPr>
          <w:rFonts w:ascii="Palatino Linotype" w:hAnsi="Palatino Linotype" w:cs="Arial"/>
        </w:rPr>
        <w:t xml:space="preserve"> </w:t>
      </w:r>
      <w:r w:rsidR="00D73FD7" w:rsidRPr="00545E91">
        <w:rPr>
          <w:rFonts w:ascii="Palatino Linotype" w:hAnsi="Palatino Linotype" w:cs="Arial"/>
        </w:rPr>
        <w:t>envió</w:t>
      </w:r>
      <w:r w:rsidR="00414147" w:rsidRPr="00545E91">
        <w:rPr>
          <w:rFonts w:ascii="Palatino Linotype" w:hAnsi="Palatino Linotype" w:cs="Arial"/>
        </w:rPr>
        <w:t xml:space="preserve"> </w:t>
      </w:r>
      <w:r w:rsidR="00D73FD7" w:rsidRPr="00545E91">
        <w:rPr>
          <w:rFonts w:ascii="Palatino Linotype" w:hAnsi="Palatino Linotype" w:cs="Arial"/>
        </w:rPr>
        <w:t>electrónicamente</w:t>
      </w:r>
      <w:r w:rsidR="00414147" w:rsidRPr="00545E91">
        <w:rPr>
          <w:rFonts w:ascii="Palatino Linotype" w:hAnsi="Palatino Linotype" w:cs="Arial"/>
        </w:rPr>
        <w:t xml:space="preserve"> </w:t>
      </w:r>
      <w:r w:rsidR="00D73FD7" w:rsidRPr="00545E91">
        <w:rPr>
          <w:rFonts w:ascii="Palatino Linotype" w:hAnsi="Palatino Linotype" w:cs="Arial"/>
        </w:rPr>
        <w:t>al</w:t>
      </w:r>
      <w:r w:rsidR="00414147" w:rsidRPr="00545E91">
        <w:rPr>
          <w:rFonts w:ascii="Palatino Linotype" w:hAnsi="Palatino Linotype" w:cs="Arial"/>
        </w:rPr>
        <w:t xml:space="preserve"> </w:t>
      </w:r>
      <w:r w:rsidR="00D73FD7" w:rsidRPr="00545E91">
        <w:rPr>
          <w:rFonts w:ascii="Palatino Linotype" w:hAnsi="Palatino Linotype" w:cs="Arial"/>
        </w:rPr>
        <w:t>Instituto</w:t>
      </w:r>
      <w:r w:rsidR="00414147" w:rsidRPr="00545E91">
        <w:rPr>
          <w:rFonts w:ascii="Palatino Linotype" w:hAnsi="Palatino Linotype" w:cs="Arial"/>
        </w:rPr>
        <w:t xml:space="preserve"> </w:t>
      </w:r>
      <w:r w:rsidR="00D73FD7" w:rsidRPr="00545E91">
        <w:rPr>
          <w:rFonts w:ascii="Palatino Linotype" w:hAnsi="Palatino Linotype" w:cs="Arial"/>
        </w:rPr>
        <w:t>de</w:t>
      </w:r>
      <w:r w:rsidR="00414147" w:rsidRPr="00545E91">
        <w:rPr>
          <w:rFonts w:ascii="Palatino Linotype" w:hAnsi="Palatino Linotype" w:cs="Arial"/>
        </w:rPr>
        <w:t xml:space="preserve"> </w:t>
      </w:r>
      <w:r w:rsidR="00D73FD7" w:rsidRPr="00545E91">
        <w:rPr>
          <w:rFonts w:ascii="Palatino Linotype" w:hAnsi="Palatino Linotype" w:cs="Arial"/>
        </w:rPr>
        <w:t>Transparencia,</w:t>
      </w:r>
      <w:r w:rsidR="00414147" w:rsidRPr="00545E91">
        <w:rPr>
          <w:rFonts w:ascii="Palatino Linotype" w:hAnsi="Palatino Linotype" w:cs="Arial"/>
        </w:rPr>
        <w:t xml:space="preserve"> </w:t>
      </w:r>
      <w:r w:rsidR="00D73FD7" w:rsidRPr="00545E91">
        <w:rPr>
          <w:rFonts w:ascii="Palatino Linotype" w:hAnsi="Palatino Linotype" w:cs="Arial"/>
        </w:rPr>
        <w:t>Acceso</w:t>
      </w:r>
      <w:r w:rsidR="00414147" w:rsidRPr="00545E91">
        <w:rPr>
          <w:rFonts w:ascii="Palatino Linotype" w:hAnsi="Palatino Linotype" w:cs="Arial"/>
        </w:rPr>
        <w:t xml:space="preserve"> </w:t>
      </w:r>
      <w:r w:rsidR="00D73FD7" w:rsidRPr="00545E91">
        <w:rPr>
          <w:rFonts w:ascii="Palatino Linotype" w:hAnsi="Palatino Linotype" w:cs="Arial"/>
        </w:rPr>
        <w:t>a</w:t>
      </w:r>
      <w:r w:rsidR="00414147" w:rsidRPr="00545E91">
        <w:rPr>
          <w:rFonts w:ascii="Palatino Linotype" w:hAnsi="Palatino Linotype" w:cs="Arial"/>
        </w:rPr>
        <w:t xml:space="preserve"> </w:t>
      </w:r>
      <w:r w:rsidR="00D73FD7" w:rsidRPr="00545E91">
        <w:rPr>
          <w:rFonts w:ascii="Palatino Linotype" w:hAnsi="Palatino Linotype" w:cs="Arial"/>
        </w:rPr>
        <w:t>la</w:t>
      </w:r>
      <w:r w:rsidR="00414147" w:rsidRPr="00545E91">
        <w:rPr>
          <w:rFonts w:ascii="Palatino Linotype" w:hAnsi="Palatino Linotype" w:cs="Arial"/>
        </w:rPr>
        <w:t xml:space="preserve"> </w:t>
      </w:r>
      <w:r w:rsidR="00D73FD7" w:rsidRPr="00545E91">
        <w:rPr>
          <w:rFonts w:ascii="Palatino Linotype" w:hAnsi="Palatino Linotype" w:cs="Arial"/>
        </w:rPr>
        <w:t>Información</w:t>
      </w:r>
      <w:r w:rsidR="00414147" w:rsidRPr="00545E91">
        <w:rPr>
          <w:rFonts w:ascii="Palatino Linotype" w:hAnsi="Palatino Linotype" w:cs="Arial"/>
        </w:rPr>
        <w:t xml:space="preserve"> </w:t>
      </w:r>
      <w:r w:rsidR="00D73FD7" w:rsidRPr="00545E91">
        <w:rPr>
          <w:rFonts w:ascii="Palatino Linotype" w:hAnsi="Palatino Linotype" w:cs="Arial"/>
        </w:rPr>
        <w:t>Pública</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y</w:t>
      </w:r>
      <w:r w:rsidR="00414147" w:rsidRPr="00545E91">
        <w:rPr>
          <w:rFonts w:ascii="Palatino Linotype" w:hAnsi="Palatino Linotype" w:cs="Arial"/>
          <w:lang w:val="es-ES_tradnl"/>
        </w:rPr>
        <w:t xml:space="preserve"> </w:t>
      </w:r>
      <w:r w:rsidR="00D73FD7" w:rsidRPr="00545E91">
        <w:rPr>
          <w:rFonts w:ascii="Palatino Linotype" w:hAnsi="Palatino Linotype" w:cs="Arial"/>
        </w:rPr>
        <w:t>Protección</w:t>
      </w:r>
      <w:r w:rsidR="00414147" w:rsidRPr="00545E91">
        <w:rPr>
          <w:rFonts w:ascii="Palatino Linotype" w:hAnsi="Palatino Linotype" w:cs="Arial"/>
          <w:lang w:val="es-ES_tradnl"/>
        </w:rPr>
        <w:t xml:space="preserve"> </w:t>
      </w:r>
      <w:r w:rsidR="00D73FD7" w:rsidRPr="00545E91">
        <w:rPr>
          <w:rFonts w:ascii="Palatino Linotype" w:hAnsi="Palatino Linotype" w:cs="Arial"/>
        </w:rPr>
        <w:t>de</w:t>
      </w:r>
      <w:r w:rsidR="00414147" w:rsidRPr="00545E91">
        <w:rPr>
          <w:rFonts w:ascii="Palatino Linotype" w:hAnsi="Palatino Linotype" w:cs="Arial"/>
          <w:lang w:val="es-ES_tradnl"/>
        </w:rPr>
        <w:t xml:space="preserve"> </w:t>
      </w:r>
      <w:r w:rsidR="00D73FD7" w:rsidRPr="00545E91">
        <w:rPr>
          <w:rFonts w:ascii="Palatino Linotype" w:hAnsi="Palatino Linotype"/>
        </w:rPr>
        <w:t>Datos</w:t>
      </w:r>
      <w:r w:rsidR="00414147" w:rsidRPr="00545E91">
        <w:rPr>
          <w:rFonts w:ascii="Palatino Linotype" w:hAnsi="Palatino Linotype" w:cs="Arial"/>
          <w:lang w:val="es-ES_tradnl"/>
        </w:rPr>
        <w:t xml:space="preserve"> </w:t>
      </w:r>
      <w:r w:rsidR="00D73FD7" w:rsidRPr="00545E91">
        <w:rPr>
          <w:rFonts w:ascii="Palatino Linotype" w:hAnsi="Palatino Linotype" w:cs="Arial"/>
        </w:rPr>
        <w:t>Personales</w:t>
      </w:r>
      <w:r w:rsidR="00414147" w:rsidRPr="00545E91">
        <w:rPr>
          <w:rFonts w:ascii="Palatino Linotype" w:hAnsi="Palatino Linotype" w:cs="Arial"/>
          <w:lang w:val="es-ES_tradnl"/>
        </w:rPr>
        <w:t xml:space="preserve"> </w:t>
      </w:r>
      <w:r w:rsidR="00D73FD7" w:rsidRPr="00545E91">
        <w:rPr>
          <w:rFonts w:ascii="Palatino Linotype" w:hAnsi="Palatino Linotype" w:cs="Arial"/>
        </w:rPr>
        <w:t>del</w:t>
      </w:r>
      <w:r w:rsidR="00414147" w:rsidRPr="00545E91">
        <w:rPr>
          <w:rFonts w:ascii="Palatino Linotype" w:hAnsi="Palatino Linotype" w:cs="Arial"/>
          <w:lang w:val="es-ES_tradnl"/>
        </w:rPr>
        <w:t xml:space="preserve"> </w:t>
      </w:r>
      <w:r w:rsidR="00D73FD7" w:rsidRPr="00545E91">
        <w:rPr>
          <w:rFonts w:ascii="Palatino Linotype" w:hAnsi="Palatino Linotype"/>
        </w:rPr>
        <w:t>Estado</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de</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México</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y</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Municipios</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y</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con</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fundamento</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en</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el</w:t>
      </w:r>
      <w:r w:rsidR="00414147" w:rsidRPr="00545E91">
        <w:rPr>
          <w:rFonts w:ascii="Palatino Linotype" w:hAnsi="Palatino Linotype" w:cs="Arial"/>
          <w:lang w:val="es-ES_tradnl"/>
        </w:rPr>
        <w:t xml:space="preserve"> </w:t>
      </w:r>
      <w:r w:rsidR="00D73FD7" w:rsidRPr="00545E91">
        <w:rPr>
          <w:rFonts w:ascii="Palatino Linotype" w:hAnsi="Palatino Linotype" w:cs="Arial"/>
        </w:rPr>
        <w:t>artículo</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185</w:t>
      </w:r>
      <w:r w:rsidR="0071273A" w:rsidRPr="00545E91">
        <w:rPr>
          <w:rFonts w:ascii="Palatino Linotype" w:hAnsi="Palatino Linotype" w:cs="Arial"/>
          <w:lang w:val="es-ES_tradnl"/>
        </w:rPr>
        <w:t>,</w:t>
      </w:r>
      <w:r w:rsidR="00414147" w:rsidRPr="00545E91">
        <w:rPr>
          <w:rFonts w:ascii="Palatino Linotype" w:hAnsi="Palatino Linotype" w:cs="Arial"/>
          <w:lang w:val="es-ES_tradnl"/>
        </w:rPr>
        <w:t xml:space="preserve"> </w:t>
      </w:r>
      <w:r w:rsidR="00D73FD7" w:rsidRPr="00545E91">
        <w:rPr>
          <w:rFonts w:ascii="Palatino Linotype" w:hAnsi="Palatino Linotype" w:cs="Arial"/>
        </w:rPr>
        <w:t>fracción</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I</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de</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la</w:t>
      </w:r>
      <w:r w:rsidR="00414147" w:rsidRPr="00545E91">
        <w:rPr>
          <w:rFonts w:ascii="Palatino Linotype" w:hAnsi="Palatino Linotype" w:cs="Arial"/>
          <w:lang w:val="es-ES_tradnl"/>
        </w:rPr>
        <w:t xml:space="preserve"> </w:t>
      </w:r>
      <w:r w:rsidR="00D73FD7" w:rsidRPr="00545E91">
        <w:rPr>
          <w:rFonts w:ascii="Palatino Linotype" w:hAnsi="Palatino Linotype"/>
        </w:rPr>
        <w:t>Ley</w:t>
      </w:r>
      <w:r w:rsidR="00414147" w:rsidRPr="00545E91">
        <w:rPr>
          <w:rFonts w:ascii="Palatino Linotype" w:hAnsi="Palatino Linotype"/>
        </w:rPr>
        <w:t xml:space="preserve"> </w:t>
      </w:r>
      <w:r w:rsidR="00D73FD7" w:rsidRPr="00545E91">
        <w:rPr>
          <w:rFonts w:ascii="Palatino Linotype" w:hAnsi="Palatino Linotype"/>
        </w:rPr>
        <w:t>de</w:t>
      </w:r>
      <w:r w:rsidR="00414147" w:rsidRPr="00545E91">
        <w:rPr>
          <w:rFonts w:ascii="Palatino Linotype" w:hAnsi="Palatino Linotype"/>
        </w:rPr>
        <w:t xml:space="preserve"> </w:t>
      </w:r>
      <w:r w:rsidR="00D73FD7" w:rsidRPr="00545E91">
        <w:rPr>
          <w:rFonts w:ascii="Palatino Linotype" w:hAnsi="Palatino Linotype"/>
        </w:rPr>
        <w:t>Transparencia</w:t>
      </w:r>
      <w:r w:rsidR="00414147" w:rsidRPr="00545E91">
        <w:rPr>
          <w:rFonts w:ascii="Palatino Linotype" w:hAnsi="Palatino Linotype"/>
        </w:rPr>
        <w:t xml:space="preserve"> </w:t>
      </w:r>
      <w:r w:rsidR="00D73FD7" w:rsidRPr="00545E91">
        <w:rPr>
          <w:rFonts w:ascii="Palatino Linotype" w:hAnsi="Palatino Linotype"/>
        </w:rPr>
        <w:t>y</w:t>
      </w:r>
      <w:r w:rsidR="00414147" w:rsidRPr="00545E91">
        <w:rPr>
          <w:rFonts w:ascii="Palatino Linotype" w:hAnsi="Palatino Linotype"/>
        </w:rPr>
        <w:t xml:space="preserve"> </w:t>
      </w:r>
      <w:r w:rsidR="00D73FD7" w:rsidRPr="00545E91">
        <w:rPr>
          <w:rFonts w:ascii="Palatino Linotype" w:hAnsi="Palatino Linotype"/>
        </w:rPr>
        <w:t>Acceso</w:t>
      </w:r>
      <w:r w:rsidR="00414147" w:rsidRPr="00545E91">
        <w:rPr>
          <w:rFonts w:ascii="Palatino Linotype" w:hAnsi="Palatino Linotype"/>
        </w:rPr>
        <w:t xml:space="preserve"> </w:t>
      </w:r>
      <w:r w:rsidR="00D73FD7" w:rsidRPr="00545E91">
        <w:rPr>
          <w:rFonts w:ascii="Palatino Linotype" w:hAnsi="Palatino Linotype"/>
        </w:rPr>
        <w:t>a</w:t>
      </w:r>
      <w:r w:rsidR="00414147" w:rsidRPr="00545E91">
        <w:rPr>
          <w:rFonts w:ascii="Palatino Linotype" w:hAnsi="Palatino Linotype"/>
        </w:rPr>
        <w:t xml:space="preserve"> </w:t>
      </w:r>
      <w:r w:rsidR="00D73FD7" w:rsidRPr="00545E91">
        <w:rPr>
          <w:rFonts w:ascii="Palatino Linotype" w:hAnsi="Palatino Linotype"/>
        </w:rPr>
        <w:t>la</w:t>
      </w:r>
      <w:r w:rsidR="00414147" w:rsidRPr="00545E91">
        <w:rPr>
          <w:rFonts w:ascii="Palatino Linotype" w:hAnsi="Palatino Linotype"/>
        </w:rPr>
        <w:t xml:space="preserve"> </w:t>
      </w:r>
      <w:r w:rsidR="00D73FD7" w:rsidRPr="00545E91">
        <w:rPr>
          <w:rFonts w:ascii="Palatino Linotype" w:hAnsi="Palatino Linotype"/>
        </w:rPr>
        <w:t>Información</w:t>
      </w:r>
      <w:r w:rsidR="00414147" w:rsidRPr="00545E91">
        <w:rPr>
          <w:rFonts w:ascii="Palatino Linotype" w:hAnsi="Palatino Linotype"/>
        </w:rPr>
        <w:t xml:space="preserve"> </w:t>
      </w:r>
      <w:r w:rsidR="00D73FD7" w:rsidRPr="00545E91">
        <w:rPr>
          <w:rFonts w:ascii="Palatino Linotype" w:hAnsi="Palatino Linotype"/>
        </w:rPr>
        <w:t>Pública</w:t>
      </w:r>
      <w:r w:rsidR="00414147" w:rsidRPr="00545E91">
        <w:rPr>
          <w:rFonts w:ascii="Palatino Linotype" w:hAnsi="Palatino Linotype"/>
        </w:rPr>
        <w:t xml:space="preserve"> </w:t>
      </w:r>
      <w:r w:rsidR="00D73FD7" w:rsidRPr="00545E91">
        <w:rPr>
          <w:rFonts w:ascii="Palatino Linotype" w:hAnsi="Palatino Linotype"/>
        </w:rPr>
        <w:t>del</w:t>
      </w:r>
      <w:r w:rsidR="00414147" w:rsidRPr="00545E91">
        <w:rPr>
          <w:rFonts w:ascii="Palatino Linotype" w:hAnsi="Palatino Linotype"/>
        </w:rPr>
        <w:t xml:space="preserve"> </w:t>
      </w:r>
      <w:r w:rsidR="00D73FD7" w:rsidRPr="00545E91">
        <w:rPr>
          <w:rFonts w:ascii="Palatino Linotype" w:hAnsi="Palatino Linotype"/>
        </w:rPr>
        <w:t>Estado</w:t>
      </w:r>
      <w:r w:rsidR="00414147" w:rsidRPr="00545E91">
        <w:rPr>
          <w:rFonts w:ascii="Palatino Linotype" w:hAnsi="Palatino Linotype"/>
        </w:rPr>
        <w:t xml:space="preserve"> </w:t>
      </w:r>
      <w:r w:rsidR="00D73FD7" w:rsidRPr="00545E91">
        <w:rPr>
          <w:rFonts w:ascii="Palatino Linotype" w:hAnsi="Palatino Linotype"/>
        </w:rPr>
        <w:t>de</w:t>
      </w:r>
      <w:r w:rsidR="00414147" w:rsidRPr="00545E91">
        <w:rPr>
          <w:rFonts w:ascii="Palatino Linotype" w:hAnsi="Palatino Linotype"/>
        </w:rPr>
        <w:t xml:space="preserve"> </w:t>
      </w:r>
      <w:r w:rsidR="00D73FD7" w:rsidRPr="00545E91">
        <w:rPr>
          <w:rFonts w:ascii="Palatino Linotype" w:hAnsi="Palatino Linotype"/>
        </w:rPr>
        <w:t>México</w:t>
      </w:r>
      <w:r w:rsidR="00414147" w:rsidRPr="00545E91">
        <w:rPr>
          <w:rFonts w:ascii="Palatino Linotype" w:hAnsi="Palatino Linotype"/>
        </w:rPr>
        <w:t xml:space="preserve"> </w:t>
      </w:r>
      <w:r w:rsidR="00D73FD7" w:rsidRPr="00545E91">
        <w:rPr>
          <w:rFonts w:ascii="Palatino Linotype" w:hAnsi="Palatino Linotype"/>
        </w:rPr>
        <w:t>y</w:t>
      </w:r>
      <w:r w:rsidR="00414147" w:rsidRPr="00545E91">
        <w:rPr>
          <w:rFonts w:ascii="Palatino Linotype" w:hAnsi="Palatino Linotype"/>
        </w:rPr>
        <w:t xml:space="preserve"> </w:t>
      </w:r>
      <w:r w:rsidR="00D73FD7" w:rsidRPr="00545E91">
        <w:rPr>
          <w:rFonts w:ascii="Palatino Linotype" w:hAnsi="Palatino Linotype"/>
        </w:rPr>
        <w:t>Municipios</w:t>
      </w:r>
      <w:r w:rsidR="00D73FD7" w:rsidRPr="00545E91">
        <w:rPr>
          <w:rFonts w:ascii="Palatino Linotype" w:hAnsi="Palatino Linotype" w:cs="Arial"/>
          <w:lang w:val="es-ES_tradnl"/>
        </w:rPr>
        <w:t>,</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se</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turnó,</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a</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través</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del</w:t>
      </w:r>
      <w:r w:rsidR="00414147" w:rsidRPr="00545E91">
        <w:rPr>
          <w:rFonts w:ascii="Palatino Linotype" w:eastAsia="Arial Unicode MS" w:hAnsi="Palatino Linotype" w:cs="Arial"/>
          <w:lang w:val="es-ES_tradnl"/>
        </w:rPr>
        <w:t xml:space="preserve"> </w:t>
      </w:r>
      <w:r w:rsidR="00D73FD7" w:rsidRPr="00545E91">
        <w:rPr>
          <w:rFonts w:ascii="Palatino Linotype" w:eastAsia="Arial Unicode MS" w:hAnsi="Palatino Linotype" w:cs="Arial"/>
          <w:b/>
          <w:lang w:val="es-ES_tradnl"/>
        </w:rPr>
        <w:t>SAIMEX</w:t>
      </w:r>
      <w:r w:rsidR="00D73FD7" w:rsidRPr="00545E91">
        <w:rPr>
          <w:rFonts w:ascii="Palatino Linotype" w:hAnsi="Palatino Linotype"/>
        </w:rPr>
        <w:t>,</w:t>
      </w:r>
      <w:r w:rsidR="00414147" w:rsidRPr="00545E91">
        <w:rPr>
          <w:rFonts w:ascii="Palatino Linotype" w:hAnsi="Palatino Linotype"/>
        </w:rPr>
        <w:t xml:space="preserve"> </w:t>
      </w:r>
      <w:r w:rsidR="00D73FD7" w:rsidRPr="00545E91">
        <w:rPr>
          <w:rFonts w:ascii="Palatino Linotype" w:hAnsi="Palatino Linotype"/>
        </w:rPr>
        <w:t>a</w:t>
      </w:r>
      <w:r w:rsidR="00414147" w:rsidRPr="00545E91">
        <w:rPr>
          <w:rFonts w:ascii="Palatino Linotype" w:hAnsi="Palatino Linotype"/>
        </w:rPr>
        <w:t xml:space="preserve"> </w:t>
      </w:r>
      <w:r w:rsidR="00D73FD7" w:rsidRPr="00545E91">
        <w:rPr>
          <w:rFonts w:ascii="Palatino Linotype" w:hAnsi="Palatino Linotype"/>
        </w:rPr>
        <w:t>la</w:t>
      </w:r>
      <w:r w:rsidR="00414147" w:rsidRPr="00545E91">
        <w:rPr>
          <w:rFonts w:ascii="Palatino Linotype" w:hAnsi="Palatino Linotype"/>
        </w:rPr>
        <w:t xml:space="preserve"> </w:t>
      </w:r>
      <w:r w:rsidR="00D73FD7" w:rsidRPr="00545E91">
        <w:rPr>
          <w:rFonts w:ascii="Palatino Linotype" w:hAnsi="Palatino Linotype" w:cs="Arial"/>
          <w:lang w:val="es-ES_tradnl"/>
        </w:rPr>
        <w:t>Comisionada</w:t>
      </w:r>
      <w:r w:rsidR="00414147" w:rsidRPr="00545E91">
        <w:rPr>
          <w:rFonts w:ascii="Palatino Linotype" w:hAnsi="Palatino Linotype" w:cs="Arial"/>
          <w:lang w:val="es-ES_tradnl"/>
        </w:rPr>
        <w:t xml:space="preserve"> </w:t>
      </w:r>
      <w:r w:rsidR="00D73FD7" w:rsidRPr="00545E91">
        <w:rPr>
          <w:rFonts w:ascii="Palatino Linotype" w:hAnsi="Palatino Linotype" w:cs="Arial"/>
          <w:b/>
          <w:lang w:val="es-ES_tradnl"/>
        </w:rPr>
        <w:t>EVA</w:t>
      </w:r>
      <w:r w:rsidR="00414147" w:rsidRPr="00545E91">
        <w:rPr>
          <w:rFonts w:ascii="Palatino Linotype" w:hAnsi="Palatino Linotype" w:cs="Arial"/>
          <w:b/>
          <w:lang w:val="es-ES_tradnl"/>
        </w:rPr>
        <w:t xml:space="preserve"> </w:t>
      </w:r>
      <w:r w:rsidR="00D73FD7" w:rsidRPr="00545E91">
        <w:rPr>
          <w:rFonts w:ascii="Palatino Linotype" w:hAnsi="Palatino Linotype" w:cs="Arial"/>
          <w:b/>
          <w:lang w:val="es-ES_tradnl"/>
        </w:rPr>
        <w:t>ABAID</w:t>
      </w:r>
      <w:r w:rsidR="00414147" w:rsidRPr="00545E91">
        <w:rPr>
          <w:rFonts w:ascii="Palatino Linotype" w:hAnsi="Palatino Linotype" w:cs="Arial"/>
          <w:b/>
          <w:lang w:val="es-ES_tradnl"/>
        </w:rPr>
        <w:t xml:space="preserve"> </w:t>
      </w:r>
      <w:r w:rsidR="00D73FD7" w:rsidRPr="00545E91">
        <w:rPr>
          <w:rFonts w:ascii="Palatino Linotype" w:hAnsi="Palatino Linotype" w:cs="Arial"/>
          <w:b/>
          <w:lang w:val="es-ES_tradnl"/>
        </w:rPr>
        <w:t>YAPUR</w:t>
      </w:r>
      <w:r w:rsidR="00D73FD7" w:rsidRPr="00545E91">
        <w:rPr>
          <w:rFonts w:ascii="Palatino Linotype" w:hAnsi="Palatino Linotype" w:cs="Arial"/>
          <w:lang w:val="es-ES_tradnl"/>
        </w:rPr>
        <w:t>,</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a</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efecto</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de</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que</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decretara</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su</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admisión</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o</w:t>
      </w:r>
      <w:r w:rsidR="00414147" w:rsidRPr="00545E91">
        <w:rPr>
          <w:rFonts w:ascii="Palatino Linotype" w:hAnsi="Palatino Linotype" w:cs="Arial"/>
          <w:lang w:val="es-ES_tradnl"/>
        </w:rPr>
        <w:t xml:space="preserve"> </w:t>
      </w:r>
      <w:r w:rsidR="00D73FD7" w:rsidRPr="00545E91">
        <w:rPr>
          <w:rFonts w:ascii="Palatino Linotype" w:hAnsi="Palatino Linotype" w:cs="Arial"/>
          <w:lang w:val="es-ES_tradnl"/>
        </w:rPr>
        <w:t>desechamiento.</w:t>
      </w:r>
    </w:p>
    <w:p w:rsidR="001E38B1" w:rsidRPr="00545E91"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45E91">
        <w:rPr>
          <w:rFonts w:ascii="Palatino Linotype" w:hAnsi="Palatino Linotype" w:cs="Arial"/>
        </w:rPr>
        <w:lastRenderedPageBreak/>
        <w:t>E</w:t>
      </w:r>
      <w:r w:rsidR="004B3947" w:rsidRPr="00545E91">
        <w:rPr>
          <w:rFonts w:ascii="Palatino Linotype" w:hAnsi="Palatino Linotype" w:cs="Arial"/>
        </w:rPr>
        <w:t>n</w:t>
      </w:r>
      <w:r w:rsidR="00414147" w:rsidRPr="00545E91">
        <w:rPr>
          <w:rFonts w:ascii="Palatino Linotype" w:hAnsi="Palatino Linotype" w:cs="Arial"/>
        </w:rPr>
        <w:t xml:space="preserve"> </w:t>
      </w:r>
      <w:r w:rsidR="004B3947" w:rsidRPr="00545E91">
        <w:rPr>
          <w:rFonts w:ascii="Palatino Linotype" w:hAnsi="Palatino Linotype" w:cs="Arial"/>
        </w:rPr>
        <w:t>fecha</w:t>
      </w:r>
      <w:r w:rsidR="00414147" w:rsidRPr="00545E91">
        <w:rPr>
          <w:rFonts w:ascii="Palatino Linotype" w:hAnsi="Palatino Linotype" w:cs="Arial"/>
        </w:rPr>
        <w:t xml:space="preserve"> </w:t>
      </w:r>
      <w:r w:rsidR="00C3232F" w:rsidRPr="00545E91">
        <w:rPr>
          <w:rFonts w:ascii="Palatino Linotype" w:hAnsi="Palatino Linotype"/>
        </w:rPr>
        <w:t>uno de noviembre</w:t>
      </w:r>
      <w:r w:rsidR="00414147" w:rsidRPr="00545E91">
        <w:rPr>
          <w:rFonts w:ascii="Palatino Linotype" w:hAnsi="Palatino Linotype"/>
        </w:rPr>
        <w:t xml:space="preserve"> </w:t>
      </w:r>
      <w:r w:rsidR="00B97199" w:rsidRPr="00545E91">
        <w:rPr>
          <w:rFonts w:ascii="Palatino Linotype" w:hAnsi="Palatino Linotype"/>
        </w:rPr>
        <w:t>dos</w:t>
      </w:r>
      <w:r w:rsidR="00414147" w:rsidRPr="00545E91">
        <w:rPr>
          <w:rFonts w:ascii="Palatino Linotype" w:hAnsi="Palatino Linotype"/>
        </w:rPr>
        <w:t xml:space="preserve"> </w:t>
      </w:r>
      <w:r w:rsidR="00B97199" w:rsidRPr="00545E91">
        <w:rPr>
          <w:rFonts w:ascii="Palatino Linotype" w:hAnsi="Palatino Linotype"/>
        </w:rPr>
        <w:t>mil</w:t>
      </w:r>
      <w:r w:rsidR="00414147" w:rsidRPr="00545E91">
        <w:rPr>
          <w:rFonts w:ascii="Palatino Linotype" w:hAnsi="Palatino Linotype"/>
        </w:rPr>
        <w:t xml:space="preserve"> </w:t>
      </w:r>
      <w:r w:rsidR="00B97199" w:rsidRPr="00545E91">
        <w:rPr>
          <w:rFonts w:ascii="Palatino Linotype" w:hAnsi="Palatino Linotype"/>
        </w:rPr>
        <w:t>diecinueve</w:t>
      </w:r>
      <w:r w:rsidRPr="00545E91">
        <w:rPr>
          <w:rFonts w:ascii="Palatino Linotype" w:hAnsi="Palatino Linotype" w:cs="Arial"/>
        </w:rPr>
        <w:t>,</w:t>
      </w:r>
      <w:r w:rsidR="00414147" w:rsidRPr="00545E91">
        <w:rPr>
          <w:rFonts w:ascii="Palatino Linotype" w:hAnsi="Palatino Linotype" w:cs="Arial"/>
        </w:rPr>
        <w:t xml:space="preserve"> </w:t>
      </w:r>
      <w:r w:rsidRPr="00545E91">
        <w:rPr>
          <w:rFonts w:ascii="Palatino Linotype" w:hAnsi="Palatino Linotype" w:cs="Arial"/>
        </w:rPr>
        <w:t>atento</w:t>
      </w:r>
      <w:r w:rsidR="00414147" w:rsidRPr="00545E91">
        <w:rPr>
          <w:rFonts w:ascii="Palatino Linotype" w:hAnsi="Palatino Linotype" w:cs="Arial"/>
        </w:rPr>
        <w:t xml:space="preserve"> </w:t>
      </w:r>
      <w:r w:rsidRPr="00545E91">
        <w:rPr>
          <w:rFonts w:ascii="Palatino Linotype" w:hAnsi="Palatino Linotype" w:cs="Arial"/>
        </w:rPr>
        <w:t>a</w:t>
      </w:r>
      <w:r w:rsidR="00414147" w:rsidRPr="00545E91">
        <w:rPr>
          <w:rFonts w:ascii="Palatino Linotype" w:hAnsi="Palatino Linotype" w:cs="Arial"/>
        </w:rPr>
        <w:t xml:space="preserve"> </w:t>
      </w:r>
      <w:r w:rsidRPr="00545E91">
        <w:rPr>
          <w:rFonts w:ascii="Palatino Linotype" w:hAnsi="Palatino Linotype" w:cs="Arial"/>
        </w:rPr>
        <w:t>lo</w:t>
      </w:r>
      <w:r w:rsidR="00414147" w:rsidRPr="00545E91">
        <w:rPr>
          <w:rFonts w:ascii="Palatino Linotype" w:hAnsi="Palatino Linotype" w:cs="Arial"/>
        </w:rPr>
        <w:t xml:space="preserve"> </w:t>
      </w:r>
      <w:r w:rsidRPr="00545E91">
        <w:rPr>
          <w:rFonts w:ascii="Palatino Linotype" w:hAnsi="Palatino Linotype" w:cs="Arial"/>
        </w:rPr>
        <w:t>dispuesto</w:t>
      </w:r>
      <w:r w:rsidR="00414147" w:rsidRPr="00545E91">
        <w:rPr>
          <w:rFonts w:ascii="Palatino Linotype" w:hAnsi="Palatino Linotype" w:cs="Arial"/>
        </w:rPr>
        <w:t xml:space="preserve"> </w:t>
      </w:r>
      <w:r w:rsidRPr="00545E91">
        <w:rPr>
          <w:rFonts w:ascii="Palatino Linotype" w:hAnsi="Palatino Linotype" w:cs="Arial"/>
        </w:rPr>
        <w:t>en</w:t>
      </w:r>
      <w:r w:rsidR="00414147" w:rsidRPr="00545E91">
        <w:rPr>
          <w:rFonts w:ascii="Palatino Linotype" w:hAnsi="Palatino Linotype" w:cs="Arial"/>
        </w:rPr>
        <w:t xml:space="preserve"> </w:t>
      </w:r>
      <w:r w:rsidRPr="00545E91">
        <w:rPr>
          <w:rFonts w:ascii="Palatino Linotype" w:hAnsi="Palatino Linotype" w:cs="Arial"/>
        </w:rPr>
        <w:t>el</w:t>
      </w:r>
      <w:r w:rsidR="00414147" w:rsidRPr="00545E91">
        <w:rPr>
          <w:rFonts w:ascii="Palatino Linotype" w:hAnsi="Palatino Linotype" w:cs="Arial"/>
        </w:rPr>
        <w:t xml:space="preserve"> </w:t>
      </w:r>
      <w:r w:rsidRPr="00545E91">
        <w:rPr>
          <w:rFonts w:ascii="Palatino Linotype" w:hAnsi="Palatino Linotype" w:cs="Arial"/>
        </w:rPr>
        <w:t>artículo</w:t>
      </w:r>
      <w:r w:rsidR="00414147" w:rsidRPr="00545E91">
        <w:rPr>
          <w:rFonts w:ascii="Palatino Linotype" w:hAnsi="Palatino Linotype" w:cs="Arial"/>
        </w:rPr>
        <w:t xml:space="preserve"> </w:t>
      </w:r>
      <w:r w:rsidRPr="00545E91">
        <w:rPr>
          <w:rFonts w:ascii="Palatino Linotype" w:hAnsi="Palatino Linotype" w:cs="Arial"/>
        </w:rPr>
        <w:t>185</w:t>
      </w:r>
      <w:r w:rsidR="0071273A" w:rsidRPr="00545E91">
        <w:rPr>
          <w:rFonts w:ascii="Palatino Linotype" w:hAnsi="Palatino Linotype" w:cs="Arial"/>
        </w:rPr>
        <w:t>,</w:t>
      </w:r>
      <w:r w:rsidR="00414147" w:rsidRPr="00545E91">
        <w:rPr>
          <w:rFonts w:ascii="Palatino Linotype" w:hAnsi="Palatino Linotype" w:cs="Arial"/>
        </w:rPr>
        <w:t xml:space="preserve"> </w:t>
      </w:r>
      <w:r w:rsidRPr="00545E91">
        <w:rPr>
          <w:rFonts w:ascii="Palatino Linotype" w:hAnsi="Palatino Linotype" w:cs="Arial"/>
        </w:rPr>
        <w:t>fracciones</w:t>
      </w:r>
      <w:r w:rsidR="00414147" w:rsidRPr="00545E91">
        <w:rPr>
          <w:rFonts w:ascii="Palatino Linotype" w:hAnsi="Palatino Linotype" w:cs="Arial"/>
        </w:rPr>
        <w:t xml:space="preserve"> </w:t>
      </w:r>
      <w:r w:rsidRPr="00545E91">
        <w:rPr>
          <w:rFonts w:ascii="Palatino Linotype" w:hAnsi="Palatino Linotype" w:cs="Arial"/>
        </w:rPr>
        <w:t>I,</w:t>
      </w:r>
      <w:r w:rsidR="00414147" w:rsidRPr="00545E91">
        <w:rPr>
          <w:rFonts w:ascii="Palatino Linotype" w:hAnsi="Palatino Linotype" w:cs="Arial"/>
        </w:rPr>
        <w:t xml:space="preserve"> </w:t>
      </w:r>
      <w:r w:rsidRPr="00545E91">
        <w:rPr>
          <w:rFonts w:ascii="Palatino Linotype" w:hAnsi="Palatino Linotype" w:cs="Arial"/>
        </w:rPr>
        <w:t>II</w:t>
      </w:r>
      <w:r w:rsidR="00414147" w:rsidRPr="00545E91">
        <w:rPr>
          <w:rFonts w:ascii="Palatino Linotype" w:hAnsi="Palatino Linotype" w:cs="Arial"/>
        </w:rPr>
        <w:t xml:space="preserve"> </w:t>
      </w:r>
      <w:r w:rsidRPr="00545E91">
        <w:rPr>
          <w:rFonts w:ascii="Palatino Linotype" w:hAnsi="Palatino Linotype" w:cs="Arial"/>
        </w:rPr>
        <w:t>y</w:t>
      </w:r>
      <w:r w:rsidR="00414147" w:rsidRPr="00545E91">
        <w:rPr>
          <w:rFonts w:ascii="Palatino Linotype" w:hAnsi="Palatino Linotype" w:cs="Arial"/>
        </w:rPr>
        <w:t xml:space="preserve"> </w:t>
      </w:r>
      <w:r w:rsidRPr="00545E91">
        <w:rPr>
          <w:rFonts w:ascii="Palatino Linotype" w:hAnsi="Palatino Linotype" w:cs="Arial"/>
        </w:rPr>
        <w:t>IV</w:t>
      </w:r>
      <w:r w:rsidR="0071273A" w:rsidRPr="00545E91">
        <w:rPr>
          <w:rFonts w:ascii="Palatino Linotype" w:hAnsi="Palatino Linotype" w:cs="Arial"/>
        </w:rPr>
        <w:t>,</w:t>
      </w:r>
      <w:r w:rsidR="00414147" w:rsidRPr="00545E91">
        <w:rPr>
          <w:rFonts w:ascii="Palatino Linotype" w:hAnsi="Palatino Linotype" w:cs="Arial"/>
        </w:rPr>
        <w:t xml:space="preserve"> </w:t>
      </w:r>
      <w:r w:rsidRPr="00545E91">
        <w:rPr>
          <w:rFonts w:ascii="Palatino Linotype" w:hAnsi="Palatino Linotype" w:cs="Arial"/>
        </w:rPr>
        <w:t>de</w:t>
      </w:r>
      <w:r w:rsidR="00414147" w:rsidRPr="00545E91">
        <w:rPr>
          <w:rFonts w:ascii="Palatino Linotype" w:hAnsi="Palatino Linotype" w:cs="Arial"/>
        </w:rPr>
        <w:t xml:space="preserve"> </w:t>
      </w:r>
      <w:r w:rsidRPr="00545E91">
        <w:rPr>
          <w:rFonts w:ascii="Palatino Linotype" w:hAnsi="Palatino Linotype" w:cs="Arial"/>
        </w:rPr>
        <w:t>la</w:t>
      </w:r>
      <w:r w:rsidR="00414147" w:rsidRPr="00545E91">
        <w:rPr>
          <w:rFonts w:ascii="Palatino Linotype" w:hAnsi="Palatino Linotype" w:cs="Arial"/>
        </w:rPr>
        <w:t xml:space="preserve"> </w:t>
      </w:r>
      <w:r w:rsidRPr="00545E91">
        <w:rPr>
          <w:rFonts w:ascii="Palatino Linotype" w:hAnsi="Palatino Linotype"/>
        </w:rPr>
        <w:t>Ley</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Transparencia</w:t>
      </w:r>
      <w:r w:rsidR="00414147" w:rsidRPr="00545E91">
        <w:rPr>
          <w:rFonts w:ascii="Palatino Linotype" w:hAnsi="Palatino Linotype"/>
        </w:rPr>
        <w:t xml:space="preserve"> </w:t>
      </w:r>
      <w:r w:rsidRPr="00545E91">
        <w:rPr>
          <w:rFonts w:ascii="Palatino Linotype" w:hAnsi="Palatino Linotype"/>
        </w:rPr>
        <w:t>y</w:t>
      </w:r>
      <w:r w:rsidR="00414147" w:rsidRPr="00545E91">
        <w:rPr>
          <w:rFonts w:ascii="Palatino Linotype" w:hAnsi="Palatino Linotype"/>
        </w:rPr>
        <w:t xml:space="preserve"> </w:t>
      </w:r>
      <w:r w:rsidRPr="00545E91">
        <w:rPr>
          <w:rFonts w:ascii="Palatino Linotype" w:hAnsi="Palatino Linotype"/>
        </w:rPr>
        <w:t>Acceso</w:t>
      </w:r>
      <w:r w:rsidR="00414147" w:rsidRPr="00545E91">
        <w:rPr>
          <w:rFonts w:ascii="Palatino Linotype" w:hAnsi="Palatino Linotype"/>
        </w:rPr>
        <w:t xml:space="preserve"> </w:t>
      </w:r>
      <w:r w:rsidRPr="00545E91">
        <w:rPr>
          <w:rFonts w:ascii="Palatino Linotype" w:hAnsi="Palatino Linotype"/>
        </w:rPr>
        <w:t>a</w:t>
      </w:r>
      <w:r w:rsidR="00414147" w:rsidRPr="00545E91">
        <w:rPr>
          <w:rFonts w:ascii="Palatino Linotype" w:hAnsi="Palatino Linotype"/>
        </w:rPr>
        <w:t xml:space="preserve"> </w:t>
      </w:r>
      <w:r w:rsidRPr="00545E91">
        <w:rPr>
          <w:rFonts w:ascii="Palatino Linotype" w:hAnsi="Palatino Linotype"/>
        </w:rPr>
        <w:t>la</w:t>
      </w:r>
      <w:r w:rsidR="00414147" w:rsidRPr="00545E91">
        <w:rPr>
          <w:rFonts w:ascii="Palatino Linotype" w:hAnsi="Palatino Linotype"/>
        </w:rPr>
        <w:t xml:space="preserve"> </w:t>
      </w:r>
      <w:r w:rsidRPr="00545E91">
        <w:rPr>
          <w:rFonts w:ascii="Palatino Linotype" w:hAnsi="Palatino Linotype"/>
        </w:rPr>
        <w:t>Información</w:t>
      </w:r>
      <w:r w:rsidR="00414147" w:rsidRPr="00545E91">
        <w:rPr>
          <w:rFonts w:ascii="Palatino Linotype" w:hAnsi="Palatino Linotype"/>
        </w:rPr>
        <w:t xml:space="preserve"> </w:t>
      </w:r>
      <w:r w:rsidRPr="00545E91">
        <w:rPr>
          <w:rFonts w:ascii="Palatino Linotype" w:hAnsi="Palatino Linotype"/>
        </w:rPr>
        <w:t>Pública</w:t>
      </w:r>
      <w:r w:rsidR="00414147" w:rsidRPr="00545E91">
        <w:rPr>
          <w:rFonts w:ascii="Palatino Linotype" w:hAnsi="Palatino Linotype"/>
        </w:rPr>
        <w:t xml:space="preserve"> </w:t>
      </w:r>
      <w:r w:rsidRPr="00545E91">
        <w:rPr>
          <w:rFonts w:ascii="Palatino Linotype" w:hAnsi="Palatino Linotype"/>
        </w:rPr>
        <w:t>del</w:t>
      </w:r>
      <w:r w:rsidR="00414147" w:rsidRPr="00545E91">
        <w:rPr>
          <w:rFonts w:ascii="Palatino Linotype" w:hAnsi="Palatino Linotype"/>
        </w:rPr>
        <w:t xml:space="preserve"> </w:t>
      </w:r>
      <w:r w:rsidRPr="00545E91">
        <w:rPr>
          <w:rFonts w:ascii="Palatino Linotype" w:hAnsi="Palatino Linotype" w:cs="Arial"/>
        </w:rPr>
        <w:t>Estado</w:t>
      </w:r>
      <w:r w:rsidR="00414147" w:rsidRPr="00545E91">
        <w:rPr>
          <w:rFonts w:ascii="Palatino Linotype" w:hAnsi="Palatino Linotype"/>
        </w:rPr>
        <w:t xml:space="preserve"> </w:t>
      </w:r>
      <w:r w:rsidRPr="00545E91">
        <w:rPr>
          <w:rFonts w:ascii="Palatino Linotype" w:hAnsi="Palatino Linotype"/>
        </w:rPr>
        <w:t>de</w:t>
      </w:r>
      <w:r w:rsidR="00414147" w:rsidRPr="00545E91">
        <w:rPr>
          <w:rFonts w:ascii="Palatino Linotype" w:hAnsi="Palatino Linotype"/>
        </w:rPr>
        <w:t xml:space="preserve"> </w:t>
      </w:r>
      <w:r w:rsidRPr="00545E91">
        <w:rPr>
          <w:rFonts w:ascii="Palatino Linotype" w:hAnsi="Palatino Linotype"/>
        </w:rPr>
        <w:t>México</w:t>
      </w:r>
      <w:r w:rsidR="00414147" w:rsidRPr="00545E91">
        <w:rPr>
          <w:rFonts w:ascii="Palatino Linotype" w:hAnsi="Palatino Linotype"/>
        </w:rPr>
        <w:t xml:space="preserve"> </w:t>
      </w:r>
      <w:r w:rsidRPr="00545E91">
        <w:rPr>
          <w:rFonts w:ascii="Palatino Linotype" w:hAnsi="Palatino Linotype"/>
        </w:rPr>
        <w:t>y</w:t>
      </w:r>
      <w:r w:rsidR="00414147" w:rsidRPr="00545E91">
        <w:rPr>
          <w:rFonts w:ascii="Palatino Linotype" w:hAnsi="Palatino Linotype"/>
        </w:rPr>
        <w:t xml:space="preserve"> </w:t>
      </w:r>
      <w:r w:rsidRPr="00545E91">
        <w:rPr>
          <w:rFonts w:ascii="Palatino Linotype" w:hAnsi="Palatino Linotype" w:cs="Arial"/>
          <w:lang w:val="es-ES_tradnl"/>
        </w:rPr>
        <w:t>Municipios</w:t>
      </w:r>
      <w:r w:rsidRPr="00545E91">
        <w:rPr>
          <w:rFonts w:ascii="Palatino Linotype" w:hAnsi="Palatino Linotype"/>
        </w:rPr>
        <w:t>,</w:t>
      </w:r>
      <w:r w:rsidR="00414147" w:rsidRPr="00545E91">
        <w:rPr>
          <w:rFonts w:ascii="Palatino Linotype" w:hAnsi="Palatino Linotype"/>
        </w:rPr>
        <w:t xml:space="preserve"> </w:t>
      </w:r>
      <w:r w:rsidR="009012A7" w:rsidRPr="00545E91">
        <w:rPr>
          <w:rFonts w:ascii="Palatino Linotype" w:hAnsi="Palatino Linotype"/>
        </w:rPr>
        <w:t>se</w:t>
      </w:r>
      <w:r w:rsidR="00414147" w:rsidRPr="00545E91">
        <w:rPr>
          <w:rFonts w:ascii="Palatino Linotype" w:hAnsi="Palatino Linotype"/>
        </w:rPr>
        <w:t xml:space="preserve"> </w:t>
      </w:r>
      <w:r w:rsidRPr="00545E91">
        <w:rPr>
          <w:rFonts w:ascii="Palatino Linotype" w:hAnsi="Palatino Linotype"/>
        </w:rPr>
        <w:t>a</w:t>
      </w:r>
      <w:r w:rsidRPr="00545E91">
        <w:rPr>
          <w:rFonts w:ascii="Palatino Linotype" w:hAnsi="Palatino Linotype" w:cs="Arial"/>
        </w:rPr>
        <w:t>cordó</w:t>
      </w:r>
      <w:r w:rsidR="00414147" w:rsidRPr="00545E91">
        <w:rPr>
          <w:rFonts w:ascii="Palatino Linotype" w:hAnsi="Palatino Linotype" w:cs="Arial"/>
        </w:rPr>
        <w:t xml:space="preserve"> </w:t>
      </w:r>
      <w:r w:rsidRPr="00545E91">
        <w:rPr>
          <w:rFonts w:ascii="Palatino Linotype" w:hAnsi="Palatino Linotype" w:cs="Arial"/>
        </w:rPr>
        <w:t>la</w:t>
      </w:r>
      <w:r w:rsidR="00414147" w:rsidRPr="00545E91">
        <w:rPr>
          <w:rFonts w:ascii="Palatino Linotype" w:hAnsi="Palatino Linotype" w:cs="Arial"/>
        </w:rPr>
        <w:t xml:space="preserve"> </w:t>
      </w:r>
      <w:r w:rsidRPr="00545E91">
        <w:rPr>
          <w:rFonts w:ascii="Palatino Linotype" w:hAnsi="Palatino Linotype" w:cs="Arial"/>
        </w:rPr>
        <w:t>admisión</w:t>
      </w:r>
      <w:r w:rsidR="00414147" w:rsidRPr="00545E91">
        <w:rPr>
          <w:rFonts w:ascii="Palatino Linotype" w:hAnsi="Palatino Linotype" w:cs="Arial"/>
        </w:rPr>
        <w:t xml:space="preserve"> </w:t>
      </w:r>
      <w:r w:rsidRPr="00545E91">
        <w:rPr>
          <w:rFonts w:ascii="Palatino Linotype" w:hAnsi="Palatino Linotype" w:cs="Arial"/>
        </w:rPr>
        <w:t>a</w:t>
      </w:r>
      <w:r w:rsidR="00414147" w:rsidRPr="00545E91">
        <w:rPr>
          <w:rFonts w:ascii="Palatino Linotype" w:hAnsi="Palatino Linotype" w:cs="Arial"/>
        </w:rPr>
        <w:t xml:space="preserve"> </w:t>
      </w:r>
      <w:r w:rsidRPr="00545E91">
        <w:rPr>
          <w:rFonts w:ascii="Palatino Linotype" w:hAnsi="Palatino Linotype" w:cs="Arial"/>
        </w:rPr>
        <w:t>trámite</w:t>
      </w:r>
      <w:r w:rsidR="00414147" w:rsidRPr="00545E91">
        <w:rPr>
          <w:rFonts w:ascii="Palatino Linotype" w:hAnsi="Palatino Linotype" w:cs="Arial"/>
        </w:rPr>
        <w:t xml:space="preserve"> </w:t>
      </w:r>
      <w:r w:rsidRPr="00545E91">
        <w:rPr>
          <w:rFonts w:ascii="Palatino Linotype" w:hAnsi="Palatino Linotype" w:cs="Arial"/>
        </w:rPr>
        <w:t>de</w:t>
      </w:r>
      <w:r w:rsidR="00943778" w:rsidRPr="00545E91">
        <w:rPr>
          <w:rFonts w:ascii="Palatino Linotype" w:hAnsi="Palatino Linotype" w:cs="Arial"/>
        </w:rPr>
        <w:t>l</w:t>
      </w:r>
      <w:r w:rsidR="00414147" w:rsidRPr="00545E91">
        <w:rPr>
          <w:rFonts w:ascii="Palatino Linotype" w:hAnsi="Palatino Linotype" w:cs="Arial"/>
        </w:rPr>
        <w:t xml:space="preserve"> </w:t>
      </w:r>
      <w:r w:rsidRPr="00545E91">
        <w:rPr>
          <w:rFonts w:ascii="Palatino Linotype" w:hAnsi="Palatino Linotype" w:cs="Arial"/>
        </w:rPr>
        <w:t>referido</w:t>
      </w:r>
      <w:r w:rsidR="00414147" w:rsidRPr="00545E91">
        <w:rPr>
          <w:rFonts w:ascii="Palatino Linotype" w:hAnsi="Palatino Linotype" w:cs="Arial"/>
        </w:rPr>
        <w:t xml:space="preserve"> </w:t>
      </w:r>
      <w:r w:rsidRPr="00545E91">
        <w:rPr>
          <w:rFonts w:ascii="Palatino Linotype" w:hAnsi="Palatino Linotype" w:cs="Arial"/>
        </w:rPr>
        <w:t>recurso</w:t>
      </w:r>
      <w:r w:rsidR="00414147" w:rsidRPr="00545E91">
        <w:rPr>
          <w:rFonts w:ascii="Palatino Linotype" w:hAnsi="Palatino Linotype" w:cs="Arial"/>
        </w:rPr>
        <w:t xml:space="preserve"> </w:t>
      </w:r>
      <w:r w:rsidRPr="00545E91">
        <w:rPr>
          <w:rFonts w:ascii="Palatino Linotype" w:hAnsi="Palatino Linotype" w:cs="Arial"/>
        </w:rPr>
        <w:t>de</w:t>
      </w:r>
      <w:r w:rsidR="00414147" w:rsidRPr="00545E91">
        <w:rPr>
          <w:rFonts w:ascii="Palatino Linotype" w:hAnsi="Palatino Linotype" w:cs="Arial"/>
        </w:rPr>
        <w:t xml:space="preserve"> </w:t>
      </w:r>
      <w:r w:rsidRPr="00545E91">
        <w:rPr>
          <w:rFonts w:ascii="Palatino Linotype" w:hAnsi="Palatino Linotype" w:cs="Arial"/>
          <w:lang w:val="es-ES_tradnl"/>
        </w:rPr>
        <w:t>revisión</w:t>
      </w:r>
      <w:r w:rsidR="0024337F" w:rsidRPr="00545E91">
        <w:rPr>
          <w:rFonts w:ascii="Palatino Linotype" w:hAnsi="Palatino Linotype" w:cs="Arial"/>
          <w:lang w:val="es-ES_tradnl"/>
        </w:rPr>
        <w:t>;</w:t>
      </w:r>
      <w:r w:rsidR="00414147" w:rsidRPr="00545E91">
        <w:rPr>
          <w:rFonts w:ascii="Palatino Linotype" w:hAnsi="Palatino Linotype" w:cs="Arial"/>
        </w:rPr>
        <w:t xml:space="preserve"> </w:t>
      </w:r>
      <w:r w:rsidRPr="00545E91">
        <w:rPr>
          <w:rFonts w:ascii="Palatino Linotype" w:hAnsi="Palatino Linotype" w:cs="Arial"/>
        </w:rPr>
        <w:t>así</w:t>
      </w:r>
      <w:r w:rsidR="00414147" w:rsidRPr="00545E91">
        <w:rPr>
          <w:rFonts w:ascii="Palatino Linotype" w:hAnsi="Palatino Linotype" w:cs="Arial"/>
        </w:rPr>
        <w:t xml:space="preserve"> </w:t>
      </w:r>
      <w:r w:rsidRPr="00545E91">
        <w:rPr>
          <w:rFonts w:ascii="Palatino Linotype" w:hAnsi="Palatino Linotype" w:cs="Arial"/>
        </w:rPr>
        <w:t>como</w:t>
      </w:r>
      <w:r w:rsidR="0024337F" w:rsidRPr="00545E91">
        <w:rPr>
          <w:rFonts w:ascii="Palatino Linotype" w:hAnsi="Palatino Linotype" w:cs="Arial"/>
        </w:rPr>
        <w:t>,</w:t>
      </w:r>
      <w:r w:rsidR="00414147" w:rsidRPr="00545E91">
        <w:rPr>
          <w:rFonts w:ascii="Palatino Linotype" w:hAnsi="Palatino Linotype" w:cs="Arial"/>
        </w:rPr>
        <w:t xml:space="preserve"> </w:t>
      </w:r>
      <w:r w:rsidRPr="00545E91">
        <w:rPr>
          <w:rFonts w:ascii="Palatino Linotype" w:hAnsi="Palatino Linotype" w:cs="Arial"/>
        </w:rPr>
        <w:t>la</w:t>
      </w:r>
      <w:r w:rsidR="00414147" w:rsidRPr="00545E91">
        <w:rPr>
          <w:rFonts w:ascii="Palatino Linotype" w:hAnsi="Palatino Linotype" w:cs="Arial"/>
        </w:rPr>
        <w:t xml:space="preserve"> </w:t>
      </w:r>
      <w:r w:rsidRPr="00545E91">
        <w:rPr>
          <w:rFonts w:ascii="Palatino Linotype" w:hAnsi="Palatino Linotype" w:cs="Arial"/>
          <w:lang w:val="es-ES_tradnl"/>
        </w:rPr>
        <w:t>integración</w:t>
      </w:r>
      <w:r w:rsidR="00414147" w:rsidRPr="00545E91">
        <w:rPr>
          <w:rFonts w:ascii="Palatino Linotype" w:hAnsi="Palatino Linotype" w:cs="Arial"/>
        </w:rPr>
        <w:t xml:space="preserve"> </w:t>
      </w:r>
      <w:r w:rsidRPr="00545E91">
        <w:rPr>
          <w:rFonts w:ascii="Palatino Linotype" w:hAnsi="Palatino Linotype" w:cs="Arial"/>
        </w:rPr>
        <w:t>de</w:t>
      </w:r>
      <w:r w:rsidR="00943778" w:rsidRPr="00545E91">
        <w:rPr>
          <w:rFonts w:ascii="Palatino Linotype" w:hAnsi="Palatino Linotype" w:cs="Arial"/>
        </w:rPr>
        <w:t>l</w:t>
      </w:r>
      <w:r w:rsidR="00414147" w:rsidRPr="00545E91">
        <w:rPr>
          <w:rFonts w:ascii="Palatino Linotype" w:hAnsi="Palatino Linotype" w:cs="Arial"/>
        </w:rPr>
        <w:t xml:space="preserve"> </w:t>
      </w:r>
      <w:r w:rsidRPr="00545E91">
        <w:rPr>
          <w:rFonts w:ascii="Palatino Linotype" w:hAnsi="Palatino Linotype" w:cs="Arial"/>
        </w:rPr>
        <w:t>expediente</w:t>
      </w:r>
      <w:r w:rsidR="00414147" w:rsidRPr="00545E91">
        <w:rPr>
          <w:rFonts w:ascii="Palatino Linotype" w:hAnsi="Palatino Linotype" w:cs="Arial"/>
        </w:rPr>
        <w:t xml:space="preserve"> </w:t>
      </w:r>
      <w:r w:rsidRPr="00545E91">
        <w:rPr>
          <w:rFonts w:ascii="Palatino Linotype" w:hAnsi="Palatino Linotype" w:cs="Arial"/>
        </w:rPr>
        <w:t>respectivo,</w:t>
      </w:r>
      <w:r w:rsidR="00414147" w:rsidRPr="00545E91">
        <w:rPr>
          <w:rFonts w:ascii="Palatino Linotype" w:hAnsi="Palatino Linotype" w:cs="Arial"/>
        </w:rPr>
        <w:t xml:space="preserve"> </w:t>
      </w:r>
      <w:r w:rsidRPr="00545E91">
        <w:rPr>
          <w:rFonts w:ascii="Palatino Linotype" w:hAnsi="Palatino Linotype" w:cs="Arial"/>
        </w:rPr>
        <w:t>mismo</w:t>
      </w:r>
      <w:r w:rsidR="00414147" w:rsidRPr="00545E91">
        <w:rPr>
          <w:rFonts w:ascii="Palatino Linotype" w:hAnsi="Palatino Linotype" w:cs="Arial"/>
        </w:rPr>
        <w:t xml:space="preserve"> </w:t>
      </w:r>
      <w:r w:rsidRPr="00545E91">
        <w:rPr>
          <w:rFonts w:ascii="Palatino Linotype" w:hAnsi="Palatino Linotype" w:cs="Arial"/>
        </w:rPr>
        <w:t>que</w:t>
      </w:r>
      <w:r w:rsidR="00414147" w:rsidRPr="00545E91">
        <w:rPr>
          <w:rFonts w:ascii="Palatino Linotype" w:hAnsi="Palatino Linotype" w:cs="Arial"/>
        </w:rPr>
        <w:t xml:space="preserve"> </w:t>
      </w:r>
      <w:r w:rsidRPr="00545E91">
        <w:rPr>
          <w:rFonts w:ascii="Palatino Linotype" w:hAnsi="Palatino Linotype" w:cs="Arial"/>
        </w:rPr>
        <w:t>se</w:t>
      </w:r>
      <w:r w:rsidR="00414147" w:rsidRPr="00545E91">
        <w:rPr>
          <w:rFonts w:ascii="Palatino Linotype" w:hAnsi="Palatino Linotype" w:cs="Arial"/>
        </w:rPr>
        <w:t xml:space="preserve"> </w:t>
      </w:r>
      <w:r w:rsidRPr="00545E91">
        <w:rPr>
          <w:rFonts w:ascii="Palatino Linotype" w:hAnsi="Palatino Linotype" w:cs="Arial"/>
        </w:rPr>
        <w:t>pus</w:t>
      </w:r>
      <w:r w:rsidR="00943778" w:rsidRPr="00545E91">
        <w:rPr>
          <w:rFonts w:ascii="Palatino Linotype" w:hAnsi="Palatino Linotype" w:cs="Arial"/>
        </w:rPr>
        <w:t>o</w:t>
      </w:r>
      <w:r w:rsidR="00414147" w:rsidRPr="00545E91">
        <w:rPr>
          <w:rFonts w:ascii="Palatino Linotype" w:hAnsi="Palatino Linotype" w:cs="Arial"/>
        </w:rPr>
        <w:t xml:space="preserve"> </w:t>
      </w:r>
      <w:r w:rsidRPr="00545E91">
        <w:rPr>
          <w:rFonts w:ascii="Palatino Linotype" w:hAnsi="Palatino Linotype" w:cs="Arial"/>
        </w:rPr>
        <w:t>a</w:t>
      </w:r>
      <w:r w:rsidR="00414147" w:rsidRPr="00545E91">
        <w:rPr>
          <w:rFonts w:ascii="Palatino Linotype" w:hAnsi="Palatino Linotype" w:cs="Arial"/>
        </w:rPr>
        <w:t xml:space="preserve"> </w:t>
      </w:r>
      <w:r w:rsidRPr="00545E91">
        <w:rPr>
          <w:rFonts w:ascii="Palatino Linotype" w:hAnsi="Palatino Linotype" w:cs="Arial"/>
        </w:rPr>
        <w:t>disposición</w:t>
      </w:r>
      <w:r w:rsidR="00414147" w:rsidRPr="00545E91">
        <w:rPr>
          <w:rFonts w:ascii="Palatino Linotype" w:hAnsi="Palatino Linotype" w:cs="Arial"/>
        </w:rPr>
        <w:t xml:space="preserve"> </w:t>
      </w:r>
      <w:r w:rsidRPr="00545E91">
        <w:rPr>
          <w:rFonts w:ascii="Palatino Linotype" w:hAnsi="Palatino Linotype" w:cs="Arial"/>
        </w:rPr>
        <w:t>de</w:t>
      </w:r>
      <w:r w:rsidR="00414147" w:rsidRPr="00545E91">
        <w:rPr>
          <w:rFonts w:ascii="Palatino Linotype" w:hAnsi="Palatino Linotype" w:cs="Arial"/>
        </w:rPr>
        <w:t xml:space="preserve"> </w:t>
      </w:r>
      <w:r w:rsidRPr="00545E91">
        <w:rPr>
          <w:rFonts w:ascii="Palatino Linotype" w:hAnsi="Palatino Linotype" w:cs="Arial"/>
        </w:rPr>
        <w:t>las</w:t>
      </w:r>
      <w:r w:rsidR="00414147" w:rsidRPr="00545E91">
        <w:rPr>
          <w:rFonts w:ascii="Palatino Linotype" w:hAnsi="Palatino Linotype" w:cs="Arial"/>
        </w:rPr>
        <w:t xml:space="preserve"> </w:t>
      </w:r>
      <w:r w:rsidRPr="00545E91">
        <w:rPr>
          <w:rFonts w:ascii="Palatino Linotype" w:hAnsi="Palatino Linotype" w:cs="Arial"/>
        </w:rPr>
        <w:t>partes,</w:t>
      </w:r>
      <w:r w:rsidR="00414147" w:rsidRPr="00545E91">
        <w:rPr>
          <w:rFonts w:ascii="Palatino Linotype" w:hAnsi="Palatino Linotype" w:cs="Arial"/>
        </w:rPr>
        <w:t xml:space="preserve"> </w:t>
      </w:r>
      <w:r w:rsidRPr="00545E91">
        <w:rPr>
          <w:rFonts w:ascii="Palatino Linotype" w:hAnsi="Palatino Linotype" w:cs="Arial"/>
        </w:rPr>
        <w:t>para</w:t>
      </w:r>
      <w:r w:rsidR="00414147" w:rsidRPr="00545E91">
        <w:rPr>
          <w:rFonts w:ascii="Palatino Linotype" w:hAnsi="Palatino Linotype" w:cs="Arial"/>
        </w:rPr>
        <w:t xml:space="preserve"> </w:t>
      </w:r>
      <w:r w:rsidRPr="00545E91">
        <w:rPr>
          <w:rFonts w:ascii="Palatino Linotype" w:hAnsi="Palatino Linotype" w:cs="Arial"/>
        </w:rPr>
        <w:t>que</w:t>
      </w:r>
      <w:r w:rsidR="00414147" w:rsidRPr="00545E91">
        <w:rPr>
          <w:rFonts w:ascii="Palatino Linotype" w:hAnsi="Palatino Linotype" w:cs="Arial"/>
        </w:rPr>
        <w:t xml:space="preserve"> </w:t>
      </w:r>
      <w:r w:rsidRPr="00545E91">
        <w:rPr>
          <w:rFonts w:ascii="Palatino Linotype" w:hAnsi="Palatino Linotype" w:cs="Arial"/>
        </w:rPr>
        <w:t>en</w:t>
      </w:r>
      <w:r w:rsidR="00414147" w:rsidRPr="00545E91">
        <w:rPr>
          <w:rFonts w:ascii="Palatino Linotype" w:hAnsi="Palatino Linotype" w:cs="Arial"/>
        </w:rPr>
        <w:t xml:space="preserve"> </w:t>
      </w:r>
      <w:r w:rsidR="00E70A61" w:rsidRPr="00545E91">
        <w:rPr>
          <w:rFonts w:ascii="Palatino Linotype" w:hAnsi="Palatino Linotype" w:cs="Arial"/>
        </w:rPr>
        <w:t>el</w:t>
      </w:r>
      <w:r w:rsidR="00414147" w:rsidRPr="00545E91">
        <w:rPr>
          <w:rFonts w:ascii="Palatino Linotype" w:hAnsi="Palatino Linotype" w:cs="Arial"/>
        </w:rPr>
        <w:t xml:space="preserve"> </w:t>
      </w:r>
      <w:r w:rsidRPr="00545E91">
        <w:rPr>
          <w:rFonts w:ascii="Palatino Linotype" w:hAnsi="Palatino Linotype" w:cs="Arial"/>
        </w:rPr>
        <w:t>plazo</w:t>
      </w:r>
      <w:r w:rsidR="00414147" w:rsidRPr="00545E91">
        <w:rPr>
          <w:rFonts w:ascii="Palatino Linotype" w:hAnsi="Palatino Linotype" w:cs="Arial"/>
        </w:rPr>
        <w:t xml:space="preserve"> </w:t>
      </w:r>
      <w:r w:rsidRPr="00545E91">
        <w:rPr>
          <w:rFonts w:ascii="Palatino Linotype" w:hAnsi="Palatino Linotype" w:cs="Arial"/>
        </w:rPr>
        <w:t>máximo</w:t>
      </w:r>
      <w:r w:rsidR="00414147" w:rsidRPr="00545E91">
        <w:rPr>
          <w:rFonts w:ascii="Palatino Linotype" w:hAnsi="Palatino Linotype" w:cs="Arial"/>
        </w:rPr>
        <w:t xml:space="preserve"> </w:t>
      </w:r>
      <w:r w:rsidRPr="00545E91">
        <w:rPr>
          <w:rFonts w:ascii="Palatino Linotype" w:hAnsi="Palatino Linotype" w:cs="Arial"/>
        </w:rPr>
        <w:t>de</w:t>
      </w:r>
      <w:r w:rsidR="00414147" w:rsidRPr="00545E91">
        <w:rPr>
          <w:rFonts w:ascii="Palatino Linotype" w:hAnsi="Palatino Linotype" w:cs="Arial"/>
        </w:rPr>
        <w:t xml:space="preserve"> </w:t>
      </w:r>
      <w:r w:rsidRPr="00545E91">
        <w:rPr>
          <w:rFonts w:ascii="Palatino Linotype" w:hAnsi="Palatino Linotype" w:cs="Arial"/>
        </w:rPr>
        <w:t>siete</w:t>
      </w:r>
      <w:r w:rsidR="00414147" w:rsidRPr="00545E91">
        <w:rPr>
          <w:rFonts w:ascii="Palatino Linotype" w:hAnsi="Palatino Linotype" w:cs="Arial"/>
        </w:rPr>
        <w:t xml:space="preserve"> </w:t>
      </w:r>
      <w:r w:rsidRPr="00545E91">
        <w:rPr>
          <w:rFonts w:ascii="Palatino Linotype" w:hAnsi="Palatino Linotype" w:cs="Arial"/>
        </w:rPr>
        <w:t>días</w:t>
      </w:r>
      <w:r w:rsidR="00414147" w:rsidRPr="00545E91">
        <w:rPr>
          <w:rFonts w:ascii="Palatino Linotype" w:hAnsi="Palatino Linotype" w:cs="Arial"/>
        </w:rPr>
        <w:t xml:space="preserve"> </w:t>
      </w:r>
      <w:r w:rsidRPr="00545E91">
        <w:rPr>
          <w:rFonts w:ascii="Palatino Linotype" w:hAnsi="Palatino Linotype" w:cs="Arial"/>
        </w:rPr>
        <w:t>hábiles</w:t>
      </w:r>
      <w:r w:rsidR="0025472A" w:rsidRPr="00545E91">
        <w:rPr>
          <w:rFonts w:ascii="Palatino Linotype" w:hAnsi="Palatino Linotype" w:cs="Arial"/>
        </w:rPr>
        <w:t>,</w:t>
      </w:r>
      <w:r w:rsidR="00414147" w:rsidRPr="00545E91">
        <w:rPr>
          <w:rFonts w:ascii="Palatino Linotype" w:hAnsi="Palatino Linotype" w:cs="Arial"/>
        </w:rPr>
        <w:t xml:space="preserve"> </w:t>
      </w:r>
      <w:r w:rsidR="00AD3764" w:rsidRPr="00545E91">
        <w:rPr>
          <w:rFonts w:ascii="Palatino Linotype" w:hAnsi="Palatino Linotype" w:cs="Arial"/>
          <w:b/>
        </w:rPr>
        <w:t>EL RECURRENTE</w:t>
      </w:r>
      <w:r w:rsidR="00414147" w:rsidRPr="00545E91">
        <w:rPr>
          <w:rFonts w:ascii="Palatino Linotype" w:hAnsi="Palatino Linotype" w:cs="Arial"/>
        </w:rPr>
        <w:t xml:space="preserve"> </w:t>
      </w:r>
      <w:r w:rsidR="0025472A" w:rsidRPr="00545E91">
        <w:rPr>
          <w:rFonts w:ascii="Palatino Linotype" w:hAnsi="Palatino Linotype" w:cs="Arial"/>
        </w:rPr>
        <w:t>realizara</w:t>
      </w:r>
      <w:r w:rsidR="00414147" w:rsidRPr="00545E91">
        <w:rPr>
          <w:rFonts w:ascii="Palatino Linotype" w:hAnsi="Palatino Linotype" w:cs="Arial"/>
        </w:rPr>
        <w:t xml:space="preserve"> </w:t>
      </w:r>
      <w:r w:rsidRPr="00545E91">
        <w:rPr>
          <w:rFonts w:ascii="Palatino Linotype" w:hAnsi="Palatino Linotype" w:cs="Arial"/>
        </w:rPr>
        <w:t>manifestaciones</w:t>
      </w:r>
      <w:r w:rsidR="00AD2090" w:rsidRPr="00545E91">
        <w:rPr>
          <w:rFonts w:ascii="Palatino Linotype" w:hAnsi="Palatino Linotype" w:cs="Arial"/>
        </w:rPr>
        <w:t>,</w:t>
      </w:r>
      <w:r w:rsidR="00414147" w:rsidRPr="00545E91">
        <w:rPr>
          <w:rFonts w:ascii="Palatino Linotype" w:hAnsi="Palatino Linotype" w:cs="Arial"/>
        </w:rPr>
        <w:t xml:space="preserve"> </w:t>
      </w:r>
      <w:r w:rsidR="00E70A61" w:rsidRPr="00545E91">
        <w:rPr>
          <w:rFonts w:ascii="Palatino Linotype" w:hAnsi="Palatino Linotype" w:cs="Arial"/>
        </w:rPr>
        <w:t>alegatos</w:t>
      </w:r>
      <w:r w:rsidR="00414147" w:rsidRPr="00545E91">
        <w:rPr>
          <w:rFonts w:ascii="Palatino Linotype" w:hAnsi="Palatino Linotype" w:cs="Arial"/>
        </w:rPr>
        <w:t xml:space="preserve"> </w:t>
      </w:r>
      <w:r w:rsidR="00AD2090" w:rsidRPr="00545E91">
        <w:rPr>
          <w:rFonts w:ascii="Palatino Linotype" w:hAnsi="Palatino Linotype" w:cs="Arial"/>
        </w:rPr>
        <w:t>y</w:t>
      </w:r>
      <w:r w:rsidR="00414147" w:rsidRPr="00545E91">
        <w:rPr>
          <w:rFonts w:ascii="Palatino Linotype" w:hAnsi="Palatino Linotype" w:cs="Arial"/>
        </w:rPr>
        <w:t xml:space="preserve"> </w:t>
      </w:r>
      <w:r w:rsidR="004E5727" w:rsidRPr="00545E91">
        <w:rPr>
          <w:rFonts w:ascii="Palatino Linotype" w:hAnsi="Palatino Linotype" w:cs="Arial"/>
        </w:rPr>
        <w:t>ofrec</w:t>
      </w:r>
      <w:r w:rsidR="0025472A" w:rsidRPr="00545E91">
        <w:rPr>
          <w:rFonts w:ascii="Palatino Linotype" w:hAnsi="Palatino Linotype" w:cs="Arial"/>
        </w:rPr>
        <w:t>iera</w:t>
      </w:r>
      <w:r w:rsidR="00414147" w:rsidRPr="00545E91">
        <w:rPr>
          <w:rFonts w:ascii="Palatino Linotype" w:hAnsi="Palatino Linotype" w:cs="Arial"/>
        </w:rPr>
        <w:t xml:space="preserve"> </w:t>
      </w:r>
      <w:r w:rsidR="004E5727" w:rsidRPr="00545E91">
        <w:rPr>
          <w:rFonts w:ascii="Palatino Linotype" w:hAnsi="Palatino Linotype" w:cs="Arial"/>
        </w:rPr>
        <w:t>las</w:t>
      </w:r>
      <w:r w:rsidR="00414147" w:rsidRPr="00545E91">
        <w:rPr>
          <w:rFonts w:ascii="Palatino Linotype" w:hAnsi="Palatino Linotype" w:cs="Arial"/>
        </w:rPr>
        <w:t xml:space="preserve"> </w:t>
      </w:r>
      <w:r w:rsidR="004E5727" w:rsidRPr="00545E91">
        <w:rPr>
          <w:rFonts w:ascii="Palatino Linotype" w:hAnsi="Palatino Linotype" w:cs="Arial"/>
        </w:rPr>
        <w:t>pruebas</w:t>
      </w:r>
      <w:r w:rsidR="00414147" w:rsidRPr="00545E91">
        <w:rPr>
          <w:rFonts w:ascii="Palatino Linotype" w:hAnsi="Palatino Linotype" w:cs="Arial"/>
        </w:rPr>
        <w:t xml:space="preserve"> </w:t>
      </w:r>
      <w:r w:rsidR="00E70A61" w:rsidRPr="00545E91">
        <w:rPr>
          <w:rFonts w:ascii="Palatino Linotype" w:hAnsi="Palatino Linotype" w:cs="Arial"/>
        </w:rPr>
        <w:t>que</w:t>
      </w:r>
      <w:r w:rsidR="00414147" w:rsidRPr="00545E91">
        <w:rPr>
          <w:rFonts w:ascii="Palatino Linotype" w:hAnsi="Palatino Linotype" w:cs="Arial"/>
        </w:rPr>
        <w:t xml:space="preserve"> </w:t>
      </w:r>
      <w:r w:rsidR="00E70A61" w:rsidRPr="00545E91">
        <w:rPr>
          <w:rFonts w:ascii="Palatino Linotype" w:hAnsi="Palatino Linotype" w:cs="Arial"/>
        </w:rPr>
        <w:t>a</w:t>
      </w:r>
      <w:r w:rsidR="00414147" w:rsidRPr="00545E91">
        <w:rPr>
          <w:rFonts w:ascii="Palatino Linotype" w:hAnsi="Palatino Linotype" w:cs="Arial"/>
        </w:rPr>
        <w:t xml:space="preserve"> </w:t>
      </w:r>
      <w:r w:rsidR="00E70A61" w:rsidRPr="00545E91">
        <w:rPr>
          <w:rFonts w:ascii="Palatino Linotype" w:hAnsi="Palatino Linotype" w:cs="Arial"/>
        </w:rPr>
        <w:t>su</w:t>
      </w:r>
      <w:r w:rsidR="00414147" w:rsidRPr="00545E91">
        <w:rPr>
          <w:rFonts w:ascii="Palatino Linotype" w:hAnsi="Palatino Linotype" w:cs="Arial"/>
        </w:rPr>
        <w:t xml:space="preserve"> </w:t>
      </w:r>
      <w:r w:rsidR="00E70A61" w:rsidRPr="00545E91">
        <w:rPr>
          <w:rFonts w:ascii="Palatino Linotype" w:hAnsi="Palatino Linotype" w:cs="Arial"/>
        </w:rPr>
        <w:t>derecho</w:t>
      </w:r>
      <w:r w:rsidR="00414147" w:rsidRPr="00545E91">
        <w:rPr>
          <w:rFonts w:ascii="Palatino Linotype" w:hAnsi="Palatino Linotype" w:cs="Arial"/>
        </w:rPr>
        <w:t xml:space="preserve"> </w:t>
      </w:r>
      <w:r w:rsidR="00E70A61" w:rsidRPr="00545E91">
        <w:rPr>
          <w:rFonts w:ascii="Palatino Linotype" w:hAnsi="Palatino Linotype" w:cs="Arial"/>
          <w:lang w:val="es-ES_tradnl"/>
        </w:rPr>
        <w:t>conviniera</w:t>
      </w:r>
      <w:r w:rsidR="00414147" w:rsidRPr="00545E91">
        <w:rPr>
          <w:rFonts w:ascii="Palatino Linotype" w:hAnsi="Palatino Linotype" w:cs="Arial"/>
        </w:rPr>
        <w:t xml:space="preserve"> </w:t>
      </w:r>
      <w:r w:rsidR="0025472A" w:rsidRPr="00545E91">
        <w:rPr>
          <w:rFonts w:ascii="Palatino Linotype" w:hAnsi="Palatino Linotype" w:cs="Arial"/>
        </w:rPr>
        <w:t>y,</w:t>
      </w:r>
      <w:r w:rsidR="00414147" w:rsidRPr="00545E91">
        <w:rPr>
          <w:rFonts w:ascii="Palatino Linotype" w:hAnsi="Palatino Linotype" w:cs="Arial"/>
        </w:rPr>
        <w:t xml:space="preserve"> </w:t>
      </w:r>
      <w:r w:rsidR="0025472A" w:rsidRPr="00545E91">
        <w:rPr>
          <w:rFonts w:ascii="Palatino Linotype" w:hAnsi="Palatino Linotype" w:cs="Arial"/>
        </w:rPr>
        <w:t>en</w:t>
      </w:r>
      <w:r w:rsidR="00414147" w:rsidRPr="00545E91">
        <w:rPr>
          <w:rFonts w:ascii="Palatino Linotype" w:hAnsi="Palatino Linotype" w:cs="Arial"/>
        </w:rPr>
        <w:t xml:space="preserve"> </w:t>
      </w:r>
      <w:r w:rsidR="0025472A" w:rsidRPr="00545E91">
        <w:rPr>
          <w:rFonts w:ascii="Palatino Linotype" w:hAnsi="Palatino Linotype" w:cs="Arial"/>
        </w:rPr>
        <w:t>el</w:t>
      </w:r>
      <w:r w:rsidR="00414147" w:rsidRPr="00545E91">
        <w:rPr>
          <w:rFonts w:ascii="Palatino Linotype" w:hAnsi="Palatino Linotype" w:cs="Arial"/>
        </w:rPr>
        <w:t xml:space="preserve"> </w:t>
      </w:r>
      <w:r w:rsidR="0025472A" w:rsidRPr="00545E91">
        <w:rPr>
          <w:rFonts w:ascii="Palatino Linotype" w:hAnsi="Palatino Linotype" w:cs="Arial"/>
        </w:rPr>
        <w:t>caso</w:t>
      </w:r>
      <w:r w:rsidR="00414147" w:rsidRPr="00545E91">
        <w:rPr>
          <w:rFonts w:ascii="Palatino Linotype" w:hAnsi="Palatino Linotype" w:cs="Arial"/>
        </w:rPr>
        <w:t xml:space="preserve"> </w:t>
      </w:r>
      <w:r w:rsidR="0025472A" w:rsidRPr="00545E91">
        <w:rPr>
          <w:rFonts w:ascii="Palatino Linotype" w:hAnsi="Palatino Linotype" w:cs="Arial"/>
        </w:rPr>
        <w:t>del</w:t>
      </w:r>
      <w:r w:rsidR="00414147" w:rsidRPr="00545E91">
        <w:rPr>
          <w:rFonts w:ascii="Palatino Linotype" w:hAnsi="Palatino Linotype" w:cs="Arial"/>
          <w:b/>
        </w:rPr>
        <w:t xml:space="preserve"> </w:t>
      </w:r>
      <w:r w:rsidR="0025472A" w:rsidRPr="00545E91">
        <w:rPr>
          <w:rFonts w:ascii="Palatino Linotype" w:hAnsi="Palatino Linotype" w:cs="Arial"/>
          <w:b/>
        </w:rPr>
        <w:t>SUJETO</w:t>
      </w:r>
      <w:r w:rsidR="00414147" w:rsidRPr="00545E91">
        <w:rPr>
          <w:rFonts w:ascii="Palatino Linotype" w:hAnsi="Palatino Linotype" w:cs="Arial"/>
          <w:b/>
        </w:rPr>
        <w:t xml:space="preserve"> </w:t>
      </w:r>
      <w:r w:rsidR="0025472A" w:rsidRPr="00545E91">
        <w:rPr>
          <w:rFonts w:ascii="Palatino Linotype" w:hAnsi="Palatino Linotype" w:cs="Arial"/>
          <w:b/>
        </w:rPr>
        <w:t>OBLIGADO</w:t>
      </w:r>
      <w:r w:rsidR="00D73FD7" w:rsidRPr="00545E91">
        <w:rPr>
          <w:rFonts w:ascii="Palatino Linotype" w:hAnsi="Palatino Linotype" w:cs="Arial"/>
        </w:rPr>
        <w:t>,</w:t>
      </w:r>
      <w:r w:rsidR="00414147" w:rsidRPr="00545E91">
        <w:rPr>
          <w:rFonts w:ascii="Palatino Linotype" w:hAnsi="Palatino Linotype" w:cs="Arial"/>
        </w:rPr>
        <w:t xml:space="preserve"> </w:t>
      </w:r>
      <w:r w:rsidR="00D73FD7" w:rsidRPr="00545E91">
        <w:rPr>
          <w:rFonts w:ascii="Palatino Linotype" w:hAnsi="Palatino Linotype" w:cs="Arial"/>
        </w:rPr>
        <w:t>para</w:t>
      </w:r>
      <w:r w:rsidR="00414147" w:rsidRPr="00545E91">
        <w:rPr>
          <w:rFonts w:ascii="Palatino Linotype" w:hAnsi="Palatino Linotype" w:cs="Arial"/>
        </w:rPr>
        <w:t xml:space="preserve"> </w:t>
      </w:r>
      <w:r w:rsidR="00D73FD7" w:rsidRPr="00545E91">
        <w:rPr>
          <w:rFonts w:ascii="Palatino Linotype" w:hAnsi="Palatino Linotype" w:cs="Arial"/>
        </w:rPr>
        <w:t>que</w:t>
      </w:r>
      <w:r w:rsidR="00414147" w:rsidRPr="00545E91">
        <w:rPr>
          <w:rFonts w:ascii="Palatino Linotype" w:hAnsi="Palatino Linotype" w:cs="Arial"/>
        </w:rPr>
        <w:t xml:space="preserve"> </w:t>
      </w:r>
      <w:r w:rsidR="0025472A" w:rsidRPr="00545E91">
        <w:rPr>
          <w:rFonts w:ascii="Palatino Linotype" w:hAnsi="Palatino Linotype" w:cs="Arial"/>
        </w:rPr>
        <w:t>exhibiera</w:t>
      </w:r>
      <w:r w:rsidR="00414147" w:rsidRPr="00545E91">
        <w:rPr>
          <w:rFonts w:ascii="Palatino Linotype" w:hAnsi="Palatino Linotype" w:cs="Arial"/>
        </w:rPr>
        <w:t xml:space="preserve"> </w:t>
      </w:r>
      <w:r w:rsidR="001E38B1" w:rsidRPr="00545E91">
        <w:rPr>
          <w:rFonts w:ascii="Palatino Linotype" w:hAnsi="Palatino Linotype" w:cs="Arial"/>
        </w:rPr>
        <w:t>el</w:t>
      </w:r>
      <w:r w:rsidR="00414147" w:rsidRPr="00545E91">
        <w:rPr>
          <w:rFonts w:ascii="Palatino Linotype" w:hAnsi="Palatino Linotype" w:cs="Arial"/>
        </w:rPr>
        <w:t xml:space="preserve"> </w:t>
      </w:r>
      <w:r w:rsidR="001B2536" w:rsidRPr="00545E91">
        <w:rPr>
          <w:rFonts w:ascii="Palatino Linotype" w:hAnsi="Palatino Linotype" w:cs="Arial"/>
        </w:rPr>
        <w:t>Informe</w:t>
      </w:r>
      <w:r w:rsidR="00414147" w:rsidRPr="00545E91">
        <w:rPr>
          <w:rFonts w:ascii="Palatino Linotype" w:hAnsi="Palatino Linotype" w:cs="Arial"/>
        </w:rPr>
        <w:t xml:space="preserve"> </w:t>
      </w:r>
      <w:r w:rsidR="001B2536" w:rsidRPr="00545E91">
        <w:rPr>
          <w:rFonts w:ascii="Palatino Linotype" w:hAnsi="Palatino Linotype" w:cs="Arial"/>
        </w:rPr>
        <w:t>Justificado</w:t>
      </w:r>
      <w:r w:rsidR="00414147" w:rsidRPr="00545E91">
        <w:rPr>
          <w:rFonts w:ascii="Palatino Linotype" w:hAnsi="Palatino Linotype" w:cs="Arial"/>
        </w:rPr>
        <w:t xml:space="preserve"> </w:t>
      </w:r>
      <w:r w:rsidR="0015612E" w:rsidRPr="00545E91">
        <w:rPr>
          <w:rFonts w:ascii="Palatino Linotype" w:hAnsi="Palatino Linotype" w:cs="Arial"/>
        </w:rPr>
        <w:t>correspondiente</w:t>
      </w:r>
      <w:r w:rsidRPr="00545E91">
        <w:rPr>
          <w:rFonts w:ascii="Palatino Linotype" w:hAnsi="Palatino Linotype" w:cs="Arial"/>
        </w:rPr>
        <w:t>.</w:t>
      </w:r>
    </w:p>
    <w:p w:rsidR="00AD3D98" w:rsidRPr="00545E91" w:rsidRDefault="00B97199" w:rsidP="003D32F2">
      <w:pPr>
        <w:pStyle w:val="Prrafodelista"/>
        <w:numPr>
          <w:ilvl w:val="0"/>
          <w:numId w:val="6"/>
        </w:numPr>
        <w:spacing w:before="240" w:after="240" w:line="360" w:lineRule="auto"/>
        <w:ind w:left="0" w:firstLine="0"/>
        <w:jc w:val="both"/>
        <w:rPr>
          <w:rFonts w:ascii="Palatino Linotype" w:hAnsi="Palatino Linotype" w:cs="Arial"/>
        </w:rPr>
      </w:pPr>
      <w:r w:rsidRPr="00545E91">
        <w:rPr>
          <w:rFonts w:ascii="Palatino Linotype" w:hAnsi="Palatino Linotype" w:cs="Arial"/>
        </w:rPr>
        <w:t>De</w:t>
      </w:r>
      <w:r w:rsidR="00414147" w:rsidRPr="00545E91">
        <w:rPr>
          <w:rFonts w:ascii="Palatino Linotype" w:hAnsi="Palatino Linotype" w:cs="Arial"/>
        </w:rPr>
        <w:t xml:space="preserve"> </w:t>
      </w:r>
      <w:r w:rsidRPr="00545E91">
        <w:rPr>
          <w:rFonts w:ascii="Palatino Linotype" w:hAnsi="Palatino Linotype" w:cs="Arial"/>
        </w:rPr>
        <w:t>las</w:t>
      </w:r>
      <w:r w:rsidR="00414147" w:rsidRPr="00545E91">
        <w:rPr>
          <w:rFonts w:ascii="Palatino Linotype" w:hAnsi="Palatino Linotype" w:cs="Arial"/>
        </w:rPr>
        <w:t xml:space="preserve"> </w:t>
      </w:r>
      <w:r w:rsidRPr="00545E91">
        <w:rPr>
          <w:rFonts w:ascii="Palatino Linotype" w:hAnsi="Palatino Linotype" w:cs="Arial"/>
        </w:rPr>
        <w:t>constancias</w:t>
      </w:r>
      <w:r w:rsidR="00414147" w:rsidRPr="00545E91">
        <w:rPr>
          <w:rFonts w:ascii="Palatino Linotype" w:hAnsi="Palatino Linotype" w:cs="Arial"/>
        </w:rPr>
        <w:t xml:space="preserve"> </w:t>
      </w:r>
      <w:r w:rsidRPr="00545E91">
        <w:rPr>
          <w:rFonts w:ascii="Palatino Linotype" w:hAnsi="Palatino Linotype" w:cs="Arial"/>
        </w:rPr>
        <w:t>que</w:t>
      </w:r>
      <w:r w:rsidR="00414147" w:rsidRPr="00545E91">
        <w:rPr>
          <w:rFonts w:ascii="Palatino Linotype" w:hAnsi="Palatino Linotype" w:cs="Arial"/>
        </w:rPr>
        <w:t xml:space="preserve"> </w:t>
      </w:r>
      <w:r w:rsidRPr="00545E91">
        <w:rPr>
          <w:rFonts w:ascii="Palatino Linotype" w:hAnsi="Palatino Linotype" w:cs="Arial"/>
        </w:rPr>
        <w:t>obran</w:t>
      </w:r>
      <w:r w:rsidR="00414147" w:rsidRPr="00545E91">
        <w:rPr>
          <w:rFonts w:ascii="Palatino Linotype" w:hAnsi="Palatino Linotype" w:cs="Arial"/>
        </w:rPr>
        <w:t xml:space="preserve"> </w:t>
      </w:r>
      <w:r w:rsidRPr="00545E91">
        <w:rPr>
          <w:rFonts w:ascii="Palatino Linotype" w:hAnsi="Palatino Linotype" w:cs="Arial"/>
        </w:rPr>
        <w:t>en</w:t>
      </w:r>
      <w:r w:rsidR="00414147" w:rsidRPr="00545E91">
        <w:rPr>
          <w:rFonts w:ascii="Palatino Linotype" w:hAnsi="Palatino Linotype" w:cs="Arial"/>
        </w:rPr>
        <w:t xml:space="preserve"> </w:t>
      </w:r>
      <w:r w:rsidRPr="00545E91">
        <w:rPr>
          <w:rFonts w:ascii="Palatino Linotype" w:hAnsi="Palatino Linotype" w:cs="Arial"/>
        </w:rPr>
        <w:t>el</w:t>
      </w:r>
      <w:r w:rsidR="00414147" w:rsidRPr="00545E91">
        <w:rPr>
          <w:rFonts w:ascii="Palatino Linotype" w:hAnsi="Palatino Linotype" w:cs="Arial"/>
        </w:rPr>
        <w:t xml:space="preserve"> </w:t>
      </w:r>
      <w:r w:rsidRPr="00545E91">
        <w:rPr>
          <w:rFonts w:ascii="Palatino Linotype" w:hAnsi="Palatino Linotype" w:cs="Arial"/>
        </w:rPr>
        <w:t>expediente</w:t>
      </w:r>
      <w:r w:rsidR="00414147" w:rsidRPr="00545E91">
        <w:rPr>
          <w:rFonts w:ascii="Palatino Linotype" w:hAnsi="Palatino Linotype" w:cs="Arial"/>
        </w:rPr>
        <w:t xml:space="preserve"> </w:t>
      </w:r>
      <w:r w:rsidRPr="00545E91">
        <w:rPr>
          <w:rFonts w:ascii="Palatino Linotype" w:hAnsi="Palatino Linotype" w:cs="Arial"/>
        </w:rPr>
        <w:t>electrónico</w:t>
      </w:r>
      <w:r w:rsidR="00414147" w:rsidRPr="00545E91">
        <w:rPr>
          <w:rFonts w:ascii="Palatino Linotype" w:hAnsi="Palatino Linotype" w:cs="Arial"/>
        </w:rPr>
        <w:t xml:space="preserve"> </w:t>
      </w:r>
      <w:r w:rsidRPr="00545E91">
        <w:rPr>
          <w:rFonts w:ascii="Palatino Linotype" w:hAnsi="Palatino Linotype" w:cs="Arial"/>
        </w:rPr>
        <w:t>del</w:t>
      </w:r>
      <w:r w:rsidR="00414147" w:rsidRPr="00545E91">
        <w:rPr>
          <w:rFonts w:ascii="Palatino Linotype" w:hAnsi="Palatino Linotype" w:cs="Arial"/>
        </w:rPr>
        <w:t xml:space="preserve"> </w:t>
      </w:r>
      <w:r w:rsidRPr="00545E91">
        <w:rPr>
          <w:rFonts w:ascii="Palatino Linotype" w:hAnsi="Palatino Linotype" w:cs="Arial"/>
          <w:b/>
        </w:rPr>
        <w:t>SAIMEX</w:t>
      </w:r>
      <w:r w:rsidR="000D0C67" w:rsidRPr="00545E91">
        <w:rPr>
          <w:rFonts w:ascii="Palatino Linotype" w:hAnsi="Palatino Linotype" w:cs="Arial"/>
          <w:b/>
        </w:rPr>
        <w:t>,</w:t>
      </w:r>
      <w:r w:rsidR="00414147" w:rsidRPr="00545E91">
        <w:rPr>
          <w:rFonts w:ascii="Palatino Linotype" w:hAnsi="Palatino Linotype" w:cs="Arial"/>
        </w:rPr>
        <w:t xml:space="preserve"> </w:t>
      </w:r>
      <w:r w:rsidRPr="00545E91">
        <w:rPr>
          <w:rFonts w:ascii="Palatino Linotype" w:hAnsi="Palatino Linotype" w:cs="Arial"/>
        </w:rPr>
        <w:t>se</w:t>
      </w:r>
      <w:r w:rsidR="00414147" w:rsidRPr="00545E91">
        <w:rPr>
          <w:rFonts w:ascii="Palatino Linotype" w:hAnsi="Palatino Linotype" w:cs="Arial"/>
        </w:rPr>
        <w:t xml:space="preserve"> </w:t>
      </w:r>
      <w:r w:rsidRPr="00545E91">
        <w:rPr>
          <w:rFonts w:ascii="Palatino Linotype" w:hAnsi="Palatino Linotype" w:cs="Arial"/>
        </w:rPr>
        <w:t>advierte</w:t>
      </w:r>
      <w:r w:rsidR="00414147" w:rsidRPr="00545E91">
        <w:rPr>
          <w:rFonts w:ascii="Palatino Linotype" w:hAnsi="Palatino Linotype" w:cs="Arial"/>
        </w:rPr>
        <w:t xml:space="preserve"> </w:t>
      </w:r>
      <w:r w:rsidR="007572B6" w:rsidRPr="00545E91">
        <w:rPr>
          <w:rFonts w:ascii="Palatino Linotype" w:hAnsi="Palatino Linotype" w:cs="Arial"/>
        </w:rPr>
        <w:t>qu</w:t>
      </w:r>
      <w:r w:rsidR="005D0D62" w:rsidRPr="00545E91">
        <w:rPr>
          <w:rFonts w:ascii="Palatino Linotype" w:hAnsi="Palatino Linotype" w:cs="Arial"/>
        </w:rPr>
        <w:t xml:space="preserve">e </w:t>
      </w:r>
      <w:r w:rsidR="00AB27D9" w:rsidRPr="00545E91">
        <w:rPr>
          <w:rFonts w:ascii="Palatino Linotype" w:hAnsi="Palatino Linotype" w:cs="Arial"/>
          <w:b/>
        </w:rPr>
        <w:t>EL</w:t>
      </w:r>
      <w:r w:rsidR="00414147" w:rsidRPr="00545E91">
        <w:rPr>
          <w:rFonts w:ascii="Palatino Linotype" w:hAnsi="Palatino Linotype" w:cs="Arial"/>
          <w:b/>
        </w:rPr>
        <w:t xml:space="preserve"> </w:t>
      </w:r>
      <w:r w:rsidR="00AB27D9" w:rsidRPr="00545E91">
        <w:rPr>
          <w:rFonts w:ascii="Palatino Linotype" w:hAnsi="Palatino Linotype" w:cs="Arial"/>
          <w:b/>
        </w:rPr>
        <w:t>SUJETO</w:t>
      </w:r>
      <w:r w:rsidR="00414147" w:rsidRPr="00545E91">
        <w:rPr>
          <w:rFonts w:ascii="Palatino Linotype" w:hAnsi="Palatino Linotype" w:cs="Arial"/>
          <w:b/>
        </w:rPr>
        <w:t xml:space="preserve"> </w:t>
      </w:r>
      <w:r w:rsidR="00AB27D9" w:rsidRPr="00545E91">
        <w:rPr>
          <w:rFonts w:ascii="Palatino Linotype" w:hAnsi="Palatino Linotype" w:cs="Arial"/>
          <w:b/>
        </w:rPr>
        <w:t>OBLIGADO</w:t>
      </w:r>
      <w:r w:rsidR="0069412E" w:rsidRPr="00545E91">
        <w:rPr>
          <w:rFonts w:ascii="Palatino Linotype" w:hAnsi="Palatino Linotype" w:cs="Arial"/>
        </w:rPr>
        <w:t xml:space="preserve"> </w:t>
      </w:r>
      <w:r w:rsidR="005D0D62" w:rsidRPr="00545E91">
        <w:rPr>
          <w:rFonts w:ascii="Palatino Linotype" w:hAnsi="Palatino Linotype" w:cs="Arial"/>
        </w:rPr>
        <w:t xml:space="preserve">no </w:t>
      </w:r>
      <w:r w:rsidR="007572B6" w:rsidRPr="00545E91">
        <w:rPr>
          <w:rFonts w:ascii="Palatino Linotype" w:hAnsi="Palatino Linotype" w:cs="Arial"/>
        </w:rPr>
        <w:t>r</w:t>
      </w:r>
      <w:r w:rsidR="000D0C67" w:rsidRPr="00545E91">
        <w:rPr>
          <w:rFonts w:ascii="Palatino Linotype" w:hAnsi="Palatino Linotype" w:cs="Arial"/>
        </w:rPr>
        <w:t>indió</w:t>
      </w:r>
      <w:r w:rsidR="00414147" w:rsidRPr="00545E91">
        <w:rPr>
          <w:rFonts w:ascii="Palatino Linotype" w:hAnsi="Palatino Linotype" w:cs="Arial"/>
        </w:rPr>
        <w:t xml:space="preserve"> </w:t>
      </w:r>
      <w:r w:rsidR="000D0C67" w:rsidRPr="00545E91">
        <w:rPr>
          <w:rFonts w:ascii="Palatino Linotype" w:hAnsi="Palatino Linotype" w:cs="Arial"/>
        </w:rPr>
        <w:t>su</w:t>
      </w:r>
      <w:r w:rsidR="00414147" w:rsidRPr="00545E91">
        <w:rPr>
          <w:rFonts w:ascii="Palatino Linotype" w:hAnsi="Palatino Linotype" w:cs="Arial"/>
        </w:rPr>
        <w:t xml:space="preserve"> </w:t>
      </w:r>
      <w:r w:rsidR="000D0C67" w:rsidRPr="00545E91">
        <w:rPr>
          <w:rFonts w:ascii="Palatino Linotype" w:hAnsi="Palatino Linotype" w:cs="Arial"/>
        </w:rPr>
        <w:t>Informe</w:t>
      </w:r>
      <w:r w:rsidR="00414147" w:rsidRPr="00545E91">
        <w:rPr>
          <w:rFonts w:ascii="Palatino Linotype" w:hAnsi="Palatino Linotype" w:cs="Arial"/>
        </w:rPr>
        <w:t xml:space="preserve"> </w:t>
      </w:r>
      <w:r w:rsidR="000D0C67" w:rsidRPr="00545E91">
        <w:rPr>
          <w:rFonts w:ascii="Palatino Linotype" w:hAnsi="Palatino Linotype" w:cs="Arial"/>
        </w:rPr>
        <w:t>Justificado</w:t>
      </w:r>
      <w:r w:rsidR="005D0D62" w:rsidRPr="00545E91">
        <w:rPr>
          <w:rFonts w:ascii="Palatino Linotype" w:hAnsi="Palatino Linotype" w:cs="Arial"/>
        </w:rPr>
        <w:t>; p</w:t>
      </w:r>
      <w:r w:rsidR="00A51BD1" w:rsidRPr="00545E91">
        <w:rPr>
          <w:rFonts w:ascii="Palatino Linotype" w:hAnsi="Palatino Linotype" w:cs="Arial"/>
        </w:rPr>
        <w:t xml:space="preserve">or </w:t>
      </w:r>
      <w:r w:rsidR="0069412E" w:rsidRPr="00545E91">
        <w:rPr>
          <w:rFonts w:ascii="Palatino Linotype" w:hAnsi="Palatino Linotype" w:cs="Arial"/>
        </w:rPr>
        <w:t>su parte</w:t>
      </w:r>
      <w:r w:rsidR="005172A0" w:rsidRPr="00545E91">
        <w:rPr>
          <w:rFonts w:ascii="Palatino Linotype" w:hAnsi="Palatino Linotype" w:cs="Arial"/>
        </w:rPr>
        <w:t xml:space="preserve">, </w:t>
      </w:r>
      <w:r w:rsidR="00AD3764" w:rsidRPr="00545E91">
        <w:rPr>
          <w:rFonts w:ascii="Palatino Linotype" w:hAnsi="Palatino Linotype" w:cs="Arial"/>
          <w:b/>
        </w:rPr>
        <w:t>EL RECURRENTE</w:t>
      </w:r>
      <w:r w:rsidR="005D0D62" w:rsidRPr="00545E91">
        <w:rPr>
          <w:rFonts w:ascii="Palatino Linotype" w:hAnsi="Palatino Linotype" w:cs="Arial"/>
        </w:rPr>
        <w:t xml:space="preserve"> no </w:t>
      </w:r>
      <w:r w:rsidR="0069412E" w:rsidRPr="00545E91">
        <w:rPr>
          <w:rFonts w:ascii="Palatino Linotype" w:hAnsi="Palatino Linotype" w:cs="Arial"/>
        </w:rPr>
        <w:t>presentó</w:t>
      </w:r>
      <w:r w:rsidR="00A51BD1" w:rsidRPr="00545E91">
        <w:rPr>
          <w:rFonts w:ascii="Palatino Linotype" w:hAnsi="Palatino Linotype" w:cs="Arial"/>
        </w:rPr>
        <w:t xml:space="preserve"> </w:t>
      </w:r>
      <w:r w:rsidR="0069412E" w:rsidRPr="00545E91">
        <w:rPr>
          <w:rFonts w:ascii="Palatino Linotype" w:hAnsi="Palatino Linotype" w:cs="Arial"/>
        </w:rPr>
        <w:t>manifestaciones</w:t>
      </w:r>
      <w:r w:rsidR="005D0D62" w:rsidRPr="00545E91">
        <w:rPr>
          <w:rFonts w:ascii="Palatino Linotype" w:hAnsi="Palatino Linotype" w:cs="Arial"/>
        </w:rPr>
        <w:t>, alegatos ni ofreció los medios de prueba que a su derecho convinieran.</w:t>
      </w:r>
    </w:p>
    <w:p w:rsidR="0069412E" w:rsidRPr="00545E91"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545E91">
        <w:rPr>
          <w:rFonts w:ascii="Palatino Linotype" w:hAnsi="Palatino Linotype" w:cs="Arial"/>
        </w:rPr>
        <w:t>Una</w:t>
      </w:r>
      <w:r w:rsidR="00414147" w:rsidRPr="00545E91">
        <w:rPr>
          <w:rFonts w:ascii="Palatino Linotype" w:hAnsi="Palatino Linotype" w:cs="Arial"/>
        </w:rPr>
        <w:t xml:space="preserve"> </w:t>
      </w:r>
      <w:r w:rsidRPr="00545E91">
        <w:rPr>
          <w:rFonts w:ascii="Palatino Linotype" w:hAnsi="Palatino Linotype" w:cs="Arial"/>
        </w:rPr>
        <w:t>vez</w:t>
      </w:r>
      <w:r w:rsidR="00414147" w:rsidRPr="00545E91">
        <w:rPr>
          <w:rFonts w:ascii="Palatino Linotype" w:hAnsi="Palatino Linotype" w:cs="Arial"/>
        </w:rPr>
        <w:t xml:space="preserve"> </w:t>
      </w:r>
      <w:r w:rsidRPr="00545E91">
        <w:rPr>
          <w:rFonts w:ascii="Palatino Linotype" w:hAnsi="Palatino Linotype" w:cs="Arial"/>
          <w:color w:val="000000" w:themeColor="text1"/>
        </w:rPr>
        <w:t>a</w:t>
      </w:r>
      <w:r w:rsidR="00FF3111" w:rsidRPr="00545E91">
        <w:rPr>
          <w:rFonts w:ascii="Palatino Linotype" w:hAnsi="Palatino Linotype" w:cs="Arial"/>
          <w:color w:val="000000" w:themeColor="text1"/>
        </w:rPr>
        <w:t>nalizado</w:t>
      </w:r>
      <w:r w:rsidR="00414147" w:rsidRPr="00545E91">
        <w:rPr>
          <w:rFonts w:ascii="Palatino Linotype" w:hAnsi="Palatino Linotype" w:cs="Arial"/>
        </w:rPr>
        <w:t xml:space="preserve"> </w:t>
      </w:r>
      <w:r w:rsidR="00FF3111" w:rsidRPr="00545E91">
        <w:rPr>
          <w:rFonts w:ascii="Palatino Linotype" w:hAnsi="Palatino Linotype" w:cs="Arial"/>
        </w:rPr>
        <w:t>el</w:t>
      </w:r>
      <w:r w:rsidR="00414147" w:rsidRPr="00545E91">
        <w:rPr>
          <w:rFonts w:ascii="Palatino Linotype" w:hAnsi="Palatino Linotype" w:cs="Arial"/>
        </w:rPr>
        <w:t xml:space="preserve"> </w:t>
      </w:r>
      <w:r w:rsidR="00FF3111" w:rsidRPr="00545E91">
        <w:rPr>
          <w:rFonts w:ascii="Palatino Linotype" w:hAnsi="Palatino Linotype" w:cs="Arial"/>
        </w:rPr>
        <w:t>estado</w:t>
      </w:r>
      <w:r w:rsidR="00414147" w:rsidRPr="00545E91">
        <w:rPr>
          <w:rFonts w:ascii="Palatino Linotype" w:hAnsi="Palatino Linotype" w:cs="Arial"/>
        </w:rPr>
        <w:t xml:space="preserve"> </w:t>
      </w:r>
      <w:r w:rsidR="00FF3111" w:rsidRPr="00545E91">
        <w:rPr>
          <w:rFonts w:ascii="Palatino Linotype" w:hAnsi="Palatino Linotype" w:cs="Arial"/>
        </w:rPr>
        <w:t>procesal</w:t>
      </w:r>
      <w:r w:rsidR="00414147" w:rsidRPr="00545E91">
        <w:rPr>
          <w:rFonts w:ascii="Palatino Linotype" w:hAnsi="Palatino Linotype" w:cs="Arial"/>
        </w:rPr>
        <w:t xml:space="preserve"> </w:t>
      </w:r>
      <w:r w:rsidR="00FF3111" w:rsidRPr="00545E91">
        <w:rPr>
          <w:rFonts w:ascii="Palatino Linotype" w:hAnsi="Palatino Linotype" w:cs="Arial"/>
        </w:rPr>
        <w:t>que</w:t>
      </w:r>
      <w:r w:rsidR="00414147" w:rsidRPr="00545E91">
        <w:rPr>
          <w:rFonts w:ascii="Palatino Linotype" w:hAnsi="Palatino Linotype" w:cs="Arial"/>
        </w:rPr>
        <w:t xml:space="preserve"> </w:t>
      </w:r>
      <w:r w:rsidR="00FF3111" w:rsidRPr="00545E91">
        <w:rPr>
          <w:rFonts w:ascii="Palatino Linotype" w:hAnsi="Palatino Linotype" w:cs="Arial"/>
        </w:rPr>
        <w:t>guarda</w:t>
      </w:r>
      <w:r w:rsidR="00FD6B55" w:rsidRPr="00545E91">
        <w:rPr>
          <w:rFonts w:ascii="Palatino Linotype" w:hAnsi="Palatino Linotype" w:cs="Arial"/>
        </w:rPr>
        <w:t>ba</w:t>
      </w:r>
      <w:r w:rsidR="00414147" w:rsidRPr="00545E91">
        <w:rPr>
          <w:rFonts w:ascii="Palatino Linotype" w:hAnsi="Palatino Linotype" w:cs="Arial"/>
        </w:rPr>
        <w:t xml:space="preserve"> </w:t>
      </w:r>
      <w:r w:rsidR="00FF3111" w:rsidRPr="00545E91">
        <w:rPr>
          <w:rFonts w:ascii="Palatino Linotype" w:hAnsi="Palatino Linotype" w:cs="Arial"/>
        </w:rPr>
        <w:t>el</w:t>
      </w:r>
      <w:r w:rsidR="00414147" w:rsidRPr="00545E91">
        <w:rPr>
          <w:rFonts w:ascii="Palatino Linotype" w:hAnsi="Palatino Linotype" w:cs="Arial"/>
        </w:rPr>
        <w:t xml:space="preserve"> </w:t>
      </w:r>
      <w:r w:rsidR="00FF3111" w:rsidRPr="00545E91">
        <w:rPr>
          <w:rFonts w:ascii="Palatino Linotype" w:hAnsi="Palatino Linotype" w:cs="Arial"/>
        </w:rPr>
        <w:t>expediente,</w:t>
      </w:r>
      <w:r w:rsidR="00414147" w:rsidRPr="00545E91">
        <w:rPr>
          <w:rFonts w:ascii="Palatino Linotype" w:hAnsi="Palatino Linotype" w:cs="Arial"/>
        </w:rPr>
        <w:t xml:space="preserve"> </w:t>
      </w:r>
      <w:r w:rsidR="00FF3111" w:rsidRPr="00545E91">
        <w:rPr>
          <w:rFonts w:ascii="Palatino Linotype" w:hAnsi="Palatino Linotype" w:cs="Arial"/>
        </w:rPr>
        <w:t>en</w:t>
      </w:r>
      <w:r w:rsidR="00414147" w:rsidRPr="00545E91">
        <w:rPr>
          <w:rFonts w:ascii="Palatino Linotype" w:hAnsi="Palatino Linotype" w:cs="Arial"/>
        </w:rPr>
        <w:t xml:space="preserve"> </w:t>
      </w:r>
      <w:r w:rsidR="00FF3111" w:rsidRPr="00545E91">
        <w:rPr>
          <w:rFonts w:ascii="Palatino Linotype" w:hAnsi="Palatino Linotype" w:cs="Arial"/>
        </w:rPr>
        <w:t>fecha</w:t>
      </w:r>
      <w:r w:rsidR="00414147" w:rsidRPr="00545E91">
        <w:rPr>
          <w:rFonts w:ascii="Palatino Linotype" w:hAnsi="Palatino Linotype" w:cs="Arial"/>
        </w:rPr>
        <w:t xml:space="preserve"> </w:t>
      </w:r>
      <w:r w:rsidR="0069671C" w:rsidRPr="00545E91">
        <w:rPr>
          <w:rFonts w:ascii="Palatino Linotype" w:hAnsi="Palatino Linotype" w:cs="Arial"/>
        </w:rPr>
        <w:t>nueve de enero de dos mil veinte</w:t>
      </w:r>
      <w:r w:rsidR="00FF3111" w:rsidRPr="00545E91">
        <w:rPr>
          <w:rFonts w:ascii="Palatino Linotype" w:hAnsi="Palatino Linotype" w:cs="Arial"/>
        </w:rPr>
        <w:t>,</w:t>
      </w:r>
      <w:r w:rsidR="00414147" w:rsidRPr="00545E91">
        <w:rPr>
          <w:rFonts w:ascii="Palatino Linotype" w:hAnsi="Palatino Linotype" w:cs="Arial"/>
        </w:rPr>
        <w:t xml:space="preserve"> </w:t>
      </w:r>
      <w:r w:rsidR="00FF3111" w:rsidRPr="00545E91">
        <w:rPr>
          <w:rFonts w:ascii="Palatino Linotype" w:hAnsi="Palatino Linotype" w:cs="Arial"/>
        </w:rPr>
        <w:t>la</w:t>
      </w:r>
      <w:r w:rsidR="00414147" w:rsidRPr="00545E91">
        <w:rPr>
          <w:rFonts w:ascii="Palatino Linotype" w:hAnsi="Palatino Linotype" w:cs="Arial"/>
        </w:rPr>
        <w:t xml:space="preserve"> </w:t>
      </w:r>
      <w:r w:rsidR="00FF3111" w:rsidRPr="00545E91">
        <w:rPr>
          <w:rFonts w:ascii="Palatino Linotype" w:hAnsi="Palatino Linotype" w:cs="Arial"/>
        </w:rPr>
        <w:t>Comisionada</w:t>
      </w:r>
      <w:r w:rsidR="00414147" w:rsidRPr="00545E91">
        <w:rPr>
          <w:rFonts w:ascii="Palatino Linotype" w:hAnsi="Palatino Linotype" w:cs="Arial"/>
        </w:rPr>
        <w:t xml:space="preserve"> </w:t>
      </w:r>
      <w:r w:rsidR="00FF3111" w:rsidRPr="00545E91">
        <w:rPr>
          <w:rFonts w:ascii="Palatino Linotype" w:hAnsi="Palatino Linotype" w:cs="Arial"/>
        </w:rPr>
        <w:t>Ponente</w:t>
      </w:r>
      <w:r w:rsidR="00414147" w:rsidRPr="00545E91">
        <w:rPr>
          <w:rFonts w:ascii="Palatino Linotype" w:hAnsi="Palatino Linotype" w:cs="Arial"/>
        </w:rPr>
        <w:t xml:space="preserve"> </w:t>
      </w:r>
      <w:r w:rsidR="00FF3111" w:rsidRPr="00545E91">
        <w:rPr>
          <w:rFonts w:ascii="Palatino Linotype" w:hAnsi="Palatino Linotype" w:cs="Arial"/>
        </w:rPr>
        <w:t>acordó</w:t>
      </w:r>
      <w:r w:rsidR="00414147" w:rsidRPr="00545E91">
        <w:rPr>
          <w:rFonts w:ascii="Palatino Linotype" w:hAnsi="Palatino Linotype" w:cs="Arial"/>
        </w:rPr>
        <w:t xml:space="preserve"> </w:t>
      </w:r>
      <w:r w:rsidR="00FF3111" w:rsidRPr="00545E91">
        <w:rPr>
          <w:rFonts w:ascii="Palatino Linotype" w:hAnsi="Palatino Linotype" w:cs="Arial"/>
        </w:rPr>
        <w:t>el</w:t>
      </w:r>
      <w:r w:rsidR="00414147" w:rsidRPr="00545E91">
        <w:rPr>
          <w:rFonts w:ascii="Palatino Linotype" w:hAnsi="Palatino Linotype" w:cs="Arial"/>
        </w:rPr>
        <w:t xml:space="preserve"> </w:t>
      </w:r>
      <w:r w:rsidR="00FF3111" w:rsidRPr="00545E91">
        <w:rPr>
          <w:rFonts w:ascii="Palatino Linotype" w:hAnsi="Palatino Linotype" w:cs="Arial"/>
        </w:rPr>
        <w:t>cierre</w:t>
      </w:r>
      <w:r w:rsidR="00414147" w:rsidRPr="00545E91">
        <w:rPr>
          <w:rFonts w:ascii="Palatino Linotype" w:hAnsi="Palatino Linotype" w:cs="Arial"/>
        </w:rPr>
        <w:t xml:space="preserve"> </w:t>
      </w:r>
      <w:r w:rsidR="00FF3111" w:rsidRPr="00545E91">
        <w:rPr>
          <w:rFonts w:ascii="Palatino Linotype" w:hAnsi="Palatino Linotype" w:cs="Arial"/>
        </w:rPr>
        <w:t>de</w:t>
      </w:r>
      <w:r w:rsidR="00414147" w:rsidRPr="00545E91">
        <w:rPr>
          <w:rFonts w:ascii="Palatino Linotype" w:hAnsi="Palatino Linotype" w:cs="Arial"/>
        </w:rPr>
        <w:t xml:space="preserve"> </w:t>
      </w:r>
      <w:r w:rsidR="00FF3111" w:rsidRPr="00545E91">
        <w:rPr>
          <w:rFonts w:ascii="Palatino Linotype" w:hAnsi="Palatino Linotype" w:cs="Arial"/>
        </w:rPr>
        <w:t>instrucción</w:t>
      </w:r>
      <w:r w:rsidR="00AB27D9" w:rsidRPr="00545E91">
        <w:rPr>
          <w:rFonts w:ascii="Palatino Linotype" w:hAnsi="Palatino Linotype" w:cs="Arial"/>
        </w:rPr>
        <w:t>;</w:t>
      </w:r>
      <w:r w:rsidR="00414147" w:rsidRPr="00545E91">
        <w:rPr>
          <w:rFonts w:ascii="Palatino Linotype" w:hAnsi="Palatino Linotype" w:cs="Arial"/>
        </w:rPr>
        <w:t xml:space="preserve"> </w:t>
      </w:r>
      <w:r w:rsidR="00FF3111" w:rsidRPr="00545E91">
        <w:rPr>
          <w:rFonts w:ascii="Palatino Linotype" w:hAnsi="Palatino Linotype" w:cs="Arial"/>
        </w:rPr>
        <w:t>así</w:t>
      </w:r>
      <w:r w:rsidR="00414147" w:rsidRPr="00545E91">
        <w:rPr>
          <w:rFonts w:ascii="Palatino Linotype" w:hAnsi="Palatino Linotype" w:cs="Arial"/>
        </w:rPr>
        <w:t xml:space="preserve"> </w:t>
      </w:r>
      <w:r w:rsidR="00FF3111" w:rsidRPr="00545E91">
        <w:rPr>
          <w:rFonts w:ascii="Palatino Linotype" w:hAnsi="Palatino Linotype" w:cs="Arial"/>
          <w:lang w:val="es-ES_tradnl"/>
        </w:rPr>
        <w:t>como</w:t>
      </w:r>
      <w:r w:rsidR="00AB27D9" w:rsidRPr="00545E91">
        <w:rPr>
          <w:rFonts w:ascii="Palatino Linotype" w:hAnsi="Palatino Linotype" w:cs="Arial"/>
          <w:lang w:val="es-ES_tradnl"/>
        </w:rPr>
        <w:t>,</w:t>
      </w:r>
      <w:r w:rsidR="00414147" w:rsidRPr="00545E91">
        <w:rPr>
          <w:rFonts w:ascii="Palatino Linotype" w:hAnsi="Palatino Linotype" w:cs="Arial"/>
        </w:rPr>
        <w:t xml:space="preserve"> </w:t>
      </w:r>
      <w:r w:rsidR="00FF3111" w:rsidRPr="00545E91">
        <w:rPr>
          <w:rFonts w:ascii="Palatino Linotype" w:hAnsi="Palatino Linotype" w:cs="Arial"/>
        </w:rPr>
        <w:t>la</w:t>
      </w:r>
      <w:r w:rsidR="00414147" w:rsidRPr="00545E91">
        <w:rPr>
          <w:rFonts w:ascii="Palatino Linotype" w:hAnsi="Palatino Linotype" w:cs="Arial"/>
        </w:rPr>
        <w:t xml:space="preserve"> </w:t>
      </w:r>
      <w:r w:rsidR="00FF3111" w:rsidRPr="00545E91">
        <w:rPr>
          <w:rFonts w:ascii="Palatino Linotype" w:hAnsi="Palatino Linotype" w:cs="Arial"/>
        </w:rPr>
        <w:t>remisión</w:t>
      </w:r>
      <w:r w:rsidR="00414147" w:rsidRPr="00545E91">
        <w:rPr>
          <w:rFonts w:ascii="Palatino Linotype" w:hAnsi="Palatino Linotype" w:cs="Arial"/>
        </w:rPr>
        <w:t xml:space="preserve"> </w:t>
      </w:r>
      <w:r w:rsidR="00FF3111" w:rsidRPr="00545E91">
        <w:rPr>
          <w:rFonts w:ascii="Palatino Linotype" w:hAnsi="Palatino Linotype" w:cs="Arial"/>
        </w:rPr>
        <w:t>del</w:t>
      </w:r>
      <w:r w:rsidR="00414147" w:rsidRPr="00545E91">
        <w:rPr>
          <w:rFonts w:ascii="Palatino Linotype" w:hAnsi="Palatino Linotype" w:cs="Arial"/>
        </w:rPr>
        <w:t xml:space="preserve"> </w:t>
      </w:r>
      <w:r w:rsidR="00FF3111" w:rsidRPr="00545E91">
        <w:rPr>
          <w:rFonts w:ascii="Palatino Linotype" w:hAnsi="Palatino Linotype" w:cs="Arial"/>
        </w:rPr>
        <w:t>mismo</w:t>
      </w:r>
      <w:r w:rsidR="00414147" w:rsidRPr="00545E91">
        <w:rPr>
          <w:rFonts w:ascii="Palatino Linotype" w:hAnsi="Palatino Linotype" w:cs="Arial"/>
        </w:rPr>
        <w:t xml:space="preserve"> </w:t>
      </w:r>
      <w:r w:rsidR="00FF3111" w:rsidRPr="00545E91">
        <w:rPr>
          <w:rFonts w:ascii="Palatino Linotype" w:hAnsi="Palatino Linotype" w:cs="Arial"/>
        </w:rPr>
        <w:t>a</w:t>
      </w:r>
      <w:r w:rsidR="00414147" w:rsidRPr="00545E91">
        <w:rPr>
          <w:rFonts w:ascii="Palatino Linotype" w:hAnsi="Palatino Linotype" w:cs="Arial"/>
        </w:rPr>
        <w:t xml:space="preserve"> </w:t>
      </w:r>
      <w:r w:rsidR="00FF3111" w:rsidRPr="00545E91">
        <w:rPr>
          <w:rFonts w:ascii="Palatino Linotype" w:hAnsi="Palatino Linotype" w:cs="Arial"/>
        </w:rPr>
        <w:t>efecto</w:t>
      </w:r>
      <w:r w:rsidR="00414147" w:rsidRPr="00545E91">
        <w:rPr>
          <w:rFonts w:ascii="Palatino Linotype" w:hAnsi="Palatino Linotype" w:cs="Arial"/>
        </w:rPr>
        <w:t xml:space="preserve"> </w:t>
      </w:r>
      <w:r w:rsidR="00FF3111" w:rsidRPr="00545E91">
        <w:rPr>
          <w:rFonts w:ascii="Palatino Linotype" w:hAnsi="Palatino Linotype" w:cs="Arial"/>
          <w:lang w:val="es-ES_tradnl"/>
        </w:rPr>
        <w:t>de</w:t>
      </w:r>
      <w:r w:rsidR="00414147" w:rsidRPr="00545E91">
        <w:rPr>
          <w:rFonts w:ascii="Palatino Linotype" w:hAnsi="Palatino Linotype" w:cs="Arial"/>
        </w:rPr>
        <w:t xml:space="preserve"> </w:t>
      </w:r>
      <w:r w:rsidR="00FF3111" w:rsidRPr="00545E91">
        <w:rPr>
          <w:rFonts w:ascii="Palatino Linotype" w:hAnsi="Palatino Linotype" w:cs="Arial"/>
        </w:rPr>
        <w:t>ser</w:t>
      </w:r>
      <w:r w:rsidR="00414147" w:rsidRPr="00545E91">
        <w:rPr>
          <w:rFonts w:ascii="Palatino Linotype" w:hAnsi="Palatino Linotype" w:cs="Arial"/>
        </w:rPr>
        <w:t xml:space="preserve"> </w:t>
      </w:r>
      <w:r w:rsidR="00FF3111" w:rsidRPr="00545E91">
        <w:rPr>
          <w:rFonts w:ascii="Palatino Linotype" w:hAnsi="Palatino Linotype" w:cs="Arial"/>
        </w:rPr>
        <w:t>resuelto,</w:t>
      </w:r>
      <w:r w:rsidR="00414147" w:rsidRPr="00545E91">
        <w:rPr>
          <w:rFonts w:ascii="Palatino Linotype" w:hAnsi="Palatino Linotype" w:cs="Arial"/>
        </w:rPr>
        <w:t xml:space="preserve"> </w:t>
      </w:r>
      <w:r w:rsidR="00FF3111" w:rsidRPr="00545E91">
        <w:rPr>
          <w:rFonts w:ascii="Palatino Linotype" w:hAnsi="Palatino Linotype" w:cs="Arial"/>
        </w:rPr>
        <w:t>de</w:t>
      </w:r>
      <w:r w:rsidR="00414147" w:rsidRPr="00545E91">
        <w:rPr>
          <w:rFonts w:ascii="Palatino Linotype" w:hAnsi="Palatino Linotype" w:cs="Arial"/>
        </w:rPr>
        <w:t xml:space="preserve"> </w:t>
      </w:r>
      <w:r w:rsidR="00FF3111" w:rsidRPr="00545E91">
        <w:rPr>
          <w:rFonts w:ascii="Palatino Linotype" w:hAnsi="Palatino Linotype" w:cs="Arial"/>
        </w:rPr>
        <w:t>conformidad</w:t>
      </w:r>
      <w:r w:rsidR="00414147" w:rsidRPr="00545E91">
        <w:rPr>
          <w:rFonts w:ascii="Palatino Linotype" w:hAnsi="Palatino Linotype" w:cs="Arial"/>
        </w:rPr>
        <w:t xml:space="preserve"> </w:t>
      </w:r>
      <w:r w:rsidR="00FF3111" w:rsidRPr="00545E91">
        <w:rPr>
          <w:rFonts w:ascii="Palatino Linotype" w:hAnsi="Palatino Linotype" w:cs="Arial"/>
        </w:rPr>
        <w:t>con</w:t>
      </w:r>
      <w:r w:rsidR="00414147" w:rsidRPr="00545E91">
        <w:rPr>
          <w:rFonts w:ascii="Palatino Linotype" w:hAnsi="Palatino Linotype" w:cs="Arial"/>
        </w:rPr>
        <w:t xml:space="preserve"> </w:t>
      </w:r>
      <w:r w:rsidR="00FF3111" w:rsidRPr="00545E91">
        <w:rPr>
          <w:rFonts w:ascii="Palatino Linotype" w:hAnsi="Palatino Linotype" w:cs="Arial"/>
        </w:rPr>
        <w:t>lo</w:t>
      </w:r>
      <w:r w:rsidR="00414147" w:rsidRPr="00545E91">
        <w:rPr>
          <w:rFonts w:ascii="Palatino Linotype" w:hAnsi="Palatino Linotype" w:cs="Arial"/>
        </w:rPr>
        <w:t xml:space="preserve"> </w:t>
      </w:r>
      <w:r w:rsidR="00FF3111" w:rsidRPr="00545E91">
        <w:rPr>
          <w:rFonts w:ascii="Palatino Linotype" w:hAnsi="Palatino Linotype" w:cs="Arial"/>
        </w:rPr>
        <w:t>establecido</w:t>
      </w:r>
      <w:r w:rsidR="00414147" w:rsidRPr="00545E91">
        <w:rPr>
          <w:rFonts w:ascii="Palatino Linotype" w:hAnsi="Palatino Linotype" w:cs="Arial"/>
        </w:rPr>
        <w:t xml:space="preserve"> </w:t>
      </w:r>
      <w:r w:rsidR="00FF3111" w:rsidRPr="00545E91">
        <w:rPr>
          <w:rFonts w:ascii="Palatino Linotype" w:hAnsi="Palatino Linotype" w:cs="Arial"/>
        </w:rPr>
        <w:t>en</w:t>
      </w:r>
      <w:r w:rsidR="00414147" w:rsidRPr="00545E91">
        <w:rPr>
          <w:rFonts w:ascii="Palatino Linotype" w:hAnsi="Palatino Linotype" w:cs="Arial"/>
        </w:rPr>
        <w:t xml:space="preserve"> </w:t>
      </w:r>
      <w:r w:rsidR="00FF3111" w:rsidRPr="00545E91">
        <w:rPr>
          <w:rFonts w:ascii="Palatino Linotype" w:hAnsi="Palatino Linotype" w:cs="Arial"/>
        </w:rPr>
        <w:t>el</w:t>
      </w:r>
      <w:r w:rsidR="00414147" w:rsidRPr="00545E91">
        <w:rPr>
          <w:rFonts w:ascii="Palatino Linotype" w:hAnsi="Palatino Linotype" w:cs="Arial"/>
        </w:rPr>
        <w:t xml:space="preserve"> </w:t>
      </w:r>
      <w:r w:rsidR="00FF3111" w:rsidRPr="00545E91">
        <w:rPr>
          <w:rFonts w:ascii="Palatino Linotype" w:hAnsi="Palatino Linotype" w:cs="Arial"/>
        </w:rPr>
        <w:t>artículo</w:t>
      </w:r>
      <w:r w:rsidR="00414147" w:rsidRPr="00545E91">
        <w:rPr>
          <w:rFonts w:ascii="Palatino Linotype" w:hAnsi="Palatino Linotype" w:cs="Arial"/>
        </w:rPr>
        <w:t xml:space="preserve"> </w:t>
      </w:r>
      <w:r w:rsidR="00FF3111" w:rsidRPr="00545E91">
        <w:rPr>
          <w:rFonts w:ascii="Palatino Linotype" w:hAnsi="Palatino Linotype" w:cs="Arial"/>
        </w:rPr>
        <w:t>185</w:t>
      </w:r>
      <w:r w:rsidR="006F1530" w:rsidRPr="00545E91">
        <w:rPr>
          <w:rFonts w:ascii="Palatino Linotype" w:hAnsi="Palatino Linotype" w:cs="Arial"/>
        </w:rPr>
        <w:t>,</w:t>
      </w:r>
      <w:r w:rsidR="00414147" w:rsidRPr="00545E91">
        <w:rPr>
          <w:rFonts w:ascii="Palatino Linotype" w:hAnsi="Palatino Linotype" w:cs="Arial"/>
        </w:rPr>
        <w:t xml:space="preserve"> </w:t>
      </w:r>
      <w:r w:rsidR="00FF3111" w:rsidRPr="00545E91">
        <w:rPr>
          <w:rFonts w:ascii="Palatino Linotype" w:hAnsi="Palatino Linotype" w:cs="Arial"/>
        </w:rPr>
        <w:t>fracciones</w:t>
      </w:r>
      <w:r w:rsidR="00414147" w:rsidRPr="00545E91">
        <w:rPr>
          <w:rFonts w:ascii="Palatino Linotype" w:hAnsi="Palatino Linotype" w:cs="Arial"/>
        </w:rPr>
        <w:t xml:space="preserve"> </w:t>
      </w:r>
      <w:r w:rsidR="00FF3111" w:rsidRPr="00545E91">
        <w:rPr>
          <w:rFonts w:ascii="Palatino Linotype" w:hAnsi="Palatino Linotype" w:cs="Arial"/>
        </w:rPr>
        <w:t>VI</w:t>
      </w:r>
      <w:r w:rsidR="00414147" w:rsidRPr="00545E91">
        <w:rPr>
          <w:rFonts w:ascii="Palatino Linotype" w:hAnsi="Palatino Linotype" w:cs="Arial"/>
        </w:rPr>
        <w:t xml:space="preserve"> </w:t>
      </w:r>
      <w:r w:rsidR="00FF3111" w:rsidRPr="00545E91">
        <w:rPr>
          <w:rFonts w:ascii="Palatino Linotype" w:hAnsi="Palatino Linotype" w:cs="Arial"/>
        </w:rPr>
        <w:t>y</w:t>
      </w:r>
      <w:r w:rsidR="00414147" w:rsidRPr="00545E91">
        <w:rPr>
          <w:rFonts w:ascii="Palatino Linotype" w:hAnsi="Palatino Linotype" w:cs="Arial"/>
        </w:rPr>
        <w:t xml:space="preserve"> </w:t>
      </w:r>
      <w:r w:rsidR="00FF3111" w:rsidRPr="00545E91">
        <w:rPr>
          <w:rFonts w:ascii="Palatino Linotype" w:hAnsi="Palatino Linotype" w:cs="Arial"/>
        </w:rPr>
        <w:t>VIII</w:t>
      </w:r>
      <w:r w:rsidR="00414147" w:rsidRPr="00545E91">
        <w:rPr>
          <w:rFonts w:ascii="Palatino Linotype" w:hAnsi="Palatino Linotype" w:cs="Arial"/>
        </w:rPr>
        <w:t xml:space="preserve"> </w:t>
      </w:r>
      <w:r w:rsidR="00FF3111" w:rsidRPr="00545E91">
        <w:rPr>
          <w:rFonts w:ascii="Palatino Linotype" w:hAnsi="Palatino Linotype" w:cs="Arial"/>
        </w:rPr>
        <w:t>de</w:t>
      </w:r>
      <w:r w:rsidR="00414147" w:rsidRPr="00545E91">
        <w:rPr>
          <w:rFonts w:ascii="Palatino Linotype" w:hAnsi="Palatino Linotype" w:cs="Arial"/>
        </w:rPr>
        <w:t xml:space="preserve"> </w:t>
      </w:r>
      <w:r w:rsidR="00FF3111" w:rsidRPr="00545E91">
        <w:rPr>
          <w:rFonts w:ascii="Palatino Linotype" w:hAnsi="Palatino Linotype" w:cs="Arial"/>
        </w:rPr>
        <w:t>la</w:t>
      </w:r>
      <w:r w:rsidR="00414147" w:rsidRPr="00545E91">
        <w:rPr>
          <w:rFonts w:ascii="Palatino Linotype" w:hAnsi="Palatino Linotype" w:cs="Arial"/>
        </w:rPr>
        <w:t xml:space="preserve"> </w:t>
      </w:r>
      <w:r w:rsidR="00FF3111" w:rsidRPr="00545E91">
        <w:rPr>
          <w:rFonts w:ascii="Palatino Linotype" w:hAnsi="Palatino Linotype" w:cs="Arial"/>
        </w:rPr>
        <w:t>Ley</w:t>
      </w:r>
      <w:r w:rsidR="00414147" w:rsidRPr="00545E91">
        <w:rPr>
          <w:rFonts w:ascii="Palatino Linotype" w:hAnsi="Palatino Linotype" w:cs="Arial"/>
        </w:rPr>
        <w:t xml:space="preserve"> </w:t>
      </w:r>
      <w:r w:rsidR="00FF3111" w:rsidRPr="00545E91">
        <w:rPr>
          <w:rFonts w:ascii="Palatino Linotype" w:hAnsi="Palatino Linotype" w:cs="Arial"/>
        </w:rPr>
        <w:t>de</w:t>
      </w:r>
      <w:r w:rsidR="00414147" w:rsidRPr="00545E91">
        <w:rPr>
          <w:rFonts w:ascii="Palatino Linotype" w:hAnsi="Palatino Linotype" w:cs="Arial"/>
        </w:rPr>
        <w:t xml:space="preserve"> </w:t>
      </w:r>
      <w:r w:rsidR="00FF3111" w:rsidRPr="00545E91">
        <w:rPr>
          <w:rFonts w:ascii="Palatino Linotype" w:hAnsi="Palatino Linotype" w:cs="Arial"/>
        </w:rPr>
        <w:t>Transparencia</w:t>
      </w:r>
      <w:r w:rsidR="00414147" w:rsidRPr="00545E91">
        <w:rPr>
          <w:rFonts w:ascii="Palatino Linotype" w:hAnsi="Palatino Linotype" w:cs="Arial"/>
        </w:rPr>
        <w:t xml:space="preserve"> </w:t>
      </w:r>
      <w:r w:rsidR="00FF3111" w:rsidRPr="00545E91">
        <w:rPr>
          <w:rFonts w:ascii="Palatino Linotype" w:hAnsi="Palatino Linotype" w:cs="Arial"/>
        </w:rPr>
        <w:t>y</w:t>
      </w:r>
      <w:r w:rsidR="00414147" w:rsidRPr="00545E91">
        <w:rPr>
          <w:rFonts w:ascii="Palatino Linotype" w:hAnsi="Palatino Linotype" w:cs="Arial"/>
        </w:rPr>
        <w:t xml:space="preserve"> </w:t>
      </w:r>
      <w:r w:rsidR="00FF3111" w:rsidRPr="00545E91">
        <w:rPr>
          <w:rFonts w:ascii="Palatino Linotype" w:hAnsi="Palatino Linotype" w:cs="Arial"/>
        </w:rPr>
        <w:t>Acceso</w:t>
      </w:r>
      <w:r w:rsidR="00414147" w:rsidRPr="00545E91">
        <w:rPr>
          <w:rFonts w:ascii="Palatino Linotype" w:hAnsi="Palatino Linotype" w:cs="Arial"/>
        </w:rPr>
        <w:t xml:space="preserve"> </w:t>
      </w:r>
      <w:r w:rsidR="00FF3111" w:rsidRPr="00545E91">
        <w:rPr>
          <w:rFonts w:ascii="Palatino Linotype" w:hAnsi="Palatino Linotype" w:cs="Arial"/>
        </w:rPr>
        <w:t>a</w:t>
      </w:r>
      <w:r w:rsidR="00414147" w:rsidRPr="00545E91">
        <w:rPr>
          <w:rFonts w:ascii="Palatino Linotype" w:hAnsi="Palatino Linotype" w:cs="Arial"/>
        </w:rPr>
        <w:t xml:space="preserve"> </w:t>
      </w:r>
      <w:r w:rsidR="00FF3111" w:rsidRPr="00545E91">
        <w:rPr>
          <w:rFonts w:ascii="Palatino Linotype" w:hAnsi="Palatino Linotype" w:cs="Arial"/>
        </w:rPr>
        <w:t>la</w:t>
      </w:r>
      <w:r w:rsidR="00414147" w:rsidRPr="00545E91">
        <w:rPr>
          <w:rFonts w:ascii="Palatino Linotype" w:hAnsi="Palatino Linotype" w:cs="Arial"/>
        </w:rPr>
        <w:t xml:space="preserve"> </w:t>
      </w:r>
      <w:r w:rsidR="00FF3111" w:rsidRPr="00545E91">
        <w:rPr>
          <w:rFonts w:ascii="Palatino Linotype" w:hAnsi="Palatino Linotype" w:cs="Arial"/>
        </w:rPr>
        <w:t>Información</w:t>
      </w:r>
      <w:r w:rsidR="00414147" w:rsidRPr="00545E91">
        <w:rPr>
          <w:rFonts w:ascii="Palatino Linotype" w:hAnsi="Palatino Linotype" w:cs="Arial"/>
        </w:rPr>
        <w:t xml:space="preserve"> </w:t>
      </w:r>
      <w:r w:rsidR="00FF3111" w:rsidRPr="00545E91">
        <w:rPr>
          <w:rFonts w:ascii="Palatino Linotype" w:hAnsi="Palatino Linotype" w:cs="Arial"/>
        </w:rPr>
        <w:t>Pública</w:t>
      </w:r>
      <w:r w:rsidR="00414147" w:rsidRPr="00545E91">
        <w:rPr>
          <w:rFonts w:ascii="Palatino Linotype" w:hAnsi="Palatino Linotype" w:cs="Arial"/>
        </w:rPr>
        <w:t xml:space="preserve"> </w:t>
      </w:r>
      <w:r w:rsidR="00FF3111" w:rsidRPr="00545E91">
        <w:rPr>
          <w:rFonts w:ascii="Palatino Linotype" w:hAnsi="Palatino Linotype" w:cs="Arial"/>
        </w:rPr>
        <w:t>del</w:t>
      </w:r>
      <w:r w:rsidR="00414147" w:rsidRPr="00545E91">
        <w:rPr>
          <w:rFonts w:ascii="Palatino Linotype" w:hAnsi="Palatino Linotype" w:cs="Arial"/>
        </w:rPr>
        <w:t xml:space="preserve"> </w:t>
      </w:r>
      <w:r w:rsidR="00FF3111" w:rsidRPr="00545E91">
        <w:rPr>
          <w:rFonts w:ascii="Palatino Linotype" w:hAnsi="Palatino Linotype" w:cs="Arial"/>
        </w:rPr>
        <w:t>Estado</w:t>
      </w:r>
      <w:r w:rsidR="00414147" w:rsidRPr="00545E91">
        <w:rPr>
          <w:rFonts w:ascii="Palatino Linotype" w:hAnsi="Palatino Linotype" w:cs="Arial"/>
        </w:rPr>
        <w:t xml:space="preserve"> </w:t>
      </w:r>
      <w:r w:rsidR="00FF3111" w:rsidRPr="00545E91">
        <w:rPr>
          <w:rFonts w:ascii="Palatino Linotype" w:hAnsi="Palatino Linotype" w:cs="Arial"/>
        </w:rPr>
        <w:t>de</w:t>
      </w:r>
      <w:r w:rsidR="00414147" w:rsidRPr="00545E91">
        <w:rPr>
          <w:rFonts w:ascii="Palatino Linotype" w:hAnsi="Palatino Linotype" w:cs="Arial"/>
        </w:rPr>
        <w:t xml:space="preserve"> </w:t>
      </w:r>
      <w:r w:rsidR="00FF3111" w:rsidRPr="00545E91">
        <w:rPr>
          <w:rFonts w:ascii="Palatino Linotype" w:hAnsi="Palatino Linotype" w:cs="Arial"/>
        </w:rPr>
        <w:t>México</w:t>
      </w:r>
      <w:r w:rsidR="00414147" w:rsidRPr="00545E91">
        <w:rPr>
          <w:rFonts w:ascii="Palatino Linotype" w:hAnsi="Palatino Linotype" w:cs="Arial"/>
        </w:rPr>
        <w:t xml:space="preserve"> </w:t>
      </w:r>
      <w:r w:rsidR="00FF3111" w:rsidRPr="00545E91">
        <w:rPr>
          <w:rFonts w:ascii="Palatino Linotype" w:hAnsi="Palatino Linotype" w:cs="Arial"/>
        </w:rPr>
        <w:t>y</w:t>
      </w:r>
      <w:r w:rsidR="00414147" w:rsidRPr="00545E91">
        <w:rPr>
          <w:rFonts w:ascii="Palatino Linotype" w:hAnsi="Palatino Linotype" w:cs="Arial"/>
        </w:rPr>
        <w:t xml:space="preserve"> </w:t>
      </w:r>
      <w:r w:rsidR="00FF3111" w:rsidRPr="00545E91">
        <w:rPr>
          <w:rFonts w:ascii="Palatino Linotype" w:hAnsi="Palatino Linotype" w:cs="Arial"/>
        </w:rPr>
        <w:t>Municipios</w:t>
      </w:r>
      <w:r w:rsidR="0069412E" w:rsidRPr="00545E91">
        <w:rPr>
          <w:rFonts w:ascii="Palatino Linotype" w:hAnsi="Palatino Linotype" w:cs="Arial"/>
        </w:rPr>
        <w:t>.</w:t>
      </w:r>
    </w:p>
    <w:p w:rsidR="00B25DD6" w:rsidRPr="00545E91" w:rsidRDefault="0069412E" w:rsidP="00B25DD6">
      <w:pPr>
        <w:pStyle w:val="Prrafodelista"/>
        <w:numPr>
          <w:ilvl w:val="0"/>
          <w:numId w:val="4"/>
        </w:numPr>
        <w:spacing w:before="240" w:beforeAutospacing="1" w:after="240" w:afterAutospacing="1" w:line="360" w:lineRule="auto"/>
        <w:ind w:left="0" w:firstLine="0"/>
        <w:jc w:val="both"/>
        <w:rPr>
          <w:rFonts w:ascii="Palatino Linotype" w:hAnsi="Palatino Linotype"/>
          <w:b/>
          <w:bCs/>
          <w:spacing w:val="60"/>
          <w:sz w:val="28"/>
        </w:rPr>
      </w:pPr>
      <w:r w:rsidRPr="00545E91">
        <w:rPr>
          <w:rFonts w:ascii="Palatino Linotype" w:eastAsia="Calibri" w:hAnsi="Palatino Linotype"/>
          <w:szCs w:val="22"/>
          <w:lang w:eastAsia="en-US"/>
        </w:rPr>
        <w:t xml:space="preserve">En fecha </w:t>
      </w:r>
      <w:r w:rsidR="00F33AE9" w:rsidRPr="00545E91">
        <w:rPr>
          <w:rFonts w:ascii="Palatino Linotype" w:eastAsia="Calibri" w:hAnsi="Palatino Linotype"/>
          <w:szCs w:val="22"/>
          <w:lang w:eastAsia="en-US"/>
        </w:rPr>
        <w:t xml:space="preserve">diez </w:t>
      </w:r>
      <w:r w:rsidR="00B25DD6" w:rsidRPr="00545E91">
        <w:rPr>
          <w:rFonts w:ascii="Palatino Linotype" w:eastAsia="Calibri" w:hAnsi="Palatino Linotype"/>
          <w:szCs w:val="22"/>
          <w:lang w:eastAsia="en-US"/>
        </w:rPr>
        <w:t xml:space="preserve">de </w:t>
      </w:r>
      <w:r w:rsidR="0069671C" w:rsidRPr="00545E91">
        <w:rPr>
          <w:rFonts w:ascii="Palatino Linotype" w:eastAsia="Calibri" w:hAnsi="Palatino Linotype"/>
          <w:szCs w:val="22"/>
          <w:lang w:eastAsia="en-US"/>
        </w:rPr>
        <w:t>enero de dos mil veinte</w:t>
      </w:r>
      <w:r w:rsidRPr="00545E91">
        <w:rPr>
          <w:rFonts w:ascii="Palatino Linotype" w:eastAsia="Calibri" w:hAnsi="Palatino Linotype"/>
          <w:szCs w:val="22"/>
          <w:lang w:eastAsia="en-US"/>
        </w:rPr>
        <w:t xml:space="preserve">, </w:t>
      </w:r>
      <w:r w:rsidR="00DD61C6" w:rsidRPr="00545E91">
        <w:rPr>
          <w:rFonts w:ascii="Palatino Linotype" w:hAnsi="Palatino Linotype" w:cs="Arial"/>
        </w:rPr>
        <w:t xml:space="preserve">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r w:rsidR="00B25DD6" w:rsidRPr="00545E91">
        <w:rPr>
          <w:rFonts w:ascii="Palatino Linotype" w:hAnsi="Palatino Linotype" w:cs="Arial"/>
        </w:rPr>
        <w:t>y</w:t>
      </w:r>
    </w:p>
    <w:p w:rsidR="00185449" w:rsidRDefault="00185449" w:rsidP="00B25DD6">
      <w:pPr>
        <w:pStyle w:val="Prrafodelista"/>
        <w:spacing w:before="240" w:beforeAutospacing="1" w:after="240" w:afterAutospacing="1" w:line="360" w:lineRule="auto"/>
        <w:ind w:left="0"/>
        <w:jc w:val="center"/>
        <w:rPr>
          <w:rFonts w:ascii="Palatino Linotype" w:hAnsi="Palatino Linotype"/>
          <w:b/>
          <w:bCs/>
          <w:spacing w:val="60"/>
          <w:sz w:val="28"/>
        </w:rPr>
      </w:pPr>
    </w:p>
    <w:p w:rsidR="004B4CB8" w:rsidRPr="00545E91" w:rsidRDefault="004B4CB8" w:rsidP="00B25DD6">
      <w:pPr>
        <w:pStyle w:val="Prrafodelista"/>
        <w:spacing w:before="240" w:beforeAutospacing="1" w:after="240" w:afterAutospacing="1" w:line="360" w:lineRule="auto"/>
        <w:ind w:left="0"/>
        <w:jc w:val="center"/>
        <w:rPr>
          <w:rFonts w:ascii="Palatino Linotype" w:hAnsi="Palatino Linotype"/>
          <w:b/>
          <w:bCs/>
          <w:spacing w:val="60"/>
          <w:sz w:val="28"/>
        </w:rPr>
      </w:pPr>
      <w:r w:rsidRPr="00545E91">
        <w:rPr>
          <w:rFonts w:ascii="Palatino Linotype" w:hAnsi="Palatino Linotype"/>
          <w:b/>
          <w:bCs/>
          <w:spacing w:val="60"/>
          <w:sz w:val="28"/>
        </w:rPr>
        <w:lastRenderedPageBreak/>
        <w:t>CONSIDERANDO</w:t>
      </w:r>
    </w:p>
    <w:p w:rsidR="00BE201E" w:rsidRPr="00545E91"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45E91">
        <w:rPr>
          <w:rFonts w:ascii="Palatino Linotype" w:hAnsi="Palatino Linotype"/>
          <w:b/>
        </w:rPr>
        <w:t>Competencia</w:t>
      </w:r>
      <w:r w:rsidRPr="00545E91">
        <w:rPr>
          <w:rFonts w:ascii="Palatino Linotype" w:hAnsi="Palatino Linotype"/>
        </w:rPr>
        <w:t>.</w:t>
      </w:r>
      <w:r w:rsidR="00414147" w:rsidRPr="00545E91">
        <w:rPr>
          <w:rFonts w:ascii="Palatino Linotype" w:hAnsi="Palatino Linotype"/>
          <w:b/>
        </w:rPr>
        <w:t xml:space="preserve"> </w:t>
      </w:r>
      <w:r w:rsidR="00BE201E" w:rsidRPr="00545E91">
        <w:rPr>
          <w:rFonts w:ascii="Palatino Linotype" w:hAnsi="Palatino Linotype"/>
        </w:rPr>
        <w:t>Este</w:t>
      </w:r>
      <w:r w:rsidR="00414147" w:rsidRPr="00545E91">
        <w:rPr>
          <w:rFonts w:ascii="Palatino Linotype" w:hAnsi="Palatino Linotype"/>
        </w:rPr>
        <w:t xml:space="preserve"> </w:t>
      </w:r>
      <w:r w:rsidR="00BE201E" w:rsidRPr="00545E91">
        <w:rPr>
          <w:rFonts w:ascii="Palatino Linotype" w:hAnsi="Palatino Linotype"/>
        </w:rPr>
        <w:t>Instituto</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Transparencia,</w:t>
      </w:r>
      <w:r w:rsidR="00414147" w:rsidRPr="00545E91">
        <w:rPr>
          <w:rFonts w:ascii="Palatino Linotype" w:hAnsi="Palatino Linotype"/>
        </w:rPr>
        <w:t xml:space="preserve"> </w:t>
      </w:r>
      <w:r w:rsidR="00BE201E" w:rsidRPr="00545E91">
        <w:rPr>
          <w:rFonts w:ascii="Palatino Linotype" w:hAnsi="Palatino Linotype"/>
        </w:rPr>
        <w:t>Acceso</w:t>
      </w:r>
      <w:r w:rsidR="00414147" w:rsidRPr="00545E91">
        <w:rPr>
          <w:rFonts w:ascii="Palatino Linotype" w:hAnsi="Palatino Linotype"/>
        </w:rPr>
        <w:t xml:space="preserve"> </w:t>
      </w:r>
      <w:r w:rsidR="00BE201E" w:rsidRPr="00545E91">
        <w:rPr>
          <w:rFonts w:ascii="Palatino Linotype" w:hAnsi="Palatino Linotype"/>
        </w:rPr>
        <w:t>a</w:t>
      </w:r>
      <w:r w:rsidR="00414147" w:rsidRPr="00545E91">
        <w:rPr>
          <w:rFonts w:ascii="Palatino Linotype" w:hAnsi="Palatino Linotype"/>
        </w:rPr>
        <w:t xml:space="preserve"> </w:t>
      </w:r>
      <w:r w:rsidR="00BE201E" w:rsidRPr="00545E91">
        <w:rPr>
          <w:rFonts w:ascii="Palatino Linotype" w:hAnsi="Palatino Linotype"/>
        </w:rPr>
        <w:t>la</w:t>
      </w:r>
      <w:r w:rsidR="00414147" w:rsidRPr="00545E91">
        <w:rPr>
          <w:rFonts w:ascii="Palatino Linotype" w:hAnsi="Palatino Linotype"/>
        </w:rPr>
        <w:t xml:space="preserve"> </w:t>
      </w:r>
      <w:r w:rsidR="00BE201E" w:rsidRPr="00545E91">
        <w:rPr>
          <w:rFonts w:ascii="Palatino Linotype" w:hAnsi="Palatino Linotype"/>
        </w:rPr>
        <w:t>Información</w:t>
      </w:r>
      <w:r w:rsidR="00414147" w:rsidRPr="00545E91">
        <w:rPr>
          <w:rFonts w:ascii="Palatino Linotype" w:hAnsi="Palatino Linotype"/>
        </w:rPr>
        <w:t xml:space="preserve"> </w:t>
      </w:r>
      <w:r w:rsidR="00BE201E" w:rsidRPr="00545E91">
        <w:rPr>
          <w:rFonts w:ascii="Palatino Linotype" w:hAnsi="Palatino Linotype"/>
        </w:rPr>
        <w:t>Pública</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Protección</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Datos</w:t>
      </w:r>
      <w:r w:rsidR="00414147" w:rsidRPr="00545E91">
        <w:rPr>
          <w:rFonts w:ascii="Palatino Linotype" w:hAnsi="Palatino Linotype"/>
        </w:rPr>
        <w:t xml:space="preserve"> </w:t>
      </w:r>
      <w:r w:rsidR="00BE201E" w:rsidRPr="00545E91">
        <w:rPr>
          <w:rFonts w:ascii="Palatino Linotype" w:hAnsi="Palatino Linotype"/>
        </w:rPr>
        <w:t>Personales</w:t>
      </w:r>
      <w:r w:rsidR="00414147" w:rsidRPr="00545E91">
        <w:rPr>
          <w:rFonts w:ascii="Palatino Linotype" w:hAnsi="Palatino Linotype"/>
        </w:rPr>
        <w:t xml:space="preserve"> </w:t>
      </w:r>
      <w:r w:rsidR="00BE201E" w:rsidRPr="00545E91">
        <w:rPr>
          <w:rFonts w:ascii="Palatino Linotype" w:hAnsi="Palatino Linotype"/>
        </w:rPr>
        <w:t>del</w:t>
      </w:r>
      <w:r w:rsidR="00414147" w:rsidRPr="00545E91">
        <w:rPr>
          <w:rFonts w:ascii="Palatino Linotype" w:hAnsi="Palatino Linotype"/>
        </w:rPr>
        <w:t xml:space="preserve"> </w:t>
      </w:r>
      <w:r w:rsidR="00BE201E" w:rsidRPr="00545E91">
        <w:rPr>
          <w:rFonts w:ascii="Palatino Linotype" w:hAnsi="Palatino Linotype"/>
        </w:rPr>
        <w:t>Estado</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México</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Municipios,</w:t>
      </w:r>
      <w:r w:rsidR="00414147" w:rsidRPr="00545E91">
        <w:rPr>
          <w:rFonts w:ascii="Palatino Linotype" w:hAnsi="Palatino Linotype"/>
        </w:rPr>
        <w:t xml:space="preserve"> </w:t>
      </w:r>
      <w:r w:rsidR="00BE201E" w:rsidRPr="00545E91">
        <w:rPr>
          <w:rFonts w:ascii="Palatino Linotype" w:hAnsi="Palatino Linotype"/>
        </w:rPr>
        <w:t>es</w:t>
      </w:r>
      <w:r w:rsidR="00414147" w:rsidRPr="00545E91">
        <w:rPr>
          <w:rFonts w:ascii="Palatino Linotype" w:hAnsi="Palatino Linotype"/>
        </w:rPr>
        <w:t xml:space="preserve"> </w:t>
      </w:r>
      <w:r w:rsidR="00BE201E" w:rsidRPr="00545E91">
        <w:rPr>
          <w:rFonts w:ascii="Palatino Linotype" w:hAnsi="Palatino Linotype"/>
        </w:rPr>
        <w:t>competente</w:t>
      </w:r>
      <w:r w:rsidR="00414147" w:rsidRPr="00545E91">
        <w:rPr>
          <w:rFonts w:ascii="Palatino Linotype" w:hAnsi="Palatino Linotype"/>
        </w:rPr>
        <w:t xml:space="preserve"> </w:t>
      </w:r>
      <w:r w:rsidR="00BE201E" w:rsidRPr="00545E91">
        <w:rPr>
          <w:rFonts w:ascii="Palatino Linotype" w:hAnsi="Palatino Linotype"/>
        </w:rPr>
        <w:t>para</w:t>
      </w:r>
      <w:r w:rsidR="00414147" w:rsidRPr="00545E91">
        <w:rPr>
          <w:rFonts w:ascii="Palatino Linotype" w:hAnsi="Palatino Linotype"/>
        </w:rPr>
        <w:t xml:space="preserve"> </w:t>
      </w:r>
      <w:r w:rsidR="00BE201E" w:rsidRPr="00545E91">
        <w:rPr>
          <w:rFonts w:ascii="Palatino Linotype" w:hAnsi="Palatino Linotype"/>
        </w:rPr>
        <w:t>conocer</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resolver</w:t>
      </w:r>
      <w:r w:rsidR="00414147" w:rsidRPr="00545E91">
        <w:rPr>
          <w:rFonts w:ascii="Palatino Linotype" w:hAnsi="Palatino Linotype"/>
        </w:rPr>
        <w:t xml:space="preserve"> </w:t>
      </w:r>
      <w:r w:rsidR="00BE201E" w:rsidRPr="00545E91">
        <w:rPr>
          <w:rFonts w:ascii="Palatino Linotype" w:hAnsi="Palatino Linotype"/>
        </w:rPr>
        <w:t>el</w:t>
      </w:r>
      <w:r w:rsidR="00414147" w:rsidRPr="00545E91">
        <w:rPr>
          <w:rFonts w:ascii="Palatino Linotype" w:hAnsi="Palatino Linotype"/>
        </w:rPr>
        <w:t xml:space="preserve"> </w:t>
      </w:r>
      <w:r w:rsidR="00BE201E" w:rsidRPr="00545E91">
        <w:rPr>
          <w:rFonts w:ascii="Palatino Linotype" w:hAnsi="Palatino Linotype"/>
        </w:rPr>
        <w:t>presente</w:t>
      </w:r>
      <w:r w:rsidR="00414147" w:rsidRPr="00545E91">
        <w:rPr>
          <w:rFonts w:ascii="Palatino Linotype" w:hAnsi="Palatino Linotype"/>
        </w:rPr>
        <w:t xml:space="preserve"> </w:t>
      </w:r>
      <w:r w:rsidR="00BE201E" w:rsidRPr="00545E91">
        <w:rPr>
          <w:rFonts w:ascii="Palatino Linotype" w:hAnsi="Palatino Linotype"/>
        </w:rPr>
        <w:t>recurso,</w:t>
      </w:r>
      <w:r w:rsidR="00414147" w:rsidRPr="00545E91">
        <w:rPr>
          <w:rFonts w:ascii="Palatino Linotype" w:hAnsi="Palatino Linotype"/>
        </w:rPr>
        <w:t xml:space="preserve"> </w:t>
      </w:r>
      <w:r w:rsidR="00BE201E" w:rsidRPr="00545E91">
        <w:rPr>
          <w:rFonts w:ascii="Palatino Linotype" w:hAnsi="Palatino Linotype"/>
        </w:rPr>
        <w:t>conforme</w:t>
      </w:r>
      <w:r w:rsidR="00414147" w:rsidRPr="00545E91">
        <w:rPr>
          <w:rFonts w:ascii="Palatino Linotype" w:hAnsi="Palatino Linotype"/>
        </w:rPr>
        <w:t xml:space="preserve"> </w:t>
      </w:r>
      <w:r w:rsidR="00BE201E" w:rsidRPr="00545E91">
        <w:rPr>
          <w:rFonts w:ascii="Palatino Linotype" w:hAnsi="Palatino Linotype"/>
        </w:rPr>
        <w:t>a</w:t>
      </w:r>
      <w:r w:rsidR="00414147" w:rsidRPr="00545E91">
        <w:rPr>
          <w:rFonts w:ascii="Palatino Linotype" w:hAnsi="Palatino Linotype"/>
        </w:rPr>
        <w:t xml:space="preserve"> </w:t>
      </w:r>
      <w:r w:rsidR="00BE201E" w:rsidRPr="00545E91">
        <w:rPr>
          <w:rFonts w:ascii="Palatino Linotype" w:hAnsi="Palatino Linotype"/>
        </w:rPr>
        <w:t>lo</w:t>
      </w:r>
      <w:r w:rsidR="00414147" w:rsidRPr="00545E91">
        <w:rPr>
          <w:rFonts w:ascii="Palatino Linotype" w:hAnsi="Palatino Linotype"/>
        </w:rPr>
        <w:t xml:space="preserve"> </w:t>
      </w:r>
      <w:r w:rsidR="00BE201E" w:rsidRPr="00545E91">
        <w:rPr>
          <w:rFonts w:ascii="Palatino Linotype" w:hAnsi="Palatino Linotype"/>
        </w:rPr>
        <w:t>dispuesto</w:t>
      </w:r>
      <w:r w:rsidR="00414147" w:rsidRPr="00545E91">
        <w:rPr>
          <w:rFonts w:ascii="Palatino Linotype" w:hAnsi="Palatino Linotype"/>
        </w:rPr>
        <w:t xml:space="preserve"> </w:t>
      </w:r>
      <w:r w:rsidR="00BE201E" w:rsidRPr="00545E91">
        <w:rPr>
          <w:rFonts w:ascii="Palatino Linotype" w:hAnsi="Palatino Linotype"/>
        </w:rPr>
        <w:t>en</w:t>
      </w:r>
      <w:r w:rsidR="00414147" w:rsidRPr="00545E91">
        <w:rPr>
          <w:rFonts w:ascii="Palatino Linotype" w:hAnsi="Palatino Linotype"/>
        </w:rPr>
        <w:t xml:space="preserve"> </w:t>
      </w:r>
      <w:r w:rsidR="00BE201E" w:rsidRPr="00545E91">
        <w:rPr>
          <w:rFonts w:ascii="Palatino Linotype" w:hAnsi="Palatino Linotype"/>
        </w:rPr>
        <w:t>el</w:t>
      </w:r>
      <w:r w:rsidR="00414147" w:rsidRPr="00545E91">
        <w:rPr>
          <w:rFonts w:ascii="Palatino Linotype" w:hAnsi="Palatino Linotype"/>
        </w:rPr>
        <w:t xml:space="preserve"> </w:t>
      </w:r>
      <w:r w:rsidR="00BE201E" w:rsidRPr="00545E91">
        <w:rPr>
          <w:rFonts w:ascii="Palatino Linotype" w:hAnsi="Palatino Linotype"/>
        </w:rPr>
        <w:t>artículo</w:t>
      </w:r>
      <w:r w:rsidR="00414147" w:rsidRPr="00545E91">
        <w:rPr>
          <w:rFonts w:ascii="Palatino Linotype" w:hAnsi="Palatino Linotype"/>
        </w:rPr>
        <w:t xml:space="preserve"> </w:t>
      </w:r>
      <w:r w:rsidR="00BE201E" w:rsidRPr="00545E91">
        <w:rPr>
          <w:rFonts w:ascii="Palatino Linotype" w:hAnsi="Palatino Linotype"/>
        </w:rPr>
        <w:t>6,</w:t>
      </w:r>
      <w:r w:rsidR="00414147" w:rsidRPr="00545E91">
        <w:rPr>
          <w:rFonts w:ascii="Palatino Linotype" w:hAnsi="Palatino Linotype"/>
        </w:rPr>
        <w:t xml:space="preserve"> </w:t>
      </w:r>
      <w:r w:rsidR="00BE201E" w:rsidRPr="00545E91">
        <w:rPr>
          <w:rFonts w:ascii="Palatino Linotype" w:hAnsi="Palatino Linotype"/>
        </w:rPr>
        <w:t>Apartado</w:t>
      </w:r>
      <w:r w:rsidR="00414147" w:rsidRPr="00545E91">
        <w:rPr>
          <w:rFonts w:ascii="Palatino Linotype" w:hAnsi="Palatino Linotype"/>
        </w:rPr>
        <w:t xml:space="preserve"> </w:t>
      </w:r>
      <w:r w:rsidR="00BE201E" w:rsidRPr="00545E91">
        <w:rPr>
          <w:rFonts w:ascii="Palatino Linotype" w:hAnsi="Palatino Linotype"/>
        </w:rPr>
        <w:t>A,</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la</w:t>
      </w:r>
      <w:r w:rsidR="00414147" w:rsidRPr="00545E91">
        <w:rPr>
          <w:rFonts w:ascii="Palatino Linotype" w:hAnsi="Palatino Linotype"/>
        </w:rPr>
        <w:t xml:space="preserve"> </w:t>
      </w:r>
      <w:r w:rsidR="00BE201E" w:rsidRPr="00545E91">
        <w:rPr>
          <w:rFonts w:ascii="Palatino Linotype" w:hAnsi="Palatino Linotype"/>
        </w:rPr>
        <w:t>Constitución</w:t>
      </w:r>
      <w:r w:rsidR="00414147" w:rsidRPr="00545E91">
        <w:rPr>
          <w:rFonts w:ascii="Palatino Linotype" w:hAnsi="Palatino Linotype"/>
        </w:rPr>
        <w:t xml:space="preserve"> </w:t>
      </w:r>
      <w:r w:rsidR="00BE201E" w:rsidRPr="00545E91">
        <w:rPr>
          <w:rFonts w:ascii="Palatino Linotype" w:hAnsi="Palatino Linotype"/>
        </w:rPr>
        <w:t>Política</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los</w:t>
      </w:r>
      <w:r w:rsidR="00414147" w:rsidRPr="00545E91">
        <w:rPr>
          <w:rFonts w:ascii="Palatino Linotype" w:hAnsi="Palatino Linotype"/>
        </w:rPr>
        <w:t xml:space="preserve"> </w:t>
      </w:r>
      <w:r w:rsidR="00BE201E" w:rsidRPr="00545E91">
        <w:rPr>
          <w:rFonts w:ascii="Palatino Linotype" w:hAnsi="Palatino Linotype"/>
        </w:rPr>
        <w:t>Estados</w:t>
      </w:r>
      <w:r w:rsidR="00414147" w:rsidRPr="00545E91">
        <w:rPr>
          <w:rFonts w:ascii="Palatino Linotype" w:hAnsi="Palatino Linotype"/>
        </w:rPr>
        <w:t xml:space="preserve"> </w:t>
      </w:r>
      <w:r w:rsidR="00BE201E" w:rsidRPr="00545E91">
        <w:rPr>
          <w:rFonts w:ascii="Palatino Linotype" w:hAnsi="Palatino Linotype"/>
        </w:rPr>
        <w:t>Unidos</w:t>
      </w:r>
      <w:r w:rsidR="00414147" w:rsidRPr="00545E91">
        <w:rPr>
          <w:rFonts w:ascii="Palatino Linotype" w:hAnsi="Palatino Linotype"/>
        </w:rPr>
        <w:t xml:space="preserve"> </w:t>
      </w:r>
      <w:r w:rsidR="00BE201E" w:rsidRPr="00545E91">
        <w:rPr>
          <w:rFonts w:ascii="Palatino Linotype" w:hAnsi="Palatino Linotype"/>
        </w:rPr>
        <w:t>Mexicanos;</w:t>
      </w:r>
      <w:r w:rsidR="00414147" w:rsidRPr="00545E91">
        <w:rPr>
          <w:rFonts w:ascii="Palatino Linotype" w:hAnsi="Palatino Linotype"/>
        </w:rPr>
        <w:t xml:space="preserve"> </w:t>
      </w:r>
      <w:r w:rsidR="00BE201E" w:rsidRPr="00545E91">
        <w:rPr>
          <w:rFonts w:ascii="Palatino Linotype" w:hAnsi="Palatino Linotype"/>
        </w:rPr>
        <w:t>el</w:t>
      </w:r>
      <w:r w:rsidR="00414147" w:rsidRPr="00545E91">
        <w:rPr>
          <w:rFonts w:ascii="Palatino Linotype" w:hAnsi="Palatino Linotype"/>
        </w:rPr>
        <w:t xml:space="preserve"> </w:t>
      </w:r>
      <w:r w:rsidR="00BE201E" w:rsidRPr="00545E91">
        <w:rPr>
          <w:rFonts w:ascii="Palatino Linotype" w:hAnsi="Palatino Linotype"/>
        </w:rPr>
        <w:t>artículo</w:t>
      </w:r>
      <w:r w:rsidR="00414147" w:rsidRPr="00545E91">
        <w:rPr>
          <w:rFonts w:ascii="Palatino Linotype" w:hAnsi="Palatino Linotype"/>
        </w:rPr>
        <w:t xml:space="preserve"> </w:t>
      </w:r>
      <w:r w:rsidR="00BE201E" w:rsidRPr="00545E91">
        <w:rPr>
          <w:rFonts w:ascii="Palatino Linotype" w:hAnsi="Palatino Linotype"/>
        </w:rPr>
        <w:t>5,</w:t>
      </w:r>
      <w:r w:rsidR="00414147" w:rsidRPr="00545E91">
        <w:rPr>
          <w:rFonts w:ascii="Palatino Linotype" w:hAnsi="Palatino Linotype"/>
        </w:rPr>
        <w:t xml:space="preserve"> </w:t>
      </w:r>
      <w:r w:rsidR="00BE201E" w:rsidRPr="00545E91">
        <w:rPr>
          <w:rFonts w:ascii="Palatino Linotype" w:hAnsi="Palatino Linotype"/>
        </w:rPr>
        <w:t>párrafos</w:t>
      </w:r>
      <w:r w:rsidR="00414147" w:rsidRPr="00545E91">
        <w:rPr>
          <w:rFonts w:ascii="Palatino Linotype" w:hAnsi="Palatino Linotype"/>
        </w:rPr>
        <w:t xml:space="preserve"> </w:t>
      </w:r>
      <w:r w:rsidR="00BE201E" w:rsidRPr="00545E91">
        <w:rPr>
          <w:rFonts w:ascii="Palatino Linotype" w:hAnsi="Palatino Linotype"/>
        </w:rPr>
        <w:t>vigésimo</w:t>
      </w:r>
      <w:r w:rsidR="009B7E69" w:rsidRPr="00545E91">
        <w:rPr>
          <w:rFonts w:ascii="Palatino Linotype" w:hAnsi="Palatino Linotype"/>
        </w:rPr>
        <w:t xml:space="preserve"> segundo</w:t>
      </w:r>
      <w:r w:rsidR="00BE201E" w:rsidRPr="00545E91">
        <w:rPr>
          <w:rFonts w:ascii="Palatino Linotype" w:hAnsi="Palatino Linotype"/>
        </w:rPr>
        <w:t>,</w:t>
      </w:r>
      <w:r w:rsidR="00414147" w:rsidRPr="00545E91">
        <w:rPr>
          <w:rFonts w:ascii="Palatino Linotype" w:hAnsi="Palatino Linotype"/>
        </w:rPr>
        <w:t xml:space="preserve"> </w:t>
      </w:r>
      <w:r w:rsidR="00BE201E" w:rsidRPr="00545E91">
        <w:rPr>
          <w:rFonts w:ascii="Palatino Linotype" w:hAnsi="Palatino Linotype"/>
        </w:rPr>
        <w:t>vigésimo</w:t>
      </w:r>
      <w:r w:rsidR="00414147" w:rsidRPr="00545E91">
        <w:rPr>
          <w:rFonts w:ascii="Palatino Linotype" w:hAnsi="Palatino Linotype"/>
        </w:rPr>
        <w:t xml:space="preserve"> </w:t>
      </w:r>
      <w:r w:rsidR="009B7E69" w:rsidRPr="00545E91">
        <w:rPr>
          <w:rFonts w:ascii="Palatino Linotype" w:hAnsi="Palatino Linotype"/>
        </w:rPr>
        <w:t>tercero</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vigésimo</w:t>
      </w:r>
      <w:r w:rsidR="00414147" w:rsidRPr="00545E91">
        <w:rPr>
          <w:rFonts w:ascii="Palatino Linotype" w:hAnsi="Palatino Linotype"/>
        </w:rPr>
        <w:t xml:space="preserve"> </w:t>
      </w:r>
      <w:r w:rsidR="009B7E69" w:rsidRPr="00545E91">
        <w:rPr>
          <w:rFonts w:ascii="Palatino Linotype" w:hAnsi="Palatino Linotype"/>
        </w:rPr>
        <w:t>cuarto</w:t>
      </w:r>
      <w:r w:rsidR="00BE201E" w:rsidRPr="00545E91">
        <w:rPr>
          <w:rFonts w:ascii="Palatino Linotype" w:hAnsi="Palatino Linotype"/>
        </w:rPr>
        <w:t>,</w:t>
      </w:r>
      <w:r w:rsidR="00414147" w:rsidRPr="00545E91">
        <w:rPr>
          <w:rFonts w:ascii="Palatino Linotype" w:hAnsi="Palatino Linotype"/>
        </w:rPr>
        <w:t xml:space="preserve"> </w:t>
      </w:r>
      <w:r w:rsidR="00BE201E" w:rsidRPr="00545E91">
        <w:rPr>
          <w:rFonts w:ascii="Palatino Linotype" w:hAnsi="Palatino Linotype"/>
        </w:rPr>
        <w:t>fracciones</w:t>
      </w:r>
      <w:r w:rsidR="00414147" w:rsidRPr="00545E91">
        <w:rPr>
          <w:rFonts w:ascii="Palatino Linotype" w:hAnsi="Palatino Linotype"/>
        </w:rPr>
        <w:t xml:space="preserve"> </w:t>
      </w:r>
      <w:r w:rsidR="00BE201E" w:rsidRPr="00545E91">
        <w:rPr>
          <w:rFonts w:ascii="Palatino Linotype" w:hAnsi="Palatino Linotype"/>
        </w:rPr>
        <w:t>IV</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V,</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la</w:t>
      </w:r>
      <w:r w:rsidR="00414147" w:rsidRPr="00545E91">
        <w:rPr>
          <w:rFonts w:ascii="Palatino Linotype" w:hAnsi="Palatino Linotype"/>
        </w:rPr>
        <w:t xml:space="preserve"> </w:t>
      </w:r>
      <w:r w:rsidR="00BE201E" w:rsidRPr="00545E91">
        <w:rPr>
          <w:rFonts w:ascii="Palatino Linotype" w:hAnsi="Palatino Linotype"/>
        </w:rPr>
        <w:t>Constitución</w:t>
      </w:r>
      <w:r w:rsidR="00414147" w:rsidRPr="00545E91">
        <w:rPr>
          <w:rFonts w:ascii="Palatino Linotype" w:hAnsi="Palatino Linotype"/>
        </w:rPr>
        <w:t xml:space="preserve"> </w:t>
      </w:r>
      <w:r w:rsidR="00BE201E" w:rsidRPr="00545E91">
        <w:rPr>
          <w:rFonts w:ascii="Palatino Linotype" w:hAnsi="Palatino Linotype"/>
        </w:rPr>
        <w:t>Política</w:t>
      </w:r>
      <w:r w:rsidR="00414147" w:rsidRPr="00545E91">
        <w:rPr>
          <w:rFonts w:ascii="Palatino Linotype" w:hAnsi="Palatino Linotype"/>
        </w:rPr>
        <w:t xml:space="preserve"> </w:t>
      </w:r>
      <w:r w:rsidR="00BE201E" w:rsidRPr="00545E91">
        <w:rPr>
          <w:rFonts w:ascii="Palatino Linotype" w:hAnsi="Palatino Linotype"/>
        </w:rPr>
        <w:t>del</w:t>
      </w:r>
      <w:r w:rsidR="00414147" w:rsidRPr="00545E91">
        <w:rPr>
          <w:rFonts w:ascii="Palatino Linotype" w:hAnsi="Palatino Linotype"/>
        </w:rPr>
        <w:t xml:space="preserve"> </w:t>
      </w:r>
      <w:r w:rsidR="00BE201E" w:rsidRPr="00545E91">
        <w:rPr>
          <w:rFonts w:ascii="Palatino Linotype" w:hAnsi="Palatino Linotype"/>
        </w:rPr>
        <w:t>Estado</w:t>
      </w:r>
      <w:r w:rsidR="00414147" w:rsidRPr="00545E91">
        <w:rPr>
          <w:rFonts w:ascii="Palatino Linotype" w:hAnsi="Palatino Linotype"/>
        </w:rPr>
        <w:t xml:space="preserve"> </w:t>
      </w:r>
      <w:r w:rsidR="00BE201E" w:rsidRPr="00545E91">
        <w:rPr>
          <w:rFonts w:ascii="Palatino Linotype" w:hAnsi="Palatino Linotype"/>
        </w:rPr>
        <w:t>Libre</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Soberano</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México;</w:t>
      </w:r>
      <w:r w:rsidR="00414147" w:rsidRPr="00545E91">
        <w:rPr>
          <w:rFonts w:ascii="Palatino Linotype" w:hAnsi="Palatino Linotype"/>
        </w:rPr>
        <w:t xml:space="preserve"> </w:t>
      </w:r>
      <w:r w:rsidR="00BE201E" w:rsidRPr="00545E91">
        <w:rPr>
          <w:rFonts w:ascii="Palatino Linotype" w:hAnsi="Palatino Linotype"/>
        </w:rPr>
        <w:t>los</w:t>
      </w:r>
      <w:r w:rsidR="00414147" w:rsidRPr="00545E91">
        <w:rPr>
          <w:rFonts w:ascii="Palatino Linotype" w:hAnsi="Palatino Linotype"/>
        </w:rPr>
        <w:t xml:space="preserve"> </w:t>
      </w:r>
      <w:r w:rsidR="00BE201E" w:rsidRPr="00545E91">
        <w:rPr>
          <w:rFonts w:ascii="Palatino Linotype" w:hAnsi="Palatino Linotype"/>
        </w:rPr>
        <w:t>artículos</w:t>
      </w:r>
      <w:r w:rsidR="00414147" w:rsidRPr="00545E91">
        <w:rPr>
          <w:rFonts w:ascii="Palatino Linotype" w:hAnsi="Palatino Linotype"/>
        </w:rPr>
        <w:t xml:space="preserve"> </w:t>
      </w:r>
      <w:r w:rsidR="00BE201E" w:rsidRPr="00545E91">
        <w:rPr>
          <w:rFonts w:ascii="Palatino Linotype" w:hAnsi="Palatino Linotype"/>
        </w:rPr>
        <w:t>2,</w:t>
      </w:r>
      <w:r w:rsidR="00414147" w:rsidRPr="00545E91">
        <w:rPr>
          <w:rFonts w:ascii="Palatino Linotype" w:hAnsi="Palatino Linotype"/>
        </w:rPr>
        <w:t xml:space="preserve"> </w:t>
      </w:r>
      <w:r w:rsidR="00BE201E" w:rsidRPr="00545E91">
        <w:rPr>
          <w:rFonts w:ascii="Palatino Linotype" w:hAnsi="Palatino Linotype"/>
        </w:rPr>
        <w:t>fracción</w:t>
      </w:r>
      <w:r w:rsidR="00414147" w:rsidRPr="00545E91">
        <w:rPr>
          <w:rFonts w:ascii="Palatino Linotype" w:hAnsi="Palatino Linotype"/>
        </w:rPr>
        <w:t xml:space="preserve"> </w:t>
      </w:r>
      <w:r w:rsidR="00BE201E" w:rsidRPr="00545E91">
        <w:rPr>
          <w:rFonts w:ascii="Palatino Linotype" w:hAnsi="Palatino Linotype"/>
        </w:rPr>
        <w:t>II,</w:t>
      </w:r>
      <w:r w:rsidR="00414147" w:rsidRPr="00545E91">
        <w:rPr>
          <w:rFonts w:ascii="Palatino Linotype" w:hAnsi="Palatino Linotype"/>
        </w:rPr>
        <w:t xml:space="preserve"> </w:t>
      </w:r>
      <w:r w:rsidR="00BE201E" w:rsidRPr="00545E91">
        <w:rPr>
          <w:rFonts w:ascii="Palatino Linotype" w:hAnsi="Palatino Linotype"/>
        </w:rPr>
        <w:t>13,</w:t>
      </w:r>
      <w:r w:rsidR="00414147" w:rsidRPr="00545E91">
        <w:rPr>
          <w:rFonts w:ascii="Palatino Linotype" w:hAnsi="Palatino Linotype"/>
        </w:rPr>
        <w:t xml:space="preserve"> </w:t>
      </w:r>
      <w:r w:rsidR="00BE201E" w:rsidRPr="00545E91">
        <w:rPr>
          <w:rFonts w:ascii="Palatino Linotype" w:hAnsi="Palatino Linotype"/>
        </w:rPr>
        <w:t>29,</w:t>
      </w:r>
      <w:r w:rsidR="00414147" w:rsidRPr="00545E91">
        <w:rPr>
          <w:rFonts w:ascii="Palatino Linotype" w:hAnsi="Palatino Linotype"/>
        </w:rPr>
        <w:t xml:space="preserve"> </w:t>
      </w:r>
      <w:r w:rsidR="00BE201E" w:rsidRPr="00545E91">
        <w:rPr>
          <w:rFonts w:ascii="Palatino Linotype" w:hAnsi="Palatino Linotype"/>
        </w:rPr>
        <w:t>36,</w:t>
      </w:r>
      <w:r w:rsidR="00414147" w:rsidRPr="00545E91">
        <w:rPr>
          <w:rFonts w:ascii="Palatino Linotype" w:hAnsi="Palatino Linotype"/>
        </w:rPr>
        <w:t xml:space="preserve"> </w:t>
      </w:r>
      <w:r w:rsidR="00BE201E" w:rsidRPr="00545E91">
        <w:rPr>
          <w:rFonts w:ascii="Palatino Linotype" w:hAnsi="Palatino Linotype"/>
        </w:rPr>
        <w:t>fracciones</w:t>
      </w:r>
      <w:r w:rsidR="00414147" w:rsidRPr="00545E91">
        <w:rPr>
          <w:rFonts w:ascii="Palatino Linotype" w:hAnsi="Palatino Linotype"/>
        </w:rPr>
        <w:t xml:space="preserve"> </w:t>
      </w:r>
      <w:r w:rsidR="00BE201E" w:rsidRPr="00545E91">
        <w:rPr>
          <w:rFonts w:ascii="Palatino Linotype" w:hAnsi="Palatino Linotype"/>
        </w:rPr>
        <w:t>I</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II,</w:t>
      </w:r>
      <w:r w:rsidR="00414147" w:rsidRPr="00545E91">
        <w:rPr>
          <w:rFonts w:ascii="Palatino Linotype" w:hAnsi="Palatino Linotype"/>
        </w:rPr>
        <w:t xml:space="preserve"> </w:t>
      </w:r>
      <w:r w:rsidR="00BE201E" w:rsidRPr="00545E91">
        <w:rPr>
          <w:rFonts w:ascii="Palatino Linotype" w:hAnsi="Palatino Linotype"/>
        </w:rPr>
        <w:t>176,</w:t>
      </w:r>
      <w:r w:rsidR="00414147" w:rsidRPr="00545E91">
        <w:rPr>
          <w:rFonts w:ascii="Palatino Linotype" w:hAnsi="Palatino Linotype"/>
        </w:rPr>
        <w:t xml:space="preserve"> </w:t>
      </w:r>
      <w:r w:rsidR="00BE201E" w:rsidRPr="00545E91">
        <w:rPr>
          <w:rFonts w:ascii="Palatino Linotype" w:hAnsi="Palatino Linotype"/>
        </w:rPr>
        <w:t>178,</w:t>
      </w:r>
      <w:r w:rsidR="00414147" w:rsidRPr="00545E91">
        <w:rPr>
          <w:rFonts w:ascii="Palatino Linotype" w:hAnsi="Palatino Linotype"/>
        </w:rPr>
        <w:t xml:space="preserve"> </w:t>
      </w:r>
      <w:r w:rsidR="00BE201E" w:rsidRPr="00545E91">
        <w:rPr>
          <w:rFonts w:ascii="Palatino Linotype" w:hAnsi="Palatino Linotype"/>
        </w:rPr>
        <w:t>179,</w:t>
      </w:r>
      <w:r w:rsidR="00414147" w:rsidRPr="00545E91">
        <w:rPr>
          <w:rFonts w:ascii="Palatino Linotype" w:hAnsi="Palatino Linotype"/>
        </w:rPr>
        <w:t xml:space="preserve"> </w:t>
      </w:r>
      <w:r w:rsidR="00BE201E" w:rsidRPr="00545E91">
        <w:rPr>
          <w:rFonts w:ascii="Palatino Linotype" w:hAnsi="Palatino Linotype"/>
        </w:rPr>
        <w:t>181,</w:t>
      </w:r>
      <w:r w:rsidR="00414147" w:rsidRPr="00545E91">
        <w:rPr>
          <w:rFonts w:ascii="Palatino Linotype" w:hAnsi="Palatino Linotype"/>
        </w:rPr>
        <w:t xml:space="preserve"> </w:t>
      </w:r>
      <w:r w:rsidR="00BE201E" w:rsidRPr="00545E91">
        <w:rPr>
          <w:rFonts w:ascii="Palatino Linotype" w:hAnsi="Palatino Linotype"/>
        </w:rPr>
        <w:t>párrafo</w:t>
      </w:r>
      <w:r w:rsidR="00414147" w:rsidRPr="00545E91">
        <w:rPr>
          <w:rFonts w:ascii="Palatino Linotype" w:hAnsi="Palatino Linotype"/>
        </w:rPr>
        <w:t xml:space="preserve"> </w:t>
      </w:r>
      <w:r w:rsidR="00BE201E" w:rsidRPr="00545E91">
        <w:rPr>
          <w:rFonts w:ascii="Palatino Linotype" w:hAnsi="Palatino Linotype"/>
        </w:rPr>
        <w:t>tercero</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185,</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la</w:t>
      </w:r>
      <w:r w:rsidR="00414147" w:rsidRPr="00545E91">
        <w:rPr>
          <w:rFonts w:ascii="Palatino Linotype" w:hAnsi="Palatino Linotype"/>
        </w:rPr>
        <w:t xml:space="preserve"> </w:t>
      </w:r>
      <w:r w:rsidR="00BE201E" w:rsidRPr="00545E91">
        <w:rPr>
          <w:rFonts w:ascii="Palatino Linotype" w:hAnsi="Palatino Linotype"/>
        </w:rPr>
        <w:t>Ley</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Transparencia</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Acceso</w:t>
      </w:r>
      <w:r w:rsidR="00414147" w:rsidRPr="00545E91">
        <w:rPr>
          <w:rFonts w:ascii="Palatino Linotype" w:hAnsi="Palatino Linotype"/>
        </w:rPr>
        <w:t xml:space="preserve"> </w:t>
      </w:r>
      <w:r w:rsidR="00BE201E" w:rsidRPr="00545E91">
        <w:rPr>
          <w:rFonts w:ascii="Palatino Linotype" w:hAnsi="Palatino Linotype"/>
        </w:rPr>
        <w:t>a</w:t>
      </w:r>
      <w:r w:rsidR="00414147" w:rsidRPr="00545E91">
        <w:rPr>
          <w:rFonts w:ascii="Palatino Linotype" w:hAnsi="Palatino Linotype"/>
        </w:rPr>
        <w:t xml:space="preserve"> </w:t>
      </w:r>
      <w:r w:rsidR="00BE201E" w:rsidRPr="00545E91">
        <w:rPr>
          <w:rFonts w:ascii="Palatino Linotype" w:hAnsi="Palatino Linotype"/>
        </w:rPr>
        <w:t>la</w:t>
      </w:r>
      <w:r w:rsidR="00414147" w:rsidRPr="00545E91">
        <w:rPr>
          <w:rFonts w:ascii="Palatino Linotype" w:hAnsi="Palatino Linotype"/>
        </w:rPr>
        <w:t xml:space="preserve"> </w:t>
      </w:r>
      <w:r w:rsidR="00BE201E" w:rsidRPr="00545E91">
        <w:rPr>
          <w:rFonts w:ascii="Palatino Linotype" w:hAnsi="Palatino Linotype"/>
        </w:rPr>
        <w:t>Información</w:t>
      </w:r>
      <w:r w:rsidR="00414147" w:rsidRPr="00545E91">
        <w:rPr>
          <w:rFonts w:ascii="Palatino Linotype" w:hAnsi="Palatino Linotype"/>
        </w:rPr>
        <w:t xml:space="preserve"> </w:t>
      </w:r>
      <w:r w:rsidR="00BE201E" w:rsidRPr="00545E91">
        <w:rPr>
          <w:rFonts w:ascii="Palatino Linotype" w:hAnsi="Palatino Linotype"/>
        </w:rPr>
        <w:t>Pública</w:t>
      </w:r>
      <w:r w:rsidR="00414147" w:rsidRPr="00545E91">
        <w:rPr>
          <w:rFonts w:ascii="Palatino Linotype" w:hAnsi="Palatino Linotype"/>
        </w:rPr>
        <w:t xml:space="preserve"> </w:t>
      </w:r>
      <w:r w:rsidR="00BE201E" w:rsidRPr="00545E91">
        <w:rPr>
          <w:rFonts w:ascii="Palatino Linotype" w:hAnsi="Palatino Linotype"/>
        </w:rPr>
        <w:t>del</w:t>
      </w:r>
      <w:r w:rsidR="00414147" w:rsidRPr="00545E91">
        <w:rPr>
          <w:rFonts w:ascii="Palatino Linotype" w:hAnsi="Palatino Linotype"/>
        </w:rPr>
        <w:t xml:space="preserve"> </w:t>
      </w:r>
      <w:r w:rsidR="00BE201E" w:rsidRPr="00545E91">
        <w:rPr>
          <w:rFonts w:ascii="Palatino Linotype" w:hAnsi="Palatino Linotype"/>
        </w:rPr>
        <w:t>Estado</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México</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Municipios,</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los</w:t>
      </w:r>
      <w:r w:rsidR="00414147" w:rsidRPr="00545E91">
        <w:rPr>
          <w:rFonts w:ascii="Palatino Linotype" w:hAnsi="Palatino Linotype"/>
        </w:rPr>
        <w:t xml:space="preserve"> </w:t>
      </w:r>
      <w:r w:rsidR="00BE201E" w:rsidRPr="00545E91">
        <w:rPr>
          <w:rFonts w:ascii="Palatino Linotype" w:hAnsi="Palatino Linotype"/>
        </w:rPr>
        <w:t>artículos</w:t>
      </w:r>
      <w:r w:rsidR="00414147" w:rsidRPr="00545E91">
        <w:rPr>
          <w:rFonts w:ascii="Palatino Linotype" w:hAnsi="Palatino Linotype"/>
        </w:rPr>
        <w:t xml:space="preserve"> </w:t>
      </w:r>
      <w:r w:rsidR="00BE201E" w:rsidRPr="00545E91">
        <w:rPr>
          <w:rFonts w:ascii="Palatino Linotype" w:hAnsi="Palatino Linotype"/>
        </w:rPr>
        <w:t>9,</w:t>
      </w:r>
      <w:r w:rsidR="00414147" w:rsidRPr="00545E91">
        <w:rPr>
          <w:rFonts w:ascii="Palatino Linotype" w:hAnsi="Palatino Linotype"/>
        </w:rPr>
        <w:t xml:space="preserve"> </w:t>
      </w:r>
      <w:r w:rsidR="00BE201E" w:rsidRPr="00545E91">
        <w:rPr>
          <w:rFonts w:ascii="Palatino Linotype" w:hAnsi="Palatino Linotype"/>
        </w:rPr>
        <w:t>fracciones</w:t>
      </w:r>
      <w:r w:rsidR="00414147" w:rsidRPr="00545E91">
        <w:rPr>
          <w:rFonts w:ascii="Palatino Linotype" w:hAnsi="Palatino Linotype"/>
        </w:rPr>
        <w:t xml:space="preserve"> </w:t>
      </w:r>
      <w:r w:rsidR="00BE201E" w:rsidRPr="00545E91">
        <w:rPr>
          <w:rFonts w:ascii="Palatino Linotype" w:hAnsi="Palatino Linotype"/>
        </w:rPr>
        <w:t>I</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XXIV</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11</w:t>
      </w:r>
      <w:r w:rsidR="00414147" w:rsidRPr="00545E91">
        <w:rPr>
          <w:rFonts w:ascii="Palatino Linotype" w:hAnsi="Palatino Linotype"/>
        </w:rPr>
        <w:t xml:space="preserve"> </w:t>
      </w:r>
      <w:r w:rsidR="00BE201E" w:rsidRPr="00545E91">
        <w:rPr>
          <w:rFonts w:ascii="Palatino Linotype" w:hAnsi="Palatino Linotype"/>
        </w:rPr>
        <w:t>del</w:t>
      </w:r>
      <w:r w:rsidR="00414147" w:rsidRPr="00545E91">
        <w:rPr>
          <w:rFonts w:ascii="Palatino Linotype" w:hAnsi="Palatino Linotype"/>
        </w:rPr>
        <w:t xml:space="preserve"> </w:t>
      </w:r>
      <w:r w:rsidR="00BE201E" w:rsidRPr="00545E91">
        <w:rPr>
          <w:rFonts w:ascii="Palatino Linotype" w:hAnsi="Palatino Linotype"/>
        </w:rPr>
        <w:t>Reglamento</w:t>
      </w:r>
      <w:r w:rsidR="00414147" w:rsidRPr="00545E91">
        <w:rPr>
          <w:rFonts w:ascii="Palatino Linotype" w:hAnsi="Palatino Linotype"/>
        </w:rPr>
        <w:t xml:space="preserve"> </w:t>
      </w:r>
      <w:r w:rsidR="00BE201E" w:rsidRPr="00545E91">
        <w:rPr>
          <w:rFonts w:ascii="Palatino Linotype" w:hAnsi="Palatino Linotype"/>
        </w:rPr>
        <w:t>Interior</w:t>
      </w:r>
      <w:r w:rsidR="00414147" w:rsidRPr="00545E91">
        <w:rPr>
          <w:rFonts w:ascii="Palatino Linotype" w:hAnsi="Palatino Linotype"/>
        </w:rPr>
        <w:t xml:space="preserve"> </w:t>
      </w:r>
      <w:r w:rsidR="00BE201E" w:rsidRPr="00545E91">
        <w:rPr>
          <w:rFonts w:ascii="Palatino Linotype" w:hAnsi="Palatino Linotype"/>
        </w:rPr>
        <w:t>del</w:t>
      </w:r>
      <w:r w:rsidR="00414147" w:rsidRPr="00545E91">
        <w:rPr>
          <w:rFonts w:ascii="Palatino Linotype" w:hAnsi="Palatino Linotype"/>
        </w:rPr>
        <w:t xml:space="preserve"> </w:t>
      </w:r>
      <w:r w:rsidR="00BE201E" w:rsidRPr="00545E91">
        <w:rPr>
          <w:rFonts w:ascii="Palatino Linotype" w:hAnsi="Palatino Linotype"/>
        </w:rPr>
        <w:t>Instituto</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Transparencia,</w:t>
      </w:r>
      <w:r w:rsidR="00414147" w:rsidRPr="00545E91">
        <w:rPr>
          <w:rFonts w:ascii="Palatino Linotype" w:hAnsi="Palatino Linotype"/>
        </w:rPr>
        <w:t xml:space="preserve"> </w:t>
      </w:r>
      <w:r w:rsidR="00BE201E" w:rsidRPr="00545E91">
        <w:rPr>
          <w:rFonts w:ascii="Palatino Linotype" w:hAnsi="Palatino Linotype"/>
        </w:rPr>
        <w:t>Acceso</w:t>
      </w:r>
      <w:r w:rsidR="00414147" w:rsidRPr="00545E91">
        <w:rPr>
          <w:rFonts w:ascii="Palatino Linotype" w:hAnsi="Palatino Linotype"/>
        </w:rPr>
        <w:t xml:space="preserve"> </w:t>
      </w:r>
      <w:r w:rsidR="00BE201E" w:rsidRPr="00545E91">
        <w:rPr>
          <w:rFonts w:ascii="Palatino Linotype" w:hAnsi="Palatino Linotype"/>
        </w:rPr>
        <w:t>a</w:t>
      </w:r>
      <w:r w:rsidR="00414147" w:rsidRPr="00545E91">
        <w:rPr>
          <w:rFonts w:ascii="Palatino Linotype" w:hAnsi="Palatino Linotype"/>
        </w:rPr>
        <w:t xml:space="preserve"> </w:t>
      </w:r>
      <w:r w:rsidR="00BE201E" w:rsidRPr="00545E91">
        <w:rPr>
          <w:rFonts w:ascii="Palatino Linotype" w:hAnsi="Palatino Linotype"/>
        </w:rPr>
        <w:t>la</w:t>
      </w:r>
      <w:r w:rsidR="00414147" w:rsidRPr="00545E91">
        <w:rPr>
          <w:rFonts w:ascii="Palatino Linotype" w:hAnsi="Palatino Linotype"/>
        </w:rPr>
        <w:t xml:space="preserve"> </w:t>
      </w:r>
      <w:r w:rsidR="00BE201E" w:rsidRPr="00545E91">
        <w:rPr>
          <w:rFonts w:ascii="Palatino Linotype" w:hAnsi="Palatino Linotype"/>
        </w:rPr>
        <w:t>Información</w:t>
      </w:r>
      <w:r w:rsidR="00414147" w:rsidRPr="00545E91">
        <w:rPr>
          <w:rFonts w:ascii="Palatino Linotype" w:hAnsi="Palatino Linotype"/>
        </w:rPr>
        <w:t xml:space="preserve"> </w:t>
      </w:r>
      <w:r w:rsidR="00BE201E" w:rsidRPr="00545E91">
        <w:rPr>
          <w:rFonts w:ascii="Palatino Linotype" w:hAnsi="Palatino Linotype"/>
        </w:rPr>
        <w:t>Pública</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Protección</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Datos</w:t>
      </w:r>
      <w:r w:rsidR="00414147" w:rsidRPr="00545E91">
        <w:rPr>
          <w:rFonts w:ascii="Palatino Linotype" w:hAnsi="Palatino Linotype"/>
        </w:rPr>
        <w:t xml:space="preserve"> </w:t>
      </w:r>
      <w:r w:rsidR="00BE201E" w:rsidRPr="00545E91">
        <w:rPr>
          <w:rFonts w:ascii="Palatino Linotype" w:hAnsi="Palatino Linotype"/>
        </w:rPr>
        <w:t>Personales</w:t>
      </w:r>
      <w:r w:rsidR="00414147" w:rsidRPr="00545E91">
        <w:rPr>
          <w:rFonts w:ascii="Palatino Linotype" w:hAnsi="Palatino Linotype"/>
        </w:rPr>
        <w:t xml:space="preserve"> </w:t>
      </w:r>
      <w:r w:rsidR="00BE201E" w:rsidRPr="00545E91">
        <w:rPr>
          <w:rFonts w:ascii="Palatino Linotype" w:hAnsi="Palatino Linotype"/>
        </w:rPr>
        <w:t>del</w:t>
      </w:r>
      <w:r w:rsidR="00414147" w:rsidRPr="00545E91">
        <w:rPr>
          <w:rFonts w:ascii="Palatino Linotype" w:hAnsi="Palatino Linotype"/>
        </w:rPr>
        <w:t xml:space="preserve"> </w:t>
      </w:r>
      <w:r w:rsidR="00BE201E" w:rsidRPr="00545E91">
        <w:rPr>
          <w:rFonts w:ascii="Palatino Linotype" w:hAnsi="Palatino Linotype"/>
        </w:rPr>
        <w:t>Estado</w:t>
      </w:r>
      <w:r w:rsidR="00414147" w:rsidRPr="00545E91">
        <w:rPr>
          <w:rFonts w:ascii="Palatino Linotype" w:hAnsi="Palatino Linotype"/>
        </w:rPr>
        <w:t xml:space="preserve"> </w:t>
      </w:r>
      <w:r w:rsidR="00BE201E" w:rsidRPr="00545E91">
        <w:rPr>
          <w:rFonts w:ascii="Palatino Linotype" w:hAnsi="Palatino Linotype"/>
        </w:rPr>
        <w:t>de</w:t>
      </w:r>
      <w:r w:rsidR="00414147" w:rsidRPr="00545E91">
        <w:rPr>
          <w:rFonts w:ascii="Palatino Linotype" w:hAnsi="Palatino Linotype"/>
        </w:rPr>
        <w:t xml:space="preserve"> </w:t>
      </w:r>
      <w:r w:rsidR="00BE201E" w:rsidRPr="00545E91">
        <w:rPr>
          <w:rFonts w:ascii="Palatino Linotype" w:hAnsi="Palatino Linotype"/>
        </w:rPr>
        <w:t>México</w:t>
      </w:r>
      <w:r w:rsidR="00414147" w:rsidRPr="00545E91">
        <w:rPr>
          <w:rFonts w:ascii="Palatino Linotype" w:hAnsi="Palatino Linotype"/>
        </w:rPr>
        <w:t xml:space="preserve"> </w:t>
      </w:r>
      <w:r w:rsidR="00BE201E" w:rsidRPr="00545E91">
        <w:rPr>
          <w:rFonts w:ascii="Palatino Linotype" w:hAnsi="Palatino Linotype"/>
        </w:rPr>
        <w:t>y</w:t>
      </w:r>
      <w:r w:rsidR="00414147" w:rsidRPr="00545E91">
        <w:rPr>
          <w:rFonts w:ascii="Palatino Linotype" w:hAnsi="Palatino Linotype"/>
        </w:rPr>
        <w:t xml:space="preserve"> </w:t>
      </w:r>
      <w:r w:rsidR="00BE201E" w:rsidRPr="00545E91">
        <w:rPr>
          <w:rFonts w:ascii="Palatino Linotype" w:hAnsi="Palatino Linotype"/>
        </w:rPr>
        <w:t>Municipios</w:t>
      </w:r>
      <w:r w:rsidR="00BE201E" w:rsidRPr="00545E91">
        <w:rPr>
          <w:rFonts w:ascii="Palatino Linotype" w:hAnsi="Palatino Linotype" w:cs="Arial"/>
        </w:rPr>
        <w:t>.</w:t>
      </w:r>
    </w:p>
    <w:p w:rsidR="0034196C" w:rsidRPr="00545E91"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45E91">
        <w:rPr>
          <w:rFonts w:ascii="Palatino Linotype" w:hAnsi="Palatino Linotype" w:cs="Arial"/>
          <w:b/>
        </w:rPr>
        <w:t xml:space="preserve"> </w:t>
      </w:r>
      <w:r w:rsidR="0034196C" w:rsidRPr="00545E91">
        <w:rPr>
          <w:rFonts w:ascii="Palatino Linotype" w:hAnsi="Palatino Linotype" w:cs="Arial"/>
          <w:b/>
        </w:rPr>
        <w:t>Interés.</w:t>
      </w:r>
      <w:r w:rsidRPr="00545E91">
        <w:rPr>
          <w:rFonts w:ascii="Palatino Linotype" w:hAnsi="Palatino Linotype" w:cs="Arial"/>
        </w:rPr>
        <w:t xml:space="preserve"> </w:t>
      </w:r>
      <w:r w:rsidR="0034196C" w:rsidRPr="00545E91">
        <w:rPr>
          <w:rFonts w:ascii="Palatino Linotype" w:hAnsi="Palatino Linotype" w:cs="Arial"/>
        </w:rPr>
        <w:t>El</w:t>
      </w:r>
      <w:r w:rsidRPr="00545E91">
        <w:rPr>
          <w:rFonts w:ascii="Palatino Linotype" w:hAnsi="Palatino Linotype" w:cs="Arial"/>
        </w:rPr>
        <w:t xml:space="preserve"> </w:t>
      </w:r>
      <w:r w:rsidR="0034196C" w:rsidRPr="00545E91">
        <w:rPr>
          <w:rFonts w:ascii="Palatino Linotype" w:hAnsi="Palatino Linotype"/>
        </w:rPr>
        <w:t>recurso</w:t>
      </w:r>
      <w:r w:rsidRPr="00545E91">
        <w:rPr>
          <w:rFonts w:ascii="Palatino Linotype" w:hAnsi="Palatino Linotype" w:cs="Arial"/>
        </w:rPr>
        <w:t xml:space="preserve"> </w:t>
      </w:r>
      <w:r w:rsidR="0034196C" w:rsidRPr="00545E91">
        <w:rPr>
          <w:rFonts w:ascii="Palatino Linotype" w:hAnsi="Palatino Linotype" w:cs="Arial"/>
        </w:rPr>
        <w:t>de</w:t>
      </w:r>
      <w:r w:rsidRPr="00545E91">
        <w:rPr>
          <w:rFonts w:ascii="Palatino Linotype" w:hAnsi="Palatino Linotype" w:cs="Arial"/>
        </w:rPr>
        <w:t xml:space="preserve"> </w:t>
      </w:r>
      <w:r w:rsidR="0034196C" w:rsidRPr="00545E91">
        <w:rPr>
          <w:rFonts w:ascii="Palatino Linotype" w:hAnsi="Palatino Linotype" w:cs="Arial"/>
        </w:rPr>
        <w:t>revisión</w:t>
      </w:r>
      <w:r w:rsidRPr="00545E91">
        <w:rPr>
          <w:rFonts w:ascii="Palatino Linotype" w:hAnsi="Palatino Linotype" w:cs="Arial"/>
        </w:rPr>
        <w:t xml:space="preserve"> </w:t>
      </w:r>
      <w:r w:rsidR="0034196C" w:rsidRPr="00545E91">
        <w:rPr>
          <w:rFonts w:ascii="Palatino Linotype" w:hAnsi="Palatino Linotype" w:cs="Arial"/>
        </w:rPr>
        <w:t>fue</w:t>
      </w:r>
      <w:r w:rsidRPr="00545E91">
        <w:rPr>
          <w:rFonts w:ascii="Palatino Linotype" w:hAnsi="Palatino Linotype" w:cs="Arial"/>
        </w:rPr>
        <w:t xml:space="preserve"> </w:t>
      </w:r>
      <w:r w:rsidR="0034196C" w:rsidRPr="00545E91">
        <w:rPr>
          <w:rFonts w:ascii="Palatino Linotype" w:hAnsi="Palatino Linotype"/>
        </w:rPr>
        <w:t>interpuesto</w:t>
      </w:r>
      <w:r w:rsidRPr="00545E91">
        <w:rPr>
          <w:rFonts w:ascii="Palatino Linotype" w:hAnsi="Palatino Linotype" w:cs="Arial"/>
        </w:rPr>
        <w:t xml:space="preserve"> </w:t>
      </w:r>
      <w:r w:rsidR="0034196C" w:rsidRPr="00545E91">
        <w:rPr>
          <w:rFonts w:ascii="Palatino Linotype" w:hAnsi="Palatino Linotype" w:cs="Arial"/>
        </w:rPr>
        <w:t>por</w:t>
      </w:r>
      <w:r w:rsidRPr="00545E91">
        <w:rPr>
          <w:rFonts w:ascii="Palatino Linotype" w:hAnsi="Palatino Linotype" w:cs="Arial"/>
        </w:rPr>
        <w:t xml:space="preserve"> </w:t>
      </w:r>
      <w:r w:rsidR="0034196C" w:rsidRPr="00545E91">
        <w:rPr>
          <w:rFonts w:ascii="Palatino Linotype" w:hAnsi="Palatino Linotype" w:cs="Arial"/>
        </w:rPr>
        <w:t>parte</w:t>
      </w:r>
      <w:r w:rsidRPr="00545E91">
        <w:rPr>
          <w:rFonts w:ascii="Palatino Linotype" w:hAnsi="Palatino Linotype" w:cs="Arial"/>
        </w:rPr>
        <w:t xml:space="preserve"> </w:t>
      </w:r>
      <w:r w:rsidR="0034196C" w:rsidRPr="00545E91">
        <w:rPr>
          <w:rFonts w:ascii="Palatino Linotype" w:hAnsi="Palatino Linotype" w:cs="Arial"/>
        </w:rPr>
        <w:t>legítima</w:t>
      </w:r>
      <w:r w:rsidRPr="00545E91">
        <w:rPr>
          <w:rFonts w:ascii="Palatino Linotype" w:hAnsi="Palatino Linotype" w:cs="Arial"/>
        </w:rPr>
        <w:t xml:space="preserve"> </w:t>
      </w:r>
      <w:r w:rsidR="0034196C" w:rsidRPr="00545E91">
        <w:rPr>
          <w:rFonts w:ascii="Palatino Linotype" w:hAnsi="Palatino Linotype" w:cs="Arial"/>
        </w:rPr>
        <w:t>en</w:t>
      </w:r>
      <w:r w:rsidRPr="00545E91">
        <w:rPr>
          <w:rFonts w:ascii="Palatino Linotype" w:hAnsi="Palatino Linotype" w:cs="Arial"/>
        </w:rPr>
        <w:t xml:space="preserve"> </w:t>
      </w:r>
      <w:r w:rsidR="0034196C" w:rsidRPr="00545E91">
        <w:rPr>
          <w:rFonts w:ascii="Palatino Linotype" w:hAnsi="Palatino Linotype" w:cs="Arial"/>
        </w:rPr>
        <w:t>atención</w:t>
      </w:r>
      <w:r w:rsidRPr="00545E91">
        <w:rPr>
          <w:rFonts w:ascii="Palatino Linotype" w:hAnsi="Palatino Linotype" w:cs="Arial"/>
        </w:rPr>
        <w:t xml:space="preserve"> </w:t>
      </w:r>
      <w:r w:rsidR="0034196C" w:rsidRPr="00545E91">
        <w:rPr>
          <w:rFonts w:ascii="Palatino Linotype" w:hAnsi="Palatino Linotype" w:cs="Arial"/>
        </w:rPr>
        <w:t>a</w:t>
      </w:r>
      <w:r w:rsidRPr="00545E91">
        <w:rPr>
          <w:rFonts w:ascii="Palatino Linotype" w:hAnsi="Palatino Linotype" w:cs="Arial"/>
        </w:rPr>
        <w:t xml:space="preserve"> </w:t>
      </w:r>
      <w:r w:rsidR="0034196C" w:rsidRPr="00545E91">
        <w:rPr>
          <w:rFonts w:ascii="Palatino Linotype" w:hAnsi="Palatino Linotype" w:cs="Arial"/>
        </w:rPr>
        <w:t>que</w:t>
      </w:r>
      <w:r w:rsidRPr="00545E91">
        <w:rPr>
          <w:rFonts w:ascii="Palatino Linotype" w:hAnsi="Palatino Linotype" w:cs="Arial"/>
        </w:rPr>
        <w:t xml:space="preserve"> </w:t>
      </w:r>
      <w:r w:rsidR="0034196C" w:rsidRPr="00545E91">
        <w:rPr>
          <w:rFonts w:ascii="Palatino Linotype" w:hAnsi="Palatino Linotype" w:cs="Arial"/>
        </w:rPr>
        <w:t>fue</w:t>
      </w:r>
      <w:r w:rsidRPr="00545E91">
        <w:rPr>
          <w:rFonts w:ascii="Palatino Linotype" w:hAnsi="Palatino Linotype" w:cs="Arial"/>
        </w:rPr>
        <w:t xml:space="preserve"> </w:t>
      </w:r>
      <w:r w:rsidR="0034196C" w:rsidRPr="00545E91">
        <w:rPr>
          <w:rFonts w:ascii="Palatino Linotype" w:hAnsi="Palatino Linotype"/>
        </w:rPr>
        <w:t>presentado</w:t>
      </w:r>
      <w:r w:rsidRPr="00545E91">
        <w:rPr>
          <w:rFonts w:ascii="Palatino Linotype" w:hAnsi="Palatino Linotype" w:cs="Arial"/>
        </w:rPr>
        <w:t xml:space="preserve"> </w:t>
      </w:r>
      <w:r w:rsidR="0034196C" w:rsidRPr="00545E91">
        <w:rPr>
          <w:rFonts w:ascii="Palatino Linotype" w:hAnsi="Palatino Linotype" w:cs="Arial"/>
        </w:rPr>
        <w:t>por</w:t>
      </w:r>
      <w:r w:rsidRPr="00545E91">
        <w:rPr>
          <w:rFonts w:ascii="Palatino Linotype" w:hAnsi="Palatino Linotype" w:cs="Arial"/>
        </w:rPr>
        <w:t xml:space="preserve"> </w:t>
      </w:r>
      <w:r w:rsidR="00AD3764" w:rsidRPr="00545E91">
        <w:rPr>
          <w:rFonts w:ascii="Palatino Linotype" w:hAnsi="Palatino Linotype" w:cs="Arial"/>
          <w:b/>
        </w:rPr>
        <w:t>EL RECURRENTE</w:t>
      </w:r>
      <w:r w:rsidR="0034196C" w:rsidRPr="00545E91">
        <w:rPr>
          <w:rFonts w:ascii="Palatino Linotype" w:hAnsi="Palatino Linotype" w:cs="Arial"/>
          <w:snapToGrid w:val="0"/>
        </w:rPr>
        <w:t>,</w:t>
      </w:r>
      <w:r w:rsidRPr="00545E91">
        <w:rPr>
          <w:rFonts w:ascii="Palatino Linotype" w:hAnsi="Palatino Linotype" w:cs="Arial"/>
          <w:snapToGrid w:val="0"/>
        </w:rPr>
        <w:t xml:space="preserve"> </w:t>
      </w:r>
      <w:r w:rsidR="0034196C" w:rsidRPr="00545E91">
        <w:rPr>
          <w:rFonts w:ascii="Palatino Linotype" w:hAnsi="Palatino Linotype" w:cs="Arial"/>
        </w:rPr>
        <w:t>quien</w:t>
      </w:r>
      <w:r w:rsidRPr="00545E91">
        <w:rPr>
          <w:rFonts w:ascii="Palatino Linotype" w:hAnsi="Palatino Linotype" w:cs="Arial"/>
          <w:snapToGrid w:val="0"/>
        </w:rPr>
        <w:t xml:space="preserve"> </w:t>
      </w:r>
      <w:r w:rsidR="0034196C" w:rsidRPr="00545E91">
        <w:rPr>
          <w:rFonts w:ascii="Palatino Linotype" w:hAnsi="Palatino Linotype"/>
        </w:rPr>
        <w:t>formuló</w:t>
      </w:r>
      <w:r w:rsidRPr="00545E91">
        <w:rPr>
          <w:rFonts w:ascii="Palatino Linotype" w:hAnsi="Palatino Linotype" w:cs="Arial"/>
          <w:snapToGrid w:val="0"/>
        </w:rPr>
        <w:t xml:space="preserve"> </w:t>
      </w:r>
      <w:r w:rsidR="0034196C" w:rsidRPr="00545E91">
        <w:rPr>
          <w:rFonts w:ascii="Palatino Linotype" w:hAnsi="Palatino Linotype" w:cs="Arial"/>
          <w:snapToGrid w:val="0"/>
        </w:rPr>
        <w:t>la</w:t>
      </w:r>
      <w:r w:rsidRPr="00545E91">
        <w:rPr>
          <w:rFonts w:ascii="Palatino Linotype" w:hAnsi="Palatino Linotype" w:cs="Arial"/>
          <w:snapToGrid w:val="0"/>
        </w:rPr>
        <w:t xml:space="preserve"> </w:t>
      </w:r>
      <w:r w:rsidR="0034196C" w:rsidRPr="00545E91">
        <w:rPr>
          <w:rFonts w:ascii="Palatino Linotype" w:hAnsi="Palatino Linotype" w:cs="Arial"/>
        </w:rPr>
        <w:t>solicitud</w:t>
      </w:r>
      <w:r w:rsidRPr="00545E91">
        <w:rPr>
          <w:rFonts w:ascii="Palatino Linotype" w:hAnsi="Palatino Linotype" w:cs="Arial"/>
          <w:snapToGrid w:val="0"/>
        </w:rPr>
        <w:t xml:space="preserve"> </w:t>
      </w:r>
      <w:r w:rsidR="0034196C" w:rsidRPr="00545E91">
        <w:rPr>
          <w:rFonts w:ascii="Palatino Linotype" w:hAnsi="Palatino Linotype" w:cs="Arial"/>
          <w:snapToGrid w:val="0"/>
        </w:rPr>
        <w:t>de</w:t>
      </w:r>
      <w:r w:rsidRPr="00545E91">
        <w:rPr>
          <w:rFonts w:ascii="Palatino Linotype" w:hAnsi="Palatino Linotype" w:cs="Arial"/>
          <w:snapToGrid w:val="0"/>
        </w:rPr>
        <w:t xml:space="preserve"> </w:t>
      </w:r>
      <w:r w:rsidR="0034196C" w:rsidRPr="00545E91">
        <w:rPr>
          <w:rFonts w:ascii="Palatino Linotype" w:hAnsi="Palatino Linotype" w:cs="Arial"/>
          <w:snapToGrid w:val="0"/>
        </w:rPr>
        <w:t>información</w:t>
      </w:r>
      <w:r w:rsidRPr="00545E91">
        <w:rPr>
          <w:rFonts w:ascii="Palatino Linotype" w:hAnsi="Palatino Linotype" w:cs="Arial"/>
          <w:snapToGrid w:val="0"/>
        </w:rPr>
        <w:t xml:space="preserve"> </w:t>
      </w:r>
      <w:r w:rsidR="0034196C" w:rsidRPr="00545E91">
        <w:rPr>
          <w:rFonts w:ascii="Palatino Linotype" w:hAnsi="Palatino Linotype" w:cs="Arial"/>
          <w:snapToGrid w:val="0"/>
        </w:rPr>
        <w:t>pública</w:t>
      </w:r>
      <w:r w:rsidRPr="00545E91">
        <w:rPr>
          <w:rFonts w:ascii="Palatino Linotype" w:hAnsi="Palatino Linotype" w:cs="Arial"/>
          <w:snapToGrid w:val="0"/>
        </w:rPr>
        <w:t xml:space="preserve"> </w:t>
      </w:r>
      <w:r w:rsidR="0034196C" w:rsidRPr="00545E91">
        <w:rPr>
          <w:rFonts w:ascii="Palatino Linotype" w:hAnsi="Palatino Linotype"/>
        </w:rPr>
        <w:t>número</w:t>
      </w:r>
      <w:r w:rsidR="00B25DD6" w:rsidRPr="00545E91">
        <w:rPr>
          <w:rFonts w:ascii="Palatino Linotype" w:hAnsi="Palatino Linotype"/>
        </w:rPr>
        <w:t xml:space="preserve"> </w:t>
      </w:r>
      <w:r w:rsidR="003E162D" w:rsidRPr="00545E91">
        <w:rPr>
          <w:rFonts w:ascii="Palatino Linotype" w:hAnsi="Palatino Linotype"/>
          <w:b/>
          <w:bCs/>
        </w:rPr>
        <w:t>00072/VIVICTOR/IP/2019</w:t>
      </w:r>
      <w:r w:rsidR="0034196C" w:rsidRPr="00545E91">
        <w:rPr>
          <w:rFonts w:ascii="Palatino Linotype" w:hAnsi="Palatino Linotype" w:cs="Arial"/>
          <w:lang w:val="es-ES_tradnl"/>
        </w:rPr>
        <w:t>.</w:t>
      </w:r>
    </w:p>
    <w:p w:rsidR="006D7D4E" w:rsidRPr="00545E91"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545E91">
        <w:rPr>
          <w:rFonts w:ascii="Palatino Linotype" w:hAnsi="Palatino Linotype" w:cs="Arial"/>
          <w:b/>
          <w:color w:val="000000"/>
        </w:rPr>
        <w:t>Oportunidad.</w:t>
      </w:r>
      <w:r w:rsidRPr="00545E91">
        <w:rPr>
          <w:rFonts w:ascii="Palatino Linotype" w:hAnsi="Palatino Linotype" w:cs="Arial"/>
          <w:color w:val="000000"/>
        </w:rPr>
        <w:t xml:space="preserve"> </w:t>
      </w:r>
      <w:r w:rsidR="006D7D4E" w:rsidRPr="00545E91">
        <w:rPr>
          <w:rFonts w:ascii="Palatino Linotype" w:hAnsi="Palatino Linotype" w:cs="Arial"/>
        </w:rPr>
        <w:t xml:space="preserve">El recurso de revisión fue interpuesto dentro del plazo de quince días hábiles, contados a partir del día siguiente al en que </w:t>
      </w:r>
      <w:r w:rsidR="00AD3764" w:rsidRPr="00545E91">
        <w:rPr>
          <w:rFonts w:ascii="Palatino Linotype" w:hAnsi="Palatino Linotype" w:cs="Arial"/>
          <w:b/>
        </w:rPr>
        <w:t>EL RECURRENTE</w:t>
      </w:r>
      <w:r w:rsidR="006D7D4E" w:rsidRPr="00545E91">
        <w:rPr>
          <w:rFonts w:ascii="Palatino Linotype" w:hAnsi="Palatino Linotype" w:cs="Arial"/>
          <w:b/>
        </w:rPr>
        <w:t xml:space="preserve"> </w:t>
      </w:r>
      <w:r w:rsidR="006D7D4E" w:rsidRPr="00545E9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545E91" w:rsidRDefault="006D7D4E" w:rsidP="006D7D4E">
      <w:pPr>
        <w:spacing w:before="100" w:beforeAutospacing="1" w:after="100" w:afterAutospacing="1"/>
        <w:ind w:left="720" w:right="709"/>
        <w:contextualSpacing/>
        <w:jc w:val="both"/>
        <w:rPr>
          <w:rFonts w:ascii="Palatino Linotype" w:hAnsi="Palatino Linotype" w:cs="Arial"/>
          <w:i/>
          <w:sz w:val="22"/>
        </w:rPr>
      </w:pPr>
      <w:r w:rsidRPr="00545E91">
        <w:rPr>
          <w:rFonts w:ascii="Palatino Linotype" w:hAnsi="Palatino Linotype" w:cs="Arial"/>
          <w:i/>
          <w:sz w:val="22"/>
        </w:rPr>
        <w:t>“</w:t>
      </w:r>
      <w:r w:rsidRPr="00545E91">
        <w:rPr>
          <w:rFonts w:ascii="Palatino Linotype" w:hAnsi="Palatino Linotype" w:cs="Arial"/>
          <w:b/>
          <w:i/>
          <w:sz w:val="22"/>
        </w:rPr>
        <w:t>Artículo 178.</w:t>
      </w:r>
      <w:r w:rsidRPr="00545E91">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545E91">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6D7D4E" w:rsidRPr="00545E91" w:rsidRDefault="006D7D4E" w:rsidP="006D7D4E">
      <w:pPr>
        <w:spacing w:before="100" w:beforeAutospacing="1" w:after="100" w:afterAutospacing="1"/>
        <w:ind w:left="720" w:right="709"/>
        <w:contextualSpacing/>
        <w:jc w:val="both"/>
        <w:rPr>
          <w:rFonts w:ascii="Palatino Linotype" w:hAnsi="Palatino Linotype" w:cs="Arial"/>
          <w:i/>
          <w:sz w:val="22"/>
        </w:rPr>
      </w:pPr>
      <w:r w:rsidRPr="00545E9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545E91" w:rsidRDefault="006D7D4E" w:rsidP="006D7D4E">
      <w:pPr>
        <w:spacing w:before="240" w:after="100" w:afterAutospacing="1"/>
        <w:ind w:left="720" w:right="709"/>
        <w:jc w:val="both"/>
        <w:rPr>
          <w:rFonts w:ascii="Palatino Linotype" w:hAnsi="Palatino Linotype" w:cs="Arial"/>
          <w:i/>
          <w:sz w:val="22"/>
        </w:rPr>
      </w:pPr>
      <w:r w:rsidRPr="00545E91">
        <w:rPr>
          <w:rFonts w:ascii="Palatino Linotype" w:hAnsi="Palatino Linotype" w:cs="Arial"/>
          <w:i/>
          <w:sz w:val="22"/>
        </w:rPr>
        <w:t xml:space="preserve">En el caso de que se interponga ante la Unidad de Transparencia, ésta deberá remitir el recurso de revisión al Instituto a más tardar al día </w:t>
      </w:r>
      <w:r w:rsidRPr="00545E91">
        <w:rPr>
          <w:rFonts w:ascii="Palatino Linotype" w:hAnsi="Palatino Linotype" w:cs="Arial"/>
          <w:i/>
          <w:sz w:val="22"/>
          <w:lang w:eastAsia="es-MX"/>
        </w:rPr>
        <w:t>siguiente</w:t>
      </w:r>
      <w:r w:rsidRPr="00545E91">
        <w:rPr>
          <w:rFonts w:ascii="Palatino Linotype" w:hAnsi="Palatino Linotype" w:cs="Arial"/>
          <w:i/>
          <w:sz w:val="22"/>
        </w:rPr>
        <w:t xml:space="preserve"> de haberlo recibido.”</w:t>
      </w:r>
    </w:p>
    <w:p w:rsidR="006D7D4E" w:rsidRPr="00545E91" w:rsidRDefault="006D7D4E" w:rsidP="006D7D4E">
      <w:pPr>
        <w:spacing w:before="240" w:after="100" w:afterAutospacing="1" w:line="360" w:lineRule="auto"/>
        <w:jc w:val="both"/>
        <w:rPr>
          <w:rFonts w:ascii="Palatino Linotype" w:hAnsi="Palatino Linotype" w:cs="Arial"/>
        </w:rPr>
      </w:pPr>
      <w:r w:rsidRPr="00545E91">
        <w:rPr>
          <w:rFonts w:ascii="Palatino Linotype" w:hAnsi="Palatino Linotype" w:cs="Arial"/>
        </w:rPr>
        <w:t xml:space="preserve">En esa tesitura, atendiendo a que </w:t>
      </w:r>
      <w:r w:rsidRPr="00545E91">
        <w:rPr>
          <w:rFonts w:ascii="Palatino Linotype" w:hAnsi="Palatino Linotype" w:cs="Arial"/>
          <w:b/>
        </w:rPr>
        <w:t>EL SUJETO OBLIGADO</w:t>
      </w:r>
      <w:r w:rsidRPr="00545E91">
        <w:rPr>
          <w:rFonts w:ascii="Palatino Linotype" w:hAnsi="Palatino Linotype" w:cs="Arial"/>
        </w:rPr>
        <w:t xml:space="preserve"> notificó la respuesta a la solicitud de acceso a la información pública el día</w:t>
      </w:r>
      <w:r w:rsidRPr="00545E91">
        <w:rPr>
          <w:rFonts w:ascii="Palatino Linotype" w:hAnsi="Palatino Linotype" w:cs="Arial"/>
          <w:b/>
        </w:rPr>
        <w:t xml:space="preserve"> </w:t>
      </w:r>
      <w:r w:rsidR="00A16A4D" w:rsidRPr="00545E91">
        <w:rPr>
          <w:rFonts w:ascii="Palatino Linotype" w:hAnsi="Palatino Linotype" w:cs="Arial"/>
          <w:b/>
        </w:rPr>
        <w:t>veintiuno</w:t>
      </w:r>
      <w:r w:rsidR="00C96D4F" w:rsidRPr="00545E91">
        <w:rPr>
          <w:rFonts w:ascii="Palatino Linotype" w:hAnsi="Palatino Linotype" w:cs="Arial"/>
          <w:b/>
        </w:rPr>
        <w:t xml:space="preserve"> de octubre </w:t>
      </w:r>
      <w:r w:rsidRPr="00545E91">
        <w:rPr>
          <w:rFonts w:ascii="Palatino Linotype" w:hAnsi="Palatino Linotype" w:cs="Arial"/>
          <w:b/>
        </w:rPr>
        <w:t>e dos mil diecinueve</w:t>
      </w:r>
      <w:r w:rsidRPr="00545E91">
        <w:rPr>
          <w:rFonts w:ascii="Palatino Linotype" w:hAnsi="Palatino Linotype" w:cs="Arial"/>
        </w:rPr>
        <w:t>; así, el plazo de quince días hábiles que el artículo 178 de la Ley de la materia otorga a</w:t>
      </w:r>
      <w:r w:rsidR="00386603" w:rsidRPr="00545E91">
        <w:rPr>
          <w:rFonts w:ascii="Palatino Linotype" w:hAnsi="Palatino Linotype" w:cs="Arial"/>
        </w:rPr>
        <w:t>l</w:t>
      </w:r>
      <w:r w:rsidR="00AD3764" w:rsidRPr="00545E91">
        <w:rPr>
          <w:rFonts w:ascii="Palatino Linotype" w:hAnsi="Palatino Linotype" w:cs="Arial"/>
          <w:b/>
        </w:rPr>
        <w:t xml:space="preserve"> RECURRENTE</w:t>
      </w:r>
      <w:r w:rsidRPr="00545E91">
        <w:rPr>
          <w:rFonts w:ascii="Palatino Linotype" w:hAnsi="Palatino Linotype" w:cs="Arial"/>
        </w:rPr>
        <w:t xml:space="preserve"> para presentar el respectivo recurso de revisión, transcurrió del </w:t>
      </w:r>
      <w:r w:rsidR="00A16A4D" w:rsidRPr="00545E91">
        <w:rPr>
          <w:rFonts w:ascii="Palatino Linotype" w:hAnsi="Palatino Linotype" w:cs="Arial"/>
          <w:b/>
        </w:rPr>
        <w:t xml:space="preserve">veintidós de octubre al once de noviembre </w:t>
      </w:r>
      <w:r w:rsidRPr="00545E91">
        <w:rPr>
          <w:rFonts w:ascii="Palatino Linotype" w:hAnsi="Palatino Linotype" w:cs="Arial"/>
          <w:b/>
        </w:rPr>
        <w:t>de dos mil diecinueve</w:t>
      </w:r>
      <w:r w:rsidRPr="00545E91">
        <w:rPr>
          <w:rFonts w:ascii="Palatino Linotype" w:hAnsi="Palatino Linotype" w:cs="Arial"/>
        </w:rPr>
        <w:t>, sin contemplar en el cómputo los días</w:t>
      </w:r>
      <w:r w:rsidR="00A16A4D" w:rsidRPr="00545E91">
        <w:rPr>
          <w:rFonts w:ascii="Palatino Linotype" w:hAnsi="Palatino Linotype" w:cs="Arial"/>
        </w:rPr>
        <w:t xml:space="preserve"> veintiséis y veintisiete de octubre</w:t>
      </w:r>
      <w:r w:rsidR="00A46176" w:rsidRPr="00545E91">
        <w:rPr>
          <w:rFonts w:ascii="Palatino Linotype" w:hAnsi="Palatino Linotype" w:cs="Arial"/>
        </w:rPr>
        <w:t>; así como,</w:t>
      </w:r>
      <w:r w:rsidR="00386603" w:rsidRPr="00545E91">
        <w:rPr>
          <w:rFonts w:ascii="Palatino Linotype" w:hAnsi="Palatino Linotype" w:cs="Arial"/>
        </w:rPr>
        <w:t xml:space="preserve"> </w:t>
      </w:r>
      <w:r w:rsidR="00A16A4D" w:rsidRPr="00545E91">
        <w:rPr>
          <w:rFonts w:ascii="Palatino Linotype" w:hAnsi="Palatino Linotype" w:cs="Arial"/>
        </w:rPr>
        <w:t xml:space="preserve">dos, tres, nueve y diez </w:t>
      </w:r>
      <w:r w:rsidRPr="00545E91">
        <w:rPr>
          <w:rFonts w:ascii="Palatino Linotype" w:hAnsi="Palatino Linotype" w:cs="Arial"/>
        </w:rPr>
        <w:t xml:space="preserve">de </w:t>
      </w:r>
      <w:r w:rsidR="00A16A4D" w:rsidRPr="00545E91">
        <w:rPr>
          <w:rFonts w:ascii="Palatino Linotype" w:hAnsi="Palatino Linotype" w:cs="Arial"/>
        </w:rPr>
        <w:t xml:space="preserve">noviembre </w:t>
      </w:r>
      <w:r w:rsidRPr="00545E91">
        <w:rPr>
          <w:rFonts w:ascii="Palatino Linotype" w:hAnsi="Palatino Linotype" w:cs="Arial"/>
        </w:rPr>
        <w:t xml:space="preserve">dos mil diecinueve, por corresponder a sábados y domingos, considerados como días inhábiles, en términos del artículo 3, fracción X de la </w:t>
      </w:r>
      <w:r w:rsidRPr="00545E91">
        <w:rPr>
          <w:rFonts w:ascii="Palatino Linotype" w:hAnsi="Palatino Linotype"/>
        </w:rPr>
        <w:t>Ley de Transparencia y Acceso a la Información Pública del Estado de México y Municipios</w:t>
      </w:r>
      <w:r w:rsidRPr="00545E91">
        <w:rPr>
          <w:rFonts w:ascii="Palatino Linotype" w:hAnsi="Palatino Linotype" w:cs="Arial"/>
        </w:rPr>
        <w:t>.</w:t>
      </w:r>
    </w:p>
    <w:p w:rsidR="006D7D4E" w:rsidRPr="00545E91" w:rsidRDefault="006D7D4E" w:rsidP="006D7D4E">
      <w:pPr>
        <w:spacing w:before="100" w:beforeAutospacing="1" w:after="100" w:afterAutospacing="1" w:line="360" w:lineRule="auto"/>
        <w:jc w:val="both"/>
        <w:rPr>
          <w:rFonts w:ascii="Palatino Linotype" w:hAnsi="Palatino Linotype" w:cs="Arial"/>
        </w:rPr>
      </w:pPr>
      <w:r w:rsidRPr="00545E91">
        <w:rPr>
          <w:rFonts w:ascii="Palatino Linotype" w:hAnsi="Palatino Linotype" w:cs="Arial"/>
        </w:rPr>
        <w:t>En ese tenor, si el recurso de revisión que nos ocupa, se interpuso el</w:t>
      </w:r>
      <w:r w:rsidRPr="00545E91">
        <w:rPr>
          <w:rFonts w:ascii="Palatino Linotype" w:hAnsi="Palatino Linotype" w:cs="Arial"/>
          <w:b/>
        </w:rPr>
        <w:t xml:space="preserve"> </w:t>
      </w:r>
      <w:r w:rsidR="003E162D" w:rsidRPr="00545E91">
        <w:rPr>
          <w:rFonts w:ascii="Palatino Linotype" w:hAnsi="Palatino Linotype" w:cs="Arial"/>
          <w:b/>
          <w:u w:val="single"/>
        </w:rPr>
        <w:t>veintiocho de octubre</w:t>
      </w:r>
      <w:r w:rsidR="00A16A4D" w:rsidRPr="00545E91">
        <w:rPr>
          <w:rFonts w:ascii="Palatino Linotype" w:hAnsi="Palatino Linotype" w:cs="Arial"/>
          <w:b/>
          <w:u w:val="single"/>
        </w:rPr>
        <w:t xml:space="preserve"> </w:t>
      </w:r>
      <w:r w:rsidRPr="00545E91">
        <w:rPr>
          <w:rFonts w:ascii="Palatino Linotype" w:hAnsi="Palatino Linotype" w:cs="Arial"/>
          <w:b/>
          <w:u w:val="single"/>
        </w:rPr>
        <w:t>de dos mil diecinueve</w:t>
      </w:r>
      <w:r w:rsidRPr="00545E91">
        <w:rPr>
          <w:rFonts w:ascii="Palatino Linotype" w:hAnsi="Palatino Linotype" w:cs="Arial"/>
        </w:rPr>
        <w:t>, éste se encuentra dentro de los márgenes temporales previstos en el precepto legal citado en el párrafo anterior y, por tanto, su interposición se considera oportuna.</w:t>
      </w:r>
    </w:p>
    <w:p w:rsidR="00A46176" w:rsidRPr="00545E91" w:rsidRDefault="00B514DC" w:rsidP="00A46176">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545E91">
        <w:rPr>
          <w:rFonts w:ascii="Palatino Linotype" w:hAnsi="Palatino Linotype" w:cs="Arial"/>
          <w:b/>
        </w:rPr>
        <w:t>Procedibilidad.</w:t>
      </w:r>
      <w:r w:rsidR="00A46176" w:rsidRPr="00545E91">
        <w:rPr>
          <w:rFonts w:ascii="Palatino Linotype" w:hAnsi="Palatino Linotype" w:cs="Arial"/>
          <w:b/>
        </w:rPr>
        <w:t xml:space="preserve"> </w:t>
      </w:r>
      <w:r w:rsidR="00A46176" w:rsidRPr="00545E91">
        <w:rPr>
          <w:rFonts w:ascii="Palatino Linotype" w:hAnsi="Palatino Linotype" w:cs="Arial"/>
          <w:lang w:val="es-ES"/>
        </w:rPr>
        <w:t xml:space="preserve">Se considera importante abordar el análisis de los requisitos de </w:t>
      </w:r>
      <w:proofErr w:type="spellStart"/>
      <w:r w:rsidR="00A46176" w:rsidRPr="00545E91">
        <w:rPr>
          <w:rFonts w:ascii="Palatino Linotype" w:hAnsi="Palatino Linotype" w:cs="Arial"/>
          <w:lang w:val="es-ES"/>
        </w:rPr>
        <w:t>procedibilidad</w:t>
      </w:r>
      <w:proofErr w:type="spellEnd"/>
      <w:r w:rsidR="00A46176" w:rsidRPr="00545E91">
        <w:rPr>
          <w:rFonts w:ascii="Palatino Linotype" w:hAnsi="Palatino Linotype" w:cs="Arial"/>
          <w:lang w:val="es-ES"/>
        </w:rPr>
        <w:t xml:space="preserve"> del Recurso de Revisión; así, tenemos que el artículo 180 de la </w:t>
      </w:r>
      <w:r w:rsidR="00A46176" w:rsidRPr="00545E91">
        <w:rPr>
          <w:rFonts w:ascii="Palatino Linotype" w:hAnsi="Palatino Linotype" w:cs="Arial"/>
          <w:lang w:val="es-ES" w:eastAsia="es-MX"/>
        </w:rPr>
        <w:t xml:space="preserve">Ley de Transparencia y Acceso a la Información Pública del Estado de México y </w:t>
      </w:r>
      <w:r w:rsidR="00A46176" w:rsidRPr="00545E91">
        <w:rPr>
          <w:rFonts w:ascii="Palatino Linotype" w:hAnsi="Palatino Linotype" w:cs="Arial"/>
          <w:lang w:val="es-ES" w:eastAsia="es-MX"/>
        </w:rPr>
        <w:lastRenderedPageBreak/>
        <w:t xml:space="preserve">Municipios, </w:t>
      </w:r>
      <w:r w:rsidR="00A46176" w:rsidRPr="00545E91">
        <w:rPr>
          <w:rFonts w:ascii="Palatino Linotype" w:hAnsi="Palatino Linotype" w:cs="Arial"/>
          <w:lang w:val="es-ES"/>
        </w:rPr>
        <w:t>establece lo siguiente:</w:t>
      </w:r>
    </w:p>
    <w:p w:rsidR="00A46176" w:rsidRPr="00545E91" w:rsidRDefault="00A46176" w:rsidP="00A46176">
      <w:pPr>
        <w:spacing w:line="276" w:lineRule="auto"/>
        <w:ind w:left="851" w:right="992"/>
        <w:jc w:val="both"/>
        <w:rPr>
          <w:rFonts w:ascii="Palatino Linotype" w:hAnsi="Palatino Linotype"/>
          <w:b/>
          <w:i/>
          <w:sz w:val="22"/>
          <w:szCs w:val="22"/>
          <w:lang w:val="es-ES"/>
        </w:rPr>
      </w:pPr>
      <w:r w:rsidRPr="00545E91">
        <w:rPr>
          <w:rFonts w:ascii="Palatino Linotype" w:hAnsi="Palatino Linotype"/>
          <w:b/>
          <w:i/>
          <w:sz w:val="22"/>
          <w:szCs w:val="22"/>
          <w:lang w:val="es-ES"/>
        </w:rPr>
        <w:t xml:space="preserve">“Artículo 180. </w:t>
      </w:r>
      <w:r w:rsidRPr="00545E91">
        <w:rPr>
          <w:rFonts w:ascii="Palatino Linotype" w:hAnsi="Palatino Linotype"/>
          <w:i/>
          <w:sz w:val="22"/>
          <w:szCs w:val="22"/>
          <w:lang w:val="es-ES"/>
        </w:rPr>
        <w:t xml:space="preserve">El </w:t>
      </w:r>
      <w:r w:rsidRPr="00545E91">
        <w:rPr>
          <w:rFonts w:ascii="Palatino Linotype" w:hAnsi="Palatino Linotype" w:cs="Arial"/>
          <w:i/>
          <w:sz w:val="22"/>
          <w:szCs w:val="22"/>
          <w:lang w:val="es-ES"/>
        </w:rPr>
        <w:t>recurso</w:t>
      </w:r>
      <w:r w:rsidRPr="00545E91">
        <w:rPr>
          <w:rFonts w:ascii="Palatino Linotype" w:hAnsi="Palatino Linotype"/>
          <w:i/>
          <w:sz w:val="22"/>
          <w:szCs w:val="22"/>
          <w:lang w:val="es-ES"/>
        </w:rPr>
        <w:t xml:space="preserve"> </w:t>
      </w:r>
      <w:r w:rsidRPr="00545E91">
        <w:rPr>
          <w:rFonts w:ascii="Palatino Linotype" w:hAnsi="Palatino Linotype" w:cs="Arial"/>
          <w:i/>
          <w:color w:val="222222"/>
          <w:sz w:val="22"/>
          <w:szCs w:val="22"/>
          <w:lang w:val="es-ES" w:eastAsia="es-MX"/>
        </w:rPr>
        <w:t>de</w:t>
      </w:r>
      <w:r w:rsidRPr="00545E91">
        <w:rPr>
          <w:rFonts w:ascii="Palatino Linotype" w:hAnsi="Palatino Linotype"/>
          <w:i/>
          <w:sz w:val="22"/>
          <w:szCs w:val="22"/>
          <w:lang w:val="es-ES"/>
        </w:rPr>
        <w:t xml:space="preserve"> revisión contendrá:</w:t>
      </w:r>
      <w:r w:rsidRPr="00545E91">
        <w:rPr>
          <w:rFonts w:ascii="Palatino Linotype" w:hAnsi="Palatino Linotype"/>
          <w:b/>
          <w:i/>
          <w:sz w:val="22"/>
          <w:szCs w:val="22"/>
          <w:lang w:val="es-ES"/>
        </w:rPr>
        <w:t xml:space="preserve"> </w:t>
      </w:r>
    </w:p>
    <w:p w:rsidR="00A46176" w:rsidRPr="00545E91" w:rsidRDefault="00A46176" w:rsidP="00A46176">
      <w:pPr>
        <w:spacing w:line="276" w:lineRule="auto"/>
        <w:ind w:left="851" w:right="992"/>
        <w:jc w:val="both"/>
        <w:rPr>
          <w:rFonts w:ascii="Palatino Linotype" w:hAnsi="Palatino Linotype"/>
          <w:b/>
          <w:i/>
          <w:sz w:val="22"/>
          <w:szCs w:val="22"/>
          <w:lang w:val="es-ES"/>
        </w:rPr>
      </w:pPr>
      <w:r w:rsidRPr="00545E91">
        <w:rPr>
          <w:rFonts w:ascii="Palatino Linotype" w:hAnsi="Palatino Linotype"/>
          <w:b/>
          <w:i/>
          <w:sz w:val="22"/>
          <w:szCs w:val="22"/>
          <w:lang w:val="es-ES"/>
        </w:rPr>
        <w:t xml:space="preserve">I. </w:t>
      </w:r>
      <w:r w:rsidRPr="00545E91">
        <w:rPr>
          <w:rFonts w:ascii="Palatino Linotype" w:hAnsi="Palatino Linotype"/>
          <w:i/>
          <w:sz w:val="22"/>
          <w:szCs w:val="22"/>
          <w:lang w:val="es-ES"/>
        </w:rPr>
        <w:t xml:space="preserve">El sujeto obligado ante </w:t>
      </w:r>
      <w:r w:rsidRPr="00545E91">
        <w:rPr>
          <w:rFonts w:ascii="Palatino Linotype" w:hAnsi="Palatino Linotype" w:cs="Arial"/>
          <w:i/>
          <w:sz w:val="22"/>
          <w:szCs w:val="22"/>
          <w:lang w:val="es-ES"/>
        </w:rPr>
        <w:t>la</w:t>
      </w:r>
      <w:r w:rsidRPr="00545E91">
        <w:rPr>
          <w:rFonts w:ascii="Palatino Linotype" w:hAnsi="Palatino Linotype"/>
          <w:i/>
          <w:sz w:val="22"/>
          <w:szCs w:val="22"/>
          <w:lang w:val="es-ES"/>
        </w:rPr>
        <w:t xml:space="preserve"> cual </w:t>
      </w:r>
      <w:r w:rsidRPr="00545E91">
        <w:rPr>
          <w:rFonts w:ascii="Palatino Linotype" w:hAnsi="Palatino Linotype" w:cs="Arial"/>
          <w:i/>
          <w:color w:val="222222"/>
          <w:sz w:val="22"/>
          <w:szCs w:val="22"/>
          <w:lang w:val="es-ES" w:eastAsia="es-MX"/>
        </w:rPr>
        <w:t>se</w:t>
      </w:r>
      <w:r w:rsidRPr="00545E91">
        <w:rPr>
          <w:rFonts w:ascii="Palatino Linotype" w:hAnsi="Palatino Linotype"/>
          <w:i/>
          <w:sz w:val="22"/>
          <w:szCs w:val="22"/>
          <w:lang w:val="es-ES"/>
        </w:rPr>
        <w:t xml:space="preserve"> presentó la solicitud;</w:t>
      </w:r>
      <w:r w:rsidRPr="00545E91">
        <w:rPr>
          <w:rFonts w:ascii="Palatino Linotype" w:hAnsi="Palatino Linotype"/>
          <w:b/>
          <w:i/>
          <w:sz w:val="22"/>
          <w:szCs w:val="22"/>
          <w:lang w:val="es-ES"/>
        </w:rPr>
        <w:t xml:space="preserve"> </w:t>
      </w:r>
    </w:p>
    <w:p w:rsidR="00A46176" w:rsidRPr="00545E91" w:rsidRDefault="00A46176" w:rsidP="00A46176">
      <w:pPr>
        <w:spacing w:line="276" w:lineRule="auto"/>
        <w:ind w:left="851" w:right="992"/>
        <w:jc w:val="both"/>
        <w:rPr>
          <w:rFonts w:ascii="Palatino Linotype" w:hAnsi="Palatino Linotype"/>
          <w:b/>
          <w:i/>
          <w:sz w:val="22"/>
          <w:szCs w:val="22"/>
          <w:lang w:val="es-ES"/>
        </w:rPr>
      </w:pPr>
      <w:r w:rsidRPr="00545E91">
        <w:rPr>
          <w:rFonts w:ascii="Palatino Linotype" w:hAnsi="Palatino Linotype"/>
          <w:b/>
          <w:i/>
          <w:sz w:val="22"/>
          <w:szCs w:val="22"/>
          <w:lang w:val="es-ES"/>
        </w:rPr>
        <w:t xml:space="preserve">II. </w:t>
      </w:r>
      <w:r w:rsidRPr="00545E91">
        <w:rPr>
          <w:rFonts w:ascii="Palatino Linotype" w:hAnsi="Palatino Linotype"/>
          <w:b/>
          <w:i/>
          <w:sz w:val="22"/>
          <w:szCs w:val="22"/>
          <w:u w:val="single"/>
          <w:lang w:val="es-ES"/>
        </w:rPr>
        <w:t xml:space="preserve">El nombre del solicitante </w:t>
      </w:r>
      <w:r w:rsidRPr="00545E91">
        <w:rPr>
          <w:rFonts w:ascii="Palatino Linotype" w:hAnsi="Palatino Linotype" w:cs="Arial"/>
          <w:b/>
          <w:i/>
          <w:color w:val="222222"/>
          <w:sz w:val="22"/>
          <w:szCs w:val="22"/>
          <w:u w:val="single"/>
          <w:lang w:val="es-ES" w:eastAsia="es-MX"/>
        </w:rPr>
        <w:t>que</w:t>
      </w:r>
      <w:r w:rsidRPr="00545E91">
        <w:rPr>
          <w:rFonts w:ascii="Palatino Linotype" w:hAnsi="Palatino Linotype"/>
          <w:b/>
          <w:i/>
          <w:sz w:val="22"/>
          <w:szCs w:val="22"/>
          <w:u w:val="single"/>
          <w:lang w:val="es-ES"/>
        </w:rPr>
        <w:t xml:space="preserve"> recurre </w:t>
      </w:r>
      <w:r w:rsidRPr="00545E91">
        <w:rPr>
          <w:rFonts w:ascii="Palatino Linotype" w:hAnsi="Palatino Linotype"/>
          <w:i/>
          <w:sz w:val="22"/>
          <w:szCs w:val="22"/>
          <w:lang w:val="es-ES"/>
        </w:rPr>
        <w:t>o de su representante y, en su caso, del tercero interesado, así como la dirección o medio que señale para recibir notificaciones;</w:t>
      </w:r>
      <w:r w:rsidRPr="00545E91">
        <w:rPr>
          <w:rFonts w:ascii="Palatino Linotype" w:hAnsi="Palatino Linotype"/>
          <w:b/>
          <w:i/>
          <w:sz w:val="22"/>
          <w:szCs w:val="22"/>
          <w:lang w:val="es-ES"/>
        </w:rPr>
        <w:t xml:space="preserve"> </w:t>
      </w:r>
    </w:p>
    <w:p w:rsidR="00A46176" w:rsidRPr="00545E91" w:rsidRDefault="00A46176" w:rsidP="00A46176">
      <w:pPr>
        <w:spacing w:line="276" w:lineRule="auto"/>
        <w:ind w:left="851" w:right="992"/>
        <w:jc w:val="both"/>
        <w:rPr>
          <w:rFonts w:ascii="Palatino Linotype" w:hAnsi="Palatino Linotype"/>
          <w:b/>
          <w:i/>
          <w:sz w:val="22"/>
          <w:szCs w:val="22"/>
          <w:lang w:val="es-ES"/>
        </w:rPr>
      </w:pPr>
      <w:r w:rsidRPr="00545E91">
        <w:rPr>
          <w:rFonts w:ascii="Palatino Linotype" w:hAnsi="Palatino Linotype"/>
          <w:b/>
          <w:i/>
          <w:sz w:val="22"/>
          <w:szCs w:val="22"/>
          <w:lang w:val="es-ES"/>
        </w:rPr>
        <w:t xml:space="preserve">III. </w:t>
      </w:r>
      <w:r w:rsidRPr="00545E91">
        <w:rPr>
          <w:rFonts w:ascii="Palatino Linotype" w:hAnsi="Palatino Linotype"/>
          <w:i/>
          <w:sz w:val="22"/>
          <w:szCs w:val="22"/>
          <w:lang w:val="es-ES"/>
        </w:rPr>
        <w:t xml:space="preserve">El número de folio de </w:t>
      </w:r>
      <w:r w:rsidRPr="00545E91">
        <w:rPr>
          <w:rFonts w:ascii="Palatino Linotype" w:hAnsi="Palatino Linotype" w:cs="Arial"/>
          <w:i/>
          <w:color w:val="222222"/>
          <w:sz w:val="22"/>
          <w:szCs w:val="22"/>
          <w:lang w:val="es-ES" w:eastAsia="es-MX"/>
        </w:rPr>
        <w:t>respuesta</w:t>
      </w:r>
      <w:r w:rsidRPr="00545E91">
        <w:rPr>
          <w:rFonts w:ascii="Palatino Linotype" w:hAnsi="Palatino Linotype"/>
          <w:i/>
          <w:sz w:val="22"/>
          <w:szCs w:val="22"/>
          <w:lang w:val="es-ES"/>
        </w:rPr>
        <w:t xml:space="preserve"> de la solicitud de acceso; </w:t>
      </w:r>
    </w:p>
    <w:p w:rsidR="00A46176" w:rsidRPr="00545E91" w:rsidRDefault="00A46176" w:rsidP="00A46176">
      <w:pPr>
        <w:spacing w:line="276" w:lineRule="auto"/>
        <w:ind w:left="851" w:right="992"/>
        <w:jc w:val="both"/>
        <w:rPr>
          <w:rFonts w:ascii="Palatino Linotype" w:hAnsi="Palatino Linotype"/>
          <w:b/>
          <w:i/>
          <w:sz w:val="22"/>
          <w:szCs w:val="22"/>
          <w:lang w:val="es-ES"/>
        </w:rPr>
      </w:pPr>
      <w:r w:rsidRPr="00545E91">
        <w:rPr>
          <w:rFonts w:ascii="Palatino Linotype" w:hAnsi="Palatino Linotype"/>
          <w:b/>
          <w:i/>
          <w:sz w:val="22"/>
          <w:szCs w:val="22"/>
          <w:lang w:val="es-ES"/>
        </w:rPr>
        <w:t xml:space="preserve">IV. </w:t>
      </w:r>
      <w:r w:rsidRPr="00545E91">
        <w:rPr>
          <w:rFonts w:ascii="Palatino Linotype" w:hAnsi="Palatino Linotype"/>
          <w:i/>
          <w:sz w:val="22"/>
          <w:szCs w:val="22"/>
          <w:lang w:val="es-ES"/>
        </w:rPr>
        <w:t xml:space="preserve">La fecha en que fue </w:t>
      </w:r>
      <w:r w:rsidRPr="00545E91">
        <w:rPr>
          <w:rFonts w:ascii="Palatino Linotype" w:hAnsi="Palatino Linotype" w:cs="Arial"/>
          <w:i/>
          <w:color w:val="222222"/>
          <w:sz w:val="22"/>
          <w:szCs w:val="22"/>
          <w:lang w:val="es-ES" w:eastAsia="es-MX"/>
        </w:rPr>
        <w:t>notificada</w:t>
      </w:r>
      <w:r w:rsidRPr="00545E9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45E91">
        <w:rPr>
          <w:rFonts w:ascii="Palatino Linotype" w:hAnsi="Palatino Linotype"/>
          <w:b/>
          <w:i/>
          <w:sz w:val="22"/>
          <w:szCs w:val="22"/>
          <w:lang w:val="es-ES"/>
        </w:rPr>
        <w:t xml:space="preserve"> </w:t>
      </w:r>
    </w:p>
    <w:p w:rsidR="00A46176" w:rsidRPr="00545E91" w:rsidRDefault="00A46176" w:rsidP="00A46176">
      <w:pPr>
        <w:spacing w:line="276" w:lineRule="auto"/>
        <w:ind w:left="851" w:right="992"/>
        <w:jc w:val="both"/>
        <w:rPr>
          <w:rFonts w:ascii="Palatino Linotype" w:hAnsi="Palatino Linotype"/>
          <w:b/>
          <w:i/>
          <w:sz w:val="22"/>
          <w:szCs w:val="22"/>
          <w:lang w:val="es-ES"/>
        </w:rPr>
      </w:pPr>
      <w:r w:rsidRPr="00545E91">
        <w:rPr>
          <w:rFonts w:ascii="Palatino Linotype" w:hAnsi="Palatino Linotype"/>
          <w:b/>
          <w:i/>
          <w:sz w:val="22"/>
          <w:szCs w:val="22"/>
          <w:lang w:val="es-ES"/>
        </w:rPr>
        <w:t xml:space="preserve">V. </w:t>
      </w:r>
      <w:r w:rsidRPr="00545E91">
        <w:rPr>
          <w:rFonts w:ascii="Palatino Linotype" w:hAnsi="Palatino Linotype"/>
          <w:i/>
          <w:sz w:val="22"/>
          <w:szCs w:val="22"/>
          <w:lang w:val="es-ES"/>
        </w:rPr>
        <w:t xml:space="preserve">El acto que se </w:t>
      </w:r>
      <w:r w:rsidRPr="00545E91">
        <w:rPr>
          <w:rFonts w:ascii="Palatino Linotype" w:hAnsi="Palatino Linotype" w:cs="Arial"/>
          <w:i/>
          <w:color w:val="222222"/>
          <w:sz w:val="22"/>
          <w:szCs w:val="22"/>
          <w:lang w:val="es-ES" w:eastAsia="es-MX"/>
        </w:rPr>
        <w:t>recurre</w:t>
      </w:r>
      <w:r w:rsidRPr="00545E91">
        <w:rPr>
          <w:rFonts w:ascii="Palatino Linotype" w:hAnsi="Palatino Linotype"/>
          <w:i/>
          <w:sz w:val="22"/>
          <w:szCs w:val="22"/>
          <w:lang w:val="es-ES"/>
        </w:rPr>
        <w:t>;</w:t>
      </w:r>
      <w:r w:rsidRPr="00545E91">
        <w:rPr>
          <w:rFonts w:ascii="Palatino Linotype" w:hAnsi="Palatino Linotype"/>
          <w:b/>
          <w:i/>
          <w:sz w:val="22"/>
          <w:szCs w:val="22"/>
          <w:lang w:val="es-ES"/>
        </w:rPr>
        <w:t xml:space="preserve"> </w:t>
      </w:r>
    </w:p>
    <w:p w:rsidR="00A46176" w:rsidRPr="00545E91" w:rsidRDefault="00A46176" w:rsidP="00A46176">
      <w:pPr>
        <w:spacing w:line="276" w:lineRule="auto"/>
        <w:ind w:left="851" w:right="992"/>
        <w:jc w:val="both"/>
        <w:rPr>
          <w:rFonts w:ascii="Palatino Linotype" w:hAnsi="Palatino Linotype"/>
          <w:b/>
          <w:i/>
          <w:sz w:val="22"/>
          <w:szCs w:val="22"/>
          <w:lang w:val="es-ES"/>
        </w:rPr>
      </w:pPr>
      <w:r w:rsidRPr="00545E91">
        <w:rPr>
          <w:rFonts w:ascii="Palatino Linotype" w:hAnsi="Palatino Linotype"/>
          <w:b/>
          <w:i/>
          <w:sz w:val="22"/>
          <w:szCs w:val="22"/>
          <w:lang w:val="es-ES"/>
        </w:rPr>
        <w:t xml:space="preserve">VI. </w:t>
      </w:r>
      <w:r w:rsidRPr="00545E91">
        <w:rPr>
          <w:rFonts w:ascii="Palatino Linotype" w:hAnsi="Palatino Linotype"/>
          <w:i/>
          <w:sz w:val="22"/>
          <w:szCs w:val="22"/>
          <w:lang w:val="es-ES"/>
        </w:rPr>
        <w:t xml:space="preserve">Las razones o </w:t>
      </w:r>
      <w:r w:rsidRPr="00545E91">
        <w:rPr>
          <w:rFonts w:ascii="Palatino Linotype" w:hAnsi="Palatino Linotype" w:cs="Arial"/>
          <w:i/>
          <w:color w:val="222222"/>
          <w:sz w:val="22"/>
          <w:szCs w:val="22"/>
          <w:lang w:val="es-ES" w:eastAsia="es-MX"/>
        </w:rPr>
        <w:t>motivos</w:t>
      </w:r>
      <w:r w:rsidRPr="00545E91">
        <w:rPr>
          <w:rFonts w:ascii="Palatino Linotype" w:hAnsi="Palatino Linotype"/>
          <w:i/>
          <w:sz w:val="22"/>
          <w:szCs w:val="22"/>
          <w:lang w:val="es-ES"/>
        </w:rPr>
        <w:t xml:space="preserve"> de inconformidad;</w:t>
      </w:r>
      <w:r w:rsidRPr="00545E91">
        <w:rPr>
          <w:rFonts w:ascii="Palatino Linotype" w:hAnsi="Palatino Linotype"/>
          <w:b/>
          <w:i/>
          <w:sz w:val="22"/>
          <w:szCs w:val="22"/>
          <w:lang w:val="es-ES"/>
        </w:rPr>
        <w:t xml:space="preserve"> </w:t>
      </w:r>
    </w:p>
    <w:p w:rsidR="00A46176" w:rsidRPr="00545E91" w:rsidRDefault="00A46176" w:rsidP="00A46176">
      <w:pPr>
        <w:spacing w:line="276" w:lineRule="auto"/>
        <w:ind w:left="851" w:right="992"/>
        <w:jc w:val="both"/>
        <w:rPr>
          <w:rFonts w:ascii="Palatino Linotype" w:hAnsi="Palatino Linotype"/>
          <w:b/>
          <w:i/>
          <w:sz w:val="22"/>
          <w:szCs w:val="22"/>
          <w:lang w:val="es-ES"/>
        </w:rPr>
      </w:pPr>
      <w:r w:rsidRPr="00545E91">
        <w:rPr>
          <w:rFonts w:ascii="Palatino Linotype" w:hAnsi="Palatino Linotype"/>
          <w:b/>
          <w:i/>
          <w:sz w:val="22"/>
          <w:szCs w:val="22"/>
          <w:lang w:val="es-ES"/>
        </w:rPr>
        <w:t xml:space="preserve">VII. </w:t>
      </w:r>
      <w:r w:rsidRPr="00545E91">
        <w:rPr>
          <w:rFonts w:ascii="Palatino Linotype" w:hAnsi="Palatino Linotype"/>
          <w:i/>
          <w:sz w:val="22"/>
          <w:szCs w:val="22"/>
          <w:lang w:val="es-ES"/>
        </w:rPr>
        <w:t>La copia de la respuesta que se impugna y, en su caso, de la notificación correspondiente, en el caso de respuesta de la solicitud; y</w:t>
      </w:r>
      <w:r w:rsidRPr="00545E91">
        <w:rPr>
          <w:rFonts w:ascii="Palatino Linotype" w:hAnsi="Palatino Linotype"/>
          <w:b/>
          <w:i/>
          <w:sz w:val="22"/>
          <w:szCs w:val="22"/>
          <w:lang w:val="es-ES"/>
        </w:rPr>
        <w:t xml:space="preserve"> </w:t>
      </w:r>
    </w:p>
    <w:p w:rsidR="00A46176" w:rsidRPr="00545E91" w:rsidRDefault="00A46176" w:rsidP="00A46176">
      <w:pPr>
        <w:spacing w:line="276" w:lineRule="auto"/>
        <w:ind w:left="851" w:right="992"/>
        <w:jc w:val="both"/>
        <w:rPr>
          <w:rFonts w:ascii="Palatino Linotype" w:hAnsi="Palatino Linotype"/>
          <w:i/>
          <w:sz w:val="22"/>
          <w:szCs w:val="22"/>
          <w:lang w:val="es-ES"/>
        </w:rPr>
      </w:pPr>
      <w:r w:rsidRPr="00545E91">
        <w:rPr>
          <w:rFonts w:ascii="Palatino Linotype" w:hAnsi="Palatino Linotype"/>
          <w:b/>
          <w:i/>
          <w:sz w:val="22"/>
          <w:szCs w:val="22"/>
          <w:lang w:val="es-ES"/>
        </w:rPr>
        <w:t xml:space="preserve">VIII. </w:t>
      </w:r>
      <w:r w:rsidRPr="00545E91">
        <w:rPr>
          <w:rFonts w:ascii="Palatino Linotype" w:hAnsi="Palatino Linotype"/>
          <w:i/>
          <w:sz w:val="22"/>
          <w:szCs w:val="22"/>
          <w:lang w:val="es-ES"/>
        </w:rPr>
        <w:t>Firma del recurrente, en su caso, cuando se presente por escrito, requisito sin el cual se dará trámite al recurso.</w:t>
      </w:r>
    </w:p>
    <w:p w:rsidR="00A46176" w:rsidRPr="00545E91" w:rsidRDefault="00A46176" w:rsidP="00A46176">
      <w:pPr>
        <w:spacing w:line="276" w:lineRule="auto"/>
        <w:ind w:left="851" w:right="992"/>
        <w:jc w:val="both"/>
        <w:rPr>
          <w:rFonts w:ascii="Palatino Linotype" w:hAnsi="Palatino Linotype"/>
          <w:i/>
          <w:sz w:val="22"/>
          <w:szCs w:val="22"/>
          <w:lang w:val="es-ES"/>
        </w:rPr>
      </w:pPr>
      <w:r w:rsidRPr="00545E91">
        <w:rPr>
          <w:rFonts w:ascii="Palatino Linotype" w:hAnsi="Palatino Linotype"/>
          <w:i/>
          <w:sz w:val="22"/>
          <w:szCs w:val="22"/>
          <w:lang w:val="es-ES"/>
        </w:rPr>
        <w:t xml:space="preserve">Adicionalmente, se podrán anexar las pruebas y demás elementos que considere procedentes someter a juicio del Instituto. </w:t>
      </w:r>
    </w:p>
    <w:p w:rsidR="00A46176" w:rsidRPr="00545E91" w:rsidRDefault="00A46176" w:rsidP="00A46176">
      <w:pPr>
        <w:spacing w:line="276" w:lineRule="auto"/>
        <w:ind w:left="851" w:right="992"/>
        <w:jc w:val="both"/>
        <w:rPr>
          <w:rFonts w:ascii="Palatino Linotype" w:hAnsi="Palatino Linotype"/>
          <w:i/>
          <w:sz w:val="22"/>
          <w:szCs w:val="22"/>
          <w:lang w:val="es-ES"/>
        </w:rPr>
      </w:pPr>
      <w:r w:rsidRPr="00545E91">
        <w:rPr>
          <w:rFonts w:ascii="Palatino Linotype" w:hAnsi="Palatino Linotype"/>
          <w:i/>
          <w:sz w:val="22"/>
          <w:szCs w:val="22"/>
          <w:lang w:val="es-ES"/>
        </w:rPr>
        <w:t xml:space="preserve">En ningún caso será necesario que el particular ratifique el recurso de revisión interpuesto. </w:t>
      </w:r>
    </w:p>
    <w:p w:rsidR="00A46176" w:rsidRPr="00545E91" w:rsidRDefault="00A46176" w:rsidP="00A46176">
      <w:pPr>
        <w:spacing w:line="276" w:lineRule="auto"/>
        <w:ind w:left="851" w:right="992"/>
        <w:jc w:val="both"/>
        <w:rPr>
          <w:rFonts w:ascii="Palatino Linotype" w:hAnsi="Palatino Linotype"/>
          <w:b/>
          <w:i/>
          <w:sz w:val="22"/>
          <w:szCs w:val="22"/>
          <w:lang w:val="es-ES"/>
        </w:rPr>
      </w:pPr>
      <w:r w:rsidRPr="00545E91">
        <w:rPr>
          <w:rFonts w:ascii="Palatino Linotype" w:hAnsi="Palatino Linotype"/>
          <w:b/>
          <w:i/>
          <w:sz w:val="22"/>
          <w:szCs w:val="22"/>
          <w:u w:val="single"/>
          <w:lang w:val="es-ES"/>
        </w:rPr>
        <w:t xml:space="preserve">En caso de </w:t>
      </w:r>
      <w:r w:rsidRPr="00545E91">
        <w:rPr>
          <w:rFonts w:ascii="Palatino Linotype" w:hAnsi="Palatino Linotype" w:cs="Arial"/>
          <w:b/>
          <w:i/>
          <w:color w:val="222222"/>
          <w:sz w:val="22"/>
          <w:szCs w:val="22"/>
          <w:u w:val="single"/>
          <w:lang w:val="es-ES" w:eastAsia="es-MX"/>
        </w:rPr>
        <w:t>que</w:t>
      </w:r>
      <w:r w:rsidRPr="00545E91">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45E91">
        <w:rPr>
          <w:rFonts w:ascii="Palatino Linotype" w:hAnsi="Palatino Linotype"/>
          <w:i/>
          <w:sz w:val="22"/>
          <w:szCs w:val="22"/>
          <w:lang w:val="es-ES"/>
        </w:rPr>
        <w:t>, IV, VII y VIII.</w:t>
      </w:r>
      <w:r w:rsidRPr="00545E91">
        <w:rPr>
          <w:rFonts w:ascii="Palatino Linotype" w:hAnsi="Palatino Linotype"/>
          <w:b/>
          <w:i/>
          <w:sz w:val="22"/>
          <w:szCs w:val="22"/>
          <w:lang w:val="es-ES"/>
        </w:rPr>
        <w:t>”</w:t>
      </w:r>
    </w:p>
    <w:p w:rsidR="00A46176" w:rsidRPr="00545E91" w:rsidRDefault="00A46176" w:rsidP="00A46176">
      <w:pPr>
        <w:spacing w:before="240" w:after="240" w:line="360" w:lineRule="auto"/>
        <w:jc w:val="both"/>
        <w:rPr>
          <w:rFonts w:ascii="Palatino Linotype" w:hAnsi="Palatino Linotype"/>
          <w:lang w:val="es-ES"/>
        </w:rPr>
      </w:pPr>
      <w:r w:rsidRPr="00545E91">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545E91">
        <w:rPr>
          <w:rFonts w:ascii="Palatino Linotype" w:hAnsi="Palatino Linotype"/>
          <w:b/>
          <w:lang w:val="es-ES"/>
        </w:rPr>
        <w:t>SAIMEX</w:t>
      </w:r>
      <w:r w:rsidRPr="00545E91">
        <w:rPr>
          <w:rFonts w:ascii="Palatino Linotype" w:hAnsi="Palatino Linotype"/>
          <w:lang w:val="es-ES"/>
        </w:rPr>
        <w:t xml:space="preserve"> se desprende que la parte solicitante y ahora </w:t>
      </w:r>
      <w:r w:rsidRPr="00545E91">
        <w:rPr>
          <w:rFonts w:ascii="Palatino Linotype" w:hAnsi="Palatino Linotype"/>
          <w:b/>
          <w:lang w:val="es-ES"/>
        </w:rPr>
        <w:t>RECURRENTE</w:t>
      </w:r>
      <w:r w:rsidRPr="00545E91">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A46176" w:rsidRPr="00545E91" w:rsidRDefault="00A46176" w:rsidP="00A46176">
      <w:pPr>
        <w:autoSpaceDE w:val="0"/>
        <w:autoSpaceDN w:val="0"/>
        <w:adjustRightInd w:val="0"/>
        <w:spacing w:before="240" w:after="240" w:line="360" w:lineRule="auto"/>
        <w:ind w:right="-91"/>
        <w:jc w:val="both"/>
        <w:rPr>
          <w:rFonts w:ascii="Palatino Linotype" w:hAnsi="Palatino Linotype" w:cs="Arial"/>
          <w:color w:val="000000"/>
          <w:lang w:val="es-ES"/>
        </w:rPr>
      </w:pPr>
      <w:r w:rsidRPr="00545E91">
        <w:rPr>
          <w:rFonts w:ascii="Palatino Linotype" w:hAnsi="Palatino Linotype"/>
          <w:lang w:val="es-ES"/>
        </w:rPr>
        <w:lastRenderedPageBreak/>
        <w:t xml:space="preserve">Empero, debe destacarse que el artículo 15 de </w:t>
      </w:r>
      <w:r w:rsidRPr="00545E91">
        <w:rPr>
          <w:rFonts w:ascii="Palatino Linotype" w:hAnsi="Palatino Linotype" w:cs="Arial"/>
          <w:lang w:val="es-ES" w:eastAsia="es-MX"/>
        </w:rPr>
        <w:t xml:space="preserve">Ley de Transparencia y Acceso a la Información Pública del Estado de México y Municipios </w:t>
      </w:r>
      <w:r w:rsidRPr="00545E91">
        <w:rPr>
          <w:rFonts w:ascii="Palatino Linotype" w:hAnsi="Palatino Linotype" w:cs="Arial"/>
          <w:iCs/>
          <w:lang w:val="es-ES"/>
        </w:rPr>
        <w:t xml:space="preserve">prevé que </w:t>
      </w:r>
      <w:r w:rsidRPr="00545E91">
        <w:rPr>
          <w:rFonts w:ascii="Palatino Linotype" w:hAnsi="Palatino Linotype"/>
          <w:lang w:val="es-ES"/>
        </w:rPr>
        <w:t xml:space="preserve">toda persona tendrá acceso a la información </w:t>
      </w:r>
      <w:r w:rsidRPr="00545E91">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545E91">
        <w:rPr>
          <w:rFonts w:ascii="Palatino Linotype" w:hAnsi="Palatino Linotype" w:cs="Arial"/>
          <w:i/>
          <w:color w:val="000000"/>
          <w:lang w:val="es-ES"/>
        </w:rPr>
        <w:t>sine qua non</w:t>
      </w:r>
      <w:r w:rsidRPr="00545E91">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46176" w:rsidRPr="00545E91" w:rsidRDefault="00A46176" w:rsidP="00A46176">
      <w:pPr>
        <w:spacing w:before="240" w:after="240" w:line="360" w:lineRule="auto"/>
        <w:jc w:val="both"/>
        <w:rPr>
          <w:rFonts w:ascii="Palatino Linotype" w:hAnsi="Palatino Linotype"/>
          <w:lang w:val="es-ES"/>
        </w:rPr>
      </w:pPr>
      <w:r w:rsidRPr="00545E91">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46176" w:rsidRPr="00545E91" w:rsidRDefault="00A46176" w:rsidP="00A46176">
      <w:pPr>
        <w:spacing w:line="276" w:lineRule="auto"/>
        <w:ind w:left="851" w:right="992"/>
        <w:jc w:val="center"/>
        <w:rPr>
          <w:rFonts w:ascii="Palatino Linotype" w:hAnsi="Palatino Linotype" w:cs="Arial"/>
          <w:b/>
          <w:i/>
          <w:sz w:val="22"/>
          <w:szCs w:val="22"/>
          <w:lang w:val="es-ES"/>
        </w:rPr>
      </w:pPr>
      <w:r w:rsidRPr="00545E91">
        <w:rPr>
          <w:rFonts w:ascii="Palatino Linotype" w:hAnsi="Palatino Linotype" w:cs="Arial"/>
          <w:b/>
          <w:i/>
          <w:sz w:val="22"/>
          <w:szCs w:val="22"/>
          <w:lang w:val="es-ES"/>
        </w:rPr>
        <w:t>Constitución Política de los Estados Unidos Mexicanos</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b/>
          <w:i/>
          <w:sz w:val="22"/>
          <w:szCs w:val="22"/>
          <w:lang w:val="es-ES"/>
        </w:rPr>
        <w:t>“Artículo 6o.</w:t>
      </w:r>
      <w:r w:rsidRPr="00545E91">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45E91">
        <w:rPr>
          <w:rFonts w:ascii="Palatino Linotype" w:hAnsi="Palatino Linotype" w:cs="Arial"/>
          <w:b/>
          <w:i/>
          <w:sz w:val="22"/>
          <w:szCs w:val="22"/>
          <w:lang w:val="es-ES"/>
        </w:rPr>
        <w:t>El derecho a la información será garantizado por el Estado.</w:t>
      </w:r>
      <w:r w:rsidRPr="00545E91">
        <w:rPr>
          <w:rFonts w:ascii="Palatino Linotype" w:hAnsi="Palatino Linotype" w:cs="Arial"/>
          <w:i/>
          <w:sz w:val="22"/>
          <w:szCs w:val="22"/>
          <w:lang w:val="es-ES"/>
        </w:rPr>
        <w:t xml:space="preserve"> </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i/>
          <w:sz w:val="22"/>
          <w:szCs w:val="22"/>
          <w:lang w:val="es-ES"/>
        </w:rPr>
        <w:t>Para efectos de lo dispuesto en el presente artículo se observará lo siguiente:</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A46176" w:rsidRPr="00545E91" w:rsidRDefault="00A46176" w:rsidP="00A46176">
      <w:pPr>
        <w:spacing w:line="276" w:lineRule="auto"/>
        <w:ind w:left="851" w:right="992"/>
        <w:jc w:val="both"/>
        <w:rPr>
          <w:rFonts w:ascii="Palatino Linotype" w:hAnsi="Palatino Linotype" w:cs="Arial"/>
          <w:i/>
          <w:sz w:val="22"/>
          <w:szCs w:val="22"/>
          <w:u w:val="single"/>
          <w:lang w:val="es-ES"/>
        </w:rPr>
      </w:pPr>
      <w:r w:rsidRPr="00545E91">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i/>
          <w:sz w:val="22"/>
          <w:szCs w:val="22"/>
          <w:lang w:val="es-ES"/>
        </w:rPr>
        <w:t>II</w:t>
      </w:r>
      <w:proofErr w:type="gramStart"/>
      <w:r w:rsidRPr="00545E91">
        <w:rPr>
          <w:rFonts w:ascii="Palatino Linotype" w:hAnsi="Palatino Linotype" w:cs="Arial"/>
          <w:i/>
          <w:sz w:val="22"/>
          <w:szCs w:val="22"/>
          <w:lang w:val="es-ES"/>
        </w:rPr>
        <w:t>.  La</w:t>
      </w:r>
      <w:proofErr w:type="gramEnd"/>
      <w:r w:rsidRPr="00545E91">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A46176" w:rsidRPr="00545E91" w:rsidRDefault="00A46176" w:rsidP="00A46176">
      <w:pPr>
        <w:spacing w:line="276" w:lineRule="auto"/>
        <w:ind w:left="851" w:right="992"/>
        <w:jc w:val="both"/>
        <w:rPr>
          <w:rFonts w:ascii="Palatino Linotype" w:hAnsi="Palatino Linotype" w:cs="Arial"/>
          <w:i/>
          <w:sz w:val="22"/>
          <w:szCs w:val="22"/>
          <w:u w:val="single"/>
          <w:lang w:val="es-ES"/>
        </w:rPr>
      </w:pPr>
      <w:r w:rsidRPr="00545E91">
        <w:rPr>
          <w:rFonts w:ascii="Palatino Linotype" w:hAnsi="Palatino Linotype" w:cs="Arial"/>
          <w:i/>
          <w:sz w:val="22"/>
          <w:szCs w:val="22"/>
          <w:u w:val="single"/>
          <w:lang w:val="es-ES"/>
        </w:rPr>
        <w:t>III</w:t>
      </w:r>
      <w:proofErr w:type="gramStart"/>
      <w:r w:rsidRPr="00545E91">
        <w:rPr>
          <w:rFonts w:ascii="Palatino Linotype" w:hAnsi="Palatino Linotype" w:cs="Arial"/>
          <w:i/>
          <w:sz w:val="22"/>
          <w:szCs w:val="22"/>
          <w:u w:val="single"/>
          <w:lang w:val="es-ES"/>
        </w:rPr>
        <w:t>.  Toda</w:t>
      </w:r>
      <w:proofErr w:type="gramEnd"/>
      <w:r w:rsidRPr="00545E91">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i/>
          <w:sz w:val="22"/>
          <w:szCs w:val="22"/>
          <w:lang w:val="es-ES"/>
        </w:rPr>
        <w:t>IV</w:t>
      </w:r>
      <w:proofErr w:type="gramStart"/>
      <w:r w:rsidRPr="00545E91">
        <w:rPr>
          <w:rFonts w:ascii="Palatino Linotype" w:hAnsi="Palatino Linotype" w:cs="Arial"/>
          <w:i/>
          <w:sz w:val="22"/>
          <w:szCs w:val="22"/>
          <w:lang w:val="es-ES"/>
        </w:rPr>
        <w:t>.  Se</w:t>
      </w:r>
      <w:proofErr w:type="gramEnd"/>
      <w:r w:rsidRPr="00545E91">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A46176" w:rsidRPr="00545E91" w:rsidRDefault="00A46176" w:rsidP="00A46176">
      <w:pPr>
        <w:spacing w:line="276" w:lineRule="auto"/>
        <w:ind w:left="851" w:right="992"/>
        <w:jc w:val="both"/>
        <w:rPr>
          <w:rFonts w:ascii="Palatino Linotype" w:hAnsi="Palatino Linotype" w:cs="Arial"/>
          <w:i/>
          <w:sz w:val="22"/>
          <w:szCs w:val="22"/>
          <w:u w:val="single"/>
          <w:lang w:val="es-ES"/>
        </w:rPr>
      </w:pPr>
      <w:proofErr w:type="gramStart"/>
      <w:r w:rsidRPr="00545E91">
        <w:rPr>
          <w:rFonts w:ascii="Palatino Linotype" w:hAnsi="Palatino Linotype" w:cs="Arial"/>
          <w:i/>
          <w:sz w:val="22"/>
          <w:szCs w:val="22"/>
          <w:u w:val="single"/>
          <w:lang w:val="es-ES"/>
        </w:rPr>
        <w:t>V.  Los</w:t>
      </w:r>
      <w:proofErr w:type="gramEnd"/>
      <w:r w:rsidRPr="00545E91">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46176" w:rsidRPr="00545E91" w:rsidRDefault="00A46176" w:rsidP="00A46176">
      <w:pPr>
        <w:spacing w:line="276" w:lineRule="auto"/>
        <w:ind w:left="851" w:right="992"/>
        <w:jc w:val="both"/>
        <w:rPr>
          <w:rFonts w:ascii="Palatino Linotype" w:hAnsi="Palatino Linotype" w:cs="Arial"/>
          <w:i/>
          <w:sz w:val="22"/>
          <w:szCs w:val="22"/>
          <w:u w:val="single"/>
          <w:lang w:val="es-ES"/>
        </w:rPr>
      </w:pPr>
      <w:r w:rsidRPr="00545E91">
        <w:rPr>
          <w:rFonts w:ascii="Palatino Linotype" w:hAnsi="Palatino Linotype" w:cs="Arial"/>
          <w:i/>
          <w:sz w:val="22"/>
          <w:szCs w:val="22"/>
          <w:u w:val="single"/>
          <w:lang w:val="es-ES"/>
        </w:rPr>
        <w:t>VI</w:t>
      </w:r>
      <w:proofErr w:type="gramStart"/>
      <w:r w:rsidRPr="00545E91">
        <w:rPr>
          <w:rFonts w:ascii="Palatino Linotype" w:hAnsi="Palatino Linotype" w:cs="Arial"/>
          <w:i/>
          <w:sz w:val="22"/>
          <w:szCs w:val="22"/>
          <w:u w:val="single"/>
          <w:lang w:val="es-ES"/>
        </w:rPr>
        <w:t>.  Las</w:t>
      </w:r>
      <w:proofErr w:type="gramEnd"/>
      <w:r w:rsidRPr="00545E91">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w:t>
      </w:r>
      <w:r w:rsidRPr="00545E91">
        <w:rPr>
          <w:rFonts w:ascii="Palatino Linotype" w:hAnsi="Palatino Linotype" w:cs="Arial"/>
          <w:i/>
          <w:sz w:val="22"/>
          <w:szCs w:val="22"/>
          <w:lang w:val="es-ES"/>
        </w:rPr>
        <w:lastRenderedPageBreak/>
        <w:t>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i/>
          <w:sz w:val="22"/>
          <w:szCs w:val="22"/>
          <w:lang w:val="es-ES"/>
        </w:rPr>
        <w:t>…</w:t>
      </w:r>
    </w:p>
    <w:p w:rsidR="00A46176" w:rsidRPr="00545E91" w:rsidRDefault="00A46176" w:rsidP="00A46176">
      <w:pPr>
        <w:spacing w:line="276" w:lineRule="auto"/>
        <w:ind w:left="851" w:right="992"/>
        <w:jc w:val="both"/>
        <w:rPr>
          <w:rFonts w:ascii="Palatino Linotype" w:hAnsi="Palatino Linotype" w:cs="Arial"/>
          <w:i/>
          <w:color w:val="000000"/>
          <w:sz w:val="22"/>
          <w:szCs w:val="22"/>
          <w:lang w:val="es-ES" w:eastAsia="es-MX"/>
        </w:rPr>
      </w:pPr>
      <w:r w:rsidRPr="00545E91">
        <w:rPr>
          <w:rFonts w:ascii="Palatino Linotype" w:hAnsi="Palatino Linotype" w:cs="Arial"/>
          <w:i/>
          <w:sz w:val="22"/>
          <w:szCs w:val="22"/>
          <w:u w:val="single"/>
          <w:lang w:val="es-ES"/>
        </w:rPr>
        <w:t>La ley establecerá aquella información que se considere reservada o confidencial.</w:t>
      </w:r>
      <w:r w:rsidRPr="00545E91">
        <w:rPr>
          <w:rFonts w:ascii="Palatino Linotype" w:hAnsi="Palatino Linotype" w:cs="Arial"/>
          <w:b/>
          <w:i/>
          <w:sz w:val="22"/>
          <w:szCs w:val="22"/>
          <w:lang w:val="es-ES"/>
        </w:rPr>
        <w:t>”</w:t>
      </w:r>
      <w:r w:rsidRPr="00545E91">
        <w:rPr>
          <w:rFonts w:ascii="Palatino Linotype" w:hAnsi="Palatino Linotype" w:cs="Arial"/>
          <w:i/>
          <w:color w:val="000000"/>
          <w:sz w:val="22"/>
          <w:szCs w:val="22"/>
          <w:lang w:val="es-ES" w:eastAsia="es-MX"/>
        </w:rPr>
        <w:t xml:space="preserve"> </w:t>
      </w:r>
    </w:p>
    <w:p w:rsidR="00A46176" w:rsidRPr="00545E91" w:rsidRDefault="00A46176" w:rsidP="00A46176">
      <w:pPr>
        <w:spacing w:line="276" w:lineRule="auto"/>
        <w:ind w:left="851" w:right="992"/>
        <w:jc w:val="center"/>
        <w:rPr>
          <w:rFonts w:ascii="Palatino Linotype" w:hAnsi="Palatino Linotype" w:cs="Arial"/>
          <w:b/>
          <w:i/>
          <w:sz w:val="22"/>
          <w:szCs w:val="22"/>
          <w:lang w:val="es-ES"/>
        </w:rPr>
      </w:pPr>
      <w:r w:rsidRPr="00545E91">
        <w:rPr>
          <w:rFonts w:ascii="Palatino Linotype" w:hAnsi="Palatino Linotype" w:cs="Arial"/>
          <w:b/>
          <w:i/>
          <w:sz w:val="22"/>
          <w:szCs w:val="22"/>
          <w:lang w:val="es-ES"/>
        </w:rPr>
        <w:t>Constitución Política del Estado Libre y Soberano de México</w:t>
      </w:r>
    </w:p>
    <w:p w:rsidR="00A46176" w:rsidRPr="00545E91" w:rsidRDefault="00A46176" w:rsidP="00A46176">
      <w:pPr>
        <w:spacing w:line="276" w:lineRule="auto"/>
        <w:ind w:left="851" w:right="992"/>
        <w:jc w:val="both"/>
        <w:rPr>
          <w:rFonts w:ascii="Palatino Linotype" w:hAnsi="Palatino Linotype" w:cs="Arial"/>
          <w:b/>
          <w:i/>
          <w:sz w:val="22"/>
          <w:szCs w:val="22"/>
          <w:lang w:val="es-ES"/>
        </w:rPr>
      </w:pPr>
      <w:r w:rsidRPr="00545E91">
        <w:rPr>
          <w:rFonts w:ascii="Palatino Linotype" w:hAnsi="Palatino Linotype" w:cs="Arial"/>
          <w:b/>
          <w:i/>
          <w:sz w:val="22"/>
          <w:szCs w:val="22"/>
          <w:lang w:val="es-ES"/>
        </w:rPr>
        <w:t xml:space="preserve">“Artículo 5. … </w:t>
      </w:r>
    </w:p>
    <w:p w:rsidR="00A46176" w:rsidRPr="00545E91" w:rsidRDefault="00A46176" w:rsidP="00A46176">
      <w:pPr>
        <w:spacing w:line="276" w:lineRule="auto"/>
        <w:ind w:left="851" w:right="992"/>
        <w:contextualSpacing/>
        <w:jc w:val="both"/>
        <w:rPr>
          <w:rFonts w:ascii="Palatino Linotype" w:hAnsi="Palatino Linotype"/>
          <w:i/>
          <w:sz w:val="22"/>
          <w:szCs w:val="22"/>
          <w:lang w:val="es-ES"/>
        </w:rPr>
      </w:pPr>
      <w:r w:rsidRPr="00545E91">
        <w:rPr>
          <w:rFonts w:ascii="Palatino Linotype" w:hAnsi="Palatino Linotype"/>
          <w:b/>
          <w:i/>
          <w:sz w:val="22"/>
          <w:szCs w:val="22"/>
          <w:lang w:val="es-ES"/>
        </w:rPr>
        <w:t>El derecho a la información será garantizado por el Estado</w:t>
      </w:r>
      <w:r w:rsidRPr="00545E91">
        <w:rPr>
          <w:rFonts w:ascii="Palatino Linotype" w:hAnsi="Palatino Linotype"/>
          <w:i/>
          <w:sz w:val="22"/>
          <w:szCs w:val="22"/>
          <w:lang w:val="es-ES"/>
        </w:rPr>
        <w:t xml:space="preserve">. La ley establecerá las previsiones que permitan asegurar la protección, el respeto y la difusión de este derecho. </w:t>
      </w:r>
    </w:p>
    <w:p w:rsidR="00A46176" w:rsidRPr="00545E91" w:rsidRDefault="00A46176" w:rsidP="00A46176">
      <w:pPr>
        <w:spacing w:line="276" w:lineRule="auto"/>
        <w:ind w:left="851" w:right="992"/>
        <w:contextualSpacing/>
        <w:jc w:val="both"/>
        <w:rPr>
          <w:rFonts w:ascii="Palatino Linotype" w:hAnsi="Palatino Linotype"/>
          <w:i/>
          <w:sz w:val="22"/>
          <w:szCs w:val="22"/>
          <w:lang w:val="es-ES"/>
        </w:rPr>
      </w:pPr>
      <w:r w:rsidRPr="00545E91">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46176" w:rsidRPr="00545E91" w:rsidRDefault="00A46176" w:rsidP="00A46176">
      <w:pPr>
        <w:spacing w:line="276" w:lineRule="auto"/>
        <w:ind w:left="851" w:right="992"/>
        <w:contextualSpacing/>
        <w:jc w:val="both"/>
        <w:rPr>
          <w:rFonts w:ascii="Palatino Linotype" w:hAnsi="Palatino Linotype"/>
          <w:i/>
          <w:sz w:val="22"/>
          <w:szCs w:val="22"/>
          <w:lang w:val="es-ES"/>
        </w:rPr>
      </w:pPr>
      <w:r w:rsidRPr="00545E91">
        <w:rPr>
          <w:rFonts w:ascii="Palatino Linotype" w:hAnsi="Palatino Linotype"/>
          <w:i/>
          <w:sz w:val="22"/>
          <w:szCs w:val="22"/>
          <w:lang w:val="es-ES"/>
        </w:rPr>
        <w:t>Este derecho se regirá por los principios y bases siguientes:</w:t>
      </w:r>
    </w:p>
    <w:p w:rsidR="00A46176" w:rsidRPr="00545E91" w:rsidRDefault="00A46176" w:rsidP="00A46176">
      <w:pPr>
        <w:spacing w:line="276" w:lineRule="auto"/>
        <w:ind w:left="851" w:right="992"/>
        <w:contextualSpacing/>
        <w:jc w:val="both"/>
        <w:rPr>
          <w:rFonts w:ascii="Palatino Linotype" w:hAnsi="Palatino Linotype"/>
          <w:i/>
          <w:sz w:val="22"/>
          <w:szCs w:val="22"/>
          <w:lang w:val="es-ES"/>
        </w:rPr>
      </w:pPr>
      <w:r w:rsidRPr="00545E91">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45E91">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545E91" w:rsidRDefault="00A46176" w:rsidP="00A46176">
      <w:pPr>
        <w:spacing w:line="276" w:lineRule="auto"/>
        <w:ind w:left="851" w:right="992"/>
        <w:contextualSpacing/>
        <w:jc w:val="both"/>
        <w:rPr>
          <w:rFonts w:ascii="Palatino Linotype" w:hAnsi="Palatino Linotype"/>
          <w:i/>
          <w:sz w:val="22"/>
          <w:szCs w:val="22"/>
          <w:lang w:val="es-ES"/>
        </w:rPr>
      </w:pPr>
      <w:r w:rsidRPr="00545E91">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46176" w:rsidRPr="00545E91" w:rsidRDefault="00A46176" w:rsidP="00A46176">
      <w:pPr>
        <w:spacing w:line="276" w:lineRule="auto"/>
        <w:ind w:left="851" w:right="992"/>
        <w:contextualSpacing/>
        <w:jc w:val="both"/>
        <w:rPr>
          <w:rFonts w:ascii="Palatino Linotype" w:hAnsi="Palatino Linotype"/>
          <w:b/>
          <w:i/>
          <w:sz w:val="22"/>
          <w:szCs w:val="22"/>
          <w:lang w:val="es-ES"/>
        </w:rPr>
      </w:pPr>
      <w:r w:rsidRPr="00545E91">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rsidR="00A46176" w:rsidRPr="00545E91" w:rsidRDefault="00A46176" w:rsidP="00A46176">
      <w:pPr>
        <w:spacing w:line="276" w:lineRule="auto"/>
        <w:ind w:left="851" w:right="992"/>
        <w:contextualSpacing/>
        <w:jc w:val="both"/>
        <w:rPr>
          <w:rFonts w:ascii="Palatino Linotype" w:hAnsi="Palatino Linotype"/>
          <w:i/>
          <w:sz w:val="22"/>
          <w:szCs w:val="22"/>
          <w:lang w:val="es-ES"/>
        </w:rPr>
      </w:pPr>
      <w:r w:rsidRPr="00545E91">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46176" w:rsidRPr="00545E91" w:rsidRDefault="00A46176" w:rsidP="00A46176">
      <w:pPr>
        <w:spacing w:line="276" w:lineRule="auto"/>
        <w:ind w:left="851" w:right="992"/>
        <w:contextualSpacing/>
        <w:jc w:val="both"/>
        <w:rPr>
          <w:rFonts w:ascii="Palatino Linotype" w:hAnsi="Palatino Linotype"/>
          <w:i/>
          <w:sz w:val="22"/>
          <w:szCs w:val="22"/>
          <w:lang w:val="es-ES"/>
        </w:rPr>
      </w:pPr>
      <w:r w:rsidRPr="00545E91">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46176" w:rsidRPr="00545E91" w:rsidRDefault="00A46176" w:rsidP="00A46176">
      <w:pPr>
        <w:spacing w:line="276" w:lineRule="auto"/>
        <w:ind w:left="851" w:right="992"/>
        <w:contextualSpacing/>
        <w:jc w:val="both"/>
        <w:rPr>
          <w:rFonts w:ascii="Palatino Linotype" w:hAnsi="Palatino Linotype"/>
          <w:i/>
          <w:sz w:val="22"/>
          <w:szCs w:val="22"/>
          <w:lang w:val="es-ES"/>
        </w:rPr>
      </w:pPr>
      <w:r w:rsidRPr="00545E91">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545E91">
        <w:rPr>
          <w:rFonts w:ascii="Palatino Linotype" w:hAnsi="Palatino Linotype"/>
          <w:b/>
          <w:i/>
          <w:sz w:val="22"/>
          <w:szCs w:val="22"/>
          <w:lang w:val="es-ES"/>
        </w:rPr>
        <w:t>”</w:t>
      </w:r>
    </w:p>
    <w:p w:rsidR="00A46176" w:rsidRPr="00545E91" w:rsidRDefault="00A46176" w:rsidP="00A46176">
      <w:pPr>
        <w:spacing w:line="276" w:lineRule="auto"/>
        <w:ind w:left="851" w:right="992"/>
        <w:jc w:val="both"/>
        <w:rPr>
          <w:rFonts w:ascii="Palatino Linotype" w:hAnsi="Palatino Linotype"/>
          <w:sz w:val="22"/>
          <w:szCs w:val="22"/>
          <w:lang w:val="es-ES"/>
        </w:rPr>
      </w:pPr>
      <w:r w:rsidRPr="00545E91">
        <w:rPr>
          <w:rFonts w:ascii="Palatino Linotype" w:hAnsi="Palatino Linotype"/>
          <w:sz w:val="22"/>
          <w:szCs w:val="22"/>
          <w:lang w:val="es-ES"/>
        </w:rPr>
        <w:t>(Énfasis añadido)</w:t>
      </w:r>
    </w:p>
    <w:p w:rsidR="00A46176" w:rsidRPr="00545E91" w:rsidRDefault="00A46176" w:rsidP="00A46176">
      <w:pPr>
        <w:spacing w:before="240" w:after="240" w:line="360" w:lineRule="auto"/>
        <w:jc w:val="both"/>
        <w:rPr>
          <w:rFonts w:ascii="Palatino Linotype" w:hAnsi="Palatino Linotype"/>
          <w:lang w:val="es-ES"/>
        </w:rPr>
      </w:pPr>
      <w:r w:rsidRPr="00545E91">
        <w:rPr>
          <w:rFonts w:ascii="Palatino Linotype" w:hAnsi="Palatino Linotype"/>
          <w:lang w:val="es-ES"/>
        </w:rPr>
        <w:t>Por otra parte, del contenido del artículo 1 de la Constitución Política de los Estados Unidos Mexicanos, se destaca lo siguiente:</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b/>
          <w:i/>
          <w:sz w:val="22"/>
          <w:szCs w:val="22"/>
          <w:lang w:val="es-ES"/>
        </w:rPr>
        <w:t>“Artículo 1o</w:t>
      </w:r>
      <w:r w:rsidRPr="00545E91">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46176" w:rsidRPr="00545E91" w:rsidRDefault="00A46176" w:rsidP="00A46176">
      <w:pPr>
        <w:spacing w:line="276" w:lineRule="auto"/>
        <w:ind w:left="851" w:right="992"/>
        <w:jc w:val="both"/>
        <w:rPr>
          <w:rFonts w:ascii="Palatino Linotype" w:hAnsi="Palatino Linotype" w:cs="Arial"/>
          <w:b/>
          <w:i/>
          <w:sz w:val="22"/>
          <w:szCs w:val="22"/>
          <w:lang w:val="es-ES"/>
        </w:rPr>
      </w:pPr>
      <w:r w:rsidRPr="00545E91">
        <w:rPr>
          <w:rFonts w:ascii="Palatino Linotype" w:hAnsi="Palatino Linotype" w:cs="Arial"/>
          <w:b/>
          <w:i/>
          <w:sz w:val="22"/>
          <w:szCs w:val="22"/>
          <w:u w:val="single"/>
          <w:lang w:val="es-ES"/>
        </w:rPr>
        <w:t>Las normas relativas a los derechos humanos se interpretarán</w:t>
      </w:r>
      <w:r w:rsidRPr="00545E91">
        <w:rPr>
          <w:rFonts w:ascii="Palatino Linotype" w:hAnsi="Palatino Linotype" w:cs="Arial"/>
          <w:i/>
          <w:sz w:val="22"/>
          <w:szCs w:val="22"/>
          <w:lang w:val="es-ES"/>
        </w:rPr>
        <w:t xml:space="preserve"> de conformidad con esta Constitución y con los tratados internacionales de la </w:t>
      </w:r>
      <w:r w:rsidRPr="00545E91">
        <w:rPr>
          <w:rFonts w:ascii="Palatino Linotype" w:hAnsi="Palatino Linotype" w:cs="Arial"/>
          <w:b/>
          <w:i/>
          <w:sz w:val="22"/>
          <w:szCs w:val="22"/>
          <w:lang w:val="es-ES"/>
        </w:rPr>
        <w:t xml:space="preserve">materia </w:t>
      </w:r>
      <w:r w:rsidRPr="00545E91">
        <w:rPr>
          <w:rFonts w:ascii="Palatino Linotype" w:hAnsi="Palatino Linotype" w:cs="Arial"/>
          <w:b/>
          <w:i/>
          <w:sz w:val="22"/>
          <w:szCs w:val="22"/>
          <w:u w:val="single"/>
          <w:lang w:val="es-ES"/>
        </w:rPr>
        <w:t>favoreciendo en todo tiempo a las personas la protección más amplia</w:t>
      </w:r>
      <w:r w:rsidRPr="00545E91">
        <w:rPr>
          <w:rFonts w:ascii="Palatino Linotype" w:hAnsi="Palatino Linotype" w:cs="Arial"/>
          <w:b/>
          <w:i/>
          <w:sz w:val="22"/>
          <w:szCs w:val="22"/>
          <w:lang w:val="es-ES"/>
        </w:rPr>
        <w:t>.</w:t>
      </w:r>
    </w:p>
    <w:p w:rsidR="00A46176" w:rsidRPr="00545E91" w:rsidRDefault="00A46176" w:rsidP="00A46176">
      <w:pPr>
        <w:spacing w:line="276" w:lineRule="auto"/>
        <w:ind w:left="851" w:right="992"/>
        <w:jc w:val="both"/>
        <w:rPr>
          <w:rFonts w:ascii="Palatino Linotype" w:hAnsi="Palatino Linotype" w:cs="Arial"/>
          <w:i/>
          <w:sz w:val="22"/>
          <w:szCs w:val="22"/>
          <w:lang w:val="es-ES"/>
        </w:rPr>
      </w:pPr>
      <w:r w:rsidRPr="00545E91">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545E91">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45E91">
        <w:rPr>
          <w:rFonts w:ascii="Palatino Linotype" w:hAnsi="Palatino Linotype" w:cs="Arial"/>
          <w:b/>
          <w:i/>
          <w:sz w:val="22"/>
          <w:szCs w:val="22"/>
          <w:lang w:val="es-ES"/>
        </w:rPr>
        <w:t>”</w:t>
      </w:r>
    </w:p>
    <w:p w:rsidR="00A46176" w:rsidRPr="00545E91" w:rsidRDefault="00A46176" w:rsidP="00A46176">
      <w:pPr>
        <w:spacing w:line="276" w:lineRule="auto"/>
        <w:ind w:left="851" w:right="992"/>
        <w:jc w:val="both"/>
        <w:rPr>
          <w:rFonts w:ascii="Palatino Linotype" w:hAnsi="Palatino Linotype"/>
          <w:sz w:val="22"/>
          <w:szCs w:val="22"/>
          <w:lang w:val="es-ES"/>
        </w:rPr>
      </w:pPr>
      <w:r w:rsidRPr="00545E91">
        <w:rPr>
          <w:rFonts w:ascii="Palatino Linotype" w:hAnsi="Palatino Linotype"/>
          <w:sz w:val="22"/>
          <w:szCs w:val="22"/>
          <w:lang w:val="es-ES"/>
        </w:rPr>
        <w:t>(Énfasis añadido)</w:t>
      </w:r>
    </w:p>
    <w:p w:rsidR="00A46176" w:rsidRPr="00545E91" w:rsidRDefault="00A46176" w:rsidP="00A46176">
      <w:pPr>
        <w:spacing w:before="240" w:after="240" w:line="360" w:lineRule="auto"/>
        <w:jc w:val="both"/>
        <w:rPr>
          <w:rFonts w:ascii="Palatino Linotype" w:hAnsi="Palatino Linotype"/>
          <w:lang w:val="es-ES"/>
        </w:rPr>
      </w:pPr>
      <w:r w:rsidRPr="00545E91">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46176" w:rsidRPr="00545E91" w:rsidRDefault="00A46176" w:rsidP="00A46176">
      <w:pPr>
        <w:spacing w:before="240" w:after="240" w:line="360" w:lineRule="auto"/>
        <w:jc w:val="both"/>
        <w:rPr>
          <w:rFonts w:ascii="Palatino Linotype" w:hAnsi="Palatino Linotype"/>
          <w:lang w:val="es-ES"/>
        </w:rPr>
      </w:pPr>
      <w:r w:rsidRPr="00545E91">
        <w:rPr>
          <w:rFonts w:ascii="Palatino Linotype" w:hAnsi="Palatino Linotype"/>
          <w:lang w:val="es-ES"/>
        </w:rPr>
        <w:t xml:space="preserve">Robustece lo anterior, el Criterio 6/2014 del entonces Instituto Federal de Acceso a la Información y Protección de Datos (IFAI), ahora </w:t>
      </w:r>
      <w:bookmarkStart w:id="3" w:name="_GoBack"/>
      <w:r w:rsidRPr="00545E91">
        <w:rPr>
          <w:rFonts w:ascii="Palatino Linotype" w:hAnsi="Palatino Linotype"/>
          <w:lang w:val="es-ES"/>
        </w:rPr>
        <w:t>INAI</w:t>
      </w:r>
      <w:bookmarkEnd w:id="3"/>
      <w:r w:rsidRPr="00545E91">
        <w:rPr>
          <w:rFonts w:ascii="Palatino Linotype" w:hAnsi="Palatino Linotype"/>
          <w:lang w:val="es-ES"/>
        </w:rPr>
        <w:t>, el cual se reproduce para una mayor referencia:</w:t>
      </w:r>
    </w:p>
    <w:p w:rsidR="00A46176" w:rsidRPr="00545E91" w:rsidRDefault="00A46176" w:rsidP="00A46176">
      <w:pPr>
        <w:spacing w:before="240" w:after="240" w:line="276" w:lineRule="auto"/>
        <w:ind w:left="851" w:right="992"/>
        <w:jc w:val="both"/>
        <w:rPr>
          <w:rFonts w:ascii="Palatino Linotype" w:hAnsi="Palatino Linotype" w:cs="Arial"/>
          <w:i/>
          <w:sz w:val="22"/>
          <w:szCs w:val="22"/>
          <w:lang w:val="es-ES"/>
        </w:rPr>
      </w:pPr>
      <w:r w:rsidRPr="00545E91">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545E91">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545E91">
        <w:rPr>
          <w:rFonts w:ascii="Palatino Linotype" w:hAnsi="Palatino Linotype" w:cs="Arial"/>
          <w:i/>
          <w:sz w:val="22"/>
          <w:szCs w:val="22"/>
          <w:lang w:val="es-ES"/>
        </w:rPr>
        <w:lastRenderedPageBreak/>
        <w:t>la Ley. En este sentido, las dependencias y entidades, sólo deberán asegurarse de que, en su caso, se haya cubierto el pago de reproducción y envío de la información, mediante la exhibición del recibo correspondiente.”</w:t>
      </w:r>
    </w:p>
    <w:p w:rsidR="00A46176" w:rsidRPr="00545E91" w:rsidRDefault="00A46176" w:rsidP="00A46176">
      <w:pPr>
        <w:spacing w:before="240" w:after="240" w:line="360" w:lineRule="auto"/>
        <w:jc w:val="both"/>
        <w:rPr>
          <w:rFonts w:ascii="Palatino Linotype" w:hAnsi="Palatino Linotype"/>
          <w:lang w:val="es-ES"/>
        </w:rPr>
      </w:pPr>
      <w:r w:rsidRPr="00545E91">
        <w:rPr>
          <w:rFonts w:ascii="Palatino Linotype" w:hAnsi="Palatino Linotype"/>
          <w:lang w:val="es-ES"/>
        </w:rPr>
        <w:t xml:space="preserve">En ese orden de ideas, se estima que el requerimiento relativo al nombre como presupuesto de </w:t>
      </w:r>
      <w:proofErr w:type="spellStart"/>
      <w:r w:rsidRPr="00545E91">
        <w:rPr>
          <w:rFonts w:ascii="Palatino Linotype" w:hAnsi="Palatino Linotype"/>
          <w:lang w:val="es-ES"/>
        </w:rPr>
        <w:t>procedibilidad</w:t>
      </w:r>
      <w:proofErr w:type="spellEnd"/>
      <w:r w:rsidRPr="00545E91">
        <w:rPr>
          <w:rFonts w:ascii="Palatino Linotype" w:hAnsi="Palatino Linotype"/>
          <w:lang w:val="es-ES"/>
        </w:rPr>
        <w:t xml:space="preserve"> podría limitar el ejercicio del derecho de acceso a la información pública, debido a que el hecho de solicitar la identificación del </w:t>
      </w:r>
      <w:r w:rsidRPr="00545E91">
        <w:rPr>
          <w:rFonts w:ascii="Palatino Linotype" w:hAnsi="Palatino Linotype"/>
          <w:b/>
          <w:lang w:val="es-ES"/>
        </w:rPr>
        <w:t>RECURRENTE,</w:t>
      </w:r>
      <w:r w:rsidRPr="00545E91">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46176" w:rsidRPr="00545E91" w:rsidRDefault="00A46176" w:rsidP="00A46176">
      <w:pPr>
        <w:spacing w:before="240" w:after="240" w:line="360" w:lineRule="auto"/>
        <w:jc w:val="both"/>
        <w:rPr>
          <w:rFonts w:ascii="Palatino Linotype" w:hAnsi="Palatino Linotype"/>
          <w:lang w:val="es-ES"/>
        </w:rPr>
      </w:pPr>
      <w:r w:rsidRPr="00545E91">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46176" w:rsidRPr="00545E91" w:rsidRDefault="00A46176" w:rsidP="00A46176">
      <w:pPr>
        <w:spacing w:before="240" w:after="240" w:line="360" w:lineRule="auto"/>
        <w:jc w:val="both"/>
        <w:rPr>
          <w:rFonts w:ascii="Palatino Linotype" w:hAnsi="Palatino Linotype"/>
          <w:lang w:val="es-ES"/>
        </w:rPr>
      </w:pPr>
      <w:r w:rsidRPr="00545E91">
        <w:rPr>
          <w:rFonts w:ascii="Palatino Linotype" w:hAnsi="Palatino Linotype"/>
          <w:lang w:val="es-ES"/>
        </w:rPr>
        <w:t>En consecuencia, dado lo expuesto y fundado con anterioridad, se estima que el requisito relativo al nombre del</w:t>
      </w:r>
      <w:r w:rsidRPr="00545E91">
        <w:rPr>
          <w:rFonts w:ascii="Palatino Linotype" w:hAnsi="Palatino Linotype"/>
          <w:b/>
          <w:lang w:val="es-ES"/>
        </w:rPr>
        <w:t xml:space="preserve"> RECURRENTE</w:t>
      </w:r>
      <w:r w:rsidRPr="00545E91">
        <w:rPr>
          <w:rFonts w:ascii="Palatino Linotype" w:hAnsi="Palatino Linotype"/>
          <w:lang w:val="es-ES"/>
        </w:rPr>
        <w:t xml:space="preserve"> no constituye un presupuesto indispensable de </w:t>
      </w:r>
      <w:proofErr w:type="spellStart"/>
      <w:r w:rsidRPr="00545E91">
        <w:rPr>
          <w:rFonts w:ascii="Palatino Linotype" w:hAnsi="Palatino Linotype"/>
          <w:lang w:val="es-ES"/>
        </w:rPr>
        <w:t>procedibilidad</w:t>
      </w:r>
      <w:proofErr w:type="spellEnd"/>
      <w:r w:rsidRPr="00545E91">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w:t>
      </w:r>
      <w:r w:rsidRPr="00545E91">
        <w:rPr>
          <w:rFonts w:ascii="Palatino Linotype" w:hAnsi="Palatino Linotype"/>
          <w:lang w:val="es-ES"/>
        </w:rPr>
        <w:lastRenderedPageBreak/>
        <w:t xml:space="preserve">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45E91">
        <w:rPr>
          <w:rFonts w:ascii="Palatino Linotype" w:hAnsi="Palatino Linotype"/>
          <w:b/>
          <w:lang w:val="es-ES"/>
        </w:rPr>
        <w:t>EL RECURRENTE</w:t>
      </w:r>
      <w:r w:rsidRPr="00545E91">
        <w:rPr>
          <w:rFonts w:ascii="Palatino Linotype" w:hAnsi="Palatino Linotype"/>
          <w:lang w:val="es-ES"/>
        </w:rPr>
        <w:t>, es la misma persona que realizó la solicitud de acceso a la información pública que ahora se impugna.</w:t>
      </w:r>
    </w:p>
    <w:p w:rsidR="00A46176" w:rsidRPr="00545E91" w:rsidRDefault="00A46176" w:rsidP="00A46176">
      <w:pPr>
        <w:spacing w:before="240" w:after="240" w:line="360" w:lineRule="auto"/>
        <w:jc w:val="both"/>
        <w:rPr>
          <w:rFonts w:ascii="Palatino Linotype" w:hAnsi="Palatino Linotype"/>
          <w:lang w:val="es-ES"/>
        </w:rPr>
      </w:pPr>
      <w:r w:rsidRPr="00545E91">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545E91">
        <w:rPr>
          <w:rFonts w:ascii="Palatino Linotype" w:hAnsi="Palatino Linotype"/>
          <w:b/>
          <w:lang w:val="es-ES"/>
        </w:rPr>
        <w:t>RECURRENTE</w:t>
      </w:r>
      <w:r w:rsidRPr="00545E91">
        <w:rPr>
          <w:rFonts w:ascii="Palatino Linotype" w:hAnsi="Palatino Linotype"/>
          <w:lang w:val="es-ES"/>
        </w:rPr>
        <w:t xml:space="preserve">; por lo que, en el presente caso, al haber sido presentado el recurso de revisión vía </w:t>
      </w:r>
      <w:r w:rsidRPr="00545E91">
        <w:rPr>
          <w:rFonts w:ascii="Palatino Linotype" w:hAnsi="Palatino Linotype"/>
          <w:b/>
          <w:lang w:val="es-ES"/>
        </w:rPr>
        <w:t>SAIMEX</w:t>
      </w:r>
      <w:r w:rsidRPr="00545E91">
        <w:rPr>
          <w:rFonts w:ascii="Palatino Linotype" w:hAnsi="Palatino Linotype"/>
          <w:lang w:val="es-ES"/>
        </w:rPr>
        <w:t>, dicho requisito resulta innecesario.</w:t>
      </w:r>
    </w:p>
    <w:p w:rsidR="00C96D4F" w:rsidRPr="00545E91" w:rsidRDefault="007D74E5" w:rsidP="00C96D4F">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545E91">
        <w:rPr>
          <w:rFonts w:ascii="Palatino Linotype" w:hAnsi="Palatino Linotype" w:cs="Arial"/>
          <w:b/>
        </w:rPr>
        <w:t>Estudio y resolución del asunto</w:t>
      </w:r>
      <w:r w:rsidR="004A0E23" w:rsidRPr="00545E91">
        <w:rPr>
          <w:rFonts w:ascii="Palatino Linotype" w:hAnsi="Palatino Linotype" w:cs="Arial"/>
          <w:b/>
          <w:color w:val="000000" w:themeColor="text1"/>
        </w:rPr>
        <w:t>.</w:t>
      </w:r>
      <w:r w:rsidR="007955DE" w:rsidRPr="00545E91">
        <w:rPr>
          <w:rFonts w:ascii="Palatino Linotype" w:hAnsi="Palatino Linotype" w:cs="Arial"/>
          <w:b/>
          <w:color w:val="000000" w:themeColor="text1"/>
        </w:rPr>
        <w:t xml:space="preserve"> </w:t>
      </w:r>
      <w:r w:rsidR="00C96D4F" w:rsidRPr="00545E91">
        <w:rPr>
          <w:rFonts w:ascii="Palatino Linotype" w:hAnsi="Palatino Linotype" w:cs="Arial"/>
        </w:rPr>
        <w:t>Del análisis efectuado se advierte que el recurso de revisión de que se trata es procedente; toda vez, que se actualiza la hipótesis prevista en la fracción II del artículo 179 de la Ley de la materia, que a la letra indica:</w:t>
      </w:r>
    </w:p>
    <w:p w:rsidR="00C96D4F" w:rsidRPr="00545E91" w:rsidRDefault="00C96D4F" w:rsidP="00C96D4F">
      <w:pPr>
        <w:spacing w:line="276" w:lineRule="auto"/>
        <w:ind w:left="709" w:right="709"/>
        <w:jc w:val="both"/>
        <w:rPr>
          <w:rFonts w:ascii="Palatino Linotype" w:hAnsi="Palatino Linotype" w:cs="Arial"/>
          <w:b/>
          <w:i/>
          <w:sz w:val="22"/>
          <w:szCs w:val="22"/>
        </w:rPr>
      </w:pPr>
      <w:r w:rsidRPr="00545E91">
        <w:rPr>
          <w:rFonts w:ascii="Palatino Linotype" w:hAnsi="Palatino Linotype" w:cs="Arial"/>
          <w:bCs/>
          <w:i/>
          <w:sz w:val="22"/>
          <w:szCs w:val="22"/>
        </w:rPr>
        <w:t>“</w:t>
      </w:r>
      <w:r w:rsidRPr="00545E91">
        <w:rPr>
          <w:rFonts w:ascii="Palatino Linotype" w:hAnsi="Palatino Linotype" w:cs="Arial"/>
          <w:b/>
          <w:bCs/>
          <w:i/>
          <w:sz w:val="22"/>
          <w:szCs w:val="22"/>
        </w:rPr>
        <w:t>Artículo 179.</w:t>
      </w:r>
      <w:r w:rsidRPr="00545E91">
        <w:rPr>
          <w:rFonts w:ascii="Palatino Linotype" w:hAnsi="Palatino Linotype" w:cs="Arial"/>
          <w:bCs/>
          <w:i/>
          <w:sz w:val="22"/>
          <w:szCs w:val="22"/>
        </w:rPr>
        <w:t xml:space="preserve"> </w:t>
      </w:r>
      <w:r w:rsidRPr="00545E91">
        <w:rPr>
          <w:rFonts w:ascii="Palatino Linotype" w:hAnsi="Palatino Linotype" w:cs="Arial"/>
          <w:b/>
          <w:i/>
          <w:sz w:val="22"/>
          <w:szCs w:val="22"/>
        </w:rPr>
        <w:t>El recurso de revisión</w:t>
      </w:r>
      <w:r w:rsidRPr="00545E91">
        <w:rPr>
          <w:rFonts w:ascii="Palatino Linotype" w:hAnsi="Palatino Linotype" w:cs="Arial"/>
          <w:i/>
          <w:sz w:val="22"/>
          <w:szCs w:val="22"/>
        </w:rPr>
        <w:t xml:space="preserve"> es un medio de protección que la Ley otorga a los particulares, para hacer valer su derecho de acceso a la información pública, y </w:t>
      </w:r>
      <w:r w:rsidRPr="00545E91">
        <w:rPr>
          <w:rFonts w:ascii="Palatino Linotype" w:hAnsi="Palatino Linotype" w:cs="Arial"/>
          <w:b/>
          <w:i/>
          <w:sz w:val="22"/>
          <w:szCs w:val="22"/>
        </w:rPr>
        <w:t>procederá en contra de las siguientes causas:</w:t>
      </w:r>
    </w:p>
    <w:p w:rsidR="00C96D4F" w:rsidRPr="00545E91" w:rsidRDefault="00C96D4F" w:rsidP="00C96D4F">
      <w:pPr>
        <w:spacing w:line="276" w:lineRule="auto"/>
        <w:ind w:left="709" w:right="709"/>
        <w:jc w:val="both"/>
        <w:rPr>
          <w:rFonts w:ascii="Palatino Linotype" w:hAnsi="Palatino Linotype" w:cs="Arial"/>
          <w:b/>
          <w:i/>
          <w:sz w:val="22"/>
          <w:szCs w:val="22"/>
        </w:rPr>
      </w:pPr>
      <w:r w:rsidRPr="00545E91">
        <w:rPr>
          <w:rFonts w:ascii="Palatino Linotype" w:hAnsi="Palatino Linotype" w:cs="Arial"/>
          <w:bCs/>
          <w:i/>
          <w:sz w:val="22"/>
          <w:szCs w:val="22"/>
        </w:rPr>
        <w:t>. . .</w:t>
      </w:r>
    </w:p>
    <w:p w:rsidR="00C96D4F" w:rsidRPr="00545E91" w:rsidRDefault="00C96D4F" w:rsidP="00C96D4F">
      <w:pPr>
        <w:spacing w:line="276" w:lineRule="auto"/>
        <w:ind w:left="709" w:right="709"/>
        <w:jc w:val="both"/>
        <w:rPr>
          <w:rFonts w:ascii="Palatino Linotype" w:hAnsi="Palatino Linotype" w:cs="Arial"/>
          <w:b/>
          <w:bCs/>
          <w:i/>
          <w:sz w:val="22"/>
          <w:szCs w:val="22"/>
        </w:rPr>
      </w:pPr>
      <w:r w:rsidRPr="00545E91">
        <w:rPr>
          <w:rFonts w:ascii="Palatino Linotype" w:hAnsi="Palatino Linotype" w:cs="Arial"/>
          <w:b/>
          <w:bCs/>
          <w:i/>
          <w:sz w:val="22"/>
          <w:szCs w:val="22"/>
        </w:rPr>
        <w:t>II. La clasificación de la información;”(Énfasis añadido)</w:t>
      </w:r>
    </w:p>
    <w:p w:rsidR="00C96D4F" w:rsidRPr="00545E91" w:rsidRDefault="00C96D4F" w:rsidP="00C96D4F">
      <w:pPr>
        <w:widowControl w:val="0"/>
        <w:autoSpaceDE w:val="0"/>
        <w:autoSpaceDN w:val="0"/>
        <w:adjustRightInd w:val="0"/>
        <w:spacing w:before="200" w:after="200" w:line="360" w:lineRule="auto"/>
        <w:jc w:val="both"/>
        <w:rPr>
          <w:rFonts w:ascii="Palatino Linotype" w:hAnsi="Palatino Linotype" w:cs="Arial"/>
        </w:rPr>
      </w:pPr>
      <w:r w:rsidRPr="00545E91">
        <w:rPr>
          <w:rFonts w:ascii="Palatino Linotype" w:hAnsi="Palatino Linotype" w:cs="Arial"/>
        </w:rPr>
        <w:t xml:space="preserve">El precepto legal antes citado, establece como supuesto de procedencia del recurso de revisión, la </w:t>
      </w:r>
      <w:r w:rsidR="00A16A4D" w:rsidRPr="00545E91">
        <w:rPr>
          <w:rFonts w:ascii="Palatino Linotype" w:hAnsi="Palatino Linotype" w:cs="Arial"/>
        </w:rPr>
        <w:t xml:space="preserve">clasificación </w:t>
      </w:r>
      <w:r w:rsidRPr="00545E91">
        <w:rPr>
          <w:rFonts w:ascii="Palatino Linotype" w:hAnsi="Palatino Linotype" w:cs="Arial"/>
        </w:rPr>
        <w:t xml:space="preserve">de </w:t>
      </w:r>
      <w:r w:rsidR="00A16A4D" w:rsidRPr="00545E91">
        <w:rPr>
          <w:rFonts w:ascii="Palatino Linotype" w:hAnsi="Palatino Linotype" w:cs="Arial"/>
        </w:rPr>
        <w:t xml:space="preserve">la información </w:t>
      </w:r>
      <w:r w:rsidRPr="00545E91">
        <w:rPr>
          <w:rFonts w:ascii="Palatino Linotype" w:hAnsi="Palatino Linotype" w:cs="Arial"/>
        </w:rPr>
        <w:t xml:space="preserve">por parte de los Sujetos Obligados; por lo que se ajusta al presente caso, </w:t>
      </w:r>
      <w:r w:rsidR="003425E2" w:rsidRPr="00545E91">
        <w:rPr>
          <w:rFonts w:ascii="Palatino Linotype" w:hAnsi="Palatino Linotype" w:cs="Arial"/>
        </w:rPr>
        <w:t xml:space="preserve">en razón a que </w:t>
      </w:r>
      <w:r w:rsidR="003425E2" w:rsidRPr="00545E91">
        <w:rPr>
          <w:rFonts w:ascii="Palatino Linotype" w:hAnsi="Palatino Linotype" w:cs="Arial"/>
          <w:b/>
        </w:rPr>
        <w:t xml:space="preserve">EL SUJETO OBLIGADO </w:t>
      </w:r>
      <w:r w:rsidR="003425E2" w:rsidRPr="00545E91">
        <w:rPr>
          <w:rFonts w:ascii="Palatino Linotype" w:hAnsi="Palatino Linotype" w:cs="Arial"/>
        </w:rPr>
        <w:t xml:space="preserve">señaló que la información requerida por el particular, se encuentra reservada por un periodo de cinco años. </w:t>
      </w:r>
    </w:p>
    <w:p w:rsidR="000F6479" w:rsidRPr="00545E91" w:rsidRDefault="003425E2" w:rsidP="000F6479">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545E91">
        <w:rPr>
          <w:rFonts w:ascii="Palatino Linotype" w:hAnsi="Palatino Linotype" w:cs="Arial"/>
        </w:rPr>
        <w:lastRenderedPageBreak/>
        <w:t>Una vez precis</w:t>
      </w:r>
      <w:r w:rsidR="007C0810" w:rsidRPr="00545E91">
        <w:rPr>
          <w:rFonts w:ascii="Palatino Linotype" w:hAnsi="Palatino Linotype" w:cs="Arial"/>
        </w:rPr>
        <w:t>ada la vía, sobre la que versará</w:t>
      </w:r>
      <w:r w:rsidRPr="00545E91">
        <w:rPr>
          <w:rFonts w:ascii="Palatino Linotype" w:hAnsi="Palatino Linotype" w:cs="Arial"/>
        </w:rPr>
        <w:t xml:space="preserve"> el presente recurso, es importante mencionar que </w:t>
      </w:r>
      <w:r w:rsidR="00C41FBB" w:rsidRPr="00545E91">
        <w:rPr>
          <w:rFonts w:ascii="Palatino Linotype" w:hAnsi="Palatino Linotype" w:cs="Arial"/>
        </w:rPr>
        <w:t xml:space="preserve">el particular requirió del </w:t>
      </w:r>
      <w:r w:rsidR="00C41FBB" w:rsidRPr="00545E91">
        <w:rPr>
          <w:rFonts w:ascii="Palatino Linotype" w:hAnsi="Palatino Linotype" w:cs="Arial"/>
          <w:b/>
        </w:rPr>
        <w:t>SUJETO OBLIGADO</w:t>
      </w:r>
      <w:r w:rsidRPr="00545E91">
        <w:rPr>
          <w:rFonts w:ascii="Palatino Linotype" w:hAnsi="Palatino Linotype" w:cs="Arial"/>
          <w:b/>
        </w:rPr>
        <w:t xml:space="preserve"> </w:t>
      </w:r>
      <w:r w:rsidR="000F6479" w:rsidRPr="00545E91">
        <w:rPr>
          <w:rFonts w:ascii="Palatino Linotype" w:hAnsi="Palatino Linotype" w:cs="Arial"/>
        </w:rPr>
        <w:t>lo siguiente:</w:t>
      </w:r>
    </w:p>
    <w:p w:rsidR="00701E3A" w:rsidRPr="00545E91" w:rsidRDefault="000F6479" w:rsidP="000F6479">
      <w:pPr>
        <w:pStyle w:val="Prrafodelista"/>
        <w:widowControl w:val="0"/>
        <w:numPr>
          <w:ilvl w:val="0"/>
          <w:numId w:val="48"/>
        </w:numPr>
        <w:tabs>
          <w:tab w:val="left" w:pos="1276"/>
        </w:tabs>
        <w:autoSpaceDE w:val="0"/>
        <w:autoSpaceDN w:val="0"/>
        <w:adjustRightInd w:val="0"/>
        <w:spacing w:before="240" w:after="100" w:afterAutospacing="1" w:line="360" w:lineRule="auto"/>
        <w:ind w:right="49"/>
        <w:jc w:val="both"/>
        <w:rPr>
          <w:rFonts w:ascii="Palatino Linotype" w:hAnsi="Palatino Linotype" w:cs="Arial"/>
          <w:b/>
        </w:rPr>
      </w:pPr>
      <w:r w:rsidRPr="00545E91">
        <w:rPr>
          <w:rFonts w:ascii="Palatino Linotype" w:hAnsi="Palatino Linotype" w:cs="Arial"/>
          <w:b/>
        </w:rPr>
        <w:t>L</w:t>
      </w:r>
      <w:r w:rsidR="003425E2" w:rsidRPr="00545E91">
        <w:rPr>
          <w:rFonts w:ascii="Palatino Linotype" w:hAnsi="Palatino Linotype" w:cs="Arial"/>
          <w:b/>
        </w:rPr>
        <w:t xml:space="preserve">as facturas y contratos de los bienes comprados o </w:t>
      </w:r>
      <w:r w:rsidRPr="00545E91">
        <w:rPr>
          <w:rFonts w:ascii="Palatino Linotype" w:hAnsi="Palatino Linotype" w:cs="Arial"/>
          <w:b/>
        </w:rPr>
        <w:t xml:space="preserve">rentados destinados a la </w:t>
      </w:r>
      <w:r w:rsidR="003425E2" w:rsidRPr="00545E91">
        <w:rPr>
          <w:rFonts w:ascii="Palatino Linotype" w:hAnsi="Palatino Linotype" w:cs="Arial"/>
          <w:b/>
        </w:rPr>
        <w:t xml:space="preserve">seguridad, incluidas patrullas, radios, uniformes, </w:t>
      </w:r>
      <w:r w:rsidRPr="00545E91">
        <w:rPr>
          <w:rFonts w:ascii="Palatino Linotype" w:hAnsi="Palatino Linotype" w:cs="Arial"/>
          <w:b/>
        </w:rPr>
        <w:t>derivado de recursos federales y estatales recibidos en el año 2019.</w:t>
      </w:r>
    </w:p>
    <w:p w:rsidR="001166B5" w:rsidRPr="00545E91" w:rsidRDefault="004F2B1F"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545E91">
        <w:rPr>
          <w:rFonts w:ascii="Palatino Linotype" w:hAnsi="Palatino Linotype" w:cs="Arial"/>
        </w:rPr>
        <w:t xml:space="preserve">Al respecto, </w:t>
      </w:r>
      <w:r w:rsidRPr="00545E91">
        <w:rPr>
          <w:rFonts w:ascii="Palatino Linotype" w:hAnsi="Palatino Linotype" w:cs="Arial"/>
          <w:b/>
        </w:rPr>
        <w:t>EL SUJETO OBLIGADO</w:t>
      </w:r>
      <w:r w:rsidRPr="00545E91">
        <w:rPr>
          <w:rFonts w:ascii="Palatino Linotype" w:hAnsi="Palatino Linotype" w:cs="Arial"/>
        </w:rPr>
        <w:t xml:space="preserve"> respondió al particular </w:t>
      </w:r>
      <w:r w:rsidR="000F6479" w:rsidRPr="00545E91">
        <w:rPr>
          <w:rFonts w:ascii="Palatino Linotype" w:hAnsi="Palatino Linotype" w:cs="Arial"/>
        </w:rPr>
        <w:t>que la información solicitada se encontraba reservada por un periodo de cinco años; de la misma manera señaló que el acuerdo de clasificación que lo amparaba, se encuentra publicado en el registro número 3 de la página electrónica  https://www.ipomex.org.mx/ipo3/lgt/indice/VILLAVICTORIA/art_92_xliii_d/1.</w:t>
      </w:r>
    </w:p>
    <w:p w:rsidR="00417018" w:rsidRPr="00545E91" w:rsidRDefault="00417018" w:rsidP="0041701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545E91">
        <w:rPr>
          <w:rFonts w:ascii="Palatino Linotype" w:hAnsi="Palatino Linotype" w:cs="Arial"/>
        </w:rPr>
        <w:t xml:space="preserve">Inconforme </w:t>
      </w:r>
      <w:r w:rsidR="000F6479" w:rsidRPr="00545E91">
        <w:rPr>
          <w:rFonts w:ascii="Palatino Linotype" w:hAnsi="Palatino Linotype" w:cs="Arial"/>
        </w:rPr>
        <w:t xml:space="preserve">con la clasificación de la información, </w:t>
      </w:r>
      <w:r w:rsidRPr="00545E91">
        <w:rPr>
          <w:rFonts w:ascii="Palatino Linotype" w:hAnsi="Palatino Linotype" w:cs="Arial"/>
        </w:rPr>
        <w:t xml:space="preserve">el hoy </w:t>
      </w:r>
      <w:r w:rsidRPr="00545E91">
        <w:rPr>
          <w:rFonts w:ascii="Palatino Linotype" w:hAnsi="Palatino Linotype" w:cs="Arial"/>
          <w:b/>
        </w:rPr>
        <w:t>RECURRENTE</w:t>
      </w:r>
      <w:r w:rsidRPr="00545E91">
        <w:rPr>
          <w:rFonts w:ascii="Palatino Linotype" w:hAnsi="Palatino Linotype" w:cs="Arial"/>
        </w:rPr>
        <w:t xml:space="preserve"> interpuso el medio de defensa de aná</w:t>
      </w:r>
      <w:r w:rsidR="000F6479" w:rsidRPr="00545E91">
        <w:rPr>
          <w:rFonts w:ascii="Palatino Linotype" w:hAnsi="Palatino Linotype" w:cs="Arial"/>
        </w:rPr>
        <w:t xml:space="preserve">lisis, en el cual argumentó la improcedencia de la reserva de la información en atención al monto </w:t>
      </w:r>
      <w:r w:rsidR="00EC652F" w:rsidRPr="00545E91">
        <w:rPr>
          <w:rFonts w:ascii="Palatino Linotype" w:hAnsi="Palatino Linotype" w:cs="Arial"/>
        </w:rPr>
        <w:t>recibido por concepto de recursos federales.</w:t>
      </w:r>
    </w:p>
    <w:p w:rsidR="00BE0220" w:rsidRPr="00545E91" w:rsidRDefault="00BE0220"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545E91">
        <w:rPr>
          <w:rFonts w:ascii="Palatino Linotype" w:hAnsi="Palatino Linotype" w:cs="Arial"/>
        </w:rPr>
        <w:t>Cabe destacarse que</w:t>
      </w:r>
      <w:r w:rsidR="00417018" w:rsidRPr="00545E91">
        <w:rPr>
          <w:rFonts w:ascii="Palatino Linotype" w:hAnsi="Palatino Linotype" w:cs="Arial"/>
        </w:rPr>
        <w:t xml:space="preserve"> </w:t>
      </w:r>
      <w:r w:rsidR="00417018" w:rsidRPr="00545E91">
        <w:rPr>
          <w:rFonts w:ascii="Palatino Linotype" w:hAnsi="Palatino Linotype" w:cs="Arial"/>
          <w:b/>
        </w:rPr>
        <w:t>EL SUJETO OBLIGADO</w:t>
      </w:r>
      <w:r w:rsidR="00417018" w:rsidRPr="00545E91">
        <w:rPr>
          <w:rFonts w:ascii="Palatino Linotype" w:hAnsi="Palatino Linotype" w:cs="Arial"/>
        </w:rPr>
        <w:t xml:space="preserve"> </w:t>
      </w:r>
      <w:r w:rsidRPr="00545E91">
        <w:rPr>
          <w:rFonts w:ascii="Palatino Linotype" w:hAnsi="Palatino Linotype" w:cs="Arial"/>
        </w:rPr>
        <w:t xml:space="preserve">no </w:t>
      </w:r>
      <w:r w:rsidR="00417018" w:rsidRPr="00545E91">
        <w:rPr>
          <w:rFonts w:ascii="Palatino Linotype" w:hAnsi="Palatino Linotype" w:cs="Arial"/>
        </w:rPr>
        <w:t>rin</w:t>
      </w:r>
      <w:r w:rsidR="00542434" w:rsidRPr="00545E91">
        <w:rPr>
          <w:rFonts w:ascii="Palatino Linotype" w:hAnsi="Palatino Linotype" w:cs="Arial"/>
        </w:rPr>
        <w:t xml:space="preserve">dió su Informe Justificado; </w:t>
      </w:r>
      <w:r w:rsidRPr="00545E91">
        <w:rPr>
          <w:rFonts w:ascii="Palatino Linotype" w:hAnsi="Palatino Linotype" w:cs="Arial"/>
        </w:rPr>
        <w:t xml:space="preserve">por su parte, </w:t>
      </w:r>
      <w:r w:rsidRPr="00545E91">
        <w:rPr>
          <w:rFonts w:ascii="Palatino Linotype" w:hAnsi="Palatino Linotype" w:cs="Arial"/>
          <w:b/>
        </w:rPr>
        <w:t>EL</w:t>
      </w:r>
      <w:r w:rsidRPr="00545E91">
        <w:rPr>
          <w:rFonts w:ascii="Palatino Linotype" w:hAnsi="Palatino Linotype" w:cs="Arial"/>
        </w:rPr>
        <w:t xml:space="preserve"> </w:t>
      </w:r>
      <w:r w:rsidR="00417018" w:rsidRPr="00545E91">
        <w:rPr>
          <w:rFonts w:ascii="Palatino Linotype" w:hAnsi="Palatino Linotype" w:cs="Arial"/>
          <w:b/>
        </w:rPr>
        <w:t>RECURRENTE</w:t>
      </w:r>
      <w:r w:rsidR="00417018" w:rsidRPr="00545E91">
        <w:rPr>
          <w:rFonts w:ascii="Palatino Linotype" w:hAnsi="Palatino Linotype" w:cs="Arial"/>
        </w:rPr>
        <w:t xml:space="preserve"> </w:t>
      </w:r>
      <w:r w:rsidRPr="00545E91">
        <w:rPr>
          <w:rFonts w:ascii="Palatino Linotype" w:hAnsi="Palatino Linotype" w:cs="Arial"/>
        </w:rPr>
        <w:t>no presentó manifestaciones, alegatos ni ofreció los medios de prueba que a su derecho convinieran.</w:t>
      </w:r>
    </w:p>
    <w:p w:rsidR="00417018" w:rsidRPr="00545E91" w:rsidRDefault="004C5DE9"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545E91">
        <w:rPr>
          <w:rFonts w:ascii="Palatino Linotype" w:hAnsi="Palatino Linotype" w:cs="Arial"/>
        </w:rPr>
        <w:t xml:space="preserve">Bajo ese contexto, esta Autoridad analizó la totalidad de constancias que integran el expediente electrónico del </w:t>
      </w:r>
      <w:r w:rsidRPr="00545E91">
        <w:rPr>
          <w:rFonts w:ascii="Palatino Linotype" w:hAnsi="Palatino Linotype" w:cs="Arial"/>
          <w:b/>
        </w:rPr>
        <w:t>SAIMEX</w:t>
      </w:r>
      <w:r w:rsidRPr="00545E91">
        <w:rPr>
          <w:rFonts w:ascii="Palatino Linotype" w:hAnsi="Palatino Linotype" w:cs="Arial"/>
        </w:rPr>
        <w:t xml:space="preserve"> y advirtió que las razones o motivos de </w:t>
      </w:r>
      <w:r w:rsidR="00416D23" w:rsidRPr="00545E91">
        <w:rPr>
          <w:rFonts w:ascii="Palatino Linotype" w:hAnsi="Palatino Linotype" w:cs="Arial"/>
        </w:rPr>
        <w:t>inconformidad</w:t>
      </w:r>
      <w:r w:rsidRPr="00545E91">
        <w:rPr>
          <w:rFonts w:ascii="Palatino Linotype" w:hAnsi="Palatino Linotype" w:cs="Arial"/>
        </w:rPr>
        <w:t xml:space="preserve"> </w:t>
      </w:r>
      <w:r w:rsidR="00416D23" w:rsidRPr="00545E91">
        <w:rPr>
          <w:rFonts w:ascii="Palatino Linotype" w:hAnsi="Palatino Linotype" w:cs="Arial"/>
        </w:rPr>
        <w:t>hechos valer p</w:t>
      </w:r>
      <w:r w:rsidRPr="00545E91">
        <w:rPr>
          <w:rFonts w:ascii="Palatino Linotype" w:hAnsi="Palatino Linotype" w:cs="Arial"/>
        </w:rPr>
        <w:t>o</w:t>
      </w:r>
      <w:r w:rsidR="00416D23" w:rsidRPr="00545E91">
        <w:rPr>
          <w:rFonts w:ascii="Palatino Linotype" w:hAnsi="Palatino Linotype" w:cs="Arial"/>
        </w:rPr>
        <w:t>r</w:t>
      </w:r>
      <w:r w:rsidRPr="00545E91">
        <w:rPr>
          <w:rFonts w:ascii="Palatino Linotype" w:hAnsi="Palatino Linotype" w:cs="Arial"/>
        </w:rPr>
        <w:t xml:space="preserve"> </w:t>
      </w:r>
      <w:r w:rsidRPr="00545E91">
        <w:rPr>
          <w:rFonts w:ascii="Palatino Linotype" w:hAnsi="Palatino Linotype" w:cs="Arial"/>
          <w:b/>
        </w:rPr>
        <w:t>EL RECURRENTE</w:t>
      </w:r>
      <w:r w:rsidRPr="00545E91">
        <w:rPr>
          <w:rFonts w:ascii="Palatino Linotype" w:hAnsi="Palatino Linotype" w:cs="Arial"/>
        </w:rPr>
        <w:t xml:space="preserve"> </w:t>
      </w:r>
      <w:r w:rsidR="00416D23" w:rsidRPr="00545E91">
        <w:rPr>
          <w:rFonts w:ascii="Palatino Linotype" w:hAnsi="Palatino Linotype" w:cs="Arial"/>
        </w:rPr>
        <w:t>devienen</w:t>
      </w:r>
      <w:r w:rsidRPr="00545E91">
        <w:rPr>
          <w:rFonts w:ascii="Palatino Linotype" w:hAnsi="Palatino Linotype" w:cs="Arial"/>
        </w:rPr>
        <w:t xml:space="preserve"> </w:t>
      </w:r>
      <w:r w:rsidRPr="00545E91">
        <w:rPr>
          <w:rFonts w:ascii="Palatino Linotype" w:hAnsi="Palatino Linotype" w:cs="Arial"/>
          <w:b/>
        </w:rPr>
        <w:t>parcialmente fundados</w:t>
      </w:r>
      <w:r w:rsidRPr="00545E91">
        <w:rPr>
          <w:rFonts w:ascii="Palatino Linotype" w:hAnsi="Palatino Linotype" w:cs="Arial"/>
        </w:rPr>
        <w:t>, en atención a las</w:t>
      </w:r>
      <w:r w:rsidR="00416D23" w:rsidRPr="00545E91">
        <w:rPr>
          <w:rFonts w:ascii="Palatino Linotype" w:hAnsi="Palatino Linotype" w:cs="Arial"/>
        </w:rPr>
        <w:t xml:space="preserve"> siguientes consideraciones de </w:t>
      </w:r>
      <w:r w:rsidRPr="00545E91">
        <w:rPr>
          <w:rFonts w:ascii="Palatino Linotype" w:hAnsi="Palatino Linotype" w:cs="Arial"/>
        </w:rPr>
        <w:t>hecho y de derecho:</w:t>
      </w:r>
    </w:p>
    <w:p w:rsidR="00EC652F" w:rsidRPr="00545E91" w:rsidRDefault="00EC652F" w:rsidP="00EC652F">
      <w:pPr>
        <w:spacing w:line="360" w:lineRule="auto"/>
        <w:jc w:val="both"/>
        <w:rPr>
          <w:rFonts w:ascii="Palatino Linotype" w:hAnsi="Palatino Linotype"/>
          <w:color w:val="222222"/>
          <w:lang w:eastAsia="es-MX"/>
        </w:rPr>
      </w:pPr>
      <w:r w:rsidRPr="00545E91">
        <w:rPr>
          <w:rFonts w:ascii="Palatino Linotype" w:hAnsi="Palatino Linotype"/>
          <w:color w:val="222222"/>
          <w:lang w:eastAsia="es-MX"/>
        </w:rPr>
        <w:lastRenderedPageBreak/>
        <w:t xml:space="preserve">Primeramente, se precisa que se obvia el análisis de la competencia por parte del </w:t>
      </w:r>
      <w:r w:rsidRPr="00545E91">
        <w:rPr>
          <w:rFonts w:ascii="Palatino Linotype" w:hAnsi="Palatino Linotype"/>
          <w:b/>
          <w:bCs/>
          <w:color w:val="222222"/>
          <w:lang w:eastAsia="es-MX"/>
        </w:rPr>
        <w:t>SUJETO OBLIGADO</w:t>
      </w:r>
      <w:r w:rsidRPr="00545E91">
        <w:rPr>
          <w:rFonts w:ascii="Palatino Linotype" w:hAnsi="Palatino Linotype"/>
          <w:color w:val="222222"/>
          <w:lang w:eastAsia="es-MX"/>
        </w:rPr>
        <w:t>, para generar, administrar o poseer la información relacionada con las asignaciones recibidas de los fondos federales,</w:t>
      </w:r>
      <w:r w:rsidR="00BE5C89" w:rsidRPr="00545E91">
        <w:rPr>
          <w:rFonts w:ascii="Palatino Linotype" w:hAnsi="Palatino Linotype"/>
          <w:color w:val="222222"/>
          <w:lang w:eastAsia="es-MX"/>
        </w:rPr>
        <w:t xml:space="preserve"> </w:t>
      </w:r>
      <w:r w:rsidRPr="00545E91">
        <w:rPr>
          <w:rFonts w:ascii="Palatino Linotype" w:hAnsi="Palatino Linotype"/>
          <w:color w:val="222222"/>
          <w:lang w:eastAsia="es-MX"/>
        </w:rPr>
        <w:t>dado que éste ha asumido la misma, en razón de que en su respuesta admiti</w:t>
      </w:r>
      <w:r w:rsidR="00BE5C89" w:rsidRPr="00545E91">
        <w:rPr>
          <w:rFonts w:ascii="Palatino Linotype" w:hAnsi="Palatino Linotype"/>
          <w:color w:val="222222"/>
          <w:lang w:eastAsia="es-MX"/>
        </w:rPr>
        <w:t>ó contar con dicha información; sin embargo la misma se encontraba como reservada.</w:t>
      </w:r>
    </w:p>
    <w:p w:rsidR="00BE5C89" w:rsidRPr="00545E91" w:rsidRDefault="00BE5C89" w:rsidP="00EC652F">
      <w:pPr>
        <w:spacing w:line="360" w:lineRule="auto"/>
        <w:jc w:val="both"/>
        <w:rPr>
          <w:rFonts w:ascii="Palatino Linotype" w:hAnsi="Palatino Linotype"/>
          <w:color w:val="222222"/>
          <w:lang w:eastAsia="es-MX"/>
        </w:rPr>
      </w:pPr>
    </w:p>
    <w:p w:rsidR="00EC652F" w:rsidRPr="00545E91" w:rsidRDefault="00EC652F" w:rsidP="00EC652F">
      <w:pPr>
        <w:spacing w:line="360" w:lineRule="auto"/>
        <w:jc w:val="both"/>
        <w:rPr>
          <w:rFonts w:ascii="Palatino Linotype" w:hAnsi="Palatino Linotype"/>
          <w:color w:val="222222"/>
          <w:lang w:val="es-ES" w:eastAsia="es-MX"/>
        </w:rPr>
      </w:pPr>
      <w:r w:rsidRPr="00545E91">
        <w:rPr>
          <w:rFonts w:ascii="Palatino Linotype" w:hAnsi="Palatino Linotype"/>
          <w:color w:val="222222"/>
          <w:lang w:val="es-ES" w:eastAsia="es-MX"/>
        </w:rPr>
        <w:t xml:space="preserve">En efecto, el hecho de que </w:t>
      </w:r>
      <w:r w:rsidRPr="00545E91">
        <w:rPr>
          <w:rFonts w:ascii="Palatino Linotype" w:hAnsi="Palatino Linotype"/>
          <w:b/>
          <w:bCs/>
          <w:color w:val="222222"/>
          <w:lang w:val="es-ES" w:eastAsia="es-MX"/>
        </w:rPr>
        <w:t>EL SUJETO OBLIGADO</w:t>
      </w:r>
      <w:r w:rsidRPr="00545E91">
        <w:rPr>
          <w:rFonts w:ascii="Palatino Linotype" w:hAnsi="Palatino Linotype"/>
          <w:color w:val="222222"/>
          <w:lang w:val="es-ES" w:eastAsia="es-MX"/>
        </w:rPr>
        <w:t xml:space="preserve"> haya asumido contar con l</w:t>
      </w:r>
      <w:r w:rsidR="00BE5C89" w:rsidRPr="00545E91">
        <w:rPr>
          <w:rFonts w:ascii="Palatino Linotype" w:hAnsi="Palatino Linotype"/>
          <w:color w:val="222222"/>
          <w:lang w:val="es-ES" w:eastAsia="es-MX"/>
        </w:rPr>
        <w:t>a información pública señalada el párrafo anterior,</w:t>
      </w:r>
      <w:r w:rsidRPr="00545E91">
        <w:rPr>
          <w:rFonts w:ascii="Palatino Linotype" w:hAnsi="Palatino Linotype"/>
          <w:color w:val="222222"/>
          <w:lang w:val="es-ES" w:eastAsia="es-MX"/>
        </w:rPr>
        <w:t xml:space="preserv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EC652F" w:rsidRPr="00545E91" w:rsidRDefault="00EC652F" w:rsidP="00EC652F">
      <w:pPr>
        <w:tabs>
          <w:tab w:val="left" w:pos="8222"/>
        </w:tabs>
        <w:ind w:left="851" w:right="899"/>
        <w:jc w:val="both"/>
        <w:rPr>
          <w:rFonts w:ascii="Palatino Linotype" w:hAnsi="Palatino Linotype"/>
          <w:color w:val="222222"/>
          <w:lang w:val="es-ES" w:eastAsia="es-MX"/>
        </w:rPr>
      </w:pPr>
      <w:r w:rsidRPr="00545E91">
        <w:rPr>
          <w:rFonts w:ascii="Palatino Linotype" w:hAnsi="Palatino Linotype"/>
          <w:i/>
          <w:iCs/>
          <w:color w:val="222222"/>
          <w:sz w:val="22"/>
          <w:szCs w:val="22"/>
          <w:lang w:val="es-ES" w:eastAsia="es-MX"/>
        </w:rPr>
        <w:t>“</w:t>
      </w:r>
      <w:r w:rsidRPr="00545E91">
        <w:rPr>
          <w:rFonts w:ascii="Palatino Linotype" w:hAnsi="Palatino Linotype"/>
          <w:b/>
          <w:bCs/>
          <w:i/>
          <w:iCs/>
          <w:color w:val="222222"/>
          <w:sz w:val="22"/>
          <w:szCs w:val="22"/>
          <w:lang w:val="es-ES" w:eastAsia="es-MX"/>
        </w:rPr>
        <w:t>Artículo 12.</w:t>
      </w:r>
      <w:r w:rsidRPr="00545E91">
        <w:rPr>
          <w:rFonts w:ascii="Palatino Linotype" w:hAnsi="Palatino Linotype"/>
          <w:i/>
          <w:iCs/>
          <w:color w:val="222222"/>
          <w:sz w:val="22"/>
          <w:szCs w:val="22"/>
          <w:lang w:val="es-ES" w:eastAsia="es-MX"/>
        </w:rPr>
        <w:t xml:space="preserve"> Quienes generen, recopilen, administren, manejen, procesen, archiven o </w:t>
      </w:r>
      <w:r w:rsidRPr="00545E91">
        <w:rPr>
          <w:rFonts w:ascii="Palatino Linotype" w:eastAsiaTheme="minorEastAsia" w:hAnsi="Palatino Linotype" w:cs="Arial"/>
          <w:i/>
          <w:sz w:val="22"/>
          <w:szCs w:val="22"/>
          <w:lang w:val="es-ES_tradnl"/>
        </w:rPr>
        <w:t>conserven</w:t>
      </w:r>
      <w:r w:rsidRPr="00545E91">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EC652F" w:rsidRPr="00545E91" w:rsidRDefault="00EC652F" w:rsidP="00EC652F">
      <w:pPr>
        <w:tabs>
          <w:tab w:val="left" w:pos="8222"/>
        </w:tabs>
        <w:ind w:left="851" w:right="899"/>
        <w:jc w:val="both"/>
        <w:rPr>
          <w:rFonts w:ascii="Palatino Linotype" w:hAnsi="Palatino Linotype"/>
          <w:i/>
          <w:iCs/>
          <w:color w:val="222222"/>
          <w:sz w:val="22"/>
          <w:szCs w:val="22"/>
          <w:lang w:val="es-ES" w:eastAsia="es-MX"/>
        </w:rPr>
      </w:pPr>
      <w:r w:rsidRPr="00545E91">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C652F" w:rsidRPr="00545E91" w:rsidRDefault="00EC652F" w:rsidP="00EC652F">
      <w:pPr>
        <w:shd w:val="clear" w:color="auto" w:fill="FFFFFF"/>
        <w:ind w:left="851" w:right="902"/>
        <w:jc w:val="both"/>
        <w:rPr>
          <w:rFonts w:ascii="Palatino Linotype" w:hAnsi="Palatino Linotype"/>
          <w:color w:val="222222"/>
          <w:lang w:val="es-ES" w:eastAsia="es-MX"/>
        </w:rPr>
      </w:pPr>
    </w:p>
    <w:p w:rsidR="00EC652F" w:rsidRPr="00545E91" w:rsidRDefault="00EC652F" w:rsidP="00BE5C89">
      <w:pPr>
        <w:spacing w:line="360" w:lineRule="auto"/>
        <w:jc w:val="both"/>
        <w:rPr>
          <w:rFonts w:ascii="Palatino Linotype" w:hAnsi="Palatino Linotype"/>
          <w:bCs/>
          <w:i/>
          <w:lang w:val="es-ES"/>
        </w:rPr>
      </w:pPr>
      <w:r w:rsidRPr="00545E91">
        <w:rPr>
          <w:rFonts w:ascii="Palatino Linotype" w:hAnsi="Palatino Linotype"/>
          <w:color w:val="222222"/>
          <w:lang w:val="es-ES" w:eastAsia="es-MX"/>
        </w:rPr>
        <w:t>Una vez precisado lo anterior, es conveniente recordar que el particular solicitó</w:t>
      </w:r>
      <w:r w:rsidRPr="00545E91">
        <w:rPr>
          <w:rFonts w:ascii="Palatino Linotype" w:hAnsi="Palatino Linotype"/>
          <w:bCs/>
          <w:lang w:val="es-ES"/>
        </w:rPr>
        <w:t xml:space="preserve"> </w:t>
      </w:r>
      <w:r w:rsidR="00BE5C89" w:rsidRPr="00545E91">
        <w:rPr>
          <w:rFonts w:ascii="Palatino Linotype" w:hAnsi="Palatino Linotype"/>
          <w:bCs/>
          <w:lang w:val="es-ES"/>
        </w:rPr>
        <w:t>“</w:t>
      </w:r>
      <w:r w:rsidR="00BE5C89" w:rsidRPr="00545E91">
        <w:rPr>
          <w:rFonts w:ascii="Palatino Linotype" w:hAnsi="Palatino Linotype"/>
          <w:bCs/>
          <w:i/>
          <w:lang w:val="es-ES"/>
        </w:rPr>
        <w:t>las facturas y contratos de los bienes comprados o rentados destinados a la seguridad, incluidas patrullas, radios, uniformes, derivado de recursos federales y estatales recibidos en el año 2019.”</w:t>
      </w:r>
    </w:p>
    <w:p w:rsidR="00416D23" w:rsidRPr="00545E91" w:rsidRDefault="00BE5C89" w:rsidP="00416D2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Arial Unicode MS" w:hAnsi="Palatino Linotype" w:cs="Arial"/>
        </w:rPr>
      </w:pPr>
      <w:r w:rsidRPr="00545E91">
        <w:rPr>
          <w:rFonts w:ascii="Palatino Linotype" w:hAnsi="Palatino Linotype"/>
          <w:bCs/>
          <w:lang w:val="es-ES"/>
        </w:rPr>
        <w:t xml:space="preserve">Al respecto, es importante </w:t>
      </w:r>
      <w:r w:rsidRPr="00545E91">
        <w:rPr>
          <w:rFonts w:ascii="Palatino Linotype" w:hAnsi="Palatino Linotype" w:cs="Arial"/>
        </w:rPr>
        <w:t xml:space="preserve">señalar </w:t>
      </w:r>
      <w:r w:rsidR="00416D23" w:rsidRPr="00545E91">
        <w:rPr>
          <w:rFonts w:ascii="Palatino Linotype" w:eastAsia="Arial Unicode MS" w:hAnsi="Palatino Linotype" w:cs="Arial"/>
        </w:rPr>
        <w:t xml:space="preserve">que </w:t>
      </w:r>
      <w:r w:rsidR="008E791C" w:rsidRPr="00545E91">
        <w:rPr>
          <w:rFonts w:ascii="Palatino Linotype" w:eastAsia="Arial Unicode MS" w:hAnsi="Palatino Linotype" w:cs="Arial"/>
          <w:b/>
        </w:rPr>
        <w:t>EL SUJETO OBLIGADO</w:t>
      </w:r>
      <w:r w:rsidR="008E791C" w:rsidRPr="00545E91">
        <w:rPr>
          <w:rFonts w:ascii="Palatino Linotype" w:eastAsia="Arial Unicode MS" w:hAnsi="Palatino Linotype" w:cs="Arial"/>
        </w:rPr>
        <w:t xml:space="preserve">, incumplió con la Ley adjetiva al momento de turnar y realizar la búsqueda exhaustiva de la información, esto en razón de que </w:t>
      </w:r>
      <w:r w:rsidR="00416D23" w:rsidRPr="00545E91">
        <w:rPr>
          <w:rFonts w:ascii="Palatino Linotype" w:eastAsia="Arial Unicode MS" w:hAnsi="Palatino Linotype" w:cs="Arial"/>
        </w:rPr>
        <w:t xml:space="preserve">los Sujetos Obligados deben contar con un área responsable para la atención de las solicitudes de información, a la que se le denominará Unidad de </w:t>
      </w:r>
      <w:r w:rsidR="00416D23" w:rsidRPr="00545E91">
        <w:rPr>
          <w:rFonts w:ascii="Palatino Linotype" w:eastAsia="Arial Unicode MS" w:hAnsi="Palatino Linotype" w:cs="Arial"/>
        </w:rPr>
        <w:lastRenderedPageBreak/>
        <w:t xml:space="preserve">Transparencia; asimismo, deben designar a un responsable para atender dicha Unidad, quien fungirá como enlace entre éstos y los solicitantes. </w:t>
      </w:r>
    </w:p>
    <w:p w:rsidR="00416D23" w:rsidRPr="00545E91" w:rsidRDefault="00416D23" w:rsidP="00416D2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45E91">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416D23" w:rsidRPr="00545E91" w:rsidRDefault="00416D23" w:rsidP="00416D2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45E91">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416D23" w:rsidRPr="00545E91" w:rsidRDefault="00416D23" w:rsidP="00416D23">
      <w:pPr>
        <w:spacing w:before="100" w:beforeAutospacing="1" w:after="100" w:afterAutospacing="1" w:line="360" w:lineRule="auto"/>
        <w:jc w:val="both"/>
        <w:rPr>
          <w:rFonts w:ascii="Palatino Linotype" w:hAnsi="Palatino Linotype" w:cs="Arial"/>
        </w:rPr>
      </w:pPr>
      <w:r w:rsidRPr="00545E91">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416D23" w:rsidRPr="00545E91" w:rsidRDefault="00416D23" w:rsidP="00416D2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45E91">
        <w:rPr>
          <w:rFonts w:ascii="Palatino Linotype" w:eastAsia="Arial Unicode MS" w:hAnsi="Palatino Linotype" w:cs="Arial"/>
        </w:rPr>
        <w:t xml:space="preserve">De igual forma, el diverso artículo 59, fracciones I, II y III de la multicitada legislación Sustantiva establece que los Servidores Públicos Habilitados deben localizar la información que le solicite la Unidad de Transparencia; proporcionar la misma y </w:t>
      </w:r>
      <w:r w:rsidRPr="00545E91">
        <w:rPr>
          <w:rFonts w:ascii="Palatino Linotype" w:eastAsia="Arial Unicode MS" w:hAnsi="Palatino Linotype" w:cs="Arial"/>
        </w:rPr>
        <w:lastRenderedPageBreak/>
        <w:t>apoyarla en lo que ésta le solicite para el cumplimiento de sus funciones.</w:t>
      </w:r>
    </w:p>
    <w:p w:rsidR="00416D23" w:rsidRPr="00545E91" w:rsidRDefault="00416D23" w:rsidP="00416D23">
      <w:pPr>
        <w:spacing w:before="100" w:beforeAutospacing="1" w:after="100" w:afterAutospacing="1" w:line="360" w:lineRule="auto"/>
        <w:jc w:val="both"/>
        <w:rPr>
          <w:rFonts w:ascii="Palatino Linotype" w:hAnsi="Palatino Linotype" w:cs="Arial"/>
        </w:rPr>
      </w:pPr>
      <w:r w:rsidRPr="00545E91">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416D23" w:rsidRPr="00545E91" w:rsidRDefault="00416D23" w:rsidP="00416D23">
      <w:pPr>
        <w:ind w:left="851" w:right="902"/>
        <w:jc w:val="both"/>
        <w:rPr>
          <w:rFonts w:ascii="Palatino Linotype" w:hAnsi="Palatino Linotype"/>
          <w:i/>
          <w:sz w:val="22"/>
        </w:rPr>
      </w:pPr>
      <w:r w:rsidRPr="00545E91">
        <w:rPr>
          <w:rFonts w:ascii="Palatino Linotype" w:hAnsi="Palatino Linotype"/>
          <w:i/>
          <w:sz w:val="22"/>
        </w:rPr>
        <w:t>“</w:t>
      </w:r>
      <w:r w:rsidRPr="00545E91">
        <w:rPr>
          <w:rFonts w:ascii="Palatino Linotype" w:hAnsi="Palatino Linotype"/>
          <w:b/>
          <w:i/>
          <w:sz w:val="22"/>
        </w:rPr>
        <w:t>Artículo 163. La Unidad de Transparencia deberá notificar la respuesta a la solicitud al interesado en el menor tiempo posible, que no podrá exceder de quince días hábiles</w:t>
      </w:r>
      <w:r w:rsidRPr="00545E91">
        <w:rPr>
          <w:rFonts w:ascii="Palatino Linotype" w:hAnsi="Palatino Linotype"/>
          <w:i/>
          <w:sz w:val="22"/>
        </w:rPr>
        <w:t xml:space="preserve">, contados a partir del día siguiente a la presentación de aquélla. </w:t>
      </w:r>
    </w:p>
    <w:p w:rsidR="00416D23" w:rsidRPr="00545E91" w:rsidRDefault="00416D23" w:rsidP="00416D23">
      <w:pPr>
        <w:ind w:left="851" w:right="902"/>
        <w:jc w:val="both"/>
        <w:rPr>
          <w:rFonts w:ascii="Palatino Linotype" w:hAnsi="Palatino Linotype"/>
          <w:i/>
          <w:sz w:val="22"/>
        </w:rPr>
      </w:pPr>
      <w:r w:rsidRPr="00545E91">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416D23" w:rsidRPr="00545E91" w:rsidRDefault="00416D23" w:rsidP="00416D23">
      <w:pPr>
        <w:ind w:left="851" w:right="902"/>
        <w:jc w:val="both"/>
        <w:rPr>
          <w:rFonts w:ascii="Palatino Linotype" w:hAnsi="Palatino Linotype"/>
          <w:sz w:val="22"/>
        </w:rPr>
      </w:pPr>
      <w:r w:rsidRPr="00545E91">
        <w:rPr>
          <w:rFonts w:ascii="Palatino Linotype" w:hAnsi="Palatino Linotype"/>
          <w:sz w:val="22"/>
        </w:rPr>
        <w:t>(Énfasis añadido.)</w:t>
      </w:r>
    </w:p>
    <w:p w:rsidR="009B48E0" w:rsidRPr="00545E91" w:rsidRDefault="00416D23" w:rsidP="00BE0220">
      <w:pPr>
        <w:spacing w:before="100" w:beforeAutospacing="1" w:after="100" w:afterAutospacing="1" w:line="360" w:lineRule="auto"/>
        <w:jc w:val="both"/>
        <w:rPr>
          <w:rFonts w:ascii="Palatino Linotype" w:hAnsi="Palatino Linotype"/>
        </w:rPr>
      </w:pPr>
      <w:r w:rsidRPr="00545E91">
        <w:rPr>
          <w:rFonts w:ascii="Palatino Linotype" w:hAnsi="Palatino Linotype"/>
        </w:rPr>
        <w:t>En mérito de lo expuesto, es claro que</w:t>
      </w:r>
      <w:r w:rsidR="00860974" w:rsidRPr="00545E91">
        <w:rPr>
          <w:rFonts w:ascii="Palatino Linotype" w:hAnsi="Palatino Linotype"/>
        </w:rPr>
        <w:t>,</w:t>
      </w:r>
      <w:r w:rsidRPr="00545E91">
        <w:rPr>
          <w:rFonts w:ascii="Palatino Linotype" w:hAnsi="Palatino Linotype"/>
        </w:rPr>
        <w:t xml:space="preserve"> en este caso en particular</w:t>
      </w:r>
      <w:r w:rsidR="00860974" w:rsidRPr="00545E91">
        <w:rPr>
          <w:rFonts w:ascii="Palatino Linotype" w:hAnsi="Palatino Linotype"/>
        </w:rPr>
        <w:t>,</w:t>
      </w:r>
      <w:r w:rsidRPr="00545E91">
        <w:rPr>
          <w:rFonts w:ascii="Palatino Linotype" w:hAnsi="Palatino Linotype"/>
        </w:rPr>
        <w:t xml:space="preserve"> la Unidad de Transparencia incumplió</w:t>
      </w:r>
      <w:r w:rsidR="009B48E0" w:rsidRPr="00545E91">
        <w:rPr>
          <w:rFonts w:ascii="Palatino Linotype" w:hAnsi="Palatino Linotype"/>
        </w:rPr>
        <w:t xml:space="preserve"> con</w:t>
      </w:r>
      <w:r w:rsidRPr="00545E91">
        <w:rPr>
          <w:rFonts w:ascii="Palatino Linotype" w:hAnsi="Palatino Linotype"/>
        </w:rPr>
        <w:t xml:space="preserve"> la normativa en la materia, puesto que </w:t>
      </w:r>
      <w:r w:rsidR="00BE0220" w:rsidRPr="00545E91">
        <w:rPr>
          <w:rFonts w:ascii="Palatino Linotype" w:hAnsi="Palatino Linotype"/>
        </w:rPr>
        <w:t xml:space="preserve">del análisis minucioso </w:t>
      </w:r>
      <w:r w:rsidR="009B48E0" w:rsidRPr="00545E91">
        <w:rPr>
          <w:rFonts w:ascii="Palatino Linotype" w:hAnsi="Palatino Linotype"/>
        </w:rPr>
        <w:t xml:space="preserve">del expediente electrónico del SAIMEX, se advierte que </w:t>
      </w:r>
      <w:r w:rsidR="00196FBE" w:rsidRPr="00545E91">
        <w:rPr>
          <w:rFonts w:ascii="Palatino Linotype" w:hAnsi="Palatino Linotype"/>
        </w:rPr>
        <w:t>no turnó a las</w:t>
      </w:r>
      <w:r w:rsidR="009B48E0" w:rsidRPr="00545E91">
        <w:rPr>
          <w:rFonts w:ascii="Palatino Linotype" w:hAnsi="Palatino Linotype"/>
          <w:bCs/>
        </w:rPr>
        <w:t xml:space="preserve"> áreas que pudieran contar con la información solicitada, las cuales de manera enunciativa mas no limitativa, son la </w:t>
      </w:r>
      <w:r w:rsidR="00701261" w:rsidRPr="00545E91">
        <w:rPr>
          <w:rFonts w:ascii="Palatino Linotype" w:hAnsi="Palatino Linotype"/>
          <w:bCs/>
        </w:rPr>
        <w:t xml:space="preserve">Tesorería Municipal, </w:t>
      </w:r>
      <w:r w:rsidR="009B48E0" w:rsidRPr="00545E91">
        <w:rPr>
          <w:rFonts w:ascii="Palatino Linotype" w:hAnsi="Palatino Linotype"/>
          <w:bCs/>
        </w:rPr>
        <w:t>la Dirección de Administración</w:t>
      </w:r>
      <w:r w:rsidR="00701261" w:rsidRPr="00545E91">
        <w:rPr>
          <w:rFonts w:ascii="Palatino Linotype" w:hAnsi="Palatino Linotype"/>
          <w:bCs/>
        </w:rPr>
        <w:t xml:space="preserve"> y la </w:t>
      </w:r>
      <w:r w:rsidR="00701261" w:rsidRPr="00545E91">
        <w:rPr>
          <w:rFonts w:ascii="Palatino Linotype" w:hAnsi="Palatino Linotype"/>
          <w:bCs/>
        </w:rPr>
        <w:lastRenderedPageBreak/>
        <w:t>Comisaría de Seguridad Pública Municipal</w:t>
      </w:r>
      <w:r w:rsidR="001F1977" w:rsidRPr="00545E91">
        <w:rPr>
          <w:rStyle w:val="Refdenotaalpie"/>
          <w:rFonts w:ascii="Palatino Linotype" w:hAnsi="Palatino Linotype"/>
          <w:bCs/>
        </w:rPr>
        <w:footnoteReference w:id="1"/>
      </w:r>
      <w:r w:rsidR="009B48E0" w:rsidRPr="00545E91">
        <w:rPr>
          <w:rFonts w:ascii="Palatino Linotype" w:hAnsi="Palatino Linotype"/>
          <w:bCs/>
        </w:rPr>
        <w:t xml:space="preserve">, por lo que, se advierte que </w:t>
      </w:r>
      <w:r w:rsidR="009B48E0" w:rsidRPr="00545E91">
        <w:rPr>
          <w:rFonts w:ascii="Palatino Linotype" w:hAnsi="Palatino Linotype"/>
          <w:b/>
          <w:bCs/>
        </w:rPr>
        <w:t xml:space="preserve">EL SUJETO OBLIGADO </w:t>
      </w:r>
      <w:r w:rsidR="009B48E0" w:rsidRPr="00545E91">
        <w:rPr>
          <w:rFonts w:ascii="Palatino Linotype" w:hAnsi="Palatino Linotype"/>
          <w:bCs/>
        </w:rPr>
        <w:t xml:space="preserve">omitió realizar la búsqueda exhaustiva y razonable de la información solicitada; en consecuencia, al momento de dar cumplimiento a la presente resolución deberá realizarla. </w:t>
      </w:r>
    </w:p>
    <w:p w:rsidR="009B48E0" w:rsidRPr="00545E91" w:rsidRDefault="006E6771"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45E91">
        <w:rPr>
          <w:rFonts w:ascii="Palatino Linotype" w:hAnsi="Palatino Linotype"/>
        </w:rPr>
        <w:t xml:space="preserve">Una vez apuntado lo anterior, esta Ponencia Resolutora </w:t>
      </w:r>
      <w:r w:rsidR="003D6DA8" w:rsidRPr="00545E91">
        <w:rPr>
          <w:rFonts w:ascii="Palatino Linotype" w:hAnsi="Palatino Linotype"/>
        </w:rPr>
        <w:t xml:space="preserve">analizó las constancias que integran el expediente electrónico del SAIMEX, a fin de determinar si con la respuesta emitida por </w:t>
      </w:r>
      <w:r w:rsidR="003D6DA8" w:rsidRPr="00545E91">
        <w:rPr>
          <w:rFonts w:ascii="Palatino Linotype" w:hAnsi="Palatino Linotype"/>
          <w:b/>
        </w:rPr>
        <w:t>EL SUJETO OBLIGADO</w:t>
      </w:r>
      <w:r w:rsidR="003D6DA8" w:rsidRPr="00545E91">
        <w:rPr>
          <w:rFonts w:ascii="Palatino Linotype" w:hAnsi="Palatino Linotype"/>
        </w:rPr>
        <w:t xml:space="preserve">, se colma el derecho </w:t>
      </w:r>
      <w:r w:rsidR="007C0810" w:rsidRPr="00545E91">
        <w:rPr>
          <w:rFonts w:ascii="Palatino Linotype" w:hAnsi="Palatino Linotype"/>
        </w:rPr>
        <w:t>d</w:t>
      </w:r>
      <w:r w:rsidR="003D6DA8" w:rsidRPr="00545E91">
        <w:rPr>
          <w:rFonts w:ascii="Palatino Linotype" w:hAnsi="Palatino Linotype"/>
        </w:rPr>
        <w:t xml:space="preserve">e acceso a la información pública del particular. </w:t>
      </w:r>
    </w:p>
    <w:p w:rsidR="003D6DA8" w:rsidRPr="00545E91" w:rsidRDefault="00185449"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2218054</wp:posOffset>
                </wp:positionV>
                <wp:extent cx="5829300" cy="197167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829300" cy="1971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3DD7C2" id="Conector recto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5pt,174.65pt" to="454.95pt,3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" strokecolor="#4f81bd [3204]" strokeweight="2pt">
                <v:shadow on="t" color="black" opacity="24903f" origin=",.5" offset="0,.55556mm"/>
              </v:line>
            </w:pict>
          </mc:Fallback>
        </mc:AlternateContent>
      </w:r>
      <w:r w:rsidR="003D6DA8" w:rsidRPr="00545E91">
        <w:rPr>
          <w:rFonts w:ascii="Palatino Linotype" w:hAnsi="Palatino Linotype"/>
        </w:rPr>
        <w:t xml:space="preserve">Así, se observa que </w:t>
      </w:r>
      <w:r w:rsidR="003D6DA8" w:rsidRPr="00545E91">
        <w:rPr>
          <w:rFonts w:ascii="Palatino Linotype" w:hAnsi="Palatino Linotype"/>
          <w:b/>
        </w:rPr>
        <w:t>EL SUJETO OBLIGADO</w:t>
      </w:r>
      <w:r w:rsidR="007C0810" w:rsidRPr="00545E91">
        <w:rPr>
          <w:rFonts w:ascii="Palatino Linotype" w:hAnsi="Palatino Linotype"/>
        </w:rPr>
        <w:t>, señaló</w:t>
      </w:r>
      <w:r w:rsidR="003D6DA8" w:rsidRPr="00545E91">
        <w:rPr>
          <w:rFonts w:ascii="Palatino Linotype" w:hAnsi="Palatino Linotype"/>
        </w:rPr>
        <w:t xml:space="preserve"> que la información tendiente a la ejecución de los recursos federales recibidos en el ejercicio 2019, de los fondos FASP y FORTASEG, se encontraba reservada por un periodo de cinco años; </w:t>
      </w:r>
      <w:r w:rsidR="00A775C0" w:rsidRPr="00545E91">
        <w:rPr>
          <w:rFonts w:ascii="Palatino Linotype" w:hAnsi="Palatino Linotype"/>
        </w:rPr>
        <w:t xml:space="preserve">mediante el acuerdo del Comité de Transparencia CT-AVV-010-001-019, mismo que podía ser consultado en </w:t>
      </w:r>
      <w:r w:rsidR="003D6DA8" w:rsidRPr="00545E91">
        <w:rPr>
          <w:rFonts w:ascii="Palatino Linotype" w:hAnsi="Palatino Linotype"/>
        </w:rPr>
        <w:t xml:space="preserve">la liga electrónica https://www.ipomex.org.mx/ipo3/lgt/indice/VILLAVICTORIA/art_92_xliii_d/1.web específicamente en el registro número 003, </w:t>
      </w:r>
      <w:r w:rsidR="00A775C0" w:rsidRPr="00545E91">
        <w:rPr>
          <w:rFonts w:ascii="Palatino Linotype" w:hAnsi="Palatino Linotype"/>
        </w:rPr>
        <w:t>tal como se plasma a continuación:</w:t>
      </w:r>
      <w:r w:rsidR="003D6DA8" w:rsidRPr="00545E91">
        <w:rPr>
          <w:noProof/>
          <w:lang w:eastAsia="es-MX"/>
        </w:rPr>
        <w:lastRenderedPageBreak/>
        <w:drawing>
          <wp:inline distT="0" distB="0" distL="0" distR="0" wp14:anchorId="2902234B" wp14:editId="442256AD">
            <wp:extent cx="5876925" cy="7067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12" t="12278" r="58393" b="14052"/>
                    <a:stretch/>
                  </pic:blipFill>
                  <pic:spPr bwMode="auto">
                    <a:xfrm>
                      <a:off x="0" y="0"/>
                      <a:ext cx="5876925" cy="7067550"/>
                    </a:xfrm>
                    <a:prstGeom prst="rect">
                      <a:avLst/>
                    </a:prstGeom>
                    <a:ln>
                      <a:noFill/>
                    </a:ln>
                    <a:extLst>
                      <a:ext uri="{53640926-AAD7-44D8-BBD7-CCE9431645EC}">
                        <a14:shadowObscured xmlns:a14="http://schemas.microsoft.com/office/drawing/2010/main"/>
                      </a:ext>
                    </a:extLst>
                  </pic:spPr>
                </pic:pic>
              </a:graphicData>
            </a:graphic>
          </wp:inline>
        </w:drawing>
      </w:r>
    </w:p>
    <w:p w:rsidR="003D6DA8" w:rsidRPr="00545E91" w:rsidRDefault="00A775C0"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45E91">
        <w:rPr>
          <w:noProof/>
          <w:lang w:eastAsia="es-MX"/>
        </w:rPr>
        <w:lastRenderedPageBreak/>
        <w:drawing>
          <wp:inline distT="0" distB="0" distL="0" distR="0" wp14:anchorId="419703C5" wp14:editId="3F507676">
            <wp:extent cx="5953125" cy="7258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25" t="12278" r="59215" b="12590"/>
                    <a:stretch/>
                  </pic:blipFill>
                  <pic:spPr bwMode="auto">
                    <a:xfrm>
                      <a:off x="0" y="0"/>
                      <a:ext cx="5953125" cy="7258050"/>
                    </a:xfrm>
                    <a:prstGeom prst="rect">
                      <a:avLst/>
                    </a:prstGeom>
                    <a:ln>
                      <a:noFill/>
                    </a:ln>
                    <a:extLst>
                      <a:ext uri="{53640926-AAD7-44D8-BBD7-CCE9431645EC}">
                        <a14:shadowObscured xmlns:a14="http://schemas.microsoft.com/office/drawing/2010/main"/>
                      </a:ext>
                    </a:extLst>
                  </pic:spPr>
                </pic:pic>
              </a:graphicData>
            </a:graphic>
          </wp:inline>
        </w:drawing>
      </w:r>
    </w:p>
    <w:p w:rsidR="003D6DA8" w:rsidRPr="00545E91" w:rsidRDefault="00A775C0"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45E91">
        <w:rPr>
          <w:noProof/>
          <w:lang w:eastAsia="es-MX"/>
        </w:rPr>
        <w:lastRenderedPageBreak/>
        <w:drawing>
          <wp:inline distT="0" distB="0" distL="0" distR="0" wp14:anchorId="0AA1968A" wp14:editId="7418D68A">
            <wp:extent cx="5676900" cy="7219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48" t="14125" r="58506" b="12299"/>
                    <a:stretch/>
                  </pic:blipFill>
                  <pic:spPr bwMode="auto">
                    <a:xfrm>
                      <a:off x="0" y="0"/>
                      <a:ext cx="5679821" cy="7223665"/>
                    </a:xfrm>
                    <a:prstGeom prst="rect">
                      <a:avLst/>
                    </a:prstGeom>
                    <a:ln>
                      <a:noFill/>
                    </a:ln>
                    <a:extLst>
                      <a:ext uri="{53640926-AAD7-44D8-BBD7-CCE9431645EC}">
                        <a14:shadowObscured xmlns:a14="http://schemas.microsoft.com/office/drawing/2010/main"/>
                      </a:ext>
                    </a:extLst>
                  </pic:spPr>
                </pic:pic>
              </a:graphicData>
            </a:graphic>
          </wp:inline>
        </w:drawing>
      </w:r>
    </w:p>
    <w:p w:rsidR="00A775C0" w:rsidRPr="00545E91" w:rsidRDefault="00A775C0"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45E91">
        <w:rPr>
          <w:noProof/>
          <w:lang w:eastAsia="es-MX"/>
        </w:rPr>
        <w:lastRenderedPageBreak/>
        <w:drawing>
          <wp:inline distT="0" distB="0" distL="0" distR="0" wp14:anchorId="791995F3" wp14:editId="6FC81569">
            <wp:extent cx="5810250" cy="7219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019" t="14325" r="59215" b="12298"/>
                    <a:stretch/>
                  </pic:blipFill>
                  <pic:spPr bwMode="auto">
                    <a:xfrm>
                      <a:off x="0" y="0"/>
                      <a:ext cx="5810250" cy="7219950"/>
                    </a:xfrm>
                    <a:prstGeom prst="rect">
                      <a:avLst/>
                    </a:prstGeom>
                    <a:ln>
                      <a:noFill/>
                    </a:ln>
                    <a:extLst>
                      <a:ext uri="{53640926-AAD7-44D8-BBD7-CCE9431645EC}">
                        <a14:shadowObscured xmlns:a14="http://schemas.microsoft.com/office/drawing/2010/main"/>
                      </a:ext>
                    </a:extLst>
                  </pic:spPr>
                </pic:pic>
              </a:graphicData>
            </a:graphic>
          </wp:inline>
        </w:drawing>
      </w:r>
      <w:r w:rsidRPr="00545E91">
        <w:rPr>
          <w:noProof/>
          <w:lang w:val="es-ES"/>
        </w:rPr>
        <w:t xml:space="preserve"> </w:t>
      </w:r>
      <w:r w:rsidRPr="00545E91">
        <w:rPr>
          <w:noProof/>
          <w:lang w:eastAsia="es-MX"/>
        </w:rPr>
        <w:lastRenderedPageBreak/>
        <w:drawing>
          <wp:inline distT="0" distB="0" distL="0" distR="0" wp14:anchorId="5132CC65" wp14:editId="7C0EC21C">
            <wp:extent cx="6076950" cy="73437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183" t="15201" r="59379" b="10836"/>
                    <a:stretch/>
                  </pic:blipFill>
                  <pic:spPr bwMode="auto">
                    <a:xfrm>
                      <a:off x="0" y="0"/>
                      <a:ext cx="6076950" cy="7343775"/>
                    </a:xfrm>
                    <a:prstGeom prst="rect">
                      <a:avLst/>
                    </a:prstGeom>
                    <a:ln>
                      <a:noFill/>
                    </a:ln>
                    <a:extLst>
                      <a:ext uri="{53640926-AAD7-44D8-BBD7-CCE9431645EC}">
                        <a14:shadowObscured xmlns:a14="http://schemas.microsoft.com/office/drawing/2010/main"/>
                      </a:ext>
                    </a:extLst>
                  </pic:spPr>
                </pic:pic>
              </a:graphicData>
            </a:graphic>
          </wp:inline>
        </w:drawing>
      </w:r>
      <w:r w:rsidRPr="00545E91">
        <w:rPr>
          <w:rFonts w:ascii="Palatino Linotype" w:hAnsi="Palatino Linotype"/>
          <w:noProof/>
          <w:lang w:val="es-ES"/>
        </w:rPr>
        <w:lastRenderedPageBreak/>
        <w:t xml:space="preserve">Ahora bien, se advierte que el acuerdo de clasificación antes mostrado, </w:t>
      </w:r>
      <w:r w:rsidR="00701261" w:rsidRPr="00545E91">
        <w:rPr>
          <w:rFonts w:ascii="Palatino Linotype" w:hAnsi="Palatino Linotype"/>
          <w:noProof/>
          <w:lang w:val="es-ES"/>
        </w:rPr>
        <w:t xml:space="preserve">carece de la debida fundamentación y motivación, con que, deben acompañarse los actos de autoridad, ya que </w:t>
      </w:r>
      <w:r w:rsidR="00701261" w:rsidRPr="00545E91">
        <w:rPr>
          <w:rFonts w:ascii="Palatino Linotype" w:hAnsi="Palatino Linotype"/>
          <w:b/>
          <w:noProof/>
          <w:lang w:val="es-ES"/>
        </w:rPr>
        <w:t>EL SUJETO OBLIGADO</w:t>
      </w:r>
      <w:r w:rsidR="007C0810" w:rsidRPr="00545E91">
        <w:rPr>
          <w:rFonts w:ascii="Palatino Linotype" w:hAnsi="Palatino Linotype"/>
          <w:noProof/>
          <w:lang w:val="es-ES"/>
        </w:rPr>
        <w:t>, ú</w:t>
      </w:r>
      <w:r w:rsidR="00701261" w:rsidRPr="00545E91">
        <w:rPr>
          <w:rFonts w:ascii="Palatino Linotype" w:hAnsi="Palatino Linotype"/>
          <w:noProof/>
          <w:lang w:val="es-ES"/>
        </w:rPr>
        <w:t xml:space="preserve">nicamente refiere que </w:t>
      </w:r>
      <w:r w:rsidR="00701261" w:rsidRPr="00545E91">
        <w:rPr>
          <w:rFonts w:ascii="Palatino Linotype" w:hAnsi="Palatino Linotype"/>
        </w:rPr>
        <w:t>la información relacionada con los bienes para la seguri</w:t>
      </w:r>
      <w:r w:rsidR="008A799F" w:rsidRPr="00545E91">
        <w:rPr>
          <w:rFonts w:ascii="Palatino Linotype" w:hAnsi="Palatino Linotype"/>
        </w:rPr>
        <w:t>dad pública adquiridos en el ejercicio fiscal</w:t>
      </w:r>
      <w:r w:rsidR="00701261" w:rsidRPr="00545E91">
        <w:rPr>
          <w:rFonts w:ascii="Palatino Linotype" w:hAnsi="Palatino Linotype"/>
        </w:rPr>
        <w:t xml:space="preserve"> 2019 con recursos del FASP y de 2019 con FORTASEG, encuadran en lo establecido en el artículo 140 fracción I de la Ley adjetiva, toda vez que compromete la seguridad pública y esto  representaría un riesgo, al revelarse datos que pudieran ser aprovechados para conocer la capacidad de reacción del </w:t>
      </w:r>
      <w:r w:rsidR="00701261" w:rsidRPr="00545E91">
        <w:rPr>
          <w:rFonts w:ascii="Palatino Linotype" w:hAnsi="Palatino Linotype"/>
          <w:b/>
        </w:rPr>
        <w:t>SUJETO OBLIGADO.</w:t>
      </w:r>
      <w:r w:rsidR="00701261" w:rsidRPr="00545E91">
        <w:rPr>
          <w:rFonts w:ascii="Palatino Linotype" w:hAnsi="Palatino Linotype"/>
        </w:rPr>
        <w:t xml:space="preserve"> </w:t>
      </w:r>
    </w:p>
    <w:p w:rsidR="001F1977" w:rsidRPr="00545E91" w:rsidRDefault="001F1977"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noProof/>
          <w:lang w:val="es-ES"/>
        </w:rPr>
      </w:pPr>
      <w:r w:rsidRPr="00545E91">
        <w:rPr>
          <w:rFonts w:ascii="Palatino Linotype" w:hAnsi="Palatino Linotype"/>
        </w:rPr>
        <w:t xml:space="preserve">No obstante a lo anterior, </w:t>
      </w:r>
      <w:r w:rsidRPr="00545E91">
        <w:rPr>
          <w:rFonts w:ascii="Palatino Linotype" w:hAnsi="Palatino Linotype"/>
          <w:b/>
        </w:rPr>
        <w:t>EL SUJETO OBLIGADO</w:t>
      </w:r>
      <w:r w:rsidRPr="00545E91">
        <w:rPr>
          <w:rFonts w:ascii="Palatino Linotype" w:hAnsi="Palatino Linotype"/>
        </w:rPr>
        <w:t xml:space="preserve">, omitió realizar la </w:t>
      </w:r>
      <w:r w:rsidRPr="00545E91">
        <w:rPr>
          <w:rFonts w:ascii="Palatino Linotype" w:hAnsi="Palatino Linotype"/>
          <w:b/>
        </w:rPr>
        <w:t>prueba de daño</w:t>
      </w:r>
      <w:r w:rsidRPr="00545E91">
        <w:rPr>
          <w:rFonts w:ascii="Palatino Linotype" w:hAnsi="Palatino Linotype"/>
        </w:rPr>
        <w:t xml:space="preserve"> correspondiente, que justificara la clasificación de la información como reservada, es decir, determinar si el interés del particular de conocer la información solicitada, sobrepasa el interés público y si contribuye con la trasparencia y la rendición de cuentas. </w:t>
      </w: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cs="Arial"/>
        </w:rPr>
        <w:t>Por lo anterior, es importante traer a contexto lo dispuesto por el artículo 5, párrafo vigésimo segundo, fracción I de la Constitución Política del Estado Libre y Soberano de México, el cual dispone:</w:t>
      </w:r>
    </w:p>
    <w:p w:rsidR="001277DB" w:rsidRPr="00545E91" w:rsidRDefault="001277DB" w:rsidP="001277DB">
      <w:pPr>
        <w:jc w:val="both"/>
        <w:rPr>
          <w:rFonts w:ascii="Palatino Linotype" w:hAnsi="Palatino Linotype" w:cs="Arial"/>
          <w:b/>
          <w:i/>
        </w:rPr>
      </w:pPr>
    </w:p>
    <w:p w:rsidR="001277DB" w:rsidRPr="00545E91" w:rsidRDefault="001277DB" w:rsidP="001277DB">
      <w:pPr>
        <w:autoSpaceDE w:val="0"/>
        <w:autoSpaceDN w:val="0"/>
        <w:adjustRightInd w:val="0"/>
        <w:ind w:left="851" w:right="902"/>
        <w:jc w:val="both"/>
        <w:rPr>
          <w:rFonts w:ascii="Palatino Linotype" w:hAnsi="Palatino Linotype" w:cs="Arial"/>
          <w:b/>
          <w:i/>
          <w:sz w:val="22"/>
        </w:rPr>
      </w:pPr>
      <w:r w:rsidRPr="00545E91">
        <w:rPr>
          <w:rFonts w:ascii="Palatino Linotype" w:hAnsi="Palatino Linotype" w:cs="Arial"/>
          <w:b/>
          <w:i/>
          <w:sz w:val="22"/>
        </w:rPr>
        <w:t>“Artículo 5.-...</w:t>
      </w:r>
    </w:p>
    <w:p w:rsidR="001277DB" w:rsidRPr="00545E91" w:rsidRDefault="001277DB" w:rsidP="001277DB">
      <w:pPr>
        <w:autoSpaceDE w:val="0"/>
        <w:autoSpaceDN w:val="0"/>
        <w:adjustRightInd w:val="0"/>
        <w:ind w:left="851" w:right="902"/>
        <w:jc w:val="both"/>
        <w:rPr>
          <w:rFonts w:ascii="Palatino Linotype" w:hAnsi="Palatino Linotype" w:cs="Arial"/>
          <w:i/>
          <w:sz w:val="22"/>
        </w:rPr>
      </w:pPr>
      <w:r w:rsidRPr="00545E91">
        <w:rPr>
          <w:rFonts w:ascii="Palatino Linotype" w:hAnsi="Palatino Linotype" w:cs="Arial"/>
          <w:i/>
          <w:sz w:val="22"/>
        </w:rPr>
        <w:t>...</w:t>
      </w:r>
    </w:p>
    <w:p w:rsidR="001277DB" w:rsidRPr="00545E91" w:rsidRDefault="001277DB" w:rsidP="001277DB">
      <w:pPr>
        <w:autoSpaceDE w:val="0"/>
        <w:autoSpaceDN w:val="0"/>
        <w:adjustRightInd w:val="0"/>
        <w:ind w:left="851" w:right="902"/>
        <w:jc w:val="both"/>
        <w:rPr>
          <w:rFonts w:ascii="Palatino Linotype" w:hAnsi="Palatino Linotype" w:cs="Arial"/>
          <w:i/>
          <w:sz w:val="22"/>
        </w:rPr>
      </w:pPr>
      <w:r w:rsidRPr="00545E91">
        <w:rPr>
          <w:rFonts w:ascii="Palatino Linotype" w:hAnsi="Palatino Linotype" w:cs="Arial"/>
          <w:i/>
          <w:sz w:val="22"/>
        </w:rPr>
        <w:t>Este derecho se regirá por los siguientes principios y bases siguientes:</w:t>
      </w:r>
    </w:p>
    <w:p w:rsidR="001277DB" w:rsidRPr="00545E91" w:rsidRDefault="001277DB" w:rsidP="001277DB">
      <w:pPr>
        <w:ind w:left="709" w:right="757"/>
        <w:contextualSpacing/>
        <w:jc w:val="both"/>
        <w:rPr>
          <w:rFonts w:ascii="Palatino Linotype" w:hAnsi="Palatino Linotype" w:cs="Arial"/>
          <w:i/>
          <w:sz w:val="22"/>
        </w:rPr>
      </w:pPr>
    </w:p>
    <w:p w:rsidR="001277DB" w:rsidRPr="00545E91" w:rsidRDefault="001277DB" w:rsidP="001277DB">
      <w:pPr>
        <w:autoSpaceDE w:val="0"/>
        <w:autoSpaceDN w:val="0"/>
        <w:adjustRightInd w:val="0"/>
        <w:ind w:left="851" w:right="902"/>
        <w:jc w:val="both"/>
        <w:rPr>
          <w:rFonts w:ascii="Palatino Linotype" w:hAnsi="Palatino Linotype" w:cs="Arial"/>
          <w:i/>
          <w:sz w:val="22"/>
        </w:rPr>
      </w:pPr>
      <w:r w:rsidRPr="00545E91">
        <w:rPr>
          <w:rFonts w:ascii="Palatino Linotype" w:hAnsi="Palatino Linotype" w:cs="Arial"/>
          <w:i/>
          <w:sz w:val="22"/>
        </w:rPr>
        <w:t xml:space="preserve">I. </w:t>
      </w:r>
      <w:r w:rsidRPr="00545E91">
        <w:rPr>
          <w:rFonts w:ascii="Palatino Linotype" w:hAnsi="Palatino Linotype"/>
          <w:b/>
          <w:i/>
          <w:sz w:val="22"/>
        </w:rPr>
        <w:t>Toda la información en posesión de cualquier autoridad, entidad, órgano y organismos de los Poderes Ejecutivo, Legislativo y Judicial, órganos autónomos</w:t>
      </w:r>
      <w:r w:rsidRPr="00545E91">
        <w:rPr>
          <w:rFonts w:ascii="Palatino Linotype" w:hAnsi="Palatino Linotype"/>
          <w:i/>
          <w:sz w:val="22"/>
        </w:rPr>
        <w:t xml:space="preserve">,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w:t>
      </w:r>
      <w:r w:rsidRPr="00545E91">
        <w:rPr>
          <w:rFonts w:ascii="Palatino Linotype" w:hAnsi="Palatino Linotype"/>
          <w:i/>
          <w:sz w:val="22"/>
        </w:rPr>
        <w:lastRenderedPageBreak/>
        <w:t>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45E91">
        <w:rPr>
          <w:rFonts w:ascii="Palatino Linotype" w:hAnsi="Palatino Linotype" w:cs="Arial"/>
          <w:i/>
          <w:sz w:val="22"/>
        </w:rPr>
        <w:t>;</w:t>
      </w:r>
    </w:p>
    <w:p w:rsidR="001277DB" w:rsidRPr="00545E91" w:rsidRDefault="001277DB" w:rsidP="001277DB">
      <w:pPr>
        <w:autoSpaceDE w:val="0"/>
        <w:autoSpaceDN w:val="0"/>
        <w:adjustRightInd w:val="0"/>
        <w:ind w:left="851" w:right="902"/>
        <w:jc w:val="both"/>
        <w:rPr>
          <w:rFonts w:ascii="Palatino Linotype" w:hAnsi="Palatino Linotype" w:cs="Arial"/>
          <w:i/>
          <w:sz w:val="22"/>
        </w:rPr>
      </w:pPr>
      <w:r w:rsidRPr="00545E91">
        <w:rPr>
          <w:rFonts w:ascii="Palatino Linotype" w:hAnsi="Palatino Linotype" w:cs="Arial"/>
          <w:i/>
          <w:sz w:val="22"/>
        </w:rPr>
        <w:t>...”</w:t>
      </w:r>
    </w:p>
    <w:p w:rsidR="001277DB" w:rsidRPr="00545E91" w:rsidRDefault="001277DB" w:rsidP="001277DB">
      <w:pPr>
        <w:tabs>
          <w:tab w:val="left" w:pos="851"/>
        </w:tabs>
        <w:ind w:left="851" w:right="901"/>
        <w:jc w:val="both"/>
        <w:rPr>
          <w:rFonts w:ascii="Palatino Linotype" w:hAnsi="Palatino Linotype"/>
          <w:i/>
          <w:sz w:val="22"/>
          <w:szCs w:val="22"/>
          <w:lang w:val="es-ES"/>
        </w:rPr>
      </w:pPr>
      <w:r w:rsidRPr="00545E91">
        <w:rPr>
          <w:rFonts w:ascii="Palatino Linotype" w:hAnsi="Palatino Linotype"/>
          <w:i/>
          <w:sz w:val="22"/>
          <w:szCs w:val="22"/>
          <w:lang w:val="es-ES"/>
        </w:rPr>
        <w:t>(Énfasis añadido)</w:t>
      </w:r>
    </w:p>
    <w:p w:rsidR="001277DB" w:rsidRPr="00545E91" w:rsidRDefault="001277DB" w:rsidP="001277DB">
      <w:pPr>
        <w:jc w:val="both"/>
        <w:rPr>
          <w:rFonts w:ascii="Palatino Linotype" w:hAnsi="Palatino Linotype" w:cs="Arial"/>
          <w:i/>
        </w:rPr>
      </w:pPr>
    </w:p>
    <w:p w:rsidR="001277DB" w:rsidRPr="00545E91" w:rsidRDefault="001277DB" w:rsidP="001277DB">
      <w:pPr>
        <w:spacing w:line="360" w:lineRule="auto"/>
        <w:jc w:val="both"/>
        <w:rPr>
          <w:rFonts w:ascii="Palatino Linotype" w:hAnsi="Palatino Linotype" w:cs="Arial"/>
        </w:rPr>
      </w:pPr>
      <w:r w:rsidRPr="00545E91">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1277DB" w:rsidRPr="00545E91" w:rsidRDefault="001277DB" w:rsidP="001277DB">
      <w:pPr>
        <w:spacing w:line="360" w:lineRule="auto"/>
        <w:jc w:val="both"/>
        <w:rPr>
          <w:rFonts w:ascii="Palatino Linotype" w:hAnsi="Palatino Linotype" w:cs="Arial"/>
        </w:rPr>
      </w:pPr>
    </w:p>
    <w:p w:rsidR="001277DB" w:rsidRPr="00545E91" w:rsidRDefault="001277DB" w:rsidP="001277DB">
      <w:pPr>
        <w:spacing w:line="360" w:lineRule="auto"/>
        <w:jc w:val="both"/>
        <w:rPr>
          <w:rFonts w:ascii="Palatino Linotype" w:hAnsi="Palatino Linotype" w:cs="Arial"/>
        </w:rPr>
      </w:pPr>
      <w:r w:rsidRPr="00545E91">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1277DB" w:rsidRPr="00545E91" w:rsidRDefault="001277DB" w:rsidP="001277DB">
      <w:pPr>
        <w:jc w:val="both"/>
        <w:rPr>
          <w:rFonts w:ascii="Palatino Linotype" w:hAnsi="Palatino Linotype" w:cs="Arial"/>
        </w:rPr>
      </w:pP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i/>
          <w:sz w:val="22"/>
        </w:rPr>
        <w:t>“</w:t>
      </w:r>
      <w:r w:rsidRPr="00545E91">
        <w:rPr>
          <w:rFonts w:ascii="Palatino Linotype" w:hAnsi="Palatino Linotype" w:cs="Arial"/>
          <w:b/>
          <w:i/>
          <w:sz w:val="22"/>
        </w:rPr>
        <w:t>Artículo 122</w:t>
      </w:r>
      <w:r w:rsidRPr="00545E91">
        <w:rPr>
          <w:rFonts w:ascii="Palatino Linotype" w:hAnsi="Palatino Linotype" w:cs="Arial"/>
          <w:i/>
          <w:sz w:val="22"/>
        </w:rPr>
        <w:t xml:space="preserve">. La clasificación es el proceso mediante el cual el sujeto obligado determina que la información en su poder </w:t>
      </w:r>
      <w:proofErr w:type="spellStart"/>
      <w:r w:rsidRPr="00545E91">
        <w:rPr>
          <w:rFonts w:ascii="Palatino Linotype" w:hAnsi="Palatino Linotype" w:cs="Arial"/>
          <w:i/>
          <w:sz w:val="22"/>
        </w:rPr>
        <w:t>actualiza</w:t>
      </w:r>
      <w:proofErr w:type="spellEnd"/>
      <w:r w:rsidRPr="00545E91">
        <w:rPr>
          <w:rFonts w:ascii="Palatino Linotype" w:hAnsi="Palatino Linotype" w:cs="Arial"/>
          <w:i/>
          <w:sz w:val="22"/>
        </w:rPr>
        <w:t xml:space="preserve"> alguno de los supuestos de reserva o confidencialidad, de conformidad con lo dispuesto en el presente título.</w:t>
      </w:r>
    </w:p>
    <w:p w:rsidR="001277DB" w:rsidRPr="00545E91" w:rsidRDefault="001277DB" w:rsidP="001277DB">
      <w:pPr>
        <w:tabs>
          <w:tab w:val="left" w:pos="7797"/>
        </w:tabs>
        <w:ind w:left="709" w:right="757"/>
        <w:contextualSpacing/>
        <w:jc w:val="both"/>
        <w:rPr>
          <w:rFonts w:ascii="Palatino Linotype" w:hAnsi="Palatino Linotype" w:cs="Arial"/>
          <w:i/>
          <w:sz w:val="22"/>
        </w:rPr>
      </w:pPr>
      <w:r w:rsidRPr="00545E91">
        <w:rPr>
          <w:rFonts w:ascii="Palatino Linotype" w:hAnsi="Palatino Linotype" w:cs="Arial"/>
          <w:i/>
          <w:sz w:val="22"/>
        </w:rPr>
        <w:lastRenderedPageBreak/>
        <w:t>Los supuestos de reserva o confidencialidad previstos en las leyes deberán ser acordes con las bases, principios y disposiciones establecidos en la Ley General y, en ningún caso, podrán contravenirla.</w:t>
      </w:r>
    </w:p>
    <w:p w:rsidR="001277DB" w:rsidRPr="00545E91" w:rsidRDefault="001277DB" w:rsidP="001277DB">
      <w:pPr>
        <w:tabs>
          <w:tab w:val="left" w:pos="7797"/>
        </w:tabs>
        <w:ind w:left="709" w:right="757"/>
        <w:contextualSpacing/>
        <w:jc w:val="both"/>
        <w:rPr>
          <w:rFonts w:ascii="Palatino Linotype" w:hAnsi="Palatino Linotype" w:cs="Arial"/>
          <w:i/>
          <w:sz w:val="22"/>
        </w:rPr>
      </w:pPr>
      <w:r w:rsidRPr="00545E91">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1277DB" w:rsidRPr="00545E91" w:rsidRDefault="001277DB" w:rsidP="001277DB">
      <w:pPr>
        <w:ind w:left="709" w:right="757"/>
        <w:contextualSpacing/>
        <w:jc w:val="both"/>
        <w:rPr>
          <w:rFonts w:ascii="Palatino Linotype" w:hAnsi="Palatino Linotype" w:cs="Arial"/>
          <w:b/>
          <w:i/>
          <w:sz w:val="22"/>
        </w:rPr>
      </w:pPr>
    </w:p>
    <w:p w:rsidR="001277DB" w:rsidRPr="00545E91" w:rsidRDefault="001277DB" w:rsidP="001277DB">
      <w:pPr>
        <w:ind w:left="709" w:right="757"/>
        <w:contextualSpacing/>
        <w:jc w:val="both"/>
        <w:rPr>
          <w:rFonts w:ascii="Palatino Linotype" w:hAnsi="Palatino Linotype" w:cs="Arial"/>
          <w:b/>
          <w:i/>
          <w:sz w:val="22"/>
        </w:rPr>
      </w:pPr>
      <w:r w:rsidRPr="00545E91">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I.</w:t>
      </w:r>
      <w:r w:rsidRPr="00545E91">
        <w:rPr>
          <w:rFonts w:ascii="Palatino Linotype" w:hAnsi="Palatino Linotype" w:cs="Arial"/>
          <w:i/>
          <w:sz w:val="22"/>
        </w:rPr>
        <w:t xml:space="preserve"> Comprometa la seguridad pública y cuente con un propósito genuino y un efecto demostrable;</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II.</w:t>
      </w:r>
      <w:r w:rsidRPr="00545E91">
        <w:rPr>
          <w:rFonts w:ascii="Palatino Linotype" w:hAnsi="Palatino Linotype" w:cs="Arial"/>
          <w:i/>
          <w:sz w:val="22"/>
        </w:rPr>
        <w:t xml:space="preserve"> Pueda menoscabar la conducción de las negociaciones y relaciones internacionales;</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III.</w:t>
      </w:r>
      <w:r w:rsidRPr="00545E91">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IV.</w:t>
      </w:r>
      <w:r w:rsidRPr="00545E91">
        <w:rPr>
          <w:rFonts w:ascii="Palatino Linotype" w:hAnsi="Palatino Linotype" w:cs="Arial"/>
          <w:i/>
          <w:sz w:val="22"/>
        </w:rPr>
        <w:t xml:space="preserve"> Ponga en riesgo la vida, la seguridad o la salud de una persona física;</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V.</w:t>
      </w:r>
      <w:r w:rsidRPr="00545E91">
        <w:rPr>
          <w:rFonts w:ascii="Palatino Linotype" w:hAnsi="Palatino Linotype" w:cs="Arial"/>
          <w:i/>
          <w:sz w:val="22"/>
        </w:rPr>
        <w:t xml:space="preserve"> Aquella cuya divulgación obstruya o pueda causar un serio perjuicio a:</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1.</w:t>
      </w:r>
      <w:r w:rsidRPr="00545E91">
        <w:rPr>
          <w:rFonts w:ascii="Palatino Linotype" w:hAnsi="Palatino Linotype" w:cs="Arial"/>
          <w:i/>
          <w:sz w:val="22"/>
        </w:rPr>
        <w:t xml:space="preserve"> Las actividades de fiscalización, verificación, inspección, comprobación y auditoría sobre el cumplimiento de las Leyes; o</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2.</w:t>
      </w:r>
      <w:r w:rsidRPr="00545E91">
        <w:rPr>
          <w:rFonts w:ascii="Palatino Linotype" w:hAnsi="Palatino Linotype" w:cs="Arial"/>
          <w:i/>
          <w:sz w:val="22"/>
        </w:rPr>
        <w:t xml:space="preserve"> La recaudación de las contribuciones.</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VI.</w:t>
      </w:r>
      <w:r w:rsidRPr="00545E91">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VII.</w:t>
      </w:r>
      <w:r w:rsidRPr="00545E91">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VIII.</w:t>
      </w:r>
      <w:r w:rsidRPr="00545E91">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IX.</w:t>
      </w:r>
      <w:r w:rsidRPr="00545E91">
        <w:rPr>
          <w:rFonts w:ascii="Palatino Linotype" w:hAnsi="Palatino Linotype" w:cs="Arial"/>
          <w:i/>
          <w:sz w:val="22"/>
        </w:rPr>
        <w:t xml:space="preserve"> Se encuentre contenida dentro de las investigaciones de hechos que la Ley señale como delitos y se tramiten ante el Ministerio Público;</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b/>
          <w:i/>
          <w:sz w:val="22"/>
        </w:rPr>
        <w:t>X.</w:t>
      </w:r>
      <w:r w:rsidRPr="00545E91">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w:t>
      </w:r>
      <w:r w:rsidRPr="00545E91">
        <w:rPr>
          <w:rFonts w:ascii="Palatino Linotype" w:hAnsi="Palatino Linotype" w:cs="Arial"/>
          <w:i/>
          <w:sz w:val="22"/>
        </w:rPr>
        <w:lastRenderedPageBreak/>
        <w:t>relacionado con procesos o procedimientos administrativos o judiciales que no hayan quedado firmes;</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1277DB" w:rsidRPr="00545E91" w:rsidRDefault="001277DB" w:rsidP="001277DB">
      <w:pPr>
        <w:ind w:left="709" w:right="757"/>
        <w:contextualSpacing/>
        <w:jc w:val="both"/>
        <w:rPr>
          <w:rFonts w:ascii="Palatino Linotype" w:hAnsi="Palatino Linotype" w:cs="Arial"/>
          <w:i/>
          <w:sz w:val="22"/>
        </w:rPr>
      </w:pPr>
      <w:r w:rsidRPr="00545E91">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1277DB" w:rsidRPr="00545E91" w:rsidRDefault="001277DB" w:rsidP="001277DB">
      <w:pPr>
        <w:ind w:left="709" w:right="757"/>
        <w:contextualSpacing/>
        <w:jc w:val="both"/>
        <w:rPr>
          <w:rFonts w:ascii="Palatino Linotype" w:hAnsi="Palatino Linotype" w:cs="Arial"/>
          <w:i/>
          <w:sz w:val="22"/>
        </w:rPr>
      </w:pPr>
    </w:p>
    <w:p w:rsidR="001277DB" w:rsidRPr="00545E91" w:rsidRDefault="001277DB" w:rsidP="001277DB">
      <w:pPr>
        <w:ind w:left="709" w:right="757"/>
        <w:contextualSpacing/>
        <w:jc w:val="both"/>
        <w:rPr>
          <w:rFonts w:ascii="Palatino Linotype" w:hAnsi="Palatino Linotype" w:cs="Arial"/>
          <w:b/>
          <w:i/>
          <w:sz w:val="22"/>
        </w:rPr>
      </w:pPr>
      <w:r w:rsidRPr="00545E91">
        <w:rPr>
          <w:rFonts w:ascii="Palatino Linotype" w:hAnsi="Palatino Linotype" w:cs="Arial"/>
          <w:b/>
          <w:i/>
          <w:sz w:val="22"/>
        </w:rPr>
        <w:t>Artículo 141</w:t>
      </w:r>
      <w:r w:rsidRPr="00545E91">
        <w:rPr>
          <w:rFonts w:ascii="Palatino Linotype" w:hAnsi="Palatino Linotype" w:cs="Arial"/>
          <w:i/>
          <w:sz w:val="22"/>
        </w:rPr>
        <w:t xml:space="preserve">. </w:t>
      </w:r>
      <w:r w:rsidRPr="00545E91">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1277DB" w:rsidRPr="00545E91" w:rsidRDefault="001277DB" w:rsidP="001277DB">
      <w:pPr>
        <w:tabs>
          <w:tab w:val="left" w:pos="851"/>
        </w:tabs>
        <w:ind w:left="851" w:right="901"/>
        <w:jc w:val="both"/>
        <w:rPr>
          <w:rFonts w:ascii="Palatino Linotype" w:hAnsi="Palatino Linotype"/>
          <w:i/>
          <w:sz w:val="22"/>
          <w:szCs w:val="22"/>
          <w:lang w:val="es-ES"/>
        </w:rPr>
      </w:pPr>
      <w:r w:rsidRPr="00545E91">
        <w:rPr>
          <w:rFonts w:ascii="Palatino Linotype" w:hAnsi="Palatino Linotype"/>
          <w:i/>
          <w:sz w:val="22"/>
          <w:szCs w:val="22"/>
          <w:lang w:val="es-ES"/>
        </w:rPr>
        <w:t>(Énfasis añadido)</w:t>
      </w:r>
    </w:p>
    <w:p w:rsidR="001277DB" w:rsidRPr="00545E91" w:rsidRDefault="001277DB" w:rsidP="001277DB">
      <w:pPr>
        <w:jc w:val="both"/>
        <w:rPr>
          <w:rFonts w:ascii="Palatino Linotype" w:hAnsi="Palatino Linotype" w:cs="Arial"/>
          <w:b/>
          <w:i/>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 xml:space="preserve">Ahora bien, el reservar la información, implica el reconocimiento por parte del </w:t>
      </w:r>
      <w:r w:rsidRPr="00545E91">
        <w:rPr>
          <w:rFonts w:ascii="Palatino Linotype" w:hAnsi="Palatino Linotype" w:cs="Arial"/>
          <w:b/>
        </w:rPr>
        <w:t>SUJETO OBLIGADO</w:t>
      </w:r>
      <w:r w:rsidRPr="00545E91">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w:t>
      </w:r>
      <w:r w:rsidR="007C0810" w:rsidRPr="00545E91">
        <w:rPr>
          <w:rFonts w:ascii="Palatino Linotype" w:hAnsi="Palatino Linotype"/>
        </w:rPr>
        <w:t>ormación durante cierto periodo.</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bCs/>
        </w:rPr>
      </w:pPr>
      <w:r w:rsidRPr="00545E91">
        <w:rPr>
          <w:rFonts w:ascii="Palatino Linotype" w:hAnsi="Palatino Linotype"/>
          <w:bCs/>
        </w:rPr>
        <w:t xml:space="preserve">Por todo lo anterior, la reserva de la información implica una clasificación, la cual debe entenderse como el proceso mediante el cual </w:t>
      </w:r>
      <w:r w:rsidRPr="00545E91">
        <w:rPr>
          <w:rFonts w:ascii="Palatino Linotype" w:hAnsi="Palatino Linotype"/>
          <w:b/>
          <w:bCs/>
        </w:rPr>
        <w:t>EL SUJETO OBLIGADO</w:t>
      </w:r>
      <w:r w:rsidRPr="00545E91">
        <w:rPr>
          <w:rFonts w:ascii="Palatino Linotype" w:hAnsi="Palatino Linotype"/>
          <w:bCs/>
        </w:rPr>
        <w:t xml:space="preserve"> determina que la información en su poder, actualiza alguno de los supuestos conforme a las normas aplicables.</w:t>
      </w: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lastRenderedPageBreak/>
        <w:t xml:space="preserve">En tal virtud, conforme al artículo 49, fracción VIII, de la </w:t>
      </w:r>
      <w:r w:rsidRPr="00545E91">
        <w:rPr>
          <w:rFonts w:ascii="Palatino Linotype" w:hAnsi="Palatino Linotype" w:cs="Arial"/>
        </w:rPr>
        <w:t>Ley de Transparencia y Acceso a la Información Pública del Estado de México y Municipios</w:t>
      </w:r>
      <w:r w:rsidRPr="00545E91">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545E91">
        <w:rPr>
          <w:rFonts w:ascii="Palatino Linotype" w:hAnsi="Palatino Linotype"/>
          <w:b/>
        </w:rPr>
        <w:t>SUJETO OBLIGADO</w:t>
      </w:r>
      <w:r w:rsidRPr="00545E91">
        <w:rPr>
          <w:rFonts w:ascii="Palatino Linotype" w:hAnsi="Palatino Linotype"/>
        </w:rPr>
        <w:t xml:space="preserve"> a concluir que el caso particular se ajusta al supuesto previsto por la norma legal invocada como fundamento; siendo que, además, </w:t>
      </w:r>
      <w:r w:rsidRPr="00545E91">
        <w:rPr>
          <w:rFonts w:ascii="Palatino Linotype" w:hAnsi="Palatino Linotype"/>
          <w:b/>
        </w:rPr>
        <w:t>EL SUJETO OBLIGADO</w:t>
      </w:r>
      <w:r w:rsidRPr="00545E91">
        <w:rPr>
          <w:rFonts w:ascii="Palatino Linotype" w:hAnsi="Palatino Linotype"/>
        </w:rPr>
        <w:t xml:space="preserve"> debe, en todo momento, aplicar una prueba de daño.</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4E743D" w:rsidRPr="00545E91" w:rsidRDefault="004E743D" w:rsidP="001277DB">
      <w:pPr>
        <w:spacing w:line="360" w:lineRule="auto"/>
        <w:jc w:val="both"/>
        <w:rPr>
          <w:rFonts w:ascii="Palatino Linotype" w:hAnsi="Palatino Linotype"/>
        </w:rPr>
      </w:pPr>
    </w:p>
    <w:p w:rsidR="001277DB" w:rsidRPr="00545E91" w:rsidRDefault="001277DB" w:rsidP="001277DB">
      <w:pPr>
        <w:numPr>
          <w:ilvl w:val="0"/>
          <w:numId w:val="44"/>
        </w:numPr>
        <w:spacing w:line="360" w:lineRule="auto"/>
        <w:ind w:left="1429"/>
        <w:jc w:val="both"/>
        <w:rPr>
          <w:rFonts w:ascii="Palatino Linotype" w:hAnsi="Palatino Linotype"/>
          <w:b/>
        </w:rPr>
      </w:pPr>
      <w:r w:rsidRPr="00545E91">
        <w:rPr>
          <w:rFonts w:ascii="Palatino Linotype" w:hAnsi="Palatino Linotype"/>
          <w:b/>
        </w:rPr>
        <w:t>Se reciba una solicitud de acceso a la información.</w:t>
      </w:r>
    </w:p>
    <w:p w:rsidR="001277DB" w:rsidRPr="00545E91" w:rsidRDefault="001277DB" w:rsidP="001277DB">
      <w:pPr>
        <w:numPr>
          <w:ilvl w:val="0"/>
          <w:numId w:val="44"/>
        </w:numPr>
        <w:spacing w:line="360" w:lineRule="auto"/>
        <w:ind w:left="1429"/>
        <w:jc w:val="both"/>
        <w:rPr>
          <w:rFonts w:ascii="Palatino Linotype" w:hAnsi="Palatino Linotype"/>
        </w:rPr>
      </w:pPr>
      <w:r w:rsidRPr="00545E91">
        <w:rPr>
          <w:rFonts w:ascii="Palatino Linotype" w:hAnsi="Palatino Linotype"/>
        </w:rPr>
        <w:t>Se determine mediante resolución de autoridad competente.</w:t>
      </w:r>
    </w:p>
    <w:p w:rsidR="001277DB" w:rsidRPr="00545E91" w:rsidRDefault="001277DB" w:rsidP="001277DB">
      <w:pPr>
        <w:numPr>
          <w:ilvl w:val="0"/>
          <w:numId w:val="44"/>
        </w:numPr>
        <w:spacing w:line="360" w:lineRule="auto"/>
        <w:ind w:left="1429"/>
        <w:jc w:val="both"/>
        <w:rPr>
          <w:rFonts w:ascii="Palatino Linotype" w:hAnsi="Palatino Linotype"/>
        </w:rPr>
      </w:pPr>
      <w:r w:rsidRPr="00545E91">
        <w:rPr>
          <w:rFonts w:ascii="Palatino Linotype" w:hAnsi="Palatino Linotype"/>
        </w:rPr>
        <w:t>Se generen versiones públicas para dar cumplimiento a las obligaciones de transparencia previstas en la Ley.</w:t>
      </w:r>
    </w:p>
    <w:p w:rsidR="001277DB" w:rsidRPr="00545E91" w:rsidRDefault="001277DB" w:rsidP="001277DB">
      <w:pPr>
        <w:spacing w:line="360" w:lineRule="auto"/>
        <w:ind w:left="1429"/>
        <w:jc w:val="both"/>
        <w:rPr>
          <w:rFonts w:ascii="Palatino Linotype" w:hAnsi="Palatino Linotype"/>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numPr>
          <w:ilvl w:val="0"/>
          <w:numId w:val="45"/>
        </w:numPr>
        <w:spacing w:line="360" w:lineRule="auto"/>
        <w:ind w:left="1429"/>
        <w:jc w:val="both"/>
        <w:rPr>
          <w:rFonts w:ascii="Palatino Linotype" w:hAnsi="Palatino Linotype"/>
        </w:rPr>
      </w:pPr>
      <w:r w:rsidRPr="00545E91">
        <w:rPr>
          <w:rFonts w:ascii="Palatino Linotype" w:hAnsi="Palatino Linotype"/>
        </w:rPr>
        <w:t>La divulgación de la información representa un riesgo real, demostrable e identificable del perjuicio significativo al interés público o a la seguridad pública;</w:t>
      </w:r>
    </w:p>
    <w:p w:rsidR="001277DB" w:rsidRPr="00545E91" w:rsidRDefault="001277DB" w:rsidP="001277DB">
      <w:pPr>
        <w:numPr>
          <w:ilvl w:val="0"/>
          <w:numId w:val="45"/>
        </w:numPr>
        <w:spacing w:line="360" w:lineRule="auto"/>
        <w:ind w:left="1429"/>
        <w:jc w:val="both"/>
        <w:rPr>
          <w:rFonts w:ascii="Palatino Linotype" w:hAnsi="Palatino Linotype"/>
        </w:rPr>
      </w:pPr>
      <w:r w:rsidRPr="00545E91">
        <w:rPr>
          <w:rFonts w:ascii="Palatino Linotype" w:hAnsi="Palatino Linotype"/>
        </w:rPr>
        <w:t>El riesgo de perjuicio que supondría la divulgación supera el interés público general de que se difunda; y</w:t>
      </w:r>
    </w:p>
    <w:p w:rsidR="001277DB" w:rsidRPr="00545E91" w:rsidRDefault="001277DB" w:rsidP="001277DB">
      <w:pPr>
        <w:numPr>
          <w:ilvl w:val="0"/>
          <w:numId w:val="45"/>
        </w:numPr>
        <w:spacing w:line="360" w:lineRule="auto"/>
        <w:ind w:left="1429"/>
        <w:jc w:val="both"/>
        <w:rPr>
          <w:rFonts w:ascii="Palatino Linotype" w:hAnsi="Palatino Linotype"/>
        </w:rPr>
      </w:pPr>
      <w:r w:rsidRPr="00545E91">
        <w:rPr>
          <w:rFonts w:ascii="Palatino Linotype" w:hAnsi="Palatino Linotype"/>
        </w:rPr>
        <w:t xml:space="preserve">La limitación se adecua al principio de proporcionalidad y representa el medio menos restrictivo disponible para evitar el perjuicio. </w:t>
      </w:r>
    </w:p>
    <w:p w:rsidR="001277DB" w:rsidRPr="00545E91" w:rsidRDefault="001277DB" w:rsidP="001277DB">
      <w:pPr>
        <w:spacing w:line="360" w:lineRule="auto"/>
        <w:ind w:left="1429"/>
        <w:jc w:val="both"/>
        <w:rPr>
          <w:rFonts w:ascii="Palatino Linotype" w:hAnsi="Palatino Linotype"/>
        </w:rPr>
      </w:pPr>
    </w:p>
    <w:p w:rsidR="001277DB" w:rsidRPr="00545E91" w:rsidRDefault="001277DB" w:rsidP="001277DB">
      <w:pPr>
        <w:spacing w:line="360" w:lineRule="auto"/>
        <w:jc w:val="both"/>
        <w:rPr>
          <w:rFonts w:ascii="Palatino Linotype" w:eastAsia="Calibri" w:hAnsi="Palatino Linotype" w:cs="Arial"/>
          <w:bCs/>
          <w:color w:val="000000"/>
        </w:rPr>
      </w:pPr>
      <w:r w:rsidRPr="00545E91">
        <w:rPr>
          <w:rFonts w:ascii="Palatino Linotype" w:eastAsia="Calibri" w:hAnsi="Palatino Linotype" w:cs="Arial"/>
        </w:rPr>
        <w:lastRenderedPageBreak/>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545E91">
        <w:rPr>
          <w:rFonts w:ascii="Palatino Linotype" w:eastAsia="Arial Unicode MS" w:hAnsi="Palatino Linotype" w:cs="Arial"/>
          <w:color w:val="000000"/>
        </w:rPr>
        <w:t>,</w:t>
      </w:r>
      <w:r w:rsidRPr="00545E91">
        <w:rPr>
          <w:rFonts w:ascii="Palatino Linotype" w:eastAsia="Calibri" w:hAnsi="Palatino Linotype" w:cs="Arial"/>
          <w:bCs/>
          <w:color w:val="000000"/>
        </w:rPr>
        <w:t xml:space="preserve"> que literalmente señala:</w:t>
      </w:r>
    </w:p>
    <w:p w:rsidR="001277DB" w:rsidRPr="00545E91" w:rsidRDefault="001277DB" w:rsidP="001277DB">
      <w:pPr>
        <w:jc w:val="both"/>
        <w:rPr>
          <w:rFonts w:ascii="Palatino Linotype" w:eastAsia="Calibri" w:hAnsi="Palatino Linotype" w:cs="Arial"/>
        </w:rPr>
      </w:pPr>
    </w:p>
    <w:p w:rsidR="001277DB" w:rsidRPr="00545E91" w:rsidRDefault="001277DB" w:rsidP="001277DB">
      <w:pPr>
        <w:ind w:left="851" w:right="899"/>
        <w:jc w:val="both"/>
        <w:rPr>
          <w:rFonts w:ascii="Palatino Linotype" w:eastAsia="Calibri" w:hAnsi="Palatino Linotype"/>
          <w:i/>
          <w:sz w:val="22"/>
          <w:szCs w:val="22"/>
        </w:rPr>
      </w:pPr>
      <w:r w:rsidRPr="00545E91">
        <w:rPr>
          <w:rFonts w:ascii="Palatino Linotype" w:eastAsia="Calibri" w:hAnsi="Palatino Linotype"/>
          <w:i/>
          <w:sz w:val="22"/>
          <w:szCs w:val="22"/>
        </w:rPr>
        <w:t>“</w:t>
      </w:r>
      <w:r w:rsidRPr="00545E91">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545E91">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545E91">
        <w:rPr>
          <w:rFonts w:ascii="Palatino Linotype" w:eastAsia="Calibri" w:hAnsi="Palatino Linotype"/>
          <w:i/>
          <w:sz w:val="22"/>
          <w:szCs w:val="22"/>
        </w:rPr>
        <w:t>officio</w:t>
      </w:r>
      <w:proofErr w:type="spellEnd"/>
      <w:r w:rsidRPr="00545E91">
        <w:rPr>
          <w:rFonts w:ascii="Palatino Linotype" w:eastAsia="Calibri" w:hAnsi="Palatino Linotype"/>
          <w:i/>
          <w:sz w:val="22"/>
          <w:szCs w:val="22"/>
        </w:rPr>
        <w:t>, con el propósito de obtener una versión que sea pública para la parte interesada.” (</w:t>
      </w:r>
      <w:r w:rsidR="007C0810" w:rsidRPr="00545E91">
        <w:rPr>
          <w:rFonts w:ascii="Palatino Linotype" w:eastAsia="Calibri" w:hAnsi="Palatino Linotype"/>
          <w:i/>
          <w:sz w:val="22"/>
          <w:szCs w:val="22"/>
        </w:rPr>
        <w:t>Sic</w:t>
      </w:r>
      <w:r w:rsidRPr="00545E91">
        <w:rPr>
          <w:rFonts w:ascii="Palatino Linotype" w:eastAsia="Calibri" w:hAnsi="Palatino Linotype"/>
          <w:i/>
          <w:sz w:val="22"/>
          <w:szCs w:val="22"/>
        </w:rPr>
        <w:t>)</w:t>
      </w:r>
    </w:p>
    <w:p w:rsidR="001277DB" w:rsidRPr="00545E91" w:rsidRDefault="001277DB" w:rsidP="001277DB">
      <w:pPr>
        <w:ind w:left="851" w:right="899"/>
        <w:jc w:val="both"/>
        <w:rPr>
          <w:rFonts w:ascii="Palatino Linotype" w:eastAsia="Calibri" w:hAnsi="Palatino Linotype" w:cs="Arial"/>
          <w:i/>
          <w:sz w:val="22"/>
          <w:szCs w:val="22"/>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Prueba de daño, que cobra relevancia puesto que sí ésta no arroja resultados contundentes sobre un posible peligro, deberá de publicarse la información.</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 xml:space="preserve">Siendo que, los Sujetos Obligados deben aplicar de manera restrictiva y limitada, las excepciones al derecho de acceso a la información, sin ampliar las excepciones y </w:t>
      </w:r>
      <w:r w:rsidRPr="00545E91">
        <w:rPr>
          <w:rFonts w:ascii="Palatino Linotype" w:hAnsi="Palatino Linotype"/>
        </w:rPr>
        <w:lastRenderedPageBreak/>
        <w:t>supuestos de reserva previstos en la Ley General de Transparencia y Acceso a la Información Pública o la Ley local, aduciendo analogía o mayoría de razón.</w:t>
      </w:r>
    </w:p>
    <w:p w:rsidR="001277DB" w:rsidRPr="00545E91" w:rsidRDefault="001277DB" w:rsidP="001277DB">
      <w:pPr>
        <w:spacing w:line="360" w:lineRule="auto"/>
        <w:jc w:val="both"/>
        <w:rPr>
          <w:rFonts w:ascii="Palatino Linotype" w:hAnsi="Palatino Linotype"/>
        </w:rPr>
      </w:pPr>
    </w:p>
    <w:p w:rsidR="00FA3C47" w:rsidRPr="00545E91" w:rsidRDefault="001277DB" w:rsidP="001277DB">
      <w:pPr>
        <w:spacing w:line="360" w:lineRule="auto"/>
        <w:jc w:val="both"/>
        <w:rPr>
          <w:rFonts w:ascii="Palatino Linotype" w:hAnsi="Palatino Linotype"/>
        </w:rPr>
      </w:pPr>
      <w:r w:rsidRPr="00545E91">
        <w:rPr>
          <w:rFonts w:ascii="Palatino Linotype" w:hAnsi="Palatino Linotype"/>
        </w:rPr>
        <w:t xml:space="preserve">Asimismo, </w:t>
      </w:r>
      <w:r w:rsidRPr="00545E91">
        <w:rPr>
          <w:rFonts w:ascii="Palatino Linotype" w:hAnsi="Palatino Linotype"/>
          <w:b/>
          <w:i/>
        </w:rPr>
        <w:t>los Sujetos Obligados no pueden emitir acuerdos de carácter general o particular que clasifiquen documentos o información como reservada, ya que dicha clasificación, debe estar acorde con la actualización de los supuestos definidos</w:t>
      </w:r>
      <w:r w:rsidRPr="00545E91">
        <w:rPr>
          <w:rFonts w:ascii="Palatino Linotype" w:hAnsi="Palatino Linotype"/>
        </w:rPr>
        <w:t xml:space="preserve">; resaltándose además que, </w:t>
      </w:r>
      <w:r w:rsidRPr="00545E91">
        <w:rPr>
          <w:rFonts w:ascii="Palatino Linotype" w:hAnsi="Palatino Linotype"/>
          <w:b/>
          <w:i/>
        </w:rPr>
        <w:t>la clasificación de la información se debe realizar conforme a un análisis caso por caso, mediante la aplicación de la enunciada prueba de daño</w:t>
      </w:r>
      <w:r w:rsidR="00FA3C47" w:rsidRPr="00545E91">
        <w:rPr>
          <w:rFonts w:ascii="Palatino Linotype" w:hAnsi="Palatino Linotype"/>
          <w:i/>
        </w:rPr>
        <w:t>,</w:t>
      </w:r>
      <w:r w:rsidR="00FA3C47" w:rsidRPr="00545E91">
        <w:rPr>
          <w:rFonts w:ascii="Palatino Linotype" w:hAnsi="Palatino Linotype"/>
        </w:rPr>
        <w:t xml:space="preserve"> lo que, no ocurrió en el presente caso, ya que dicha clasificación deriva de una solicitud diversa atendida por </w:t>
      </w:r>
      <w:r w:rsidR="00FA3C47" w:rsidRPr="00545E91">
        <w:rPr>
          <w:rFonts w:ascii="Palatino Linotype" w:hAnsi="Palatino Linotype"/>
          <w:b/>
        </w:rPr>
        <w:t>EL SUJETO OBLIGADO.</w:t>
      </w:r>
      <w:r w:rsidR="00FA3C47" w:rsidRPr="00545E91">
        <w:rPr>
          <w:rFonts w:ascii="Palatino Linotype" w:hAnsi="Palatino Linotype"/>
        </w:rPr>
        <w:t xml:space="preserve"> </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 xml:space="preserve">De este modo, es necesario que </w:t>
      </w:r>
      <w:r w:rsidRPr="00545E91">
        <w:rPr>
          <w:rFonts w:ascii="Palatino Linotype" w:hAnsi="Palatino Linotype"/>
          <w:b/>
        </w:rPr>
        <w:t>EL SUJETO OBLIGADO</w:t>
      </w:r>
      <w:r w:rsidRPr="00545E91">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 xml:space="preserve">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w:t>
      </w:r>
      <w:r w:rsidRPr="00545E91">
        <w:rPr>
          <w:rFonts w:ascii="Palatino Linotype" w:hAnsi="Palatino Linotype"/>
        </w:rPr>
        <w:lastRenderedPageBreak/>
        <w:t>otorgue el carácter de reservada, así como especificando las razones o circunstancias especiales que lo llevaron a concluir que el caso particular se ajusta al supuesto previsto por la norma legal invocada como fundamento.</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rPr>
      </w:pPr>
      <w:r w:rsidRPr="00545E91">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1277DB" w:rsidRPr="00545E91" w:rsidRDefault="001277DB" w:rsidP="001277DB">
      <w:pPr>
        <w:spacing w:line="360" w:lineRule="auto"/>
        <w:jc w:val="both"/>
        <w:rPr>
          <w:rFonts w:ascii="Palatino Linotype" w:hAnsi="Palatino Linotype"/>
        </w:rPr>
      </w:pPr>
    </w:p>
    <w:p w:rsidR="001277DB" w:rsidRPr="00545E91" w:rsidRDefault="001277DB" w:rsidP="001277DB">
      <w:pPr>
        <w:spacing w:line="360" w:lineRule="auto"/>
        <w:jc w:val="both"/>
        <w:rPr>
          <w:rFonts w:ascii="Palatino Linotype" w:hAnsi="Palatino Linotype" w:cs="Arial"/>
        </w:rPr>
      </w:pPr>
      <w:r w:rsidRPr="00545E91">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1277DB" w:rsidRPr="00545E91" w:rsidRDefault="001277DB" w:rsidP="001277DB">
      <w:pPr>
        <w:spacing w:line="360" w:lineRule="auto"/>
        <w:jc w:val="both"/>
        <w:rPr>
          <w:rFonts w:ascii="Palatino Linotype" w:hAnsi="Palatino Linotype" w:cs="Arial"/>
        </w:rPr>
      </w:pPr>
    </w:p>
    <w:p w:rsidR="001277DB" w:rsidRPr="00545E91" w:rsidRDefault="001277DB" w:rsidP="001277DB">
      <w:pPr>
        <w:spacing w:line="360" w:lineRule="auto"/>
        <w:jc w:val="both"/>
        <w:rPr>
          <w:rFonts w:ascii="Palatino Linotype" w:hAnsi="Palatino Linotype" w:cs="Arial"/>
        </w:rPr>
      </w:pPr>
      <w:r w:rsidRPr="00545E91">
        <w:rPr>
          <w:rFonts w:ascii="Palatino Linotype" w:hAnsi="Palatino Linotype" w:cs="Arial"/>
        </w:rPr>
        <w:t>Al respecto, el máximo tribunal del país ha establecido jurisprudencia respecto a qué debe entenderse por fundamentación y motivación, en los siguientes términos:</w:t>
      </w:r>
    </w:p>
    <w:p w:rsidR="001277DB" w:rsidRPr="00545E91" w:rsidRDefault="001277DB" w:rsidP="001277DB">
      <w:pPr>
        <w:jc w:val="both"/>
        <w:rPr>
          <w:rFonts w:ascii="Palatino Linotype" w:hAnsi="Palatino Linotype" w:cs="Arial"/>
        </w:rPr>
      </w:pPr>
    </w:p>
    <w:p w:rsidR="001277DB" w:rsidRPr="00545E91" w:rsidRDefault="001277DB" w:rsidP="001277DB">
      <w:pPr>
        <w:ind w:left="851" w:right="899"/>
        <w:jc w:val="both"/>
        <w:rPr>
          <w:rFonts w:ascii="Palatino Linotype" w:hAnsi="Palatino Linotype" w:cs="Arial"/>
          <w:i/>
          <w:sz w:val="22"/>
        </w:rPr>
      </w:pPr>
      <w:r w:rsidRPr="00545E91">
        <w:rPr>
          <w:rFonts w:ascii="Palatino Linotype" w:hAnsi="Palatino Linotype" w:cs="Arial"/>
          <w:i/>
          <w:sz w:val="22"/>
        </w:rPr>
        <w:t>“</w:t>
      </w:r>
      <w:r w:rsidRPr="00545E91">
        <w:rPr>
          <w:rFonts w:ascii="Palatino Linotype" w:hAnsi="Palatino Linotype" w:cs="Arial"/>
          <w:b/>
          <w:i/>
          <w:sz w:val="22"/>
        </w:rPr>
        <w:t xml:space="preserve">FUNDAMENTACION Y MOTIVACION. </w:t>
      </w:r>
      <w:r w:rsidRPr="00545E91">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1277DB" w:rsidRPr="00545E91" w:rsidRDefault="001277DB" w:rsidP="001277DB">
      <w:pPr>
        <w:jc w:val="both"/>
        <w:rPr>
          <w:rFonts w:ascii="Palatino Linotype" w:hAnsi="Palatino Linotype" w:cs="Arial"/>
          <w:i/>
        </w:rPr>
      </w:pPr>
    </w:p>
    <w:p w:rsidR="001277DB" w:rsidRPr="00545E91" w:rsidRDefault="001277DB" w:rsidP="001277DB">
      <w:pPr>
        <w:spacing w:line="360" w:lineRule="auto"/>
        <w:jc w:val="both"/>
        <w:rPr>
          <w:rFonts w:ascii="Palatino Linotype" w:hAnsi="Palatino Linotype" w:cs="Arial"/>
        </w:rPr>
      </w:pPr>
      <w:r w:rsidRPr="00545E91">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4E743D" w:rsidRPr="00545E91" w:rsidRDefault="004E743D" w:rsidP="001277DB">
      <w:pPr>
        <w:spacing w:line="360" w:lineRule="auto"/>
        <w:jc w:val="both"/>
        <w:rPr>
          <w:rFonts w:ascii="Palatino Linotype" w:hAnsi="Palatino Linotype" w:cs="Arial"/>
        </w:rPr>
      </w:pPr>
    </w:p>
    <w:p w:rsidR="001277DB" w:rsidRPr="00545E91" w:rsidRDefault="001277DB" w:rsidP="001277DB">
      <w:pPr>
        <w:spacing w:line="360" w:lineRule="auto"/>
        <w:jc w:val="both"/>
        <w:rPr>
          <w:rFonts w:ascii="Palatino Linotype" w:hAnsi="Palatino Linotype" w:cs="Arial"/>
        </w:rPr>
      </w:pPr>
      <w:r w:rsidRPr="00545E91">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1277DB" w:rsidRPr="00545E91" w:rsidRDefault="001277DB" w:rsidP="001277DB">
      <w:pPr>
        <w:jc w:val="both"/>
        <w:rPr>
          <w:rFonts w:ascii="Palatino Linotype" w:hAnsi="Palatino Linotype" w:cs="Arial"/>
        </w:rPr>
      </w:pPr>
    </w:p>
    <w:p w:rsidR="001277DB" w:rsidRPr="00545E91" w:rsidRDefault="001277DB" w:rsidP="001277DB">
      <w:pPr>
        <w:ind w:left="851" w:right="899"/>
        <w:jc w:val="both"/>
        <w:rPr>
          <w:rFonts w:ascii="Palatino Linotype" w:hAnsi="Palatino Linotype" w:cs="Arial"/>
          <w:i/>
          <w:sz w:val="22"/>
        </w:rPr>
      </w:pPr>
      <w:r w:rsidRPr="00545E91">
        <w:rPr>
          <w:rFonts w:ascii="Palatino Linotype" w:hAnsi="Palatino Linotype" w:cs="Arial"/>
          <w:b/>
          <w:i/>
          <w:sz w:val="22"/>
        </w:rPr>
        <w:t>“FUNDAMENTACIÓN Y MOTIVACIÓN. EL ASPECTO FORMAL DE LA GARANTÍA Y SU FINALIDAD SE TRADUCEN EN EXPLICAR, JUSTIFICAR, POSIBILITAR LA DEFENSA Y COMUNICAR LA DECISIÓN</w:t>
      </w:r>
      <w:r w:rsidRPr="00545E91">
        <w:rPr>
          <w:rFonts w:ascii="Palatino Linotype" w:hAnsi="Palatino Linotype" w:cs="Arial"/>
          <w:i/>
          <w:sz w:val="22"/>
        </w:rPr>
        <w:t xml:space="preserve">. El contenido formal de la garantía de legalidad prevista en el artículo 16 constitucional relativa a la </w:t>
      </w:r>
      <w:r w:rsidRPr="00545E91">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45E91">
        <w:rPr>
          <w:rFonts w:ascii="Palatino Linotype" w:hAnsi="Palatino Linotype" w:cs="Arial"/>
          <w:i/>
          <w:sz w:val="22"/>
        </w:rPr>
        <w:t xml:space="preserve">. Por tanto, </w:t>
      </w:r>
      <w:r w:rsidRPr="00545E91">
        <w:rPr>
          <w:rFonts w:ascii="Palatino Linotype" w:hAnsi="Palatino Linotype" w:cs="Arial"/>
          <w:b/>
          <w:i/>
          <w:sz w:val="22"/>
        </w:rPr>
        <w:t>no basta que el acto de autoridad apenas observe una motivación pro forma pero de una manera incongruente, insuficiente o imprecisa</w:t>
      </w:r>
      <w:r w:rsidRPr="00545E91">
        <w:rPr>
          <w:rFonts w:ascii="Palatino Linotype" w:hAnsi="Palatino Linotype" w:cs="Arial"/>
          <w:i/>
          <w:sz w:val="22"/>
        </w:rPr>
        <w:t>, que impida la finalidad del conocimiento, comprobación y defensa pertinente</w:t>
      </w:r>
      <w:r w:rsidRPr="00545E91">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45E91">
        <w:rPr>
          <w:rFonts w:ascii="Palatino Linotype" w:hAnsi="Palatino Linotype" w:cs="Arial"/>
          <w:i/>
          <w:sz w:val="22"/>
        </w:rPr>
        <w:t>.”(Sic)</w:t>
      </w:r>
    </w:p>
    <w:p w:rsidR="001277DB" w:rsidRPr="00545E91" w:rsidRDefault="001277DB" w:rsidP="001277DB">
      <w:pPr>
        <w:jc w:val="both"/>
        <w:rPr>
          <w:rFonts w:ascii="Palatino Linotype" w:hAnsi="Palatino Linotype" w:cs="Arial"/>
          <w:i/>
        </w:rPr>
      </w:pPr>
    </w:p>
    <w:p w:rsidR="001277DB" w:rsidRPr="00545E91" w:rsidRDefault="001277DB" w:rsidP="001277DB">
      <w:pPr>
        <w:spacing w:line="360" w:lineRule="auto"/>
        <w:jc w:val="both"/>
        <w:rPr>
          <w:rFonts w:ascii="Palatino Linotype" w:hAnsi="Palatino Linotype" w:cs="Arial"/>
        </w:rPr>
      </w:pPr>
      <w:r w:rsidRPr="00545E91">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1277DB" w:rsidRPr="00545E91" w:rsidRDefault="001277DB" w:rsidP="001277DB">
      <w:pPr>
        <w:spacing w:line="360" w:lineRule="auto"/>
        <w:jc w:val="both"/>
        <w:rPr>
          <w:rFonts w:ascii="Palatino Linotype" w:hAnsi="Palatino Linotype" w:cs="Arial"/>
        </w:rPr>
      </w:pPr>
    </w:p>
    <w:p w:rsidR="001277DB" w:rsidRPr="00545E91" w:rsidRDefault="001277DB" w:rsidP="001277DB">
      <w:pPr>
        <w:spacing w:line="360" w:lineRule="auto"/>
        <w:jc w:val="both"/>
        <w:rPr>
          <w:rFonts w:ascii="Palatino Linotype" w:hAnsi="Palatino Linotype" w:cs="Arial"/>
        </w:rPr>
      </w:pPr>
      <w:r w:rsidRPr="00545E91">
        <w:rPr>
          <w:rFonts w:ascii="Palatino Linotype" w:hAnsi="Palatino Linotype"/>
          <w:bCs/>
        </w:rPr>
        <w:lastRenderedPageBreak/>
        <w:t xml:space="preserve">Atento a lo anterior, </w:t>
      </w:r>
      <w:r w:rsidRPr="00545E91">
        <w:rPr>
          <w:rFonts w:ascii="Palatino Linotype" w:hAnsi="Palatino Linotype" w:cs="Arial"/>
          <w:lang w:eastAsia="es-MX"/>
        </w:rPr>
        <w:t xml:space="preserve">es necesario hacer hincapié que para el caso de que existan </w:t>
      </w:r>
      <w:r w:rsidRPr="00545E91">
        <w:rPr>
          <w:rFonts w:ascii="Palatino Linotype" w:hAnsi="Palatino Linotype"/>
        </w:rPr>
        <w:t xml:space="preserve">causas presentes que impiden la publicidad de la información durante cierto periodo de tiempo, </w:t>
      </w:r>
      <w:r w:rsidRPr="00545E91">
        <w:rPr>
          <w:rFonts w:ascii="Palatino Linotype" w:hAnsi="Palatino Linotype" w:cs="Arial"/>
          <w:lang w:eastAsia="es-MX"/>
        </w:rPr>
        <w:t xml:space="preserve">debe clasificar la información </w:t>
      </w:r>
      <w:r w:rsidRPr="00545E91">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1277DB" w:rsidRPr="00545E91" w:rsidRDefault="001277DB" w:rsidP="001277DB">
      <w:pPr>
        <w:spacing w:line="360" w:lineRule="auto"/>
        <w:jc w:val="both"/>
        <w:rPr>
          <w:rFonts w:ascii="Palatino Linotype" w:hAnsi="Palatino Linotype" w:cs="Arial"/>
        </w:rPr>
      </w:pPr>
    </w:p>
    <w:p w:rsidR="00A775C0" w:rsidRPr="00545E91" w:rsidRDefault="00FA3C47" w:rsidP="00FA3C47">
      <w:pPr>
        <w:spacing w:line="360" w:lineRule="auto"/>
        <w:jc w:val="both"/>
        <w:rPr>
          <w:rFonts w:ascii="Palatino Linotype" w:hAnsi="Palatino Linotype" w:cs="Arial"/>
        </w:rPr>
      </w:pPr>
      <w:r w:rsidRPr="00545E91">
        <w:rPr>
          <w:rFonts w:ascii="Palatino Linotype" w:hAnsi="Palatino Linotype" w:cs="Arial"/>
        </w:rPr>
        <w:t>No obstante a lo anterior</w:t>
      </w:r>
      <w:r w:rsidR="001277DB" w:rsidRPr="00545E91">
        <w:rPr>
          <w:rFonts w:ascii="Palatino Linotype" w:hAnsi="Palatino Linotype" w:cs="Arial"/>
        </w:rPr>
        <w:t xml:space="preserve">, </w:t>
      </w:r>
      <w:r w:rsidRPr="00545E91">
        <w:rPr>
          <w:rFonts w:ascii="Palatino Linotype" w:hAnsi="Palatino Linotype" w:cs="Arial"/>
        </w:rPr>
        <w:t xml:space="preserve">para el </w:t>
      </w:r>
      <w:r w:rsidR="001277DB" w:rsidRPr="00545E91">
        <w:rPr>
          <w:rFonts w:ascii="Palatino Linotype" w:hAnsi="Palatino Linotype" w:cs="Arial"/>
        </w:rPr>
        <w:t>caso que nos ocupa</w:t>
      </w:r>
      <w:r w:rsidRPr="00545E91">
        <w:rPr>
          <w:rFonts w:ascii="Palatino Linotype" w:hAnsi="Palatino Linotype" w:cs="Arial"/>
        </w:rPr>
        <w:t xml:space="preserve"> la información solicitada por el particular no encuadra dentro de los supuestos de reserva de la información y es considera información pública, de conformidad con las siguientes consideraciones:</w:t>
      </w:r>
    </w:p>
    <w:p w:rsidR="00FA3C47" w:rsidRPr="00545E91" w:rsidRDefault="00943387" w:rsidP="00F8557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45E91">
        <w:rPr>
          <w:rFonts w:ascii="Palatino Linotype" w:hAnsi="Palatino Linotype"/>
        </w:rPr>
        <w:t xml:space="preserve">Al respecto, </w:t>
      </w:r>
      <w:r w:rsidR="006E6771" w:rsidRPr="00545E91">
        <w:rPr>
          <w:rFonts w:ascii="Palatino Linotype" w:hAnsi="Palatino Linotype"/>
        </w:rPr>
        <w:t>es pertinente señalar que el Sistema Nacional de Seguridad Pública otorga recursos federales a los Estados y Municipios, los cuales son destinados para un fin en específico, como la profesionalización del personal de seguridad pública</w:t>
      </w:r>
      <w:r w:rsidRPr="00545E91">
        <w:rPr>
          <w:rFonts w:ascii="Palatino Linotype" w:hAnsi="Palatino Linotype"/>
        </w:rPr>
        <w:t>;</w:t>
      </w:r>
      <w:r w:rsidR="006E6771" w:rsidRPr="00545E91">
        <w:rPr>
          <w:rFonts w:ascii="Palatino Linotype" w:hAnsi="Palatino Linotype"/>
        </w:rPr>
        <w:t xml:space="preserve"> así como</w:t>
      </w:r>
      <w:r w:rsidRPr="00545E91">
        <w:rPr>
          <w:rFonts w:ascii="Palatino Linotype" w:hAnsi="Palatino Linotype"/>
        </w:rPr>
        <w:t>,</w:t>
      </w:r>
      <w:r w:rsidR="006E6771" w:rsidRPr="00545E91">
        <w:rPr>
          <w:rFonts w:ascii="Palatino Linotype" w:hAnsi="Palatino Linotype"/>
        </w:rPr>
        <w:t xml:space="preserve"> su equipamiento, construcción de infraestructura física entre otros, cuyo fin radica en fortalecer la misma</w:t>
      </w:r>
      <w:r w:rsidRPr="00545E91">
        <w:rPr>
          <w:rFonts w:ascii="Palatino Linotype" w:hAnsi="Palatino Linotype"/>
        </w:rPr>
        <w:t>;</w:t>
      </w:r>
      <w:r w:rsidR="006E6771" w:rsidRPr="00545E91">
        <w:rPr>
          <w:rFonts w:ascii="Palatino Linotype" w:hAnsi="Palatino Linotype"/>
        </w:rPr>
        <w:t xml:space="preserve"> tal y como</w:t>
      </w:r>
      <w:r w:rsidRPr="00545E91">
        <w:rPr>
          <w:rFonts w:ascii="Palatino Linotype" w:hAnsi="Palatino Linotype"/>
        </w:rPr>
        <w:t>,</w:t>
      </w:r>
      <w:r w:rsidR="006E6771" w:rsidRPr="00545E91">
        <w:rPr>
          <w:rFonts w:ascii="Palatino Linotype" w:hAnsi="Palatino Linotype"/>
        </w:rPr>
        <w:t xml:space="preserve"> lo refiere la página oficial del Secretariado Ejecutivo del Sistema</w:t>
      </w:r>
      <w:r w:rsidR="00F85572" w:rsidRPr="00545E91">
        <w:rPr>
          <w:rFonts w:ascii="Palatino Linotype" w:hAnsi="Palatino Linotype"/>
        </w:rPr>
        <w:t xml:space="preserve"> Nacional de Seguridad Publica</w:t>
      </w:r>
      <w:r w:rsidR="006E6771" w:rsidRPr="00545E91">
        <w:rPr>
          <w:rFonts w:ascii="Palatino Linotype" w:hAnsi="Palatino Linotype"/>
          <w:vertAlign w:val="superscript"/>
        </w:rPr>
        <w:footnoteReference w:id="2"/>
      </w:r>
      <w:r w:rsidR="00F85572" w:rsidRPr="00545E91">
        <w:rPr>
          <w:rFonts w:ascii="Palatino Linotype" w:hAnsi="Palatino Linotype"/>
        </w:rPr>
        <w:t xml:space="preserve">. </w:t>
      </w:r>
      <w:r w:rsidR="006E6771" w:rsidRPr="00545E91">
        <w:rPr>
          <w:rFonts w:ascii="Palatino Linotype" w:hAnsi="Palatino Linotype"/>
        </w:rPr>
        <w:t xml:space="preserve">Así, estos recursos federales conforman el FASP y el </w:t>
      </w:r>
      <w:r w:rsidRPr="00545E91">
        <w:rPr>
          <w:rFonts w:ascii="Palatino Linotype" w:hAnsi="Palatino Linotype"/>
        </w:rPr>
        <w:t>FO</w:t>
      </w:r>
      <w:r w:rsidR="00480FC7" w:rsidRPr="00545E91">
        <w:rPr>
          <w:rFonts w:ascii="Palatino Linotype" w:hAnsi="Palatino Linotype"/>
        </w:rPr>
        <w:t>R</w:t>
      </w:r>
      <w:r w:rsidRPr="00545E91">
        <w:rPr>
          <w:rFonts w:ascii="Palatino Linotype" w:hAnsi="Palatino Linotype"/>
        </w:rPr>
        <w:t>TASEG</w:t>
      </w:r>
      <w:r w:rsidR="00FA3C47" w:rsidRPr="00545E91">
        <w:rPr>
          <w:rFonts w:ascii="Palatino Linotype" w:hAnsi="Palatino Linotype"/>
        </w:rPr>
        <w:t>.</w:t>
      </w:r>
    </w:p>
    <w:p w:rsidR="006E6771" w:rsidRPr="00545E91" w:rsidRDefault="006E6771" w:rsidP="00943387">
      <w:pPr>
        <w:tabs>
          <w:tab w:val="left" w:pos="426"/>
        </w:tabs>
        <w:spacing w:before="100" w:beforeAutospacing="1" w:after="100" w:afterAutospacing="1" w:line="360" w:lineRule="auto"/>
        <w:jc w:val="both"/>
        <w:rPr>
          <w:rFonts w:ascii="Palatino Linotype" w:eastAsia="MS Mincho" w:hAnsi="Palatino Linotype" w:cs="Arial"/>
          <w:color w:val="000000"/>
        </w:rPr>
      </w:pPr>
      <w:r w:rsidRPr="00545E91">
        <w:rPr>
          <w:rFonts w:ascii="Palatino Linotype" w:eastAsia="MS Mincho" w:hAnsi="Palatino Linotype" w:cs="Arial"/>
          <w:color w:val="000000"/>
        </w:rPr>
        <w:t xml:space="preserve">Es este orden de ideas, el FASP, 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w:t>
      </w:r>
      <w:r w:rsidRPr="00545E91">
        <w:rPr>
          <w:rFonts w:ascii="Palatino Linotype" w:eastAsia="MS Mincho" w:hAnsi="Palatino Linotype" w:cs="Arial"/>
          <w:color w:val="000000"/>
        </w:rPr>
        <w:lastRenderedPageBreak/>
        <w:t xml:space="preserve">primeros diez meses del año a los Estados y </w:t>
      </w:r>
      <w:r w:rsidR="00943387" w:rsidRPr="00545E91">
        <w:rPr>
          <w:rFonts w:ascii="Palatino Linotype" w:eastAsia="MS Mincho" w:hAnsi="Palatino Linotype" w:cs="Arial"/>
          <w:color w:val="000000"/>
        </w:rPr>
        <w:t>a la Ciudad de México</w:t>
      </w:r>
      <w:r w:rsidRPr="00545E91">
        <w:rPr>
          <w:rFonts w:ascii="Palatino Linotype" w:eastAsia="MS Mincho" w:hAnsi="Palatino Linotype" w:cs="Arial"/>
          <w:color w:val="000000"/>
        </w:rPr>
        <w:t xml:space="preserve">, de manera ágil y directa, como se transcribe a continuación: </w:t>
      </w:r>
    </w:p>
    <w:p w:rsidR="006E6771" w:rsidRPr="00545E91" w:rsidRDefault="006E6771" w:rsidP="006E6771">
      <w:pPr>
        <w:tabs>
          <w:tab w:val="left" w:pos="426"/>
        </w:tabs>
        <w:spacing w:line="360" w:lineRule="auto"/>
        <w:jc w:val="center"/>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t>Ley de Coordinación Fiscal</w:t>
      </w:r>
    </w:p>
    <w:p w:rsidR="006E6771" w:rsidRPr="00545E91" w:rsidRDefault="006E6771" w:rsidP="006E6771">
      <w:pPr>
        <w:tabs>
          <w:tab w:val="left" w:pos="851"/>
        </w:tabs>
        <w:ind w:left="851" w:right="760"/>
        <w:jc w:val="both"/>
        <w:rPr>
          <w:rFonts w:ascii="Palatino Linotype" w:hAnsi="Palatino Linotype"/>
          <w:i/>
          <w:sz w:val="22"/>
          <w:szCs w:val="22"/>
        </w:rPr>
      </w:pPr>
      <w:r w:rsidRPr="00545E91">
        <w:rPr>
          <w:rFonts w:ascii="Palatino Linotype" w:hAnsi="Palatino Linotype"/>
          <w:b/>
          <w:bCs/>
          <w:i/>
          <w:sz w:val="22"/>
          <w:szCs w:val="22"/>
        </w:rPr>
        <w:t>“Artículo 44.-</w:t>
      </w:r>
      <w:r w:rsidRPr="00545E91">
        <w:rPr>
          <w:rFonts w:ascii="Palatino Linotype" w:hAnsi="Palatino Linotype"/>
          <w:i/>
          <w:sz w:val="22"/>
          <w:szCs w:val="22"/>
        </w:rPr>
        <w:t xml:space="preserve"> […]</w:t>
      </w:r>
    </w:p>
    <w:p w:rsidR="006E6771" w:rsidRPr="00545E91" w:rsidRDefault="006E6771" w:rsidP="006E6771">
      <w:pPr>
        <w:tabs>
          <w:tab w:val="left" w:pos="851"/>
        </w:tabs>
        <w:ind w:left="851" w:right="760"/>
        <w:jc w:val="both"/>
        <w:rPr>
          <w:rFonts w:ascii="Palatino Linotype" w:hAnsi="Palatino Linotype"/>
          <w:i/>
          <w:sz w:val="22"/>
          <w:szCs w:val="22"/>
        </w:rPr>
      </w:pPr>
      <w:r w:rsidRPr="00545E91">
        <w:rPr>
          <w:rFonts w:ascii="Palatino Linotype" w:hAnsi="Palatino Linotype"/>
          <w:i/>
          <w:sz w:val="22"/>
          <w:szCs w:val="22"/>
        </w:rPr>
        <w:t>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rsidR="006E6771" w:rsidRPr="00545E91" w:rsidRDefault="006E6771" w:rsidP="006E6771">
      <w:pPr>
        <w:tabs>
          <w:tab w:val="left" w:pos="851"/>
        </w:tabs>
        <w:ind w:left="851" w:right="760"/>
        <w:jc w:val="both"/>
        <w:rPr>
          <w:rFonts w:ascii="Palatino Linotype" w:hAnsi="Palatino Linotype"/>
          <w:i/>
          <w:sz w:val="22"/>
          <w:szCs w:val="22"/>
        </w:rPr>
      </w:pPr>
      <w:r w:rsidRPr="00545E91">
        <w:rPr>
          <w:rFonts w:ascii="Palatino Linotype" w:hAnsi="Palatino Linotype"/>
          <w:i/>
          <w:sz w:val="22"/>
          <w:szCs w:val="22"/>
        </w:rPr>
        <w:t xml:space="preserve">[…] </w:t>
      </w:r>
    </w:p>
    <w:p w:rsidR="006E6771" w:rsidRPr="00545E91" w:rsidRDefault="006E6771" w:rsidP="006E6771">
      <w:pPr>
        <w:tabs>
          <w:tab w:val="left" w:pos="851"/>
        </w:tabs>
        <w:ind w:left="851" w:right="760"/>
        <w:jc w:val="both"/>
        <w:rPr>
          <w:rFonts w:ascii="Palatino Linotype" w:hAnsi="Palatino Linotype"/>
          <w:i/>
          <w:sz w:val="22"/>
          <w:szCs w:val="22"/>
        </w:rPr>
      </w:pPr>
      <w:r w:rsidRPr="00545E91">
        <w:rPr>
          <w:rFonts w:ascii="Palatino Linotype" w:hAnsi="Palatino Linotype"/>
          <w:b/>
          <w:bCs/>
          <w:i/>
          <w:sz w:val="22"/>
          <w:szCs w:val="22"/>
        </w:rPr>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w:t>
      </w:r>
      <w:r w:rsidRPr="00545E91">
        <w:rPr>
          <w:rFonts w:ascii="Palatino Linotype" w:hAnsi="Palatino Linotype"/>
          <w:i/>
          <w:sz w:val="22"/>
          <w:szCs w:val="22"/>
        </w:rPr>
        <w:t xml:space="preserve">;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rsidR="006E6771" w:rsidRPr="00545E91" w:rsidRDefault="006E6771" w:rsidP="006E6771">
      <w:pPr>
        <w:tabs>
          <w:tab w:val="left" w:pos="851"/>
        </w:tabs>
        <w:ind w:left="851" w:right="760"/>
        <w:jc w:val="both"/>
        <w:rPr>
          <w:rFonts w:ascii="Palatino Linotype" w:hAnsi="Palatino Linotype"/>
          <w:b/>
          <w:i/>
          <w:sz w:val="22"/>
          <w:szCs w:val="22"/>
        </w:rPr>
      </w:pPr>
      <w:r w:rsidRPr="00545E91">
        <w:rPr>
          <w:rFonts w:ascii="Palatino Linotype" w:hAnsi="Palatino Linotype"/>
          <w:b/>
          <w:bCs/>
          <w:i/>
          <w:sz w:val="22"/>
          <w:szCs w:val="22"/>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545E91">
        <w:rPr>
          <w:rFonts w:ascii="Palatino Linotype" w:hAnsi="Palatino Linotype"/>
          <w:i/>
          <w:sz w:val="22"/>
          <w:szCs w:val="22"/>
        </w:rPr>
        <w:t xml:space="preserve"> Lo anterior, en términos de la Ley General de </w:t>
      </w:r>
      <w:r w:rsidRPr="00545E91">
        <w:rPr>
          <w:rFonts w:ascii="Palatino Linotype" w:hAnsi="Palatino Linotype"/>
          <w:i/>
          <w:sz w:val="22"/>
          <w:szCs w:val="22"/>
        </w:rPr>
        <w:lastRenderedPageBreak/>
        <w:t>Contabilidad Gubernamental y conforme a los formatos aprobados por el Consejo Nacional de Armonización Contable.”</w:t>
      </w:r>
      <w:r w:rsidRPr="00545E91">
        <w:rPr>
          <w:rFonts w:ascii="Palatino Linotype" w:hAnsi="Palatino Linotype"/>
          <w:b/>
          <w:i/>
          <w:sz w:val="22"/>
          <w:szCs w:val="22"/>
        </w:rPr>
        <w:t>(Énfasis añadido)</w:t>
      </w:r>
    </w:p>
    <w:p w:rsidR="006E6771" w:rsidRPr="00545E91" w:rsidRDefault="006E6771" w:rsidP="00943387">
      <w:pPr>
        <w:tabs>
          <w:tab w:val="left" w:pos="426"/>
        </w:tabs>
        <w:spacing w:before="100" w:beforeAutospacing="1" w:after="100" w:afterAutospacing="1" w:line="360" w:lineRule="auto"/>
        <w:jc w:val="both"/>
        <w:rPr>
          <w:rFonts w:ascii="Palatino Linotype" w:eastAsia="MS Mincho" w:hAnsi="Palatino Linotype" w:cs="Arial"/>
          <w:color w:val="000000"/>
        </w:rPr>
      </w:pPr>
      <w:r w:rsidRPr="00545E91">
        <w:rPr>
          <w:rFonts w:ascii="Palatino Linotype" w:hAnsi="Palatino Linotype"/>
        </w:rPr>
        <w:t xml:space="preserve">Expuesto </w:t>
      </w:r>
      <w:r w:rsidRPr="00545E91">
        <w:rPr>
          <w:rFonts w:ascii="Palatino Linotype" w:eastAsia="MS Mincho" w:hAnsi="Palatino Linotype" w:cs="Arial"/>
          <w:color w:val="000000"/>
        </w:rPr>
        <w:t>lo anterior se advierte que corresponde a la Secretarí</w:t>
      </w:r>
      <w:r w:rsidR="00943387" w:rsidRPr="00545E91">
        <w:rPr>
          <w:rFonts w:ascii="Palatino Linotype" w:eastAsia="MS Mincho" w:hAnsi="Palatino Linotype" w:cs="Arial"/>
          <w:color w:val="000000"/>
        </w:rPr>
        <w:t>a de Hacienda y Crédito Público</w:t>
      </w:r>
      <w:r w:rsidRPr="00545E91">
        <w:rPr>
          <w:rFonts w:ascii="Palatino Linotype" w:eastAsia="MS Mincho" w:hAnsi="Palatino Linotype" w:cs="Arial"/>
          <w:color w:val="000000"/>
        </w:rPr>
        <w:t xml:space="preserve"> entregar a las Entidades</w:t>
      </w:r>
      <w:r w:rsidR="00943387" w:rsidRPr="00545E91">
        <w:rPr>
          <w:rFonts w:ascii="Palatino Linotype" w:eastAsia="MS Mincho" w:hAnsi="Palatino Linotype" w:cs="Arial"/>
          <w:color w:val="000000"/>
        </w:rPr>
        <w:t xml:space="preserve"> Federativas</w:t>
      </w:r>
      <w:r w:rsidRPr="00545E91">
        <w:rPr>
          <w:rFonts w:ascii="Palatino Linotype" w:eastAsia="MS Mincho" w:hAnsi="Palatino Linotype" w:cs="Arial"/>
          <w:color w:val="000000"/>
        </w:rPr>
        <w:t xml:space="preserve"> el </w:t>
      </w:r>
      <w:r w:rsidR="00943387" w:rsidRPr="00545E91">
        <w:rPr>
          <w:rFonts w:ascii="Palatino Linotype" w:eastAsia="MS Mincho" w:hAnsi="Palatino Linotype" w:cs="Arial"/>
          <w:color w:val="000000"/>
        </w:rPr>
        <w:t>FASP</w:t>
      </w:r>
      <w:r w:rsidRPr="00545E91">
        <w:rPr>
          <w:rFonts w:ascii="Palatino Linotype" w:eastAsia="MS Mincho" w:hAnsi="Palatino Linotype" w:cs="Arial"/>
          <w:color w:val="000000"/>
        </w:rPr>
        <w:t xml:space="preserve">, el cual se enterará mensualmente durante los primeros diez meses del año, de tal manera que los Estados y </w:t>
      </w:r>
      <w:r w:rsidR="00F85572" w:rsidRPr="00545E91">
        <w:rPr>
          <w:rFonts w:ascii="Palatino Linotype" w:eastAsia="MS Mincho" w:hAnsi="Palatino Linotype" w:cs="Arial"/>
          <w:color w:val="000000"/>
        </w:rPr>
        <w:t>la Ciudad de México</w:t>
      </w:r>
      <w:r w:rsidRPr="00545E91">
        <w:rPr>
          <w:rFonts w:ascii="Palatino Linotype" w:eastAsia="MS Mincho" w:hAnsi="Palatino Linotype" w:cs="Arial"/>
          <w:color w:val="000000"/>
        </w:rPr>
        <w:t xml:space="preserve"> deberán </w:t>
      </w:r>
      <w:r w:rsidRPr="00545E91">
        <w:rPr>
          <w:rFonts w:ascii="Palatino Linotype" w:eastAsia="MS Mincho" w:hAnsi="Palatino Linotype" w:cs="Arial"/>
          <w:b/>
          <w:bCs/>
          <w:color w:val="000000"/>
        </w:rPr>
        <w:t xml:space="preserve">reportar trimestralmente </w:t>
      </w:r>
      <w:r w:rsidRPr="00545E91">
        <w:rPr>
          <w:rFonts w:ascii="Palatino Linotype" w:eastAsia="MS Mincho" w:hAnsi="Palatino Linotype" w:cs="Arial"/>
          <w:color w:val="000000"/>
        </w:rPr>
        <w:t xml:space="preserve">el ejercicio de los recursos del Fondo y el avance </w:t>
      </w:r>
      <w:r w:rsidR="00F85572" w:rsidRPr="00545E91">
        <w:rPr>
          <w:rFonts w:ascii="Palatino Linotype" w:eastAsia="MS Mincho" w:hAnsi="Palatino Linotype" w:cs="Arial"/>
          <w:color w:val="000000"/>
        </w:rPr>
        <w:t>en el cumplimiento de las metas;</w:t>
      </w:r>
      <w:r w:rsidRPr="00545E91">
        <w:rPr>
          <w:rFonts w:ascii="Palatino Linotype" w:eastAsia="MS Mincho" w:hAnsi="Palatino Linotype" w:cs="Arial"/>
          <w:color w:val="000000"/>
        </w:rPr>
        <w:t xml:space="preserve"> así como</w:t>
      </w:r>
      <w:r w:rsidR="00F85572" w:rsidRPr="00545E91">
        <w:rPr>
          <w:rFonts w:ascii="Palatino Linotype" w:eastAsia="MS Mincho" w:hAnsi="Palatino Linotype" w:cs="Arial"/>
          <w:color w:val="000000"/>
        </w:rPr>
        <w:t>,</w:t>
      </w:r>
      <w:r w:rsidRPr="00545E91">
        <w:rPr>
          <w:rFonts w:ascii="Palatino Linotype" w:eastAsia="MS Mincho" w:hAnsi="Palatino Linotype" w:cs="Arial"/>
          <w:color w:val="000000"/>
        </w:rPr>
        <w:t xml:space="preserve"> las modificaciones o adecuaciones realizadas a las asignaciones establecidas.</w:t>
      </w:r>
    </w:p>
    <w:p w:rsidR="006E6771" w:rsidRPr="00545E91" w:rsidRDefault="006E6771" w:rsidP="00943387">
      <w:pPr>
        <w:tabs>
          <w:tab w:val="left" w:pos="426"/>
        </w:tabs>
        <w:spacing w:before="100" w:beforeAutospacing="1" w:after="100" w:afterAutospacing="1" w:line="360" w:lineRule="auto"/>
        <w:jc w:val="both"/>
        <w:rPr>
          <w:rFonts w:ascii="Palatino Linotype" w:hAnsi="Palatino Linotype"/>
        </w:rPr>
      </w:pPr>
      <w:r w:rsidRPr="00545E91">
        <w:rPr>
          <w:rFonts w:ascii="Palatino Linotype" w:eastAsia="MS Mincho" w:hAnsi="Palatino Linotype" w:cs="Arial"/>
          <w:color w:val="000000"/>
        </w:rPr>
        <w:t>Ahora b</w:t>
      </w:r>
      <w:r w:rsidR="008E6A62" w:rsidRPr="00545E91">
        <w:rPr>
          <w:rFonts w:ascii="Palatino Linotype" w:eastAsia="MS Mincho" w:hAnsi="Palatino Linotype" w:cs="Arial"/>
          <w:color w:val="000000"/>
        </w:rPr>
        <w:t>ien, de conformidad con las cláusulas</w:t>
      </w:r>
      <w:r w:rsidRPr="00545E91">
        <w:rPr>
          <w:rFonts w:ascii="Palatino Linotype" w:eastAsia="MS Mincho" w:hAnsi="Palatino Linotype" w:cs="Arial"/>
          <w:color w:val="000000"/>
        </w:rPr>
        <w:t xml:space="preserve"> tercera y cuarta del </w:t>
      </w:r>
      <w:r w:rsidRPr="00545E91">
        <w:rPr>
          <w:rFonts w:ascii="Palatino Linotype" w:hAnsi="Palatino Linotype"/>
        </w:rPr>
        <w:t>Convenio de Coordinación que en el marco del Sistema Nacional de Seguridad Pública, celebran el Secretariado Ejecutivo del Sistema Nacional de Seguridad Pública y el Estado de México, relativo al Fondo de Aportaciones para la Seguridad Pública de los Estados y del Distrito Federal (FASP) 2019,</w:t>
      </w:r>
      <w:r w:rsidRPr="00545E91">
        <w:rPr>
          <w:rFonts w:ascii="Palatino Linotype" w:eastAsia="MS Mincho" w:hAnsi="Palatino Linotype" w:cs="Arial"/>
          <w:color w:val="000000"/>
          <w:vertAlign w:val="superscript"/>
        </w:rPr>
        <w:footnoteReference w:id="3"/>
      </w:r>
      <w:r w:rsidRPr="00545E91">
        <w:rPr>
          <w:rFonts w:ascii="Palatino Linotype" w:hAnsi="Palatino Linotype"/>
        </w:rPr>
        <w:t xml:space="preserve"> se advierte lo siguiente:</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w:t>
      </w:r>
      <w:r w:rsidRPr="00545E91">
        <w:rPr>
          <w:rFonts w:ascii="Palatino Linotype" w:hAnsi="Palatino Linotype"/>
          <w:b/>
          <w:i/>
          <w:sz w:val="22"/>
          <w:szCs w:val="22"/>
        </w:rPr>
        <w:t>TERCERA. COMPROMISOS DE “LA ENTIDAD FEDERATIVA</w:t>
      </w:r>
      <w:r w:rsidRPr="00545E91">
        <w:rPr>
          <w:rFonts w:ascii="Palatino Linotype" w:hAnsi="Palatino Linotype"/>
          <w:i/>
          <w:sz w:val="22"/>
          <w:szCs w:val="22"/>
        </w:rPr>
        <w:t xml:space="preserve">”.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I. Cumplir con lo señalado en el artículo 7, fracción IX del Presupuesto de Egresos de la Federación para el Ejercicio Fiscal 2019, la normativa en materia presupuestaria; la “Ley General”; la Ley de Coordinación Fiscal; los Criterios Generales para la Administración y Ejercicio de los Recursos del Fondo de Aportaciones para la Seguridad Pública de los Estados y del Distrito Federal (FASP) y demás disposiciones aplicables.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II. </w:t>
      </w:r>
      <w:r w:rsidRPr="00545E91">
        <w:rPr>
          <w:rFonts w:ascii="Palatino Linotype" w:hAnsi="Palatino Linotype"/>
          <w:b/>
          <w:i/>
          <w:sz w:val="22"/>
          <w:szCs w:val="22"/>
        </w:rPr>
        <w:t>Establecer dos cuentas bancarias productivas específicas, una para la administración de los recursos federales del “FASP” con los rendimientos que generen y otra para la aportación de “LA ENTIDAD FEDERATIVA”, de conformidad con lo dispuesto en el artículo 69 de la Ley General de Contabilidad Gubernamental, para efectos de su fiscalización, los cuales no podrán ser transferidos a otras cuentas que no permitan identificar su aplicación, destino y rendimientos.</w:t>
      </w:r>
      <w:r w:rsidRPr="00545E91">
        <w:rPr>
          <w:rFonts w:ascii="Palatino Linotype" w:hAnsi="Palatino Linotype"/>
          <w:i/>
          <w:sz w:val="22"/>
          <w:szCs w:val="22"/>
        </w:rPr>
        <w:t xml:space="preserve">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lastRenderedPageBreak/>
        <w:t xml:space="preserve">III. Registrar los recursos que por el “FASP” reciba en su respectivo presupuesto y deberán distinguirse de los recursos aportados por “LA ENTIDAD FEDERATIVA”, e informar para efectos de la cuenta pública local, así como presentar los demás informes previstos en la legislación local y federal.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IV. Aplicar los recursos del “FASP” conforme al principio de anualidad previsto en el artículo 7, fracción IX, párrafo tercero del Presupuesto de Egresos de la Federación para el Ejercicio Fiscal 2019.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V. De conformidad con el artículo 17 de la Ley de Disciplina Financiera de las Entidades Federativas y los Municipios, reintegrar a la Tesorería de la Federación a más tardar el 15 de enero de 2020, los recursos del “FASP” con los rendimientos financieros generados que al 31 de diciembre del ejercicio fiscal 2019, no hayan sido devengados por sus entes públicos o no estén comprometidos en los términos previstos en el artículo 4, fracciones XIV y XV de la Ley General de Contabilidad Gubernamental, así como cubrir los pagos respectivos a más tardar durante el primer trimestre del ejercicio fiscal 2020, con los recursos del “FASP” que al 31 de diciembre del ejercicio fiscal 2019 se hayan comprometido o devengados pero que no hayan sido pagados, debiendo reintegrar los recursos remanentes a la Tesorería de la Federación a más tardar dentro de los 15 días naturales siguientes una vez cumplido el plazo referido.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VI. Ejercer los recursos del “FASP” y estatales para el cumplimiento de las metas convenidas en el Anexo Técnico, observando lo previsto en el artículo 45 de la Ley de Coordinación Fiscal y los Criterios Generales para la Administración y Ejercicio de los Recursos del Fondo de Aportaciones para la Seguridad Pública de los Estados y del Distrito Federal (FASP).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VII. Orientar las acciones del personal policial a la búsqueda de personas desaparecidas y no localizadas, y esclarecer los hechos, así como para prevenir, investigar, sancionar y erradicar los delitos en materia de desaparición forzada de personas y desaparición cometida por particulares, así como los delitos vinculados que establece la Ley General en Materia de Desaparición Forzada de Personas, Desaparición Cometida por Particulares y del Sistema Nacional de Búsqueda de Personas, en materia de su competencia atendiendo a lo dispuesto por los artículos 24 y 25 de dicho ordenamiento. VIII. Remitir al Centro Nacional de Prevención del Delito y Participación Ciudadana de “EL SECRETARIADO” el Programa de Prevención del Delito de Tortura, de conformidad con lo establecido por el artículo 62 de la Ley General para Prevenir, Investigar y Sancionar la Tortura y otros Tratos o Penas Crueles, Inhumanos o Degradantes.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IX. Desarrollar e implementar, en el ámbito de su competencia, Medidas de Prevención, así como investigar y sancionar las agresiones de las que sean objeto las personas defensoras de derechos humanos y periodistas, de conformidad con los </w:t>
      </w:r>
      <w:r w:rsidRPr="00545E91">
        <w:rPr>
          <w:rFonts w:ascii="Palatino Linotype" w:hAnsi="Palatino Linotype"/>
          <w:i/>
          <w:sz w:val="22"/>
          <w:szCs w:val="22"/>
        </w:rPr>
        <w:lastRenderedPageBreak/>
        <w:t xml:space="preserve">artículos 34, 41 y 44 de la Ley para la Protección de Personas Defensoras de Derechos Humanos y Periodistas. </w:t>
      </w:r>
    </w:p>
    <w:p w:rsidR="006E6771" w:rsidRPr="00545E91" w:rsidRDefault="006E6771" w:rsidP="006E6771">
      <w:pPr>
        <w:tabs>
          <w:tab w:val="left" w:pos="426"/>
        </w:tabs>
        <w:ind w:left="851" w:right="757"/>
        <w:jc w:val="both"/>
        <w:rPr>
          <w:rFonts w:ascii="Palatino Linotype" w:hAnsi="Palatino Linotype"/>
          <w:b/>
          <w:i/>
          <w:sz w:val="22"/>
          <w:szCs w:val="22"/>
        </w:rPr>
      </w:pPr>
      <w:r w:rsidRPr="00545E91">
        <w:rPr>
          <w:rFonts w:ascii="Palatino Linotype" w:hAnsi="Palatino Linotype"/>
          <w:i/>
          <w:sz w:val="22"/>
          <w:szCs w:val="22"/>
        </w:rPr>
        <w:t xml:space="preserve">X. </w:t>
      </w:r>
      <w:r w:rsidRPr="00545E91">
        <w:rPr>
          <w:rFonts w:ascii="Palatino Linotype" w:hAnsi="Palatino Linotype"/>
          <w:b/>
          <w:i/>
          <w:sz w:val="22"/>
          <w:szCs w:val="22"/>
        </w:rPr>
        <w:t xml:space="preserve">Informar mensual y trimestralmente a “EL SECRETARIADO” a través de la Dirección General de Vinculación y Seguimiento </w:t>
      </w:r>
      <w:r w:rsidRPr="00545E91">
        <w:rPr>
          <w:rFonts w:ascii="Palatino Linotype" w:hAnsi="Palatino Linotype"/>
          <w:i/>
          <w:sz w:val="22"/>
          <w:szCs w:val="22"/>
        </w:rPr>
        <w:t xml:space="preserve">sobre las </w:t>
      </w:r>
      <w:r w:rsidRPr="00545E91">
        <w:rPr>
          <w:rFonts w:ascii="Palatino Linotype" w:hAnsi="Palatino Linotype"/>
          <w:b/>
          <w:i/>
          <w:sz w:val="22"/>
          <w:szCs w:val="22"/>
          <w:u w:val="single"/>
        </w:rPr>
        <w:t>acciones realizadas con base en el presente Convenio,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545E91">
        <w:rPr>
          <w:rFonts w:ascii="Palatino Linotype" w:hAnsi="Palatino Linotype"/>
          <w:i/>
          <w:sz w:val="22"/>
          <w:szCs w:val="22"/>
        </w:rPr>
        <w:t xml:space="preserve">. </w:t>
      </w:r>
      <w:r w:rsidRPr="00545E91">
        <w:rPr>
          <w:rFonts w:ascii="Palatino Linotype" w:hAnsi="Palatino Linotype"/>
          <w:b/>
          <w:i/>
          <w:sz w:val="22"/>
          <w:szCs w:val="22"/>
        </w:rPr>
        <w:t>El Gobernador de “LA ENTIDAD FEDERATIVA” deberá designar a un Servidor Público con competencia y nivel de decisión, como responsable de verificar y proporcionar a “EL SECRETARIADO” los informes mensuales y trimestrales sobre los movimientos que presenten las cuentas bancarias productivas específicas del Financiamiento Conjunto, el ejercicio de los recursos y avance en el cumplimiento de los objetivos, metas, indicadores y porcentajes de inversión de los proyectos establecidos en el Anexo Técnico, así como el destino y resultados obtenidos de la aplicación de los recursos.</w:t>
      </w:r>
    </w:p>
    <w:p w:rsidR="006E6771" w:rsidRPr="00545E91" w:rsidRDefault="006E6771" w:rsidP="006E6771">
      <w:pPr>
        <w:tabs>
          <w:tab w:val="left" w:pos="426"/>
        </w:tabs>
        <w:ind w:left="851" w:right="757"/>
        <w:jc w:val="both"/>
        <w:rPr>
          <w:rFonts w:ascii="Palatino Linotype" w:hAnsi="Palatino Linotype"/>
          <w:b/>
          <w:i/>
          <w:sz w:val="22"/>
          <w:szCs w:val="22"/>
        </w:rPr>
      </w:pPr>
      <w:r w:rsidRPr="00545E91">
        <w:rPr>
          <w:rFonts w:ascii="Palatino Linotype" w:hAnsi="Palatino Linotype"/>
          <w:i/>
          <w:sz w:val="22"/>
          <w:szCs w:val="22"/>
        </w:rPr>
        <w:t xml:space="preserve">XI. Enviar adjunto a su informe trimestral, </w:t>
      </w:r>
      <w:r w:rsidRPr="00545E91">
        <w:rPr>
          <w:rFonts w:ascii="Palatino Linotype" w:hAnsi="Palatino Linotype"/>
          <w:b/>
          <w:i/>
          <w:sz w:val="22"/>
          <w:szCs w:val="22"/>
        </w:rPr>
        <w:t xml:space="preserve">copia de los estados de cuenta mensuales correspondiente a cada una de las cuentas informadas ante “EL SECRETARIADO”.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XII. Incorporar en el sistema de seguimiento que opere “EL SECRETARIADO”, la información conforme a los Criterios Generales para la Administración y Ejercicio de los Recursos del Fondo de Aportaciones para la Seguridad Pública de los Estados y del Distrito Federal (FASP).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XIII. Entregar a “EL SECRETARIADO” la información que solicite en los términos, plazos y formatos que al efecto establezca. </w:t>
      </w:r>
    </w:p>
    <w:p w:rsidR="006E6771" w:rsidRPr="00545E91" w:rsidRDefault="006E6771" w:rsidP="006E6771">
      <w:pPr>
        <w:tabs>
          <w:tab w:val="left" w:pos="426"/>
        </w:tabs>
        <w:ind w:left="851" w:right="757"/>
        <w:jc w:val="both"/>
        <w:rPr>
          <w:rFonts w:ascii="Palatino Linotype" w:hAnsi="Palatino Linotype"/>
          <w:b/>
          <w:i/>
          <w:sz w:val="22"/>
          <w:szCs w:val="22"/>
        </w:rPr>
      </w:pPr>
      <w:r w:rsidRPr="00545E91">
        <w:rPr>
          <w:rFonts w:ascii="Palatino Linotype" w:hAnsi="Palatino Linotype"/>
          <w:i/>
          <w:sz w:val="22"/>
          <w:szCs w:val="22"/>
        </w:rPr>
        <w:t xml:space="preserve">XIV. </w:t>
      </w:r>
      <w:r w:rsidRPr="00545E91">
        <w:rPr>
          <w:rFonts w:ascii="Palatino Linotype" w:hAnsi="Palatino Linotype"/>
          <w:b/>
          <w:i/>
          <w:sz w:val="22"/>
          <w:szCs w:val="22"/>
        </w:rPr>
        <w:t xml:space="preserve">Publicar en su página de Internet, el avance en el ejercicio de los recursos que le fueron asignados, para transparentar el ejercicio de los mismos, en términos de los artículos 48 de la Ley de Coordinación Fiscal y 77 de la Ley General de Contabilidad Gubernamental.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XV. Financiar con recursos propios las acciones no previstas en el artículo 45 de la Ley de Coordinación Fiscal.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XVI. Abstenerse de adquirir para el uso de sus instituciones policiales, uniformes o vehículos con colores, 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w:t>
      </w:r>
      <w:r w:rsidRPr="00545E91">
        <w:rPr>
          <w:rFonts w:ascii="Palatino Linotype" w:hAnsi="Palatino Linotype"/>
          <w:i/>
          <w:sz w:val="22"/>
          <w:szCs w:val="22"/>
        </w:rPr>
        <w:lastRenderedPageBreak/>
        <w:t xml:space="preserve">celebrada el 18 de diciembre de 2015; en caso contrario, se podrían actualizar los supuestos previstos en el artículo 250 bis 1, fracciones II y IV del Código Penal Federal.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XVII.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 en cumplimiento al Acuerdo 09/XXXIX/15 del Consejo Nacional de Seguridad Pública. XVIII. De conformidad con lo dispuesto en los artículos 7, fracción X, de la “Ley General” y 40, fracción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VIII, de la Ley General para Prevenir y Sancionar los Delitos en Materia de Secuestro, Reglamentaria de la fracción XXI, del artículo 73 de la Constitución Política de los Estados Unidos Mexicanos, realizar cuando así se requiera, las acciones y operativos de manera conjunta con las Instituciones de Seguridad Pública federales y, en su caso, municipales, para el cumplimiento de los fines de la seguridad pública, en cuyo caso, se podrán firmar los convenios específicos conforme a las disposiciones aplicables.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XIX. Colaborar y participar en términos de la normativa aplicable, en operativos conjuntos con las autoridades competentes, y </w:t>
      </w:r>
    </w:p>
    <w:p w:rsidR="006E6771" w:rsidRPr="00545E91" w:rsidRDefault="006E6771" w:rsidP="006E6771">
      <w:pPr>
        <w:tabs>
          <w:tab w:val="left" w:pos="426"/>
        </w:tabs>
        <w:ind w:left="851" w:right="757"/>
        <w:jc w:val="both"/>
        <w:rPr>
          <w:rFonts w:ascii="Palatino Linotype" w:hAnsi="Palatino Linotype"/>
          <w:i/>
          <w:sz w:val="22"/>
          <w:szCs w:val="22"/>
        </w:rPr>
      </w:pPr>
      <w:r w:rsidRPr="00545E91">
        <w:rPr>
          <w:rFonts w:ascii="Palatino Linotype" w:hAnsi="Palatino Linotype"/>
          <w:i/>
          <w:sz w:val="22"/>
          <w:szCs w:val="22"/>
        </w:rPr>
        <w:t xml:space="preserve">XX. Apoyar a través del Secretariado Ejecutivo del Sistema Estatal de Seguridad Pública a “EL SECRETARIADO” en el desarrollo de las visitas y acciones de verificación sobre la aplicación de los recursos del “FASP”. </w:t>
      </w:r>
    </w:p>
    <w:p w:rsidR="00F85572" w:rsidRPr="00545E91" w:rsidRDefault="006E6771" w:rsidP="006E6771">
      <w:pPr>
        <w:tabs>
          <w:tab w:val="left" w:pos="426"/>
        </w:tabs>
        <w:ind w:left="851" w:right="757"/>
        <w:jc w:val="both"/>
        <w:rPr>
          <w:rFonts w:ascii="Palatino Linotype" w:hAnsi="Palatino Linotype"/>
          <w:b/>
          <w:i/>
          <w:sz w:val="22"/>
          <w:szCs w:val="22"/>
        </w:rPr>
      </w:pPr>
      <w:r w:rsidRPr="00545E91">
        <w:rPr>
          <w:rFonts w:ascii="Palatino Linotype" w:hAnsi="Palatino Linotype"/>
          <w:b/>
          <w:i/>
          <w:sz w:val="22"/>
          <w:szCs w:val="22"/>
        </w:rPr>
        <w:t>CUARTA.</w:t>
      </w:r>
      <w:r w:rsidRPr="00545E91">
        <w:rPr>
          <w:rFonts w:ascii="Palatino Linotype" w:hAnsi="Palatino Linotype"/>
          <w:i/>
          <w:sz w:val="22"/>
          <w:szCs w:val="22"/>
        </w:rPr>
        <w:t xml:space="preserve"> OPERACIÓN Y SEGUIMIENTO. Por parte de “EL SECRETARIADO”, el o la titular de la Dirección General de Vinculación y Seguimiento será el responsable de coordinar la operación y seguimiento del “FASP”. </w:t>
      </w:r>
      <w:r w:rsidRPr="00545E91">
        <w:rPr>
          <w:rFonts w:ascii="Palatino Linotype" w:hAnsi="Palatino Linotype"/>
          <w:b/>
          <w:i/>
          <w:sz w:val="22"/>
          <w:szCs w:val="22"/>
        </w:rPr>
        <w:t xml:space="preserve">Por parte de “LA ENTIDAD FEDERATIVA”, </w:t>
      </w:r>
      <w:r w:rsidRPr="00545E91">
        <w:rPr>
          <w:rFonts w:ascii="Palatino Linotype" w:hAnsi="Palatino Linotype"/>
          <w:b/>
          <w:i/>
          <w:sz w:val="22"/>
          <w:szCs w:val="22"/>
          <w:u w:val="single"/>
        </w:rPr>
        <w:t>el o la titular del Secretariado Ejecutivo del Sistema Estatal de Seguridad Pública</w:t>
      </w:r>
      <w:r w:rsidRPr="00545E91">
        <w:rPr>
          <w:rFonts w:ascii="Palatino Linotype" w:hAnsi="Palatino Linotype"/>
          <w:b/>
          <w:i/>
          <w:sz w:val="22"/>
          <w:szCs w:val="22"/>
        </w:rPr>
        <w:t xml:space="preserve">, será el responsable de los informes mensuales y trimestrales que se deban rendir a “EL SECRETARIADO” en términos de la fracción X de la cláusula Tercera de este Convenio.” </w:t>
      </w:r>
    </w:p>
    <w:p w:rsidR="006E6771" w:rsidRPr="00545E91" w:rsidRDefault="006E6771" w:rsidP="006E6771">
      <w:pPr>
        <w:tabs>
          <w:tab w:val="left" w:pos="426"/>
        </w:tabs>
        <w:ind w:left="851" w:right="757"/>
        <w:jc w:val="both"/>
        <w:rPr>
          <w:rFonts w:ascii="Palatino Linotype" w:hAnsi="Palatino Linotype"/>
          <w:sz w:val="22"/>
          <w:szCs w:val="22"/>
        </w:rPr>
      </w:pPr>
      <w:r w:rsidRPr="00545E91">
        <w:rPr>
          <w:rFonts w:ascii="Palatino Linotype" w:hAnsi="Palatino Linotype"/>
          <w:sz w:val="22"/>
          <w:szCs w:val="22"/>
        </w:rPr>
        <w:t>(Énfasis añadido)</w:t>
      </w:r>
    </w:p>
    <w:p w:rsidR="00E64FED" w:rsidRPr="00545E91" w:rsidRDefault="006E6771" w:rsidP="00F85572">
      <w:pPr>
        <w:tabs>
          <w:tab w:val="left" w:pos="426"/>
        </w:tabs>
        <w:spacing w:before="100" w:beforeAutospacing="1" w:after="100" w:afterAutospacing="1" w:line="360" w:lineRule="auto"/>
        <w:jc w:val="both"/>
        <w:rPr>
          <w:rFonts w:ascii="Palatino Linotype" w:hAnsi="Palatino Linotype"/>
        </w:rPr>
      </w:pPr>
      <w:r w:rsidRPr="00545E91">
        <w:rPr>
          <w:rFonts w:ascii="Palatino Linotype" w:hAnsi="Palatino Linotype"/>
        </w:rPr>
        <w:t xml:space="preserve">Atento a lo anterior, se advierte que corresponde al titular del </w:t>
      </w:r>
      <w:r w:rsidRPr="00545E91">
        <w:rPr>
          <w:rFonts w:ascii="Palatino Linotype" w:hAnsi="Palatino Linotype"/>
          <w:u w:val="single"/>
        </w:rPr>
        <w:t>Secretariado Ejecutivo del Sistema Estatal de Seguridad Pública</w:t>
      </w:r>
      <w:r w:rsidRPr="00545E91">
        <w:rPr>
          <w:rFonts w:ascii="Palatino Linotype" w:hAnsi="Palatino Linotype"/>
        </w:rPr>
        <w:t>, informar mensual y trimestralmente al  Secretariado</w:t>
      </w:r>
      <w:r w:rsidR="00F85572" w:rsidRPr="00545E91">
        <w:rPr>
          <w:rFonts w:ascii="Palatino Linotype" w:hAnsi="Palatino Linotype"/>
        </w:rPr>
        <w:t xml:space="preserve"> Nacional,</w:t>
      </w:r>
      <w:r w:rsidRPr="00545E91">
        <w:rPr>
          <w:rFonts w:ascii="Palatino Linotype" w:hAnsi="Palatino Linotype"/>
        </w:rPr>
        <w:t xml:space="preserve"> a través de la Dirección General de Vinculación y Seguimiento</w:t>
      </w:r>
      <w:r w:rsidRPr="00545E91">
        <w:rPr>
          <w:rFonts w:ascii="Palatino Linotype" w:hAnsi="Palatino Linotype"/>
          <w:i/>
        </w:rPr>
        <w:t xml:space="preserve"> </w:t>
      </w:r>
      <w:r w:rsidRPr="00545E91">
        <w:rPr>
          <w:rFonts w:ascii="Palatino Linotype" w:hAnsi="Palatino Linotype"/>
        </w:rPr>
        <w:t>sobre las acciones realizadas</w:t>
      </w:r>
      <w:r w:rsidR="00F85572" w:rsidRPr="00545E91">
        <w:rPr>
          <w:rFonts w:ascii="Palatino Linotype" w:hAnsi="Palatino Linotype"/>
        </w:rPr>
        <w:t>;</w:t>
      </w:r>
      <w:r w:rsidRPr="00545E91">
        <w:rPr>
          <w:rFonts w:ascii="Palatino Linotype" w:hAnsi="Palatino Linotype"/>
        </w:rPr>
        <w:t xml:space="preserve"> así como</w:t>
      </w:r>
      <w:r w:rsidR="00F85572" w:rsidRPr="00545E91">
        <w:rPr>
          <w:rFonts w:ascii="Palatino Linotype" w:hAnsi="Palatino Linotype"/>
        </w:rPr>
        <w:t>,</w:t>
      </w:r>
      <w:r w:rsidRPr="00545E91">
        <w:rPr>
          <w:rFonts w:ascii="Palatino Linotype" w:hAnsi="Palatino Linotype"/>
        </w:rPr>
        <w:t xml:space="preserve"> los movimientos que presenten las cuentas bancarias específicas productivas, la situación en el ejercicio de los recursos y su destino, considerando el avance presupuestal y de cumplimiento de metas por </w:t>
      </w:r>
      <w:r w:rsidRPr="00545E91">
        <w:rPr>
          <w:rFonts w:ascii="Palatino Linotype" w:hAnsi="Palatino Linotype"/>
        </w:rPr>
        <w:lastRenderedPageBreak/>
        <w:t>Programa y las acciones efectuadas con rendimientos financieros, diferenciando para tal efecto el gasto comprometido, devengado, ejercido y pagado</w:t>
      </w:r>
      <w:r w:rsidR="00E64FED" w:rsidRPr="00545E91">
        <w:rPr>
          <w:rFonts w:ascii="Palatino Linotype" w:hAnsi="Palatino Linotype"/>
        </w:rPr>
        <w:t>.</w:t>
      </w:r>
    </w:p>
    <w:p w:rsidR="00E64FED" w:rsidRPr="00545E91" w:rsidRDefault="00480FC7" w:rsidP="00F85572">
      <w:pPr>
        <w:tabs>
          <w:tab w:val="left" w:pos="426"/>
        </w:tabs>
        <w:spacing w:before="100" w:beforeAutospacing="1" w:after="100" w:afterAutospacing="1" w:line="360" w:lineRule="auto"/>
        <w:jc w:val="both"/>
        <w:rPr>
          <w:rFonts w:ascii="Palatino Linotype" w:hAnsi="Palatino Linotype"/>
        </w:rPr>
      </w:pPr>
      <w:r w:rsidRPr="00545E91">
        <w:rPr>
          <w:rFonts w:ascii="Palatino Linotype" w:hAnsi="Palatino Linotype"/>
        </w:rPr>
        <w:t xml:space="preserve">Al respecto, esta Ponencia Resolutora advirtió que, en el periódico oficial del Gobierno del Estado de México, Gaceta del Gobierno, de fecha diecinueve de marzo de dos mil diecinueve, se publicó el Resultado de la Distribución de recursos por $99,427,110 pesos 00/100 M.N. entre los 125 Municipios del Estado de México, provenientes del Fondo de Aportaciones para la Seguridad Pública de los Estados y del Distrito Federal (FASP) para el ejercicio fiscal 2019, en el cual </w:t>
      </w:r>
      <w:r w:rsidR="00A20C16" w:rsidRPr="00545E91">
        <w:rPr>
          <w:rFonts w:ascii="Palatino Linotype" w:hAnsi="Palatino Linotype"/>
        </w:rPr>
        <w:t xml:space="preserve">el Municipio de Villa Victoria, </w:t>
      </w:r>
      <w:r w:rsidRPr="00545E91">
        <w:rPr>
          <w:rFonts w:ascii="Palatino Linotype" w:hAnsi="Palatino Linotype"/>
        </w:rPr>
        <w:t xml:space="preserve">recibió para el ejercicio fiscal de 2019 la cantidad de </w:t>
      </w:r>
      <w:r w:rsidR="00E64FED" w:rsidRPr="00545E91">
        <w:rPr>
          <w:rFonts w:ascii="Palatino Linotype" w:hAnsi="Palatino Linotype"/>
        </w:rPr>
        <w:t>$</w:t>
      </w:r>
      <w:r w:rsidR="00A20C16" w:rsidRPr="00545E91">
        <w:rPr>
          <w:rFonts w:ascii="Palatino Linotype" w:hAnsi="Palatino Linotype"/>
        </w:rPr>
        <w:t>922,826.00 (novecientos veintidós mil ochocientos veintiséis mil pesos 00/100 M.N.)</w:t>
      </w:r>
    </w:p>
    <w:p w:rsidR="00E64FED" w:rsidRPr="00545E91" w:rsidRDefault="00480FC7" w:rsidP="00F85572">
      <w:pPr>
        <w:tabs>
          <w:tab w:val="left" w:pos="426"/>
        </w:tabs>
        <w:spacing w:before="100" w:beforeAutospacing="1" w:after="100" w:afterAutospacing="1" w:line="360" w:lineRule="auto"/>
        <w:jc w:val="both"/>
        <w:rPr>
          <w:rFonts w:ascii="Palatino Linotype" w:hAnsi="Palatino Linotype"/>
        </w:rPr>
      </w:pPr>
      <w:r w:rsidRPr="00545E91">
        <w:rPr>
          <w:rFonts w:ascii="Palatino Linotype" w:hAnsi="Palatino Linotype"/>
        </w:rPr>
        <w:t xml:space="preserve">Al respecto, se destaca que en los documentos normativos que rigen el funcionamiento y evaluación del FASP </w:t>
      </w:r>
      <w:r w:rsidR="00A20C16" w:rsidRPr="00545E91">
        <w:rPr>
          <w:rFonts w:ascii="Palatino Linotype" w:hAnsi="Palatino Linotype"/>
        </w:rPr>
        <w:t>desde el año 2019</w:t>
      </w:r>
      <w:r w:rsidRPr="00545E91">
        <w:rPr>
          <w:rFonts w:ascii="Palatino Linotype" w:hAnsi="Palatino Linotype"/>
        </w:rPr>
        <w:t xml:space="preserve">, se advierten mecanismos de evaluación que implican la comprobación de los recursos otorgados; por lo tanto, es claro que la información solicitada por </w:t>
      </w:r>
      <w:r w:rsidRPr="00545E91">
        <w:rPr>
          <w:rFonts w:ascii="Palatino Linotype" w:hAnsi="Palatino Linotype"/>
          <w:b/>
        </w:rPr>
        <w:t>EL RECURRENTE</w:t>
      </w:r>
      <w:r w:rsidR="00860974" w:rsidRPr="00545E91">
        <w:rPr>
          <w:rFonts w:ascii="Palatino Linotype" w:hAnsi="Palatino Linotype"/>
          <w:b/>
        </w:rPr>
        <w:t xml:space="preserve">, </w:t>
      </w:r>
      <w:r w:rsidR="00860974" w:rsidRPr="00545E91">
        <w:rPr>
          <w:rFonts w:ascii="Palatino Linotype" w:hAnsi="Palatino Linotype"/>
        </w:rPr>
        <w:t>específi</w:t>
      </w:r>
      <w:r w:rsidR="00A20C16" w:rsidRPr="00545E91">
        <w:rPr>
          <w:rFonts w:ascii="Palatino Linotype" w:hAnsi="Palatino Linotype"/>
        </w:rPr>
        <w:t xml:space="preserve">camente al </w:t>
      </w:r>
      <w:r w:rsidR="00860974" w:rsidRPr="00545E91">
        <w:rPr>
          <w:rFonts w:ascii="Palatino Linotype" w:hAnsi="Palatino Linotype"/>
        </w:rPr>
        <w:t>destino de los</w:t>
      </w:r>
      <w:r w:rsidR="008A799F" w:rsidRPr="00545E91">
        <w:rPr>
          <w:rFonts w:ascii="Palatino Linotype" w:hAnsi="Palatino Linotype"/>
        </w:rPr>
        <w:t xml:space="preserve"> recursos del 1 de enero al 21 de octubre de 2019,</w:t>
      </w:r>
      <w:r w:rsidRPr="00545E91">
        <w:rPr>
          <w:rFonts w:ascii="Palatino Linotype" w:hAnsi="Palatino Linotype"/>
        </w:rPr>
        <w:t xml:space="preserve"> debe obrar en los archivos del </w:t>
      </w:r>
      <w:r w:rsidR="007C0810" w:rsidRPr="00545E91">
        <w:rPr>
          <w:rFonts w:ascii="Palatino Linotype" w:hAnsi="Palatino Linotype"/>
          <w:b/>
        </w:rPr>
        <w:t xml:space="preserve">SUJETO OBLIGADO, </w:t>
      </w:r>
      <w:r w:rsidR="007C0810" w:rsidRPr="00545E91">
        <w:rPr>
          <w:rFonts w:ascii="Palatino Linotype" w:hAnsi="Palatino Linotype"/>
        </w:rPr>
        <w:t xml:space="preserve">tanto que éste asumió poseerla, al clasificar la misma. </w:t>
      </w:r>
    </w:p>
    <w:p w:rsidR="006E6771" w:rsidRPr="00545E91" w:rsidRDefault="006E6771" w:rsidP="00480FC7">
      <w:pPr>
        <w:tabs>
          <w:tab w:val="left" w:pos="426"/>
        </w:tabs>
        <w:spacing w:before="100" w:beforeAutospacing="1" w:after="100" w:afterAutospacing="1" w:line="360" w:lineRule="auto"/>
        <w:jc w:val="both"/>
        <w:rPr>
          <w:rFonts w:ascii="Palatino Linotype" w:hAnsi="Palatino Linotype"/>
        </w:rPr>
      </w:pPr>
      <w:r w:rsidRPr="00545E91">
        <w:rPr>
          <w:rFonts w:ascii="Palatino Linotype" w:hAnsi="Palatino Linotype"/>
        </w:rPr>
        <w:t>Ahora bien, en lo que respecta al FORTASEG</w:t>
      </w:r>
      <w:r w:rsidR="00823FCE" w:rsidRPr="00545E91">
        <w:rPr>
          <w:rStyle w:val="Refdenotaalpie"/>
          <w:rFonts w:ascii="Palatino Linotype" w:hAnsi="Palatino Linotype"/>
        </w:rPr>
        <w:footnoteReference w:id="4"/>
      </w:r>
      <w:r w:rsidRPr="00545E91">
        <w:rPr>
          <w:rFonts w:ascii="Palatino Linotype" w:hAnsi="Palatino Linotype"/>
        </w:rPr>
        <w:t>, este es un subsidio que se otorga a los Municipios, y en su caso a los estados cuando éstos ejercen la función de seguridad pública en lugar de los primero</w:t>
      </w:r>
      <w:r w:rsidR="00F85572" w:rsidRPr="00545E91">
        <w:rPr>
          <w:rFonts w:ascii="Palatino Linotype" w:hAnsi="Palatino Linotype"/>
        </w:rPr>
        <w:t>s</w:t>
      </w:r>
      <w:r w:rsidRPr="00545E91">
        <w:rPr>
          <w:rFonts w:ascii="Palatino Linotype" w:hAnsi="Palatino Linotype"/>
        </w:rPr>
        <w:t xml:space="preserve"> o coordinados con ellos. De acuerdo con los </w:t>
      </w:r>
      <w:r w:rsidRPr="00545E91">
        <w:rPr>
          <w:rFonts w:ascii="Palatino Linotype" w:hAnsi="Palatino Linotype"/>
          <w:bCs/>
        </w:rPr>
        <w:lastRenderedPageBreak/>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w:t>
      </w:r>
      <w:r w:rsidRPr="00545E91">
        <w:rPr>
          <w:rFonts w:ascii="Palatino Linotype" w:hAnsi="Palatino Linotype"/>
        </w:rPr>
        <w:t xml:space="preserve">, el objetivo del FORTASEG es apoyar el fortalecimiento del desempeño en materia de seguridad pública a los </w:t>
      </w:r>
      <w:r w:rsidR="00F85572" w:rsidRPr="00545E91">
        <w:rPr>
          <w:rFonts w:ascii="Palatino Linotype" w:hAnsi="Palatino Linotype"/>
        </w:rPr>
        <w:t xml:space="preserve">beneficiarios </w:t>
      </w:r>
      <w:r w:rsidRPr="00545E91">
        <w:rPr>
          <w:rFonts w:ascii="Palatino Linotype" w:hAnsi="Palatino Linotype"/>
        </w:rPr>
        <w:t xml:space="preserve">mediante la profesionalización, la certificación y el equipamiento de los elementos policiales de las instituciones de seguridad pública, así como el fortalecimiento tecnológico, de equipo e infraestructura de las instituciones de seguridad pública. </w:t>
      </w:r>
    </w:p>
    <w:p w:rsidR="006E6771" w:rsidRPr="00545E91" w:rsidRDefault="006E6771" w:rsidP="00480FC7">
      <w:pPr>
        <w:tabs>
          <w:tab w:val="left" w:pos="426"/>
        </w:tabs>
        <w:spacing w:before="100" w:beforeAutospacing="1" w:after="100" w:afterAutospacing="1" w:line="360" w:lineRule="auto"/>
        <w:jc w:val="both"/>
        <w:rPr>
          <w:rFonts w:ascii="Palatino Linotype" w:eastAsia="MS Mincho" w:hAnsi="Palatino Linotype" w:cs="Arial"/>
          <w:color w:val="000000"/>
        </w:rPr>
      </w:pPr>
      <w:r w:rsidRPr="00545E91">
        <w:rPr>
          <w:rFonts w:ascii="Palatino Linotype" w:eastAsia="MS Mincho" w:hAnsi="Palatino Linotype" w:cs="Arial"/>
          <w:color w:val="000000"/>
        </w:rPr>
        <w:t xml:space="preserve">De esta forma, los lineamientos antes mencionados, establecen que los recursos federales del FORTASEG no son </w:t>
      </w:r>
      <w:proofErr w:type="spellStart"/>
      <w:r w:rsidRPr="00545E91">
        <w:rPr>
          <w:rFonts w:ascii="Palatino Linotype" w:eastAsia="MS Mincho" w:hAnsi="Palatino Linotype" w:cs="Arial"/>
          <w:color w:val="000000"/>
        </w:rPr>
        <w:t>regularizables</w:t>
      </w:r>
      <w:proofErr w:type="spellEnd"/>
      <w:r w:rsidRPr="00545E91">
        <w:rPr>
          <w:rFonts w:ascii="Palatino Linotype" w:eastAsia="MS Mincho" w:hAnsi="Palatino Linotype" w:cs="Arial"/>
          <w:color w:val="000000"/>
        </w:rPr>
        <w:t xml:space="preserve">, son parcialmente concursables y </w:t>
      </w:r>
      <w:r w:rsidRPr="00545E91">
        <w:rPr>
          <w:rFonts w:ascii="Palatino Linotype" w:eastAsia="MS Mincho" w:hAnsi="Palatino Linotype" w:cs="Arial"/>
          <w:b/>
          <w:bCs/>
          <w:color w:val="000000"/>
        </w:rPr>
        <w:t xml:space="preserve">no pierden su carácter de federal al ser ministrados a los </w:t>
      </w:r>
      <w:r w:rsidR="00F85572" w:rsidRPr="00545E91">
        <w:rPr>
          <w:rFonts w:ascii="Palatino Linotype" w:eastAsia="MS Mincho" w:hAnsi="Palatino Linotype" w:cs="Arial"/>
          <w:b/>
          <w:bCs/>
          <w:color w:val="000000"/>
        </w:rPr>
        <w:t>beneficiarios;</w:t>
      </w:r>
      <w:r w:rsidRPr="00545E91">
        <w:rPr>
          <w:rFonts w:ascii="Palatino Linotype" w:eastAsia="MS Mincho" w:hAnsi="Palatino Linotype" w:cs="Arial"/>
          <w:b/>
          <w:bCs/>
          <w:color w:val="000000"/>
        </w:rPr>
        <w:t xml:space="preserve"> </w:t>
      </w:r>
      <w:r w:rsidRPr="00545E91">
        <w:rPr>
          <w:rFonts w:ascii="Palatino Linotype" w:eastAsia="MS Mincho" w:hAnsi="Palatino Linotype" w:cs="Arial"/>
          <w:color w:val="000000"/>
        </w:rPr>
        <w:t>por lo que</w:t>
      </w:r>
      <w:r w:rsidR="00F85572" w:rsidRPr="00545E91">
        <w:rPr>
          <w:rFonts w:ascii="Palatino Linotype" w:eastAsia="MS Mincho" w:hAnsi="Palatino Linotype" w:cs="Arial"/>
          <w:color w:val="000000"/>
        </w:rPr>
        <w:t>,</w:t>
      </w:r>
      <w:r w:rsidRPr="00545E91">
        <w:rPr>
          <w:rFonts w:ascii="Palatino Linotype" w:eastAsia="MS Mincho" w:hAnsi="Palatino Linotype" w:cs="Arial"/>
          <w:color w:val="000000"/>
        </w:rPr>
        <w:t xml:space="preserve"> su </w:t>
      </w:r>
      <w:r w:rsidRPr="00545E91">
        <w:rPr>
          <w:rFonts w:ascii="Palatino Linotype" w:eastAsia="MS Mincho" w:hAnsi="Palatino Linotype" w:cs="Arial"/>
          <w:b/>
          <w:bCs/>
          <w:color w:val="000000"/>
        </w:rPr>
        <w:t xml:space="preserve">administración, ejercicio, seguimiento, verificación y evaluación </w:t>
      </w:r>
      <w:r w:rsidRPr="00545E91">
        <w:rPr>
          <w:rFonts w:ascii="Palatino Linotype" w:eastAsia="MS Mincho" w:hAnsi="Palatino Linotype" w:cs="Arial"/>
          <w:color w:val="000000"/>
        </w:rPr>
        <w:t xml:space="preserve">se sujetará a lo dispuesto por el Presupuesto de Egresos de la Federación para el Ejercicio Fiscal 2019, asimismo establece que cualquier comunicado relacionado con los recursos del FORTASEG que realicen los </w:t>
      </w:r>
      <w:r w:rsidR="00F85572" w:rsidRPr="00545E91">
        <w:rPr>
          <w:rFonts w:ascii="Palatino Linotype" w:eastAsia="MS Mincho" w:hAnsi="Palatino Linotype" w:cs="Arial"/>
          <w:color w:val="000000"/>
        </w:rPr>
        <w:t xml:space="preserve">beneficiarios </w:t>
      </w:r>
      <w:r w:rsidRPr="00545E91">
        <w:rPr>
          <w:rFonts w:ascii="Palatino Linotype" w:eastAsia="MS Mincho" w:hAnsi="Palatino Linotype" w:cs="Arial"/>
          <w:color w:val="000000"/>
        </w:rPr>
        <w:t xml:space="preserve">al </w:t>
      </w:r>
      <w:r w:rsidR="00F85572" w:rsidRPr="00545E91">
        <w:rPr>
          <w:rFonts w:ascii="Palatino Linotype" w:eastAsia="MS Mincho" w:hAnsi="Palatino Linotype" w:cs="Arial"/>
          <w:color w:val="000000"/>
        </w:rPr>
        <w:t>Secretariado Ejecutivo</w:t>
      </w:r>
      <w:r w:rsidRPr="00545E91">
        <w:rPr>
          <w:rFonts w:ascii="Palatino Linotype" w:eastAsia="MS Mincho" w:hAnsi="Palatino Linotype" w:cs="Arial"/>
          <w:color w:val="000000"/>
        </w:rPr>
        <w:t xml:space="preserve">, deberá estar dirigido a la </w:t>
      </w:r>
      <w:r w:rsidRPr="00545E91">
        <w:rPr>
          <w:rFonts w:ascii="Palatino Linotype" w:eastAsia="MS Mincho" w:hAnsi="Palatino Linotype" w:cs="Arial"/>
          <w:b/>
          <w:bCs/>
          <w:color w:val="000000"/>
        </w:rPr>
        <w:t>Dirección de Vinculación y Seguimiento</w:t>
      </w:r>
      <w:r w:rsidRPr="00545E91">
        <w:rPr>
          <w:rFonts w:ascii="Palatino Linotype" w:eastAsia="MS Mincho" w:hAnsi="Palatino Linotype" w:cs="Arial"/>
          <w:color w:val="000000"/>
        </w:rPr>
        <w:t xml:space="preserve">; así, los </w:t>
      </w:r>
      <w:r w:rsidRPr="00545E91">
        <w:rPr>
          <w:rFonts w:ascii="Palatino Linotype" w:eastAsia="MS Mincho" w:hAnsi="Palatino Linotype" w:cs="Arial"/>
          <w:b/>
          <w:bCs/>
          <w:color w:val="000000"/>
        </w:rPr>
        <w:t>“</w:t>
      </w:r>
      <w:r w:rsidR="00F85572" w:rsidRPr="00545E91">
        <w:rPr>
          <w:rFonts w:ascii="Palatino Linotype" w:eastAsia="MS Mincho" w:hAnsi="Palatino Linotype" w:cs="Arial"/>
          <w:b/>
          <w:bCs/>
          <w:color w:val="000000"/>
        </w:rPr>
        <w:t>beneficiarios</w:t>
      </w:r>
      <w:r w:rsidRPr="00545E91">
        <w:rPr>
          <w:rFonts w:ascii="Palatino Linotype" w:eastAsia="MS Mincho" w:hAnsi="Palatino Linotype" w:cs="Arial"/>
          <w:b/>
          <w:bCs/>
          <w:color w:val="000000"/>
        </w:rPr>
        <w:t xml:space="preserve">” </w:t>
      </w:r>
      <w:r w:rsidRPr="00545E91">
        <w:rPr>
          <w:rFonts w:ascii="Palatino Linotype" w:eastAsia="MS Mincho" w:hAnsi="Palatino Linotype" w:cs="Arial"/>
          <w:color w:val="000000"/>
        </w:rPr>
        <w:t xml:space="preserve">son los Municipios y alcaldías de la Ciudad de México y, en su caso, a las entidades federativas que ejerzan de manera directa o coordinada la función de seguridad pública en el ámbito municipal, que hayan sido seleccionados para acceder al FORTASEG. </w:t>
      </w:r>
    </w:p>
    <w:p w:rsidR="006E6771" w:rsidRPr="00545E91"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545E91">
        <w:rPr>
          <w:rFonts w:ascii="Palatino Linotype" w:eastAsia="MS Mincho" w:hAnsi="Palatino Linotype" w:cs="Arial"/>
          <w:color w:val="000000"/>
        </w:rPr>
        <w:t xml:space="preserve">De la misma manera, los citados lineamientos establecen que los </w:t>
      </w:r>
      <w:r w:rsidR="00F85572" w:rsidRPr="00545E91">
        <w:rPr>
          <w:rFonts w:ascii="Palatino Linotype" w:eastAsia="MS Mincho" w:hAnsi="Palatino Linotype" w:cs="Arial"/>
          <w:color w:val="000000"/>
        </w:rPr>
        <w:t xml:space="preserve">beneficiarios </w:t>
      </w:r>
      <w:r w:rsidRPr="00545E91">
        <w:rPr>
          <w:rFonts w:ascii="Palatino Linotype" w:eastAsia="MS Mincho" w:hAnsi="Palatino Linotype" w:cs="Arial"/>
          <w:color w:val="000000"/>
        </w:rPr>
        <w:t>del FORTASEG, de acuerdo con su artículo 38 tendrán las</w:t>
      </w:r>
      <w:r w:rsidR="00F85572" w:rsidRPr="00545E91">
        <w:rPr>
          <w:rFonts w:ascii="Palatino Linotype" w:eastAsia="MS Mincho" w:hAnsi="Palatino Linotype" w:cs="Arial"/>
          <w:color w:val="000000"/>
        </w:rPr>
        <w:t xml:space="preserve"> siguientes obligaciones:</w:t>
      </w:r>
    </w:p>
    <w:p w:rsidR="006E6771" w:rsidRPr="00545E91" w:rsidRDefault="006E6771" w:rsidP="006E6771">
      <w:pPr>
        <w:tabs>
          <w:tab w:val="left" w:pos="851"/>
        </w:tabs>
        <w:ind w:left="851" w:right="760"/>
        <w:jc w:val="both"/>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lastRenderedPageBreak/>
        <w:t>“Artículo 38. Son obligaciones de los Beneficiarios del FORTASEG, las siguientes:</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I. Destinar los recursos del FORTASEG y de coparticipación para el cumplimiento de las metas convenidas, con base en lo establecido en los Lineamientos, los Convenios, Anexos Técnicos y demás normativa aplicable;</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II. Establecer cuentas bancarias productivas específicas generadoras de rendimientos financieros y abierta por los Beneficiarios para la administración de los recursos, debiendo ser independiente la cuenta bancaria productiva específica en la que se administran los recursos del FORTASEG y en la que se administran los recursos de coparticipación, no pudiendo ser consideradas como tales aquellas cuentas que representen riesgos para los recursos;</w:t>
      </w:r>
    </w:p>
    <w:p w:rsidR="006E6771" w:rsidRPr="00545E91" w:rsidRDefault="006E6771" w:rsidP="006E6771">
      <w:pPr>
        <w:tabs>
          <w:tab w:val="left" w:pos="851"/>
        </w:tabs>
        <w:ind w:left="851" w:right="760"/>
        <w:jc w:val="both"/>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t>III. Registrar los avances físico-financieros mensuales a través del Sistema que establezca el Secretariado Ejecutivo y presentar el informe trimestral a la Dirección General de Vinculación y Seguimiento, en un plazo no mayor a diez (10) días hábiles posteriores a la conclusión del trimestre correspondiente, conforme a los formatos de avance en la aplicación de los recursos del FORTASEG y de coparticipación que establezca el Secretariado Ejecutivo, debidamente suscritos por las autoridades competentes, los cuales contendrán como mínimo la información siguiente:</w:t>
      </w:r>
    </w:p>
    <w:p w:rsidR="006E6771" w:rsidRPr="00545E91" w:rsidRDefault="006E6771" w:rsidP="006E6771">
      <w:pPr>
        <w:tabs>
          <w:tab w:val="left" w:pos="851"/>
        </w:tabs>
        <w:ind w:left="851" w:right="760"/>
        <w:jc w:val="both"/>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t>a) Datos sobre los recursos del FORTASEG y de coparticipación comprometidos, devengados y pagados a la fecha de corte del periodo que corresponda, y</w:t>
      </w:r>
    </w:p>
    <w:p w:rsidR="006E6771" w:rsidRPr="00545E91" w:rsidRDefault="006E6771" w:rsidP="006E6771">
      <w:pPr>
        <w:tabs>
          <w:tab w:val="left" w:pos="851"/>
        </w:tabs>
        <w:ind w:left="851" w:right="760"/>
        <w:jc w:val="both"/>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t>b) Disponibilidad presupuestal y financiera del FORTASEG y de la coparticipación con la que cuenten a la fecha de corte del reporte.</w:t>
      </w:r>
    </w:p>
    <w:p w:rsidR="006E6771" w:rsidRPr="00545E91" w:rsidRDefault="006E6771" w:rsidP="006E6771">
      <w:pPr>
        <w:tabs>
          <w:tab w:val="left" w:pos="851"/>
        </w:tabs>
        <w:ind w:left="851" w:right="760"/>
        <w:jc w:val="both"/>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t>IV. Informar y acreditar a través del medio que establezca el Secretariado Ejecutivo, el cumplimiento de las metas convenidas y, en su caso, la recepción de recursos en especie en un plazo no mayor a diez (10) días hábiles;</w:t>
      </w:r>
    </w:p>
    <w:p w:rsidR="006E6771" w:rsidRPr="00545E91" w:rsidRDefault="006E6771" w:rsidP="006E6771">
      <w:pPr>
        <w:tabs>
          <w:tab w:val="left" w:pos="851"/>
        </w:tabs>
        <w:ind w:left="851" w:right="760"/>
        <w:jc w:val="both"/>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t>V. Atender en tiempo y forma las solicitudes de información que realice el Secretariado Ejecutivo sobre la administración y avances de los recursos del FORTASEG, así como permitir llevar a cabo las visitas y acciones de verificación sobre su aplicación que estime pertinentes, dando el acceso a equipo, material, información, registros y documentos requeridos para ejecutar el seguimiento de las acciones realizadas con el FORTASEG;</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VI. Cancelar la documentación comprobatoria original del gasto con la leyenda "Operado FORTASEG 2019", o como se establezca en las disposiciones locales, identificándose con el nombre de FORTASEG y reportarla al Secretariado Ejecutivo a través del Sistema establecido para este fin;</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 xml:space="preserve">VII. Acreditar, previo al ejercicio de los recursos, la propiedad legal del (de los) predio (s) de las acciones de infraestructura, así como obtener de la Dirección General de </w:t>
      </w:r>
      <w:r w:rsidRPr="00545E91">
        <w:rPr>
          <w:rFonts w:ascii="Palatino Linotype" w:eastAsia="MS Mincho" w:hAnsi="Palatino Linotype" w:cs="Arial"/>
          <w:i/>
          <w:color w:val="000000"/>
          <w:sz w:val="22"/>
          <w:szCs w:val="22"/>
        </w:rPr>
        <w:lastRenderedPageBreak/>
        <w:t>Apoyo Técnico del Secretariado Ejecutivo, la opinión favorable respecto del expediente técnico, mismos que deberán ser entregados al Secretariado Ejecutivo a más tardar el 30 de abril de 2019 para la opinión respectiva; en caso de que sean presentados con posterioridad a la fecha señalada, serán desechados;</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b/>
          <w:bCs/>
          <w:i/>
          <w:color w:val="000000"/>
          <w:sz w:val="22"/>
          <w:szCs w:val="22"/>
        </w:rPr>
        <w:t>VIII. Obtener de las Áreas Técnicas del Secretariado Ejecutivo, de conformidad con la normativa aplicable, los dictámenes, observaciones u opiniones técnicas que en su caso se requieran para la realización de las metas convenidas en los Anexos Técnicos</w:t>
      </w:r>
      <w:r w:rsidRPr="00545E91">
        <w:rPr>
          <w:rFonts w:ascii="Palatino Linotype" w:eastAsia="MS Mincho" w:hAnsi="Palatino Linotype" w:cs="Arial"/>
          <w:i/>
          <w:color w:val="000000"/>
          <w:sz w:val="22"/>
          <w:szCs w:val="22"/>
        </w:rPr>
        <w:t>. Las solicitudes de validación de cursos de capacitación deberán presentarse a más tardar el 15 de octubre de 2019; en caso de ser presentadas con posterioridad a la fecha señalada, serán desechadas por el área técnica. Los cursos que se realicen sin contar con dicha validación, no computarán en la acreditación del cumplimiento de metas;</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IX. Cumplir con los Lineamientos Generales de Evaluación del Desempeño referidos en los artículos 43 y 49 de los Lineamientos, que para tal efecto emita la Dirección General de Planeación del Secretariado Ejecutivo;</w:t>
      </w:r>
    </w:p>
    <w:p w:rsidR="006E6771" w:rsidRPr="00545E91" w:rsidRDefault="006E6771" w:rsidP="006E6771">
      <w:pPr>
        <w:tabs>
          <w:tab w:val="left" w:pos="567"/>
          <w:tab w:val="left" w:pos="851"/>
        </w:tabs>
        <w:ind w:left="851" w:right="760"/>
        <w:jc w:val="both"/>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t>X. Informar por oficio al Secretariado Ejecutivo, el cambio que realice sobre la designación de la o el servidor público, enlace del FORTASEG;</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XI. Colaborar y participar en términos de la normativa aplicable, en operativos conjuntos con las autoridades competentes, y</w:t>
      </w:r>
    </w:p>
    <w:p w:rsidR="00F85572" w:rsidRPr="00545E91" w:rsidRDefault="006E6771" w:rsidP="006E6771">
      <w:pPr>
        <w:tabs>
          <w:tab w:val="left" w:pos="851"/>
        </w:tabs>
        <w:ind w:left="851" w:right="760"/>
        <w:jc w:val="both"/>
        <w:rPr>
          <w:rFonts w:ascii="Palatino Linotype" w:hAnsi="Palatino Linotype"/>
          <w:b/>
          <w:i/>
          <w:sz w:val="22"/>
          <w:szCs w:val="22"/>
        </w:rPr>
      </w:pPr>
      <w:r w:rsidRPr="00545E91">
        <w:rPr>
          <w:rFonts w:ascii="Palatino Linotype" w:eastAsia="MS Mincho" w:hAnsi="Palatino Linotype" w:cs="Arial"/>
          <w:i/>
          <w:color w:val="000000"/>
          <w:sz w:val="22"/>
          <w:szCs w:val="22"/>
        </w:rPr>
        <w:t>XII. Las demás establecidas en el Convenio, Anexo Técnico y las disposiciones aplicables.”</w:t>
      </w:r>
      <w:r w:rsidRPr="00545E91">
        <w:rPr>
          <w:rFonts w:ascii="Palatino Linotype" w:hAnsi="Palatino Linotype"/>
          <w:b/>
          <w:i/>
          <w:sz w:val="22"/>
          <w:szCs w:val="22"/>
        </w:rPr>
        <w:t xml:space="preserve"> </w:t>
      </w:r>
    </w:p>
    <w:p w:rsidR="006E6771" w:rsidRPr="00545E91" w:rsidRDefault="006E6771" w:rsidP="006E6771">
      <w:pPr>
        <w:tabs>
          <w:tab w:val="left" w:pos="851"/>
        </w:tabs>
        <w:ind w:left="851" w:right="760"/>
        <w:jc w:val="both"/>
        <w:rPr>
          <w:rFonts w:ascii="Palatino Linotype" w:hAnsi="Palatino Linotype"/>
          <w:sz w:val="22"/>
          <w:szCs w:val="22"/>
        </w:rPr>
      </w:pPr>
      <w:r w:rsidRPr="00545E91">
        <w:rPr>
          <w:rFonts w:ascii="Palatino Linotype" w:hAnsi="Palatino Linotype"/>
          <w:sz w:val="22"/>
          <w:szCs w:val="22"/>
        </w:rPr>
        <w:t>(Énfasis añadido)</w:t>
      </w:r>
    </w:p>
    <w:p w:rsidR="006E6771" w:rsidRPr="00545E91" w:rsidRDefault="006E6771" w:rsidP="00F85572">
      <w:pPr>
        <w:tabs>
          <w:tab w:val="left" w:pos="851"/>
        </w:tabs>
        <w:spacing w:before="100" w:beforeAutospacing="1" w:after="100" w:afterAutospacing="1" w:line="360" w:lineRule="auto"/>
        <w:ind w:right="49"/>
        <w:jc w:val="both"/>
        <w:rPr>
          <w:rFonts w:ascii="Palatino Linotype" w:eastAsia="MS Mincho" w:hAnsi="Palatino Linotype" w:cs="Arial"/>
          <w:i/>
          <w:color w:val="000000"/>
          <w:sz w:val="22"/>
          <w:szCs w:val="22"/>
        </w:rPr>
      </w:pPr>
      <w:r w:rsidRPr="00545E91">
        <w:rPr>
          <w:rFonts w:ascii="Palatino Linotype" w:eastAsia="MS Mincho" w:hAnsi="Palatino Linotype" w:cs="Arial"/>
          <w:color w:val="000000"/>
        </w:rPr>
        <w:t xml:space="preserve">Hecho lo anterior, se indica que los </w:t>
      </w:r>
      <w:r w:rsidR="00F85572" w:rsidRPr="00545E91">
        <w:rPr>
          <w:rFonts w:ascii="Palatino Linotype" w:eastAsia="MS Mincho" w:hAnsi="Palatino Linotype" w:cs="Arial"/>
          <w:color w:val="000000"/>
        </w:rPr>
        <w:t xml:space="preserve">beneficiarios </w:t>
      </w:r>
      <w:r w:rsidRPr="00545E91">
        <w:rPr>
          <w:rFonts w:ascii="Palatino Linotype" w:eastAsia="MS Mincho" w:hAnsi="Palatino Linotype" w:cs="Arial"/>
          <w:color w:val="000000"/>
        </w:rPr>
        <w:t xml:space="preserve">son los encargados de reportar y presentar el informe trimestral a la Dirección General de Vinculación y Seguimiento, los avances y aplicación de los recursos del FORTASEG, los cuales contendrán la información relativa a los datos sobre los recursos devengados y pagados, así como su disponibilidad presupuestal y financiera con la que cuenten a la fecha del reporte, del mismo modo, informarán y acreditarán el cumplimiento de las metas convenidas, permitirán llevar a cabo las visitas y acciones de verificación sobre su aplicación, dando acceso a equipo, material, información registro y documentos para ejecutar el seguimiento de las acciones realizadas con el FORTASEG. </w:t>
      </w:r>
    </w:p>
    <w:p w:rsidR="006E6771" w:rsidRPr="00545E91"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545E91">
        <w:rPr>
          <w:rFonts w:ascii="Palatino Linotype" w:eastAsia="MS Mincho" w:hAnsi="Palatino Linotype" w:cs="Arial"/>
          <w:color w:val="000000"/>
        </w:rPr>
        <w:lastRenderedPageBreak/>
        <w:t>Por otra parte, las Entidades Federativas tienen las obligaciones conferidas en el artículo 39 de los Lineamientos en cita y consisten en las siguientes:</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w:t>
      </w:r>
      <w:r w:rsidRPr="00545E91">
        <w:rPr>
          <w:rFonts w:ascii="Palatino Linotype" w:eastAsia="MS Mincho" w:hAnsi="Palatino Linotype" w:cs="Arial"/>
          <w:b/>
          <w:i/>
          <w:color w:val="000000"/>
          <w:sz w:val="22"/>
          <w:szCs w:val="22"/>
        </w:rPr>
        <w:t>Artículo 39.</w:t>
      </w:r>
      <w:r w:rsidRPr="00545E91">
        <w:rPr>
          <w:rFonts w:ascii="Palatino Linotype" w:eastAsia="MS Mincho" w:hAnsi="Palatino Linotype" w:cs="Arial"/>
          <w:i/>
          <w:color w:val="000000"/>
          <w:sz w:val="22"/>
          <w:szCs w:val="22"/>
        </w:rPr>
        <w:t xml:space="preserve"> Son obligaciones de las entidades federativas las siguientes:</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I. Entregar a la Dirección General de Vinculación y Seguimiento a más tardar el día de la concertación a que sean convocados sus municipios o alcaldías Beneficiarios, los documentos que a continuación se señalan:</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a) Carta original de la institución bancaria que acredite la apertura de una cuenta bancaria productiva específica para la recepción y administración de los recursos del "FORTASEG", la cual deberá contener como mínimo nombre del beneficiario, número de cuenta y Clave Bancaria Estandarizada (CLABE) con 18 posiciones;</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b) Copia de la Cédula de Identificación Fiscal de la entidad federativa, expedida por el Servicio de Administración Tributaria;</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c) Constancia de domicilio fiscal, y</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d) Copia del oficio de designación o nombramiento de las o los servidores públicos responsables del manejo de la cuenta bancaria productiva específica.</w:t>
      </w:r>
    </w:p>
    <w:p w:rsidR="006E6771" w:rsidRPr="00545E91" w:rsidRDefault="006E6771" w:rsidP="006E6771">
      <w:pPr>
        <w:tabs>
          <w:tab w:val="left" w:pos="567"/>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 xml:space="preserve">II. </w:t>
      </w:r>
      <w:r w:rsidRPr="00545E91">
        <w:rPr>
          <w:rFonts w:ascii="Palatino Linotype" w:eastAsia="MS Mincho" w:hAnsi="Palatino Linotype" w:cs="Arial"/>
          <w:b/>
          <w:bCs/>
          <w:i/>
          <w:color w:val="000000"/>
          <w:sz w:val="22"/>
          <w:szCs w:val="22"/>
        </w:rPr>
        <w:t>Transferir los recursos del FORTASEG correspondientes a los Beneficiarios</w:t>
      </w:r>
      <w:r w:rsidRPr="00545E91">
        <w:rPr>
          <w:rFonts w:ascii="Palatino Linotype" w:eastAsia="MS Mincho" w:hAnsi="Palatino Linotype" w:cs="Arial"/>
          <w:i/>
          <w:color w:val="000000"/>
          <w:sz w:val="22"/>
          <w:szCs w:val="22"/>
        </w:rPr>
        <w:t xml:space="preserve">, incluyendo los rendimientos financieros, en los términos de las disposiciones aplicables, en un plazo no mayor a cinco (5) días hábiles a partir de su recepción, </w:t>
      </w:r>
      <w:r w:rsidRPr="00545E91">
        <w:rPr>
          <w:rFonts w:ascii="Palatino Linotype" w:eastAsia="MS Mincho" w:hAnsi="Palatino Linotype" w:cs="Arial"/>
          <w:b/>
          <w:bCs/>
          <w:i/>
          <w:color w:val="000000"/>
          <w:sz w:val="22"/>
          <w:szCs w:val="22"/>
        </w:rPr>
        <w:t>debiendo entregar a la Dirección General de Vinculación y Seguimiento copia de los comprobantes de las transferencias, dentro del plazo de cinco (5) días hábiles siguientes a la transferencia</w:t>
      </w:r>
      <w:r w:rsidRPr="00545E91">
        <w:rPr>
          <w:rFonts w:ascii="Palatino Linotype" w:eastAsia="MS Mincho" w:hAnsi="Palatino Linotype" w:cs="Arial"/>
          <w:i/>
          <w:color w:val="000000"/>
          <w:sz w:val="22"/>
          <w:szCs w:val="22"/>
        </w:rPr>
        <w:t>;</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III. Coordinarse con los Beneficiarios y las áreas técnicas de la entidad federativa para la integración de la propuesta de inversión;</w:t>
      </w:r>
    </w:p>
    <w:p w:rsidR="006E6771" w:rsidRPr="00545E91" w:rsidRDefault="006E6771" w:rsidP="006E6771">
      <w:pPr>
        <w:tabs>
          <w:tab w:val="left" w:pos="851"/>
        </w:tabs>
        <w:ind w:left="851" w:right="760"/>
        <w:jc w:val="both"/>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t>IV. Remitir a la Dirección General de Vinculación y Seguimiento el recibo de ministraciones de los recursos del FORTASEG, en los términos que para tal efecto se establezcan;</w:t>
      </w:r>
    </w:p>
    <w:p w:rsidR="006E6771" w:rsidRPr="00545E91" w:rsidRDefault="006E6771" w:rsidP="006E6771">
      <w:pPr>
        <w:tabs>
          <w:tab w:val="left" w:pos="851"/>
        </w:tabs>
        <w:ind w:left="851" w:right="760"/>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V. Dar cumplimiento a las obligaciones a las que se refiere el artículo 38 de los Lineamientos cuando sean Beneficiarios del FORTASEG, y</w:t>
      </w:r>
    </w:p>
    <w:p w:rsidR="006E6771" w:rsidRPr="00545E91" w:rsidRDefault="006E6771" w:rsidP="006E6771">
      <w:pPr>
        <w:tabs>
          <w:tab w:val="left" w:pos="851"/>
        </w:tabs>
        <w:ind w:left="851" w:right="760"/>
        <w:jc w:val="both"/>
        <w:rPr>
          <w:rFonts w:ascii="Palatino Linotype" w:hAnsi="Palatino Linotype"/>
          <w:b/>
          <w:i/>
          <w:sz w:val="22"/>
          <w:szCs w:val="22"/>
        </w:rPr>
      </w:pPr>
      <w:r w:rsidRPr="00545E91">
        <w:rPr>
          <w:rFonts w:ascii="Palatino Linotype" w:eastAsia="MS Mincho" w:hAnsi="Palatino Linotype" w:cs="Arial"/>
          <w:i/>
          <w:color w:val="000000"/>
          <w:sz w:val="22"/>
          <w:szCs w:val="22"/>
        </w:rPr>
        <w:t>VI. Las demás referidas en el Convenio, Anexo Técnico y las disposiciones aplicables.”</w:t>
      </w:r>
      <w:r w:rsidRPr="00545E91">
        <w:rPr>
          <w:rFonts w:ascii="Palatino Linotype" w:hAnsi="Palatino Linotype"/>
          <w:b/>
          <w:i/>
          <w:sz w:val="22"/>
          <w:szCs w:val="22"/>
        </w:rPr>
        <w:t xml:space="preserve"> </w:t>
      </w:r>
    </w:p>
    <w:p w:rsidR="006E6771" w:rsidRPr="00545E91" w:rsidRDefault="006E6771" w:rsidP="006E6771">
      <w:pPr>
        <w:tabs>
          <w:tab w:val="left" w:pos="851"/>
        </w:tabs>
        <w:ind w:left="851" w:right="760"/>
        <w:jc w:val="both"/>
        <w:rPr>
          <w:rFonts w:ascii="Palatino Linotype" w:hAnsi="Palatino Linotype"/>
          <w:b/>
          <w:i/>
          <w:sz w:val="22"/>
          <w:szCs w:val="22"/>
        </w:rPr>
      </w:pPr>
      <w:r w:rsidRPr="00545E91">
        <w:rPr>
          <w:rFonts w:ascii="Palatino Linotype" w:hAnsi="Palatino Linotype"/>
          <w:b/>
          <w:i/>
          <w:sz w:val="22"/>
          <w:szCs w:val="22"/>
        </w:rPr>
        <w:t>…</w:t>
      </w:r>
    </w:p>
    <w:p w:rsidR="006E6771" w:rsidRPr="00545E91" w:rsidRDefault="006E6771" w:rsidP="006E6771">
      <w:pPr>
        <w:tabs>
          <w:tab w:val="left" w:pos="851"/>
        </w:tabs>
        <w:ind w:left="851" w:right="760"/>
        <w:jc w:val="both"/>
        <w:rPr>
          <w:rFonts w:ascii="Palatino Linotype" w:hAnsi="Palatino Linotype"/>
          <w:sz w:val="22"/>
          <w:szCs w:val="22"/>
        </w:rPr>
      </w:pPr>
      <w:r w:rsidRPr="00545E91">
        <w:rPr>
          <w:rFonts w:ascii="Palatino Linotype" w:hAnsi="Palatino Linotype"/>
          <w:sz w:val="22"/>
          <w:szCs w:val="22"/>
        </w:rPr>
        <w:t>(Énfasis añadido)</w:t>
      </w:r>
    </w:p>
    <w:p w:rsidR="006E6771" w:rsidRPr="00545E91"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545E91">
        <w:rPr>
          <w:rFonts w:ascii="Palatino Linotype" w:eastAsia="MS Mincho" w:hAnsi="Palatino Linotype" w:cs="Arial"/>
          <w:color w:val="000000"/>
        </w:rPr>
        <w:t xml:space="preserve">Indicado lo anterior, se aprecia que las Entidades Federativas deben realizar la transferencia de los recursos del FORTASEG a los </w:t>
      </w:r>
      <w:r w:rsidR="00F85572" w:rsidRPr="00545E91">
        <w:rPr>
          <w:rFonts w:ascii="Palatino Linotype" w:eastAsia="MS Mincho" w:hAnsi="Palatino Linotype" w:cs="Arial"/>
          <w:color w:val="000000"/>
        </w:rPr>
        <w:t>beneficiarios</w:t>
      </w:r>
      <w:r w:rsidRPr="00545E91">
        <w:rPr>
          <w:rFonts w:ascii="Palatino Linotype" w:eastAsia="MS Mincho" w:hAnsi="Palatino Linotype" w:cs="Arial"/>
          <w:color w:val="000000"/>
        </w:rPr>
        <w:t xml:space="preserve"> y entregar con ello los </w:t>
      </w:r>
      <w:r w:rsidRPr="00545E91">
        <w:rPr>
          <w:rFonts w:ascii="Palatino Linotype" w:eastAsia="MS Mincho" w:hAnsi="Palatino Linotype" w:cs="Arial"/>
          <w:color w:val="000000"/>
        </w:rPr>
        <w:lastRenderedPageBreak/>
        <w:t>comprobantes de la misma, de igual forma, deberán remitir a la Dirección General de Vinculación y Seguimiento el recibo de ministraciones de los recursos.</w:t>
      </w:r>
    </w:p>
    <w:p w:rsidR="006E6771" w:rsidRPr="00545E91"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545E91">
        <w:rPr>
          <w:rFonts w:ascii="Palatino Linotype" w:eastAsia="MS Mincho" w:hAnsi="Palatino Linotype" w:cs="Arial"/>
          <w:color w:val="000000"/>
        </w:rPr>
        <w:t>Aunado a lo anterior, el Convenio del Programa de Fortalecimiento para la Seguridad FORTASEG 2019</w:t>
      </w:r>
      <w:r w:rsidRPr="00545E91">
        <w:rPr>
          <w:rFonts w:ascii="Palatino Linotype" w:eastAsia="MS Mincho" w:hAnsi="Palatino Linotype" w:cs="Arial"/>
          <w:color w:val="000000"/>
          <w:vertAlign w:val="superscript"/>
        </w:rPr>
        <w:footnoteReference w:id="5"/>
      </w:r>
      <w:r w:rsidRPr="00545E91">
        <w:rPr>
          <w:rFonts w:ascii="Palatino Linotype" w:eastAsia="MS Mincho" w:hAnsi="Palatino Linotype" w:cs="Arial"/>
          <w:color w:val="000000"/>
        </w:rPr>
        <w:t xml:space="preserve"> celebrado por el Secretariado Ejecutivo del Sistema Nacional de Seguridad Pública, el Estado de México y los Municipios del </w:t>
      </w:r>
      <w:r w:rsidR="00F85572" w:rsidRPr="00545E91">
        <w:rPr>
          <w:rFonts w:ascii="Palatino Linotype" w:eastAsia="MS Mincho" w:hAnsi="Palatino Linotype" w:cs="Arial"/>
          <w:color w:val="000000"/>
        </w:rPr>
        <w:t>Estado de México, establece que:</w:t>
      </w:r>
    </w:p>
    <w:p w:rsidR="006E6771" w:rsidRPr="00545E91" w:rsidRDefault="006E6771" w:rsidP="006E6771">
      <w:pPr>
        <w:tabs>
          <w:tab w:val="left" w:pos="426"/>
        </w:tabs>
        <w:ind w:left="567" w:right="618"/>
        <w:jc w:val="center"/>
        <w:rPr>
          <w:rFonts w:ascii="Palatino Linotype" w:hAnsi="Palatino Linotype"/>
          <w:i/>
          <w:sz w:val="22"/>
          <w:szCs w:val="22"/>
        </w:rPr>
      </w:pPr>
      <w:r w:rsidRPr="00545E91">
        <w:rPr>
          <w:rFonts w:ascii="Palatino Linotype" w:hAnsi="Palatino Linotype"/>
          <w:i/>
          <w:sz w:val="22"/>
          <w:szCs w:val="22"/>
        </w:rPr>
        <w:t>“CLÁUSULAS</w:t>
      </w:r>
    </w:p>
    <w:p w:rsidR="006E6771" w:rsidRPr="00545E91" w:rsidRDefault="006E6771" w:rsidP="006E6771">
      <w:pPr>
        <w:tabs>
          <w:tab w:val="left" w:pos="851"/>
        </w:tabs>
        <w:ind w:left="851" w:right="757"/>
        <w:jc w:val="both"/>
        <w:rPr>
          <w:rFonts w:ascii="Palatino Linotype" w:hAnsi="Palatino Linotype"/>
          <w:b/>
          <w:bCs/>
          <w:i/>
          <w:sz w:val="22"/>
          <w:szCs w:val="22"/>
        </w:rPr>
      </w:pPr>
      <w:r w:rsidRPr="00545E91">
        <w:rPr>
          <w:rFonts w:ascii="Palatino Linotype" w:hAnsi="Palatino Linotype"/>
          <w:i/>
          <w:sz w:val="22"/>
          <w:szCs w:val="22"/>
        </w:rPr>
        <w:t xml:space="preserve">PRIMERA. - OBJETO Y NATURALEZA DE LOS RECURSOS. </w:t>
      </w:r>
      <w:r w:rsidRPr="00545E91">
        <w:rPr>
          <w:rFonts w:ascii="Palatino Linotype" w:hAnsi="Palatino Linotype"/>
          <w:b/>
          <w:bCs/>
          <w:i/>
          <w:sz w:val="22"/>
          <w:szCs w:val="22"/>
        </w:rPr>
        <w:t xml:space="preserve">El presente “CONVENIO” tiene por objeto que “EL SECRETARIADO” transfiera recursos presupuestarios federales del “FORTASEG” a “LOS BENEFICIARIOS”, </w:t>
      </w:r>
      <w:r w:rsidRPr="00545E91">
        <w:rPr>
          <w:rFonts w:ascii="Palatino Linotype" w:hAnsi="Palatino Linotype"/>
          <w:b/>
          <w:bCs/>
          <w:i/>
          <w:sz w:val="22"/>
          <w:szCs w:val="22"/>
          <w:u w:val="single"/>
        </w:rPr>
        <w:t>por conducto de la Secretaría de Finanzas</w:t>
      </w:r>
      <w:r w:rsidRPr="00545E91">
        <w:rPr>
          <w:rFonts w:ascii="Palatino Linotype" w:hAnsi="Palatino Linotype"/>
          <w:b/>
          <w:bCs/>
          <w:i/>
          <w:sz w:val="22"/>
          <w:szCs w:val="22"/>
        </w:rPr>
        <w:t xml:space="preserve"> de “LA ENTIDAD FEDERATIVA”, con la finalidad de fortalecer el desempeño de sus funciones en materia de seguridad pública que realizan de manera directa “LOS BENEFICIARIOS”, conforme lo dispuesto por el artículo 8 del “PRESUPUESTO DE EGRESOS” y “LOS LINEAMIENTOS”</w:t>
      </w:r>
    </w:p>
    <w:p w:rsidR="006E6771" w:rsidRPr="00545E91" w:rsidRDefault="006E6771" w:rsidP="006E6771">
      <w:pPr>
        <w:tabs>
          <w:tab w:val="left" w:pos="851"/>
        </w:tabs>
        <w:ind w:left="851" w:right="757"/>
        <w:jc w:val="both"/>
        <w:rPr>
          <w:rFonts w:ascii="Palatino Linotype" w:hAnsi="Palatino Linotype"/>
          <w:i/>
          <w:sz w:val="10"/>
          <w:szCs w:val="10"/>
        </w:rPr>
      </w:pPr>
    </w:p>
    <w:p w:rsidR="006E6771" w:rsidRPr="00545E91" w:rsidRDefault="006E6771" w:rsidP="006E6771">
      <w:pPr>
        <w:tabs>
          <w:tab w:val="left" w:pos="851"/>
        </w:tabs>
        <w:ind w:left="851" w:right="757"/>
        <w:jc w:val="both"/>
        <w:rPr>
          <w:rFonts w:ascii="Palatino Linotype" w:hAnsi="Palatino Linotype"/>
          <w:i/>
          <w:sz w:val="22"/>
          <w:szCs w:val="22"/>
        </w:rPr>
      </w:pPr>
      <w:r w:rsidRPr="00545E91">
        <w:rPr>
          <w:rFonts w:ascii="Palatino Linotype" w:hAnsi="Palatino Linotype"/>
          <w:i/>
          <w:sz w:val="22"/>
          <w:szCs w:val="22"/>
        </w:rPr>
        <w:t xml:space="preserve">Los recursos transferidos del “FORTASEG” no son </w:t>
      </w:r>
      <w:proofErr w:type="spellStart"/>
      <w:r w:rsidRPr="00545E91">
        <w:rPr>
          <w:rFonts w:ascii="Palatino Linotype" w:hAnsi="Palatino Linotype"/>
          <w:i/>
          <w:sz w:val="22"/>
          <w:szCs w:val="22"/>
        </w:rPr>
        <w:t>regularizables</w:t>
      </w:r>
      <w:proofErr w:type="spellEnd"/>
      <w:r w:rsidRPr="00545E91">
        <w:rPr>
          <w:rFonts w:ascii="Palatino Linotype" w:hAnsi="Palatino Linotype"/>
          <w:i/>
          <w:sz w:val="22"/>
          <w:szCs w:val="22"/>
        </w:rPr>
        <w:t xml:space="preserve">, son parcialmente concursables y no pierden el carácter federal al ser transferidos y por ello “LA ENTIDAD FEDERATIVA” y “LOS BENEFICIARIOS” liberan a “EL SECRETARIADO” de la obligación de ministrarlos en ejercicios fiscales Miércoles 17 de abril de 2019 DIARIO OFICIAL (Primera Sección) subsecuentes, aún y cuando los requieran para complementar las acciones derivadas del presente “CONVENIO”, o para cubrir cualquier otro concepto vinculado con el objeto del mismo, conforme lo previsto en el “PRESUPUESTO DE EGRESOS”. </w:t>
      </w:r>
    </w:p>
    <w:p w:rsidR="006E6771" w:rsidRPr="00545E91" w:rsidRDefault="006E6771" w:rsidP="006E6771">
      <w:pPr>
        <w:tabs>
          <w:tab w:val="left" w:pos="851"/>
        </w:tabs>
        <w:ind w:left="851" w:right="757"/>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w:t>
      </w:r>
    </w:p>
    <w:p w:rsidR="006E6771" w:rsidRPr="00545E91" w:rsidRDefault="006E6771" w:rsidP="006E6771">
      <w:pPr>
        <w:tabs>
          <w:tab w:val="left" w:pos="851"/>
        </w:tabs>
        <w:ind w:left="851" w:right="757"/>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 xml:space="preserve">TERCERA. - </w:t>
      </w:r>
      <w:r w:rsidRPr="00545E91">
        <w:rPr>
          <w:rFonts w:ascii="Palatino Linotype" w:eastAsia="MS Mincho" w:hAnsi="Palatino Linotype" w:cs="Arial"/>
          <w:b/>
          <w:bCs/>
          <w:i/>
          <w:color w:val="000000"/>
          <w:sz w:val="22"/>
          <w:szCs w:val="22"/>
        </w:rPr>
        <w:t>OBLIGACIONES DE “LOS BENEFICIARIOS”.</w:t>
      </w:r>
      <w:r w:rsidRPr="00545E91">
        <w:rPr>
          <w:rFonts w:ascii="Palatino Linotype" w:eastAsia="MS Mincho" w:hAnsi="Palatino Linotype" w:cs="Arial"/>
          <w:i/>
          <w:color w:val="000000"/>
          <w:sz w:val="22"/>
          <w:szCs w:val="22"/>
        </w:rPr>
        <w:t xml:space="preserve"> Además de las señaladas en “LOS LINEAMIENTOS”, tendrán las siguientes:</w:t>
      </w:r>
    </w:p>
    <w:p w:rsidR="006E6771" w:rsidRPr="00545E91" w:rsidRDefault="006E6771" w:rsidP="006E6771">
      <w:pPr>
        <w:tabs>
          <w:tab w:val="left" w:pos="851"/>
        </w:tabs>
        <w:ind w:left="851" w:right="757"/>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w:t>
      </w:r>
    </w:p>
    <w:p w:rsidR="006E6771" w:rsidRPr="00545E91" w:rsidRDefault="006E6771" w:rsidP="006E6771">
      <w:pPr>
        <w:tabs>
          <w:tab w:val="left" w:pos="851"/>
        </w:tabs>
        <w:ind w:left="851" w:right="757"/>
        <w:jc w:val="both"/>
        <w:rPr>
          <w:rFonts w:ascii="Palatino Linotype" w:eastAsia="MS Mincho" w:hAnsi="Palatino Linotype" w:cs="Arial"/>
          <w:b/>
          <w:bCs/>
          <w:i/>
          <w:color w:val="000000"/>
          <w:sz w:val="22"/>
          <w:szCs w:val="22"/>
          <w:u w:val="single"/>
        </w:rPr>
      </w:pPr>
      <w:r w:rsidRPr="00545E91">
        <w:rPr>
          <w:rFonts w:ascii="Palatino Linotype" w:eastAsia="MS Mincho" w:hAnsi="Palatino Linotype" w:cs="Arial"/>
          <w:i/>
          <w:color w:val="000000"/>
          <w:sz w:val="22"/>
          <w:szCs w:val="22"/>
        </w:rPr>
        <w:t xml:space="preserve">I. </w:t>
      </w:r>
      <w:r w:rsidRPr="00545E91">
        <w:rPr>
          <w:rFonts w:ascii="Palatino Linotype" w:eastAsia="MS Mincho" w:hAnsi="Palatino Linotype" w:cs="Arial"/>
          <w:b/>
          <w:bCs/>
          <w:i/>
          <w:color w:val="000000"/>
          <w:sz w:val="22"/>
          <w:szCs w:val="22"/>
          <w:u w:val="single"/>
        </w:rPr>
        <w:t>Informar mensual y trimestralmente a</w:t>
      </w:r>
      <w:r w:rsidRPr="00545E91">
        <w:rPr>
          <w:rFonts w:ascii="Palatino Linotype" w:eastAsia="MS Mincho" w:hAnsi="Palatino Linotype" w:cs="Arial"/>
          <w:b/>
          <w:bCs/>
          <w:i/>
          <w:color w:val="000000"/>
          <w:sz w:val="22"/>
          <w:szCs w:val="22"/>
        </w:rPr>
        <w:t xml:space="preserve"> “EL SECRETARIADO” a través de la Dirección General de Vinculación y Seguimiento sobre las </w:t>
      </w:r>
      <w:r w:rsidRPr="00545E91">
        <w:rPr>
          <w:rFonts w:ascii="Palatino Linotype" w:eastAsia="MS Mincho" w:hAnsi="Palatino Linotype" w:cs="Arial"/>
          <w:b/>
          <w:bCs/>
          <w:i/>
          <w:color w:val="000000"/>
          <w:sz w:val="22"/>
          <w:szCs w:val="22"/>
          <w:u w:val="single"/>
        </w:rPr>
        <w:t xml:space="preserve">acciones </w:t>
      </w:r>
      <w:r w:rsidRPr="00545E91">
        <w:rPr>
          <w:rFonts w:ascii="Palatino Linotype" w:eastAsia="MS Mincho" w:hAnsi="Palatino Linotype" w:cs="Arial"/>
          <w:b/>
          <w:bCs/>
          <w:i/>
          <w:color w:val="000000"/>
          <w:sz w:val="22"/>
          <w:szCs w:val="22"/>
          <w:u w:val="single"/>
        </w:rPr>
        <w:lastRenderedPageBreak/>
        <w:t>realizadas</w:t>
      </w:r>
      <w:r w:rsidRPr="00545E91">
        <w:rPr>
          <w:rFonts w:ascii="Palatino Linotype" w:eastAsia="MS Mincho" w:hAnsi="Palatino Linotype" w:cs="Arial"/>
          <w:b/>
          <w:bCs/>
          <w:i/>
          <w:color w:val="000000"/>
          <w:sz w:val="22"/>
          <w:szCs w:val="22"/>
        </w:rPr>
        <w:t xml:space="preserve"> con base en el presente Convenio, así como </w:t>
      </w:r>
      <w:r w:rsidRPr="00545E91">
        <w:rPr>
          <w:rFonts w:ascii="Palatino Linotype" w:eastAsia="MS Mincho" w:hAnsi="Palatino Linotype" w:cs="Arial"/>
          <w:b/>
          <w:bCs/>
          <w:i/>
          <w:color w:val="000000"/>
          <w:sz w:val="22"/>
          <w:szCs w:val="22"/>
          <w:u w:val="single"/>
        </w:rPr>
        <w:t>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545E91">
        <w:rPr>
          <w:rFonts w:ascii="Palatino Linotype" w:eastAsia="MS Mincho" w:hAnsi="Palatino Linotype" w:cs="Arial"/>
          <w:b/>
          <w:bCs/>
          <w:i/>
          <w:color w:val="000000"/>
          <w:sz w:val="22"/>
          <w:szCs w:val="22"/>
        </w:rPr>
        <w:t xml:space="preserve">. </w:t>
      </w:r>
      <w:r w:rsidRPr="00545E91">
        <w:rPr>
          <w:rFonts w:ascii="Palatino Linotype" w:eastAsia="MS Mincho" w:hAnsi="Palatino Linotype" w:cs="Arial"/>
          <w:b/>
          <w:i/>
          <w:color w:val="000000"/>
          <w:sz w:val="22"/>
          <w:szCs w:val="22"/>
        </w:rPr>
        <w:t>Los Presidentes y las Presidentas Municipales de “LOS BENEFICIARIOS” deberán designar cada uno por oficio a un Servidor Público con competencia y nivel de decisión, como responsable</w:t>
      </w:r>
      <w:r w:rsidRPr="00545E91">
        <w:rPr>
          <w:rFonts w:ascii="Palatino Linotype" w:eastAsia="MS Mincho" w:hAnsi="Palatino Linotype" w:cs="Arial"/>
          <w:i/>
          <w:color w:val="000000"/>
          <w:sz w:val="22"/>
          <w:szCs w:val="22"/>
        </w:rPr>
        <w:t xml:space="preserve"> de </w:t>
      </w:r>
      <w:r w:rsidRPr="00545E91">
        <w:rPr>
          <w:rFonts w:ascii="Palatino Linotype" w:eastAsia="MS Mincho" w:hAnsi="Palatino Linotype" w:cs="Arial"/>
          <w:b/>
          <w:bCs/>
          <w:i/>
          <w:color w:val="000000"/>
          <w:sz w:val="22"/>
          <w:szCs w:val="22"/>
        </w:rPr>
        <w:t xml:space="preserve">proporcionar a “EL SECRETARIADO” </w:t>
      </w:r>
      <w:r w:rsidRPr="00545E91">
        <w:rPr>
          <w:rFonts w:ascii="Palatino Linotype" w:eastAsia="MS Mincho" w:hAnsi="Palatino Linotype" w:cs="Arial"/>
          <w:b/>
          <w:bCs/>
          <w:i/>
          <w:color w:val="000000"/>
          <w:sz w:val="22"/>
          <w:szCs w:val="22"/>
          <w:u w:val="single"/>
        </w:rPr>
        <w:t>los informes mensuales y trimestrales sobre los movimientos que presenten las cuentas bancarias productivas específicas, el ejercicio de los recursos y avance en el cumplimiento de los objetivos, metas, indicadores y porcentajes de inversión de los proyectos</w:t>
      </w:r>
      <w:r w:rsidRPr="00545E91">
        <w:rPr>
          <w:rFonts w:ascii="Palatino Linotype" w:eastAsia="MS Mincho" w:hAnsi="Palatino Linotype" w:cs="Arial"/>
          <w:i/>
          <w:color w:val="000000"/>
          <w:sz w:val="22"/>
          <w:szCs w:val="22"/>
        </w:rPr>
        <w:t xml:space="preserve"> establecidos en el Anexo Técnico respectivo del presente “CONVENIO”, así como </w:t>
      </w:r>
      <w:r w:rsidRPr="00545E91">
        <w:rPr>
          <w:rFonts w:ascii="Palatino Linotype" w:eastAsia="MS Mincho" w:hAnsi="Palatino Linotype" w:cs="Arial"/>
          <w:b/>
          <w:bCs/>
          <w:i/>
          <w:color w:val="000000"/>
          <w:sz w:val="22"/>
          <w:szCs w:val="22"/>
          <w:u w:val="single"/>
        </w:rPr>
        <w:t>el destino y resultados obtenidos de la aplicación de los recursos.</w:t>
      </w:r>
    </w:p>
    <w:p w:rsidR="006E6771" w:rsidRPr="00545E91" w:rsidRDefault="006E6771" w:rsidP="006E6771">
      <w:pPr>
        <w:tabs>
          <w:tab w:val="left" w:pos="851"/>
        </w:tabs>
        <w:ind w:left="851" w:right="757"/>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 xml:space="preserve">J. </w:t>
      </w:r>
      <w:r w:rsidRPr="00545E91">
        <w:rPr>
          <w:rFonts w:ascii="Palatino Linotype" w:eastAsia="MS Mincho" w:hAnsi="Palatino Linotype" w:cs="Arial"/>
          <w:b/>
          <w:bCs/>
          <w:i/>
          <w:color w:val="000000"/>
          <w:sz w:val="22"/>
          <w:szCs w:val="22"/>
          <w:u w:val="single"/>
        </w:rPr>
        <w:t xml:space="preserve">Informar mensual y trimestralmente al Secretariado Ejecutivo del Sistema Estatal de Seguridad Pública </w:t>
      </w:r>
      <w:r w:rsidRPr="00545E91">
        <w:rPr>
          <w:rFonts w:ascii="Palatino Linotype" w:eastAsia="MS Mincho" w:hAnsi="Palatino Linotype" w:cs="Arial"/>
          <w:b/>
          <w:bCs/>
          <w:i/>
          <w:color w:val="000000"/>
          <w:sz w:val="22"/>
          <w:szCs w:val="22"/>
        </w:rPr>
        <w:t>de “LA ENTIDAD FEDERATIVA”, sobre las acciones realizadas con base en el presente “CONVENIO</w:t>
      </w:r>
      <w:r w:rsidRPr="00545E91">
        <w:rPr>
          <w:rFonts w:ascii="Palatino Linotype" w:eastAsia="MS Mincho" w:hAnsi="Palatino Linotype" w:cs="Arial"/>
          <w:i/>
          <w:color w:val="000000"/>
          <w:sz w:val="22"/>
          <w:szCs w:val="22"/>
        </w:rPr>
        <w:t>”;</w:t>
      </w:r>
    </w:p>
    <w:p w:rsidR="006E6771" w:rsidRPr="00545E91" w:rsidRDefault="006E6771" w:rsidP="006E6771">
      <w:pPr>
        <w:tabs>
          <w:tab w:val="left" w:pos="851"/>
        </w:tabs>
        <w:ind w:left="851" w:right="757"/>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L. Entregar a “EL SECRETARIADO” toda la información que solicite en los términos, plazos y formatos que al efecto establezca;</w:t>
      </w:r>
    </w:p>
    <w:p w:rsidR="006E6771" w:rsidRPr="00545E91" w:rsidRDefault="006E6771" w:rsidP="006E6771">
      <w:pPr>
        <w:tabs>
          <w:tab w:val="left" w:pos="851"/>
        </w:tabs>
        <w:ind w:left="851" w:right="757"/>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w:t>
      </w:r>
    </w:p>
    <w:p w:rsidR="006E6771" w:rsidRPr="00545E91" w:rsidRDefault="006E6771" w:rsidP="006E6771">
      <w:pPr>
        <w:tabs>
          <w:tab w:val="left" w:pos="851"/>
        </w:tabs>
        <w:ind w:left="851" w:right="757"/>
        <w:jc w:val="both"/>
        <w:rPr>
          <w:rFonts w:ascii="Palatino Linotype" w:hAnsi="Palatino Linotype"/>
          <w:i/>
          <w:sz w:val="22"/>
          <w:szCs w:val="22"/>
        </w:rPr>
      </w:pPr>
      <w:r w:rsidRPr="00545E91">
        <w:rPr>
          <w:rFonts w:ascii="Palatino Linotype" w:hAnsi="Palatino Linotype"/>
          <w:i/>
          <w:sz w:val="22"/>
          <w:szCs w:val="22"/>
        </w:rPr>
        <w:t xml:space="preserve">CUARTA. - </w:t>
      </w:r>
      <w:r w:rsidRPr="00545E91">
        <w:rPr>
          <w:rFonts w:ascii="Palatino Linotype" w:hAnsi="Palatino Linotype"/>
          <w:b/>
          <w:bCs/>
          <w:i/>
          <w:sz w:val="22"/>
          <w:szCs w:val="22"/>
        </w:rPr>
        <w:t>OBLIGACIONES DE “LA ENTIDAD FEDERATIVA”.</w:t>
      </w:r>
      <w:r w:rsidRPr="00545E91">
        <w:rPr>
          <w:rFonts w:ascii="Palatino Linotype" w:hAnsi="Palatino Linotype"/>
          <w:i/>
          <w:sz w:val="22"/>
          <w:szCs w:val="22"/>
        </w:rPr>
        <w:t xml:space="preserve"> Además de las señaladas en “LOS LINEAMIENTOS” y otras previstas en los ordenamientos jurídicos aplicables, las siguientes: </w:t>
      </w:r>
    </w:p>
    <w:p w:rsidR="006E6771" w:rsidRPr="00545E91" w:rsidRDefault="006E6771" w:rsidP="006E6771">
      <w:pPr>
        <w:tabs>
          <w:tab w:val="left" w:pos="851"/>
        </w:tabs>
        <w:ind w:left="851" w:right="757"/>
        <w:jc w:val="both"/>
        <w:rPr>
          <w:rFonts w:ascii="Palatino Linotype" w:hAnsi="Palatino Linotype"/>
          <w:i/>
          <w:sz w:val="22"/>
          <w:szCs w:val="22"/>
        </w:rPr>
      </w:pPr>
      <w:r w:rsidRPr="00545E91">
        <w:rPr>
          <w:rFonts w:ascii="Palatino Linotype" w:hAnsi="Palatino Linotype"/>
          <w:b/>
          <w:bCs/>
          <w:i/>
          <w:sz w:val="22"/>
          <w:szCs w:val="22"/>
        </w:rPr>
        <w:t xml:space="preserve">A. </w:t>
      </w:r>
      <w:r w:rsidRPr="00545E91">
        <w:rPr>
          <w:rFonts w:ascii="Palatino Linotype" w:hAnsi="Palatino Linotype"/>
          <w:b/>
          <w:bCs/>
          <w:i/>
          <w:sz w:val="22"/>
          <w:szCs w:val="22"/>
          <w:u w:val="single"/>
        </w:rPr>
        <w:t>Establecer una cuenta bancaria productiva específica para la administración de los recursos del “FORTASEG</w:t>
      </w:r>
      <w:r w:rsidRPr="00545E91">
        <w:rPr>
          <w:rFonts w:ascii="Palatino Linotype" w:hAnsi="Palatino Linotype"/>
          <w:b/>
          <w:bCs/>
          <w:i/>
          <w:sz w:val="22"/>
          <w:szCs w:val="22"/>
        </w:rPr>
        <w:t>”</w:t>
      </w:r>
      <w:r w:rsidRPr="00545E91">
        <w:rPr>
          <w:rFonts w:ascii="Palatino Linotype" w:hAnsi="Palatino Linotype"/>
          <w:i/>
          <w:sz w:val="22"/>
          <w:szCs w:val="22"/>
        </w:rPr>
        <w:t>, de conformidad con lo dispuesto en el artículo 69 de la Ley General de Contabilidad Gubernamental;</w:t>
      </w:r>
    </w:p>
    <w:p w:rsidR="006E6771" w:rsidRPr="00545E91" w:rsidRDefault="006E6771" w:rsidP="006E6771">
      <w:pPr>
        <w:tabs>
          <w:tab w:val="left" w:pos="851"/>
        </w:tabs>
        <w:ind w:left="851" w:right="757"/>
        <w:jc w:val="both"/>
        <w:rPr>
          <w:rFonts w:ascii="Palatino Linotype" w:eastAsia="MS Mincho" w:hAnsi="Palatino Linotype" w:cs="Arial"/>
          <w:b/>
          <w:bCs/>
          <w:i/>
          <w:color w:val="000000"/>
          <w:sz w:val="22"/>
          <w:szCs w:val="22"/>
        </w:rPr>
      </w:pPr>
      <w:r w:rsidRPr="00545E91">
        <w:rPr>
          <w:rFonts w:ascii="Palatino Linotype" w:eastAsia="MS Mincho" w:hAnsi="Palatino Linotype" w:cs="Arial"/>
          <w:b/>
          <w:bCs/>
          <w:i/>
          <w:color w:val="000000"/>
          <w:sz w:val="22"/>
          <w:szCs w:val="22"/>
        </w:rPr>
        <w:t>B. Entregar a “LOS BENEFICIARIOS” el monto total del “FORTASEG”, incluyendo sus rendimientos financieros, a más tardar dentro de los cinco días hábiles posteriores a que reciba los recursos de la Federación;</w:t>
      </w:r>
    </w:p>
    <w:p w:rsidR="006E6771" w:rsidRPr="00545E91" w:rsidRDefault="00F85572" w:rsidP="00F85572">
      <w:pPr>
        <w:tabs>
          <w:tab w:val="left" w:pos="851"/>
        </w:tabs>
        <w:ind w:left="851" w:right="757"/>
        <w:jc w:val="both"/>
        <w:rPr>
          <w:rFonts w:ascii="Palatino Linotype" w:eastAsia="MS Mincho" w:hAnsi="Palatino Linotype" w:cs="Arial"/>
          <w:i/>
          <w:color w:val="000000"/>
          <w:sz w:val="22"/>
          <w:szCs w:val="22"/>
        </w:rPr>
      </w:pPr>
      <w:r w:rsidRPr="00545E91">
        <w:rPr>
          <w:rFonts w:ascii="Palatino Linotype" w:eastAsia="MS Mincho" w:hAnsi="Palatino Linotype" w:cs="Arial"/>
          <w:i/>
          <w:color w:val="000000"/>
          <w:sz w:val="22"/>
          <w:szCs w:val="22"/>
        </w:rPr>
        <w:t>[…]</w:t>
      </w:r>
    </w:p>
    <w:p w:rsidR="006E6771" w:rsidRPr="00545E91" w:rsidRDefault="006E6771" w:rsidP="00F85572">
      <w:pPr>
        <w:tabs>
          <w:tab w:val="left" w:pos="426"/>
        </w:tabs>
        <w:spacing w:before="100" w:beforeAutospacing="1" w:after="100" w:afterAutospacing="1" w:line="360" w:lineRule="auto"/>
        <w:jc w:val="both"/>
        <w:rPr>
          <w:rFonts w:ascii="Palatino Linotype" w:eastAsia="MS Mincho" w:hAnsi="Palatino Linotype" w:cs="Arial"/>
          <w:bCs/>
        </w:rPr>
      </w:pPr>
      <w:r w:rsidRPr="00545E91">
        <w:rPr>
          <w:rFonts w:ascii="Palatino Linotype" w:eastAsia="MS Mincho" w:hAnsi="Palatino Linotype" w:cs="Arial"/>
        </w:rPr>
        <w:t xml:space="preserve">Expuesto lo anterior, se desprende que corresponde a la Secretaría de Finanzas entregar el monto destinado por parte del FORTASEG a cada </w:t>
      </w:r>
      <w:r w:rsidR="00F85572" w:rsidRPr="00545E91">
        <w:rPr>
          <w:rFonts w:ascii="Palatino Linotype" w:eastAsia="MS Mincho" w:hAnsi="Palatino Linotype" w:cs="Arial"/>
        </w:rPr>
        <w:t>beneficiario</w:t>
      </w:r>
      <w:r w:rsidRPr="00545E91">
        <w:rPr>
          <w:rFonts w:ascii="Palatino Linotype" w:eastAsia="MS Mincho" w:hAnsi="Palatino Linotype" w:cs="Arial"/>
        </w:rPr>
        <w:t xml:space="preserve">, </w:t>
      </w:r>
      <w:r w:rsidRPr="00545E91">
        <w:rPr>
          <w:rFonts w:ascii="Palatino Linotype" w:eastAsia="MS Mincho" w:hAnsi="Palatino Linotype" w:cs="Arial"/>
          <w:bCs/>
        </w:rPr>
        <w:t xml:space="preserve">siendo </w:t>
      </w:r>
      <w:r w:rsidRPr="00545E91">
        <w:rPr>
          <w:rFonts w:ascii="Palatino Linotype" w:eastAsia="MS Mincho" w:hAnsi="Palatino Linotype" w:cs="Arial"/>
          <w:bCs/>
          <w:u w:val="single"/>
        </w:rPr>
        <w:t>los municipios</w:t>
      </w:r>
      <w:r w:rsidRPr="00545E91">
        <w:rPr>
          <w:rFonts w:ascii="Palatino Linotype" w:eastAsia="MS Mincho" w:hAnsi="Palatino Linotype" w:cs="Arial"/>
          <w:bCs/>
        </w:rPr>
        <w:t xml:space="preserve"> los que deberán de informar y proporcionar al Secretariado toda la información relativa a la erogación y ejercicio de los recursos recibidos, de tal forma que </w:t>
      </w:r>
      <w:r w:rsidR="00F85572" w:rsidRPr="00545E91">
        <w:rPr>
          <w:rFonts w:ascii="Palatino Linotype" w:eastAsia="MS Mincho" w:hAnsi="Palatino Linotype" w:cs="Arial"/>
          <w:b/>
          <w:bCs/>
        </w:rPr>
        <w:t>EL SUJETO OBLIGADO</w:t>
      </w:r>
      <w:r w:rsidRPr="00545E91">
        <w:rPr>
          <w:rFonts w:ascii="Palatino Linotype" w:eastAsia="MS Mincho" w:hAnsi="Palatino Linotype" w:cs="Arial"/>
          <w:bCs/>
        </w:rPr>
        <w:t xml:space="preserve"> es competente para conocer de este programa, en cuanto </w:t>
      </w:r>
      <w:r w:rsidRPr="00545E91">
        <w:rPr>
          <w:rFonts w:ascii="Palatino Linotype" w:eastAsia="MS Mincho" w:hAnsi="Palatino Linotype" w:cs="Arial"/>
          <w:bCs/>
        </w:rPr>
        <w:lastRenderedPageBreak/>
        <w:t>a l</w:t>
      </w:r>
      <w:r w:rsidR="00466E3D" w:rsidRPr="00545E91">
        <w:rPr>
          <w:rFonts w:ascii="Palatino Linotype" w:eastAsia="MS Mincho" w:hAnsi="Palatino Linotype" w:cs="Arial"/>
          <w:bCs/>
        </w:rPr>
        <w:t xml:space="preserve">o solicitado por el particular, aunado a que se insiste, que al clasificar la misma, esta obra en sus archivos. </w:t>
      </w:r>
    </w:p>
    <w:p w:rsidR="00480FC7" w:rsidRPr="00545E91" w:rsidRDefault="000C5BEC" w:rsidP="00F85572">
      <w:pPr>
        <w:tabs>
          <w:tab w:val="left" w:pos="426"/>
        </w:tabs>
        <w:spacing w:before="100" w:beforeAutospacing="1" w:after="100" w:afterAutospacing="1" w:line="360" w:lineRule="auto"/>
        <w:jc w:val="both"/>
        <w:rPr>
          <w:rFonts w:ascii="Palatino Linotype" w:eastAsia="MS Mincho" w:hAnsi="Palatino Linotype" w:cs="Arial"/>
          <w:bCs/>
        </w:rPr>
      </w:pPr>
      <w:r w:rsidRPr="00545E91">
        <w:rPr>
          <w:rFonts w:ascii="Palatino Linotype" w:eastAsia="MS Mincho" w:hAnsi="Palatino Linotype" w:cs="Arial"/>
          <w:bCs/>
        </w:rPr>
        <w:t>Así, de conformidad con el</w:t>
      </w:r>
      <w:r w:rsidR="00A53B75" w:rsidRPr="00545E91">
        <w:rPr>
          <w:rFonts w:ascii="Palatino Linotype" w:eastAsia="MS Mincho" w:hAnsi="Palatino Linotype" w:cs="Arial"/>
          <w:bCs/>
        </w:rPr>
        <w:t xml:space="preserve"> Diario Oficial de la Federación</w:t>
      </w:r>
      <w:r w:rsidRPr="00545E91">
        <w:rPr>
          <w:rFonts w:ascii="Palatino Linotype" w:eastAsia="MS Mincho" w:hAnsi="Palatino Linotype" w:cs="Arial"/>
          <w:bCs/>
        </w:rPr>
        <w:t xml:space="preserve"> de fecha</w:t>
      </w:r>
      <w:r w:rsidRPr="00545E91">
        <w:rPr>
          <w:rFonts w:ascii="Palatino Linotype" w:hAnsi="Palatino Linotype"/>
        </w:rPr>
        <w:t xml:space="preserve"> </w:t>
      </w:r>
      <w:r w:rsidRPr="00545E91">
        <w:rPr>
          <w:rFonts w:ascii="Palatino Linotype" w:eastAsia="MS Mincho" w:hAnsi="Palatino Linotype" w:cs="Arial"/>
          <w:bCs/>
        </w:rPr>
        <w:t>17 de abril de 2019,</w:t>
      </w:r>
      <w:r w:rsidR="00A53B75" w:rsidRPr="00545E91">
        <w:rPr>
          <w:rFonts w:ascii="Palatino Linotype" w:eastAsia="MS Mincho" w:hAnsi="Palatino Linotype" w:cs="Arial"/>
          <w:bCs/>
        </w:rPr>
        <w:t xml:space="preserve"> se observó que </w:t>
      </w:r>
      <w:r w:rsidR="00A53B75" w:rsidRPr="00545E91">
        <w:rPr>
          <w:rFonts w:ascii="Palatino Linotype" w:eastAsia="MS Mincho" w:hAnsi="Palatino Linotype" w:cs="Arial"/>
          <w:b/>
          <w:bCs/>
        </w:rPr>
        <w:t>EL SUJETO OBLIGADO</w:t>
      </w:r>
      <w:r w:rsidR="00A53B75" w:rsidRPr="00545E91">
        <w:rPr>
          <w:rFonts w:ascii="Palatino Linotype" w:eastAsia="MS Mincho" w:hAnsi="Palatino Linotype" w:cs="Arial"/>
          <w:bCs/>
        </w:rPr>
        <w:t xml:space="preserve"> efectivamente recibió re</w:t>
      </w:r>
      <w:r w:rsidR="00564A53" w:rsidRPr="00545E91">
        <w:rPr>
          <w:rFonts w:ascii="Palatino Linotype" w:eastAsia="MS Mincho" w:hAnsi="Palatino Linotype" w:cs="Arial"/>
          <w:bCs/>
        </w:rPr>
        <w:t>cursos federales en el ejercicio 2019,</w:t>
      </w:r>
      <w:r w:rsidRPr="00545E91">
        <w:rPr>
          <w:rFonts w:ascii="Palatino Linotype" w:eastAsia="MS Mincho" w:hAnsi="Palatino Linotype" w:cs="Arial"/>
          <w:bCs/>
        </w:rPr>
        <w:t xml:space="preserve"> por la cantidad de</w:t>
      </w:r>
      <w:r w:rsidR="00A53B75" w:rsidRPr="00545E91">
        <w:rPr>
          <w:rFonts w:ascii="Palatino Linotype" w:eastAsia="MS Mincho" w:hAnsi="Palatino Linotype" w:cs="Arial"/>
          <w:bCs/>
        </w:rPr>
        <w:t xml:space="preserve"> </w:t>
      </w:r>
      <w:r w:rsidRPr="00545E91">
        <w:rPr>
          <w:rFonts w:ascii="Palatino Linotype" w:hAnsi="Palatino Linotype"/>
        </w:rPr>
        <w:t>$7</w:t>
      </w:r>
      <w:proofErr w:type="gramStart"/>
      <w:r w:rsidRPr="00545E91">
        <w:rPr>
          <w:rFonts w:ascii="Palatino Linotype" w:hAnsi="Palatino Linotype"/>
        </w:rPr>
        <w:t>,275,452.00</w:t>
      </w:r>
      <w:proofErr w:type="gramEnd"/>
      <w:r w:rsidR="00564A53" w:rsidRPr="00545E91">
        <w:rPr>
          <w:rFonts w:ascii="Palatino Linotype" w:hAnsi="Palatino Linotype"/>
        </w:rPr>
        <w:t xml:space="preserve"> (siete millones doscientos setenta y cinco mil cuatrocientos cincuenta y dos pesos </w:t>
      </w:r>
      <w:r w:rsidR="00466E3D" w:rsidRPr="00545E91">
        <w:rPr>
          <w:rFonts w:ascii="Palatino Linotype" w:hAnsi="Palatino Linotype"/>
        </w:rPr>
        <w:t>00/100 M.N.), por ello, generará</w:t>
      </w:r>
      <w:r w:rsidR="00564A53" w:rsidRPr="00545E91">
        <w:rPr>
          <w:rFonts w:ascii="Palatino Linotype" w:hAnsi="Palatino Linotype"/>
        </w:rPr>
        <w:t xml:space="preserve">, posee y administra la información de referencia. </w:t>
      </w:r>
    </w:p>
    <w:p w:rsidR="00564A53" w:rsidRPr="00545E91" w:rsidRDefault="00993644" w:rsidP="00564A53">
      <w:pPr>
        <w:spacing w:line="360" w:lineRule="auto"/>
        <w:jc w:val="both"/>
        <w:rPr>
          <w:rFonts w:ascii="Palatino Linotype" w:hAnsi="Palatino Linotype" w:cs="Arial"/>
          <w:lang w:val="es-ES"/>
        </w:rPr>
      </w:pPr>
      <w:r w:rsidRPr="00545E91">
        <w:rPr>
          <w:rFonts w:ascii="Palatino Linotype" w:hAnsi="Palatino Linotype"/>
        </w:rPr>
        <w:t xml:space="preserve">Una vez dicho lo anterior, este Instituto advirtió que, </w:t>
      </w:r>
      <w:r w:rsidR="00564A53" w:rsidRPr="00545E91">
        <w:rPr>
          <w:rFonts w:ascii="Palatino Linotype" w:hAnsi="Palatino Linotype"/>
        </w:rPr>
        <w:t xml:space="preserve">respecto a la ejecución de los recursos estatales destinados a la materia de seguridad, </w:t>
      </w:r>
      <w:r w:rsidR="00564A53" w:rsidRPr="00545E91">
        <w:rPr>
          <w:rFonts w:ascii="Palatino Linotype" w:hAnsi="Palatino Linotype"/>
          <w:b/>
        </w:rPr>
        <w:t>EL SUJETO OBLIGADO</w:t>
      </w:r>
      <w:r w:rsidR="00564A53" w:rsidRPr="00545E91">
        <w:rPr>
          <w:rFonts w:ascii="Palatino Linotype" w:hAnsi="Palatino Linotype"/>
        </w:rPr>
        <w:t xml:space="preserve">, no se pronunció al respecto en su respuesta proporcionada, razón por la cual, es importante </w:t>
      </w:r>
      <w:r w:rsidR="00564A53" w:rsidRPr="00545E91">
        <w:rPr>
          <w:rFonts w:ascii="Palatino Linotype" w:hAnsi="Palatino Linotype" w:cs="Arial"/>
          <w:lang w:val="es-ES"/>
        </w:rPr>
        <w:t>traer a contexto lo estipulado en los artículos 1, 2 y 3 de la Ley General de Contabilidad Gubernamental, que a la letra dice:</w:t>
      </w:r>
    </w:p>
    <w:p w:rsidR="00564A53" w:rsidRPr="00545E91" w:rsidRDefault="00564A53" w:rsidP="00564A53">
      <w:pPr>
        <w:spacing w:line="360" w:lineRule="auto"/>
        <w:jc w:val="both"/>
        <w:rPr>
          <w:rFonts w:ascii="Palatino Linotype" w:hAnsi="Palatino Linotype" w:cs="Arial"/>
          <w:lang w:val="es-ES"/>
        </w:rPr>
      </w:pPr>
    </w:p>
    <w:p w:rsidR="00564A53" w:rsidRPr="00545E91" w:rsidRDefault="00564A53" w:rsidP="00564A53">
      <w:pPr>
        <w:ind w:left="851" w:right="902"/>
        <w:jc w:val="both"/>
        <w:rPr>
          <w:rFonts w:ascii="Palatino Linotype" w:hAnsi="Palatino Linotype" w:cs="Arial"/>
          <w:i/>
          <w:sz w:val="22"/>
          <w:szCs w:val="22"/>
          <w:lang w:val="es-ES"/>
        </w:rPr>
      </w:pPr>
      <w:r w:rsidRPr="00545E91">
        <w:rPr>
          <w:rFonts w:ascii="Palatino Linotype" w:hAnsi="Palatino Linotype" w:cs="Arial"/>
          <w:i/>
          <w:sz w:val="22"/>
          <w:szCs w:val="22"/>
          <w:lang w:val="es-ES"/>
        </w:rPr>
        <w:t>“</w:t>
      </w:r>
      <w:r w:rsidRPr="00545E91">
        <w:rPr>
          <w:rFonts w:ascii="Palatino Linotype" w:hAnsi="Palatino Linotype" w:cs="Arial"/>
          <w:b/>
          <w:i/>
          <w:sz w:val="22"/>
          <w:szCs w:val="22"/>
          <w:lang w:val="es-ES"/>
        </w:rPr>
        <w:t>Artículo 1.-</w:t>
      </w:r>
      <w:r w:rsidRPr="00545E91">
        <w:rPr>
          <w:rFonts w:ascii="Palatino Linotype" w:hAnsi="Palatino Linotype" w:cs="Arial"/>
          <w:i/>
          <w:sz w:val="22"/>
          <w:szCs w:val="22"/>
          <w:lang w:val="es-ES"/>
        </w:rPr>
        <w:t xml:space="preserve"> </w:t>
      </w:r>
      <w:r w:rsidRPr="00545E91">
        <w:rPr>
          <w:rFonts w:ascii="Palatino Linotype" w:hAnsi="Palatino Linotype" w:cs="Arial"/>
          <w:b/>
          <w:i/>
          <w:sz w:val="22"/>
          <w:szCs w:val="22"/>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rsidR="00564A53" w:rsidRPr="00545E91" w:rsidRDefault="00564A53" w:rsidP="00564A53">
      <w:pPr>
        <w:ind w:left="851" w:right="902"/>
        <w:jc w:val="both"/>
        <w:rPr>
          <w:rFonts w:ascii="Palatino Linotype" w:hAnsi="Palatino Linotype" w:cs="Arial"/>
          <w:i/>
          <w:sz w:val="22"/>
          <w:szCs w:val="22"/>
          <w:lang w:val="es-ES"/>
        </w:rPr>
      </w:pPr>
      <w:r w:rsidRPr="00545E91">
        <w:rPr>
          <w:rFonts w:ascii="Palatino Linotype" w:hAnsi="Palatino Linotype" w:cs="Arial"/>
          <w:b/>
          <w:i/>
          <w:sz w:val="22"/>
          <w:szCs w:val="22"/>
          <w:lang w:val="es-ES"/>
        </w:rPr>
        <w:t>La presente Ley es de observancia obligatoria para</w:t>
      </w:r>
      <w:r w:rsidRPr="00545E91">
        <w:rPr>
          <w:rFonts w:ascii="Palatino Linotype" w:hAnsi="Palatino Linotype" w:cs="Arial"/>
          <w:i/>
          <w:sz w:val="22"/>
          <w:szCs w:val="22"/>
          <w:lang w:val="es-ES"/>
        </w:rPr>
        <w:t xml:space="preserve"> los poderes Ejecutivo, Legislativo y Judicial de la Federación, los estados y el Distrito Federal; </w:t>
      </w:r>
      <w:r w:rsidRPr="00545E91">
        <w:rPr>
          <w:rFonts w:ascii="Palatino Linotype" w:hAnsi="Palatino Linotype" w:cs="Arial"/>
          <w:b/>
          <w:i/>
          <w:sz w:val="22"/>
          <w:szCs w:val="22"/>
          <w:lang w:val="es-ES"/>
        </w:rPr>
        <w:t>los ayuntamientos de los municipios</w:t>
      </w:r>
      <w:r w:rsidRPr="00545E91">
        <w:rPr>
          <w:rFonts w:ascii="Palatino Linotype" w:hAnsi="Palatino Linotype" w:cs="Arial"/>
          <w:i/>
          <w:sz w:val="22"/>
          <w:szCs w:val="22"/>
          <w:lang w:val="es-ES"/>
        </w:rPr>
        <w:t xml:space="preserve">; los órganos político administrativos de las demarcaciones territoriales del Distrito Federal; </w:t>
      </w:r>
      <w:r w:rsidRPr="00545E91">
        <w:rPr>
          <w:rFonts w:ascii="Palatino Linotype" w:hAnsi="Palatino Linotype" w:cs="Arial"/>
          <w:b/>
          <w:i/>
          <w:sz w:val="22"/>
          <w:szCs w:val="22"/>
          <w:lang w:val="es-ES"/>
        </w:rPr>
        <w:t>las entidades de la administración pública</w:t>
      </w:r>
      <w:r w:rsidRPr="00545E91">
        <w:rPr>
          <w:rFonts w:ascii="Palatino Linotype" w:hAnsi="Palatino Linotype" w:cs="Arial"/>
          <w:i/>
          <w:sz w:val="22"/>
          <w:szCs w:val="22"/>
          <w:lang w:val="es-ES"/>
        </w:rPr>
        <w:t xml:space="preserve"> paraestatal, ya sean federales, estatales o </w:t>
      </w:r>
      <w:r w:rsidRPr="00545E91">
        <w:rPr>
          <w:rFonts w:ascii="Palatino Linotype" w:hAnsi="Palatino Linotype" w:cs="Arial"/>
          <w:b/>
          <w:i/>
          <w:sz w:val="22"/>
          <w:szCs w:val="22"/>
          <w:lang w:val="es-ES"/>
        </w:rPr>
        <w:t>municipales</w:t>
      </w:r>
      <w:r w:rsidRPr="00545E91">
        <w:rPr>
          <w:rFonts w:ascii="Palatino Linotype" w:hAnsi="Palatino Linotype" w:cs="Arial"/>
          <w:i/>
          <w:sz w:val="22"/>
          <w:szCs w:val="22"/>
          <w:lang w:val="es-ES"/>
        </w:rPr>
        <w:t xml:space="preserve"> y los órganos autónomos federales y estatales.</w:t>
      </w:r>
    </w:p>
    <w:p w:rsidR="00564A53" w:rsidRPr="00545E91" w:rsidRDefault="00564A53" w:rsidP="00564A53">
      <w:pPr>
        <w:ind w:left="851" w:right="902"/>
        <w:jc w:val="both"/>
        <w:rPr>
          <w:rFonts w:ascii="Palatino Linotype" w:hAnsi="Palatino Linotype" w:cs="Arial"/>
          <w:i/>
          <w:sz w:val="22"/>
          <w:szCs w:val="22"/>
          <w:lang w:val="es-ES"/>
        </w:rPr>
      </w:pPr>
      <w:r w:rsidRPr="00545E91">
        <w:rPr>
          <w:rFonts w:ascii="Palatino Linotype" w:hAnsi="Palatino Linotype" w:cs="Arial"/>
          <w:b/>
          <w:i/>
          <w:sz w:val="22"/>
          <w:szCs w:val="22"/>
          <w:lang w:val="es-ES"/>
        </w:rPr>
        <w:t>Los gobiernos estatales deberán coordinarse con los municipales para que éstos armonicen su contabilidad con base en las disposiciones de esta Ley</w:t>
      </w:r>
      <w:r w:rsidRPr="00545E91">
        <w:rPr>
          <w:rFonts w:ascii="Palatino Linotype" w:hAnsi="Palatino Linotype" w:cs="Arial"/>
          <w:i/>
          <w:sz w:val="22"/>
          <w:szCs w:val="22"/>
          <w:lang w:val="es-ES"/>
        </w:rPr>
        <w:t xml:space="preserve">. El Gobierno del Distrito Federal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w:t>
      </w:r>
      <w:r w:rsidRPr="00545E91">
        <w:rPr>
          <w:rFonts w:ascii="Palatino Linotype" w:hAnsi="Palatino Linotype" w:cs="Arial"/>
          <w:i/>
          <w:sz w:val="22"/>
          <w:szCs w:val="22"/>
          <w:lang w:val="es-ES"/>
        </w:rPr>
        <w:lastRenderedPageBreak/>
        <w:t>derecho a elegir, conforme a sus normas y, en su caso, costumbres, a las autoridades o representantes para el ejercicio de sus propias formas de gobierno interno.</w:t>
      </w:r>
    </w:p>
    <w:p w:rsidR="00564A53" w:rsidRPr="00545E91" w:rsidRDefault="00564A53" w:rsidP="00564A53">
      <w:pPr>
        <w:ind w:left="851" w:right="902"/>
        <w:jc w:val="both"/>
        <w:rPr>
          <w:rFonts w:ascii="Palatino Linotype" w:hAnsi="Palatino Linotype" w:cs="Arial"/>
          <w:b/>
          <w:i/>
          <w:sz w:val="22"/>
          <w:szCs w:val="22"/>
          <w:lang w:val="es-ES"/>
        </w:rPr>
      </w:pPr>
      <w:r w:rsidRPr="00545E91">
        <w:rPr>
          <w:rFonts w:ascii="Palatino Linotype" w:hAnsi="Palatino Linotype" w:cs="Arial"/>
          <w:b/>
          <w:i/>
          <w:sz w:val="22"/>
          <w:szCs w:val="22"/>
          <w:lang w:val="es-ES"/>
        </w:rPr>
        <w:t>Artículo 2.-</w:t>
      </w:r>
      <w:r w:rsidRPr="00545E91">
        <w:rPr>
          <w:rFonts w:ascii="Palatino Linotype" w:hAnsi="Palatino Linotype" w:cs="Arial"/>
          <w:i/>
          <w:sz w:val="22"/>
          <w:szCs w:val="22"/>
          <w:lang w:val="es-ES"/>
        </w:rPr>
        <w:t xml:space="preserve"> </w:t>
      </w:r>
      <w:r w:rsidRPr="00545E91">
        <w:rPr>
          <w:rFonts w:ascii="Palatino Linotype" w:hAnsi="Palatino Linotype" w:cs="Arial"/>
          <w:b/>
          <w:i/>
          <w:sz w:val="22"/>
          <w:szCs w:val="22"/>
          <w:lang w:val="es-ES"/>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rsidR="00564A53" w:rsidRPr="00545E91" w:rsidRDefault="00564A53" w:rsidP="00564A53">
      <w:pPr>
        <w:ind w:left="851" w:right="902"/>
        <w:jc w:val="both"/>
        <w:rPr>
          <w:rFonts w:ascii="Palatino Linotype" w:hAnsi="Palatino Linotype" w:cs="Arial"/>
          <w:i/>
          <w:sz w:val="22"/>
          <w:szCs w:val="22"/>
          <w:lang w:val="es-ES"/>
        </w:rPr>
      </w:pPr>
      <w:r w:rsidRPr="00545E91">
        <w:rPr>
          <w:rFonts w:ascii="Palatino Linotype" w:hAnsi="Palatino Linotype" w:cs="Arial"/>
          <w:i/>
          <w:sz w:val="22"/>
          <w:szCs w:val="22"/>
          <w:lang w:val="es-ES"/>
        </w:rPr>
        <w:t>Los entes públicos deberán seguir las mejores prácticas contables nacionales e internacionales en apoyo a las tareas de planeación financiera, control de recursos, análisis y fiscalización.</w:t>
      </w:r>
    </w:p>
    <w:p w:rsidR="00564A53" w:rsidRPr="00545E91" w:rsidRDefault="00564A53" w:rsidP="00564A53">
      <w:pPr>
        <w:ind w:left="851" w:right="902"/>
        <w:jc w:val="both"/>
        <w:rPr>
          <w:rFonts w:ascii="Palatino Linotype" w:hAnsi="Palatino Linotype" w:cs="Arial"/>
          <w:i/>
          <w:sz w:val="22"/>
          <w:szCs w:val="22"/>
          <w:lang w:val="es-ES"/>
        </w:rPr>
      </w:pPr>
      <w:r w:rsidRPr="00545E91">
        <w:rPr>
          <w:rFonts w:ascii="Palatino Linotype" w:hAnsi="Palatino Linotype" w:cs="Arial"/>
          <w:b/>
          <w:i/>
          <w:sz w:val="22"/>
          <w:szCs w:val="22"/>
          <w:lang w:val="es-ES"/>
        </w:rPr>
        <w:t>Artículo 3.-</w:t>
      </w:r>
      <w:r w:rsidRPr="00545E91">
        <w:rPr>
          <w:rFonts w:ascii="Palatino Linotype" w:hAnsi="Palatino Linotype" w:cs="Arial"/>
          <w:i/>
          <w:sz w:val="22"/>
          <w:szCs w:val="22"/>
          <w:lang w:val="es-ES"/>
        </w:rPr>
        <w:t xml:space="preserve"> </w:t>
      </w:r>
      <w:r w:rsidRPr="00545E91">
        <w:rPr>
          <w:rFonts w:ascii="Palatino Linotype" w:hAnsi="Palatino Linotype" w:cs="Arial"/>
          <w:b/>
          <w:i/>
          <w:sz w:val="22"/>
          <w:szCs w:val="22"/>
          <w:lang w:val="es-ES"/>
        </w:rPr>
        <w:t>La contabilidad gubernamental determinará la valuación del patrimonio del Estado y su expresión en los estados financieros</w:t>
      </w:r>
      <w:r w:rsidRPr="00545E91">
        <w:rPr>
          <w:rFonts w:ascii="Palatino Linotype" w:hAnsi="Palatino Linotype" w:cs="Arial"/>
          <w:i/>
          <w:sz w:val="22"/>
          <w:szCs w:val="22"/>
          <w:lang w:val="es-ES"/>
        </w:rPr>
        <w:t xml:space="preserve">.” </w:t>
      </w:r>
    </w:p>
    <w:p w:rsidR="004E743D" w:rsidRPr="00545E91" w:rsidRDefault="004E743D" w:rsidP="00564A53">
      <w:pPr>
        <w:ind w:left="851" w:right="902"/>
        <w:jc w:val="both"/>
        <w:rPr>
          <w:rFonts w:ascii="Palatino Linotype" w:hAnsi="Palatino Linotype" w:cs="Arial"/>
          <w:b/>
          <w:i/>
          <w:sz w:val="22"/>
          <w:szCs w:val="22"/>
          <w:lang w:val="es-ES"/>
        </w:rPr>
      </w:pPr>
    </w:p>
    <w:p w:rsidR="00564A53" w:rsidRPr="00545E91" w:rsidRDefault="00564A53" w:rsidP="00564A53">
      <w:pPr>
        <w:ind w:left="851" w:right="902"/>
        <w:jc w:val="both"/>
        <w:rPr>
          <w:rFonts w:ascii="Palatino Linotype" w:hAnsi="Palatino Linotype" w:cs="Arial"/>
          <w:b/>
          <w:i/>
          <w:sz w:val="22"/>
          <w:szCs w:val="22"/>
          <w:lang w:val="es-ES"/>
        </w:rPr>
      </w:pPr>
      <w:r w:rsidRPr="00545E91">
        <w:rPr>
          <w:rFonts w:ascii="Palatino Linotype" w:hAnsi="Palatino Linotype" w:cs="Arial"/>
          <w:b/>
          <w:i/>
          <w:sz w:val="22"/>
          <w:szCs w:val="22"/>
          <w:lang w:val="es-ES"/>
        </w:rPr>
        <w:t>(Énfasis añadido)</w:t>
      </w:r>
      <w:r w:rsidRPr="00545E91">
        <w:rPr>
          <w:rFonts w:ascii="Palatino Linotype" w:hAnsi="Palatino Linotype" w:cs="Arial"/>
          <w:b/>
          <w:i/>
          <w:sz w:val="22"/>
          <w:szCs w:val="22"/>
          <w:lang w:val="es-ES"/>
        </w:rPr>
        <w:cr/>
      </w:r>
    </w:p>
    <w:p w:rsidR="00564A53" w:rsidRPr="00545E91" w:rsidRDefault="00564A53" w:rsidP="00564A53">
      <w:pPr>
        <w:spacing w:line="360" w:lineRule="auto"/>
        <w:ind w:right="49"/>
        <w:jc w:val="both"/>
        <w:rPr>
          <w:rFonts w:ascii="Palatino Linotype" w:hAnsi="Palatino Linotype" w:cs="Arial"/>
          <w:lang w:val="es-ES"/>
        </w:rPr>
      </w:pPr>
      <w:r w:rsidRPr="00545E91">
        <w:rPr>
          <w:rFonts w:ascii="Palatino Linotype" w:hAnsi="Palatino Linotype" w:cs="Arial"/>
          <w:lang w:val="es-ES"/>
        </w:rPr>
        <w:t xml:space="preserve">De la misma forma, este ordenamiento jurídico sustenta las bases para el  CLASIFICADOR POR OBJETO DEL GASTO (CAPÍTULO, CONCEPTO Y PARTIDA GENÉRICA), publicado en el Diario Oficial de la Federación el 9 de diciembre de 2009, el cual constituye un instrumento para una mejor identificación, mayor congruencia y generalidad a las partidas, el cual tiene la finalidad de establecer las bases para que los gobiernos: Federal, de las Entidades </w:t>
      </w:r>
      <w:r w:rsidR="00571384" w:rsidRPr="00545E91">
        <w:rPr>
          <w:rFonts w:ascii="Palatino Linotype" w:hAnsi="Palatino Linotype" w:cs="Arial"/>
          <w:lang w:val="es-ES"/>
        </w:rPr>
        <w:t>Federativas</w:t>
      </w:r>
      <w:r w:rsidRPr="00545E91">
        <w:rPr>
          <w:rFonts w:ascii="Palatino Linotype" w:hAnsi="Palatino Linotype" w:cs="Arial"/>
          <w:lang w:val="es-ES"/>
        </w:rPr>
        <w:t xml:space="preserve"> y Municipales, cumplan con las obligaciones que les impone el artículo cuarto transitorio de la Ley General de Contabilidad Gubernamental, consistente, en que </w:t>
      </w:r>
      <w:r w:rsidRPr="00545E91">
        <w:rPr>
          <w:rFonts w:ascii="Palatino Linotype" w:eastAsiaTheme="minorEastAsia" w:hAnsi="Palatino Linotype" w:cstheme="minorBidi"/>
          <w:lang w:val="es-ES_tradnl"/>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545E91">
        <w:rPr>
          <w:rFonts w:ascii="Palatino Linotype" w:hAnsi="Palatino Linotype" w:cs="Arial"/>
          <w:lang w:val="es-ES"/>
        </w:rPr>
        <w:t>. Lo anterior en el entendido de que los entes públicos de cada nivel de gobierno deberán realizar las acciones necesarias para cumplir con dichas obligaciones.</w:t>
      </w:r>
    </w:p>
    <w:p w:rsidR="00564A53" w:rsidRPr="00545E91" w:rsidRDefault="00564A53" w:rsidP="00564A53">
      <w:pPr>
        <w:spacing w:line="360" w:lineRule="auto"/>
        <w:ind w:right="49"/>
        <w:jc w:val="both"/>
        <w:rPr>
          <w:rFonts w:ascii="Palatino Linotype" w:hAnsi="Palatino Linotype" w:cs="Arial"/>
          <w:lang w:val="es-ES"/>
        </w:rPr>
      </w:pPr>
      <w:r w:rsidRPr="00545E91">
        <w:rPr>
          <w:rFonts w:ascii="Palatino Linotype" w:hAnsi="Palatino Linotype" w:cs="Arial"/>
          <w:lang w:val="es-ES"/>
        </w:rPr>
        <w:t xml:space="preserve">De esta manera, la estructura del Clasificador por Objeto del Gasto está diseñado con un nivel de desagregación que permite que sus cuentas faciliten el registro único de </w:t>
      </w:r>
      <w:r w:rsidRPr="00545E91">
        <w:rPr>
          <w:rFonts w:ascii="Palatino Linotype" w:hAnsi="Palatino Linotype" w:cs="Arial"/>
          <w:lang w:val="es-ES"/>
        </w:rPr>
        <w:lastRenderedPageBreak/>
        <w:t>todas las transacciones con incidencia económica-financiera; es por ello, que la armonización se realiza al tercer dígito que corresponde a la partida genérica formándose la siguiente estructura:</w:t>
      </w:r>
    </w:p>
    <w:p w:rsidR="00564A53" w:rsidRPr="00545E91" w:rsidRDefault="00564A53" w:rsidP="00564A53">
      <w:pPr>
        <w:spacing w:line="360" w:lineRule="auto"/>
        <w:ind w:right="49"/>
        <w:jc w:val="both"/>
        <w:rPr>
          <w:rFonts w:ascii="Palatino Linotype" w:hAnsi="Palatino Linotype" w:cs="Arial"/>
          <w:lang w:val="es-ES"/>
        </w:rPr>
      </w:pPr>
      <w:r w:rsidRPr="00545E91">
        <w:rPr>
          <w:rFonts w:asciiTheme="minorHAnsi" w:eastAsiaTheme="minorEastAsia" w:hAnsiTheme="minorHAnsi" w:cstheme="minorBidi"/>
          <w:noProof/>
          <w:sz w:val="20"/>
          <w:szCs w:val="20"/>
          <w:lang w:eastAsia="es-MX"/>
        </w:rPr>
        <mc:AlternateContent>
          <mc:Choice Requires="wps">
            <w:drawing>
              <wp:anchor distT="0" distB="0" distL="114300" distR="114300" simplePos="0" relativeHeight="251661312" behindDoc="0" locked="0" layoutInCell="1" allowOverlap="1" wp14:anchorId="6942D5C2" wp14:editId="440F5DBA">
                <wp:simplePos x="0" y="0"/>
                <wp:positionH relativeFrom="column">
                  <wp:posOffset>2425065</wp:posOffset>
                </wp:positionH>
                <wp:positionV relativeFrom="paragraph">
                  <wp:posOffset>266700</wp:posOffset>
                </wp:positionV>
                <wp:extent cx="2389031" cy="590550"/>
                <wp:effectExtent l="57150" t="38100" r="68580" b="95250"/>
                <wp:wrapNone/>
                <wp:docPr id="9" name="Rectángulo 9"/>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C2F8" id="Rectángulo 9" o:spid="_x0000_s1026" style="position:absolute;margin-left:190.95pt;margin-top:21pt;width:188.1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CTdQJa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545E91">
        <w:rPr>
          <w:rFonts w:asciiTheme="minorHAnsi" w:eastAsiaTheme="minorEastAsia" w:hAnsiTheme="minorHAnsi" w:cstheme="minorBidi"/>
          <w:noProof/>
          <w:sz w:val="20"/>
          <w:szCs w:val="20"/>
          <w:lang w:eastAsia="es-MX"/>
        </w:rPr>
        <w:drawing>
          <wp:inline distT="0" distB="0" distL="0" distR="0" wp14:anchorId="1C8B71C7" wp14:editId="2C98A487">
            <wp:extent cx="5761049" cy="1323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588" t="36171" r="34315" b="52961"/>
                    <a:stretch/>
                  </pic:blipFill>
                  <pic:spPr bwMode="auto">
                    <a:xfrm>
                      <a:off x="0" y="0"/>
                      <a:ext cx="5825540" cy="1338796"/>
                    </a:xfrm>
                    <a:prstGeom prst="rect">
                      <a:avLst/>
                    </a:prstGeom>
                    <a:ln>
                      <a:noFill/>
                    </a:ln>
                    <a:extLst>
                      <a:ext uri="{53640926-AAD7-44D8-BBD7-CCE9431645EC}">
                        <a14:shadowObscured xmlns:a14="http://schemas.microsoft.com/office/drawing/2010/main"/>
                      </a:ext>
                    </a:extLst>
                  </pic:spPr>
                </pic:pic>
              </a:graphicData>
            </a:graphic>
          </wp:inline>
        </w:drawing>
      </w:r>
    </w:p>
    <w:p w:rsidR="00564A53" w:rsidRPr="00545E91" w:rsidRDefault="00564A53" w:rsidP="00564A53">
      <w:pPr>
        <w:spacing w:line="360" w:lineRule="auto"/>
        <w:jc w:val="both"/>
        <w:rPr>
          <w:rFonts w:ascii="Palatino Linotype" w:hAnsi="Palatino Linotype" w:cs="Arial"/>
          <w:u w:val="single"/>
          <w:lang w:val="es-ES"/>
        </w:rPr>
      </w:pPr>
      <w:r w:rsidRPr="00545E91">
        <w:rPr>
          <w:rFonts w:ascii="Palatino Linotype" w:hAnsi="Palatino Linotype" w:cs="Arial"/>
          <w:lang w:val="es-ES"/>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capítulo y </w:t>
      </w:r>
      <w:r w:rsidRPr="00545E91">
        <w:rPr>
          <w:rFonts w:ascii="Palatino Linotype" w:hAnsi="Palatino Linotype" w:cs="Arial"/>
          <w:b/>
          <w:i/>
          <w:u w:val="single"/>
          <w:lang w:val="es-ES"/>
        </w:rPr>
        <w:t>la partida es el nivel de agregación más específico en el cual se describen las expresiones concretas y detalladas de los bienes y servicios que se adquieren y se compone de:</w:t>
      </w:r>
    </w:p>
    <w:p w:rsidR="00564A53" w:rsidRPr="00545E91" w:rsidRDefault="00564A53" w:rsidP="00564A53">
      <w:pPr>
        <w:spacing w:line="360" w:lineRule="auto"/>
        <w:ind w:left="360"/>
        <w:jc w:val="both"/>
        <w:rPr>
          <w:rFonts w:ascii="Palatino Linotype" w:hAnsi="Palatino Linotype" w:cs="Arial"/>
          <w:b/>
          <w:lang w:val="es-ES"/>
        </w:rPr>
      </w:pPr>
      <w:r w:rsidRPr="00545E91">
        <w:rPr>
          <w:rFonts w:ascii="Palatino Linotype" w:hAnsi="Palatino Linotype" w:cs="Arial"/>
          <w:b/>
          <w:lang w:val="es-ES"/>
        </w:rPr>
        <w:t>a) Partida Genérica</w:t>
      </w:r>
    </w:p>
    <w:p w:rsidR="00564A53" w:rsidRPr="00545E91" w:rsidRDefault="00564A53" w:rsidP="00564A53">
      <w:pPr>
        <w:spacing w:line="360" w:lineRule="auto"/>
        <w:ind w:left="360"/>
        <w:jc w:val="both"/>
        <w:rPr>
          <w:rFonts w:ascii="Palatino Linotype" w:hAnsi="Palatino Linotype" w:cs="Arial"/>
          <w:b/>
          <w:lang w:val="es-ES"/>
        </w:rPr>
      </w:pPr>
      <w:r w:rsidRPr="00545E91">
        <w:rPr>
          <w:rFonts w:ascii="Palatino Linotype" w:hAnsi="Palatino Linotype" w:cs="Arial"/>
          <w:b/>
          <w:lang w:val="es-ES"/>
        </w:rPr>
        <w:t>b) Partida Específica</w:t>
      </w:r>
    </w:p>
    <w:p w:rsidR="00564A53" w:rsidRPr="00545E91" w:rsidRDefault="00564A53" w:rsidP="00564A53">
      <w:pPr>
        <w:spacing w:line="360" w:lineRule="auto"/>
        <w:jc w:val="both"/>
        <w:rPr>
          <w:rFonts w:ascii="Palatino Linotype" w:hAnsi="Palatino Linotype" w:cs="Arial"/>
          <w:lang w:val="es-ES"/>
        </w:rPr>
      </w:pPr>
      <w:r w:rsidRPr="00545E91">
        <w:rPr>
          <w:rFonts w:ascii="Palatino Linotype" w:hAnsi="Palatino Linotype" w:cs="Arial"/>
          <w:b/>
          <w:i/>
          <w:lang w:val="es-ES"/>
        </w:rPr>
        <w:t>La Partida Genérica</w:t>
      </w:r>
      <w:r w:rsidRPr="00545E91">
        <w:rPr>
          <w:rFonts w:ascii="Palatino Linotype" w:hAnsi="Palatino Linotype" w:cs="Arial"/>
          <w:lang w:val="es-ES"/>
        </w:rPr>
        <w:t xml:space="preserve"> se refiere al tercer dígito, el cual logrará la armonización a todos los niveles de gobierno.</w:t>
      </w:r>
    </w:p>
    <w:p w:rsidR="00564A53" w:rsidRPr="00545E91" w:rsidRDefault="00564A53" w:rsidP="00564A53">
      <w:pPr>
        <w:spacing w:line="360" w:lineRule="auto"/>
        <w:jc w:val="both"/>
        <w:rPr>
          <w:rFonts w:ascii="Palatino Linotype" w:hAnsi="Palatino Linotype" w:cs="Arial"/>
          <w:lang w:val="es-ES"/>
        </w:rPr>
      </w:pPr>
      <w:r w:rsidRPr="00545E91">
        <w:rPr>
          <w:rFonts w:ascii="Palatino Linotype" w:hAnsi="Palatino Linotype" w:cs="Arial"/>
          <w:b/>
          <w:i/>
          <w:lang w:val="es-ES"/>
        </w:rPr>
        <w:t>La Partida Específica</w:t>
      </w:r>
      <w:r w:rsidRPr="00545E91">
        <w:rPr>
          <w:rFonts w:ascii="Palatino Linotype" w:hAnsi="Palatino Linotype" w:cs="Arial"/>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Pr="00545E91">
        <w:rPr>
          <w:rFonts w:ascii="Palatino Linotype" w:hAnsi="Palatino Linotype" w:cs="Arial"/>
          <w:lang w:val="es-ES"/>
        </w:rPr>
        <w:cr/>
      </w:r>
    </w:p>
    <w:p w:rsidR="00564A53" w:rsidRPr="00545E91" w:rsidRDefault="00564A53" w:rsidP="00564A53">
      <w:pPr>
        <w:spacing w:line="360" w:lineRule="auto"/>
        <w:jc w:val="both"/>
        <w:rPr>
          <w:rFonts w:ascii="Palatino Linotype" w:hAnsi="Palatino Linotype" w:cs="Arial"/>
          <w:lang w:val="es-ES"/>
        </w:rPr>
      </w:pPr>
      <w:r w:rsidRPr="00545E91">
        <w:rPr>
          <w:rFonts w:ascii="Palatino Linotype" w:hAnsi="Palatino Linotype" w:cs="Arial"/>
          <w:lang w:val="es-ES"/>
        </w:rPr>
        <w:lastRenderedPageBreak/>
        <w:t>En este mismo orden de ideas, la Relación de Capítulos, Conceptos y Partidas Genéricas, en lo que interesa, son las siguientes:</w:t>
      </w:r>
    </w:p>
    <w:p w:rsidR="00FD640A" w:rsidRPr="00545E91" w:rsidRDefault="00FD640A" w:rsidP="00564A53">
      <w:pPr>
        <w:spacing w:line="360" w:lineRule="auto"/>
        <w:jc w:val="both"/>
        <w:rPr>
          <w:rFonts w:ascii="Palatino Linotype" w:hAnsi="Palatino Linotype" w:cs="Arial"/>
          <w:sz w:val="10"/>
          <w:szCs w:val="10"/>
          <w:lang w:val="es-ES"/>
        </w:rPr>
      </w:pPr>
    </w:p>
    <w:p w:rsidR="00FD640A" w:rsidRPr="00545E91" w:rsidRDefault="00FD640A" w:rsidP="00564A53">
      <w:pPr>
        <w:spacing w:line="360" w:lineRule="auto"/>
        <w:jc w:val="both"/>
        <w:rPr>
          <w:rFonts w:ascii="Palatino Linotype" w:hAnsi="Palatino Linotype" w:cs="Arial"/>
          <w:lang w:val="es-ES"/>
        </w:rPr>
      </w:pPr>
      <w:r w:rsidRPr="00545E91">
        <w:rPr>
          <w:rFonts w:ascii="Arial" w:eastAsiaTheme="minorEastAsia" w:hAnsi="Arial" w:cs="Arial"/>
          <w:noProof/>
          <w:sz w:val="18"/>
          <w:szCs w:val="18"/>
          <w:lang w:eastAsia="es-MX"/>
        </w:rPr>
        <mc:AlternateContent>
          <mc:Choice Requires="wps">
            <w:drawing>
              <wp:anchor distT="0" distB="0" distL="114300" distR="114300" simplePos="0" relativeHeight="251662336" behindDoc="0" locked="0" layoutInCell="1" allowOverlap="1" wp14:anchorId="76ECA296" wp14:editId="6F2642A2">
                <wp:simplePos x="0" y="0"/>
                <wp:positionH relativeFrom="margin">
                  <wp:align>left</wp:align>
                </wp:positionH>
                <wp:positionV relativeFrom="paragraph">
                  <wp:posOffset>13335</wp:posOffset>
                </wp:positionV>
                <wp:extent cx="5638800" cy="133350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5638800" cy="1333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FE9C5" id="Rectángulo 10" o:spid="_x0000_s1026" style="position:absolute;margin-left:0;margin-top:1.05pt;width:444pt;height:1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" filled="f" strokecolor="red" strokeweight="2.25pt">
                <v:shadow on="t" color="black" opacity="22937f" origin=",.5" offset="0,.63889mm"/>
                <w10:wrap anchorx="margin"/>
              </v:rect>
            </w:pict>
          </mc:Fallback>
        </mc:AlternateContent>
      </w:r>
      <w:r w:rsidRPr="00545E91">
        <w:rPr>
          <w:noProof/>
          <w:lang w:eastAsia="es-MX"/>
        </w:rPr>
        <w:drawing>
          <wp:inline distT="0" distB="0" distL="0" distR="0" wp14:anchorId="28D607C2" wp14:editId="6B92FF44">
            <wp:extent cx="5819775" cy="1333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841" t="47359" r="61846" b="38639"/>
                    <a:stretch/>
                  </pic:blipFill>
                  <pic:spPr bwMode="auto">
                    <a:xfrm>
                      <a:off x="0" y="0"/>
                      <a:ext cx="5819775" cy="1333500"/>
                    </a:xfrm>
                    <a:prstGeom prst="rect">
                      <a:avLst/>
                    </a:prstGeom>
                    <a:ln>
                      <a:noFill/>
                    </a:ln>
                    <a:extLst>
                      <a:ext uri="{53640926-AAD7-44D8-BBD7-CCE9431645EC}">
                        <a14:shadowObscured xmlns:a14="http://schemas.microsoft.com/office/drawing/2010/main"/>
                      </a:ext>
                    </a:extLst>
                  </pic:spPr>
                </pic:pic>
              </a:graphicData>
            </a:graphic>
          </wp:inline>
        </w:drawing>
      </w:r>
    </w:p>
    <w:p w:rsidR="00FD640A" w:rsidRPr="00545E91" w:rsidRDefault="004E743D" w:rsidP="00564A53">
      <w:pPr>
        <w:spacing w:line="360" w:lineRule="auto"/>
        <w:jc w:val="both"/>
        <w:rPr>
          <w:rFonts w:ascii="Palatino Linotype" w:hAnsi="Palatino Linotype" w:cs="Arial"/>
          <w:lang w:val="es-ES"/>
        </w:rPr>
      </w:pPr>
      <w:r w:rsidRPr="00545E91">
        <w:rPr>
          <w:rFonts w:ascii="Arial" w:eastAsiaTheme="minorEastAsia" w:hAnsi="Arial" w:cs="Arial"/>
          <w:noProof/>
          <w:sz w:val="18"/>
          <w:szCs w:val="18"/>
          <w:lang w:eastAsia="es-MX"/>
        </w:rPr>
        <mc:AlternateContent>
          <mc:Choice Requires="wps">
            <w:drawing>
              <wp:anchor distT="0" distB="0" distL="114300" distR="114300" simplePos="0" relativeHeight="251671552" behindDoc="0" locked="0" layoutInCell="1" allowOverlap="1">
                <wp:simplePos x="0" y="0"/>
                <wp:positionH relativeFrom="column">
                  <wp:posOffset>-32385</wp:posOffset>
                </wp:positionH>
                <wp:positionV relativeFrom="paragraph">
                  <wp:posOffset>2766695</wp:posOffset>
                </wp:positionV>
                <wp:extent cx="5791200" cy="1428750"/>
                <wp:effectExtent l="38100" t="38100" r="57150" b="95250"/>
                <wp:wrapNone/>
                <wp:docPr id="8" name="Conector recto 8"/>
                <wp:cNvGraphicFramePr/>
                <a:graphic xmlns:a="http://schemas.openxmlformats.org/drawingml/2006/main">
                  <a:graphicData uri="http://schemas.microsoft.com/office/word/2010/wordprocessingShape">
                    <wps:wsp>
                      <wps:cNvCnPr/>
                      <wps:spPr>
                        <a:xfrm>
                          <a:off x="0" y="0"/>
                          <a:ext cx="5791200" cy="1428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4AE588" id="Conector recto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55pt,217.85pt" to="453.45pt,3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" strokecolor="#4f81bd [3204]" strokeweight="2pt">
                <v:shadow on="t" color="black" opacity="24903f" origin=",.5" offset="0,.55556mm"/>
              </v:line>
            </w:pict>
          </mc:Fallback>
        </mc:AlternateContent>
      </w:r>
      <w:r w:rsidR="00FD640A" w:rsidRPr="00545E91">
        <w:rPr>
          <w:rFonts w:ascii="Arial" w:eastAsiaTheme="minorEastAsia" w:hAnsi="Arial" w:cs="Arial"/>
          <w:noProof/>
          <w:sz w:val="18"/>
          <w:szCs w:val="18"/>
          <w:lang w:eastAsia="es-MX"/>
        </w:rPr>
        <mc:AlternateContent>
          <mc:Choice Requires="wps">
            <w:drawing>
              <wp:anchor distT="0" distB="0" distL="114300" distR="114300" simplePos="0" relativeHeight="251665408" behindDoc="0" locked="0" layoutInCell="1" allowOverlap="1" wp14:anchorId="13B4DE40" wp14:editId="1CBF03FC">
                <wp:simplePos x="0" y="0"/>
                <wp:positionH relativeFrom="margin">
                  <wp:posOffset>1243964</wp:posOffset>
                </wp:positionH>
                <wp:positionV relativeFrom="paragraph">
                  <wp:posOffset>2214880</wp:posOffset>
                </wp:positionV>
                <wp:extent cx="4543425" cy="42862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4543425"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335DC" id="Rectángulo 17" o:spid="_x0000_s1026" style="position:absolute;margin-left:97.95pt;margin-top:174.4pt;width:357.75pt;height:3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" filled="f" strokecolor="red" strokeweight="1.5pt">
                <v:shadow on="t" color="black" opacity="22937f" origin=",.5" offset="0,.63889mm"/>
                <w10:wrap anchorx="margin"/>
              </v:rect>
            </w:pict>
          </mc:Fallback>
        </mc:AlternateContent>
      </w:r>
      <w:r w:rsidR="00FD640A" w:rsidRPr="00545E91">
        <w:rPr>
          <w:noProof/>
          <w:lang w:eastAsia="es-MX"/>
        </w:rPr>
        <w:drawing>
          <wp:inline distT="0" distB="0" distL="0" distR="0" wp14:anchorId="13169F0E" wp14:editId="18C9B573">
            <wp:extent cx="6067425" cy="26289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196" t="25559" r="58215" b="49964"/>
                    <a:stretch/>
                  </pic:blipFill>
                  <pic:spPr bwMode="auto">
                    <a:xfrm>
                      <a:off x="0" y="0"/>
                      <a:ext cx="6067425" cy="2628900"/>
                    </a:xfrm>
                    <a:prstGeom prst="rect">
                      <a:avLst/>
                    </a:prstGeom>
                    <a:ln>
                      <a:noFill/>
                    </a:ln>
                    <a:extLst>
                      <a:ext uri="{53640926-AAD7-44D8-BBD7-CCE9431645EC}">
                        <a14:shadowObscured xmlns:a14="http://schemas.microsoft.com/office/drawing/2010/main"/>
                      </a:ext>
                    </a:extLst>
                  </pic:spPr>
                </pic:pic>
              </a:graphicData>
            </a:graphic>
          </wp:inline>
        </w:drawing>
      </w:r>
    </w:p>
    <w:p w:rsidR="00FD640A" w:rsidRPr="00545E91" w:rsidRDefault="005D5F41" w:rsidP="00564A53">
      <w:pPr>
        <w:spacing w:line="360" w:lineRule="auto"/>
        <w:jc w:val="both"/>
        <w:rPr>
          <w:rFonts w:ascii="Palatino Linotype" w:hAnsi="Palatino Linotype" w:cs="Arial"/>
          <w:lang w:val="es-ES"/>
        </w:rPr>
      </w:pPr>
      <w:r w:rsidRPr="00545E91">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586739</wp:posOffset>
                </wp:positionH>
                <wp:positionV relativeFrom="paragraph">
                  <wp:posOffset>5105400</wp:posOffset>
                </wp:positionV>
                <wp:extent cx="5153025" cy="57150"/>
                <wp:effectExtent l="38100" t="38100" r="66675" b="95250"/>
                <wp:wrapNone/>
                <wp:docPr id="22" name="Conector recto 22"/>
                <wp:cNvGraphicFramePr/>
                <a:graphic xmlns:a="http://schemas.openxmlformats.org/drawingml/2006/main">
                  <a:graphicData uri="http://schemas.microsoft.com/office/word/2010/wordprocessingShape">
                    <wps:wsp>
                      <wps:cNvCnPr/>
                      <wps:spPr>
                        <a:xfrm>
                          <a:off x="0" y="0"/>
                          <a:ext cx="5153025" cy="57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826F8C" id="Conector recto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6.2pt,402pt" to="451.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" strokecolor="#4f81bd [3204]" strokeweight="2pt">
                <v:shadow on="t" color="black" opacity="24903f" origin=",.5" offset="0,.55556mm"/>
              </v:line>
            </w:pict>
          </mc:Fallback>
        </mc:AlternateContent>
      </w:r>
      <w:r w:rsidRPr="00545E91">
        <w:rPr>
          <w:noProof/>
          <w:lang w:eastAsia="es-MX"/>
        </w:rPr>
        <mc:AlternateContent>
          <mc:Choice Requires="wps">
            <w:drawing>
              <wp:anchor distT="0" distB="0" distL="114300" distR="114300" simplePos="0" relativeHeight="251668480" behindDoc="0" locked="0" layoutInCell="1" allowOverlap="1">
                <wp:simplePos x="0" y="0"/>
                <wp:positionH relativeFrom="column">
                  <wp:posOffset>1205865</wp:posOffset>
                </wp:positionH>
                <wp:positionV relativeFrom="paragraph">
                  <wp:posOffset>3095625</wp:posOffset>
                </wp:positionV>
                <wp:extent cx="4610100" cy="28575"/>
                <wp:effectExtent l="38100" t="38100" r="76200" b="85725"/>
                <wp:wrapNone/>
                <wp:docPr id="21" name="Conector recto 21"/>
                <wp:cNvGraphicFramePr/>
                <a:graphic xmlns:a="http://schemas.openxmlformats.org/drawingml/2006/main">
                  <a:graphicData uri="http://schemas.microsoft.com/office/word/2010/wordprocessingShape">
                    <wps:wsp>
                      <wps:cNvCnPr/>
                      <wps:spPr>
                        <a:xfrm>
                          <a:off x="0" y="0"/>
                          <a:ext cx="4610100"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17A1B7" id="Conector recto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4.95pt,243.75pt" to="457.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" strokecolor="#4f81bd [3204]" strokeweight="2pt">
                <v:shadow on="t" color="black" opacity="24903f" origin=",.5" offset="0,.55556mm"/>
              </v:line>
            </w:pict>
          </mc:Fallback>
        </mc:AlternateContent>
      </w:r>
      <w:r w:rsidRPr="00545E91">
        <w:rPr>
          <w:noProof/>
          <w:lang w:eastAsia="es-MX"/>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857250</wp:posOffset>
                </wp:positionV>
                <wp:extent cx="4419600" cy="9525"/>
                <wp:effectExtent l="38100" t="38100" r="76200" b="85725"/>
                <wp:wrapNone/>
                <wp:docPr id="20" name="Conector recto 20"/>
                <wp:cNvGraphicFramePr/>
                <a:graphic xmlns:a="http://schemas.openxmlformats.org/drawingml/2006/main">
                  <a:graphicData uri="http://schemas.microsoft.com/office/word/2010/wordprocessingShape">
                    <wps:wsp>
                      <wps:cNvCnPr/>
                      <wps:spPr>
                        <a:xfrm flipV="1">
                          <a:off x="0" y="0"/>
                          <a:ext cx="44196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E2CF18" id="Conector recto 20" o:spid="_x0000_s1026" style="position:absolute;flip:y;z-index:251667456;visibility:visible;mso-wrap-style:square;mso-wrap-distance-left:9pt;mso-wrap-distance-top:0;mso-wrap-distance-right:9pt;mso-wrap-distance-bottom:0;mso-position-horizontal:right;mso-position-horizontal-relative:margin;mso-position-vertical:absolute;mso-position-vertical-relative:text" from="296.8pt,67.5pt" to="644.8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" strokecolor="#4f81bd [3204]" strokeweight="2pt">
                <v:shadow on="t" color="black" opacity="24903f" origin=",.5" offset="0,.55556mm"/>
                <w10:wrap anchorx="margin"/>
              </v:line>
            </w:pict>
          </mc:Fallback>
        </mc:AlternateContent>
      </w:r>
      <w:r w:rsidRPr="00545E91">
        <w:rPr>
          <w:noProof/>
          <w:lang w:eastAsia="es-MX"/>
        </w:rPr>
        <mc:AlternateContent>
          <mc:Choice Requires="wps">
            <w:drawing>
              <wp:anchor distT="0" distB="0" distL="114300" distR="114300" simplePos="0" relativeHeight="251666432" behindDoc="0" locked="0" layoutInCell="1" allowOverlap="1">
                <wp:simplePos x="0" y="0"/>
                <wp:positionH relativeFrom="column">
                  <wp:posOffset>367664</wp:posOffset>
                </wp:positionH>
                <wp:positionV relativeFrom="paragraph">
                  <wp:posOffset>6410325</wp:posOffset>
                </wp:positionV>
                <wp:extent cx="2771775" cy="19050"/>
                <wp:effectExtent l="38100" t="38100" r="66675" b="95250"/>
                <wp:wrapNone/>
                <wp:docPr id="19" name="Conector recto 19"/>
                <wp:cNvGraphicFramePr/>
                <a:graphic xmlns:a="http://schemas.openxmlformats.org/drawingml/2006/main">
                  <a:graphicData uri="http://schemas.microsoft.com/office/word/2010/wordprocessingShape">
                    <wps:wsp>
                      <wps:cNvCnPr/>
                      <wps:spPr>
                        <a:xfrm flipV="1">
                          <a:off x="0" y="0"/>
                          <a:ext cx="2771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3EC4B7" id="Conector recto 1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8.95pt,504.75pt" to="247.2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" strokecolor="#4f81bd [3204]" strokeweight="2pt">
                <v:shadow on="t" color="black" opacity="24903f" origin=",.5" offset="0,.55556mm"/>
              </v:line>
            </w:pict>
          </mc:Fallback>
        </mc:AlternateContent>
      </w:r>
      <w:r w:rsidR="00FD640A" w:rsidRPr="00545E91">
        <w:rPr>
          <w:noProof/>
          <w:lang w:eastAsia="es-MX"/>
        </w:rPr>
        <w:drawing>
          <wp:inline distT="0" distB="0" distL="0" distR="0" wp14:anchorId="27126433" wp14:editId="175335FD">
            <wp:extent cx="5962650" cy="7115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54" t="14032" r="58393" b="25746"/>
                    <a:stretch/>
                  </pic:blipFill>
                  <pic:spPr bwMode="auto">
                    <a:xfrm>
                      <a:off x="0" y="0"/>
                      <a:ext cx="5962650" cy="7115175"/>
                    </a:xfrm>
                    <a:prstGeom prst="rect">
                      <a:avLst/>
                    </a:prstGeom>
                    <a:ln>
                      <a:noFill/>
                    </a:ln>
                    <a:extLst>
                      <a:ext uri="{53640926-AAD7-44D8-BBD7-CCE9431645EC}">
                        <a14:shadowObscured xmlns:a14="http://schemas.microsoft.com/office/drawing/2010/main"/>
                      </a:ext>
                    </a:extLst>
                  </pic:spPr>
                </pic:pic>
              </a:graphicData>
            </a:graphic>
          </wp:inline>
        </w:drawing>
      </w:r>
    </w:p>
    <w:p w:rsidR="00564A53" w:rsidRPr="00545E91" w:rsidRDefault="00564A53" w:rsidP="00564A53">
      <w:pPr>
        <w:spacing w:after="101" w:line="240" w:lineRule="exact"/>
        <w:jc w:val="both"/>
        <w:rPr>
          <w:rFonts w:ascii="Arial" w:eastAsiaTheme="minorEastAsia" w:hAnsi="Arial" w:cs="Arial"/>
          <w:b/>
          <w:sz w:val="18"/>
          <w:szCs w:val="28"/>
        </w:rPr>
      </w:pPr>
    </w:p>
    <w:p w:rsidR="005D5F41" w:rsidRPr="00545E91" w:rsidRDefault="00564A53" w:rsidP="004B0B7D">
      <w:pPr>
        <w:spacing w:line="360" w:lineRule="auto"/>
        <w:jc w:val="both"/>
        <w:rPr>
          <w:rFonts w:ascii="Palatino Linotype" w:hAnsi="Palatino Linotype" w:cs="Arial"/>
          <w:lang w:val="es-ES"/>
        </w:rPr>
      </w:pPr>
      <w:r w:rsidRPr="00545E91">
        <w:rPr>
          <w:rFonts w:ascii="Palatino Linotype" w:hAnsi="Palatino Linotype" w:cs="Arial"/>
          <w:lang w:val="es-ES"/>
        </w:rPr>
        <w:lastRenderedPageBreak/>
        <w:t xml:space="preserve">En esta tesitura, es claro que </w:t>
      </w:r>
      <w:r w:rsidRPr="00545E91">
        <w:rPr>
          <w:rFonts w:ascii="Palatino Linotype" w:hAnsi="Palatino Linotype" w:cs="Arial"/>
          <w:b/>
          <w:lang w:val="es-ES"/>
        </w:rPr>
        <w:t>EL SUJETO OBLIGADO</w:t>
      </w:r>
      <w:r w:rsidRPr="00545E91">
        <w:rPr>
          <w:rFonts w:ascii="Palatino Linotype" w:hAnsi="Palatino Linotype" w:cs="Arial"/>
          <w:lang w:val="es-ES"/>
        </w:rPr>
        <w:t>, cuenta con varias partidas presupuest</w:t>
      </w:r>
      <w:r w:rsidR="00466E3D" w:rsidRPr="00545E91">
        <w:rPr>
          <w:rFonts w:ascii="Palatino Linotype" w:hAnsi="Palatino Linotype" w:cs="Arial"/>
          <w:lang w:val="es-ES"/>
        </w:rPr>
        <w:t xml:space="preserve">ales específicas destinadas en </w:t>
      </w:r>
      <w:r w:rsidR="005D5F41" w:rsidRPr="00545E91">
        <w:rPr>
          <w:rFonts w:ascii="Palatino Linotype" w:hAnsi="Palatino Linotype" w:cs="Arial"/>
          <w:lang w:val="es-ES"/>
        </w:rPr>
        <w:t>materia de seguridad pública</w:t>
      </w:r>
      <w:r w:rsidR="004B0B7D" w:rsidRPr="00545E91">
        <w:rPr>
          <w:rFonts w:ascii="Palatino Linotype" w:hAnsi="Palatino Linotype" w:cs="Arial"/>
          <w:lang w:val="es-ES"/>
        </w:rPr>
        <w:t xml:space="preserve">; de igual manera el DECRETO NÚMERO 17.- POR EL QUE SE APRUEBA EL PRESUPUESTO DE EGRESOS DEL GOBIERNO DEL ESTADO DE MÉXICO, PARA EL EJERCICIO FISCAL 2019, publicado en el Periódico Oficial del Estado de México,” Gaceta de Gobierno” en fecha 31 de diciembre de 2018, establece que el </w:t>
      </w:r>
      <w:r w:rsidR="004B0B7D" w:rsidRPr="00545E91">
        <w:rPr>
          <w:rFonts w:ascii="Palatino Linotype" w:hAnsi="Palatino Linotype"/>
        </w:rPr>
        <w:t>Presupuesto de Egresos del ejercicio fiscal 2019 está orientado a satisfacer las necesidades sociales de interés colectivo, atendiendo al Plan de Desarrollo del Estado de México vigente y se distribuye en distintos pilares, ejes transversales y fondos, contemplando el de la SEGURIDAD, tal como se advierte a continuación.</w:t>
      </w:r>
    </w:p>
    <w:p w:rsidR="004B0B7D" w:rsidRPr="00545E91" w:rsidRDefault="004B0B7D" w:rsidP="005D5F41">
      <w:pPr>
        <w:spacing w:line="360" w:lineRule="auto"/>
        <w:jc w:val="both"/>
        <w:rPr>
          <w:rFonts w:ascii="Palatino Linotype" w:hAnsi="Palatino Linotype"/>
        </w:rPr>
      </w:pPr>
      <w:r w:rsidRPr="00545E91">
        <w:rPr>
          <w:noProof/>
          <w:lang w:eastAsia="es-MX"/>
        </w:rPr>
        <mc:AlternateContent>
          <mc:Choice Requires="wps">
            <w:drawing>
              <wp:anchor distT="0" distB="0" distL="114300" distR="114300" simplePos="0" relativeHeight="251670528" behindDoc="0" locked="0" layoutInCell="1" allowOverlap="1">
                <wp:simplePos x="0" y="0"/>
                <wp:positionH relativeFrom="column">
                  <wp:posOffset>729614</wp:posOffset>
                </wp:positionH>
                <wp:positionV relativeFrom="paragraph">
                  <wp:posOffset>2383790</wp:posOffset>
                </wp:positionV>
                <wp:extent cx="2009775" cy="19050"/>
                <wp:effectExtent l="38100" t="38100" r="66675" b="95250"/>
                <wp:wrapNone/>
                <wp:docPr id="24" name="Conector recto 24"/>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CF57E3" id="Conector recto 2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7.45pt,187.7pt" to="215.7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" strokecolor="#4f81bd [3204]" strokeweight="2pt">
                <v:shadow on="t" color="black" opacity="24903f" origin=",.5" offset="0,.55556mm"/>
              </v:line>
            </w:pict>
          </mc:Fallback>
        </mc:AlternateContent>
      </w:r>
      <w:r w:rsidRPr="00545E91">
        <w:rPr>
          <w:noProof/>
          <w:lang w:eastAsia="es-MX"/>
        </w:rPr>
        <w:drawing>
          <wp:inline distT="0" distB="0" distL="0" distR="0" wp14:anchorId="1D468E94" wp14:editId="686C476C">
            <wp:extent cx="5867400" cy="26193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60" t="18410" r="32409" b="68371"/>
                    <a:stretch/>
                  </pic:blipFill>
                  <pic:spPr bwMode="auto">
                    <a:xfrm>
                      <a:off x="0" y="0"/>
                      <a:ext cx="5867400" cy="2619375"/>
                    </a:xfrm>
                    <a:prstGeom prst="rect">
                      <a:avLst/>
                    </a:prstGeom>
                    <a:ln>
                      <a:noFill/>
                    </a:ln>
                    <a:extLst>
                      <a:ext uri="{53640926-AAD7-44D8-BBD7-CCE9431645EC}">
                        <a14:shadowObscured xmlns:a14="http://schemas.microsoft.com/office/drawing/2010/main"/>
                      </a:ext>
                    </a:extLst>
                  </pic:spPr>
                </pic:pic>
              </a:graphicData>
            </a:graphic>
          </wp:inline>
        </w:drawing>
      </w:r>
    </w:p>
    <w:p w:rsidR="00466E3D" w:rsidRPr="00545E91" w:rsidRDefault="004B0B7D" w:rsidP="00993644">
      <w:pPr>
        <w:spacing w:before="100" w:beforeAutospacing="1" w:after="100" w:afterAutospacing="1" w:line="360" w:lineRule="auto"/>
        <w:jc w:val="both"/>
        <w:rPr>
          <w:rFonts w:ascii="Palatino Linotype" w:hAnsi="Palatino Linotype"/>
          <w:b/>
        </w:rPr>
      </w:pPr>
      <w:r w:rsidRPr="00545E91">
        <w:rPr>
          <w:rFonts w:ascii="Palatino Linotype" w:hAnsi="Palatino Linotype"/>
        </w:rPr>
        <w:t xml:space="preserve">En consecuencia de lo anterior se advierte que </w:t>
      </w:r>
      <w:r w:rsidRPr="00545E91">
        <w:rPr>
          <w:rFonts w:ascii="Palatino Linotype" w:hAnsi="Palatino Linotype"/>
          <w:b/>
        </w:rPr>
        <w:t>EL SUJETO OBLIGADO</w:t>
      </w:r>
      <w:r w:rsidR="00466E3D" w:rsidRPr="00545E91">
        <w:rPr>
          <w:rFonts w:ascii="Palatino Linotype" w:hAnsi="Palatino Linotype"/>
        </w:rPr>
        <w:t xml:space="preserve">, atendiendo al Plan de Desarrollo del Estado, recibe recursos </w:t>
      </w:r>
      <w:r w:rsidRPr="00545E91">
        <w:rPr>
          <w:rFonts w:ascii="Palatino Linotype" w:hAnsi="Palatino Linotype"/>
        </w:rPr>
        <w:t>estatales destinados a la s</w:t>
      </w:r>
      <w:r w:rsidR="00466E3D" w:rsidRPr="00545E91">
        <w:rPr>
          <w:rFonts w:ascii="Palatino Linotype" w:hAnsi="Palatino Linotype"/>
        </w:rPr>
        <w:t>eguridad pública, por lo tanto</w:t>
      </w:r>
      <w:r w:rsidRPr="00545E91">
        <w:rPr>
          <w:rFonts w:ascii="Palatino Linotype" w:hAnsi="Palatino Linotype"/>
        </w:rPr>
        <w:t>, deberá hacer entrega de los contratos y facturas de los bienes adquiridos en materia de seguridad pública que justifiquen su erogación</w:t>
      </w:r>
      <w:r w:rsidR="008A799F" w:rsidRPr="00545E91">
        <w:rPr>
          <w:rFonts w:ascii="Palatino Linotype" w:hAnsi="Palatino Linotype"/>
        </w:rPr>
        <w:t xml:space="preserve">, </w:t>
      </w:r>
      <w:r w:rsidRPr="00545E91">
        <w:rPr>
          <w:rFonts w:ascii="Palatino Linotype" w:hAnsi="Palatino Linotype"/>
        </w:rPr>
        <w:t xml:space="preserve">de ser procedente en </w:t>
      </w:r>
      <w:r w:rsidR="008A799F" w:rsidRPr="00545E91">
        <w:rPr>
          <w:rFonts w:ascii="Palatino Linotype" w:hAnsi="Palatino Linotype"/>
          <w:b/>
        </w:rPr>
        <w:t xml:space="preserve">versión pública, </w:t>
      </w:r>
      <w:r w:rsidR="008A799F" w:rsidRPr="00545E91">
        <w:rPr>
          <w:rFonts w:ascii="Palatino Linotype" w:hAnsi="Palatino Linotype"/>
        </w:rPr>
        <w:t>del 1 de enero al 21 de octubre de 2019.</w:t>
      </w:r>
    </w:p>
    <w:p w:rsidR="00993644" w:rsidRPr="00545E91" w:rsidRDefault="005D5F41" w:rsidP="00993644">
      <w:pPr>
        <w:spacing w:before="100" w:beforeAutospacing="1" w:after="100" w:afterAutospacing="1" w:line="360" w:lineRule="auto"/>
        <w:jc w:val="both"/>
        <w:rPr>
          <w:rFonts w:ascii="Palatino Linotype" w:hAnsi="Palatino Linotype"/>
        </w:rPr>
      </w:pPr>
      <w:r w:rsidRPr="00545E91">
        <w:rPr>
          <w:rFonts w:ascii="Palatino Linotype" w:hAnsi="Palatino Linotype"/>
        </w:rPr>
        <w:lastRenderedPageBreak/>
        <w:t xml:space="preserve">En este mismo orden de ideas, </w:t>
      </w:r>
      <w:r w:rsidR="00993644" w:rsidRPr="00545E91">
        <w:rPr>
          <w:rFonts w:ascii="Palatino Linotype" w:hAnsi="Palatino Linotype"/>
        </w:rPr>
        <w:t xml:space="preserve">de conformidad con el artículo 1, fracción V de la Ley de Contratación Pública del Estado de México y Municipios, dicha normativa tiene por objeto regular los actos relativos a la planeación, programación, </w:t>
      </w:r>
      <w:proofErr w:type="spellStart"/>
      <w:r w:rsidR="00993644" w:rsidRPr="00545E91">
        <w:rPr>
          <w:rFonts w:ascii="Palatino Linotype" w:hAnsi="Palatino Linotype"/>
        </w:rPr>
        <w:t>presupuestación</w:t>
      </w:r>
      <w:proofErr w:type="spellEnd"/>
      <w:r w:rsidR="00993644" w:rsidRPr="00545E91">
        <w:rPr>
          <w:rFonts w:ascii="Palatino Linotype" w:hAnsi="Palatino Linotype"/>
        </w:rPr>
        <w:t>, ejecución y control de la adquisición, enajenación y arrendamiento de bienes, y la contratación de servicios de cualquier naturaleza, qu</w:t>
      </w:r>
      <w:r w:rsidR="00466E3D" w:rsidRPr="00545E91">
        <w:rPr>
          <w:rFonts w:ascii="Palatino Linotype" w:hAnsi="Palatino Linotype"/>
        </w:rPr>
        <w:t xml:space="preserve">e realicen los ayuntamientos de </w:t>
      </w:r>
      <w:r w:rsidR="00993644" w:rsidRPr="00545E91">
        <w:rPr>
          <w:rFonts w:ascii="Palatino Linotype" w:hAnsi="Palatino Linotype"/>
        </w:rPr>
        <w:t>los municipios del Estado.</w:t>
      </w:r>
    </w:p>
    <w:p w:rsidR="00993644" w:rsidRPr="00545E91" w:rsidRDefault="00993644" w:rsidP="00993644">
      <w:pPr>
        <w:spacing w:before="100" w:beforeAutospacing="1" w:after="100" w:afterAutospacing="1" w:line="360" w:lineRule="auto"/>
        <w:jc w:val="both"/>
        <w:rPr>
          <w:rFonts w:ascii="Palatino Linotype" w:hAnsi="Palatino Linotype"/>
        </w:rPr>
      </w:pPr>
      <w:r w:rsidRPr="00545E91">
        <w:rPr>
          <w:rFonts w:ascii="Palatino Linotype" w:hAnsi="Palatino Linotype"/>
        </w:rPr>
        <w:t>Asimismo, el diverso artículo 4, fracción IV de la legislación en comento establece que quedan comprendidas en las adquisiciones, enajenaciones, arrendamientos y servicios: el arrendamiento de bienes muebles e inmuebles.</w:t>
      </w:r>
    </w:p>
    <w:p w:rsidR="00993644" w:rsidRPr="00545E91" w:rsidRDefault="00993644" w:rsidP="00993644">
      <w:pPr>
        <w:spacing w:before="100" w:beforeAutospacing="1" w:after="100" w:afterAutospacing="1" w:line="360" w:lineRule="auto"/>
        <w:jc w:val="both"/>
        <w:rPr>
          <w:rFonts w:ascii="Palatino Linotype" w:hAnsi="Palatino Linotype"/>
        </w:rPr>
      </w:pPr>
      <w:r w:rsidRPr="00545E91">
        <w:rPr>
          <w:rFonts w:ascii="Palatino Linotype" w:hAnsi="Palatino Linotype"/>
        </w:rPr>
        <w:t xml:space="preserve">A su vez, los diversos artículos 9 y 10 de la Ley de Contratación Pública del Estado de México y Municipios establecen que las adquisiciones que los ayuntamientos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rsidR="00993644" w:rsidRPr="00545E91" w:rsidRDefault="00993644" w:rsidP="00993644">
      <w:pPr>
        <w:numPr>
          <w:ilvl w:val="0"/>
          <w:numId w:val="36"/>
        </w:numPr>
        <w:spacing w:before="100" w:beforeAutospacing="1" w:after="100" w:afterAutospacing="1" w:line="360" w:lineRule="auto"/>
        <w:jc w:val="both"/>
        <w:rPr>
          <w:rFonts w:ascii="Palatino Linotype" w:hAnsi="Palatino Linotype"/>
        </w:rPr>
      </w:pPr>
      <w:r w:rsidRPr="00545E91">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rsidR="00993644" w:rsidRPr="00545E91" w:rsidRDefault="00993644" w:rsidP="00993644">
      <w:pPr>
        <w:numPr>
          <w:ilvl w:val="0"/>
          <w:numId w:val="36"/>
        </w:numPr>
        <w:spacing w:before="100" w:beforeAutospacing="1" w:after="100" w:afterAutospacing="1" w:line="360" w:lineRule="auto"/>
        <w:jc w:val="both"/>
        <w:rPr>
          <w:rFonts w:ascii="Palatino Linotype" w:hAnsi="Palatino Linotype"/>
        </w:rPr>
      </w:pPr>
      <w:r w:rsidRPr="00545E91">
        <w:rPr>
          <w:rFonts w:ascii="Palatino Linotype" w:hAnsi="Palatino Linotype"/>
        </w:rPr>
        <w:t xml:space="preserve">Los objetivos, estrategias y líneas de acción establecidos en los planes de desarrollo municipal. </w:t>
      </w:r>
    </w:p>
    <w:p w:rsidR="00993644" w:rsidRPr="00545E91" w:rsidRDefault="00993644" w:rsidP="00993644">
      <w:pPr>
        <w:numPr>
          <w:ilvl w:val="0"/>
          <w:numId w:val="36"/>
        </w:numPr>
        <w:spacing w:before="100" w:beforeAutospacing="1" w:after="100" w:afterAutospacing="1" w:line="360" w:lineRule="auto"/>
        <w:jc w:val="both"/>
        <w:rPr>
          <w:rFonts w:ascii="Palatino Linotype" w:hAnsi="Palatino Linotype"/>
        </w:rPr>
      </w:pPr>
      <w:r w:rsidRPr="00545E91">
        <w:rPr>
          <w:rFonts w:ascii="Palatino Linotype" w:hAnsi="Palatino Linotype"/>
        </w:rPr>
        <w:lastRenderedPageBreak/>
        <w:t xml:space="preserve">Las actividades sustantivas que desarrollen para cumplir con los programas prioritarios que tienen bajo su responsabilidad. </w:t>
      </w:r>
    </w:p>
    <w:p w:rsidR="00993644" w:rsidRPr="00545E91" w:rsidRDefault="00993644" w:rsidP="00993644">
      <w:pPr>
        <w:numPr>
          <w:ilvl w:val="0"/>
          <w:numId w:val="36"/>
        </w:numPr>
        <w:spacing w:before="100" w:beforeAutospacing="1" w:after="100" w:afterAutospacing="1" w:line="360" w:lineRule="auto"/>
        <w:jc w:val="both"/>
        <w:rPr>
          <w:rFonts w:ascii="Palatino Linotype" w:hAnsi="Palatino Linotype"/>
        </w:rPr>
      </w:pPr>
      <w:r w:rsidRPr="00545E91">
        <w:rPr>
          <w:rFonts w:ascii="Palatino Linotype" w:hAnsi="Palatino Linotype"/>
        </w:rPr>
        <w:t>Las medidas que en materia de austeridad señale el Presupuesto de Egresos respectivo.</w:t>
      </w:r>
    </w:p>
    <w:p w:rsidR="00993644" w:rsidRPr="00545E91" w:rsidRDefault="00993644" w:rsidP="00993644">
      <w:pPr>
        <w:spacing w:before="100" w:beforeAutospacing="1" w:after="100" w:afterAutospacing="1" w:line="360" w:lineRule="auto"/>
        <w:jc w:val="both"/>
        <w:rPr>
          <w:rFonts w:ascii="Palatino Linotype" w:hAnsi="Palatino Linotype"/>
        </w:rPr>
      </w:pPr>
      <w:r w:rsidRPr="00545E91">
        <w:rPr>
          <w:rFonts w:ascii="Palatino Linotype" w:hAnsi="Palatino Linotype"/>
        </w:rPr>
        <w:t>Ahora bien, esta Autoridad no omite señalar que la Legislación en materia de contratación pública establece que por regla general las adquisiciones deben ser contratadas, a través de procesos de licitación pública y, excepcionalmente, se podrá optar por esquemas de invitación restringida y adjudicación directa, tal y como se aprecia en los siguientes artículos:</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i/>
          <w:sz w:val="22"/>
        </w:rPr>
        <w:t>“</w:t>
      </w:r>
      <w:r w:rsidRPr="00545E91">
        <w:rPr>
          <w:rFonts w:ascii="Palatino Linotype" w:hAnsi="Palatino Linotype"/>
          <w:b/>
          <w:i/>
          <w:sz w:val="22"/>
        </w:rPr>
        <w:t>Artículo 26.-</w:t>
      </w:r>
      <w:r w:rsidRPr="00545E91">
        <w:rPr>
          <w:rFonts w:ascii="Palatino Linotype" w:hAnsi="Palatino Linotype"/>
          <w:i/>
          <w:sz w:val="22"/>
        </w:rPr>
        <w:t xml:space="preserve"> </w:t>
      </w:r>
      <w:r w:rsidRPr="00545E91">
        <w:rPr>
          <w:rFonts w:ascii="Palatino Linotype" w:hAnsi="Palatino Linotype"/>
          <w:b/>
          <w:i/>
          <w:sz w:val="22"/>
        </w:rPr>
        <w:t>Las adquisiciones, arrendamientos y servicios se adjudicarán a través de licitaciones públicas, mediante convocatoria pública</w:t>
      </w:r>
      <w:r w:rsidRPr="00545E91">
        <w:rPr>
          <w:rFonts w:ascii="Palatino Linotype" w:hAnsi="Palatino Linotype"/>
          <w:i/>
          <w:sz w:val="22"/>
        </w:rPr>
        <w:t xml:space="preserve">.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b/>
          <w:i/>
          <w:sz w:val="22"/>
        </w:rPr>
        <w:t>Artículo 27.-</w:t>
      </w:r>
      <w:r w:rsidRPr="00545E91">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993644" w:rsidRPr="00545E91" w:rsidRDefault="00993644" w:rsidP="00993644">
      <w:pPr>
        <w:numPr>
          <w:ilvl w:val="0"/>
          <w:numId w:val="37"/>
        </w:numPr>
        <w:ind w:right="902"/>
        <w:jc w:val="both"/>
        <w:rPr>
          <w:rFonts w:ascii="Palatino Linotype" w:hAnsi="Palatino Linotype"/>
          <w:b/>
          <w:i/>
          <w:sz w:val="22"/>
        </w:rPr>
      </w:pPr>
      <w:r w:rsidRPr="00545E91">
        <w:rPr>
          <w:rFonts w:ascii="Palatino Linotype" w:hAnsi="Palatino Linotype"/>
          <w:b/>
          <w:i/>
          <w:sz w:val="22"/>
        </w:rPr>
        <w:t>Invitación restringida.</w:t>
      </w:r>
    </w:p>
    <w:p w:rsidR="00993644" w:rsidRPr="00545E91" w:rsidRDefault="00993644" w:rsidP="00993644">
      <w:pPr>
        <w:numPr>
          <w:ilvl w:val="0"/>
          <w:numId w:val="37"/>
        </w:numPr>
        <w:ind w:right="902"/>
        <w:jc w:val="both"/>
        <w:rPr>
          <w:rFonts w:ascii="Palatino Linotype" w:hAnsi="Palatino Linotype" w:cs="Arial"/>
          <w:i/>
          <w:sz w:val="22"/>
        </w:rPr>
      </w:pPr>
      <w:r w:rsidRPr="00545E91">
        <w:rPr>
          <w:rFonts w:ascii="Palatino Linotype" w:hAnsi="Palatino Linotype"/>
          <w:b/>
          <w:i/>
          <w:sz w:val="22"/>
        </w:rPr>
        <w:t>Adjudicación directa</w:t>
      </w:r>
      <w:r w:rsidRPr="00545E91">
        <w:rPr>
          <w:rFonts w:ascii="Palatino Linotype" w:hAnsi="Palatino Linotype"/>
          <w:i/>
          <w:sz w:val="22"/>
        </w:rPr>
        <w:t>.</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Artículo 44.-</w:t>
      </w:r>
      <w:r w:rsidRPr="00545E91">
        <w:rPr>
          <w:rFonts w:ascii="Palatino Linotype" w:hAnsi="Palatino Linotype"/>
          <w:i/>
          <w:sz w:val="22"/>
        </w:rPr>
        <w:t xml:space="preserve"> La Secretaría, las entidades, los tribunales administrativos y los ayuntamientos </w:t>
      </w:r>
      <w:r w:rsidRPr="00545E91">
        <w:rPr>
          <w:rFonts w:ascii="Palatino Linotype" w:hAnsi="Palatino Linotype"/>
          <w:b/>
          <w:i/>
          <w:sz w:val="22"/>
        </w:rPr>
        <w:t xml:space="preserve">podrán adquirir y contratar servicios mediante invitación restringida, cuando: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I. Se hubiere declarado desierto un procedimiento de licitación, o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II. El importe de la operación no exceda de los montos establecidos por el Presupuesto de Egresos del Gobierno del Estado de México del ejercicio correspondiente.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i/>
          <w:sz w:val="22"/>
        </w:rPr>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b/>
          <w:i/>
          <w:sz w:val="22"/>
        </w:rPr>
        <w:t>Artículo 45.-</w:t>
      </w:r>
      <w:r w:rsidRPr="00545E91">
        <w:rPr>
          <w:rFonts w:ascii="Palatino Linotype" w:hAnsi="Palatino Linotype"/>
          <w:i/>
          <w:sz w:val="22"/>
        </w:rPr>
        <w:t xml:space="preserve"> El procedimiento establecido en el artículo anterior, comprende la invitación </w:t>
      </w:r>
      <w:r w:rsidRPr="00545E91">
        <w:rPr>
          <w:rFonts w:ascii="Palatino Linotype" w:hAnsi="Palatino Linotype"/>
          <w:b/>
          <w:i/>
          <w:sz w:val="22"/>
        </w:rPr>
        <w:t>de tres personas cuando menos</w:t>
      </w:r>
      <w:r w:rsidRPr="00545E91">
        <w:rPr>
          <w:rFonts w:ascii="Palatino Linotype" w:hAnsi="Palatino Linotype"/>
          <w:i/>
          <w:sz w:val="22"/>
        </w:rPr>
        <w:t xml:space="preserve">, que serán seleccionadas de entre las </w:t>
      </w:r>
      <w:r w:rsidRPr="00545E91">
        <w:rPr>
          <w:rFonts w:ascii="Palatino Linotype" w:hAnsi="Palatino Linotype"/>
          <w:i/>
          <w:sz w:val="22"/>
        </w:rPr>
        <w:lastRenderedPageBreak/>
        <w:t xml:space="preserve">que se inscriban en el catálogo de proveedores cuando exista el número de proveedores referidos.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b/>
          <w:i/>
          <w:sz w:val="22"/>
        </w:rPr>
        <w:t>Artículo 46.-</w:t>
      </w:r>
      <w:r w:rsidRPr="00545E91">
        <w:rPr>
          <w:rFonts w:ascii="Palatino Linotype" w:hAnsi="Palatino Linotype"/>
          <w:i/>
          <w:sz w:val="22"/>
        </w:rPr>
        <w:t xml:space="preserve"> </w:t>
      </w:r>
      <w:r w:rsidRPr="00545E91">
        <w:rPr>
          <w:rFonts w:ascii="Palatino Linotype" w:hAnsi="Palatino Linotype"/>
          <w:b/>
          <w:i/>
          <w:sz w:val="22"/>
        </w:rPr>
        <w:t>El procedimiento de invitación restringida se desarrollará en los términos de la licitación pública</w:t>
      </w:r>
      <w:r w:rsidRPr="00545E91">
        <w:rPr>
          <w:rFonts w:ascii="Palatino Linotype" w:hAnsi="Palatino Linotype"/>
          <w:i/>
          <w:sz w:val="22"/>
        </w:rPr>
        <w:t xml:space="preserve">, a excepción de la publicación de la convocatoria.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b/>
          <w:i/>
          <w:sz w:val="22"/>
        </w:rPr>
        <w:t>Artículo 47.-</w:t>
      </w:r>
      <w:r w:rsidRPr="00545E91">
        <w:rPr>
          <w:rFonts w:ascii="Palatino Linotype" w:hAnsi="Palatino Linotype"/>
          <w:i/>
          <w:sz w:val="22"/>
        </w:rPr>
        <w:t xml:space="preserve"> El procedimiento de invitación restringida se declarará desierto, cuando no se presente propuesta alguna que cumpla con los requisitos establecidos en las bases.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sidRPr="00545E91">
        <w:rPr>
          <w:rFonts w:ascii="Palatino Linotype" w:hAnsi="Palatino Linotype"/>
          <w:b/>
          <w:i/>
          <w:sz w:val="22"/>
        </w:rPr>
        <w:t xml:space="preserve">mediante adjudicación directa, cuando: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V. Existan circunstancias que puedan provocar pérdidas o costos adicionales importantes al erario.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VI. Pueda comprometerse información de naturaleza confidencial para el Estado o municipios, por razones de seguridad pública.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lastRenderedPageBreak/>
        <w:t xml:space="preserve">VIII. Se hubiere rescindido un contrato, por causas imputables al proveedor o que la persona que habiendo resultado ganadora en una licitación, no concurra a la suscripción del contrato dentro del plazo establecido en esta Ley.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i/>
          <w:sz w:val="22"/>
        </w:rPr>
        <w:t xml:space="preserve">En estos supuestos, la Secretaría, la entidad, el tribunal administrativo o el ayuntamiento </w:t>
      </w:r>
      <w:proofErr w:type="gramStart"/>
      <w:r w:rsidRPr="00545E91">
        <w:rPr>
          <w:rFonts w:ascii="Palatino Linotype" w:hAnsi="Palatino Linotype"/>
          <w:i/>
          <w:sz w:val="22"/>
        </w:rPr>
        <w:t>podrá</w:t>
      </w:r>
      <w:proofErr w:type="gramEnd"/>
      <w:r w:rsidRPr="00545E91">
        <w:rPr>
          <w:rFonts w:ascii="Palatino Linotype" w:hAnsi="Palatino Linotype"/>
          <w:i/>
          <w:sz w:val="22"/>
        </w:rPr>
        <w:t xml:space="preserve"> adjudicar el contrato al licitante que haya presentado la propuesta solvente más cercana a la ganadora y así, sucesivamente.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i/>
          <w:sz w:val="22"/>
        </w:rPr>
        <w:t xml:space="preserve">En todo caso, la diferencia de precio no deberá de ser superior al diez por ciento, respecto de la propuesta ganadora.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993644" w:rsidRPr="00545E91" w:rsidRDefault="00993644" w:rsidP="00993644">
      <w:pPr>
        <w:ind w:left="851" w:right="902"/>
        <w:jc w:val="both"/>
        <w:rPr>
          <w:rFonts w:ascii="Palatino Linotype" w:hAnsi="Palatino Linotype"/>
          <w:b/>
          <w:i/>
          <w:sz w:val="22"/>
        </w:rPr>
      </w:pPr>
      <w:r w:rsidRPr="00545E91">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b/>
          <w:i/>
          <w:sz w:val="22"/>
        </w:rPr>
        <w:t>Artículo 49.-</w:t>
      </w:r>
      <w:r w:rsidRPr="00545E91">
        <w:rPr>
          <w:rFonts w:ascii="Palatino Linotype" w:hAnsi="Palatino Linotype"/>
          <w:i/>
          <w:sz w:val="22"/>
        </w:rPr>
        <w:t xml:space="preserve"> </w:t>
      </w:r>
      <w:r w:rsidRPr="00545E91">
        <w:rPr>
          <w:rFonts w:ascii="Palatino Linotype" w:hAnsi="Palatino Linotype"/>
          <w:b/>
          <w:i/>
          <w:sz w:val="22"/>
        </w:rPr>
        <w:t>El procedimiento de adjudicación directa se substanciará con arreglo a el reglamento de esta Ley.</w:t>
      </w:r>
      <w:r w:rsidRPr="00545E91">
        <w:rPr>
          <w:rFonts w:ascii="Palatino Linotype" w:hAnsi="Palatino Linotype"/>
          <w:i/>
          <w:sz w:val="22"/>
        </w:rPr>
        <w:t xml:space="preserve"> </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i/>
          <w:sz w:val="22"/>
        </w:rPr>
        <w:t>Artículo 50.- Las disposiciones relativas a los procedimientos de adquisición establecidas en este capítulo serán aplicables a los arrendamientos de bienes muebles e inmuebles, con arreglo a el reglamento de esta Ley.”</w:t>
      </w:r>
    </w:p>
    <w:p w:rsidR="00993644" w:rsidRPr="00545E91" w:rsidRDefault="00993644" w:rsidP="00993644">
      <w:pPr>
        <w:ind w:left="851" w:right="902"/>
        <w:jc w:val="both"/>
        <w:rPr>
          <w:rFonts w:ascii="Palatino Linotype" w:hAnsi="Palatino Linotype" w:cs="Arial"/>
          <w:sz w:val="22"/>
        </w:rPr>
      </w:pPr>
      <w:r w:rsidRPr="00545E91">
        <w:rPr>
          <w:rFonts w:ascii="Palatino Linotype" w:hAnsi="Palatino Linotype"/>
          <w:sz w:val="22"/>
        </w:rPr>
        <w:t>(Énfasis añadido.)</w:t>
      </w:r>
    </w:p>
    <w:p w:rsidR="00993644" w:rsidRPr="00545E91" w:rsidRDefault="00993644" w:rsidP="00993644">
      <w:pPr>
        <w:spacing w:before="100" w:beforeAutospacing="1" w:after="100" w:afterAutospacing="1" w:line="360" w:lineRule="auto"/>
        <w:jc w:val="both"/>
        <w:rPr>
          <w:rFonts w:ascii="Palatino Linotype" w:hAnsi="Palatino Linotype"/>
        </w:rPr>
      </w:pPr>
      <w:r w:rsidRPr="00545E91">
        <w:rPr>
          <w:rFonts w:ascii="Palatino Linotype" w:hAnsi="Palatino Linotype"/>
        </w:rPr>
        <w:t xml:space="preserve">Por otra parte, no pasa desapercibido del análisis de esta Autoridad los dispuesto por el artículo 92, fracción XXIX, inciso b, numerales 1 y 4 de la Ley de Transparencia y </w:t>
      </w:r>
      <w:r w:rsidRPr="00545E91">
        <w:rPr>
          <w:rFonts w:ascii="Palatino Linotype" w:hAnsi="Palatino Linotype"/>
        </w:rPr>
        <w:lastRenderedPageBreak/>
        <w:t>Acceso a la Información Pública del Estado de México y Municipios que establece lo siguiente:</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w:t>
      </w:r>
      <w:r w:rsidRPr="00545E91">
        <w:rPr>
          <w:rFonts w:ascii="Palatino Linotype" w:hAnsi="Palatino Linotype"/>
          <w:b/>
          <w:i/>
          <w:sz w:val="22"/>
        </w:rPr>
        <w:t>Artículo 92.</w:t>
      </w:r>
      <w:r w:rsidRPr="00545E91">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93644" w:rsidRPr="00545E91" w:rsidRDefault="00993644" w:rsidP="00993644">
      <w:pPr>
        <w:ind w:left="851" w:right="899"/>
        <w:jc w:val="both"/>
        <w:rPr>
          <w:rFonts w:ascii="Palatino Linotype" w:hAnsi="Palatino Linotype"/>
          <w:b/>
          <w:i/>
          <w:sz w:val="22"/>
        </w:rPr>
      </w:pPr>
      <w:r w:rsidRPr="00545E91">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993644" w:rsidRPr="00545E91" w:rsidRDefault="00993644" w:rsidP="00993644">
      <w:pPr>
        <w:ind w:left="851" w:right="899"/>
        <w:jc w:val="both"/>
        <w:rPr>
          <w:rFonts w:ascii="Palatino Linotype" w:hAnsi="Palatino Linotype"/>
          <w:b/>
          <w:i/>
          <w:sz w:val="22"/>
        </w:rPr>
      </w:pPr>
      <w:r w:rsidRPr="00545E91">
        <w:rPr>
          <w:rFonts w:ascii="Palatino Linotype" w:hAnsi="Palatino Linotype"/>
          <w:b/>
          <w:i/>
          <w:sz w:val="22"/>
        </w:rPr>
        <w:t xml:space="preserve">a) De licitaciones públicas o procedimientos de invitación restringida: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1) La convocatoria o invitación emitida, así como los fundamentos legales aplicados para llevarla a cabo;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2) Los nombres de los participantes o invitados;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3) El nombre del ganador y las razones que lo justifican;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4) El área solicitante y la responsable de su ejecución;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5) Las convocatorias e invitaciones emitidas;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6) Los dictámenes y fallo de adjudicación;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7) El contrato y, en su caso, sus anexos;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8) Los mecanismos de vigilancia y supervisión, incluyendo en su caso, los estudios de impacto urbano y ambiental, según corresponda;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9) La partida presupuestal, de conformidad con el clasificador por objeto del gasto, en el caso de ser aplicable;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10) Origen de los recursos especificando si son federales, estatales o municipales, así como el tipo de fondo de participación o aportación respectiva;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11) Los convenios modificatorios que, en su caso, sean firmados, precisando el objeto y la fecha de celebración;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12) Los informes de avance físico y financiero sobre las obras o servicios contratados;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13) El convenio de terminación; y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14) El finiquito. </w:t>
      </w:r>
    </w:p>
    <w:p w:rsidR="00993644" w:rsidRPr="00545E91" w:rsidRDefault="00993644" w:rsidP="00993644">
      <w:pPr>
        <w:ind w:left="851" w:right="899"/>
        <w:jc w:val="both"/>
        <w:rPr>
          <w:rFonts w:ascii="Palatino Linotype" w:hAnsi="Palatino Linotype"/>
          <w:b/>
          <w:i/>
          <w:sz w:val="22"/>
        </w:rPr>
      </w:pPr>
      <w:r w:rsidRPr="00545E91">
        <w:rPr>
          <w:rFonts w:ascii="Palatino Linotype" w:hAnsi="Palatino Linotype"/>
          <w:b/>
          <w:i/>
          <w:sz w:val="22"/>
        </w:rPr>
        <w:t xml:space="preserve">b) De las adjudicaciones directas: </w:t>
      </w:r>
    </w:p>
    <w:p w:rsidR="00993644" w:rsidRPr="00545E91" w:rsidRDefault="00993644" w:rsidP="00993644">
      <w:pPr>
        <w:ind w:left="851" w:right="899"/>
        <w:jc w:val="both"/>
        <w:rPr>
          <w:rFonts w:ascii="Palatino Linotype" w:hAnsi="Palatino Linotype"/>
          <w:b/>
          <w:i/>
          <w:sz w:val="22"/>
        </w:rPr>
      </w:pPr>
      <w:r w:rsidRPr="00545E91">
        <w:rPr>
          <w:rFonts w:ascii="Palatino Linotype" w:hAnsi="Palatino Linotype"/>
          <w:b/>
          <w:i/>
          <w:sz w:val="22"/>
        </w:rPr>
        <w:t xml:space="preserve">1) La propuesta enviada por el participante;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2) Los motivos y fundamentos legales aplicados para llevarla a cabo;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3) La autorización del ejercicio de la opción; </w:t>
      </w:r>
    </w:p>
    <w:p w:rsidR="00993644" w:rsidRPr="00545E91" w:rsidRDefault="00993644" w:rsidP="00993644">
      <w:pPr>
        <w:ind w:left="851" w:right="899"/>
        <w:jc w:val="both"/>
        <w:rPr>
          <w:rFonts w:ascii="Palatino Linotype" w:hAnsi="Palatino Linotype"/>
          <w:b/>
          <w:i/>
          <w:sz w:val="22"/>
        </w:rPr>
      </w:pPr>
      <w:r w:rsidRPr="00545E91">
        <w:rPr>
          <w:rFonts w:ascii="Palatino Linotype" w:hAnsi="Palatino Linotype"/>
          <w:b/>
          <w:i/>
          <w:sz w:val="22"/>
        </w:rPr>
        <w:t xml:space="preserve">4) En su caso, las cotizaciones consideradas, especificando los nombres de los proveedores y sus montos;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lastRenderedPageBreak/>
        <w:t>5) El nombre de la persona física o jurídica colectiva adjudicada;</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6) La unidad administrativa solicitante y la responsable de su ejecución;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7) El número, fecha, el monto del contrato y el plazo de entrega o de ejecución de los servicios u obra;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8) Los mecanismos de vigilancia y supervisión, incluyendo, en su caso, los estudios de impacto urbano y ambiental, según corresponda;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9) Los informes de avance sobre las obras o servicios contratados;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 xml:space="preserve">10) El convenio de terminación; y </w:t>
      </w:r>
    </w:p>
    <w:p w:rsidR="00993644" w:rsidRPr="00545E91" w:rsidRDefault="00993644" w:rsidP="00993644">
      <w:pPr>
        <w:ind w:left="851" w:right="899"/>
        <w:jc w:val="both"/>
        <w:rPr>
          <w:rFonts w:ascii="Palatino Linotype" w:hAnsi="Palatino Linotype"/>
          <w:i/>
          <w:sz w:val="22"/>
        </w:rPr>
      </w:pPr>
      <w:r w:rsidRPr="00545E91">
        <w:rPr>
          <w:rFonts w:ascii="Palatino Linotype" w:hAnsi="Palatino Linotype"/>
          <w:i/>
          <w:sz w:val="22"/>
        </w:rPr>
        <w:t>11) El finiquito.”</w:t>
      </w:r>
    </w:p>
    <w:p w:rsidR="00993644" w:rsidRPr="00545E91" w:rsidRDefault="00993644" w:rsidP="00993644">
      <w:pPr>
        <w:ind w:left="851" w:right="899"/>
        <w:jc w:val="both"/>
        <w:rPr>
          <w:rFonts w:ascii="Palatino Linotype" w:hAnsi="Palatino Linotype"/>
          <w:sz w:val="22"/>
        </w:rPr>
      </w:pPr>
      <w:r w:rsidRPr="00545E91">
        <w:rPr>
          <w:rFonts w:ascii="Palatino Linotype" w:hAnsi="Palatino Linotype"/>
          <w:sz w:val="22"/>
        </w:rPr>
        <w:t>(Énfasis añadido)</w:t>
      </w:r>
    </w:p>
    <w:p w:rsidR="00993644" w:rsidRPr="00545E91" w:rsidRDefault="00993644" w:rsidP="00993644">
      <w:pPr>
        <w:spacing w:before="100" w:beforeAutospacing="1" w:after="100" w:afterAutospacing="1" w:line="360" w:lineRule="auto"/>
        <w:jc w:val="both"/>
        <w:rPr>
          <w:rFonts w:ascii="Palatino Linotype" w:hAnsi="Palatino Linotype"/>
        </w:rPr>
      </w:pPr>
      <w:r w:rsidRPr="00545E91">
        <w:rPr>
          <w:rFonts w:ascii="Palatino Linotype" w:hAnsi="Palatino Linotype"/>
        </w:rPr>
        <w:t>En mérito de lo expuesto, este Instituto estima que</w:t>
      </w:r>
      <w:r w:rsidR="005D5F41" w:rsidRPr="00545E91">
        <w:rPr>
          <w:rFonts w:ascii="Palatino Linotype" w:hAnsi="Palatino Linotype"/>
        </w:rPr>
        <w:t xml:space="preserve"> la información referente a los contratos de los bienes comprados o rentados en materia de seguridad pública con recursos públicos y estatales, deben</w:t>
      </w:r>
      <w:r w:rsidRPr="00545E91">
        <w:rPr>
          <w:rFonts w:ascii="Palatino Linotype" w:hAnsi="Palatino Linotype"/>
        </w:rPr>
        <w:t xml:space="preserve"> obrar en el expediente que se formó como parte de los procesos de contratación respectivos, máxime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 Por lo tanto, esta Autoridad estima que es dable ordenar al </w:t>
      </w:r>
      <w:r w:rsidRPr="00545E91">
        <w:rPr>
          <w:rFonts w:ascii="Palatino Linotype" w:hAnsi="Palatino Linotype"/>
          <w:b/>
        </w:rPr>
        <w:t>SUJETO OBLIGADO</w:t>
      </w:r>
      <w:r w:rsidRPr="00545E91">
        <w:rPr>
          <w:rFonts w:ascii="Palatino Linotype" w:hAnsi="Palatino Linotype"/>
        </w:rPr>
        <w:t xml:space="preserve"> haga entrega de la información referida, en </w:t>
      </w:r>
      <w:r w:rsidRPr="00545E91">
        <w:rPr>
          <w:rFonts w:ascii="Palatino Linotype" w:hAnsi="Palatino Linotype"/>
          <w:b/>
        </w:rPr>
        <w:t>versión pública</w:t>
      </w:r>
      <w:r w:rsidRPr="00545E91">
        <w:rPr>
          <w:rFonts w:ascii="Palatino Linotype" w:hAnsi="Palatino Linotype"/>
        </w:rPr>
        <w:t>.</w:t>
      </w:r>
    </w:p>
    <w:p w:rsidR="00993644" w:rsidRPr="00545E91" w:rsidRDefault="00993644" w:rsidP="00993644">
      <w:pPr>
        <w:tabs>
          <w:tab w:val="left" w:pos="426"/>
        </w:tabs>
        <w:spacing w:before="100" w:beforeAutospacing="1" w:after="100" w:afterAutospacing="1" w:line="360" w:lineRule="auto"/>
        <w:jc w:val="both"/>
        <w:rPr>
          <w:rFonts w:ascii="Palatino Linotype" w:hAnsi="Palatino Linotype" w:cs="Arial"/>
        </w:rPr>
      </w:pPr>
      <w:r w:rsidRPr="00545E91">
        <w:rPr>
          <w:rFonts w:ascii="Palatino Linotype" w:eastAsia="MS Mincho" w:hAnsi="Palatino Linotype" w:cs="Arial"/>
          <w:bCs/>
        </w:rPr>
        <w:t xml:space="preserve">Ahora bien, por cuanto hace a las facturas solicitadas, esta Autoridad destaca que la información </w:t>
      </w:r>
      <w:r w:rsidRPr="00545E91">
        <w:rPr>
          <w:rFonts w:ascii="Palatino Linotype" w:hAnsi="Palatino Linotype" w:cs="Arial"/>
        </w:rPr>
        <w:t xml:space="preserve">invariablemente implica el uso y destino de recursos públicos; por ello, de conformidad con el artículo 24, fracción XVIII de la Ley de Transparencia y Acceso a la Información Pública del Estado de México y Municipios, </w:t>
      </w:r>
      <w:r w:rsidRPr="00545E91">
        <w:rPr>
          <w:rFonts w:ascii="Palatino Linotype" w:hAnsi="Palatino Linotype" w:cs="Arial"/>
          <w:b/>
        </w:rPr>
        <w:t>EL SUJETO OBLIGADO</w:t>
      </w:r>
      <w:r w:rsidRPr="00545E91">
        <w:rPr>
          <w:rFonts w:ascii="Palatino Linotype" w:hAnsi="Palatino Linotype" w:cs="Arial"/>
        </w:rPr>
        <w:t xml:space="preserve"> tiene la obligación de hacer pública toda aquella información</w:t>
      </w:r>
      <w:r w:rsidRPr="00545E91">
        <w:t xml:space="preserve"> </w:t>
      </w:r>
      <w:r w:rsidRPr="00545E91">
        <w:rPr>
          <w:rFonts w:ascii="Palatino Linotype" w:hAnsi="Palatino Linotype" w:cs="Arial"/>
        </w:rPr>
        <w:t xml:space="preserve">relativa a los montos y las personas a quienes entreguen, por cualquier motivo, recursos públicos; así como, </w:t>
      </w:r>
      <w:r w:rsidRPr="00545E91">
        <w:rPr>
          <w:rFonts w:ascii="Palatino Linotype" w:hAnsi="Palatino Linotype" w:cs="Arial"/>
        </w:rPr>
        <w:lastRenderedPageBreak/>
        <w:t>los informes que dichas personas les entreguen sobre el uso y destino de dichos recursos. Sirve de sustento el precepto legal en cita:</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993644" w:rsidRPr="00545E91" w:rsidRDefault="00993644" w:rsidP="00993644">
      <w:pPr>
        <w:ind w:left="851" w:right="902"/>
        <w:jc w:val="both"/>
        <w:rPr>
          <w:rFonts w:ascii="Palatino Linotype" w:hAnsi="Palatino Linotype"/>
          <w:i/>
          <w:sz w:val="22"/>
        </w:rPr>
      </w:pPr>
      <w:r w:rsidRPr="00545E91">
        <w:rPr>
          <w:rFonts w:ascii="Palatino Linotype" w:hAnsi="Palatino Linotype"/>
          <w:i/>
          <w:sz w:val="22"/>
        </w:rPr>
        <w:t>…</w:t>
      </w:r>
    </w:p>
    <w:p w:rsidR="00993644" w:rsidRPr="00545E91" w:rsidRDefault="00993644" w:rsidP="00993644">
      <w:pPr>
        <w:ind w:left="851" w:right="902"/>
        <w:jc w:val="both"/>
        <w:rPr>
          <w:rFonts w:ascii="Palatino Linotype" w:hAnsi="Palatino Linotype" w:cs="Arial"/>
          <w:i/>
          <w:sz w:val="22"/>
        </w:rPr>
      </w:pPr>
      <w:r w:rsidRPr="00545E91">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993644" w:rsidRPr="00545E91" w:rsidRDefault="00993644" w:rsidP="00993644">
      <w:pPr>
        <w:spacing w:before="100" w:beforeAutospacing="1" w:after="100" w:afterAutospacing="1" w:line="360" w:lineRule="auto"/>
        <w:jc w:val="both"/>
        <w:rPr>
          <w:rFonts w:ascii="Palatino Linotype" w:eastAsia="Calibri" w:hAnsi="Palatino Linotype"/>
          <w:lang w:val="es-ES"/>
        </w:rPr>
      </w:pPr>
      <w:r w:rsidRPr="00545E91">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993644" w:rsidRPr="00545E91" w:rsidRDefault="00993644" w:rsidP="00993644">
      <w:pPr>
        <w:spacing w:before="100" w:beforeAutospacing="1" w:after="100" w:afterAutospacing="1" w:line="360" w:lineRule="auto"/>
        <w:jc w:val="both"/>
        <w:rPr>
          <w:rFonts w:ascii="Palatino Linotype" w:eastAsia="Calibri" w:hAnsi="Palatino Linotype"/>
          <w:lang w:val="es-ES"/>
        </w:rPr>
      </w:pPr>
      <w:r w:rsidRPr="00545E91">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993644" w:rsidRPr="00545E91" w:rsidRDefault="00993644" w:rsidP="00993644">
      <w:pPr>
        <w:spacing w:before="100" w:beforeAutospacing="1" w:after="100" w:afterAutospacing="1" w:line="360" w:lineRule="auto"/>
        <w:jc w:val="both"/>
        <w:rPr>
          <w:rFonts w:ascii="Palatino Linotype" w:eastAsia="Calibri" w:hAnsi="Palatino Linotype"/>
          <w:lang w:val="es-ES"/>
        </w:rPr>
      </w:pPr>
      <w:r w:rsidRPr="00545E91">
        <w:rPr>
          <w:rFonts w:ascii="Palatino Linotype" w:eastAsia="Calibri" w:hAnsi="Palatino Linotype"/>
          <w:lang w:val="es-ES"/>
        </w:rPr>
        <w:t>Asimismo, señala que todos los pagos se harán mediante orden escrita en la que se expresará la partida del presupuesto a cargo de la cual se realizan.</w:t>
      </w:r>
    </w:p>
    <w:p w:rsidR="00993644" w:rsidRPr="00545E91" w:rsidRDefault="00993644" w:rsidP="00993644">
      <w:pPr>
        <w:spacing w:before="100" w:beforeAutospacing="1" w:after="100" w:afterAutospacing="1" w:line="360" w:lineRule="auto"/>
        <w:jc w:val="both"/>
        <w:rPr>
          <w:rFonts w:ascii="Palatino Linotype" w:eastAsia="Calibri" w:hAnsi="Palatino Linotype"/>
          <w:lang w:val="es-ES"/>
        </w:rPr>
      </w:pPr>
      <w:r w:rsidRPr="00545E91">
        <w:rPr>
          <w:rFonts w:ascii="Palatino Linotype" w:eastAsia="Calibri" w:hAnsi="Palatino Linotype"/>
          <w:lang w:val="es-ES"/>
        </w:rPr>
        <w:t>A este respecto, los artículos 31, fracciones XVIII y XIX y 95, fracciones I y IV de la Ley Orgánica Municipal del Estado de México disponen lo siguiente:</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b/>
          <w:i/>
          <w:sz w:val="22"/>
          <w:szCs w:val="22"/>
          <w:lang w:val="es-ES_tradnl"/>
        </w:rPr>
        <w:lastRenderedPageBreak/>
        <w:t>“Artículo 31.-</w:t>
      </w:r>
      <w:r w:rsidRPr="00545E91">
        <w:rPr>
          <w:rFonts w:ascii="Palatino Linotype" w:eastAsiaTheme="minorEastAsia" w:hAnsi="Palatino Linotype" w:cs="Arial"/>
          <w:i/>
          <w:sz w:val="22"/>
          <w:szCs w:val="22"/>
          <w:lang w:val="es-ES_tradnl"/>
        </w:rPr>
        <w:t xml:space="preserve"> Son </w:t>
      </w:r>
      <w:r w:rsidRPr="00545E91">
        <w:rPr>
          <w:rFonts w:ascii="Palatino Linotype" w:eastAsiaTheme="minorEastAsia" w:hAnsi="Palatino Linotype" w:cs="Arial"/>
          <w:b/>
          <w:i/>
          <w:sz w:val="22"/>
          <w:szCs w:val="22"/>
          <w:lang w:val="es-ES_tradnl"/>
        </w:rPr>
        <w:t>atribuciones de los ayuntamientos</w:t>
      </w:r>
      <w:r w:rsidRPr="00545E91">
        <w:rPr>
          <w:rFonts w:ascii="Palatino Linotype" w:eastAsiaTheme="minorEastAsia" w:hAnsi="Palatino Linotype" w:cs="Arial"/>
          <w:i/>
          <w:sz w:val="22"/>
          <w:szCs w:val="22"/>
          <w:lang w:val="es-ES_tradnl"/>
        </w:rPr>
        <w:t>:</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i/>
          <w:sz w:val="22"/>
          <w:szCs w:val="22"/>
          <w:lang w:val="es-ES_tradnl"/>
        </w:rPr>
        <w:t>…</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b/>
          <w:i/>
          <w:sz w:val="22"/>
          <w:szCs w:val="22"/>
          <w:lang w:val="es-ES_tradnl"/>
        </w:rPr>
        <w:t>XVIII.</w:t>
      </w:r>
      <w:r w:rsidRPr="00545E91">
        <w:rPr>
          <w:rFonts w:ascii="Palatino Linotype" w:eastAsiaTheme="minorEastAsia" w:hAnsi="Palatino Linotype" w:cs="Arial"/>
          <w:i/>
          <w:sz w:val="22"/>
          <w:szCs w:val="22"/>
          <w:lang w:val="es-ES_tradnl"/>
        </w:rPr>
        <w:t xml:space="preserve"> Administrar su hacienda en términos de ley, y </w:t>
      </w:r>
      <w:r w:rsidRPr="00545E91">
        <w:rPr>
          <w:rFonts w:ascii="Palatino Linotype" w:eastAsiaTheme="minorEastAsia" w:hAnsi="Palatino Linotype" w:cs="Arial"/>
          <w:b/>
          <w:i/>
          <w:sz w:val="22"/>
          <w:szCs w:val="22"/>
          <w:lang w:val="es-ES_tradnl"/>
        </w:rPr>
        <w:t>controlar a través del presidente y síndico la aplicación del presupuesto de egresos del municipio</w:t>
      </w:r>
      <w:r w:rsidRPr="00545E91">
        <w:rPr>
          <w:rFonts w:ascii="Palatino Linotype" w:eastAsiaTheme="minorEastAsia" w:hAnsi="Palatino Linotype" w:cs="Arial"/>
          <w:i/>
          <w:sz w:val="22"/>
          <w:szCs w:val="22"/>
          <w:lang w:val="es-ES_tradnl"/>
        </w:rPr>
        <w:t>;</w:t>
      </w:r>
    </w:p>
    <w:p w:rsidR="00993644" w:rsidRPr="00545E91" w:rsidRDefault="00993644" w:rsidP="00993644">
      <w:pPr>
        <w:ind w:left="851" w:right="901"/>
        <w:jc w:val="both"/>
        <w:rPr>
          <w:rFonts w:ascii="Palatino Linotype" w:eastAsiaTheme="minorEastAsia" w:hAnsi="Palatino Linotype" w:cs="Arial"/>
          <w:b/>
          <w:i/>
          <w:sz w:val="22"/>
          <w:szCs w:val="22"/>
          <w:lang w:val="es-ES_tradnl"/>
        </w:rPr>
      </w:pPr>
      <w:r w:rsidRPr="00545E91">
        <w:rPr>
          <w:rFonts w:ascii="Palatino Linotype" w:eastAsiaTheme="minorEastAsia" w:hAnsi="Palatino Linotype" w:cs="Arial"/>
          <w:b/>
          <w:i/>
          <w:sz w:val="22"/>
          <w:szCs w:val="22"/>
          <w:lang w:val="es-ES_tradnl"/>
        </w:rPr>
        <w:t>…</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b/>
          <w:i/>
          <w:sz w:val="22"/>
          <w:szCs w:val="22"/>
          <w:lang w:val="es-ES_tradnl"/>
        </w:rPr>
        <w:t>XIX.</w:t>
      </w:r>
      <w:r w:rsidRPr="00545E91">
        <w:rPr>
          <w:rFonts w:ascii="Palatino Linotype" w:eastAsiaTheme="minorEastAsia" w:hAnsi="Palatino Linotype" w:cs="Arial"/>
          <w:i/>
          <w:sz w:val="22"/>
          <w:szCs w:val="22"/>
          <w:lang w:val="es-ES_tradnl"/>
        </w:rPr>
        <w:t xml:space="preserve"> </w:t>
      </w:r>
      <w:r w:rsidRPr="00545E91">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545E91">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i/>
          <w:sz w:val="22"/>
          <w:szCs w:val="22"/>
          <w:lang w:val="es-ES_tradnl"/>
        </w:rPr>
        <w:t>…</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i/>
          <w:sz w:val="22"/>
          <w:szCs w:val="22"/>
          <w:lang w:val="es-ES_tradnl"/>
        </w:rPr>
        <w:t xml:space="preserve">Artículo 95.- Son </w:t>
      </w:r>
      <w:r w:rsidRPr="00545E91">
        <w:rPr>
          <w:rFonts w:ascii="Palatino Linotype" w:eastAsiaTheme="minorEastAsia" w:hAnsi="Palatino Linotype" w:cs="Arial"/>
          <w:b/>
          <w:i/>
          <w:sz w:val="22"/>
          <w:szCs w:val="22"/>
          <w:lang w:val="es-ES_tradnl"/>
        </w:rPr>
        <w:t>atribuciones del tesorero municipal</w:t>
      </w:r>
      <w:r w:rsidRPr="00545E91">
        <w:rPr>
          <w:rFonts w:ascii="Palatino Linotype" w:eastAsiaTheme="minorEastAsia" w:hAnsi="Palatino Linotype" w:cs="Arial"/>
          <w:i/>
          <w:sz w:val="22"/>
          <w:szCs w:val="22"/>
          <w:lang w:val="es-ES_tradnl"/>
        </w:rPr>
        <w:t>:</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i/>
          <w:sz w:val="22"/>
          <w:szCs w:val="22"/>
          <w:lang w:val="es-ES_tradnl"/>
        </w:rPr>
        <w:t xml:space="preserve">I. </w:t>
      </w:r>
      <w:r w:rsidRPr="00545E91">
        <w:rPr>
          <w:rFonts w:ascii="Palatino Linotype" w:eastAsiaTheme="minorEastAsia" w:hAnsi="Palatino Linotype" w:cs="Arial"/>
          <w:b/>
          <w:i/>
          <w:sz w:val="22"/>
          <w:szCs w:val="22"/>
          <w:lang w:val="es-ES_tradnl"/>
        </w:rPr>
        <w:t>Administrar la hacienda pública municipal</w:t>
      </w:r>
      <w:r w:rsidRPr="00545E91">
        <w:rPr>
          <w:rFonts w:ascii="Palatino Linotype" w:eastAsiaTheme="minorEastAsia" w:hAnsi="Palatino Linotype" w:cs="Arial"/>
          <w:i/>
          <w:sz w:val="22"/>
          <w:szCs w:val="22"/>
          <w:lang w:val="es-ES_tradnl"/>
        </w:rPr>
        <w:t>, de conformidad con las disposiciones legales aplicables;</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i/>
          <w:sz w:val="22"/>
          <w:szCs w:val="22"/>
          <w:lang w:val="es-ES_tradnl"/>
        </w:rPr>
        <w:t>…</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b/>
          <w:i/>
          <w:sz w:val="22"/>
          <w:szCs w:val="22"/>
          <w:lang w:val="es-ES_tradnl"/>
        </w:rPr>
        <w:t>IV. Llevar los registros contables, financieros y administrativos de los ingresos, egresos, e inventarios;</w:t>
      </w:r>
    </w:p>
    <w:p w:rsidR="00993644" w:rsidRPr="00545E91" w:rsidRDefault="00993644" w:rsidP="00993644">
      <w:pPr>
        <w:ind w:left="851" w:right="901"/>
        <w:jc w:val="both"/>
        <w:rPr>
          <w:rFonts w:ascii="Palatino Linotype" w:eastAsiaTheme="minorEastAsia" w:hAnsi="Palatino Linotype" w:cs="Arial"/>
          <w:i/>
          <w:sz w:val="22"/>
          <w:szCs w:val="22"/>
          <w:lang w:val="es-ES_tradnl"/>
        </w:rPr>
      </w:pPr>
      <w:r w:rsidRPr="00545E91">
        <w:rPr>
          <w:rFonts w:ascii="Palatino Linotype" w:eastAsiaTheme="minorEastAsia" w:hAnsi="Palatino Linotype" w:cs="Arial"/>
          <w:i/>
          <w:sz w:val="22"/>
          <w:szCs w:val="22"/>
          <w:lang w:val="es-ES_tradnl"/>
        </w:rPr>
        <w:t>…”</w:t>
      </w:r>
    </w:p>
    <w:p w:rsidR="00993644" w:rsidRPr="00545E91" w:rsidRDefault="00993644" w:rsidP="00993644">
      <w:pPr>
        <w:ind w:left="851" w:right="901"/>
        <w:jc w:val="both"/>
        <w:rPr>
          <w:rFonts w:ascii="Palatino Linotype" w:eastAsiaTheme="minorEastAsia" w:hAnsi="Palatino Linotype" w:cs="Arial"/>
          <w:sz w:val="22"/>
          <w:szCs w:val="22"/>
          <w:lang w:val="es-ES_tradnl"/>
        </w:rPr>
      </w:pPr>
      <w:r w:rsidRPr="00545E91">
        <w:rPr>
          <w:rFonts w:ascii="Palatino Linotype" w:eastAsiaTheme="minorEastAsia" w:hAnsi="Palatino Linotype" w:cs="Arial"/>
          <w:sz w:val="22"/>
          <w:szCs w:val="22"/>
          <w:lang w:val="es-ES_tradnl"/>
        </w:rPr>
        <w:t>(Énfasis añadido).</w:t>
      </w:r>
    </w:p>
    <w:p w:rsidR="00993644" w:rsidRPr="00545E91" w:rsidRDefault="00993644" w:rsidP="00993644">
      <w:pPr>
        <w:spacing w:before="100" w:beforeAutospacing="1" w:after="100" w:afterAutospacing="1" w:line="360" w:lineRule="auto"/>
        <w:jc w:val="both"/>
        <w:rPr>
          <w:rFonts w:ascii="Palatino Linotype" w:eastAsia="Calibri" w:hAnsi="Palatino Linotype"/>
          <w:lang w:val="es-ES"/>
        </w:rPr>
      </w:pPr>
      <w:r w:rsidRPr="00545E91">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993644" w:rsidRPr="00545E91" w:rsidRDefault="00993644" w:rsidP="00993644">
      <w:pPr>
        <w:spacing w:before="100" w:beforeAutospacing="1" w:after="100" w:afterAutospacing="1" w:line="360" w:lineRule="auto"/>
        <w:jc w:val="both"/>
        <w:rPr>
          <w:rFonts w:ascii="Palatino Linotype" w:eastAsia="Calibri" w:hAnsi="Palatino Linotype"/>
          <w:lang w:val="es-ES"/>
        </w:rPr>
      </w:pPr>
      <w:r w:rsidRPr="00545E91">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4E743D" w:rsidRPr="00545E91" w:rsidRDefault="004E743D" w:rsidP="00993644">
      <w:pPr>
        <w:ind w:left="851" w:right="901"/>
        <w:jc w:val="both"/>
        <w:rPr>
          <w:rFonts w:ascii="Palatino Linotype" w:eastAsiaTheme="minorEastAsia" w:hAnsi="Palatino Linotype" w:cs="Arial"/>
          <w:b/>
          <w:bCs/>
          <w:i/>
          <w:color w:val="000000"/>
          <w:sz w:val="22"/>
          <w:szCs w:val="22"/>
          <w:lang w:val="es-ES_tradnl"/>
        </w:rPr>
      </w:pPr>
    </w:p>
    <w:p w:rsidR="00993644" w:rsidRPr="00545E91" w:rsidRDefault="00993644" w:rsidP="00993644">
      <w:pPr>
        <w:ind w:left="851" w:right="901"/>
        <w:jc w:val="both"/>
        <w:rPr>
          <w:rFonts w:ascii="Palatino Linotype" w:eastAsiaTheme="minorEastAsia" w:hAnsi="Palatino Linotype" w:cstheme="minorBidi"/>
          <w:b/>
          <w:i/>
          <w:sz w:val="22"/>
          <w:szCs w:val="22"/>
          <w:lang w:val="es-ES_tradnl"/>
        </w:rPr>
      </w:pPr>
      <w:r w:rsidRPr="00545E91">
        <w:rPr>
          <w:rFonts w:ascii="Palatino Linotype" w:eastAsiaTheme="minorEastAsia" w:hAnsi="Palatino Linotype" w:cs="Arial"/>
          <w:b/>
          <w:bCs/>
          <w:i/>
          <w:color w:val="000000"/>
          <w:sz w:val="22"/>
          <w:szCs w:val="22"/>
          <w:lang w:val="es-ES_tradnl"/>
        </w:rPr>
        <w:t>“</w:t>
      </w:r>
      <w:r w:rsidRPr="00545E91">
        <w:rPr>
          <w:rFonts w:ascii="Palatino Linotype" w:eastAsiaTheme="minorEastAsia" w:hAnsi="Palatino Linotype" w:cstheme="minorBidi"/>
          <w:b/>
          <w:i/>
          <w:sz w:val="22"/>
          <w:szCs w:val="22"/>
          <w:lang w:val="es-ES_tradnl"/>
        </w:rPr>
        <w:t>Artículo 342.-</w:t>
      </w:r>
      <w:r w:rsidRPr="00545E91">
        <w:rPr>
          <w:rFonts w:ascii="Palatino Linotype" w:eastAsiaTheme="minorEastAsia" w:hAnsi="Palatino Linotype" w:cstheme="minorBidi"/>
          <w:i/>
          <w:sz w:val="22"/>
          <w:szCs w:val="22"/>
          <w:lang w:val="es-ES_tradnl"/>
        </w:rPr>
        <w:t xml:space="preserve"> </w:t>
      </w:r>
      <w:r w:rsidRPr="00545E91">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w:t>
      </w:r>
      <w:r w:rsidRPr="00545E91">
        <w:rPr>
          <w:rFonts w:ascii="Palatino Linotype" w:eastAsiaTheme="minorEastAsia" w:hAnsi="Palatino Linotype" w:cstheme="minorBidi"/>
          <w:b/>
          <w:i/>
          <w:sz w:val="22"/>
          <w:szCs w:val="22"/>
          <w:lang w:val="es-ES_tradnl"/>
        </w:rPr>
        <w:lastRenderedPageBreak/>
        <w:t xml:space="preserve">disposiciones que se aprueben en materia </w:t>
      </w:r>
      <w:r w:rsidRPr="00545E91">
        <w:rPr>
          <w:rFonts w:ascii="Palatino Linotype" w:eastAsiaTheme="minorEastAsia" w:hAnsi="Palatino Linotype" w:cstheme="minorBidi"/>
          <w:i/>
          <w:sz w:val="22"/>
          <w:szCs w:val="22"/>
          <w:lang w:val="es-ES_tradnl"/>
        </w:rPr>
        <w:t xml:space="preserve">de </w:t>
      </w:r>
      <w:r w:rsidRPr="00545E91">
        <w:rPr>
          <w:rFonts w:ascii="Palatino Linotype" w:eastAsiaTheme="minorEastAsia" w:hAnsi="Palatino Linotype" w:cs="Arial"/>
          <w:i/>
          <w:color w:val="000000"/>
          <w:sz w:val="22"/>
          <w:szCs w:val="22"/>
          <w:lang w:val="es-ES_tradnl"/>
        </w:rPr>
        <w:t>planeación</w:t>
      </w:r>
      <w:r w:rsidRPr="00545E91">
        <w:rPr>
          <w:rFonts w:ascii="Palatino Linotype" w:eastAsiaTheme="minorEastAsia" w:hAnsi="Palatino Linotype" w:cstheme="minorBidi"/>
          <w:i/>
          <w:sz w:val="22"/>
          <w:szCs w:val="22"/>
          <w:lang w:val="es-ES_tradnl"/>
        </w:rPr>
        <w:t>,</w:t>
      </w:r>
      <w:r w:rsidRPr="00545E91">
        <w:rPr>
          <w:rFonts w:ascii="Palatino Linotype" w:eastAsiaTheme="minorEastAsia" w:hAnsi="Palatino Linotype" w:cstheme="minorBidi"/>
          <w:b/>
          <w:i/>
          <w:sz w:val="22"/>
          <w:szCs w:val="22"/>
          <w:lang w:val="es-ES_tradnl"/>
        </w:rPr>
        <w:t xml:space="preserve"> programación, </w:t>
      </w:r>
      <w:proofErr w:type="spellStart"/>
      <w:r w:rsidRPr="00545E91">
        <w:rPr>
          <w:rFonts w:ascii="Palatino Linotype" w:eastAsiaTheme="minorEastAsia" w:hAnsi="Palatino Linotype" w:cstheme="minorBidi"/>
          <w:b/>
          <w:i/>
          <w:sz w:val="22"/>
          <w:szCs w:val="22"/>
          <w:lang w:val="es-ES_tradnl"/>
        </w:rPr>
        <w:t>presupuestación</w:t>
      </w:r>
      <w:proofErr w:type="spellEnd"/>
      <w:r w:rsidRPr="00545E91">
        <w:rPr>
          <w:rFonts w:ascii="Palatino Linotype" w:eastAsiaTheme="minorEastAsia" w:hAnsi="Palatino Linotype" w:cstheme="minorBidi"/>
          <w:i/>
          <w:sz w:val="22"/>
          <w:szCs w:val="22"/>
          <w:lang w:val="es-ES_tradnl"/>
        </w:rPr>
        <w:t xml:space="preserve">, evaluación y </w:t>
      </w:r>
      <w:r w:rsidRPr="00545E91">
        <w:rPr>
          <w:rFonts w:ascii="Palatino Linotype" w:eastAsiaTheme="minorEastAsia" w:hAnsi="Palatino Linotype" w:cs="Arial"/>
          <w:b/>
          <w:i/>
          <w:color w:val="000000"/>
          <w:sz w:val="22"/>
          <w:szCs w:val="22"/>
          <w:lang w:val="es-ES_tradnl"/>
        </w:rPr>
        <w:t>contabilidad</w:t>
      </w:r>
      <w:r w:rsidRPr="00545E91">
        <w:rPr>
          <w:rFonts w:ascii="Palatino Linotype" w:eastAsiaTheme="minorEastAsia" w:hAnsi="Palatino Linotype" w:cstheme="minorBidi"/>
          <w:b/>
          <w:i/>
          <w:sz w:val="22"/>
          <w:szCs w:val="22"/>
          <w:lang w:val="es-ES_tradnl"/>
        </w:rPr>
        <w:t xml:space="preserve"> gubernamental.</w:t>
      </w:r>
      <w:r w:rsidRPr="00545E91">
        <w:rPr>
          <w:rFonts w:ascii="Palatino Linotype" w:eastAsiaTheme="minorEastAsia" w:hAnsi="Palatino Linotype" w:cstheme="minorBidi"/>
          <w:i/>
          <w:sz w:val="22"/>
          <w:szCs w:val="22"/>
          <w:lang w:val="es-ES_tradnl"/>
        </w:rPr>
        <w:t xml:space="preserve"> </w:t>
      </w:r>
    </w:p>
    <w:p w:rsidR="00993644" w:rsidRPr="00545E91" w:rsidRDefault="00993644" w:rsidP="00993644">
      <w:pPr>
        <w:ind w:left="851" w:right="901"/>
        <w:jc w:val="both"/>
        <w:rPr>
          <w:rFonts w:ascii="Palatino Linotype" w:eastAsiaTheme="minorEastAsia" w:hAnsi="Palatino Linotype" w:cstheme="minorBidi"/>
          <w:b/>
          <w:i/>
          <w:sz w:val="22"/>
          <w:szCs w:val="22"/>
          <w:lang w:val="es-ES_tradnl"/>
        </w:rPr>
      </w:pPr>
      <w:r w:rsidRPr="00545E91">
        <w:rPr>
          <w:rFonts w:ascii="Palatino Linotype" w:eastAsiaTheme="minorEastAsia" w:hAnsi="Palatino Linotype" w:cs="Arial"/>
          <w:b/>
          <w:bCs/>
          <w:i/>
          <w:color w:val="000000"/>
          <w:sz w:val="22"/>
          <w:szCs w:val="22"/>
          <w:lang w:val="es-ES_tradnl"/>
        </w:rPr>
        <w:t>…</w:t>
      </w:r>
    </w:p>
    <w:p w:rsidR="00993644" w:rsidRPr="00545E91" w:rsidRDefault="00993644" w:rsidP="00993644">
      <w:pPr>
        <w:ind w:left="851" w:right="901"/>
        <w:jc w:val="both"/>
        <w:rPr>
          <w:rFonts w:ascii="Palatino Linotype" w:eastAsiaTheme="minorEastAsia" w:hAnsi="Palatino Linotype" w:cstheme="minorBidi"/>
          <w:i/>
          <w:sz w:val="22"/>
          <w:szCs w:val="22"/>
          <w:lang w:val="es-ES_tradnl"/>
        </w:rPr>
      </w:pPr>
      <w:r w:rsidRPr="00545E91">
        <w:rPr>
          <w:rFonts w:ascii="Palatino Linotype" w:eastAsiaTheme="minorEastAsia" w:hAnsi="Palatino Linotype" w:cstheme="minorBidi"/>
          <w:b/>
          <w:i/>
          <w:sz w:val="22"/>
          <w:szCs w:val="22"/>
          <w:lang w:val="es-ES_tradnl"/>
        </w:rPr>
        <w:t>Artículo 343.-</w:t>
      </w:r>
      <w:r w:rsidRPr="00545E91">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993644" w:rsidRPr="00545E91" w:rsidRDefault="00993644" w:rsidP="00993644">
      <w:pPr>
        <w:ind w:left="851" w:right="901"/>
        <w:jc w:val="both"/>
        <w:rPr>
          <w:rFonts w:ascii="Palatino Linotype" w:eastAsiaTheme="minorEastAsia" w:hAnsi="Palatino Linotype" w:cstheme="minorBidi"/>
          <w:i/>
          <w:sz w:val="22"/>
          <w:szCs w:val="22"/>
          <w:lang w:val="es-ES_tradnl"/>
        </w:rPr>
      </w:pPr>
      <w:r w:rsidRPr="00545E91">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993644" w:rsidRPr="00545E91" w:rsidRDefault="00993644" w:rsidP="00993644">
      <w:pPr>
        <w:ind w:left="851" w:right="901"/>
        <w:jc w:val="both"/>
        <w:rPr>
          <w:rFonts w:ascii="Palatino Linotype" w:eastAsiaTheme="minorEastAsia" w:hAnsi="Palatino Linotype" w:cstheme="minorBidi"/>
          <w:i/>
          <w:sz w:val="22"/>
          <w:szCs w:val="22"/>
          <w:lang w:val="es-ES_tradnl"/>
        </w:rPr>
      </w:pPr>
      <w:r w:rsidRPr="00545E91">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545E91">
        <w:rPr>
          <w:rFonts w:ascii="Palatino Linotype" w:eastAsiaTheme="minorEastAsia" w:hAnsi="Palatino Linotype" w:cstheme="minorBidi"/>
          <w:i/>
          <w:sz w:val="22"/>
          <w:szCs w:val="22"/>
          <w:lang w:val="es-ES_tradnl"/>
        </w:rPr>
        <w:t xml:space="preserve">en el caso de los Municipios se hará por la Tesorería. </w:t>
      </w:r>
    </w:p>
    <w:p w:rsidR="00993644" w:rsidRPr="00545E91" w:rsidRDefault="00993644" w:rsidP="00993644">
      <w:pPr>
        <w:ind w:left="851" w:right="901"/>
        <w:jc w:val="both"/>
        <w:rPr>
          <w:rFonts w:ascii="Palatino Linotype" w:eastAsiaTheme="minorEastAsia" w:hAnsi="Palatino Linotype" w:cstheme="minorBidi"/>
          <w:i/>
          <w:sz w:val="22"/>
          <w:szCs w:val="22"/>
          <w:lang w:val="es-ES_tradnl"/>
        </w:rPr>
      </w:pPr>
      <w:r w:rsidRPr="00545E91">
        <w:rPr>
          <w:rFonts w:ascii="Palatino Linotype" w:eastAsiaTheme="minorEastAsia" w:hAnsi="Palatino Linotype" w:cstheme="minorBidi"/>
          <w:i/>
          <w:sz w:val="22"/>
          <w:szCs w:val="22"/>
          <w:lang w:val="es-ES_tradnl"/>
        </w:rPr>
        <w:t xml:space="preserve">Derogado. </w:t>
      </w:r>
    </w:p>
    <w:p w:rsidR="00993644" w:rsidRPr="00545E91" w:rsidRDefault="00993644" w:rsidP="00993644">
      <w:pPr>
        <w:ind w:left="851" w:right="850"/>
        <w:jc w:val="both"/>
        <w:rPr>
          <w:rFonts w:ascii="Palatino Linotype" w:eastAsiaTheme="minorEastAsia" w:hAnsi="Palatino Linotype" w:cstheme="minorBidi"/>
          <w:i/>
          <w:sz w:val="22"/>
          <w:szCs w:val="22"/>
          <w:lang w:val="es-ES_tradnl"/>
        </w:rPr>
      </w:pPr>
      <w:r w:rsidRPr="00545E91">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545E91">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993644" w:rsidRPr="00545E91" w:rsidRDefault="00993644" w:rsidP="00993644">
      <w:pPr>
        <w:ind w:left="851" w:right="901"/>
        <w:jc w:val="both"/>
        <w:rPr>
          <w:rFonts w:ascii="Palatino Linotype" w:eastAsiaTheme="minorEastAsia" w:hAnsi="Palatino Linotype" w:cstheme="minorBidi"/>
          <w:i/>
          <w:sz w:val="22"/>
          <w:szCs w:val="22"/>
          <w:lang w:val="es-ES_tradnl"/>
        </w:rPr>
      </w:pPr>
      <w:r w:rsidRPr="00545E91">
        <w:rPr>
          <w:rFonts w:ascii="Palatino Linotype" w:eastAsiaTheme="minorEastAsia" w:hAnsi="Palatino Linotype" w:cstheme="minorBidi"/>
          <w:i/>
          <w:sz w:val="22"/>
          <w:szCs w:val="22"/>
          <w:lang w:val="es-ES_tradnl"/>
        </w:rPr>
        <w:t>…</w:t>
      </w:r>
    </w:p>
    <w:p w:rsidR="00993644" w:rsidRPr="00545E91" w:rsidRDefault="00993644" w:rsidP="00993644">
      <w:pPr>
        <w:ind w:left="851" w:right="901"/>
        <w:jc w:val="both"/>
        <w:rPr>
          <w:rFonts w:ascii="Palatino Linotype" w:eastAsiaTheme="minorEastAsia" w:hAnsi="Palatino Linotype" w:cstheme="minorBidi"/>
          <w:i/>
          <w:sz w:val="22"/>
          <w:szCs w:val="22"/>
          <w:lang w:val="es-ES_tradnl"/>
        </w:rPr>
      </w:pPr>
      <w:r w:rsidRPr="00545E91">
        <w:rPr>
          <w:rFonts w:ascii="Palatino Linotype" w:eastAsiaTheme="minorEastAsia" w:hAnsi="Palatino Linotype" w:cstheme="minorBidi"/>
          <w:b/>
          <w:i/>
          <w:sz w:val="22"/>
          <w:szCs w:val="22"/>
          <w:lang w:val="es-ES_tradnl"/>
        </w:rPr>
        <w:t>Artículo 345.-</w:t>
      </w:r>
      <w:r w:rsidRPr="00545E91">
        <w:rPr>
          <w:rFonts w:ascii="Palatino Linotype" w:eastAsiaTheme="minorEastAsia" w:hAnsi="Palatino Linotype" w:cstheme="minorBidi"/>
          <w:i/>
          <w:sz w:val="22"/>
          <w:szCs w:val="22"/>
          <w:lang w:val="es-ES_tradnl"/>
        </w:rPr>
        <w:t xml:space="preserve"> </w:t>
      </w:r>
      <w:r w:rsidRPr="00545E91">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545E91">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545E91">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545E91">
        <w:rPr>
          <w:rFonts w:ascii="Palatino Linotype" w:eastAsiaTheme="minorEastAsia" w:hAnsi="Palatino Linotype" w:cstheme="minorBidi"/>
          <w:i/>
          <w:sz w:val="22"/>
          <w:szCs w:val="22"/>
          <w:lang w:val="es-ES_tradnl"/>
        </w:rPr>
        <w:t xml:space="preserve">. </w:t>
      </w:r>
    </w:p>
    <w:p w:rsidR="004E743D" w:rsidRPr="00545E91" w:rsidRDefault="00993644" w:rsidP="00993644">
      <w:pPr>
        <w:ind w:left="851" w:right="901"/>
        <w:jc w:val="both"/>
        <w:rPr>
          <w:rFonts w:ascii="Palatino Linotype" w:eastAsiaTheme="minorEastAsia" w:hAnsi="Palatino Linotype" w:cs="Arial"/>
          <w:bCs/>
          <w:i/>
          <w:color w:val="000000"/>
          <w:sz w:val="22"/>
          <w:szCs w:val="22"/>
          <w:lang w:val="es-ES_tradnl"/>
        </w:rPr>
      </w:pPr>
      <w:r w:rsidRPr="00545E91">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545E91">
        <w:rPr>
          <w:rFonts w:ascii="Palatino Linotype" w:eastAsiaTheme="minorEastAsia" w:hAnsi="Palatino Linotype" w:cs="Arial"/>
          <w:bCs/>
          <w:i/>
          <w:color w:val="000000"/>
          <w:sz w:val="22"/>
          <w:szCs w:val="22"/>
          <w:lang w:val="es-ES_tradnl"/>
        </w:rPr>
        <w:t xml:space="preserve"> “</w:t>
      </w:r>
      <w:r w:rsidRPr="00545E91">
        <w:rPr>
          <w:rFonts w:ascii="Palatino Linotype" w:eastAsiaTheme="minorEastAsia" w:hAnsi="Palatino Linotype" w:cs="Arial"/>
          <w:bCs/>
          <w:i/>
          <w:color w:val="000000"/>
          <w:sz w:val="22"/>
          <w:szCs w:val="22"/>
          <w:lang w:val="es-ES_tradnl"/>
        </w:rPr>
        <w:cr/>
      </w:r>
    </w:p>
    <w:p w:rsidR="00993644" w:rsidRPr="00545E91" w:rsidRDefault="00993644" w:rsidP="00993644">
      <w:pPr>
        <w:ind w:left="851" w:right="901"/>
        <w:jc w:val="both"/>
        <w:rPr>
          <w:rFonts w:ascii="Palatino Linotype" w:eastAsiaTheme="minorEastAsia" w:hAnsi="Palatino Linotype" w:cs="Arial"/>
          <w:bCs/>
          <w:i/>
          <w:color w:val="000000"/>
          <w:sz w:val="22"/>
          <w:szCs w:val="22"/>
          <w:lang w:val="es-ES_tradnl"/>
        </w:rPr>
      </w:pPr>
      <w:r w:rsidRPr="00545E91">
        <w:rPr>
          <w:rFonts w:ascii="Palatino Linotype" w:eastAsiaTheme="minorEastAsia" w:hAnsi="Palatino Linotype" w:cs="Arial"/>
          <w:bCs/>
          <w:i/>
          <w:color w:val="000000"/>
          <w:sz w:val="22"/>
          <w:szCs w:val="22"/>
          <w:lang w:val="es-ES_tradnl"/>
        </w:rPr>
        <w:t>(Énfasis añadido)</w:t>
      </w:r>
    </w:p>
    <w:p w:rsidR="00993644" w:rsidRPr="00545E91" w:rsidRDefault="00993644" w:rsidP="00993644">
      <w:p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lang w:val="es-ES"/>
        </w:rPr>
        <w:t>De una interpretación sistemática de los artículos transcritos, se desprende, que el</w:t>
      </w:r>
      <w:r w:rsidRPr="00545E91">
        <w:rPr>
          <w:rFonts w:ascii="Palatino Linotype" w:hAnsi="Palatino Linotype" w:cs="Arial"/>
          <w:bCs/>
          <w:color w:val="000000"/>
          <w:lang w:val="es-ES"/>
        </w:rPr>
        <w:t xml:space="preserve"> registro contable del efecto patrimonial y presupuestal de las operaciones financieras </w:t>
      </w:r>
      <w:r w:rsidRPr="00545E91">
        <w:rPr>
          <w:rFonts w:ascii="Palatino Linotype" w:hAnsi="Palatino Linotype" w:cs="Arial"/>
          <w:bCs/>
          <w:color w:val="000000"/>
          <w:lang w:val="es-ES"/>
        </w:rPr>
        <w:lastRenderedPageBreak/>
        <w:t xml:space="preserve">se realizará conforme al sistema y a las disposiciones que se aprueben en materia de planeación, programación, </w:t>
      </w:r>
      <w:proofErr w:type="spellStart"/>
      <w:r w:rsidRPr="00545E91">
        <w:rPr>
          <w:rFonts w:ascii="Palatino Linotype" w:hAnsi="Palatino Linotype" w:cs="Arial"/>
          <w:bCs/>
          <w:color w:val="000000"/>
          <w:lang w:val="es-ES"/>
        </w:rPr>
        <w:t>presupuestación</w:t>
      </w:r>
      <w:proofErr w:type="spellEnd"/>
      <w:r w:rsidRPr="00545E91">
        <w:rPr>
          <w:rFonts w:ascii="Palatino Linotype" w:hAnsi="Palatino Linotype" w:cs="Arial"/>
          <w:bCs/>
          <w:color w:val="000000"/>
          <w:lang w:val="es-ES"/>
        </w:rPr>
        <w:t>, evaluación y contabilidad gubernamental.</w:t>
      </w:r>
    </w:p>
    <w:p w:rsidR="00993644" w:rsidRPr="00545E91" w:rsidRDefault="00993644" w:rsidP="00993644">
      <w:pPr>
        <w:spacing w:before="100" w:beforeAutospacing="1" w:after="100" w:afterAutospacing="1" w:line="360" w:lineRule="auto"/>
        <w:jc w:val="both"/>
        <w:rPr>
          <w:rFonts w:ascii="Palatino Linotype" w:hAnsi="Palatino Linotype" w:cs="Arial"/>
          <w:lang w:val="es-ES" w:eastAsia="es-MX"/>
        </w:rPr>
      </w:pPr>
      <w:r w:rsidRPr="00545E91">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545E91">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545E91">
        <w:rPr>
          <w:rFonts w:ascii="Palatino Linotype" w:hAnsi="Palatino Linotype" w:cs="Arial"/>
          <w:lang w:val="es-ES" w:eastAsia="es-MX"/>
        </w:rPr>
        <w:t>Presupuestación</w:t>
      </w:r>
      <w:proofErr w:type="spellEnd"/>
      <w:r w:rsidRPr="00545E91">
        <w:rPr>
          <w:rFonts w:ascii="Palatino Linotype"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993644" w:rsidRPr="00545E91" w:rsidRDefault="00993644" w:rsidP="00993644">
      <w:pPr>
        <w:ind w:left="851" w:right="850"/>
        <w:jc w:val="both"/>
        <w:rPr>
          <w:rFonts w:ascii="Palatino Linotype" w:hAnsi="Palatino Linotype" w:cs="Arial"/>
          <w:b/>
          <w:i/>
          <w:sz w:val="22"/>
          <w:szCs w:val="20"/>
          <w:lang w:val="es-ES" w:eastAsia="es-MX"/>
        </w:rPr>
      </w:pPr>
      <w:r w:rsidRPr="00545E91">
        <w:rPr>
          <w:rFonts w:ascii="Palatino Linotype" w:hAnsi="Palatino Linotype" w:cs="Arial"/>
          <w:b/>
          <w:i/>
          <w:sz w:val="22"/>
          <w:szCs w:val="20"/>
          <w:lang w:val="es-ES" w:eastAsia="es-MX"/>
        </w:rPr>
        <w:t xml:space="preserve">“REGISTRO CONTABLE </w:t>
      </w:r>
    </w:p>
    <w:p w:rsidR="00993644" w:rsidRPr="00545E91" w:rsidRDefault="00993644" w:rsidP="00993644">
      <w:pPr>
        <w:ind w:left="851" w:right="850"/>
        <w:jc w:val="both"/>
        <w:rPr>
          <w:rFonts w:ascii="Palatino Linotype" w:hAnsi="Palatino Linotype" w:cs="Arial"/>
          <w:i/>
          <w:sz w:val="22"/>
          <w:szCs w:val="20"/>
          <w:lang w:val="es-ES" w:eastAsia="es-MX"/>
        </w:rPr>
      </w:pPr>
      <w:r w:rsidRPr="00545E91">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993644" w:rsidRPr="00545E91" w:rsidRDefault="00993644" w:rsidP="00993644">
      <w:pPr>
        <w:ind w:left="851" w:right="850"/>
        <w:jc w:val="both"/>
        <w:rPr>
          <w:rFonts w:ascii="Palatino Linotype" w:hAnsi="Palatino Linotype" w:cs="Arial"/>
          <w:b/>
          <w:i/>
          <w:sz w:val="22"/>
          <w:szCs w:val="20"/>
          <w:lang w:val="es-ES" w:eastAsia="es-MX"/>
        </w:rPr>
      </w:pPr>
      <w:r w:rsidRPr="00545E91">
        <w:rPr>
          <w:rFonts w:ascii="Palatino Linotype" w:hAnsi="Palatino Linotype" w:cs="Arial"/>
          <w:b/>
          <w:i/>
          <w:sz w:val="22"/>
          <w:szCs w:val="20"/>
          <w:lang w:val="es-ES" w:eastAsia="es-MX"/>
        </w:rPr>
        <w:t>“REGISTRO PRESUPUESTARIO</w:t>
      </w:r>
    </w:p>
    <w:p w:rsidR="00993644" w:rsidRPr="00545E91" w:rsidRDefault="00993644" w:rsidP="00993644">
      <w:pPr>
        <w:ind w:left="851" w:right="850"/>
        <w:jc w:val="both"/>
        <w:rPr>
          <w:rFonts w:ascii="Palatino Linotype" w:hAnsi="Palatino Linotype" w:cs="Arial"/>
          <w:i/>
          <w:sz w:val="22"/>
          <w:szCs w:val="20"/>
          <w:lang w:val="es-ES" w:eastAsia="es-MX"/>
        </w:rPr>
      </w:pPr>
      <w:r w:rsidRPr="00545E91">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993644" w:rsidRPr="00545E91" w:rsidRDefault="00993644" w:rsidP="00993644">
      <w:p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993644" w:rsidRPr="00545E91" w:rsidRDefault="00993644" w:rsidP="00993644">
      <w:p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lastRenderedPageBreak/>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993644" w:rsidRPr="00545E91" w:rsidRDefault="00993644" w:rsidP="00993644">
      <w:p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993644" w:rsidRPr="00545E91" w:rsidRDefault="00993644" w:rsidP="00993644">
      <w:p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993644" w:rsidRPr="00545E91" w:rsidRDefault="00993644" w:rsidP="00993644">
      <w:p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el Servicio de Administración Tributaria (SAT), ubicable en la liga electrónica: </w:t>
      </w:r>
      <w:hyperlink r:id="rId18" w:history="1">
        <w:r w:rsidRPr="00545E91">
          <w:rPr>
            <w:rFonts w:ascii="Palatino Linotype" w:hAnsi="Palatino Linotype" w:cs="Arial"/>
            <w:bCs/>
            <w:color w:val="035899"/>
            <w:lang w:val="es-ES"/>
          </w:rPr>
          <w:t>http://omawww.sat.gob.mx/factura/Paginas/solicita_requisitos.htm</w:t>
        </w:r>
      </w:hyperlink>
      <w:r w:rsidRPr="00545E91">
        <w:rPr>
          <w:rFonts w:ascii="Palatino Linotype" w:hAnsi="Palatino Linotype" w:cs="Arial"/>
          <w:bCs/>
          <w:color w:val="000000"/>
          <w:lang w:val="es-ES"/>
        </w:rPr>
        <w:t>, las facturas deben reunir los siguientes requisitos:</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Clave del Registro Federal de Contribuyentes de quien los expida;</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Régimen Fiscal en que tributen conforme a la Ley del Impuesto Sobre la Renta;</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lastRenderedPageBreak/>
        <w:t>Sí se tiene más de un local o establecimiento, se deberá señalar el domicilio del local o establecimiento en el que se expidan las Facturas;</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Contener el número de folio asignado por el SAT y el sello digital del SAT;</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Sello digital del contribuyente que lo expide;</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Lugar y fecha de expedición;</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Clave del Registro Federal de Contribuyentes de la persona a favor de quien se expida;</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Cantidad, unidad de medida y clase de los bienes, mercancías o descripción del servicio o del uso o goce que amparen;</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Valor unitario consignado en número;</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Importe total señalado en número o en letra;</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Señalamiento expreso cuando la prestación se pague en una sola exhibición o en parcialidades;</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Cuando proceda, se indicará el monto de los impuestos trasladados, desglosados por tasa de impuesto y, en su caso, el monto de los impuestos retenidos;</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Forma en que se realizó el pago (efectivo, transferencia electrónica de fondos, cheque nominativos o tarjeta de débito, de crédito, de servicio o la denominada monedero electrónico que autorice el SAT);</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Número y fecha del documento aduanero, tratándose de ventas de primera mano de mercancías de importación;</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Fecha y hora de certificación;</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Número de serie del certificado digital del SAT con el que se realizó el sellado;</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lastRenderedPageBreak/>
        <w:t>Código de barras generado conforme al rubro I.D del Anexo 20 o el número de folio fiscal del comprobante;</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Número de serie del CSD del emisor y del SAT;</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La leyenda “Este documento es una representación impresa de un CFDI”;</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Fecha y hora de emisión y de certificación de la Factura; y,</w:t>
      </w:r>
    </w:p>
    <w:p w:rsidR="00993644" w:rsidRPr="00545E91"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Cadena original del complemento de certificación digital del SAT.</w:t>
      </w:r>
    </w:p>
    <w:p w:rsidR="00993644" w:rsidRPr="00545E91" w:rsidRDefault="00993644" w:rsidP="00993644">
      <w:pPr>
        <w:spacing w:before="100" w:beforeAutospacing="1" w:after="100" w:afterAutospacing="1" w:line="360" w:lineRule="auto"/>
        <w:jc w:val="both"/>
        <w:rPr>
          <w:rFonts w:ascii="Palatino Linotype" w:hAnsi="Palatino Linotype" w:cs="Arial"/>
          <w:bCs/>
          <w:color w:val="000000"/>
          <w:lang w:val="es-ES"/>
        </w:rPr>
      </w:pPr>
      <w:r w:rsidRPr="00545E91">
        <w:rPr>
          <w:rFonts w:ascii="Palatino Linotype" w:hAnsi="Palatino Linotype" w:cs="Arial"/>
          <w:bCs/>
          <w:color w:val="000000"/>
          <w:lang w:val="es-ES"/>
        </w:rPr>
        <w:t xml:space="preserve">Por tal motivo, </w:t>
      </w:r>
      <w:r w:rsidRPr="00545E91">
        <w:rPr>
          <w:rFonts w:ascii="Palatino Linotype" w:hAnsi="Palatino Linotype" w:cs="Arial"/>
          <w:b/>
          <w:bCs/>
          <w:color w:val="000000"/>
          <w:lang w:val="es-ES"/>
        </w:rPr>
        <w:t>EL SUJETO OBLIGADO</w:t>
      </w:r>
      <w:r w:rsidRPr="00545E91">
        <w:rPr>
          <w:rFonts w:ascii="Palatino Linotype" w:hAnsi="Palatino Linotype" w:cs="Arial"/>
          <w:bCs/>
          <w:color w:val="000000"/>
          <w:lang w:val="es-ES"/>
        </w:rPr>
        <w:t xml:space="preserve"> pudiese satisfacer la solicitud de acceso a la información con la entrega de las facturas y comprobantes que amparen la adquisición de bienes con los Fondos referidos, en el periodo aducido; entrega que deberá hacerse, de ser procedente, en </w:t>
      </w:r>
      <w:r w:rsidRPr="00545E91">
        <w:rPr>
          <w:rFonts w:ascii="Palatino Linotype" w:hAnsi="Palatino Linotype" w:cs="Arial"/>
          <w:b/>
          <w:bCs/>
          <w:color w:val="000000"/>
          <w:lang w:val="es-ES"/>
        </w:rPr>
        <w:t>versión pública</w:t>
      </w:r>
      <w:r w:rsidRPr="00545E91">
        <w:rPr>
          <w:rFonts w:ascii="Palatino Linotype" w:hAnsi="Palatino Linotype" w:cs="Arial"/>
          <w:bCs/>
          <w:color w:val="000000"/>
          <w:lang w:val="es-ES"/>
        </w:rPr>
        <w:t xml:space="preserve">, cumpliendo con las formalidades que en líneas posteriores se estudiarán. </w:t>
      </w:r>
    </w:p>
    <w:p w:rsidR="00584760" w:rsidRPr="00545E91" w:rsidRDefault="00584760" w:rsidP="00584760">
      <w:pPr>
        <w:widowControl w:val="0"/>
        <w:autoSpaceDE w:val="0"/>
        <w:autoSpaceDN w:val="0"/>
        <w:adjustRightInd w:val="0"/>
        <w:spacing w:before="240" w:after="240" w:line="360" w:lineRule="auto"/>
        <w:jc w:val="both"/>
        <w:rPr>
          <w:rFonts w:ascii="Palatino Linotype" w:hAnsi="Palatino Linotype" w:cs="Arial"/>
        </w:rPr>
      </w:pPr>
      <w:r w:rsidRPr="00545E91">
        <w:rPr>
          <w:rFonts w:ascii="Palatino Linotype" w:hAnsi="Palatino Linotype" w:cs="Arial"/>
        </w:rPr>
        <w:t xml:space="preserve">Dicho lo anterior, la información de la que se ordena su entrega pudiera contener datos personales susceptibles de ser protegidos mediante su </w:t>
      </w:r>
      <w:r w:rsidRPr="00545E91">
        <w:rPr>
          <w:rFonts w:ascii="Palatino Linotype" w:hAnsi="Palatino Linotype" w:cs="Arial"/>
          <w:b/>
        </w:rPr>
        <w:t>versión pública</w:t>
      </w:r>
      <w:r w:rsidRPr="00545E91">
        <w:rPr>
          <w:rFonts w:ascii="Palatino Linotype" w:hAnsi="Palatino Linotype" w:cs="Arial"/>
        </w:rPr>
        <w:t xml:space="preserve">, situación que no implica que esta </w:t>
      </w:r>
      <w:r w:rsidRPr="00545E91">
        <w:rPr>
          <w:rFonts w:ascii="Palatino Linotype" w:hAnsi="Palatino Linotype"/>
        </w:rPr>
        <w:t>circunstancia</w:t>
      </w:r>
      <w:r w:rsidRPr="00545E91">
        <w:rPr>
          <w:rFonts w:ascii="Palatino Linotype" w:hAnsi="Palatino Linotype" w:cs="Arial"/>
        </w:rPr>
        <w:t xml:space="preserve"> opere en </w:t>
      </w:r>
      <w:r w:rsidRPr="00545E91">
        <w:rPr>
          <w:rFonts w:ascii="Palatino Linotype" w:hAnsi="Palatino Linotype"/>
        </w:rPr>
        <w:t>automático</w:t>
      </w:r>
      <w:r w:rsidRPr="00545E91">
        <w:rPr>
          <w:rFonts w:ascii="Palatino Linotype" w:hAnsi="Palatino Linotype" w:cs="Arial"/>
        </w:rPr>
        <w:t>, sino que es necesario que el Comité de Transparencia del</w:t>
      </w:r>
      <w:r w:rsidRPr="00545E91">
        <w:rPr>
          <w:rFonts w:ascii="Palatino Linotype" w:hAnsi="Palatino Linotype" w:cs="Arial"/>
          <w:b/>
          <w:color w:val="000000"/>
        </w:rPr>
        <w:t xml:space="preserve"> SUJETO OBLIGADO</w:t>
      </w:r>
      <w:r w:rsidRPr="00545E91">
        <w:rPr>
          <w:rFonts w:ascii="Palatino Linotype" w:hAnsi="Palatino Linotype" w:cs="Arial"/>
          <w:b/>
        </w:rPr>
        <w:t xml:space="preserve"> </w:t>
      </w:r>
      <w:r w:rsidRPr="00545E91">
        <w:rPr>
          <w:rFonts w:ascii="Palatino Linotype" w:hAnsi="Palatino Linotype" w:cs="Arial"/>
        </w:rPr>
        <w:t>emita el Acuerdo de Clasificación correspondiente.</w:t>
      </w:r>
    </w:p>
    <w:p w:rsidR="00584760" w:rsidRPr="00545E91" w:rsidRDefault="00584760" w:rsidP="00584760">
      <w:pPr>
        <w:widowControl w:val="0"/>
        <w:autoSpaceDE w:val="0"/>
        <w:autoSpaceDN w:val="0"/>
        <w:adjustRightInd w:val="0"/>
        <w:spacing w:before="240" w:after="240" w:line="360" w:lineRule="auto"/>
        <w:jc w:val="both"/>
        <w:rPr>
          <w:rFonts w:ascii="Palatino Linotype" w:hAnsi="Palatino Linotype" w:cs="Arial"/>
        </w:rPr>
      </w:pPr>
      <w:r w:rsidRPr="00545E91">
        <w:rPr>
          <w:rFonts w:ascii="Palatino Linotype" w:hAnsi="Palatino Linotype" w:cs="Arial"/>
        </w:rPr>
        <w:t xml:space="preserve">En el caso específico, la </w:t>
      </w:r>
      <w:r w:rsidRPr="00545E91">
        <w:rPr>
          <w:rFonts w:ascii="Palatino Linotype" w:hAnsi="Palatino Linotype"/>
        </w:rPr>
        <w:t>información</w:t>
      </w:r>
      <w:r w:rsidRPr="00545E91">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545E91">
        <w:rPr>
          <w:rFonts w:ascii="Palatino Linotype" w:eastAsia="Arial Unicode MS" w:hAnsi="Palatino Linotype" w:cs="Arial"/>
        </w:rPr>
        <w:t>tales como:</w:t>
      </w:r>
      <w:r w:rsidRPr="00545E91">
        <w:rPr>
          <w:rFonts w:ascii="Palatino Linotype" w:hAnsi="Palatino Linotype"/>
          <w:b/>
          <w:lang w:eastAsia="es-MX"/>
        </w:rPr>
        <w:t xml:space="preserve"> </w:t>
      </w:r>
      <w:r w:rsidRPr="00545E91">
        <w:rPr>
          <w:rFonts w:ascii="Palatino Linotype" w:eastAsia="Arial Unicode MS" w:hAnsi="Palatino Linotype" w:cs="Arial"/>
          <w:b/>
        </w:rPr>
        <w:t xml:space="preserve">números de cuenta y </w:t>
      </w:r>
      <w:proofErr w:type="spellStart"/>
      <w:r w:rsidRPr="00545E91">
        <w:rPr>
          <w:rFonts w:ascii="Palatino Linotype" w:eastAsia="Arial Unicode MS" w:hAnsi="Palatino Linotype" w:cs="Arial"/>
          <w:b/>
        </w:rPr>
        <w:t>CLABE’s</w:t>
      </w:r>
      <w:proofErr w:type="spellEnd"/>
      <w:r w:rsidRPr="00545E91">
        <w:rPr>
          <w:rFonts w:ascii="Palatino Linotype" w:eastAsia="Arial Unicode MS" w:hAnsi="Palatino Linotype" w:cs="Arial"/>
          <w:b/>
        </w:rPr>
        <w:t xml:space="preserve"> interbancarias.</w:t>
      </w:r>
    </w:p>
    <w:p w:rsidR="00584760" w:rsidRPr="00545E91" w:rsidRDefault="00584760" w:rsidP="00584760">
      <w:pPr>
        <w:widowControl w:val="0"/>
        <w:autoSpaceDE w:val="0"/>
        <w:autoSpaceDN w:val="0"/>
        <w:adjustRightInd w:val="0"/>
        <w:spacing w:before="240" w:after="240" w:line="360" w:lineRule="auto"/>
        <w:jc w:val="both"/>
        <w:rPr>
          <w:rFonts w:ascii="Palatino Linotype" w:hAnsi="Palatino Linotype" w:cs="Arial"/>
        </w:rPr>
      </w:pPr>
      <w:r w:rsidRPr="00545E91">
        <w:rPr>
          <w:rFonts w:ascii="Palatino Linotype" w:hAnsi="Palatino Linotype" w:cs="Arial"/>
        </w:rPr>
        <w:t xml:space="preserve">Por cuanto hace a las </w:t>
      </w:r>
      <w:r w:rsidRPr="00545E91">
        <w:rPr>
          <w:rFonts w:ascii="Palatino Linotype" w:hAnsi="Palatino Linotype" w:cs="Arial"/>
          <w:b/>
        </w:rPr>
        <w:t xml:space="preserve">cuentas bancarias y </w:t>
      </w:r>
      <w:proofErr w:type="spellStart"/>
      <w:r w:rsidRPr="00545E91">
        <w:rPr>
          <w:rFonts w:ascii="Palatino Linotype" w:hAnsi="Palatino Linotype" w:cs="Arial"/>
          <w:b/>
        </w:rPr>
        <w:t>clabes</w:t>
      </w:r>
      <w:proofErr w:type="spellEnd"/>
      <w:r w:rsidRPr="00545E91">
        <w:rPr>
          <w:rFonts w:ascii="Palatino Linotype" w:hAnsi="Palatino Linotype" w:cs="Arial"/>
          <w:b/>
        </w:rPr>
        <w:t xml:space="preserve"> interbancarias</w:t>
      </w:r>
      <w:r w:rsidRPr="00545E91">
        <w:rPr>
          <w:rFonts w:ascii="Palatino Linotype" w:hAnsi="Palatino Linotype" w:cs="Arial"/>
        </w:rPr>
        <w:t xml:space="preserve">, es de precisar que dicha información es información confidencial únicamente por lo que concierne a los </w:t>
      </w:r>
      <w:r w:rsidRPr="00545E91">
        <w:rPr>
          <w:rFonts w:ascii="Palatino Linotype" w:hAnsi="Palatino Linotype" w:cs="Arial"/>
        </w:rPr>
        <w:lastRenderedPageBreak/>
        <w:t xml:space="preserve">particulares, no así del </w:t>
      </w:r>
      <w:r w:rsidRPr="00545E91">
        <w:rPr>
          <w:rFonts w:ascii="Palatino Linotype" w:hAnsi="Palatino Linotype" w:cs="Arial"/>
          <w:b/>
        </w:rPr>
        <w:t xml:space="preserve">SUJETO OBLIGADO, </w:t>
      </w:r>
      <w:r w:rsidRPr="00545E91">
        <w:rPr>
          <w:rFonts w:ascii="Palatino Linotype" w:hAnsi="Palatino Linotype" w:cs="Arial"/>
        </w:rPr>
        <w:t>toda vez que su publicidad abona a la transparencia y a la rendición de cuentas.</w:t>
      </w:r>
    </w:p>
    <w:p w:rsidR="00584760" w:rsidRPr="00545E91" w:rsidRDefault="00584760" w:rsidP="00584760">
      <w:pPr>
        <w:spacing w:before="240" w:after="240" w:line="360" w:lineRule="auto"/>
        <w:jc w:val="both"/>
        <w:rPr>
          <w:rFonts w:ascii="Palatino Linotype" w:eastAsia="Calibri" w:hAnsi="Palatino Linotype"/>
        </w:rPr>
      </w:pPr>
      <w:r w:rsidRPr="00545E91">
        <w:rPr>
          <w:rFonts w:ascii="Palatino Linotype" w:eastAsia="Calibri" w:hAnsi="Palatino Linotype"/>
        </w:rPr>
        <w:t xml:space="preserve">En este sentido, es importante precisar que, de acuerdo al </w:t>
      </w:r>
      <w:r w:rsidRPr="00545E91">
        <w:rPr>
          <w:rFonts w:ascii="Palatino Linotype" w:eastAsia="Calibri" w:hAnsi="Palatino Linotype"/>
          <w:b/>
        </w:rPr>
        <w:t>criterio 11/17</w:t>
      </w:r>
      <w:r w:rsidRPr="00545E91">
        <w:rPr>
          <w:rFonts w:ascii="Palatino Linotype" w:eastAsia="Calibri" w:hAnsi="Palatino Linotype"/>
        </w:rPr>
        <w:t xml:space="preserve"> emitido por el INAI, las cuentas bancarias y/o </w:t>
      </w:r>
      <w:proofErr w:type="spellStart"/>
      <w:r w:rsidRPr="00545E91">
        <w:rPr>
          <w:rFonts w:ascii="Palatino Linotype" w:eastAsia="Calibri" w:hAnsi="Palatino Linotype"/>
        </w:rPr>
        <w:t>clabes</w:t>
      </w:r>
      <w:proofErr w:type="spellEnd"/>
      <w:r w:rsidRPr="00545E91">
        <w:rPr>
          <w:rFonts w:ascii="Palatino Linotype" w:eastAsia="Calibri" w:hAnsi="Palatino Linotype"/>
        </w:rPr>
        <w:t xml:space="preserve"> interbancarias de los Sujetos Obligados es información de carácter público. </w:t>
      </w:r>
    </w:p>
    <w:p w:rsidR="00584760" w:rsidRPr="00545E91" w:rsidRDefault="00584760" w:rsidP="00584760">
      <w:pPr>
        <w:tabs>
          <w:tab w:val="left" w:pos="8222"/>
        </w:tabs>
        <w:ind w:left="851" w:right="902"/>
        <w:jc w:val="center"/>
        <w:rPr>
          <w:rFonts w:ascii="Palatino Linotype" w:hAnsi="Palatino Linotype" w:cs="Arial"/>
          <w:b/>
          <w:color w:val="000000"/>
          <w:sz w:val="22"/>
          <w:szCs w:val="22"/>
        </w:rPr>
      </w:pPr>
      <w:r w:rsidRPr="00545E91">
        <w:rPr>
          <w:rFonts w:ascii="Palatino Linotype" w:hAnsi="Palatino Linotype" w:cs="Arial"/>
          <w:color w:val="000000"/>
          <w:sz w:val="22"/>
          <w:szCs w:val="22"/>
        </w:rPr>
        <w:t>“</w:t>
      </w:r>
      <w:r w:rsidRPr="00545E91">
        <w:rPr>
          <w:rFonts w:ascii="Palatino Linotype" w:hAnsi="Palatino Linotype" w:cs="Arial"/>
          <w:b/>
          <w:color w:val="000000"/>
          <w:sz w:val="22"/>
          <w:szCs w:val="22"/>
        </w:rPr>
        <w:t>Criterio 11/17</w:t>
      </w:r>
    </w:p>
    <w:p w:rsidR="00584760" w:rsidRPr="00545E91" w:rsidRDefault="00584760" w:rsidP="00584760">
      <w:pPr>
        <w:tabs>
          <w:tab w:val="left" w:pos="8222"/>
        </w:tabs>
        <w:ind w:left="851" w:right="902"/>
        <w:jc w:val="both"/>
        <w:rPr>
          <w:rFonts w:ascii="Palatino Linotype" w:hAnsi="Palatino Linotype"/>
          <w:i/>
          <w:sz w:val="22"/>
          <w:szCs w:val="22"/>
        </w:rPr>
      </w:pPr>
      <w:r w:rsidRPr="00545E91">
        <w:rPr>
          <w:rFonts w:ascii="Palatino Linotype" w:hAnsi="Palatino Linotype"/>
          <w:b/>
          <w:i/>
          <w:sz w:val="22"/>
          <w:szCs w:val="22"/>
        </w:rPr>
        <w:t>Cuentas bancarias y/o CLABE interbancaria de sujetos obligados que reciben y/o transfieren recursos públicos, son información pública.</w:t>
      </w:r>
      <w:r w:rsidRPr="00545E91">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584760" w:rsidRPr="00545E91" w:rsidRDefault="00584760" w:rsidP="00584760">
      <w:pPr>
        <w:tabs>
          <w:tab w:val="left" w:pos="8222"/>
        </w:tabs>
        <w:ind w:left="851" w:right="902"/>
        <w:jc w:val="both"/>
        <w:rPr>
          <w:rFonts w:ascii="Palatino Linotype" w:hAnsi="Palatino Linotype"/>
          <w:i/>
          <w:sz w:val="22"/>
          <w:szCs w:val="22"/>
        </w:rPr>
      </w:pPr>
      <w:r w:rsidRPr="00545E91">
        <w:rPr>
          <w:rFonts w:ascii="Palatino Linotype" w:hAnsi="Palatino Linotype"/>
          <w:i/>
          <w:sz w:val="22"/>
          <w:szCs w:val="22"/>
        </w:rPr>
        <w:t xml:space="preserve">Resoluciones: </w:t>
      </w:r>
    </w:p>
    <w:p w:rsidR="00584760" w:rsidRPr="00545E91" w:rsidRDefault="00584760" w:rsidP="00584760">
      <w:pPr>
        <w:tabs>
          <w:tab w:val="left" w:pos="8222"/>
        </w:tabs>
        <w:ind w:left="851" w:right="902"/>
        <w:jc w:val="both"/>
        <w:rPr>
          <w:rFonts w:ascii="Palatino Linotype" w:hAnsi="Palatino Linotype"/>
          <w:i/>
          <w:sz w:val="22"/>
          <w:szCs w:val="22"/>
        </w:rPr>
      </w:pPr>
      <w:r w:rsidRPr="00545E91">
        <w:rPr>
          <w:rFonts w:ascii="Palatino Linotype" w:hAnsi="Palatino Linotype"/>
          <w:i/>
          <w:sz w:val="22"/>
          <w:szCs w:val="22"/>
        </w:rPr>
        <w:sym w:font="Symbol" w:char="F0B7"/>
      </w:r>
      <w:r w:rsidRPr="00545E91">
        <w:rPr>
          <w:rFonts w:ascii="Palatino Linotype" w:hAnsi="Palatino Linotype"/>
          <w:i/>
          <w:sz w:val="22"/>
          <w:szCs w:val="22"/>
        </w:rPr>
        <w:t xml:space="preserve"> RRA 0448/16. NOTIMEX, Agencia de Noticias del Estado Mexicano. 24 de agosto de 2016. Por unanimidad. Comisionado Ponente Joel Salas Suárez.</w:t>
      </w:r>
    </w:p>
    <w:p w:rsidR="00584760" w:rsidRPr="00545E91" w:rsidRDefault="00584760" w:rsidP="00584760">
      <w:pPr>
        <w:tabs>
          <w:tab w:val="left" w:pos="8222"/>
        </w:tabs>
        <w:ind w:left="851" w:right="902"/>
        <w:jc w:val="both"/>
        <w:rPr>
          <w:rFonts w:ascii="Palatino Linotype" w:hAnsi="Palatino Linotype"/>
          <w:i/>
          <w:sz w:val="22"/>
          <w:szCs w:val="22"/>
        </w:rPr>
      </w:pPr>
      <w:r w:rsidRPr="00545E91">
        <w:rPr>
          <w:rFonts w:ascii="Palatino Linotype" w:hAnsi="Palatino Linotype"/>
          <w:i/>
          <w:sz w:val="22"/>
          <w:szCs w:val="22"/>
        </w:rPr>
        <w:sym w:font="Symbol" w:char="F0B7"/>
      </w:r>
      <w:r w:rsidRPr="00545E91">
        <w:rPr>
          <w:rFonts w:ascii="Palatino Linotype" w:hAnsi="Palatino Linotype"/>
          <w:i/>
          <w:sz w:val="22"/>
          <w:szCs w:val="22"/>
        </w:rPr>
        <w:t xml:space="preserve"> RRA 2787/16. Colegio de Postgraduados. 01 de noviembre de 2016. Por unanimidad. Comisionado Ponente Francisco Javier Acuña Llamas.</w:t>
      </w:r>
    </w:p>
    <w:p w:rsidR="00584760" w:rsidRPr="00545E91" w:rsidRDefault="00584760" w:rsidP="00584760">
      <w:pPr>
        <w:tabs>
          <w:tab w:val="left" w:pos="8222"/>
        </w:tabs>
        <w:ind w:left="851" w:right="902"/>
        <w:jc w:val="both"/>
        <w:rPr>
          <w:rFonts w:ascii="Palatino Linotype" w:hAnsi="Palatino Linotype"/>
          <w:i/>
          <w:sz w:val="22"/>
          <w:szCs w:val="22"/>
        </w:rPr>
      </w:pPr>
      <w:r w:rsidRPr="00545E91">
        <w:rPr>
          <w:rFonts w:ascii="Palatino Linotype" w:hAnsi="Palatino Linotype"/>
          <w:i/>
          <w:sz w:val="22"/>
          <w:szCs w:val="22"/>
        </w:rPr>
        <w:sym w:font="Symbol" w:char="F0B7"/>
      </w:r>
      <w:r w:rsidRPr="00545E91">
        <w:rPr>
          <w:rFonts w:ascii="Palatino Linotype" w:hAnsi="Palatino Linotype"/>
          <w:i/>
          <w:sz w:val="22"/>
          <w:szCs w:val="22"/>
        </w:rPr>
        <w:t xml:space="preserve"> RRA 4756/16. Instituto Mexicano del Seguro Social. 08 de febrero de 2017. Por unanimidad. Comisionado Ponente Oscar Mauricio Guerra Ford.” </w:t>
      </w:r>
      <w:r w:rsidRPr="00545E91">
        <w:rPr>
          <w:rFonts w:ascii="Palatino Linotype" w:hAnsi="Palatino Linotype"/>
          <w:sz w:val="22"/>
          <w:szCs w:val="22"/>
        </w:rPr>
        <w:t>(</w:t>
      </w:r>
      <w:r w:rsidRPr="00545E91">
        <w:rPr>
          <w:rFonts w:ascii="Palatino Linotype" w:hAnsi="Palatino Linotype"/>
          <w:i/>
          <w:sz w:val="22"/>
          <w:szCs w:val="22"/>
        </w:rPr>
        <w:t>Sic</w:t>
      </w:r>
      <w:r w:rsidRPr="00545E91">
        <w:rPr>
          <w:rFonts w:ascii="Palatino Linotype" w:hAnsi="Palatino Linotype"/>
          <w:sz w:val="22"/>
          <w:szCs w:val="22"/>
        </w:rPr>
        <w:t>)</w:t>
      </w:r>
    </w:p>
    <w:p w:rsidR="00584760" w:rsidRPr="00545E91" w:rsidRDefault="00584760" w:rsidP="00584760">
      <w:pPr>
        <w:spacing w:before="240" w:after="240" w:line="360" w:lineRule="auto"/>
        <w:ind w:right="49"/>
        <w:jc w:val="both"/>
        <w:rPr>
          <w:rFonts w:ascii="Palatino Linotype" w:hAnsi="Palatino Linotype" w:cs="Arial"/>
          <w:lang w:val="es-ES_tradnl"/>
        </w:rPr>
      </w:pPr>
      <w:r w:rsidRPr="00545E91">
        <w:rPr>
          <w:rFonts w:ascii="Palatino Linotype" w:hAnsi="Palatino Linotype" w:cs="Arial"/>
          <w:lang w:val="es-ES_tradnl"/>
        </w:rPr>
        <w:t xml:space="preserve">Caso contrario a los particulares, como lo refiere el </w:t>
      </w:r>
      <w:r w:rsidRPr="00545E91">
        <w:rPr>
          <w:rFonts w:ascii="Palatino Linotype" w:eastAsia="Calibri" w:hAnsi="Palatino Linotype"/>
          <w:b/>
        </w:rPr>
        <w:t>criterio 10/17</w:t>
      </w:r>
      <w:r w:rsidRPr="00545E91">
        <w:rPr>
          <w:rFonts w:ascii="Palatino Linotype" w:eastAsia="Calibri" w:hAnsi="Palatino Linotype"/>
        </w:rPr>
        <w:t xml:space="preserve"> emitido por el INAI, que es del tenor literal siguiente:</w:t>
      </w:r>
    </w:p>
    <w:p w:rsidR="00584760" w:rsidRPr="00545E91" w:rsidRDefault="00584760" w:rsidP="00584760">
      <w:pPr>
        <w:ind w:left="851" w:right="902"/>
        <w:jc w:val="both"/>
        <w:rPr>
          <w:rFonts w:ascii="Palatino Linotype" w:hAnsi="Palatino Linotype" w:cs="Arial"/>
          <w:i/>
          <w:sz w:val="22"/>
          <w:szCs w:val="22"/>
          <w:lang w:val="es-ES_tradnl"/>
        </w:rPr>
      </w:pPr>
      <w:r w:rsidRPr="00545E91">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545E91">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584760" w:rsidRPr="00545E91" w:rsidRDefault="00584760" w:rsidP="00584760">
      <w:pPr>
        <w:ind w:left="851" w:right="902"/>
        <w:jc w:val="both"/>
        <w:rPr>
          <w:rFonts w:ascii="Palatino Linotype" w:hAnsi="Palatino Linotype" w:cs="Arial"/>
          <w:i/>
          <w:sz w:val="22"/>
          <w:szCs w:val="22"/>
          <w:lang w:val="es-ES_tradnl"/>
        </w:rPr>
      </w:pPr>
      <w:r w:rsidRPr="00545E91">
        <w:rPr>
          <w:rFonts w:ascii="Palatino Linotype" w:hAnsi="Palatino Linotype" w:cs="Arial"/>
          <w:i/>
          <w:sz w:val="22"/>
          <w:szCs w:val="22"/>
          <w:lang w:val="es-ES_tradnl"/>
        </w:rPr>
        <w:t xml:space="preserve">Resoluciones:  </w:t>
      </w:r>
    </w:p>
    <w:p w:rsidR="00584760" w:rsidRPr="00545E91" w:rsidRDefault="00584760" w:rsidP="00584760">
      <w:pPr>
        <w:ind w:left="851" w:right="902"/>
        <w:jc w:val="both"/>
        <w:rPr>
          <w:rFonts w:ascii="Palatino Linotype" w:hAnsi="Palatino Linotype" w:cs="Arial"/>
          <w:i/>
          <w:sz w:val="22"/>
          <w:szCs w:val="22"/>
          <w:lang w:val="es-ES_tradnl"/>
        </w:rPr>
      </w:pPr>
      <w:r w:rsidRPr="00545E91">
        <w:rPr>
          <w:rFonts w:ascii="Palatino Linotype" w:hAnsi="Palatino Linotype" w:cs="Arial"/>
          <w:i/>
          <w:sz w:val="22"/>
          <w:szCs w:val="22"/>
          <w:lang w:val="es-ES_tradnl"/>
        </w:rPr>
        <w:lastRenderedPageBreak/>
        <w:t>RRA 1276/16 Grupo Aeroportuario de la Ciudad de México. S.A. de C.V. 01 de noviembre de 2016. Por unanimidad. Comisionada Ponente Areli Cano Guadiana.</w:t>
      </w:r>
    </w:p>
    <w:p w:rsidR="00584760" w:rsidRPr="00545E91" w:rsidRDefault="00584760" w:rsidP="00584760">
      <w:pPr>
        <w:ind w:left="851" w:right="902"/>
        <w:jc w:val="both"/>
        <w:rPr>
          <w:rFonts w:ascii="Palatino Linotype" w:hAnsi="Palatino Linotype" w:cs="Arial"/>
          <w:i/>
          <w:sz w:val="22"/>
          <w:szCs w:val="22"/>
          <w:lang w:val="es-ES_tradnl"/>
        </w:rPr>
      </w:pPr>
      <w:r w:rsidRPr="00545E91">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545E91">
        <w:rPr>
          <w:rFonts w:ascii="Palatino Linotype" w:hAnsi="Palatino Linotype" w:cs="Arial"/>
          <w:i/>
          <w:sz w:val="22"/>
          <w:szCs w:val="22"/>
          <w:lang w:val="es-ES_tradnl"/>
        </w:rPr>
        <w:t xml:space="preserve"> </w:t>
      </w:r>
    </w:p>
    <w:p w:rsidR="00584760" w:rsidRPr="00545E91" w:rsidRDefault="00584760" w:rsidP="00584760">
      <w:pPr>
        <w:ind w:left="851" w:right="902"/>
        <w:jc w:val="both"/>
        <w:rPr>
          <w:rFonts w:ascii="Palatino Linotype" w:hAnsi="Palatino Linotype" w:cs="Arial"/>
          <w:i/>
          <w:sz w:val="22"/>
          <w:szCs w:val="22"/>
          <w:lang w:val="es-ES_tradnl"/>
        </w:rPr>
      </w:pPr>
      <w:r w:rsidRPr="00545E91">
        <w:rPr>
          <w:rFonts w:ascii="Palatino Linotype" w:hAnsi="Palatino Linotype" w:cs="Arial"/>
          <w:i/>
          <w:sz w:val="22"/>
          <w:szCs w:val="22"/>
          <w:lang w:val="es-ES_tradnl"/>
        </w:rPr>
        <w:t>RRA 4404/16 Partido del Trabajo. 01 de febrero de 2017. Por unanimidad. Comisionado Ponente Francisco Acuña Llamas.</w:t>
      </w:r>
    </w:p>
    <w:p w:rsidR="00584760" w:rsidRPr="00545E91" w:rsidRDefault="00B144DB" w:rsidP="00584760">
      <w:pPr>
        <w:spacing w:before="240" w:after="240" w:line="360" w:lineRule="auto"/>
        <w:ind w:right="49"/>
        <w:jc w:val="both"/>
        <w:rPr>
          <w:rFonts w:ascii="Palatino Linotype" w:hAnsi="Palatino Linotype" w:cs="Arial"/>
          <w:lang w:val="es-ES_tradnl"/>
        </w:rPr>
      </w:pPr>
      <w:r w:rsidRPr="00545E91">
        <w:rPr>
          <w:rFonts w:ascii="Palatino Linotype" w:hAnsi="Palatino Linotype" w:cs="Arial"/>
          <w:lang w:val="es-ES_tradnl"/>
        </w:rPr>
        <w:t>Ahora bien, es toral señalar que dentro de la información de la que se ordena la entrega pudiera existir parte de ésta que se encuentre reservada por disposición legal.</w:t>
      </w:r>
    </w:p>
    <w:p w:rsidR="00B144DB" w:rsidRPr="00545E91" w:rsidRDefault="00B144DB" w:rsidP="00B144DB">
      <w:pPr>
        <w:spacing w:before="100" w:beforeAutospacing="1" w:after="100" w:afterAutospacing="1" w:line="360" w:lineRule="auto"/>
        <w:jc w:val="both"/>
        <w:rPr>
          <w:rFonts w:ascii="Palatino Linotype" w:hAnsi="Palatino Linotype"/>
          <w:szCs w:val="22"/>
        </w:rPr>
      </w:pPr>
      <w:r w:rsidRPr="00545E91">
        <w:rPr>
          <w:rFonts w:ascii="Palatino Linotype" w:hAnsi="Palatino Linotype"/>
          <w:szCs w:val="22"/>
        </w:rPr>
        <w:t>Así, si bien se debe transparentar el quehacer público, ello no implica que por se deba poner en riesgo la seguridad pública, lo cual encuentra sustento en la Jurisprudencia con número de registro 2015828 de la Décima Época, sustentada por la Segunda Sala de la Suprema Corte de Justicia de la Nación, visible en la página 487, libro 49, Tomo I, de diciembre de 2017, publicada en el Semanario Judicial de la Federación, cuyo rubro y texto esgrimen:</w:t>
      </w:r>
    </w:p>
    <w:p w:rsidR="00B144DB" w:rsidRPr="00545E91" w:rsidRDefault="00B144DB" w:rsidP="00B144DB">
      <w:pPr>
        <w:ind w:left="851" w:right="899"/>
        <w:jc w:val="both"/>
        <w:rPr>
          <w:rFonts w:ascii="Palatino Linotype" w:hAnsi="Palatino Linotype"/>
          <w:i/>
          <w:sz w:val="22"/>
          <w:szCs w:val="22"/>
        </w:rPr>
      </w:pPr>
      <w:r w:rsidRPr="00545E91">
        <w:rPr>
          <w:rFonts w:ascii="Palatino Linotype" w:hAnsi="Palatino Linotype"/>
          <w:i/>
          <w:sz w:val="22"/>
          <w:szCs w:val="22"/>
        </w:rPr>
        <w:t>“</w:t>
      </w:r>
      <w:r w:rsidRPr="00545E91">
        <w:rPr>
          <w:rFonts w:ascii="Palatino Linotype" w:hAnsi="Palatino Linotype"/>
          <w:b/>
          <w:i/>
          <w:sz w:val="22"/>
          <w:szCs w:val="22"/>
        </w:rPr>
        <w:t>RESTRICCIONES CONSTITUCIONALES AL GOCE Y EJERCICIO DE LOS DERECHOS Y LIBERTADES. SU CONTENIDO NO IMPIDE QUE LA SUPREMA CORTE DE JUSTICIA DE LA NACIÓN LAS INTERPRETE DE LA MANERA MÁS FAVORABLE A LAS PERSONAS, EN TÉRMINOS DE LOS PROPIOS POSTULADOS CONSTITUCIONALES</w:t>
      </w:r>
      <w:r w:rsidRPr="00545E91">
        <w:rPr>
          <w:rFonts w:ascii="Palatino Linotype" w:hAnsi="Palatino Linotype"/>
          <w:i/>
          <w:sz w:val="22"/>
          <w:szCs w:val="22"/>
        </w:rPr>
        <w:t xml:space="preserve">. Conforme a lo resuelto por el Pleno de la Suprema Corte de Justicia de la Nación en la contradicción de tesis 293/2011, las restricciones constitucionales al goce y ejercicio de los derechos y libertades prevalecen sobre la norma convencional, sin dar lugar a emprender algún juicio de ponderación posterior; sin embargo, nada impide que el intérprete constitucional, principalmente la Suprema Corte de Justicia de la Nación, al hacer prevalecer una restricción o limitación constitucional, también practique un examen de interpretación más favorable en la propia disposición suprema, delimitando sus alcances de forma interrelacionada con el resto de las disposiciones del mismo texto constitucional. En efecto, no porque el texto de la Constitución Política de los Estados Unidos Mexicanos deba prevalecer, su aplicación ha de realizarse de manera indiscriminada, lejos de ello, el compromiso derivado de lo resuelto en la aludida contradicción de tesis privilegia un ejercicio hermenéutico que lleve al operador </w:t>
      </w:r>
      <w:r w:rsidRPr="00545E91">
        <w:rPr>
          <w:rFonts w:ascii="Palatino Linotype" w:hAnsi="Palatino Linotype"/>
          <w:i/>
          <w:sz w:val="22"/>
          <w:szCs w:val="22"/>
        </w:rPr>
        <w:lastRenderedPageBreak/>
        <w:t>jurídico competente a que, sin vaciar de contenido la disposición restrictiva, ésta sea leída de la forma más favorable posible, como producto de una interpretación sistemática de todos sus postulados.</w:t>
      </w:r>
    </w:p>
    <w:p w:rsidR="00B144DB" w:rsidRPr="00545E91" w:rsidRDefault="00B144DB" w:rsidP="00B144DB">
      <w:pPr>
        <w:ind w:left="851" w:right="899"/>
        <w:jc w:val="both"/>
        <w:rPr>
          <w:rFonts w:ascii="Palatino Linotype" w:hAnsi="Palatino Linotype"/>
          <w:i/>
          <w:sz w:val="22"/>
          <w:szCs w:val="22"/>
        </w:rPr>
      </w:pPr>
      <w:r w:rsidRPr="00545E91">
        <w:rPr>
          <w:rFonts w:ascii="Palatino Linotype" w:hAnsi="Palatino Linotype"/>
          <w:i/>
          <w:sz w:val="22"/>
          <w:szCs w:val="22"/>
        </w:rPr>
        <w:t xml:space="preserve">Amparo directo en revisión 583/2015. </w:t>
      </w:r>
      <w:proofErr w:type="spellStart"/>
      <w:r w:rsidRPr="00545E91">
        <w:rPr>
          <w:rFonts w:ascii="Palatino Linotype" w:hAnsi="Palatino Linotype"/>
          <w:i/>
          <w:sz w:val="22"/>
          <w:szCs w:val="22"/>
        </w:rPr>
        <w:t>Citlali</w:t>
      </w:r>
      <w:proofErr w:type="spellEnd"/>
      <w:r w:rsidRPr="00545E91">
        <w:rPr>
          <w:rFonts w:ascii="Palatino Linotype" w:hAnsi="Palatino Linotype"/>
          <w:i/>
          <w:sz w:val="22"/>
          <w:szCs w:val="22"/>
        </w:rPr>
        <w:t xml:space="preserve"> Griselda Godínez Téllez. 9 de septiembre de 2015. Unanimidad de cuatro votos de los Ministros Eduardo Medina Mora I., José Fernando Franco González Salas, Margarita Beatriz Luna Ramos y Alberto Pérez </w:t>
      </w:r>
      <w:proofErr w:type="spellStart"/>
      <w:r w:rsidRPr="00545E91">
        <w:rPr>
          <w:rFonts w:ascii="Palatino Linotype" w:hAnsi="Palatino Linotype"/>
          <w:i/>
          <w:sz w:val="22"/>
          <w:szCs w:val="22"/>
        </w:rPr>
        <w:t>Dayán</w:t>
      </w:r>
      <w:proofErr w:type="spellEnd"/>
      <w:r w:rsidRPr="00545E91">
        <w:rPr>
          <w:rFonts w:ascii="Palatino Linotype" w:hAnsi="Palatino Linotype"/>
          <w:i/>
          <w:sz w:val="22"/>
          <w:szCs w:val="22"/>
        </w:rPr>
        <w:t xml:space="preserve">. Ausente: Juan N. Silva Meza. Ponente: Alberto Pérez </w:t>
      </w:r>
      <w:proofErr w:type="spellStart"/>
      <w:r w:rsidRPr="00545E91">
        <w:rPr>
          <w:rFonts w:ascii="Palatino Linotype" w:hAnsi="Palatino Linotype"/>
          <w:i/>
          <w:sz w:val="22"/>
          <w:szCs w:val="22"/>
        </w:rPr>
        <w:t>Dayán</w:t>
      </w:r>
      <w:proofErr w:type="spellEnd"/>
      <w:r w:rsidRPr="00545E91">
        <w:rPr>
          <w:rFonts w:ascii="Palatino Linotype" w:hAnsi="Palatino Linotype"/>
          <w:i/>
          <w:sz w:val="22"/>
          <w:szCs w:val="22"/>
        </w:rPr>
        <w:t xml:space="preserve">. Secretarios: Jorge </w:t>
      </w:r>
      <w:proofErr w:type="spellStart"/>
      <w:r w:rsidRPr="00545E91">
        <w:rPr>
          <w:rFonts w:ascii="Palatino Linotype" w:hAnsi="Palatino Linotype"/>
          <w:i/>
          <w:sz w:val="22"/>
          <w:szCs w:val="22"/>
        </w:rPr>
        <w:t>Jannu</w:t>
      </w:r>
      <w:proofErr w:type="spellEnd"/>
      <w:r w:rsidRPr="00545E91">
        <w:rPr>
          <w:rFonts w:ascii="Palatino Linotype" w:hAnsi="Palatino Linotype"/>
          <w:i/>
          <w:sz w:val="22"/>
          <w:szCs w:val="22"/>
        </w:rPr>
        <w:t xml:space="preserve"> Lizárraga Delgado y Jorge Antonio Medina Gaona.</w:t>
      </w:r>
    </w:p>
    <w:p w:rsidR="00B144DB" w:rsidRPr="00545E91" w:rsidRDefault="00B144DB" w:rsidP="00B144DB">
      <w:pPr>
        <w:ind w:left="851" w:right="899"/>
        <w:jc w:val="both"/>
        <w:rPr>
          <w:rFonts w:ascii="Palatino Linotype" w:hAnsi="Palatino Linotype"/>
          <w:i/>
          <w:sz w:val="22"/>
          <w:szCs w:val="22"/>
        </w:rPr>
      </w:pPr>
      <w:r w:rsidRPr="00545E91">
        <w:rPr>
          <w:rFonts w:ascii="Palatino Linotype" w:hAnsi="Palatino Linotype"/>
          <w:i/>
          <w:sz w:val="22"/>
          <w:szCs w:val="22"/>
        </w:rPr>
        <w:t xml:space="preserve">Amparo directo en revisión 2519/2015. Armando Escamilla Gutiérrez. 25 de noviembre de 2015. Mayoría de cuatro votos de los Ministros Eduardo Medina Mora I., José Fernando Franco González Salas, Margarita Beatriz Luna Ramos y Alberto Pérez </w:t>
      </w:r>
      <w:proofErr w:type="spellStart"/>
      <w:r w:rsidRPr="00545E91">
        <w:rPr>
          <w:rFonts w:ascii="Palatino Linotype" w:hAnsi="Palatino Linotype"/>
          <w:i/>
          <w:sz w:val="22"/>
          <w:szCs w:val="22"/>
        </w:rPr>
        <w:t>Dayán</w:t>
      </w:r>
      <w:proofErr w:type="spellEnd"/>
      <w:r w:rsidRPr="00545E91">
        <w:rPr>
          <w:rFonts w:ascii="Palatino Linotype" w:hAnsi="Palatino Linotype"/>
          <w:i/>
          <w:sz w:val="22"/>
          <w:szCs w:val="22"/>
        </w:rPr>
        <w:t xml:space="preserve">. Disidente y Ponente: Juan N. Silva Meza. Secretario: Rodrigo de la </w:t>
      </w:r>
      <w:proofErr w:type="spellStart"/>
      <w:r w:rsidRPr="00545E91">
        <w:rPr>
          <w:rFonts w:ascii="Palatino Linotype" w:hAnsi="Palatino Linotype"/>
          <w:i/>
          <w:sz w:val="22"/>
          <w:szCs w:val="22"/>
        </w:rPr>
        <w:t>Peza</w:t>
      </w:r>
      <w:proofErr w:type="spellEnd"/>
      <w:r w:rsidRPr="00545E91">
        <w:rPr>
          <w:rFonts w:ascii="Palatino Linotype" w:hAnsi="Palatino Linotype"/>
          <w:i/>
          <w:sz w:val="22"/>
          <w:szCs w:val="22"/>
        </w:rPr>
        <w:t xml:space="preserve"> López Figueroa.</w:t>
      </w:r>
    </w:p>
    <w:p w:rsidR="00B144DB" w:rsidRPr="00545E91" w:rsidRDefault="00B144DB" w:rsidP="00B144DB">
      <w:pPr>
        <w:ind w:left="851" w:right="899"/>
        <w:jc w:val="both"/>
        <w:rPr>
          <w:rFonts w:ascii="Palatino Linotype" w:hAnsi="Palatino Linotype"/>
          <w:i/>
          <w:sz w:val="22"/>
          <w:szCs w:val="22"/>
        </w:rPr>
      </w:pPr>
      <w:r w:rsidRPr="00545E91">
        <w:rPr>
          <w:rFonts w:ascii="Palatino Linotype" w:hAnsi="Palatino Linotype"/>
          <w:i/>
          <w:sz w:val="22"/>
          <w:szCs w:val="22"/>
        </w:rPr>
        <w:t xml:space="preserve">Amparo directo en revisión 5239/2015. José María Mercado Ascencio. 3 de febrero de 2016. Mayoría de cuatro votos de los Ministros Eduardo Medina Mora I., José Fernando Franco González Salas, Margarita Beatriz Luna Ramos y Alberto Pérez </w:t>
      </w:r>
      <w:proofErr w:type="spellStart"/>
      <w:r w:rsidRPr="00545E91">
        <w:rPr>
          <w:rFonts w:ascii="Palatino Linotype" w:hAnsi="Palatino Linotype"/>
          <w:i/>
          <w:sz w:val="22"/>
          <w:szCs w:val="22"/>
        </w:rPr>
        <w:t>Dayán</w:t>
      </w:r>
      <w:proofErr w:type="spellEnd"/>
      <w:r w:rsidRPr="00545E91">
        <w:rPr>
          <w:rFonts w:ascii="Palatino Linotype" w:hAnsi="Palatino Linotype"/>
          <w:i/>
          <w:sz w:val="22"/>
          <w:szCs w:val="22"/>
        </w:rPr>
        <w:t xml:space="preserve">. Disidente: Javier </w:t>
      </w:r>
      <w:proofErr w:type="spellStart"/>
      <w:r w:rsidRPr="00545E91">
        <w:rPr>
          <w:rFonts w:ascii="Palatino Linotype" w:hAnsi="Palatino Linotype"/>
          <w:i/>
          <w:sz w:val="22"/>
          <w:szCs w:val="22"/>
        </w:rPr>
        <w:t>Laynez</w:t>
      </w:r>
      <w:proofErr w:type="spellEnd"/>
      <w:r w:rsidRPr="00545E91">
        <w:rPr>
          <w:rFonts w:ascii="Palatino Linotype" w:hAnsi="Palatino Linotype"/>
          <w:i/>
          <w:sz w:val="22"/>
          <w:szCs w:val="22"/>
        </w:rPr>
        <w:t xml:space="preserve"> </w:t>
      </w:r>
      <w:proofErr w:type="spellStart"/>
      <w:r w:rsidRPr="00545E91">
        <w:rPr>
          <w:rFonts w:ascii="Palatino Linotype" w:hAnsi="Palatino Linotype"/>
          <w:i/>
          <w:sz w:val="22"/>
          <w:szCs w:val="22"/>
        </w:rPr>
        <w:t>Potisek</w:t>
      </w:r>
      <w:proofErr w:type="spellEnd"/>
      <w:r w:rsidRPr="00545E91">
        <w:rPr>
          <w:rFonts w:ascii="Palatino Linotype" w:hAnsi="Palatino Linotype"/>
          <w:i/>
          <w:sz w:val="22"/>
          <w:szCs w:val="22"/>
        </w:rPr>
        <w:t xml:space="preserve">. Ponente: Alberto Pérez </w:t>
      </w:r>
      <w:proofErr w:type="spellStart"/>
      <w:r w:rsidRPr="00545E91">
        <w:rPr>
          <w:rFonts w:ascii="Palatino Linotype" w:hAnsi="Palatino Linotype"/>
          <w:i/>
          <w:sz w:val="22"/>
          <w:szCs w:val="22"/>
        </w:rPr>
        <w:t>Dayán</w:t>
      </w:r>
      <w:proofErr w:type="spellEnd"/>
      <w:r w:rsidRPr="00545E91">
        <w:rPr>
          <w:rFonts w:ascii="Palatino Linotype" w:hAnsi="Palatino Linotype"/>
          <w:i/>
          <w:sz w:val="22"/>
          <w:szCs w:val="22"/>
        </w:rPr>
        <w:t>. Secretario: Jorge Antonio Medina Gaona.</w:t>
      </w:r>
    </w:p>
    <w:p w:rsidR="00B144DB" w:rsidRPr="00545E91" w:rsidRDefault="00B144DB" w:rsidP="00B144DB">
      <w:pPr>
        <w:ind w:left="851" w:right="899"/>
        <w:jc w:val="both"/>
        <w:rPr>
          <w:rFonts w:ascii="Palatino Linotype" w:hAnsi="Palatino Linotype"/>
          <w:i/>
          <w:sz w:val="22"/>
          <w:szCs w:val="22"/>
        </w:rPr>
      </w:pPr>
      <w:r w:rsidRPr="00545E91">
        <w:rPr>
          <w:rFonts w:ascii="Palatino Linotype" w:hAnsi="Palatino Linotype"/>
          <w:i/>
          <w:sz w:val="22"/>
          <w:szCs w:val="22"/>
        </w:rPr>
        <w:t xml:space="preserve">Amparo directo en revisión 5946/2015. Secretario de Gobernación. 3 de febrero de 2016. Mayoría de cuatro votos de los Ministros Eduardo Medina Mora I., José Fernando Franco González Salas, Margarita Beatriz Luna Ramos y Alberto Pérez </w:t>
      </w:r>
      <w:proofErr w:type="spellStart"/>
      <w:r w:rsidRPr="00545E91">
        <w:rPr>
          <w:rFonts w:ascii="Palatino Linotype" w:hAnsi="Palatino Linotype"/>
          <w:i/>
          <w:sz w:val="22"/>
          <w:szCs w:val="22"/>
        </w:rPr>
        <w:t>Dayán</w:t>
      </w:r>
      <w:proofErr w:type="spellEnd"/>
      <w:r w:rsidRPr="00545E91">
        <w:rPr>
          <w:rFonts w:ascii="Palatino Linotype" w:hAnsi="Palatino Linotype"/>
          <w:i/>
          <w:sz w:val="22"/>
          <w:szCs w:val="22"/>
        </w:rPr>
        <w:t xml:space="preserve">; votó con reserva José Fernando Franco González Salas. Disidente: Javier </w:t>
      </w:r>
      <w:proofErr w:type="spellStart"/>
      <w:r w:rsidRPr="00545E91">
        <w:rPr>
          <w:rFonts w:ascii="Palatino Linotype" w:hAnsi="Palatino Linotype"/>
          <w:i/>
          <w:sz w:val="22"/>
          <w:szCs w:val="22"/>
        </w:rPr>
        <w:t>Laynez</w:t>
      </w:r>
      <w:proofErr w:type="spellEnd"/>
      <w:r w:rsidRPr="00545E91">
        <w:rPr>
          <w:rFonts w:ascii="Palatino Linotype" w:hAnsi="Palatino Linotype"/>
          <w:i/>
          <w:sz w:val="22"/>
          <w:szCs w:val="22"/>
        </w:rPr>
        <w:t xml:space="preserve"> </w:t>
      </w:r>
      <w:proofErr w:type="spellStart"/>
      <w:r w:rsidRPr="00545E91">
        <w:rPr>
          <w:rFonts w:ascii="Palatino Linotype" w:hAnsi="Palatino Linotype"/>
          <w:i/>
          <w:sz w:val="22"/>
          <w:szCs w:val="22"/>
        </w:rPr>
        <w:t>Potisek</w:t>
      </w:r>
      <w:proofErr w:type="spellEnd"/>
      <w:r w:rsidRPr="00545E91">
        <w:rPr>
          <w:rFonts w:ascii="Palatino Linotype" w:hAnsi="Palatino Linotype"/>
          <w:i/>
          <w:sz w:val="22"/>
          <w:szCs w:val="22"/>
        </w:rPr>
        <w:t xml:space="preserve">. Ponente: Alberto Pérez </w:t>
      </w:r>
      <w:proofErr w:type="spellStart"/>
      <w:r w:rsidRPr="00545E91">
        <w:rPr>
          <w:rFonts w:ascii="Palatino Linotype" w:hAnsi="Palatino Linotype"/>
          <w:i/>
          <w:sz w:val="22"/>
          <w:szCs w:val="22"/>
        </w:rPr>
        <w:t>Dayán</w:t>
      </w:r>
      <w:proofErr w:type="spellEnd"/>
      <w:r w:rsidRPr="00545E91">
        <w:rPr>
          <w:rFonts w:ascii="Palatino Linotype" w:hAnsi="Palatino Linotype"/>
          <w:i/>
          <w:sz w:val="22"/>
          <w:szCs w:val="22"/>
        </w:rPr>
        <w:t>. Secretario: Jorge Antonio Medina Gaona.</w:t>
      </w:r>
    </w:p>
    <w:p w:rsidR="00B144DB" w:rsidRPr="00545E91" w:rsidRDefault="00B144DB" w:rsidP="00B144DB">
      <w:pPr>
        <w:ind w:left="851" w:right="899"/>
        <w:jc w:val="both"/>
        <w:rPr>
          <w:rFonts w:ascii="Palatino Linotype" w:hAnsi="Palatino Linotype"/>
          <w:i/>
          <w:sz w:val="22"/>
          <w:szCs w:val="22"/>
        </w:rPr>
      </w:pPr>
      <w:r w:rsidRPr="00545E91">
        <w:rPr>
          <w:rFonts w:ascii="Palatino Linotype" w:hAnsi="Palatino Linotype"/>
          <w:i/>
          <w:sz w:val="22"/>
          <w:szCs w:val="22"/>
        </w:rPr>
        <w:t xml:space="preserve">Amparo en revisión 706/2017. GDF Suez México Comercializadora, S. de R.L. de C.V. 8 de noviembre de 2017. Unanimidad de cuatro votos de los Ministros Alberto Pérez </w:t>
      </w:r>
      <w:proofErr w:type="spellStart"/>
      <w:r w:rsidRPr="00545E91">
        <w:rPr>
          <w:rFonts w:ascii="Palatino Linotype" w:hAnsi="Palatino Linotype"/>
          <w:i/>
          <w:sz w:val="22"/>
          <w:szCs w:val="22"/>
        </w:rPr>
        <w:t>Dayán</w:t>
      </w:r>
      <w:proofErr w:type="spellEnd"/>
      <w:r w:rsidRPr="00545E91">
        <w:rPr>
          <w:rFonts w:ascii="Palatino Linotype" w:hAnsi="Palatino Linotype"/>
          <w:i/>
          <w:sz w:val="22"/>
          <w:szCs w:val="22"/>
        </w:rPr>
        <w:t xml:space="preserve">, Javier </w:t>
      </w:r>
      <w:proofErr w:type="spellStart"/>
      <w:r w:rsidRPr="00545E91">
        <w:rPr>
          <w:rFonts w:ascii="Palatino Linotype" w:hAnsi="Palatino Linotype"/>
          <w:i/>
          <w:sz w:val="22"/>
          <w:szCs w:val="22"/>
        </w:rPr>
        <w:t>Laynez</w:t>
      </w:r>
      <w:proofErr w:type="spellEnd"/>
      <w:r w:rsidRPr="00545E91">
        <w:rPr>
          <w:rFonts w:ascii="Palatino Linotype" w:hAnsi="Palatino Linotype"/>
          <w:i/>
          <w:sz w:val="22"/>
          <w:szCs w:val="22"/>
        </w:rPr>
        <w:t xml:space="preserve"> </w:t>
      </w:r>
      <w:proofErr w:type="spellStart"/>
      <w:r w:rsidRPr="00545E91">
        <w:rPr>
          <w:rFonts w:ascii="Palatino Linotype" w:hAnsi="Palatino Linotype"/>
          <w:i/>
          <w:sz w:val="22"/>
          <w:szCs w:val="22"/>
        </w:rPr>
        <w:t>Potisek</w:t>
      </w:r>
      <w:proofErr w:type="spellEnd"/>
      <w:r w:rsidRPr="00545E91">
        <w:rPr>
          <w:rFonts w:ascii="Palatino Linotype" w:hAnsi="Palatino Linotype"/>
          <w:i/>
          <w:sz w:val="22"/>
          <w:szCs w:val="22"/>
        </w:rPr>
        <w:t xml:space="preserve">, José Fernando Franco González Salas y Eduardo Medina Mora I.; votó con salvedad José Fernando Franco González Salas. Ausente: Margarita Beatriz Luna Ramos. Ponente: Alberto Pérez </w:t>
      </w:r>
      <w:proofErr w:type="spellStart"/>
      <w:r w:rsidRPr="00545E91">
        <w:rPr>
          <w:rFonts w:ascii="Palatino Linotype" w:hAnsi="Palatino Linotype"/>
          <w:i/>
          <w:sz w:val="22"/>
          <w:szCs w:val="22"/>
        </w:rPr>
        <w:t>Dayán</w:t>
      </w:r>
      <w:proofErr w:type="spellEnd"/>
      <w:r w:rsidRPr="00545E91">
        <w:rPr>
          <w:rFonts w:ascii="Palatino Linotype" w:hAnsi="Palatino Linotype"/>
          <w:i/>
          <w:sz w:val="22"/>
          <w:szCs w:val="22"/>
        </w:rPr>
        <w:t>. Secretario: Isidro Emmanuel Muñoz Acevedo.”</w:t>
      </w:r>
    </w:p>
    <w:p w:rsidR="00B144DB" w:rsidRPr="00545E91" w:rsidRDefault="00B144DB" w:rsidP="00B144DB">
      <w:pPr>
        <w:spacing w:before="100" w:beforeAutospacing="1" w:after="100" w:afterAutospacing="1" w:line="360" w:lineRule="auto"/>
        <w:ind w:right="51"/>
        <w:jc w:val="both"/>
        <w:rPr>
          <w:rFonts w:ascii="Palatino Linotype" w:hAnsi="Palatino Linotype" w:cs="Arial"/>
        </w:rPr>
      </w:pPr>
      <w:r w:rsidRPr="00545E91">
        <w:rPr>
          <w:rFonts w:ascii="Palatino Linotype" w:hAnsi="Palatino Linotype" w:cs="Arial"/>
        </w:rPr>
        <w:t xml:space="preserve">Ahora bien, es importante precisar que </w:t>
      </w:r>
      <w:r w:rsidR="008E6A62" w:rsidRPr="00545E91">
        <w:rPr>
          <w:rFonts w:ascii="Palatino Linotype" w:hAnsi="Palatino Linotype" w:cs="Arial"/>
        </w:rPr>
        <w:t>los documentos de los que se ordena la entrega, pudieran contener inmersa</w:t>
      </w:r>
      <w:r w:rsidRPr="00545E91">
        <w:rPr>
          <w:rFonts w:ascii="Palatino Linotype" w:hAnsi="Palatino Linotype" w:cs="Arial"/>
        </w:rPr>
        <w:t xml:space="preserve"> </w:t>
      </w:r>
      <w:r w:rsidRPr="00545E91">
        <w:rPr>
          <w:rFonts w:ascii="Palatino Linotype" w:hAnsi="Palatino Linotype" w:cs="Arial"/>
          <w:b/>
        </w:rPr>
        <w:t>información reservada</w:t>
      </w:r>
      <w:r w:rsidR="008E6A62" w:rsidRPr="00545E91">
        <w:rPr>
          <w:rFonts w:ascii="Palatino Linotype" w:hAnsi="Palatino Linotype" w:cs="Arial"/>
          <w:b/>
        </w:rPr>
        <w:t xml:space="preserve"> </w:t>
      </w:r>
      <w:r w:rsidR="008E6A62" w:rsidRPr="00545E91">
        <w:rPr>
          <w:rFonts w:ascii="Palatino Linotype" w:hAnsi="Palatino Linotype" w:cs="Arial"/>
        </w:rPr>
        <w:t xml:space="preserve">al tratarse de información que revele la capacidad de reacción del estado, </w:t>
      </w:r>
      <w:r w:rsidR="00F33AE9" w:rsidRPr="00545E91">
        <w:rPr>
          <w:rFonts w:ascii="Palatino Linotype" w:hAnsi="Palatino Linotype" w:cs="Arial"/>
        </w:rPr>
        <w:t>al ser</w:t>
      </w:r>
      <w:r w:rsidR="008E6A62" w:rsidRPr="00545E91">
        <w:rPr>
          <w:rFonts w:ascii="Palatino Linotype" w:hAnsi="Palatino Linotype" w:cs="Arial"/>
        </w:rPr>
        <w:t>, especificaciones técnicas de los equipos que utilizan los elementos policiales para dotar de seguridad pública al municipio</w:t>
      </w:r>
      <w:r w:rsidR="006F1EC3" w:rsidRPr="00545E91">
        <w:rPr>
          <w:rFonts w:ascii="Palatino Linotype" w:hAnsi="Palatino Linotype" w:cs="Arial"/>
        </w:rPr>
        <w:t>; así</w:t>
      </w:r>
      <w:r w:rsidR="006F1EC3" w:rsidRPr="00545E91">
        <w:rPr>
          <w:rFonts w:ascii="Palatino Linotype" w:hAnsi="Palatino Linotype" w:cs="Arial"/>
          <w:b/>
        </w:rPr>
        <w:t xml:space="preserve"> </w:t>
      </w:r>
      <w:r w:rsidRPr="00545E91">
        <w:rPr>
          <w:rFonts w:ascii="Palatino Linotype" w:hAnsi="Palatino Linotype" w:cs="Arial"/>
        </w:rPr>
        <w:t xml:space="preserve">se entiende por la clasificada con este carácter de manera temporal por </w:t>
      </w:r>
      <w:r w:rsidRPr="00545E91">
        <w:rPr>
          <w:rFonts w:ascii="Palatino Linotype" w:hAnsi="Palatino Linotype" w:cs="Arial"/>
        </w:rPr>
        <w:lastRenderedPageBreak/>
        <w:t>las disposiciones de esta Ley, cuya divulgación puede causar daño en términos de lo establecido por esta Ley.</w:t>
      </w:r>
    </w:p>
    <w:p w:rsidR="00B144DB" w:rsidRPr="00545E91" w:rsidRDefault="00B144DB" w:rsidP="00B144DB">
      <w:pPr>
        <w:spacing w:before="100" w:beforeAutospacing="1" w:after="100" w:afterAutospacing="1" w:line="360" w:lineRule="auto"/>
        <w:ind w:right="51"/>
        <w:jc w:val="both"/>
        <w:rPr>
          <w:rFonts w:ascii="Palatino Linotype" w:hAnsi="Palatino Linotype"/>
        </w:rPr>
      </w:pPr>
      <w:r w:rsidRPr="00545E91">
        <w:rPr>
          <w:rFonts w:ascii="Palatino Linotype" w:hAnsi="Palatino Linotype"/>
        </w:rPr>
        <w:t>Por consiguiente, para que operen las restricciones –</w:t>
      </w:r>
      <w:r w:rsidRPr="00545E91">
        <w:rPr>
          <w:rFonts w:ascii="Palatino Linotype" w:hAnsi="Palatino Linotype"/>
          <w:b/>
        </w:rPr>
        <w:t>repetimos excepcionales</w:t>
      </w:r>
      <w:r w:rsidRPr="00545E91">
        <w:rPr>
          <w:rFonts w:ascii="Palatino Linotype" w:hAnsi="Palatino Linotype"/>
        </w:rPr>
        <w:t xml:space="preserve">- de acceso a la información en poder de los </w:t>
      </w:r>
      <w:r w:rsidRPr="00545E91">
        <w:rPr>
          <w:rFonts w:ascii="Palatino Linotype" w:hAnsi="Palatino Linotype"/>
          <w:b/>
        </w:rPr>
        <w:t>Sujetos Obligados</w:t>
      </w:r>
      <w:r w:rsidRPr="00545E91">
        <w:rPr>
          <w:rFonts w:ascii="Palatino Linotype" w:hAnsi="Palatino Linotype"/>
        </w:rPr>
        <w:t xml:space="preserve"> se exige actualizar los supuestos normativos aplicables a cada caso. Así, por ejemplo, para el caso de la </w:t>
      </w:r>
      <w:r w:rsidRPr="00545E91">
        <w:rPr>
          <w:rFonts w:ascii="Palatino Linotype" w:hAnsi="Palatino Linotype"/>
          <w:i/>
        </w:rPr>
        <w:t>“reserva de la información</w:t>
      </w:r>
      <w:r w:rsidRPr="00545E91">
        <w:rPr>
          <w:rFonts w:ascii="Palatino Linotype" w:hAnsi="Palatino Linotype"/>
        </w:rPr>
        <w:t xml:space="preserve">” </w:t>
      </w:r>
      <w:r w:rsidR="00466E3D" w:rsidRPr="00545E91">
        <w:rPr>
          <w:rFonts w:ascii="Palatino Linotype" w:hAnsi="Palatino Linotype"/>
        </w:rPr>
        <w:t xml:space="preserve">relativa a las especificaciones del material empleado </w:t>
      </w:r>
      <w:r w:rsidR="00F860C4" w:rsidRPr="00545E91">
        <w:rPr>
          <w:rFonts w:ascii="Palatino Linotype" w:hAnsi="Palatino Linotype"/>
        </w:rPr>
        <w:t xml:space="preserve">por personal en materia de seguridad, </w:t>
      </w:r>
      <w:r w:rsidRPr="00545E91">
        <w:rPr>
          <w:rFonts w:ascii="Palatino Linotype" w:hAnsi="Palatino Linotype"/>
        </w:rPr>
        <w:t xml:space="preserve">se requiere dar cumplimiento a lo previsto en los artículos 129, 140 y 141 de Ley de Transparencia y Acceso a la Información Pública del Estado de México y Municipios, y que se citan textualmente: </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b/>
          <w:i/>
          <w:sz w:val="22"/>
          <w:szCs w:val="22"/>
        </w:rPr>
        <w:t xml:space="preserve">“Artículo 129. </w:t>
      </w:r>
      <w:r w:rsidRPr="00545E91">
        <w:rPr>
          <w:rFonts w:ascii="Palatino Linotype" w:hAnsi="Palatino Linotype" w:cs="Helvetica"/>
          <w:i/>
          <w:sz w:val="22"/>
          <w:szCs w:val="22"/>
        </w:rPr>
        <w:t>En la aplicación de la prueba de daño, el sujeto obligado deberá precisar las razones objetivas por las que la apertura de la información generaría una afectación, justificando que:</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I. La divulgación de la información representa un riesgo real, demostrable e identificable del perjuicio significativo al interés público o a la seguridad pública;</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II. El riesgo de perjuicio que supondría la divulgación supera el interés público general de que se difunda; y</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III. La limitación se adecua al principio de proporcionalidad y representa el medio menos restrictivo disponible representa el medio menos restrictivo disponible para evitar el perjuicio.</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b/>
          <w:i/>
          <w:sz w:val="22"/>
          <w:szCs w:val="22"/>
        </w:rPr>
        <w:t xml:space="preserve">Artículo 140. </w:t>
      </w:r>
      <w:r w:rsidRPr="00545E91">
        <w:rPr>
          <w:rFonts w:ascii="Palatino Linotype" w:hAnsi="Palatino Linotype" w:cs="Helvetica"/>
          <w:i/>
          <w:sz w:val="22"/>
          <w:szCs w:val="22"/>
        </w:rPr>
        <w:t>El acceso a la información pública será restringido excepcionalmente, cuando por razones de interés público, ésta sea clasificada como reservada, conforme a los criterios siguientes:</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I. Comprometa la seguridad pública y cuente con un propósito genuino y un efecto demostrable;</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II. Pueda menoscabar la conducción de las negociaciones y relaciones internacionales;</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IV. Ponga en riesgo la vida, la seguridad o la salud de una persona física;</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V. Aquella cuya divulgación obstruya o pueda causar un serio perjuicio a:</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lastRenderedPageBreak/>
        <w:t>1. Las actividades de fiscalización, verificación, inspección, comprobación y auditoría sobre el cumplimiento de las Leyes; o</w:t>
      </w:r>
    </w:p>
    <w:p w:rsidR="00B144DB" w:rsidRPr="00545E91" w:rsidRDefault="00B144DB" w:rsidP="00B144DB">
      <w:pPr>
        <w:ind w:left="851" w:right="899" w:firstLine="709"/>
        <w:jc w:val="both"/>
        <w:rPr>
          <w:rFonts w:ascii="Palatino Linotype" w:hAnsi="Palatino Linotype" w:cs="Helvetica"/>
          <w:i/>
          <w:sz w:val="22"/>
          <w:szCs w:val="22"/>
        </w:rPr>
      </w:pPr>
      <w:r w:rsidRPr="00545E91">
        <w:rPr>
          <w:rFonts w:ascii="Palatino Linotype" w:hAnsi="Palatino Linotype" w:cs="Helvetica"/>
          <w:i/>
          <w:sz w:val="22"/>
          <w:szCs w:val="22"/>
        </w:rPr>
        <w:t>2. La recaudación de las contribuciones.</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VII. La que contengan las opiniones, recomendaciones o puntos de vista que formen parte del proceso deliberativo de los servidores públicos, hasta en tanto sea adoptada la decisión definitiva, la cual deberá estar documentada;</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VIII. Vulnere la conducción de los expedientes judiciales o de los procedimientos administrativos seguidos en forma de juicio, en tanto no hayan quedado firmes;</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IX. Se encuentre contenida dentro de las investigaciones de hechos que la Ley señale como delitos y se tramiten ante el Ministerio Público;</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i/>
          <w:sz w:val="22"/>
          <w:szCs w:val="22"/>
        </w:rPr>
        <w:t>XI. Las que por disposición expresa de una ley tengan tal carácter, siempre que sean acordes con las bases, principios y disposiciones establecidos en esta Ley y no la contravengan; así como las previstas en tratados internacionales.</w:t>
      </w:r>
    </w:p>
    <w:p w:rsidR="00B144DB" w:rsidRPr="00545E91" w:rsidRDefault="00B144DB" w:rsidP="00B144DB">
      <w:pPr>
        <w:ind w:left="851" w:right="899"/>
        <w:jc w:val="both"/>
        <w:rPr>
          <w:rFonts w:ascii="Palatino Linotype" w:hAnsi="Palatino Linotype" w:cs="Helvetica"/>
          <w:i/>
          <w:sz w:val="22"/>
          <w:szCs w:val="22"/>
        </w:rPr>
      </w:pPr>
      <w:r w:rsidRPr="00545E91">
        <w:rPr>
          <w:rFonts w:ascii="Palatino Linotype" w:hAnsi="Palatino Linotype" w:cs="Helvetica"/>
          <w:b/>
          <w:i/>
          <w:sz w:val="22"/>
          <w:szCs w:val="22"/>
        </w:rPr>
        <w:t>Artículo 141.</w:t>
      </w:r>
      <w:r w:rsidRPr="00545E91">
        <w:rPr>
          <w:rFonts w:ascii="Palatino Linotype" w:hAnsi="Palatino Linotype" w:cs="Helvetica"/>
          <w:i/>
          <w:sz w:val="22"/>
          <w:szCs w:val="22"/>
        </w:rPr>
        <w:t xml:space="preserve"> Las causales de reserva previstas en este Capítulo se deberán fundar y motivar, a través de la aplicación de la prueba de daño a la que se hace referencia en el presente Título.” (Sic)</w:t>
      </w:r>
    </w:p>
    <w:p w:rsidR="00B144DB" w:rsidRPr="00545E91" w:rsidRDefault="00B144DB" w:rsidP="00B144DB">
      <w:pPr>
        <w:spacing w:before="100" w:beforeAutospacing="1" w:after="100" w:afterAutospacing="1" w:line="360" w:lineRule="auto"/>
        <w:ind w:right="51"/>
        <w:jc w:val="both"/>
        <w:rPr>
          <w:rFonts w:ascii="Palatino Linotype" w:hAnsi="Palatino Linotype"/>
        </w:rPr>
      </w:pPr>
      <w:r w:rsidRPr="00545E91">
        <w:rPr>
          <w:rFonts w:ascii="Palatino Linotype" w:hAnsi="Palatino Linotype"/>
        </w:rPr>
        <w:t xml:space="preserve">Siendo importante precisar que la Ley de la materia, señala que por </w:t>
      </w:r>
      <w:r w:rsidRPr="00545E91">
        <w:rPr>
          <w:rFonts w:ascii="Palatino Linotype" w:hAnsi="Palatino Linotype"/>
          <w:b/>
        </w:rPr>
        <w:t xml:space="preserve">prueba de daño </w:t>
      </w:r>
      <w:r w:rsidRPr="00545E91">
        <w:rPr>
          <w:rFonts w:ascii="Palatino Linotype" w:hAnsi="Palatino Linotype"/>
        </w:rPr>
        <w:t xml:space="preserve">se entiende a la responsabilidad de los Sujetos Obligados de demostrar de manera fundada y motivada que la divulgación de información lesiona el interés jurídicamente protegido por la Ley, y que el menoscabo o daño que puede producirse con la </w:t>
      </w:r>
      <w:r w:rsidRPr="00545E91">
        <w:rPr>
          <w:rFonts w:ascii="Palatino Linotype" w:hAnsi="Palatino Linotype"/>
        </w:rPr>
        <w:lastRenderedPageBreak/>
        <w:t>publicidad de la información es mayor que el interés de conocerla y por consiguiente debe clasificarse como reservada.</w:t>
      </w:r>
    </w:p>
    <w:p w:rsidR="00B144DB" w:rsidRPr="00545E91" w:rsidRDefault="00B144DB" w:rsidP="00B144DB">
      <w:pPr>
        <w:spacing w:before="100" w:beforeAutospacing="1" w:after="100" w:afterAutospacing="1" w:line="360" w:lineRule="auto"/>
        <w:ind w:right="51"/>
        <w:jc w:val="both"/>
        <w:rPr>
          <w:rFonts w:ascii="Palatino Linotype" w:hAnsi="Palatino Linotype"/>
        </w:rPr>
      </w:pPr>
      <w:r w:rsidRPr="00545E91">
        <w:rPr>
          <w:rFonts w:ascii="Palatino Linotype" w:hAnsi="Palatino Linotype"/>
        </w:rPr>
        <w:t>Por lo que, es necesario precisar que en caso de publicarse la información se causaría un daño a los intereses jurídicos protegidos por los ordenamientos legales, daño que no puede ser un supuesto o posibilidad, sino que debe ser objetivo y específico; es decir, a quién se le generará el daño, en qué consiste el daño que se pueda generar, así como el tiempo por el cual se considera que existe el riesgo de que darse a conocer la informac</w:t>
      </w:r>
      <w:r w:rsidR="00F860C4" w:rsidRPr="00545E91">
        <w:rPr>
          <w:rFonts w:ascii="Palatino Linotype" w:hAnsi="Palatino Linotype"/>
        </w:rPr>
        <w:t xml:space="preserve">ión el daño (tiempo de reserva), por lo que hace al que nos ocupa, no obedece  a la clasificación total, sino a una versión pública, por lo que de contener en las facturas especificaciones técnicas del material empleado en materia de seguridad, deberá suprimirse o testarse esa parte del documento. </w:t>
      </w:r>
    </w:p>
    <w:p w:rsidR="00B144DB" w:rsidRPr="00545E91" w:rsidRDefault="00B144DB" w:rsidP="00B144DB">
      <w:pPr>
        <w:spacing w:before="100" w:beforeAutospacing="1" w:after="100" w:afterAutospacing="1" w:line="360" w:lineRule="auto"/>
        <w:ind w:right="51"/>
        <w:jc w:val="both"/>
        <w:rPr>
          <w:rFonts w:ascii="Palatino Linotype" w:hAnsi="Palatino Linotype"/>
        </w:rPr>
      </w:pPr>
      <w:r w:rsidRPr="00545E91">
        <w:rPr>
          <w:rFonts w:ascii="Palatino Linotype" w:hAnsi="Palatino Linotype"/>
        </w:rPr>
        <w:t xml:space="preserve">Asimismo, no se omite señalar lo que dispone el Lineamiento Décimo Noveno de los </w:t>
      </w:r>
      <w:r w:rsidRPr="00545E91">
        <w:rPr>
          <w:rFonts w:ascii="Palatino Linotype" w:hAnsi="Palatino Linotype" w:cs="Arial"/>
        </w:rPr>
        <w:t>LINEAMIENTOS GENERALES EN MATERIA DE CLASIFICACIÓN Y DESCLASIFICACIÓN DE LA INFORMACIÓN; ASÍ COMO, PARA LA ELABORACIÓN DE VERSIONES PÚBLICAS que establece que, d</w:t>
      </w:r>
      <w:r w:rsidRPr="00545E91">
        <w:rPr>
          <w:rFonts w:ascii="Palatino Linotype" w:hAnsi="Palatino Linotype"/>
        </w:rPr>
        <w:t>e conformidad con el artículo 113, fracción I de la Ley General de Transparencia y Acceso a la Información Pública, podrá considerarse como información reservada aquella que compromete la defensa nacional, aquella que revele datos que pudieran ser aprovechados para conocer la capacidad de reacción del Estado, sus planes, o uso de tecnología, información y producción de los sistemas de armamento y otros sistemas militares incluidos los sistemas de comunicaciones.</w:t>
      </w:r>
    </w:p>
    <w:p w:rsidR="004E743D" w:rsidRPr="00545E91" w:rsidRDefault="004E743D" w:rsidP="00584760">
      <w:pPr>
        <w:spacing w:before="240" w:after="240" w:line="360" w:lineRule="auto"/>
        <w:ind w:right="49"/>
        <w:jc w:val="both"/>
        <w:rPr>
          <w:rFonts w:ascii="Palatino Linotype" w:hAnsi="Palatino Linotype" w:cs="Arial"/>
          <w:lang w:val="es-ES_tradnl"/>
        </w:rPr>
      </w:pPr>
    </w:p>
    <w:p w:rsidR="00584760" w:rsidRPr="00545E91" w:rsidRDefault="00584760" w:rsidP="00584760">
      <w:pPr>
        <w:spacing w:before="240" w:after="240" w:line="360" w:lineRule="auto"/>
        <w:ind w:right="49"/>
        <w:jc w:val="both"/>
        <w:rPr>
          <w:rFonts w:ascii="Palatino Linotype" w:hAnsi="Palatino Linotype" w:cs="Arial"/>
          <w:lang w:val="es-ES_tradnl"/>
        </w:rPr>
      </w:pPr>
      <w:r w:rsidRPr="00545E91">
        <w:rPr>
          <w:rFonts w:ascii="Palatino Linotype" w:hAnsi="Palatino Linotype" w:cs="Arial"/>
          <w:lang w:val="es-ES_tradnl"/>
        </w:rPr>
        <w:lastRenderedPageBreak/>
        <w:t xml:space="preserve">Por lo tanto, </w:t>
      </w:r>
      <w:r w:rsidRPr="00545E91">
        <w:rPr>
          <w:rFonts w:ascii="Palatino Linotype" w:hAnsi="Palatino Linotype" w:cs="Arial"/>
          <w:b/>
          <w:lang w:val="es-ES_tradnl"/>
        </w:rPr>
        <w:t>la entrega de documentos, en su versión pública, debe acompañarse necesariamente del Acuerdo del Comité de Transparencia que la sustente</w:t>
      </w:r>
      <w:r w:rsidRPr="00545E91">
        <w:rPr>
          <w:rFonts w:ascii="Palatino Linotype" w:hAnsi="Palatino Linotype" w:cs="Arial"/>
          <w:lang w:val="es-ES_tradnl"/>
        </w:rPr>
        <w:t xml:space="preserve">, en el que se expongan los fundamentos y razonamientos que llevaron al </w:t>
      </w:r>
      <w:r w:rsidRPr="00545E91">
        <w:rPr>
          <w:rFonts w:ascii="Palatino Linotype" w:hAnsi="Palatino Linotype" w:cs="Arial"/>
          <w:b/>
          <w:lang w:val="es-ES_tradnl"/>
        </w:rPr>
        <w:t>SUJETO OBLIGADO</w:t>
      </w:r>
      <w:r w:rsidRPr="00545E91">
        <w:rPr>
          <w:rFonts w:ascii="Palatino Linotype" w:hAnsi="Palatino Linotype" w:cs="Arial"/>
          <w:lang w:val="es-ES_tradnl"/>
        </w:rPr>
        <w:t xml:space="preserve"> a testar, suprimir o eliminar datos de dicho soporte documental, </w:t>
      </w:r>
      <w:r w:rsidRPr="00545E91">
        <w:rPr>
          <w:rFonts w:ascii="Palatino Linotype" w:hAnsi="Palatino Linotype" w:cs="Arial"/>
          <w:b/>
          <w:lang w:val="es-ES_tradnl"/>
        </w:rPr>
        <w:t>ya que no hacerlo implica que lo entregado no es legal ni formalmente una versión pública, sino más bien una documentación ilegible, incompleta o tachada</w:t>
      </w:r>
      <w:r w:rsidRPr="00545E91">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6C1A82" w:rsidRPr="00545E91" w:rsidRDefault="00703777"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545E91">
        <w:rPr>
          <w:rFonts w:ascii="Palatino Linotype" w:hAnsi="Palatino Linotype" w:cs="Arial"/>
        </w:rPr>
        <w:t xml:space="preserve">Consecuentemente, ante lo </w:t>
      </w:r>
      <w:r w:rsidR="001166B5" w:rsidRPr="00545E91">
        <w:rPr>
          <w:rFonts w:ascii="Palatino Linotype" w:hAnsi="Palatino Linotype" w:cs="Arial"/>
          <w:b/>
        </w:rPr>
        <w:t>parcialmente f</w:t>
      </w:r>
      <w:r w:rsidRPr="00545E91">
        <w:rPr>
          <w:rFonts w:ascii="Palatino Linotype" w:hAnsi="Palatino Linotype" w:cs="Arial"/>
          <w:b/>
        </w:rPr>
        <w:t>undado</w:t>
      </w:r>
      <w:r w:rsidRPr="00545E91">
        <w:rPr>
          <w:rFonts w:ascii="Palatino Linotype" w:hAnsi="Palatino Linotype" w:cs="Arial"/>
        </w:rPr>
        <w:t xml:space="preserve"> de las razones o motivos de inconformidad hechas valer por </w:t>
      </w:r>
      <w:r w:rsidRPr="00545E91">
        <w:rPr>
          <w:rFonts w:ascii="Palatino Linotype" w:hAnsi="Palatino Linotype" w:cs="Arial"/>
          <w:b/>
        </w:rPr>
        <w:t>EL RECURRENTE</w:t>
      </w:r>
      <w:r w:rsidRPr="00545E91">
        <w:rPr>
          <w:rFonts w:ascii="Palatino Linotype" w:hAnsi="Palatino Linotype" w:cs="Arial"/>
        </w:rPr>
        <w:t xml:space="preserve">, este Instituto estima que lo procedente es </w:t>
      </w:r>
      <w:r w:rsidRPr="00545E91">
        <w:rPr>
          <w:rFonts w:ascii="Palatino Linotype" w:hAnsi="Palatino Linotype" w:cs="Arial"/>
          <w:b/>
        </w:rPr>
        <w:t>REVOCAR</w:t>
      </w:r>
      <w:r w:rsidRPr="00545E91">
        <w:rPr>
          <w:rFonts w:ascii="Palatino Linotype" w:hAnsi="Palatino Linotype" w:cs="Arial"/>
        </w:rPr>
        <w:t xml:space="preserve"> la respuesta del </w:t>
      </w:r>
      <w:r w:rsidR="005F493B" w:rsidRPr="00545E91">
        <w:rPr>
          <w:rFonts w:ascii="Palatino Linotype" w:hAnsi="Palatino Linotype" w:cs="Arial"/>
          <w:b/>
        </w:rPr>
        <w:t>SU</w:t>
      </w:r>
      <w:r w:rsidRPr="00545E91">
        <w:rPr>
          <w:rFonts w:ascii="Palatino Linotype" w:hAnsi="Palatino Linotype" w:cs="Arial"/>
          <w:b/>
        </w:rPr>
        <w:t>J</w:t>
      </w:r>
      <w:r w:rsidR="005F493B" w:rsidRPr="00545E91">
        <w:rPr>
          <w:rFonts w:ascii="Palatino Linotype" w:hAnsi="Palatino Linotype" w:cs="Arial"/>
          <w:b/>
        </w:rPr>
        <w:t>E</w:t>
      </w:r>
      <w:r w:rsidRPr="00545E91">
        <w:rPr>
          <w:rFonts w:ascii="Palatino Linotype" w:hAnsi="Palatino Linotype" w:cs="Arial"/>
          <w:b/>
        </w:rPr>
        <w:t>TO OBLIGADO</w:t>
      </w:r>
      <w:r w:rsidRPr="00545E91">
        <w:rPr>
          <w:rFonts w:ascii="Palatino Linotype" w:hAnsi="Palatino Linotype" w:cs="Arial"/>
        </w:rPr>
        <w:t xml:space="preserve"> y ordenar la entrega de la información descrita a lo largo del presente Considerando</w:t>
      </w:r>
    </w:p>
    <w:p w:rsidR="005417DC" w:rsidRPr="00545E91" w:rsidRDefault="00A513C0"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73600" behindDoc="0" locked="0" layoutInCell="1" allowOverlap="1">
                <wp:simplePos x="0" y="0"/>
                <wp:positionH relativeFrom="column">
                  <wp:posOffset>43815</wp:posOffset>
                </wp:positionH>
                <wp:positionV relativeFrom="paragraph">
                  <wp:posOffset>1513205</wp:posOffset>
                </wp:positionV>
                <wp:extent cx="5743575" cy="96202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743575" cy="962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79C5F" id="Conector recto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19.15pt" to="455.7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" strokecolor="#4f81bd [3204]" strokeweight="2pt">
                <v:shadow on="t" color="black" opacity="24903f" origin=",.5" offset="0,.55556mm"/>
              </v:line>
            </w:pict>
          </mc:Fallback>
        </mc:AlternateContent>
      </w:r>
      <w:r w:rsidR="005417DC" w:rsidRPr="00545E91">
        <w:rPr>
          <w:rFonts w:ascii="Palatino Linotype" w:eastAsia="Calibri" w:hAnsi="Palatino Linotype" w:cs="Arial"/>
        </w:rPr>
        <w:t>Así,</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con</w:t>
      </w:r>
      <w:r w:rsidR="00414147" w:rsidRPr="00545E91">
        <w:rPr>
          <w:rFonts w:ascii="Palatino Linotype" w:eastAsia="Calibri" w:hAnsi="Palatino Linotype" w:cs="Arial"/>
        </w:rPr>
        <w:t xml:space="preserve"> </w:t>
      </w:r>
      <w:r w:rsidR="005417DC" w:rsidRPr="00545E91">
        <w:rPr>
          <w:rFonts w:ascii="Palatino Linotype" w:hAnsi="Palatino Linotype" w:cs="Arial"/>
        </w:rPr>
        <w:t>fundamento</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en</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lo</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prescrito</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en</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los</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artículos</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5</w:t>
      </w:r>
      <w:r w:rsidR="009661B8" w:rsidRPr="00545E91">
        <w:rPr>
          <w:rFonts w:ascii="Palatino Linotype" w:eastAsia="Calibri" w:hAnsi="Palatino Linotype" w:cs="Arial"/>
        </w:rPr>
        <w:t>,</w:t>
      </w:r>
      <w:r w:rsidR="00414147" w:rsidRPr="00545E91">
        <w:rPr>
          <w:rFonts w:ascii="Palatino Linotype" w:eastAsia="Calibri" w:hAnsi="Palatino Linotype" w:cs="Arial"/>
        </w:rPr>
        <w:t xml:space="preserve"> </w:t>
      </w:r>
      <w:r w:rsidR="009B7E69" w:rsidRPr="00545E91">
        <w:rPr>
          <w:rFonts w:ascii="Palatino Linotype" w:hAnsi="Palatino Linotype"/>
        </w:rPr>
        <w:t>vigésimo segundo, vigésimo tercero y vigésimo cuarto</w:t>
      </w:r>
      <w:r w:rsidR="005417DC" w:rsidRPr="00545E91">
        <w:rPr>
          <w:rFonts w:ascii="Palatino Linotype" w:hAnsi="Palatino Linotype" w:cs="Arial"/>
        </w:rPr>
        <w:t>,</w:t>
      </w:r>
      <w:r w:rsidR="00414147" w:rsidRPr="00545E91">
        <w:rPr>
          <w:rFonts w:ascii="Palatino Linotype" w:hAnsi="Palatino Linotype"/>
        </w:rPr>
        <w:t xml:space="preserve"> </w:t>
      </w:r>
      <w:r w:rsidR="005417DC" w:rsidRPr="00545E91">
        <w:rPr>
          <w:rFonts w:ascii="Palatino Linotype" w:hAnsi="Palatino Linotype" w:cs="Arial"/>
        </w:rPr>
        <w:t>fracciones</w:t>
      </w:r>
      <w:r w:rsidR="00414147" w:rsidRPr="00545E91">
        <w:rPr>
          <w:rFonts w:ascii="Palatino Linotype" w:hAnsi="Palatino Linotype"/>
        </w:rPr>
        <w:t xml:space="preserve"> </w:t>
      </w:r>
      <w:r w:rsidR="005417DC" w:rsidRPr="00545E91">
        <w:rPr>
          <w:rFonts w:ascii="Palatino Linotype" w:hAnsi="Palatino Linotype"/>
        </w:rPr>
        <w:t>IV</w:t>
      </w:r>
      <w:r w:rsidR="00414147" w:rsidRPr="00545E91">
        <w:rPr>
          <w:rFonts w:ascii="Palatino Linotype" w:hAnsi="Palatino Linotype"/>
        </w:rPr>
        <w:t xml:space="preserve"> </w:t>
      </w:r>
      <w:r w:rsidR="005417DC" w:rsidRPr="00545E91">
        <w:rPr>
          <w:rFonts w:ascii="Palatino Linotype" w:hAnsi="Palatino Linotype"/>
        </w:rPr>
        <w:t>y</w:t>
      </w:r>
      <w:r w:rsidR="00414147" w:rsidRPr="00545E91">
        <w:rPr>
          <w:rFonts w:ascii="Palatino Linotype" w:hAnsi="Palatino Linotype"/>
        </w:rPr>
        <w:t xml:space="preserve"> </w:t>
      </w:r>
      <w:r w:rsidR="005417DC" w:rsidRPr="00545E91">
        <w:rPr>
          <w:rFonts w:ascii="Palatino Linotype" w:hAnsi="Palatino Linotype"/>
        </w:rPr>
        <w:t>V</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de</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la</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Constitución</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Política</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del</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Estado</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Libre</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y</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Soberano</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de</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México</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y</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los</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artículos</w:t>
      </w:r>
      <w:r w:rsidR="00414147" w:rsidRPr="00545E91">
        <w:rPr>
          <w:rFonts w:ascii="Palatino Linotype" w:eastAsia="Calibri" w:hAnsi="Palatino Linotype" w:cs="Arial"/>
        </w:rPr>
        <w:t xml:space="preserve"> </w:t>
      </w:r>
      <w:r w:rsidR="005417DC" w:rsidRPr="00545E91">
        <w:rPr>
          <w:rFonts w:ascii="Palatino Linotype" w:hAnsi="Palatino Linotype"/>
        </w:rPr>
        <w:t>2,</w:t>
      </w:r>
      <w:r w:rsidR="00414147" w:rsidRPr="00545E91">
        <w:rPr>
          <w:rFonts w:ascii="Palatino Linotype" w:hAnsi="Palatino Linotype"/>
        </w:rPr>
        <w:t xml:space="preserve"> </w:t>
      </w:r>
      <w:r w:rsidR="005417DC" w:rsidRPr="00545E91">
        <w:rPr>
          <w:rFonts w:ascii="Palatino Linotype" w:hAnsi="Palatino Linotype" w:cs="Arial"/>
        </w:rPr>
        <w:t>fracción</w:t>
      </w:r>
      <w:r w:rsidR="00414147" w:rsidRPr="00545E91">
        <w:rPr>
          <w:rFonts w:ascii="Palatino Linotype" w:hAnsi="Palatino Linotype"/>
        </w:rPr>
        <w:t xml:space="preserve"> </w:t>
      </w:r>
      <w:r w:rsidR="005417DC" w:rsidRPr="00545E91">
        <w:rPr>
          <w:rFonts w:ascii="Palatino Linotype" w:hAnsi="Palatino Linotype"/>
        </w:rPr>
        <w:t>II,</w:t>
      </w:r>
      <w:r w:rsidR="00414147" w:rsidRPr="00545E91">
        <w:rPr>
          <w:rFonts w:ascii="Palatino Linotype" w:hAnsi="Palatino Linotype"/>
        </w:rPr>
        <w:t xml:space="preserve"> </w:t>
      </w:r>
      <w:r w:rsidR="005417DC" w:rsidRPr="00545E91">
        <w:rPr>
          <w:rFonts w:ascii="Palatino Linotype" w:hAnsi="Palatino Linotype"/>
        </w:rPr>
        <w:t>9,</w:t>
      </w:r>
      <w:r w:rsidR="00414147" w:rsidRPr="00545E91">
        <w:rPr>
          <w:rFonts w:ascii="Palatino Linotype" w:hAnsi="Palatino Linotype"/>
        </w:rPr>
        <w:t xml:space="preserve"> </w:t>
      </w:r>
      <w:r w:rsidR="005417DC" w:rsidRPr="00545E91">
        <w:rPr>
          <w:rFonts w:ascii="Palatino Linotype" w:hAnsi="Palatino Linotype" w:cs="Arial"/>
          <w:lang w:val="es-ES_tradnl"/>
        </w:rPr>
        <w:t>29</w:t>
      </w:r>
      <w:r w:rsidR="005417DC" w:rsidRPr="00545E91">
        <w:rPr>
          <w:rFonts w:ascii="Palatino Linotype" w:hAnsi="Palatino Linotype"/>
        </w:rPr>
        <w:t>,</w:t>
      </w:r>
      <w:r w:rsidR="00414147" w:rsidRPr="00545E91">
        <w:rPr>
          <w:rFonts w:ascii="Palatino Linotype" w:hAnsi="Palatino Linotype"/>
        </w:rPr>
        <w:t xml:space="preserve"> </w:t>
      </w:r>
      <w:r w:rsidR="005417DC" w:rsidRPr="00545E91">
        <w:rPr>
          <w:rFonts w:ascii="Palatino Linotype" w:hAnsi="Palatino Linotype"/>
        </w:rPr>
        <w:t>36,</w:t>
      </w:r>
      <w:r w:rsidR="00414147" w:rsidRPr="00545E91">
        <w:rPr>
          <w:rFonts w:ascii="Palatino Linotype" w:hAnsi="Palatino Linotype"/>
        </w:rPr>
        <w:t xml:space="preserve"> </w:t>
      </w:r>
      <w:r w:rsidR="005417DC" w:rsidRPr="00545E91">
        <w:rPr>
          <w:rFonts w:ascii="Palatino Linotype" w:hAnsi="Palatino Linotype"/>
        </w:rPr>
        <w:t>fracciones</w:t>
      </w:r>
      <w:r w:rsidR="00414147" w:rsidRPr="00545E91">
        <w:rPr>
          <w:rFonts w:ascii="Palatino Linotype" w:hAnsi="Palatino Linotype"/>
        </w:rPr>
        <w:t xml:space="preserve"> </w:t>
      </w:r>
      <w:r w:rsidR="005417DC" w:rsidRPr="00545E91">
        <w:rPr>
          <w:rFonts w:ascii="Palatino Linotype" w:hAnsi="Palatino Linotype"/>
        </w:rPr>
        <w:t>I</w:t>
      </w:r>
      <w:r w:rsidR="00414147" w:rsidRPr="00545E91">
        <w:rPr>
          <w:rFonts w:ascii="Palatino Linotype" w:hAnsi="Palatino Linotype"/>
        </w:rPr>
        <w:t xml:space="preserve"> </w:t>
      </w:r>
      <w:r w:rsidR="005417DC" w:rsidRPr="00545E91">
        <w:rPr>
          <w:rFonts w:ascii="Palatino Linotype" w:hAnsi="Palatino Linotype"/>
        </w:rPr>
        <w:t>y</w:t>
      </w:r>
      <w:r w:rsidR="00414147" w:rsidRPr="00545E91">
        <w:rPr>
          <w:rFonts w:ascii="Palatino Linotype" w:hAnsi="Palatino Linotype"/>
        </w:rPr>
        <w:t xml:space="preserve"> </w:t>
      </w:r>
      <w:r w:rsidR="005417DC" w:rsidRPr="00545E91">
        <w:rPr>
          <w:rFonts w:ascii="Palatino Linotype" w:hAnsi="Palatino Linotype"/>
        </w:rPr>
        <w:t>II,</w:t>
      </w:r>
      <w:r w:rsidR="00414147" w:rsidRPr="00545E91">
        <w:rPr>
          <w:rFonts w:ascii="Palatino Linotype" w:hAnsi="Palatino Linotype"/>
        </w:rPr>
        <w:t xml:space="preserve"> </w:t>
      </w:r>
      <w:r w:rsidR="005417DC" w:rsidRPr="00545E91">
        <w:rPr>
          <w:rFonts w:ascii="Palatino Linotype" w:hAnsi="Palatino Linotype"/>
        </w:rPr>
        <w:t>176,</w:t>
      </w:r>
      <w:r w:rsidR="00414147" w:rsidRPr="00545E91">
        <w:rPr>
          <w:rFonts w:ascii="Palatino Linotype" w:hAnsi="Palatino Linotype"/>
        </w:rPr>
        <w:t xml:space="preserve"> </w:t>
      </w:r>
      <w:r w:rsidR="005417DC" w:rsidRPr="00545E91">
        <w:rPr>
          <w:rFonts w:ascii="Palatino Linotype" w:hAnsi="Palatino Linotype"/>
        </w:rPr>
        <w:t>178,</w:t>
      </w:r>
      <w:r w:rsidR="00414147" w:rsidRPr="00545E91">
        <w:rPr>
          <w:rFonts w:ascii="Palatino Linotype" w:hAnsi="Palatino Linotype"/>
        </w:rPr>
        <w:t xml:space="preserve"> </w:t>
      </w:r>
      <w:r w:rsidR="005417DC" w:rsidRPr="00545E91">
        <w:rPr>
          <w:rFonts w:ascii="Palatino Linotype" w:hAnsi="Palatino Linotype"/>
        </w:rPr>
        <w:t>179,</w:t>
      </w:r>
      <w:r w:rsidR="00414147" w:rsidRPr="00545E91">
        <w:rPr>
          <w:rFonts w:ascii="Palatino Linotype" w:hAnsi="Palatino Linotype"/>
        </w:rPr>
        <w:t xml:space="preserve"> </w:t>
      </w:r>
      <w:r w:rsidR="005417DC" w:rsidRPr="00545E91">
        <w:rPr>
          <w:rFonts w:ascii="Palatino Linotype" w:hAnsi="Palatino Linotype"/>
        </w:rPr>
        <w:t>181,</w:t>
      </w:r>
      <w:r w:rsidR="00414147" w:rsidRPr="00545E91">
        <w:rPr>
          <w:rFonts w:ascii="Palatino Linotype" w:hAnsi="Palatino Linotype"/>
        </w:rPr>
        <w:t xml:space="preserve"> </w:t>
      </w:r>
      <w:r w:rsidR="005417DC" w:rsidRPr="00545E91">
        <w:rPr>
          <w:rFonts w:ascii="Palatino Linotype" w:hAnsi="Palatino Linotype"/>
        </w:rPr>
        <w:t>185,</w:t>
      </w:r>
      <w:r w:rsidR="00414147" w:rsidRPr="00545E91">
        <w:rPr>
          <w:rFonts w:ascii="Palatino Linotype" w:hAnsi="Palatino Linotype"/>
        </w:rPr>
        <w:t xml:space="preserve"> </w:t>
      </w:r>
      <w:r w:rsidR="005417DC" w:rsidRPr="00545E91">
        <w:rPr>
          <w:rFonts w:ascii="Palatino Linotype" w:hAnsi="Palatino Linotype"/>
        </w:rPr>
        <w:t>fracción</w:t>
      </w:r>
      <w:r w:rsidR="00414147" w:rsidRPr="00545E91">
        <w:rPr>
          <w:rFonts w:ascii="Palatino Linotype" w:hAnsi="Palatino Linotype"/>
        </w:rPr>
        <w:t xml:space="preserve"> </w:t>
      </w:r>
      <w:r w:rsidR="005417DC" w:rsidRPr="00545E91">
        <w:rPr>
          <w:rFonts w:ascii="Palatino Linotype" w:hAnsi="Palatino Linotype"/>
        </w:rPr>
        <w:t>I,</w:t>
      </w:r>
      <w:r w:rsidR="00414147" w:rsidRPr="00545E91">
        <w:rPr>
          <w:rFonts w:ascii="Palatino Linotype" w:hAnsi="Palatino Linotype"/>
        </w:rPr>
        <w:t xml:space="preserve"> </w:t>
      </w:r>
      <w:r w:rsidR="005417DC" w:rsidRPr="00545E91">
        <w:rPr>
          <w:rFonts w:ascii="Palatino Linotype" w:hAnsi="Palatino Linotype"/>
        </w:rPr>
        <w:t>186</w:t>
      </w:r>
      <w:r w:rsidR="00414147" w:rsidRPr="00545E91">
        <w:rPr>
          <w:rFonts w:ascii="Palatino Linotype" w:hAnsi="Palatino Linotype"/>
        </w:rPr>
        <w:t xml:space="preserve"> </w:t>
      </w:r>
      <w:r w:rsidR="005417DC" w:rsidRPr="00545E91">
        <w:rPr>
          <w:rFonts w:ascii="Palatino Linotype" w:hAnsi="Palatino Linotype"/>
        </w:rPr>
        <w:t>y</w:t>
      </w:r>
      <w:r w:rsidR="00414147" w:rsidRPr="00545E91">
        <w:rPr>
          <w:rFonts w:ascii="Palatino Linotype" w:hAnsi="Palatino Linotype"/>
        </w:rPr>
        <w:t xml:space="preserve"> </w:t>
      </w:r>
      <w:r w:rsidR="005417DC" w:rsidRPr="00545E91">
        <w:rPr>
          <w:rFonts w:ascii="Palatino Linotype" w:hAnsi="Palatino Linotype"/>
        </w:rPr>
        <w:t>188</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de</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la</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Ley</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de</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Transparencia</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y</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Acceso</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a</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la</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Información</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Pública</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del</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Estado</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de</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México</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y</w:t>
      </w:r>
      <w:r w:rsidR="00414147" w:rsidRPr="00545E91">
        <w:rPr>
          <w:rFonts w:ascii="Palatino Linotype" w:eastAsia="Calibri" w:hAnsi="Palatino Linotype" w:cs="Arial"/>
        </w:rPr>
        <w:t xml:space="preserve"> </w:t>
      </w:r>
      <w:r w:rsidR="005417DC" w:rsidRPr="00545E91">
        <w:rPr>
          <w:rFonts w:ascii="Palatino Linotype" w:hAnsi="Palatino Linotype" w:cs="Arial"/>
        </w:rPr>
        <w:t>Municipios</w:t>
      </w:r>
      <w:r w:rsidR="005417DC" w:rsidRPr="00545E91">
        <w:rPr>
          <w:rFonts w:ascii="Palatino Linotype" w:eastAsia="Calibri" w:hAnsi="Palatino Linotype" w:cs="Arial"/>
        </w:rPr>
        <w:t>,</w:t>
      </w:r>
      <w:r w:rsidR="00414147" w:rsidRPr="00545E91">
        <w:rPr>
          <w:rFonts w:ascii="Palatino Linotype" w:eastAsia="Calibri" w:hAnsi="Palatino Linotype" w:cs="Arial"/>
        </w:rPr>
        <w:t xml:space="preserve"> </w:t>
      </w:r>
      <w:r w:rsidR="005417DC" w:rsidRPr="00545E91">
        <w:rPr>
          <w:rFonts w:ascii="Palatino Linotype" w:hAnsi="Palatino Linotype"/>
        </w:rPr>
        <w:t>este</w:t>
      </w:r>
      <w:r w:rsidR="00414147" w:rsidRPr="00545E91">
        <w:rPr>
          <w:rFonts w:ascii="Palatino Linotype" w:eastAsia="Calibri" w:hAnsi="Palatino Linotype" w:cs="Arial"/>
        </w:rPr>
        <w:t xml:space="preserve"> </w:t>
      </w:r>
      <w:r w:rsidR="005417DC" w:rsidRPr="00545E91">
        <w:rPr>
          <w:rFonts w:ascii="Palatino Linotype" w:eastAsia="Calibri" w:hAnsi="Palatino Linotype" w:cs="Arial"/>
        </w:rPr>
        <w:t>Pleno:</w:t>
      </w:r>
    </w:p>
    <w:p w:rsidR="00F860C4" w:rsidRDefault="00F860C4" w:rsidP="00751404">
      <w:pPr>
        <w:spacing w:before="240" w:after="100" w:afterAutospacing="1" w:line="360" w:lineRule="auto"/>
        <w:jc w:val="center"/>
        <w:rPr>
          <w:rFonts w:ascii="Palatino Linotype" w:hAnsi="Palatino Linotype"/>
          <w:b/>
          <w:bCs/>
          <w:spacing w:val="60"/>
          <w:sz w:val="28"/>
        </w:rPr>
      </w:pPr>
    </w:p>
    <w:p w:rsidR="00A513C0" w:rsidRPr="00545E91" w:rsidRDefault="00A513C0" w:rsidP="00751404">
      <w:pPr>
        <w:spacing w:before="240" w:after="100" w:afterAutospacing="1" w:line="360" w:lineRule="auto"/>
        <w:jc w:val="center"/>
        <w:rPr>
          <w:rFonts w:ascii="Palatino Linotype" w:hAnsi="Palatino Linotype"/>
          <w:b/>
          <w:bCs/>
          <w:spacing w:val="60"/>
          <w:sz w:val="28"/>
        </w:rPr>
      </w:pPr>
    </w:p>
    <w:p w:rsidR="009377D0" w:rsidRPr="00545E91" w:rsidRDefault="009377D0" w:rsidP="00751404">
      <w:pPr>
        <w:spacing w:before="240" w:after="100" w:afterAutospacing="1" w:line="360" w:lineRule="auto"/>
        <w:jc w:val="center"/>
        <w:rPr>
          <w:rFonts w:ascii="Palatino Linotype" w:hAnsi="Palatino Linotype"/>
          <w:b/>
          <w:bCs/>
          <w:spacing w:val="60"/>
          <w:sz w:val="28"/>
        </w:rPr>
      </w:pPr>
      <w:r w:rsidRPr="00545E91">
        <w:rPr>
          <w:rFonts w:ascii="Palatino Linotype" w:hAnsi="Palatino Linotype"/>
          <w:b/>
          <w:bCs/>
          <w:spacing w:val="60"/>
          <w:sz w:val="28"/>
        </w:rPr>
        <w:lastRenderedPageBreak/>
        <w:t>RESUELVE</w:t>
      </w:r>
    </w:p>
    <w:p w:rsidR="006A5120" w:rsidRPr="00545E91" w:rsidRDefault="006A5120" w:rsidP="008E49B9">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545E91">
        <w:rPr>
          <w:rFonts w:ascii="Palatino Linotype" w:hAnsi="Palatino Linotype" w:cs="Arial"/>
        </w:rPr>
        <w:t xml:space="preserve">Resultan </w:t>
      </w:r>
      <w:r w:rsidR="001166B5" w:rsidRPr="00545E91">
        <w:rPr>
          <w:rFonts w:ascii="Palatino Linotype" w:hAnsi="Palatino Linotype" w:cs="Arial"/>
          <w:b/>
        </w:rPr>
        <w:t>parcialmente f</w:t>
      </w:r>
      <w:r w:rsidRPr="00545E91">
        <w:rPr>
          <w:rFonts w:ascii="Palatino Linotype" w:hAnsi="Palatino Linotype" w:cs="Arial"/>
          <w:b/>
        </w:rPr>
        <w:t>undadas</w:t>
      </w:r>
      <w:r w:rsidRPr="00545E91">
        <w:rPr>
          <w:rFonts w:ascii="Palatino Linotype" w:hAnsi="Palatino Linotype" w:cs="Arial"/>
        </w:rPr>
        <w:t xml:space="preserve"> las </w:t>
      </w:r>
      <w:r w:rsidRPr="00545E91">
        <w:rPr>
          <w:rFonts w:ascii="Palatino Linotype" w:hAnsi="Palatino Linotype"/>
          <w:shd w:val="clear" w:color="auto" w:fill="FFFFFF"/>
        </w:rPr>
        <w:t>razones</w:t>
      </w:r>
      <w:r w:rsidRPr="00545E91">
        <w:rPr>
          <w:rFonts w:ascii="Palatino Linotype" w:hAnsi="Palatino Linotype" w:cs="Arial"/>
        </w:rPr>
        <w:t xml:space="preserve"> o motivos de inconformidad hechas valer por </w:t>
      </w:r>
      <w:r w:rsidR="00AD3764" w:rsidRPr="00545E91">
        <w:rPr>
          <w:rFonts w:ascii="Palatino Linotype" w:eastAsia="Calibri" w:hAnsi="Palatino Linotype"/>
          <w:b/>
          <w:szCs w:val="22"/>
          <w:lang w:eastAsia="en-US"/>
        </w:rPr>
        <w:t>EL RECURRENTE</w:t>
      </w:r>
      <w:r w:rsidRPr="00545E91">
        <w:rPr>
          <w:rFonts w:ascii="Palatino Linotype" w:hAnsi="Palatino Linotype" w:cs="Arial"/>
          <w:b/>
        </w:rPr>
        <w:t>,</w:t>
      </w:r>
      <w:r w:rsidRPr="00545E91">
        <w:rPr>
          <w:rFonts w:ascii="Palatino Linotype" w:hAnsi="Palatino Linotype" w:cs="Arial"/>
        </w:rPr>
        <w:t xml:space="preserve"> en términos del Considerando </w:t>
      </w:r>
      <w:r w:rsidRPr="00545E91">
        <w:rPr>
          <w:rFonts w:ascii="Palatino Linotype" w:hAnsi="Palatino Linotype" w:cs="Arial"/>
          <w:b/>
        </w:rPr>
        <w:t>QUINTO</w:t>
      </w:r>
      <w:r w:rsidRPr="00545E91">
        <w:rPr>
          <w:rFonts w:ascii="Palatino Linotype" w:hAnsi="Palatino Linotype" w:cs="Arial"/>
        </w:rPr>
        <w:t xml:space="preserve"> de la presente resolución.</w:t>
      </w:r>
    </w:p>
    <w:p w:rsidR="008E49B9" w:rsidRPr="00545E91" w:rsidRDefault="008E49B9" w:rsidP="008E49B9">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6A5120" w:rsidRPr="00545E91" w:rsidRDefault="006A5120" w:rsidP="008E49B9">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rPr>
      </w:pPr>
      <w:r w:rsidRPr="00545E91">
        <w:rPr>
          <w:rFonts w:ascii="Palatino Linotype" w:hAnsi="Palatino Linotype" w:cs="Arial"/>
        </w:rPr>
        <w:t xml:space="preserve">Se </w:t>
      </w:r>
      <w:r w:rsidR="006C1A82" w:rsidRPr="00545E91">
        <w:rPr>
          <w:rFonts w:ascii="Palatino Linotype" w:hAnsi="Palatino Linotype" w:cs="Arial"/>
          <w:b/>
        </w:rPr>
        <w:t>REVOCA</w:t>
      </w:r>
      <w:r w:rsidRPr="00545E91">
        <w:rPr>
          <w:rFonts w:ascii="Palatino Linotype" w:hAnsi="Palatino Linotype" w:cs="Arial"/>
          <w:b/>
        </w:rPr>
        <w:t xml:space="preserve"> </w:t>
      </w:r>
      <w:r w:rsidRPr="00545E91">
        <w:rPr>
          <w:rFonts w:ascii="Palatino Linotype" w:hAnsi="Palatino Linotype" w:cs="Arial"/>
        </w:rPr>
        <w:t xml:space="preserve">la respuesta del </w:t>
      </w:r>
      <w:r w:rsidRPr="00545E91">
        <w:rPr>
          <w:rFonts w:ascii="Palatino Linotype" w:hAnsi="Palatino Linotype" w:cs="Arial"/>
          <w:b/>
        </w:rPr>
        <w:t>SUJETO OBLIGADO</w:t>
      </w:r>
      <w:r w:rsidR="00DF6F78" w:rsidRPr="00545E91">
        <w:rPr>
          <w:rFonts w:ascii="Palatino Linotype" w:hAnsi="Palatino Linotype" w:cs="Arial"/>
        </w:rPr>
        <w:t xml:space="preserve">, por lo que, </w:t>
      </w:r>
      <w:r w:rsidRPr="00545E91">
        <w:rPr>
          <w:rFonts w:ascii="Palatino Linotype" w:hAnsi="Palatino Linotype" w:cs="Arial"/>
        </w:rPr>
        <w:t xml:space="preserve">se </w:t>
      </w:r>
      <w:r w:rsidRPr="00545E91">
        <w:rPr>
          <w:rFonts w:ascii="Palatino Linotype" w:hAnsi="Palatino Linotype" w:cs="Arial"/>
          <w:b/>
        </w:rPr>
        <w:t>ordena</w:t>
      </w:r>
      <w:r w:rsidRPr="00545E91">
        <w:rPr>
          <w:rFonts w:ascii="Palatino Linotype" w:hAnsi="Palatino Linotype" w:cs="Arial"/>
        </w:rPr>
        <w:t xml:space="preserve"> atienda la solicitud de información pública </w:t>
      </w:r>
      <w:r w:rsidR="00D03B8C" w:rsidRPr="00545E91">
        <w:rPr>
          <w:rFonts w:ascii="Palatino Linotype" w:hAnsi="Palatino Linotype"/>
          <w:b/>
          <w:bCs/>
          <w:color w:val="000000" w:themeColor="text1"/>
        </w:rPr>
        <w:t>00072</w:t>
      </w:r>
      <w:r w:rsidR="008E49B9" w:rsidRPr="00545E91">
        <w:rPr>
          <w:rFonts w:ascii="Palatino Linotype" w:hAnsi="Palatino Linotype"/>
          <w:b/>
          <w:bCs/>
          <w:color w:val="000000" w:themeColor="text1"/>
        </w:rPr>
        <w:t>/VIVICTOR/IP/2019</w:t>
      </w:r>
      <w:r w:rsidR="008E49B9" w:rsidRPr="00545E91">
        <w:rPr>
          <w:rFonts w:ascii="Verdana" w:hAnsi="Verdana"/>
          <w:b/>
          <w:bCs/>
          <w:color w:val="000000" w:themeColor="text1"/>
        </w:rPr>
        <w:t xml:space="preserve"> </w:t>
      </w:r>
      <w:r w:rsidR="00DF6F78" w:rsidRPr="00545E91">
        <w:rPr>
          <w:rFonts w:ascii="Palatino Linotype" w:hAnsi="Palatino Linotype" w:cs="Arial"/>
        </w:rPr>
        <w:t xml:space="preserve">y </w:t>
      </w:r>
      <w:r w:rsidRPr="00545E91">
        <w:rPr>
          <w:rFonts w:ascii="Palatino Linotype" w:hAnsi="Palatino Linotype" w:cs="Arial"/>
        </w:rPr>
        <w:t>haga entrega a</w:t>
      </w:r>
      <w:r w:rsidR="00386603" w:rsidRPr="00545E91">
        <w:rPr>
          <w:rFonts w:ascii="Palatino Linotype" w:hAnsi="Palatino Linotype" w:cs="Arial"/>
        </w:rPr>
        <w:t>l</w:t>
      </w:r>
      <w:r w:rsidR="00AD3764" w:rsidRPr="00545E91">
        <w:rPr>
          <w:rFonts w:ascii="Palatino Linotype" w:hAnsi="Palatino Linotype"/>
          <w:b/>
        </w:rPr>
        <w:t xml:space="preserve"> RECURRENTE</w:t>
      </w:r>
      <w:r w:rsidRPr="00545E91">
        <w:rPr>
          <w:rFonts w:ascii="Palatino Linotype" w:hAnsi="Palatino Linotype" w:cs="Arial"/>
        </w:rPr>
        <w:t xml:space="preserve">, vía </w:t>
      </w:r>
      <w:r w:rsidRPr="00545E91">
        <w:rPr>
          <w:rFonts w:ascii="Palatino Linotype" w:hAnsi="Palatino Linotype" w:cs="Arial"/>
          <w:b/>
        </w:rPr>
        <w:t>EL</w:t>
      </w:r>
      <w:r w:rsidRPr="00545E91">
        <w:rPr>
          <w:rFonts w:ascii="Palatino Linotype" w:hAnsi="Palatino Linotype" w:cs="Arial"/>
        </w:rPr>
        <w:t xml:space="preserve"> </w:t>
      </w:r>
      <w:r w:rsidRPr="00545E91">
        <w:rPr>
          <w:rFonts w:ascii="Palatino Linotype" w:hAnsi="Palatino Linotype" w:cs="Arial"/>
          <w:b/>
        </w:rPr>
        <w:t>SAIMEX</w:t>
      </w:r>
      <w:r w:rsidR="00584760" w:rsidRPr="00545E91">
        <w:rPr>
          <w:rFonts w:ascii="Palatino Linotype" w:hAnsi="Palatino Linotype" w:cs="Arial"/>
          <w:b/>
        </w:rPr>
        <w:t xml:space="preserve"> </w:t>
      </w:r>
      <w:r w:rsidR="00584760" w:rsidRPr="00545E91">
        <w:rPr>
          <w:rFonts w:ascii="Palatino Linotype" w:hAnsi="Palatino Linotype" w:cs="Arial"/>
        </w:rPr>
        <w:t>y en el correo electrónico señalado para tal efecto</w:t>
      </w:r>
      <w:r w:rsidR="007A4349" w:rsidRPr="00545E91">
        <w:rPr>
          <w:rFonts w:ascii="Palatino Linotype" w:hAnsi="Palatino Linotype" w:cs="Arial"/>
        </w:rPr>
        <w:t>,</w:t>
      </w:r>
      <w:r w:rsidR="00147C17" w:rsidRPr="00545E91">
        <w:rPr>
          <w:rFonts w:ascii="Palatino Linotype" w:hAnsi="Palatino Linotype" w:cs="Arial"/>
        </w:rPr>
        <w:t xml:space="preserve"> en </w:t>
      </w:r>
      <w:r w:rsidR="00147C17" w:rsidRPr="00545E91">
        <w:rPr>
          <w:rFonts w:ascii="Palatino Linotype" w:hAnsi="Palatino Linotype" w:cs="Arial"/>
          <w:b/>
        </w:rPr>
        <w:t>versión pública</w:t>
      </w:r>
      <w:r w:rsidR="00147C17" w:rsidRPr="00545E91">
        <w:rPr>
          <w:rFonts w:ascii="Palatino Linotype" w:hAnsi="Palatino Linotype" w:cs="Arial"/>
        </w:rPr>
        <w:t xml:space="preserve"> de ser procedente,</w:t>
      </w:r>
      <w:r w:rsidR="007A4349" w:rsidRPr="00545E91">
        <w:rPr>
          <w:rFonts w:ascii="Palatino Linotype" w:hAnsi="Palatino Linotype" w:cs="Arial"/>
        </w:rPr>
        <w:t xml:space="preserve"> </w:t>
      </w:r>
      <w:r w:rsidRPr="00545E91">
        <w:rPr>
          <w:rFonts w:ascii="Palatino Linotype" w:hAnsi="Palatino Linotype" w:cs="Arial"/>
        </w:rPr>
        <w:t xml:space="preserve">en </w:t>
      </w:r>
      <w:r w:rsidRPr="00545E91">
        <w:rPr>
          <w:rFonts w:ascii="Palatino Linotype" w:hAnsi="Palatino Linotype"/>
          <w:szCs w:val="17"/>
          <w:lang w:eastAsia="es-ES_tradnl"/>
        </w:rPr>
        <w:t>términos</w:t>
      </w:r>
      <w:r w:rsidRPr="00545E91">
        <w:rPr>
          <w:rFonts w:ascii="Palatino Linotype" w:hAnsi="Palatino Linotype" w:cs="Arial"/>
        </w:rPr>
        <w:t xml:space="preserve"> del Considerando </w:t>
      </w:r>
      <w:r w:rsidRPr="00545E91">
        <w:rPr>
          <w:rFonts w:ascii="Palatino Linotype" w:hAnsi="Palatino Linotype" w:cs="Arial"/>
          <w:b/>
        </w:rPr>
        <w:t>QUINTO</w:t>
      </w:r>
      <w:r w:rsidRPr="00545E91">
        <w:rPr>
          <w:rFonts w:ascii="Palatino Linotype" w:hAnsi="Palatino Linotype" w:cs="Arial"/>
        </w:rPr>
        <w:t xml:space="preserve"> </w:t>
      </w:r>
      <w:r w:rsidRPr="00545E91">
        <w:rPr>
          <w:rFonts w:ascii="Palatino Linotype" w:hAnsi="Palatino Linotype"/>
        </w:rPr>
        <w:t>de la presente resolución, de</w:t>
      </w:r>
      <w:r w:rsidR="00F860C4" w:rsidRPr="00545E91">
        <w:rPr>
          <w:rFonts w:ascii="Palatino Linotype" w:hAnsi="Palatino Linotype"/>
        </w:rPr>
        <w:t xml:space="preserve"> lo siguiente</w:t>
      </w:r>
      <w:r w:rsidRPr="00545E91">
        <w:rPr>
          <w:rFonts w:ascii="Palatino Linotype" w:hAnsi="Palatino Linotype"/>
        </w:rPr>
        <w:t xml:space="preserve">: </w:t>
      </w:r>
    </w:p>
    <w:p w:rsidR="00060A0F" w:rsidRPr="00545E91" w:rsidRDefault="006A5120" w:rsidP="008E49B9">
      <w:pPr>
        <w:ind w:left="851" w:right="902" w:hanging="142"/>
        <w:jc w:val="both"/>
        <w:rPr>
          <w:rFonts w:ascii="Palatino Linotype" w:hAnsi="Palatino Linotype"/>
          <w:i/>
          <w:iCs/>
          <w:color w:val="222222"/>
          <w:sz w:val="22"/>
          <w:szCs w:val="22"/>
          <w:lang w:eastAsia="es-MX"/>
        </w:rPr>
      </w:pPr>
      <w:r w:rsidRPr="00545E91">
        <w:rPr>
          <w:rFonts w:ascii="Palatino Linotype" w:hAnsi="Palatino Linotype"/>
          <w:i/>
          <w:iCs/>
          <w:color w:val="222222"/>
          <w:sz w:val="22"/>
          <w:szCs w:val="22"/>
          <w:lang w:eastAsia="es-MX"/>
        </w:rPr>
        <w:t>“</w:t>
      </w:r>
      <w:r w:rsidR="008E49B9" w:rsidRPr="00545E91">
        <w:rPr>
          <w:rFonts w:ascii="Palatino Linotype" w:hAnsi="Palatino Linotype"/>
          <w:i/>
          <w:iCs/>
          <w:color w:val="222222"/>
          <w:sz w:val="22"/>
          <w:szCs w:val="22"/>
          <w:lang w:eastAsia="es-MX"/>
        </w:rPr>
        <w:t xml:space="preserve">Los contratos </w:t>
      </w:r>
      <w:r w:rsidR="00584760" w:rsidRPr="00545E91">
        <w:rPr>
          <w:rFonts w:ascii="Palatino Linotype" w:hAnsi="Palatino Linotype"/>
          <w:i/>
          <w:iCs/>
          <w:color w:val="222222"/>
          <w:sz w:val="22"/>
          <w:szCs w:val="22"/>
          <w:lang w:eastAsia="es-MX"/>
        </w:rPr>
        <w:t xml:space="preserve">y facturas </w:t>
      </w:r>
      <w:r w:rsidR="00F860C4" w:rsidRPr="00545E91">
        <w:rPr>
          <w:rFonts w:ascii="Palatino Linotype" w:hAnsi="Palatino Linotype"/>
          <w:i/>
          <w:iCs/>
          <w:color w:val="222222"/>
          <w:sz w:val="22"/>
          <w:szCs w:val="22"/>
          <w:lang w:eastAsia="es-MX"/>
        </w:rPr>
        <w:t xml:space="preserve">derivados </w:t>
      </w:r>
      <w:r w:rsidR="00584760" w:rsidRPr="00545E91">
        <w:rPr>
          <w:rFonts w:ascii="Palatino Linotype" w:hAnsi="Palatino Linotype"/>
          <w:i/>
          <w:iCs/>
          <w:color w:val="222222"/>
          <w:sz w:val="22"/>
          <w:szCs w:val="22"/>
          <w:lang w:eastAsia="es-MX"/>
        </w:rPr>
        <w:t>de los bienes adquiridos</w:t>
      </w:r>
      <w:r w:rsidR="00B144DB" w:rsidRPr="00545E91">
        <w:rPr>
          <w:rFonts w:ascii="Palatino Linotype" w:hAnsi="Palatino Linotype"/>
          <w:i/>
          <w:iCs/>
          <w:color w:val="222222"/>
          <w:sz w:val="22"/>
          <w:szCs w:val="22"/>
          <w:lang w:eastAsia="es-MX"/>
        </w:rPr>
        <w:t xml:space="preserve"> </w:t>
      </w:r>
      <w:r w:rsidR="008E49B9" w:rsidRPr="00545E91">
        <w:rPr>
          <w:rFonts w:ascii="Palatino Linotype" w:hAnsi="Palatino Linotype"/>
          <w:i/>
          <w:iCs/>
          <w:color w:val="222222"/>
          <w:sz w:val="22"/>
          <w:szCs w:val="22"/>
          <w:lang w:eastAsia="es-MX"/>
        </w:rPr>
        <w:t xml:space="preserve">y arrendados </w:t>
      </w:r>
      <w:r w:rsidR="00B144DB" w:rsidRPr="00545E91">
        <w:rPr>
          <w:rFonts w:ascii="Palatino Linotype" w:hAnsi="Palatino Linotype"/>
          <w:i/>
          <w:iCs/>
          <w:color w:val="222222"/>
          <w:sz w:val="22"/>
          <w:szCs w:val="22"/>
          <w:lang w:eastAsia="es-MX"/>
        </w:rPr>
        <w:t xml:space="preserve">con recursos </w:t>
      </w:r>
      <w:r w:rsidR="008E49B9" w:rsidRPr="00545E91">
        <w:rPr>
          <w:rFonts w:ascii="Palatino Linotype" w:hAnsi="Palatino Linotype"/>
          <w:i/>
          <w:iCs/>
          <w:color w:val="222222"/>
          <w:sz w:val="22"/>
          <w:szCs w:val="22"/>
          <w:lang w:eastAsia="es-MX"/>
        </w:rPr>
        <w:t>federales y estales en materia de seguridad pública del</w:t>
      </w:r>
      <w:r w:rsidR="00F237E8" w:rsidRPr="00545E91">
        <w:rPr>
          <w:rFonts w:ascii="Palatino Linotype" w:hAnsi="Palatino Linotype"/>
          <w:i/>
          <w:iCs/>
          <w:color w:val="222222"/>
          <w:sz w:val="22"/>
          <w:szCs w:val="22"/>
          <w:lang w:eastAsia="es-MX"/>
        </w:rPr>
        <w:t xml:space="preserve"> 1 de enero al 21 de octubre de 2019.</w:t>
      </w:r>
    </w:p>
    <w:p w:rsidR="004B0B7D" w:rsidRPr="00545E91" w:rsidRDefault="00703777" w:rsidP="00571384">
      <w:pPr>
        <w:spacing w:before="100" w:beforeAutospacing="1" w:after="100" w:afterAutospacing="1"/>
        <w:ind w:left="851" w:right="902"/>
        <w:jc w:val="both"/>
        <w:rPr>
          <w:rFonts w:ascii="Palatino Linotype" w:hAnsi="Palatino Linotype"/>
          <w:i/>
          <w:iCs/>
          <w:color w:val="222222"/>
          <w:sz w:val="22"/>
          <w:szCs w:val="22"/>
          <w:lang w:eastAsia="es-MX"/>
        </w:rPr>
      </w:pPr>
      <w:r w:rsidRPr="00545E91">
        <w:rPr>
          <w:rFonts w:ascii="Palatino Linotype" w:hAnsi="Palatino Linotype"/>
          <w:i/>
          <w:iCs/>
          <w:color w:val="222222"/>
          <w:sz w:val="22"/>
          <w:szCs w:val="22"/>
          <w:lang w:eastAsia="es-MX"/>
        </w:rPr>
        <w:t xml:space="preserve">Debiendo notificar al </w:t>
      </w:r>
      <w:r w:rsidRPr="00545E91">
        <w:rPr>
          <w:rFonts w:ascii="Palatino Linotype" w:hAnsi="Palatino Linotype"/>
          <w:b/>
          <w:i/>
          <w:iCs/>
          <w:color w:val="222222"/>
          <w:sz w:val="22"/>
          <w:szCs w:val="22"/>
          <w:lang w:eastAsia="es-MX"/>
        </w:rPr>
        <w:t>RECURRENTE</w:t>
      </w:r>
      <w:r w:rsidRPr="00545E91">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r w:rsidR="00511A73" w:rsidRPr="00545E91">
        <w:rPr>
          <w:rFonts w:ascii="Palatino Linotype" w:hAnsi="Palatino Linotype"/>
          <w:i/>
          <w:iCs/>
          <w:color w:val="222222"/>
          <w:sz w:val="22"/>
          <w:szCs w:val="22"/>
          <w:lang w:eastAsia="es-MX"/>
        </w:rPr>
        <w:t>.</w:t>
      </w:r>
      <w:r w:rsidR="00F860C4" w:rsidRPr="00545E91">
        <w:rPr>
          <w:rFonts w:ascii="Palatino Linotype" w:hAnsi="Palatino Linotype"/>
          <w:i/>
          <w:iCs/>
          <w:color w:val="222222"/>
          <w:sz w:val="22"/>
          <w:szCs w:val="22"/>
          <w:lang w:eastAsia="es-MX"/>
        </w:rPr>
        <w:t>”</w:t>
      </w:r>
    </w:p>
    <w:p w:rsidR="006A5120" w:rsidRPr="00545E91"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545E91">
        <w:rPr>
          <w:rFonts w:ascii="Palatino Linotype" w:hAnsi="Palatino Linotype"/>
          <w:b/>
          <w:szCs w:val="17"/>
          <w:lang w:eastAsia="es-ES_tradnl"/>
        </w:rPr>
        <w:t>Notifíquese</w:t>
      </w:r>
      <w:r w:rsidRPr="00545E91">
        <w:rPr>
          <w:rFonts w:ascii="Palatino Linotype" w:hAnsi="Palatino Linotype"/>
          <w:szCs w:val="17"/>
          <w:lang w:eastAsia="es-ES_tradnl"/>
        </w:rPr>
        <w:t xml:space="preserve"> </w:t>
      </w:r>
      <w:r w:rsidRPr="00545E91">
        <w:rPr>
          <w:rFonts w:ascii="Palatino Linotype" w:hAnsi="Palatino Linotype"/>
          <w:shd w:val="clear" w:color="auto" w:fill="FFFFFF"/>
        </w:rPr>
        <w:t xml:space="preserve">al </w:t>
      </w:r>
      <w:r w:rsidRPr="00545E91">
        <w:rPr>
          <w:rFonts w:ascii="Palatino Linotype" w:hAnsi="Palatino Linotype" w:cs="Arial"/>
        </w:rPr>
        <w:t>Titular</w:t>
      </w:r>
      <w:r w:rsidRPr="00545E91">
        <w:rPr>
          <w:rFonts w:ascii="Palatino Linotype" w:hAnsi="Palatino Linotype"/>
          <w:shd w:val="clear" w:color="auto" w:fill="FFFFFF"/>
        </w:rPr>
        <w:t xml:space="preserve"> de la Unidad de Transparencia del</w:t>
      </w:r>
      <w:r w:rsidRPr="00545E91">
        <w:rPr>
          <w:rStyle w:val="apple-converted-space"/>
          <w:rFonts w:ascii="Palatino Linotype" w:hAnsi="Palatino Linotype"/>
          <w:b/>
          <w:shd w:val="clear" w:color="auto" w:fill="FFFFFF"/>
        </w:rPr>
        <w:t xml:space="preserve"> </w:t>
      </w:r>
      <w:r w:rsidRPr="00545E91">
        <w:rPr>
          <w:rFonts w:ascii="Palatino Linotype" w:hAnsi="Palatino Linotype"/>
          <w:b/>
          <w:shd w:val="clear" w:color="auto" w:fill="FFFFFF"/>
        </w:rPr>
        <w:t>SUJETO OBLIGADO</w:t>
      </w:r>
      <w:r w:rsidRPr="00545E91">
        <w:rPr>
          <w:rFonts w:ascii="Palatino Linotype" w:hAnsi="Palatino Linotype"/>
          <w:shd w:val="clear" w:color="auto" w:fill="FFFFFF"/>
        </w:rPr>
        <w:t xml:space="preserve"> para que, </w:t>
      </w:r>
      <w:r w:rsidRPr="00545E91">
        <w:rPr>
          <w:rFonts w:ascii="Palatino Linotype" w:hAnsi="Palatino Linotype" w:cs="Arial"/>
        </w:rPr>
        <w:t>conforme</w:t>
      </w:r>
      <w:r w:rsidRPr="00545E91">
        <w:rPr>
          <w:rFonts w:ascii="Palatino Linotype" w:hAnsi="Palatino Linotype"/>
          <w:shd w:val="clear" w:color="auto" w:fill="FFFFFF"/>
        </w:rPr>
        <w:t xml:space="preserve"> a los artículos 186, último párrafo y 189, párrafo segundo de la Ley de </w:t>
      </w:r>
      <w:r w:rsidRPr="00545E91">
        <w:rPr>
          <w:rFonts w:ascii="Palatino Linotype" w:hAnsi="Palatino Linotype"/>
          <w:szCs w:val="17"/>
          <w:lang w:eastAsia="es-ES_tradnl"/>
        </w:rPr>
        <w:t>Transparencia</w:t>
      </w:r>
      <w:r w:rsidRPr="00545E91">
        <w:rPr>
          <w:rFonts w:ascii="Palatino Linotype" w:hAnsi="Palatino Linotype"/>
          <w:shd w:val="clear" w:color="auto" w:fill="FFFFFF"/>
        </w:rPr>
        <w:t xml:space="preserve"> y </w:t>
      </w:r>
      <w:r w:rsidRPr="00545E91">
        <w:rPr>
          <w:rFonts w:ascii="Palatino Linotype" w:hAnsi="Palatino Linotype" w:cs="Arial"/>
        </w:rPr>
        <w:t>Acceso</w:t>
      </w:r>
      <w:r w:rsidRPr="00545E91">
        <w:rPr>
          <w:rFonts w:ascii="Palatino Linotype" w:hAnsi="Palatino Linotype"/>
          <w:shd w:val="clear" w:color="auto" w:fill="FFFFFF"/>
        </w:rPr>
        <w:t xml:space="preserve"> a la Información Pública del Estado de México y Municipios, dé </w:t>
      </w:r>
      <w:r w:rsidRPr="00545E91">
        <w:rPr>
          <w:rFonts w:ascii="Palatino Linotype" w:hAnsi="Palatino Linotype" w:cs="Arial"/>
        </w:rPr>
        <w:t>cumplimiento</w:t>
      </w:r>
      <w:r w:rsidRPr="00545E91">
        <w:rPr>
          <w:rFonts w:ascii="Palatino Linotype" w:hAnsi="Palatino Linotype"/>
          <w:shd w:val="clear" w:color="auto" w:fill="FFFFFF"/>
        </w:rPr>
        <w:t xml:space="preserve"> a lo ordenado dentro del plazo de diez días hábiles, debiendo informar a este Instituto en un plazo </w:t>
      </w:r>
      <w:r w:rsidRPr="00545E91">
        <w:rPr>
          <w:rFonts w:ascii="Palatino Linotype" w:eastAsiaTheme="minorEastAsia" w:hAnsi="Palatino Linotype"/>
          <w:szCs w:val="17"/>
          <w:lang w:eastAsia="es-ES_tradnl"/>
        </w:rPr>
        <w:t>de</w:t>
      </w:r>
      <w:r w:rsidRPr="00545E91">
        <w:rPr>
          <w:rFonts w:ascii="Palatino Linotype" w:hAnsi="Palatino Linotype"/>
          <w:shd w:val="clear" w:color="auto" w:fill="FFFFFF"/>
        </w:rPr>
        <w:t xml:space="preserve"> tres días hábiles siguientes sobre el cumplimiento dado a la resolución.</w:t>
      </w:r>
    </w:p>
    <w:p w:rsidR="006A5120" w:rsidRPr="00545E91"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545E91">
        <w:rPr>
          <w:rFonts w:ascii="Palatino Linotype" w:hAnsi="Palatino Linotype"/>
          <w:b/>
          <w:szCs w:val="17"/>
          <w:lang w:eastAsia="es-ES_tradnl"/>
        </w:rPr>
        <w:t>Notifíquese</w:t>
      </w:r>
      <w:r w:rsidRPr="00545E91">
        <w:rPr>
          <w:rFonts w:ascii="Palatino Linotype" w:hAnsi="Palatino Linotype"/>
          <w:szCs w:val="17"/>
          <w:lang w:eastAsia="es-ES_tradnl"/>
        </w:rPr>
        <w:t xml:space="preserve"> a</w:t>
      </w:r>
      <w:r w:rsidR="00386603" w:rsidRPr="00545E91">
        <w:rPr>
          <w:rFonts w:ascii="Palatino Linotype" w:hAnsi="Palatino Linotype"/>
          <w:szCs w:val="17"/>
          <w:lang w:eastAsia="es-ES_tradnl"/>
        </w:rPr>
        <w:t>l</w:t>
      </w:r>
      <w:r w:rsidR="00AD3764" w:rsidRPr="00545E91">
        <w:rPr>
          <w:rFonts w:ascii="Palatino Linotype" w:hAnsi="Palatino Linotype"/>
          <w:b/>
        </w:rPr>
        <w:t xml:space="preserve"> RECURRENTE</w:t>
      </w:r>
      <w:r w:rsidRPr="00545E91">
        <w:rPr>
          <w:rFonts w:ascii="Palatino Linotype" w:hAnsi="Palatino Linotype"/>
          <w:szCs w:val="17"/>
          <w:lang w:eastAsia="es-ES_tradnl"/>
        </w:rPr>
        <w:t xml:space="preserve"> la </w:t>
      </w:r>
      <w:r w:rsidRPr="00545E91">
        <w:rPr>
          <w:rFonts w:ascii="Palatino Linotype" w:hAnsi="Palatino Linotype" w:cs="Arial"/>
        </w:rPr>
        <w:t>presente</w:t>
      </w:r>
      <w:r w:rsidRPr="00545E91">
        <w:rPr>
          <w:rFonts w:ascii="Palatino Linotype" w:hAnsi="Palatino Linotype"/>
          <w:szCs w:val="17"/>
          <w:lang w:eastAsia="es-ES_tradnl"/>
        </w:rPr>
        <w:t xml:space="preserve"> </w:t>
      </w:r>
      <w:r w:rsidRPr="00545E91">
        <w:rPr>
          <w:rFonts w:ascii="Palatino Linotype" w:hAnsi="Palatino Linotype"/>
          <w:shd w:val="clear" w:color="auto" w:fill="FFFFFF"/>
        </w:rPr>
        <w:t>resolución</w:t>
      </w:r>
      <w:r w:rsidR="002A120A" w:rsidRPr="00545E91">
        <w:rPr>
          <w:rFonts w:ascii="Palatino Linotype" w:hAnsi="Palatino Linotype"/>
          <w:shd w:val="clear" w:color="auto" w:fill="FFFFFF"/>
        </w:rPr>
        <w:t xml:space="preserve">, vía </w:t>
      </w:r>
      <w:r w:rsidR="002A120A" w:rsidRPr="00545E91">
        <w:rPr>
          <w:rFonts w:ascii="Palatino Linotype" w:hAnsi="Palatino Linotype"/>
          <w:b/>
          <w:shd w:val="clear" w:color="auto" w:fill="FFFFFF"/>
        </w:rPr>
        <w:t>SAIMEX</w:t>
      </w:r>
      <w:r w:rsidR="002A120A" w:rsidRPr="00545E91">
        <w:rPr>
          <w:rFonts w:ascii="Palatino Linotype" w:hAnsi="Palatino Linotype"/>
          <w:shd w:val="clear" w:color="auto" w:fill="FFFFFF"/>
        </w:rPr>
        <w:t xml:space="preserve"> y en el correo electrónico referido en la solicitud de acceso a la información</w:t>
      </w:r>
      <w:r w:rsidRPr="00545E91">
        <w:rPr>
          <w:rFonts w:ascii="Palatino Linotype" w:hAnsi="Palatino Linotype"/>
          <w:szCs w:val="17"/>
          <w:lang w:eastAsia="es-ES_tradnl"/>
        </w:rPr>
        <w:t>.</w:t>
      </w:r>
    </w:p>
    <w:p w:rsidR="006A5120" w:rsidRPr="00545E91"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545E91">
        <w:rPr>
          <w:rFonts w:ascii="Palatino Linotype" w:hAnsi="Palatino Linotype"/>
          <w:b/>
          <w:szCs w:val="17"/>
          <w:lang w:eastAsia="es-ES_tradnl"/>
        </w:rPr>
        <w:lastRenderedPageBreak/>
        <w:t>Hágase</w:t>
      </w:r>
      <w:r w:rsidRPr="00545E91">
        <w:rPr>
          <w:rFonts w:ascii="Palatino Linotype" w:hAnsi="Palatino Linotype"/>
          <w:szCs w:val="17"/>
          <w:lang w:eastAsia="es-ES_tradnl"/>
        </w:rPr>
        <w:t xml:space="preserve"> </w:t>
      </w:r>
      <w:r w:rsidRPr="00545E91">
        <w:rPr>
          <w:rFonts w:ascii="Palatino Linotype" w:hAnsi="Palatino Linotype"/>
          <w:b/>
          <w:szCs w:val="17"/>
          <w:lang w:eastAsia="es-ES_tradnl"/>
        </w:rPr>
        <w:t>del conocimiento</w:t>
      </w:r>
      <w:r w:rsidRPr="00545E91">
        <w:rPr>
          <w:rFonts w:ascii="Palatino Linotype" w:hAnsi="Palatino Linotype"/>
          <w:szCs w:val="17"/>
          <w:lang w:eastAsia="es-ES_tradnl"/>
        </w:rPr>
        <w:t xml:space="preserve"> </w:t>
      </w:r>
      <w:r w:rsidR="00E77CA5" w:rsidRPr="00545E91">
        <w:rPr>
          <w:rFonts w:ascii="Palatino Linotype" w:hAnsi="Palatino Linotype"/>
        </w:rPr>
        <w:t>d</w:t>
      </w:r>
      <w:r w:rsidR="004860A5" w:rsidRPr="00545E91">
        <w:rPr>
          <w:rFonts w:ascii="Palatino Linotype" w:hAnsi="Palatino Linotype"/>
        </w:rPr>
        <w:t>e</w:t>
      </w:r>
      <w:r w:rsidR="00386603" w:rsidRPr="00545E91">
        <w:rPr>
          <w:rFonts w:ascii="Palatino Linotype" w:hAnsi="Palatino Linotype"/>
        </w:rPr>
        <w:t>l</w:t>
      </w:r>
      <w:r w:rsidR="00AD3764" w:rsidRPr="00545E91">
        <w:rPr>
          <w:rFonts w:ascii="Palatino Linotype" w:hAnsi="Palatino Linotype"/>
          <w:b/>
        </w:rPr>
        <w:t xml:space="preserve"> RECURRENTE</w:t>
      </w:r>
      <w:r w:rsidRPr="00545E91">
        <w:rPr>
          <w:rFonts w:ascii="Palatino Linotype" w:hAnsi="Palatino Linotype"/>
        </w:rPr>
        <w:t xml:space="preserve"> </w:t>
      </w:r>
      <w:r w:rsidRPr="00545E91">
        <w:rPr>
          <w:rFonts w:ascii="Palatino Linotype" w:hAnsi="Palatino Linotype"/>
          <w:szCs w:val="17"/>
          <w:lang w:eastAsia="es-ES_tradnl"/>
        </w:rPr>
        <w:t xml:space="preserve">que, de conformidad </w:t>
      </w:r>
      <w:r w:rsidRPr="00545E91">
        <w:rPr>
          <w:rFonts w:ascii="Palatino Linotype" w:hAnsi="Palatino Linotype" w:cs="Arial"/>
        </w:rPr>
        <w:t>con</w:t>
      </w:r>
      <w:r w:rsidRPr="00545E91">
        <w:rPr>
          <w:rFonts w:ascii="Palatino Linotype" w:hAnsi="Palatino Linotype"/>
          <w:szCs w:val="17"/>
          <w:lang w:eastAsia="es-ES_tradnl"/>
        </w:rPr>
        <w:t xml:space="preserve"> lo </w:t>
      </w:r>
      <w:r w:rsidRPr="00545E91">
        <w:rPr>
          <w:rFonts w:ascii="Palatino Linotype" w:hAnsi="Palatino Linotype" w:cs="Arial"/>
        </w:rPr>
        <w:t>establecido</w:t>
      </w:r>
      <w:r w:rsidRPr="00545E91">
        <w:rPr>
          <w:rFonts w:ascii="Palatino Linotype" w:hAnsi="Palatino Linotype"/>
          <w:szCs w:val="17"/>
          <w:lang w:eastAsia="es-ES_tradnl"/>
        </w:rPr>
        <w:t xml:space="preserve"> en el artículo 196 de la Ley de </w:t>
      </w:r>
      <w:r w:rsidRPr="00545E91">
        <w:rPr>
          <w:rFonts w:ascii="Palatino Linotype" w:hAnsi="Palatino Linotype" w:cs="Arial"/>
        </w:rPr>
        <w:t>Transparencia</w:t>
      </w:r>
      <w:r w:rsidRPr="00545E91">
        <w:rPr>
          <w:rFonts w:ascii="Palatino Linotype" w:hAnsi="Palatino Linotype"/>
          <w:szCs w:val="17"/>
          <w:lang w:eastAsia="es-ES_tradnl"/>
        </w:rPr>
        <w:t xml:space="preserve"> y </w:t>
      </w:r>
      <w:r w:rsidRPr="00545E91">
        <w:rPr>
          <w:rFonts w:ascii="Palatino Linotype" w:hAnsi="Palatino Linotype" w:cs="Arial"/>
        </w:rPr>
        <w:t>Acceso</w:t>
      </w:r>
      <w:r w:rsidRPr="00545E91">
        <w:rPr>
          <w:rFonts w:ascii="Palatino Linotype" w:hAnsi="Palatino Linotype"/>
          <w:szCs w:val="17"/>
          <w:lang w:eastAsia="es-ES_tradnl"/>
        </w:rPr>
        <w:t xml:space="preserve"> a la Información </w:t>
      </w:r>
      <w:r w:rsidRPr="00545E91">
        <w:rPr>
          <w:rFonts w:ascii="Palatino Linotype" w:hAnsi="Palatino Linotype"/>
          <w:lang w:eastAsia="es-ES_tradnl"/>
        </w:rPr>
        <w:t>Pública</w:t>
      </w:r>
      <w:r w:rsidRPr="00545E91">
        <w:rPr>
          <w:rFonts w:ascii="Palatino Linotype" w:hAnsi="Palatino Linotype"/>
          <w:szCs w:val="17"/>
          <w:lang w:eastAsia="es-ES_tradnl"/>
        </w:rPr>
        <w:t xml:space="preserve"> del Estado de México y Municipios, podrá impugnarla vía Juicio de Amparo en los términos de las leyes aplicables.</w:t>
      </w:r>
    </w:p>
    <w:p w:rsidR="00A513C0" w:rsidRPr="00A513C0" w:rsidRDefault="00A513C0" w:rsidP="00A513C0">
      <w:pPr>
        <w:spacing w:before="100" w:beforeAutospacing="1" w:after="100" w:afterAutospacing="1" w:line="360" w:lineRule="auto"/>
        <w:jc w:val="both"/>
        <w:rPr>
          <w:rFonts w:ascii="Palatino Linotype" w:hAnsi="Palatino Linotype" w:cs="Arial"/>
        </w:rPr>
      </w:pPr>
      <w:r w:rsidRPr="00A513C0">
        <w:rPr>
          <w:rFonts w:ascii="Palatino Linotype" w:hAnsi="Palatino Linotype" w:cs="Arial"/>
        </w:rPr>
        <w:t>ASÍ LO RESUELVE, POR UNANIMIDAD DE VOTOS EL PLENO DEL</w:t>
      </w:r>
      <w:r w:rsidRPr="00A513C0">
        <w:rPr>
          <w:rFonts w:ascii="Palatino Linotype" w:eastAsia="Arial Unicode MS" w:hAnsi="Palatino Linotype" w:cs="Arial"/>
        </w:rPr>
        <w:t xml:space="preserve"> INSTITUTO DE </w:t>
      </w:r>
      <w:r w:rsidRPr="00A513C0">
        <w:rPr>
          <w:rFonts w:ascii="Palatino Linotype" w:hAnsi="Palatino Linotype"/>
          <w:lang w:eastAsia="en-US"/>
        </w:rPr>
        <w:t>TRANSPARENCIA</w:t>
      </w:r>
      <w:r w:rsidRPr="00A513C0">
        <w:rPr>
          <w:rFonts w:ascii="Palatino Linotype" w:eastAsia="Arial Unicode MS" w:hAnsi="Palatino Linotype" w:cs="Arial"/>
        </w:rPr>
        <w:t>, ACCESO A LA INFORMACIÓN PÚBLICA Y PROTECCIÓN DE DATOS PERSONALES DEL ESTADO DE MÉXICO Y MUNICIPIOS</w:t>
      </w:r>
      <w:r w:rsidRPr="00A513C0">
        <w:rPr>
          <w:rFonts w:ascii="Palatino Linotype" w:hAnsi="Palatino Linotype" w:cs="Arial"/>
        </w:rPr>
        <w:t xml:space="preserve">, CONFORMADO POR LOS COMISIONADOS ZULEMA MARTÍNEZ SÁNCHEZ; EVA ABAID YAPUR; JOSÉ GUADALUPE LUNA HERNÁNDEZ, JAVIER MARTÍNEZ CRUZ Y LUIS GUSTAVO PARRA NORIEGA; </w:t>
      </w:r>
      <w:r w:rsidRPr="00A513C0">
        <w:rPr>
          <w:rFonts w:ascii="Palatino Linotype" w:hAnsi="Palatino Linotype" w:cs="Arial"/>
          <w:shd w:val="clear" w:color="auto" w:fill="FFFFFF" w:themeFill="background1"/>
        </w:rPr>
        <w:t xml:space="preserve">EN LA PRIMERA </w:t>
      </w:r>
      <w:r w:rsidRPr="00A513C0">
        <w:rPr>
          <w:rFonts w:ascii="Palatino Linotype" w:hAnsi="Palatino Linotype" w:cs="Arial"/>
        </w:rPr>
        <w:t xml:space="preserve">SESIÓN ORDINARIA CELEBRADA EL QUINCE DE ENERO DE DOS MIL VEINTE, ANTE EL SECRETARIO TÉCNICO DEL PLENO, </w:t>
      </w:r>
      <w:r w:rsidRPr="00A513C0">
        <w:rPr>
          <w:rFonts w:ascii="Palatino Linotype" w:eastAsia="Arial Unicode MS" w:hAnsi="Palatino Linotype" w:cs="Arial"/>
        </w:rPr>
        <w:t>ALEXIS</w:t>
      </w:r>
      <w:r w:rsidRPr="00A513C0">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571384" w:rsidTr="0071273A">
        <w:trPr>
          <w:jc w:val="center"/>
        </w:trPr>
        <w:tc>
          <w:tcPr>
            <w:tcW w:w="9214" w:type="dxa"/>
            <w:gridSpan w:val="2"/>
            <w:shd w:val="clear" w:color="auto" w:fill="auto"/>
          </w:tcPr>
          <w:p w:rsidR="00D10E81" w:rsidRPr="00A513C0" w:rsidRDefault="00D10E81" w:rsidP="00A513C0">
            <w:pPr>
              <w:jc w:val="center"/>
              <w:rPr>
                <w:rFonts w:ascii="Palatino Linotype" w:hAnsi="Palatino Linotype" w:cs="Arial"/>
                <w:b/>
                <w:color w:val="000000" w:themeColor="text1"/>
              </w:rPr>
            </w:pPr>
          </w:p>
          <w:p w:rsidR="00D10E81" w:rsidRDefault="00D10E81" w:rsidP="00A513C0">
            <w:pPr>
              <w:jc w:val="center"/>
              <w:rPr>
                <w:rFonts w:ascii="Palatino Linotype" w:hAnsi="Palatino Linotype" w:cs="Arial"/>
                <w:b/>
                <w:color w:val="000000" w:themeColor="text1"/>
                <w:lang w:val="es-ES_tradnl"/>
              </w:rPr>
            </w:pPr>
          </w:p>
          <w:p w:rsidR="00A513C0" w:rsidRPr="00571384" w:rsidRDefault="00A513C0" w:rsidP="00A513C0">
            <w:pPr>
              <w:jc w:val="center"/>
              <w:rPr>
                <w:rFonts w:ascii="Palatino Linotype" w:hAnsi="Palatino Linotype" w:cs="Arial"/>
                <w:b/>
                <w:color w:val="000000" w:themeColor="text1"/>
                <w:lang w:val="es-ES_tradnl"/>
              </w:rPr>
            </w:pPr>
          </w:p>
          <w:p w:rsidR="00D10E81" w:rsidRPr="00571384" w:rsidRDefault="00D10E81" w:rsidP="00A513C0">
            <w:pPr>
              <w:jc w:val="center"/>
              <w:rPr>
                <w:rFonts w:ascii="Palatino Linotype" w:hAnsi="Palatino Linotype" w:cs="Arial"/>
                <w:b/>
                <w:color w:val="000000" w:themeColor="text1"/>
                <w:lang w:val="es-ES_tradnl"/>
              </w:rPr>
            </w:pP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Zulema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Sánchez</w:t>
            </w: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color w:val="000000" w:themeColor="text1"/>
                <w:lang w:val="es-ES_tradnl"/>
              </w:rPr>
              <w:t>Comisionada</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Presidenta</w:t>
            </w:r>
          </w:p>
          <w:p w:rsidR="008345AE" w:rsidRPr="00571384" w:rsidRDefault="00BA108D" w:rsidP="009E2750">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p w:rsidR="00703777" w:rsidRPr="00571384" w:rsidRDefault="00703777" w:rsidP="009E2750">
            <w:pPr>
              <w:jc w:val="center"/>
              <w:rPr>
                <w:rFonts w:ascii="Palatino Linotype" w:hAnsi="Palatino Linotype" w:cs="Arial"/>
                <w:b/>
                <w:color w:val="000000" w:themeColor="text1"/>
                <w:lang w:val="es-ES_tradnl"/>
              </w:rPr>
            </w:pPr>
          </w:p>
        </w:tc>
      </w:tr>
      <w:tr w:rsidR="00867D3D" w:rsidRPr="00571384" w:rsidTr="0071273A">
        <w:trPr>
          <w:jc w:val="center"/>
        </w:trPr>
        <w:tc>
          <w:tcPr>
            <w:tcW w:w="4756" w:type="dxa"/>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A513C0">
            <w:pPr>
              <w:jc w:val="center"/>
              <w:rPr>
                <w:rFonts w:ascii="Palatino Linotype" w:hAnsi="Palatino Linotype" w:cs="Arial"/>
                <w:b/>
                <w:color w:val="000000" w:themeColor="text1"/>
                <w:lang w:val="es-ES_tradnl"/>
              </w:rPr>
            </w:pP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Eva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Abaid</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Yapur</w:t>
            </w:r>
          </w:p>
          <w:p w:rsidR="00212CDA" w:rsidRPr="00571384" w:rsidRDefault="00212CDA"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Comisionada</w:t>
            </w:r>
          </w:p>
          <w:p w:rsidR="00680418" w:rsidRPr="00571384" w:rsidRDefault="00212CDA" w:rsidP="009E2750">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A513C0">
            <w:pPr>
              <w:jc w:val="center"/>
              <w:rPr>
                <w:rFonts w:ascii="Palatino Linotype" w:hAnsi="Palatino Linotype" w:cs="Arial"/>
                <w:b/>
                <w:color w:val="000000" w:themeColor="text1"/>
                <w:lang w:val="es-ES_tradnl"/>
              </w:rPr>
            </w:pP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José</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Guadalupe</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Luna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Hernández</w:t>
            </w:r>
          </w:p>
          <w:p w:rsidR="00212CDA" w:rsidRPr="00571384" w:rsidRDefault="00212CDA"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85422" w:rsidRPr="00571384" w:rsidRDefault="00212CDA" w:rsidP="009E2750">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4756" w:type="dxa"/>
            <w:shd w:val="clear" w:color="auto" w:fill="auto"/>
          </w:tcPr>
          <w:p w:rsidR="002B670F" w:rsidRPr="00571384" w:rsidRDefault="002B670F"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Javier</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Cruz</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2B670F" w:rsidRPr="00571384" w:rsidRDefault="002B670F"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Luis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Gustavo</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Parra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Noriega</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p w:rsidR="002B670F" w:rsidRPr="00571384" w:rsidRDefault="002B670F"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tc>
      </w:tr>
      <w:tr w:rsidR="008D04DD" w:rsidRPr="00571384" w:rsidTr="0071273A">
        <w:trPr>
          <w:jc w:val="center"/>
        </w:trPr>
        <w:tc>
          <w:tcPr>
            <w:tcW w:w="9214" w:type="dxa"/>
            <w:gridSpan w:val="2"/>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Default="00D10E81" w:rsidP="002142B4">
            <w:pPr>
              <w:jc w:val="center"/>
              <w:rPr>
                <w:rFonts w:ascii="Palatino Linotype" w:hAnsi="Palatino Linotype" w:cs="Arial"/>
                <w:b/>
                <w:color w:val="000000" w:themeColor="text1"/>
                <w:lang w:val="es-ES_tradnl"/>
              </w:rPr>
            </w:pPr>
          </w:p>
          <w:p w:rsidR="00A513C0" w:rsidRDefault="00A513C0" w:rsidP="002142B4">
            <w:pPr>
              <w:jc w:val="center"/>
              <w:rPr>
                <w:rFonts w:ascii="Palatino Linotype" w:hAnsi="Palatino Linotype" w:cs="Arial"/>
                <w:b/>
                <w:color w:val="000000" w:themeColor="text1"/>
                <w:lang w:val="es-ES_tradnl"/>
              </w:rPr>
            </w:pPr>
          </w:p>
          <w:p w:rsidR="00A513C0" w:rsidRPr="00571384" w:rsidRDefault="00A513C0" w:rsidP="002142B4">
            <w:pPr>
              <w:jc w:val="center"/>
              <w:rPr>
                <w:rFonts w:ascii="Palatino Linotype" w:hAnsi="Palatino Linotype" w:cs="Arial"/>
                <w:b/>
                <w:color w:val="000000" w:themeColor="text1"/>
                <w:lang w:val="es-ES_tradnl"/>
              </w:rPr>
            </w:pP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Alexis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Tapia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Ramírez</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Secretario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Técnico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del</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Pleno</w:t>
            </w:r>
          </w:p>
          <w:p w:rsidR="00C06415" w:rsidRPr="00571384" w:rsidRDefault="008D04DD" w:rsidP="00371730">
            <w:pPr>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r w:rsidR="00414147" w:rsidRPr="00571384">
              <w:rPr>
                <w:rFonts w:ascii="Palatino Linotype" w:hAnsi="Palatino Linotype" w:cs="Arial"/>
                <w:color w:val="000000" w:themeColor="text1"/>
                <w:lang w:val="es-ES_tradnl"/>
              </w:rPr>
              <w:t xml:space="preserve"> </w:t>
            </w:r>
          </w:p>
          <w:p w:rsidR="00703777" w:rsidRPr="00571384" w:rsidRDefault="00703777" w:rsidP="00371730">
            <w:pPr>
              <w:jc w:val="center"/>
              <w:rPr>
                <w:rFonts w:ascii="Palatino Linotype" w:hAnsi="Palatino Linotype" w:cs="Arial"/>
                <w:color w:val="000000" w:themeColor="text1"/>
                <w:lang w:val="es-ES_tradnl"/>
              </w:rPr>
            </w:pPr>
          </w:p>
        </w:tc>
      </w:tr>
    </w:tbl>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D10E81"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D03B8C">
        <w:rPr>
          <w:rFonts w:ascii="Palatino Linotype" w:hAnsi="Palatino Linotype" w:cs="Arial"/>
          <w:sz w:val="22"/>
          <w:szCs w:val="22"/>
          <w:lang w:val="es-ES"/>
        </w:rPr>
        <w:t>quince de enero de dos mil 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D03B8C">
        <w:rPr>
          <w:rFonts w:ascii="Palatino Linotype" w:hAnsi="Palatino Linotype" w:cs="Arial"/>
          <w:sz w:val="22"/>
          <w:szCs w:val="22"/>
          <w:lang w:val="es-ES"/>
        </w:rPr>
        <w:t>08287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D03B8C">
        <w:rPr>
          <w:rFonts w:ascii="Palatino Linotype" w:hAnsi="Palatino Linotype" w:cs="Arial"/>
          <w:sz w:val="22"/>
          <w:szCs w:val="22"/>
          <w:lang w:val="es-ES"/>
        </w:rPr>
        <w:t>EJCA</w:t>
      </w:r>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20C" w:rsidRDefault="00A8320C" w:rsidP="00C80F8C">
      <w:r>
        <w:separator/>
      </w:r>
    </w:p>
  </w:endnote>
  <w:endnote w:type="continuationSeparator" w:id="0">
    <w:p w:rsidR="00A8320C" w:rsidRDefault="00A8320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797" w:rsidRPr="00A2780F" w:rsidRDefault="0063079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B1CB3">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B1CB3">
      <w:rPr>
        <w:rFonts w:ascii="Arial" w:hAnsi="Arial" w:cs="Arial"/>
        <w:b/>
        <w:bCs/>
        <w:noProof/>
        <w:sz w:val="20"/>
        <w:szCs w:val="20"/>
      </w:rPr>
      <w:t>76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797" w:rsidRDefault="0063079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B1CB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B1CB3">
      <w:rPr>
        <w:rFonts w:ascii="Arial" w:hAnsi="Arial" w:cs="Arial"/>
        <w:b/>
        <w:bCs/>
        <w:noProof/>
        <w:sz w:val="20"/>
        <w:szCs w:val="20"/>
      </w:rPr>
      <w:t>76</w:t>
    </w:r>
    <w:r w:rsidRPr="00986599">
      <w:rPr>
        <w:rFonts w:ascii="Arial" w:hAnsi="Arial" w:cs="Arial"/>
        <w:b/>
        <w:bCs/>
        <w:sz w:val="20"/>
        <w:szCs w:val="20"/>
      </w:rPr>
      <w:fldChar w:fldCharType="end"/>
    </w:r>
  </w:p>
  <w:p w:rsidR="00630797" w:rsidRPr="00070856" w:rsidRDefault="0063079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20C" w:rsidRDefault="00A8320C" w:rsidP="00C80F8C">
      <w:r>
        <w:separator/>
      </w:r>
    </w:p>
  </w:footnote>
  <w:footnote w:type="continuationSeparator" w:id="0">
    <w:p w:rsidR="00A8320C" w:rsidRDefault="00A8320C" w:rsidP="00C80F8C">
      <w:r>
        <w:continuationSeparator/>
      </w:r>
    </w:p>
  </w:footnote>
  <w:footnote w:id="1">
    <w:p w:rsidR="00630797" w:rsidRPr="001F1977" w:rsidRDefault="00630797" w:rsidP="001F1977">
      <w:pPr>
        <w:pStyle w:val="Textonotapie"/>
        <w:jc w:val="both"/>
        <w:rPr>
          <w:rFonts w:ascii="Palatino Linotype" w:hAnsi="Palatino Linotype"/>
          <w:sz w:val="18"/>
          <w:szCs w:val="18"/>
          <w:lang w:val="es-ES"/>
        </w:rPr>
      </w:pPr>
      <w:r>
        <w:rPr>
          <w:rStyle w:val="Refdenotaalpie"/>
        </w:rPr>
        <w:footnoteRef/>
      </w:r>
      <w:r>
        <w:t xml:space="preserve"> </w:t>
      </w:r>
      <w:r w:rsidRPr="001F1977">
        <w:rPr>
          <w:rFonts w:ascii="Palatino Linotype" w:hAnsi="Palatino Linotype"/>
          <w:sz w:val="18"/>
          <w:szCs w:val="18"/>
        </w:rPr>
        <w:t>De conformidad con el artículo 26 del Bando Municipal de Villa Victoria 2019, visible en la página electrónica http://legislacion.edomex.gob.mx/sites/legislacion.edomex.gob.mx/files/files/pdf/bdo/bdo2019/bdo118.pdf</w:t>
      </w:r>
    </w:p>
  </w:footnote>
  <w:footnote w:id="2">
    <w:p w:rsidR="00630797" w:rsidRDefault="00630797" w:rsidP="00943387">
      <w:pPr>
        <w:pStyle w:val="Textonotapie"/>
        <w:jc w:val="both"/>
      </w:pPr>
      <w:r>
        <w:rPr>
          <w:rStyle w:val="Refdenotaalpie"/>
        </w:rPr>
        <w:footnoteRef/>
      </w:r>
      <w:r w:rsidRPr="00BE0220">
        <w:rPr>
          <w:rFonts w:ascii="Palatino Linotype" w:hAnsi="Palatino Linotype"/>
        </w:rPr>
        <w:t xml:space="preserve"> Consultable en; </w:t>
      </w:r>
      <w:hyperlink r:id="rId1" w:history="1">
        <w:r w:rsidRPr="00BE0220">
          <w:rPr>
            <w:rStyle w:val="Hipervnculo"/>
            <w:rFonts w:ascii="Palatino Linotype" w:hAnsi="Palatino Linotype"/>
          </w:rPr>
          <w:t>https://www.gob.mx/sesnsp/acciones-y-programas/fondos-y-subsidios</w:t>
        </w:r>
      </w:hyperlink>
    </w:p>
  </w:footnote>
  <w:footnote w:id="3">
    <w:p w:rsidR="00630797" w:rsidRPr="00A75F35" w:rsidRDefault="00630797" w:rsidP="006E6771">
      <w:pPr>
        <w:pStyle w:val="Textonotapie"/>
        <w:rPr>
          <w:rFonts w:ascii="Palatino Linotype" w:hAnsi="Palatino Linotype"/>
          <w:sz w:val="16"/>
          <w:szCs w:val="16"/>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Pr>
          <w:rFonts w:ascii="Palatino Linotype" w:hAnsi="Palatino Linotype"/>
          <w:sz w:val="16"/>
          <w:szCs w:val="16"/>
        </w:rPr>
        <w:t xml:space="preserve">Disponible en la página electrónica: </w:t>
      </w:r>
      <w:r w:rsidRPr="00A75F35">
        <w:rPr>
          <w:rFonts w:ascii="Palatino Linotype" w:hAnsi="Palatino Linotype"/>
          <w:sz w:val="16"/>
          <w:szCs w:val="16"/>
        </w:rPr>
        <w:t>https://www.gob.mx/cms/uploads/attachment/file/455365/CONVENIO_FASP_2019-ESTADO_DE_M_XICO-19-04-19.pdf</w:t>
      </w:r>
    </w:p>
  </w:footnote>
  <w:footnote w:id="4">
    <w:p w:rsidR="00630797" w:rsidRDefault="00630797" w:rsidP="00823FCE">
      <w:pPr>
        <w:pStyle w:val="Textonotapie"/>
        <w:jc w:val="both"/>
      </w:pPr>
      <w:r>
        <w:rPr>
          <w:rStyle w:val="Refdenotaalpie"/>
        </w:rPr>
        <w:footnoteRef/>
      </w:r>
      <w:r>
        <w:t xml:space="preserve"> </w:t>
      </w:r>
      <w:r w:rsidRPr="00823FCE">
        <w:rPr>
          <w:rFonts w:ascii="Palatino Linotype" w:hAnsi="Palatino Linotype"/>
        </w:rPr>
        <w:t>El Subsidio para la Seguridad en los Municipios (SUBSEMUN) se reestructuró y a partir del ejercicio 2016 se convierte en el Subsidio para el Fortalecimiento del desempeño en materia de Seguridad Pública (FORTASEG)</w:t>
      </w:r>
      <w:r>
        <w:rPr>
          <w:rFonts w:ascii="Palatino Linotype" w:hAnsi="Palatino Linotype"/>
        </w:rPr>
        <w:t>; así el segundo de los nombrados retoma los principios básicos del SUBSEMUN creado en 2008</w:t>
      </w:r>
      <w:r w:rsidRPr="00823FCE">
        <w:rPr>
          <w:rFonts w:ascii="Palatino Linotype" w:hAnsi="Palatino Linotype"/>
        </w:rPr>
        <w:t>.</w:t>
      </w:r>
    </w:p>
  </w:footnote>
  <w:footnote w:id="5">
    <w:p w:rsidR="00630797" w:rsidRDefault="00630797" w:rsidP="00F85572">
      <w:pPr>
        <w:pStyle w:val="Textonotapie"/>
        <w:jc w:val="both"/>
        <w:rPr>
          <w:rFonts w:ascii="Palatino Linotype" w:hAnsi="Palatino Linotype"/>
        </w:rPr>
      </w:pPr>
      <w:r w:rsidRPr="00F85572">
        <w:rPr>
          <w:rStyle w:val="Refdenotaalpie"/>
          <w:rFonts w:ascii="Palatino Linotype" w:hAnsi="Palatino Linotype"/>
        </w:rPr>
        <w:footnoteRef/>
      </w:r>
      <w:r w:rsidRPr="00F85572">
        <w:rPr>
          <w:rFonts w:ascii="Palatino Linotype" w:hAnsi="Palatino Linotype"/>
        </w:rPr>
        <w:t xml:space="preserve"> Consultable en</w:t>
      </w:r>
      <w:r>
        <w:rPr>
          <w:rFonts w:ascii="Palatino Linotype" w:hAnsi="Palatino Linotype"/>
        </w:rPr>
        <w:t>:</w:t>
      </w:r>
    </w:p>
    <w:p w:rsidR="00630797" w:rsidRPr="00F85572" w:rsidRDefault="00630797" w:rsidP="00F85572">
      <w:pPr>
        <w:pStyle w:val="Textonotapie"/>
        <w:jc w:val="both"/>
        <w:rPr>
          <w:rFonts w:ascii="Palatino Linotype" w:hAnsi="Palatino Linotype"/>
        </w:rPr>
      </w:pPr>
      <w:r w:rsidRPr="00F85572">
        <w:rPr>
          <w:rFonts w:ascii="Palatino Linotype" w:hAnsi="Palatino Linotype"/>
        </w:rPr>
        <w:t xml:space="preserve"> </w:t>
      </w:r>
      <w:hyperlink r:id="rId2" w:history="1">
        <w:r w:rsidRPr="00F85572">
          <w:rPr>
            <w:rStyle w:val="Hipervnculo"/>
            <w:rFonts w:ascii="Palatino Linotype" w:hAnsi="Palatino Linotype"/>
          </w:rPr>
          <w:t>https://www.gob.mx/cms/uploads/attachment/file/454683/CONVENIO_FORTASEG_2019-ESTADO_DE_M_XICO-17-04-19.pdf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797" w:rsidRPr="00185449" w:rsidRDefault="00630797"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630797" w:rsidRPr="007769F3" w:rsidTr="00463B87">
      <w:tc>
        <w:tcPr>
          <w:tcW w:w="3403" w:type="dxa"/>
        </w:tcPr>
        <w:p w:rsidR="00630797" w:rsidRPr="007769F3" w:rsidRDefault="00630797" w:rsidP="00070856">
          <w:pPr>
            <w:rPr>
              <w:rFonts w:ascii="Palatino Linotype" w:hAnsi="Palatino Linotype"/>
              <w:b/>
              <w:sz w:val="22"/>
              <w:szCs w:val="22"/>
              <w:lang w:val="es-ES_tradnl"/>
            </w:rPr>
          </w:pPr>
        </w:p>
      </w:tc>
      <w:tc>
        <w:tcPr>
          <w:tcW w:w="2976" w:type="dxa"/>
          <w:shd w:val="clear" w:color="auto" w:fill="auto"/>
        </w:tcPr>
        <w:p w:rsidR="00630797" w:rsidRPr="007769F3" w:rsidRDefault="0063079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630797" w:rsidRPr="007769F3" w:rsidRDefault="00630797"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D03B8C">
            <w:rPr>
              <w:rFonts w:ascii="Palatino Linotype" w:hAnsi="Palatino Linotype"/>
              <w:b/>
              <w:sz w:val="22"/>
              <w:szCs w:val="22"/>
              <w:lang w:val="es-ES_tradnl"/>
            </w:rPr>
            <w:t>8287</w:t>
          </w:r>
          <w:r>
            <w:rPr>
              <w:rFonts w:ascii="Palatino Linotype" w:hAnsi="Palatino Linotype"/>
              <w:b/>
              <w:sz w:val="22"/>
              <w:szCs w:val="22"/>
              <w:lang w:val="es-ES_tradnl"/>
            </w:rPr>
            <w:t>/INFOEM/IP/RR/2019</w:t>
          </w:r>
        </w:p>
      </w:tc>
    </w:tr>
    <w:tr w:rsidR="00630797" w:rsidRPr="007769F3" w:rsidTr="00463B87">
      <w:tc>
        <w:tcPr>
          <w:tcW w:w="3403" w:type="dxa"/>
        </w:tcPr>
        <w:p w:rsidR="00630797" w:rsidRPr="007769F3" w:rsidRDefault="00630797" w:rsidP="00205629">
          <w:pPr>
            <w:rPr>
              <w:rFonts w:ascii="Palatino Linotype" w:hAnsi="Palatino Linotype"/>
              <w:b/>
              <w:sz w:val="22"/>
              <w:szCs w:val="22"/>
              <w:lang w:val="es-ES_tradnl"/>
            </w:rPr>
          </w:pPr>
        </w:p>
      </w:tc>
      <w:tc>
        <w:tcPr>
          <w:tcW w:w="2976" w:type="dxa"/>
          <w:shd w:val="clear" w:color="auto" w:fill="auto"/>
        </w:tcPr>
        <w:p w:rsidR="00630797" w:rsidRPr="007769F3" w:rsidRDefault="0063079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630797" w:rsidRPr="00DC41C8" w:rsidRDefault="00630797" w:rsidP="002A120A">
          <w:pPr>
            <w:jc w:val="both"/>
            <w:rPr>
              <w:rFonts w:ascii="Palatino Linotype" w:hAnsi="Palatino Linotype"/>
              <w:b/>
              <w:sz w:val="22"/>
              <w:szCs w:val="22"/>
            </w:rPr>
          </w:pPr>
          <w:r>
            <w:rPr>
              <w:rFonts w:ascii="Palatino Linotype" w:hAnsi="Palatino Linotype"/>
              <w:b/>
              <w:bCs/>
              <w:sz w:val="22"/>
              <w:szCs w:val="22"/>
            </w:rPr>
            <w:t xml:space="preserve">Ayuntamiento </w:t>
          </w:r>
          <w:r w:rsidRPr="0075683B">
            <w:rPr>
              <w:rFonts w:ascii="Palatino Linotype" w:hAnsi="Palatino Linotype"/>
              <w:b/>
              <w:bCs/>
              <w:sz w:val="22"/>
              <w:szCs w:val="22"/>
            </w:rPr>
            <w:t>de Villa Victoria</w:t>
          </w:r>
        </w:p>
      </w:tc>
    </w:tr>
    <w:tr w:rsidR="00630797" w:rsidRPr="007769F3" w:rsidTr="00463B87">
      <w:trPr>
        <w:trHeight w:val="228"/>
      </w:trPr>
      <w:tc>
        <w:tcPr>
          <w:tcW w:w="3403" w:type="dxa"/>
        </w:tcPr>
        <w:p w:rsidR="00630797" w:rsidRPr="007769F3" w:rsidRDefault="00630797" w:rsidP="00070856">
          <w:pPr>
            <w:rPr>
              <w:rFonts w:ascii="Palatino Linotype" w:hAnsi="Palatino Linotype"/>
              <w:b/>
              <w:sz w:val="22"/>
              <w:szCs w:val="22"/>
              <w:lang w:val="es-ES_tradnl"/>
            </w:rPr>
          </w:pPr>
        </w:p>
      </w:tc>
      <w:tc>
        <w:tcPr>
          <w:tcW w:w="2976" w:type="dxa"/>
          <w:shd w:val="clear" w:color="auto" w:fill="auto"/>
        </w:tcPr>
        <w:p w:rsidR="00630797" w:rsidRPr="007769F3" w:rsidRDefault="0063079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630797" w:rsidRPr="007769F3" w:rsidRDefault="0063079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630797" w:rsidRPr="00185449" w:rsidRDefault="00630797"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797" w:rsidRPr="004E743D" w:rsidRDefault="00630797">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630797" w:rsidRPr="008F2CCC" w:rsidTr="00463B87">
      <w:tc>
        <w:tcPr>
          <w:tcW w:w="3403" w:type="dxa"/>
          <w:vMerge w:val="restart"/>
        </w:tcPr>
        <w:p w:rsidR="00630797" w:rsidRPr="008F2CCC" w:rsidRDefault="00630797" w:rsidP="00A2780F">
          <w:pPr>
            <w:rPr>
              <w:rFonts w:ascii="Palatino Linotype" w:hAnsi="Palatino Linotype"/>
              <w:b/>
              <w:sz w:val="22"/>
              <w:szCs w:val="22"/>
              <w:lang w:val="es-ES_tradnl"/>
            </w:rPr>
          </w:pPr>
        </w:p>
      </w:tc>
      <w:tc>
        <w:tcPr>
          <w:tcW w:w="2835" w:type="dxa"/>
          <w:shd w:val="clear" w:color="auto" w:fill="auto"/>
        </w:tcPr>
        <w:p w:rsidR="00630797" w:rsidRPr="008F2CCC" w:rsidRDefault="0063079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630797" w:rsidRPr="008F2CCC" w:rsidRDefault="00630797"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8287/INFOEM/IP/RR/2019</w:t>
          </w:r>
        </w:p>
      </w:tc>
    </w:tr>
    <w:tr w:rsidR="00630797" w:rsidRPr="008F2CCC" w:rsidTr="00463B87">
      <w:tc>
        <w:tcPr>
          <w:tcW w:w="3403" w:type="dxa"/>
          <w:vMerge/>
        </w:tcPr>
        <w:p w:rsidR="00630797" w:rsidRPr="008F2CCC" w:rsidRDefault="00630797" w:rsidP="00A2780F">
          <w:pPr>
            <w:rPr>
              <w:rFonts w:ascii="Palatino Linotype" w:hAnsi="Palatino Linotype"/>
              <w:b/>
              <w:sz w:val="22"/>
              <w:szCs w:val="22"/>
              <w:lang w:val="es-ES_tradnl"/>
            </w:rPr>
          </w:pPr>
        </w:p>
      </w:tc>
      <w:tc>
        <w:tcPr>
          <w:tcW w:w="2835" w:type="dxa"/>
          <w:shd w:val="clear" w:color="auto" w:fill="auto"/>
        </w:tcPr>
        <w:p w:rsidR="00630797" w:rsidRPr="008F2CCC" w:rsidRDefault="0063079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630797" w:rsidRPr="008F2CCC" w:rsidRDefault="005B1CB3" w:rsidP="005B1CB3">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63079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63079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630797" w:rsidRPr="008F2CCC" w:rsidTr="00463B87">
      <w:trPr>
        <w:trHeight w:val="228"/>
      </w:trPr>
      <w:tc>
        <w:tcPr>
          <w:tcW w:w="3403" w:type="dxa"/>
          <w:vMerge/>
        </w:tcPr>
        <w:p w:rsidR="00630797" w:rsidRPr="008F2CCC" w:rsidRDefault="00630797" w:rsidP="00E37C88">
          <w:pPr>
            <w:rPr>
              <w:rFonts w:ascii="Palatino Linotype" w:hAnsi="Palatino Linotype"/>
              <w:b/>
              <w:sz w:val="22"/>
              <w:szCs w:val="22"/>
              <w:lang w:val="es-ES_tradnl"/>
            </w:rPr>
          </w:pPr>
        </w:p>
      </w:tc>
      <w:tc>
        <w:tcPr>
          <w:tcW w:w="2835" w:type="dxa"/>
          <w:shd w:val="clear" w:color="auto" w:fill="auto"/>
        </w:tcPr>
        <w:p w:rsidR="00630797" w:rsidRPr="008F2CCC" w:rsidRDefault="0063079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630797" w:rsidRPr="00DC41C8" w:rsidRDefault="00630797" w:rsidP="0075683B">
          <w:pPr>
            <w:jc w:val="both"/>
            <w:rPr>
              <w:rFonts w:ascii="Palatino Linotype" w:hAnsi="Palatino Linotype"/>
              <w:b/>
              <w:sz w:val="22"/>
              <w:szCs w:val="22"/>
            </w:rPr>
          </w:pPr>
          <w:r>
            <w:rPr>
              <w:rFonts w:ascii="Palatino Linotype" w:hAnsi="Palatino Linotype"/>
              <w:b/>
              <w:bCs/>
              <w:sz w:val="22"/>
              <w:szCs w:val="22"/>
            </w:rPr>
            <w:t xml:space="preserve">Ayuntamiento </w:t>
          </w:r>
          <w:r w:rsidRPr="0075683B">
            <w:rPr>
              <w:rFonts w:ascii="Palatino Linotype" w:hAnsi="Palatino Linotype"/>
              <w:b/>
              <w:bCs/>
              <w:sz w:val="22"/>
              <w:szCs w:val="22"/>
            </w:rPr>
            <w:t>de Villa Victoria</w:t>
          </w:r>
          <w:r>
            <w:rPr>
              <w:rFonts w:ascii="Palatino Linotype" w:hAnsi="Palatino Linotype"/>
              <w:b/>
              <w:bCs/>
              <w:sz w:val="22"/>
              <w:szCs w:val="22"/>
            </w:rPr>
            <w:t xml:space="preserve"> </w:t>
          </w:r>
        </w:p>
      </w:tc>
    </w:tr>
    <w:tr w:rsidR="00630797" w:rsidRPr="008F2CCC" w:rsidTr="00463B87">
      <w:tc>
        <w:tcPr>
          <w:tcW w:w="3403" w:type="dxa"/>
          <w:vMerge/>
        </w:tcPr>
        <w:p w:rsidR="00630797" w:rsidRPr="008F2CCC" w:rsidRDefault="00630797" w:rsidP="00A2780F">
          <w:pPr>
            <w:rPr>
              <w:rFonts w:ascii="Palatino Linotype" w:hAnsi="Palatino Linotype"/>
              <w:b/>
              <w:sz w:val="22"/>
              <w:szCs w:val="22"/>
              <w:lang w:val="es-ES_tradnl"/>
            </w:rPr>
          </w:pPr>
        </w:p>
      </w:tc>
      <w:tc>
        <w:tcPr>
          <w:tcW w:w="2835" w:type="dxa"/>
          <w:shd w:val="clear" w:color="auto" w:fill="auto"/>
        </w:tcPr>
        <w:p w:rsidR="00630797" w:rsidRPr="008F2CCC" w:rsidRDefault="0063079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630797" w:rsidRPr="008F2CCC" w:rsidRDefault="0063079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30797" w:rsidRPr="004E743D" w:rsidRDefault="0063079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ABB4F1F"/>
    <w:multiLevelType w:val="hybridMultilevel"/>
    <w:tmpl w:val="461866D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76737F0"/>
    <w:multiLevelType w:val="hybridMultilevel"/>
    <w:tmpl w:val="7F6AA3C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1"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8"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234E1D"/>
    <w:multiLevelType w:val="hybridMultilevel"/>
    <w:tmpl w:val="C37E2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A308DE"/>
    <w:multiLevelType w:val="hybridMultilevel"/>
    <w:tmpl w:val="B4D2825E"/>
    <w:lvl w:ilvl="0" w:tplc="E1D68A12">
      <w:start w:val="1"/>
      <w:numFmt w:val="upperRoman"/>
      <w:lvlText w:val="%1."/>
      <w:lvlJc w:val="left"/>
      <w:pPr>
        <w:ind w:left="9433" w:hanging="360"/>
      </w:pPr>
      <w:rPr>
        <w:rFonts w:hint="default"/>
        <w:b/>
        <w:i w:val="0"/>
        <w:caps/>
        <w:color w:val="auto"/>
        <w:spacing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19"/>
  </w:num>
  <w:num w:numId="3">
    <w:abstractNumId w:val="12"/>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45"/>
  </w:num>
  <w:num w:numId="7">
    <w:abstractNumId w:val="11"/>
  </w:num>
  <w:num w:numId="8">
    <w:abstractNumId w:val="1"/>
  </w:num>
  <w:num w:numId="9">
    <w:abstractNumId w:val="13"/>
  </w:num>
  <w:num w:numId="10">
    <w:abstractNumId w:val="37"/>
  </w:num>
  <w:num w:numId="11">
    <w:abstractNumId w:val="21"/>
  </w:num>
  <w:num w:numId="12">
    <w:abstractNumId w:val="3"/>
  </w:num>
  <w:num w:numId="13">
    <w:abstractNumId w:val="24"/>
  </w:num>
  <w:num w:numId="14">
    <w:abstractNumId w:val="29"/>
  </w:num>
  <w:num w:numId="15">
    <w:abstractNumId w:val="6"/>
  </w:num>
  <w:num w:numId="16">
    <w:abstractNumId w:val="17"/>
  </w:num>
  <w:num w:numId="17">
    <w:abstractNumId w:val="7"/>
  </w:num>
  <w:num w:numId="18">
    <w:abstractNumId w:val="27"/>
  </w:num>
  <w:num w:numId="19">
    <w:abstractNumId w:val="36"/>
  </w:num>
  <w:num w:numId="20">
    <w:abstractNumId w:val="30"/>
  </w:num>
  <w:num w:numId="21">
    <w:abstractNumId w:val="3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8"/>
  </w:num>
  <w:num w:numId="25">
    <w:abstractNumId w:val="31"/>
  </w:num>
  <w:num w:numId="26">
    <w:abstractNumId w:val="26"/>
  </w:num>
  <w:num w:numId="27">
    <w:abstractNumId w:val="14"/>
  </w:num>
  <w:num w:numId="2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0"/>
  </w:num>
  <w:num w:numId="32">
    <w:abstractNumId w:val="8"/>
  </w:num>
  <w:num w:numId="33">
    <w:abstractNumId w:val="40"/>
  </w:num>
  <w:num w:numId="34">
    <w:abstractNumId w:val="44"/>
  </w:num>
  <w:num w:numId="35">
    <w:abstractNumId w:val="0"/>
  </w:num>
  <w:num w:numId="36">
    <w:abstractNumId w:val="41"/>
  </w:num>
  <w:num w:numId="37">
    <w:abstractNumId w:val="28"/>
  </w:num>
  <w:num w:numId="38">
    <w:abstractNumId w:val="34"/>
  </w:num>
  <w:num w:numId="39">
    <w:abstractNumId w:val="23"/>
  </w:num>
  <w:num w:numId="40">
    <w:abstractNumId w:val="9"/>
  </w:num>
  <w:num w:numId="41">
    <w:abstractNumId w:val="35"/>
  </w:num>
  <w:num w:numId="42">
    <w:abstractNumId w:val="5"/>
  </w:num>
  <w:num w:numId="43">
    <w:abstractNumId w:val="15"/>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
  </w:num>
  <w:num w:numId="47">
    <w:abstractNumId w:val="42"/>
  </w:num>
  <w:num w:numId="48">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6780"/>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43C"/>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693"/>
    <w:rsid w:val="000C4806"/>
    <w:rsid w:val="000C4DFA"/>
    <w:rsid w:val="000C53AD"/>
    <w:rsid w:val="000C53F2"/>
    <w:rsid w:val="000C5BEC"/>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9B"/>
    <w:rsid w:val="000F5AAD"/>
    <w:rsid w:val="000F5B87"/>
    <w:rsid w:val="000F5C07"/>
    <w:rsid w:val="000F6479"/>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333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7DB"/>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49"/>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6FBE"/>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46F"/>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977"/>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3A4F"/>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BD0"/>
    <w:rsid w:val="00212CDA"/>
    <w:rsid w:val="00212E8D"/>
    <w:rsid w:val="00213125"/>
    <w:rsid w:val="0021349B"/>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582"/>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8A5"/>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424"/>
    <w:rsid w:val="00314A17"/>
    <w:rsid w:val="00314A51"/>
    <w:rsid w:val="00315203"/>
    <w:rsid w:val="003154CE"/>
    <w:rsid w:val="003166DD"/>
    <w:rsid w:val="00316C42"/>
    <w:rsid w:val="00317EC0"/>
    <w:rsid w:val="00317FC4"/>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5CA6"/>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5E2"/>
    <w:rsid w:val="0034262B"/>
    <w:rsid w:val="003426ED"/>
    <w:rsid w:val="00342818"/>
    <w:rsid w:val="00342F46"/>
    <w:rsid w:val="003434B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744"/>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09D"/>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6DA8"/>
    <w:rsid w:val="003D7948"/>
    <w:rsid w:val="003E05C7"/>
    <w:rsid w:val="003E162D"/>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3C8"/>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6E3D"/>
    <w:rsid w:val="004678F1"/>
    <w:rsid w:val="004679C5"/>
    <w:rsid w:val="00470203"/>
    <w:rsid w:val="004718FD"/>
    <w:rsid w:val="00471C89"/>
    <w:rsid w:val="00472203"/>
    <w:rsid w:val="00472377"/>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0B7D"/>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184"/>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43D"/>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CB"/>
    <w:rsid w:val="00542A86"/>
    <w:rsid w:val="00542CBE"/>
    <w:rsid w:val="00542D0F"/>
    <w:rsid w:val="00543CC6"/>
    <w:rsid w:val="005446F5"/>
    <w:rsid w:val="00544C69"/>
    <w:rsid w:val="00545A2E"/>
    <w:rsid w:val="00545E91"/>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A53"/>
    <w:rsid w:val="00564BED"/>
    <w:rsid w:val="00565EA2"/>
    <w:rsid w:val="0056625C"/>
    <w:rsid w:val="00567880"/>
    <w:rsid w:val="00567DF8"/>
    <w:rsid w:val="00567F6C"/>
    <w:rsid w:val="0057021D"/>
    <w:rsid w:val="00570375"/>
    <w:rsid w:val="00570BFB"/>
    <w:rsid w:val="00571384"/>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CB3"/>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5F41"/>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5C5"/>
    <w:rsid w:val="00624FE2"/>
    <w:rsid w:val="00625D6F"/>
    <w:rsid w:val="0062608C"/>
    <w:rsid w:val="0062645B"/>
    <w:rsid w:val="006269D2"/>
    <w:rsid w:val="00626D7E"/>
    <w:rsid w:val="006271B3"/>
    <w:rsid w:val="006277ED"/>
    <w:rsid w:val="0063015E"/>
    <w:rsid w:val="00630604"/>
    <w:rsid w:val="00630797"/>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71"/>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671C"/>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261"/>
    <w:rsid w:val="007017EB"/>
    <w:rsid w:val="00701E3A"/>
    <w:rsid w:val="0070224A"/>
    <w:rsid w:val="00703168"/>
    <w:rsid w:val="007034A0"/>
    <w:rsid w:val="00703777"/>
    <w:rsid w:val="00703C28"/>
    <w:rsid w:val="007042CF"/>
    <w:rsid w:val="0070431A"/>
    <w:rsid w:val="007047FD"/>
    <w:rsid w:val="00704DBF"/>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1C5F"/>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83B"/>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893"/>
    <w:rsid w:val="00772EB1"/>
    <w:rsid w:val="007731FC"/>
    <w:rsid w:val="0077398E"/>
    <w:rsid w:val="00773CFD"/>
    <w:rsid w:val="00773E39"/>
    <w:rsid w:val="00773E88"/>
    <w:rsid w:val="007747E8"/>
    <w:rsid w:val="0077487C"/>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391A"/>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875"/>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810"/>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414D"/>
    <w:rsid w:val="007F4411"/>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863"/>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A799F"/>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9B9"/>
    <w:rsid w:val="008E4E7F"/>
    <w:rsid w:val="008E4FBA"/>
    <w:rsid w:val="008E5500"/>
    <w:rsid w:val="008E5682"/>
    <w:rsid w:val="008E5E23"/>
    <w:rsid w:val="008E628A"/>
    <w:rsid w:val="008E6A62"/>
    <w:rsid w:val="008E6A83"/>
    <w:rsid w:val="008E6E16"/>
    <w:rsid w:val="008E7111"/>
    <w:rsid w:val="008E791C"/>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328"/>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8E0"/>
    <w:rsid w:val="009B4982"/>
    <w:rsid w:val="009B4D74"/>
    <w:rsid w:val="009B506E"/>
    <w:rsid w:val="009B5BC1"/>
    <w:rsid w:val="009B60E0"/>
    <w:rsid w:val="009B6586"/>
    <w:rsid w:val="009B66D6"/>
    <w:rsid w:val="009B6CA9"/>
    <w:rsid w:val="009B756F"/>
    <w:rsid w:val="009B7C7B"/>
    <w:rsid w:val="009B7E69"/>
    <w:rsid w:val="009C0DF7"/>
    <w:rsid w:val="009C1CDE"/>
    <w:rsid w:val="009C1F8E"/>
    <w:rsid w:val="009C2BF8"/>
    <w:rsid w:val="009C2DCB"/>
    <w:rsid w:val="009C34D3"/>
    <w:rsid w:val="009C3658"/>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5BD8"/>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9D3"/>
    <w:rsid w:val="00A16A4D"/>
    <w:rsid w:val="00A16D9E"/>
    <w:rsid w:val="00A17309"/>
    <w:rsid w:val="00A17547"/>
    <w:rsid w:val="00A2014B"/>
    <w:rsid w:val="00A202C9"/>
    <w:rsid w:val="00A20C16"/>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410"/>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3C0"/>
    <w:rsid w:val="00A51621"/>
    <w:rsid w:val="00A51681"/>
    <w:rsid w:val="00A51BD1"/>
    <w:rsid w:val="00A51C74"/>
    <w:rsid w:val="00A51F64"/>
    <w:rsid w:val="00A52458"/>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5C0"/>
    <w:rsid w:val="00A77A85"/>
    <w:rsid w:val="00A805B2"/>
    <w:rsid w:val="00A81140"/>
    <w:rsid w:val="00A8121D"/>
    <w:rsid w:val="00A81414"/>
    <w:rsid w:val="00A81A4A"/>
    <w:rsid w:val="00A82229"/>
    <w:rsid w:val="00A82C9E"/>
    <w:rsid w:val="00A83110"/>
    <w:rsid w:val="00A8320C"/>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2FDD"/>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CD"/>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876"/>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5DD6"/>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8D7"/>
    <w:rsid w:val="00BE53F7"/>
    <w:rsid w:val="00BE5C89"/>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232F"/>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4FED"/>
    <w:rsid w:val="00C9571F"/>
    <w:rsid w:val="00C9632A"/>
    <w:rsid w:val="00C9670C"/>
    <w:rsid w:val="00C967C2"/>
    <w:rsid w:val="00C96D4F"/>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3B8C"/>
    <w:rsid w:val="00D041DB"/>
    <w:rsid w:val="00D049DA"/>
    <w:rsid w:val="00D05CAF"/>
    <w:rsid w:val="00D060F4"/>
    <w:rsid w:val="00D07B90"/>
    <w:rsid w:val="00D10920"/>
    <w:rsid w:val="00D10951"/>
    <w:rsid w:val="00D10BB0"/>
    <w:rsid w:val="00D10C69"/>
    <w:rsid w:val="00D10E81"/>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576"/>
    <w:rsid w:val="00D32638"/>
    <w:rsid w:val="00D33A00"/>
    <w:rsid w:val="00D34690"/>
    <w:rsid w:val="00D348AC"/>
    <w:rsid w:val="00D34FEF"/>
    <w:rsid w:val="00D35447"/>
    <w:rsid w:val="00D35470"/>
    <w:rsid w:val="00D35540"/>
    <w:rsid w:val="00D36AD2"/>
    <w:rsid w:val="00D36B6B"/>
    <w:rsid w:val="00D36C25"/>
    <w:rsid w:val="00D36CAC"/>
    <w:rsid w:val="00D36FED"/>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68"/>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531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52F"/>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6EBF"/>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7E8"/>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3AE9"/>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0C4"/>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3C47"/>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0A"/>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3189950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omawww.sat.gob.mx/factura/Paginas/solicita_requisitos.ht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gob.mx/cms/uploads/attachment/file/454683/CONVENIO_FORTASEG_2019-ESTADO_DE_M_XICO-17-04-19.pdf" TargetMode="External"/><Relationship Id="rId1" Type="http://schemas.openxmlformats.org/officeDocument/2006/relationships/hyperlink" Target="https://www.gob.mx/sesnsp/acciones-y-programas/fondos-y-subsidi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FEB0B-342D-427F-8E8B-46CC4E560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76</Pages>
  <Words>20076</Words>
  <Characters>110419</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2020-01-10T01:03:00Z</cp:lastPrinted>
  <dcterms:created xsi:type="dcterms:W3CDTF">2020-01-10T17:44:00Z</dcterms:created>
  <dcterms:modified xsi:type="dcterms:W3CDTF">2020-02-20T17:42:00Z</dcterms:modified>
</cp:coreProperties>
</file>