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B95D0E" w:rsidRDefault="001B26AA" w:rsidP="00B95D0E">
      <w:pPr>
        <w:tabs>
          <w:tab w:val="left" w:pos="567"/>
        </w:tabs>
        <w:spacing w:line="360" w:lineRule="auto"/>
        <w:jc w:val="center"/>
        <w:rPr>
          <w:rFonts w:ascii="Palatino Linotype" w:eastAsia="Times New Roman" w:hAnsi="Palatino Linotype" w:cs="Times New Roman"/>
          <w:b/>
        </w:rPr>
      </w:pPr>
      <w:r w:rsidRPr="00B95D0E">
        <w:rPr>
          <w:rFonts w:ascii="Palatino Linotype" w:eastAsia="Times New Roman" w:hAnsi="Palatino Linotype" w:cs="Times New Roman"/>
          <w:b/>
        </w:rPr>
        <w:t>LÍNEAS ARGUMENTATIVAS</w:t>
      </w:r>
    </w:p>
    <w:p w14:paraId="7B893EAF" w14:textId="77777777" w:rsidR="0000092F" w:rsidRPr="00B95D0E" w:rsidRDefault="0000092F" w:rsidP="00B95D0E">
      <w:pPr>
        <w:tabs>
          <w:tab w:val="left" w:pos="567"/>
        </w:tabs>
        <w:spacing w:line="360" w:lineRule="auto"/>
        <w:jc w:val="center"/>
        <w:rPr>
          <w:rFonts w:ascii="Palatino Linotype" w:eastAsia="Times New Roman" w:hAnsi="Palatino Linotype" w:cs="Times New Roman"/>
          <w:b/>
        </w:rPr>
      </w:pPr>
    </w:p>
    <w:p w14:paraId="3A0891EB" w14:textId="77777777" w:rsidR="0094711A" w:rsidRPr="00B95D0E" w:rsidRDefault="0094711A" w:rsidP="00B95D0E">
      <w:pPr>
        <w:tabs>
          <w:tab w:val="left" w:pos="567"/>
        </w:tabs>
        <w:spacing w:line="360" w:lineRule="auto"/>
        <w:jc w:val="both"/>
        <w:rPr>
          <w:rFonts w:ascii="Palatino Linotype" w:hAnsi="Palatino Linotype"/>
          <w:lang w:eastAsia="es-MX"/>
        </w:rPr>
      </w:pPr>
      <w:r w:rsidRPr="00B95D0E">
        <w:rPr>
          <w:rFonts w:ascii="Palatino Linotype" w:hAnsi="Palatino Linotype"/>
          <w:b/>
        </w:rPr>
        <w:t xml:space="preserve">RESPUESTAS IMPRECISAS O INCOMPLETAS, DEBER DE REPARACIÓN. </w:t>
      </w:r>
      <w:r w:rsidRPr="00B95D0E">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B95D0E" w:rsidRDefault="0094711A" w:rsidP="00B95D0E">
      <w:pPr>
        <w:tabs>
          <w:tab w:val="left" w:pos="567"/>
        </w:tabs>
        <w:spacing w:line="360" w:lineRule="auto"/>
        <w:jc w:val="both"/>
        <w:rPr>
          <w:rFonts w:ascii="Palatino Linotype" w:eastAsia="Calibri" w:hAnsi="Palatino Linotype" w:cs="Times New Roman"/>
          <w:b/>
        </w:rPr>
      </w:pPr>
    </w:p>
    <w:p w14:paraId="2D069B43" w14:textId="77777777" w:rsidR="0094711A" w:rsidRPr="00B95D0E" w:rsidRDefault="0094711A" w:rsidP="00B95D0E">
      <w:pPr>
        <w:tabs>
          <w:tab w:val="left" w:pos="567"/>
        </w:tabs>
        <w:spacing w:line="360" w:lineRule="auto"/>
        <w:jc w:val="both"/>
        <w:rPr>
          <w:rFonts w:ascii="Palatino Linotype" w:eastAsia="Calibri" w:hAnsi="Palatino Linotype" w:cs="Times New Roman"/>
        </w:rPr>
      </w:pPr>
      <w:r w:rsidRPr="00B95D0E">
        <w:rPr>
          <w:rFonts w:ascii="Palatino Linotype" w:eastAsia="Calibri" w:hAnsi="Palatino Linotype" w:cs="Times New Roman"/>
          <w:b/>
        </w:rPr>
        <w:t xml:space="preserve">SOBRESEIMIENTO, RAZONES PARA SU ACTUALIZACIÓN. </w:t>
      </w:r>
      <w:r w:rsidRPr="00B95D0E">
        <w:rPr>
          <w:rFonts w:ascii="Palatino Linotype" w:eastAsia="Calibri" w:hAnsi="Palatino Linotype" w:cs="Times New Roman"/>
        </w:rPr>
        <w:t xml:space="preserve">Para que se actualice el sobreseimiento de un recurso de revisión, el </w:t>
      </w:r>
      <w:r w:rsidRPr="00B95D0E">
        <w:rPr>
          <w:rFonts w:ascii="Palatino Linotype" w:eastAsia="Calibri" w:hAnsi="Palatino Linotype" w:cs="Times New Roman"/>
          <w:b/>
        </w:rPr>
        <w:t>SUJETO OBLIGADO</w:t>
      </w:r>
      <w:r w:rsidRPr="00B95D0E">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1AE05047" w14:textId="1BFEF0CD" w:rsidR="00265381" w:rsidRPr="00B95D0E" w:rsidRDefault="00B95D0E" w:rsidP="00B95D0E">
      <w:pPr>
        <w:tabs>
          <w:tab w:val="left" w:pos="567"/>
        </w:tabs>
        <w:spacing w:line="360" w:lineRule="auto"/>
        <w:jc w:val="both"/>
        <w:rPr>
          <w:rFonts w:ascii="Palatino Linotype" w:hAnsi="Palatino Linotype"/>
          <w:b/>
        </w:rPr>
      </w:pPr>
      <w:r>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1E68AE62" wp14:editId="10D12ECE">
                <wp:simplePos x="0" y="0"/>
                <wp:positionH relativeFrom="column">
                  <wp:posOffset>21008</wp:posOffset>
                </wp:positionH>
                <wp:positionV relativeFrom="paragraph">
                  <wp:posOffset>1690</wp:posOffset>
                </wp:positionV>
                <wp:extent cx="5563673" cy="2434107"/>
                <wp:effectExtent l="76200" t="57150" r="56515" b="80645"/>
                <wp:wrapNone/>
                <wp:docPr id="1" name="Conector recto 1"/>
                <wp:cNvGraphicFramePr/>
                <a:graphic xmlns:a="http://schemas.openxmlformats.org/drawingml/2006/main">
                  <a:graphicData uri="http://schemas.microsoft.com/office/word/2010/wordprocessingShape">
                    <wps:wsp>
                      <wps:cNvCnPr/>
                      <wps:spPr>
                        <a:xfrm flipH="1" flipV="1">
                          <a:off x="0" y="0"/>
                          <a:ext cx="5563673" cy="243410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C17A0"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5pt" to="439.75pt,1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" strokecolor="#4f81bd [3204]" strokeweight="3pt">
                <v:shadow on="t" color="black" opacity="24903f" origin=",.5" offset="0,.55556mm"/>
              </v:line>
            </w:pict>
          </mc:Fallback>
        </mc:AlternateContent>
      </w:r>
    </w:p>
    <w:p w14:paraId="26AF8061" w14:textId="77777777" w:rsidR="008826F4" w:rsidRPr="00B95D0E" w:rsidRDefault="008826F4" w:rsidP="00B95D0E">
      <w:pPr>
        <w:tabs>
          <w:tab w:val="left" w:pos="567"/>
        </w:tabs>
        <w:spacing w:line="360" w:lineRule="auto"/>
        <w:rPr>
          <w:rFonts w:ascii="Palatino Linotype" w:eastAsia="Times New Roman" w:hAnsi="Palatino Linotype" w:cs="Times New Roman"/>
          <w:b/>
        </w:rPr>
      </w:pPr>
    </w:p>
    <w:p w14:paraId="35DCC688" w14:textId="77777777" w:rsidR="008826F4" w:rsidRPr="00B95D0E" w:rsidRDefault="008826F4" w:rsidP="00B95D0E">
      <w:pPr>
        <w:tabs>
          <w:tab w:val="left" w:pos="567"/>
        </w:tabs>
        <w:spacing w:line="360" w:lineRule="auto"/>
        <w:rPr>
          <w:rFonts w:ascii="Palatino Linotype" w:eastAsia="Times New Roman" w:hAnsi="Palatino Linotype" w:cs="Times New Roman"/>
          <w:b/>
        </w:rPr>
      </w:pPr>
    </w:p>
    <w:p w14:paraId="276D6D69" w14:textId="77777777" w:rsidR="00743C9C" w:rsidRPr="00B95D0E" w:rsidRDefault="00743C9C" w:rsidP="00B95D0E">
      <w:pPr>
        <w:tabs>
          <w:tab w:val="left" w:pos="567"/>
        </w:tabs>
        <w:spacing w:line="360" w:lineRule="auto"/>
        <w:rPr>
          <w:rFonts w:ascii="Palatino Linotype" w:eastAsia="Times New Roman" w:hAnsi="Palatino Linotype" w:cs="Times New Roman"/>
          <w:b/>
        </w:rPr>
      </w:pPr>
    </w:p>
    <w:p w14:paraId="2C0B0C12" w14:textId="77777777" w:rsidR="00743C9C" w:rsidRPr="00B95D0E" w:rsidRDefault="00743C9C" w:rsidP="00B95D0E">
      <w:pPr>
        <w:tabs>
          <w:tab w:val="left" w:pos="567"/>
        </w:tabs>
        <w:spacing w:line="360" w:lineRule="auto"/>
        <w:rPr>
          <w:rFonts w:ascii="Palatino Linotype" w:eastAsia="Times New Roman" w:hAnsi="Palatino Linotype" w:cs="Times New Roman"/>
          <w:b/>
        </w:rPr>
      </w:pPr>
    </w:p>
    <w:p w14:paraId="5863F2D0" w14:textId="77777777" w:rsidR="00265381" w:rsidRPr="00B95D0E" w:rsidRDefault="00265381" w:rsidP="00B95D0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B95D0E" w:rsidRDefault="0011338C" w:rsidP="00B95D0E">
          <w:pPr>
            <w:pStyle w:val="TtulodeTDC"/>
            <w:spacing w:line="360" w:lineRule="auto"/>
            <w:jc w:val="center"/>
            <w:rPr>
              <w:b w:val="0"/>
              <w:szCs w:val="24"/>
              <w:lang w:val="es-ES"/>
            </w:rPr>
          </w:pPr>
          <w:r w:rsidRPr="00B95D0E">
            <w:rPr>
              <w:b w:val="0"/>
              <w:szCs w:val="24"/>
              <w:lang w:val="es-ES"/>
            </w:rPr>
            <w:t>ÍNDICE</w:t>
          </w:r>
        </w:p>
        <w:p w14:paraId="54D7BD84" w14:textId="77777777" w:rsidR="008826F4" w:rsidRPr="00B95D0E" w:rsidRDefault="008826F4" w:rsidP="00B95D0E">
          <w:pPr>
            <w:spacing w:line="360" w:lineRule="auto"/>
            <w:rPr>
              <w:rFonts w:ascii="Palatino Linotype" w:hAnsi="Palatino Linotype"/>
              <w:lang w:val="es-ES" w:eastAsia="es-MX"/>
            </w:rPr>
          </w:pPr>
        </w:p>
        <w:p w14:paraId="4FDB0AF4" w14:textId="77777777" w:rsidR="00292FD7" w:rsidRPr="00B95D0E" w:rsidRDefault="0011338C" w:rsidP="00B95D0E">
          <w:pPr>
            <w:pStyle w:val="TDC1"/>
            <w:rPr>
              <w:rFonts w:ascii="Palatino Linotype" w:hAnsi="Palatino Linotype"/>
              <w:noProof/>
              <w:lang w:val="es-MX" w:eastAsia="es-MX"/>
            </w:rPr>
          </w:pPr>
          <w:r w:rsidRPr="00B95D0E">
            <w:rPr>
              <w:rFonts w:ascii="Palatino Linotype" w:hAnsi="Palatino Linotype"/>
            </w:rPr>
            <w:fldChar w:fldCharType="begin"/>
          </w:r>
          <w:r w:rsidRPr="00B95D0E">
            <w:rPr>
              <w:rFonts w:ascii="Palatino Linotype" w:hAnsi="Palatino Linotype"/>
            </w:rPr>
            <w:instrText xml:space="preserve"> TOC \o "1-3" \h \z \u </w:instrText>
          </w:r>
          <w:r w:rsidRPr="00B95D0E">
            <w:rPr>
              <w:rFonts w:ascii="Palatino Linotype" w:hAnsi="Palatino Linotype"/>
            </w:rPr>
            <w:fldChar w:fldCharType="separate"/>
          </w:r>
          <w:hyperlink w:anchor="_Toc21030437" w:history="1">
            <w:r w:rsidR="00292FD7" w:rsidRPr="00B95D0E">
              <w:rPr>
                <w:rStyle w:val="Hipervnculo"/>
                <w:rFonts w:ascii="Palatino Linotype" w:hAnsi="Palatino Linotype"/>
                <w:noProof/>
              </w:rPr>
              <w:t>ANTECEDENTES</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_Toc21030437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3</w:t>
            </w:r>
            <w:r w:rsidR="00292FD7" w:rsidRPr="00B95D0E">
              <w:rPr>
                <w:rFonts w:ascii="Palatino Linotype" w:hAnsi="Palatino Linotype"/>
                <w:noProof/>
                <w:webHidden/>
              </w:rPr>
              <w:fldChar w:fldCharType="end"/>
            </w:r>
          </w:hyperlink>
        </w:p>
        <w:p w14:paraId="21400E5B" w14:textId="77777777" w:rsidR="00292FD7" w:rsidRPr="00B95D0E" w:rsidRDefault="005A5E87" w:rsidP="00B95D0E">
          <w:pPr>
            <w:pStyle w:val="TDC2"/>
            <w:spacing w:line="360" w:lineRule="auto"/>
            <w:rPr>
              <w:rFonts w:ascii="Palatino Linotype" w:hAnsi="Palatino Linotype"/>
              <w:noProof/>
              <w:lang w:val="es-MX" w:eastAsia="es-MX"/>
            </w:rPr>
          </w:pPr>
          <w:hyperlink w:anchor="_Toc21030438" w:history="1">
            <w:r w:rsidR="00292FD7" w:rsidRPr="00B95D0E">
              <w:rPr>
                <w:rStyle w:val="Hipervnculo"/>
                <w:rFonts w:ascii="Palatino Linotype" w:hAnsi="Palatino Linotype"/>
                <w:noProof/>
                <w:lang w:val="es-ES"/>
              </w:rPr>
              <w:t>a) Acto impugnado:</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_Toc21030438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4</w:t>
            </w:r>
            <w:r w:rsidR="00292FD7" w:rsidRPr="00B95D0E">
              <w:rPr>
                <w:rFonts w:ascii="Palatino Linotype" w:hAnsi="Palatino Linotype"/>
                <w:noProof/>
                <w:webHidden/>
              </w:rPr>
              <w:fldChar w:fldCharType="end"/>
            </w:r>
          </w:hyperlink>
        </w:p>
        <w:p w14:paraId="31739020" w14:textId="77777777" w:rsidR="00292FD7" w:rsidRPr="00B95D0E" w:rsidRDefault="005A5E87" w:rsidP="00B95D0E">
          <w:pPr>
            <w:pStyle w:val="TDC2"/>
            <w:spacing w:line="360" w:lineRule="auto"/>
            <w:rPr>
              <w:rFonts w:ascii="Palatino Linotype" w:hAnsi="Palatino Linotype"/>
              <w:noProof/>
              <w:lang w:val="es-MX" w:eastAsia="es-MX"/>
            </w:rPr>
          </w:pPr>
          <w:hyperlink w:anchor="_Toc21030439" w:history="1">
            <w:r w:rsidR="00292FD7" w:rsidRPr="00B95D0E">
              <w:rPr>
                <w:rStyle w:val="Hipervnculo"/>
                <w:rFonts w:ascii="Palatino Linotype" w:hAnsi="Palatino Linotype"/>
                <w:noProof/>
                <w:lang w:val="es-ES"/>
              </w:rPr>
              <w:t>b) Razones o Motivos de inconformidad:</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_Toc21030439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4</w:t>
            </w:r>
            <w:r w:rsidR="00292FD7" w:rsidRPr="00B95D0E">
              <w:rPr>
                <w:rFonts w:ascii="Palatino Linotype" w:hAnsi="Palatino Linotype"/>
                <w:noProof/>
                <w:webHidden/>
              </w:rPr>
              <w:fldChar w:fldCharType="end"/>
            </w:r>
          </w:hyperlink>
        </w:p>
        <w:p w14:paraId="396CF803" w14:textId="77777777" w:rsidR="00292FD7" w:rsidRPr="00B95D0E" w:rsidRDefault="005A5E87" w:rsidP="00B95D0E">
          <w:pPr>
            <w:pStyle w:val="TDC1"/>
            <w:rPr>
              <w:rFonts w:ascii="Palatino Linotype" w:hAnsi="Palatino Linotype"/>
              <w:noProof/>
              <w:lang w:val="es-MX" w:eastAsia="es-MX"/>
            </w:rPr>
          </w:pPr>
          <w:hyperlink w:anchor="_Toc21030440" w:history="1">
            <w:r w:rsidR="00292FD7" w:rsidRPr="00B95D0E">
              <w:rPr>
                <w:rStyle w:val="Hipervnculo"/>
                <w:rFonts w:ascii="Palatino Linotype" w:hAnsi="Palatino Linotype"/>
                <w:noProof/>
              </w:rPr>
              <w:t>CONSIDERANDO</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_Toc21030440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7</w:t>
            </w:r>
            <w:r w:rsidR="00292FD7" w:rsidRPr="00B95D0E">
              <w:rPr>
                <w:rFonts w:ascii="Palatino Linotype" w:hAnsi="Palatino Linotype"/>
                <w:noProof/>
                <w:webHidden/>
              </w:rPr>
              <w:fldChar w:fldCharType="end"/>
            </w:r>
          </w:hyperlink>
        </w:p>
        <w:p w14:paraId="24736382" w14:textId="77777777" w:rsidR="00292FD7" w:rsidRPr="00B95D0E" w:rsidRDefault="005A5E87" w:rsidP="00B95D0E">
          <w:pPr>
            <w:pStyle w:val="TDC1"/>
            <w:rPr>
              <w:rFonts w:ascii="Palatino Linotype" w:hAnsi="Palatino Linotype"/>
              <w:noProof/>
              <w:lang w:val="es-MX" w:eastAsia="es-MX"/>
            </w:rPr>
          </w:pPr>
          <w:hyperlink w:anchor="_Toc21030441" w:history="1">
            <w:r w:rsidR="00292FD7" w:rsidRPr="00B95D0E">
              <w:rPr>
                <w:rStyle w:val="Hipervnculo"/>
                <w:rFonts w:ascii="Palatino Linotype" w:hAnsi="Palatino Linotype"/>
                <w:noProof/>
              </w:rPr>
              <w:t>PRIMERO. De la competencia</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_Toc21030441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7</w:t>
            </w:r>
            <w:r w:rsidR="00292FD7" w:rsidRPr="00B95D0E">
              <w:rPr>
                <w:rFonts w:ascii="Palatino Linotype" w:hAnsi="Palatino Linotype"/>
                <w:noProof/>
                <w:webHidden/>
              </w:rPr>
              <w:fldChar w:fldCharType="end"/>
            </w:r>
          </w:hyperlink>
        </w:p>
        <w:p w14:paraId="79BD3296" w14:textId="77777777" w:rsidR="00292FD7" w:rsidRPr="00B95D0E" w:rsidRDefault="005A5E87" w:rsidP="00B95D0E">
          <w:pPr>
            <w:pStyle w:val="TDC1"/>
            <w:rPr>
              <w:rFonts w:ascii="Palatino Linotype" w:hAnsi="Palatino Linotype"/>
              <w:noProof/>
              <w:lang w:val="es-MX" w:eastAsia="es-MX"/>
            </w:rPr>
          </w:pPr>
          <w:hyperlink w:anchor="_Toc21030442" w:history="1">
            <w:r w:rsidR="00292FD7" w:rsidRPr="00B95D0E">
              <w:rPr>
                <w:rStyle w:val="Hipervnculo"/>
                <w:rFonts w:ascii="Palatino Linotype" w:hAnsi="Palatino Linotype"/>
                <w:noProof/>
              </w:rPr>
              <w:t>SEGUNDO. De la oportunidad y procedencia.</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_Toc21030442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7</w:t>
            </w:r>
            <w:r w:rsidR="00292FD7" w:rsidRPr="00B95D0E">
              <w:rPr>
                <w:rFonts w:ascii="Palatino Linotype" w:hAnsi="Palatino Linotype"/>
                <w:noProof/>
                <w:webHidden/>
              </w:rPr>
              <w:fldChar w:fldCharType="end"/>
            </w:r>
          </w:hyperlink>
        </w:p>
        <w:p w14:paraId="6A4AA5D1" w14:textId="77777777" w:rsidR="00292FD7" w:rsidRPr="00B95D0E" w:rsidRDefault="005A5E87" w:rsidP="00B95D0E">
          <w:pPr>
            <w:pStyle w:val="TDC2"/>
            <w:spacing w:line="360" w:lineRule="auto"/>
            <w:rPr>
              <w:rFonts w:ascii="Palatino Linotype" w:hAnsi="Palatino Linotype"/>
              <w:noProof/>
              <w:lang w:val="es-MX" w:eastAsia="es-MX"/>
            </w:rPr>
          </w:pPr>
          <w:hyperlink w:anchor="_Toc21030443" w:history="1">
            <w:r w:rsidR="00292FD7" w:rsidRPr="00B95D0E">
              <w:rPr>
                <w:rStyle w:val="Hipervnculo"/>
                <w:rFonts w:ascii="Palatino Linotype" w:hAnsi="Palatino Linotype"/>
                <w:noProof/>
              </w:rPr>
              <w:t>TERCERO. De las causales del sobreseimiento.</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_Toc21030443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11</w:t>
            </w:r>
            <w:r w:rsidR="00292FD7" w:rsidRPr="00B95D0E">
              <w:rPr>
                <w:rFonts w:ascii="Palatino Linotype" w:hAnsi="Palatino Linotype"/>
                <w:noProof/>
                <w:webHidden/>
              </w:rPr>
              <w:fldChar w:fldCharType="end"/>
            </w:r>
          </w:hyperlink>
        </w:p>
        <w:p w14:paraId="4CC8308C" w14:textId="77777777" w:rsidR="00292FD7" w:rsidRPr="00B95D0E" w:rsidRDefault="005A5E87" w:rsidP="00B95D0E">
          <w:pPr>
            <w:pStyle w:val="TDC2"/>
            <w:spacing w:line="360" w:lineRule="auto"/>
            <w:rPr>
              <w:rFonts w:ascii="Palatino Linotype" w:hAnsi="Palatino Linotype"/>
              <w:noProof/>
              <w:lang w:val="es-MX" w:eastAsia="es-MX"/>
            </w:rPr>
          </w:pPr>
          <w:hyperlink w:anchor="_Toc21030444" w:history="1">
            <w:r w:rsidR="00292FD7" w:rsidRPr="00B95D0E">
              <w:rPr>
                <w:rStyle w:val="Hipervnculo"/>
                <w:rFonts w:ascii="Palatino Linotype" w:hAnsi="Palatino Linotype"/>
                <w:noProof/>
              </w:rPr>
              <w:t>I. De la respuesta del SUJETO OBLIGADO.</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_Toc21030444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12</w:t>
            </w:r>
            <w:r w:rsidR="00292FD7" w:rsidRPr="00B95D0E">
              <w:rPr>
                <w:rFonts w:ascii="Palatino Linotype" w:hAnsi="Palatino Linotype"/>
                <w:noProof/>
                <w:webHidden/>
              </w:rPr>
              <w:fldChar w:fldCharType="end"/>
            </w:r>
          </w:hyperlink>
        </w:p>
        <w:p w14:paraId="36FB3ABC" w14:textId="77777777" w:rsidR="00292FD7" w:rsidRPr="00B95D0E" w:rsidRDefault="005A5E87" w:rsidP="00B95D0E">
          <w:pPr>
            <w:pStyle w:val="TDC2"/>
            <w:spacing w:line="360" w:lineRule="auto"/>
            <w:rPr>
              <w:rFonts w:ascii="Palatino Linotype" w:hAnsi="Palatino Linotype"/>
              <w:noProof/>
              <w:lang w:val="es-MX" w:eastAsia="es-MX"/>
            </w:rPr>
          </w:pPr>
          <w:hyperlink w:anchor="_Toc21030445" w:history="1">
            <w:r w:rsidR="00292FD7" w:rsidRPr="00B95D0E">
              <w:rPr>
                <w:rStyle w:val="Hipervnculo"/>
                <w:rFonts w:ascii="Palatino Linotype" w:hAnsi="Palatino Linotype"/>
                <w:noProof/>
              </w:rPr>
              <w:t>II. Del informe justificado.</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_Toc21030445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20</w:t>
            </w:r>
            <w:r w:rsidR="00292FD7" w:rsidRPr="00B95D0E">
              <w:rPr>
                <w:rFonts w:ascii="Palatino Linotype" w:hAnsi="Palatino Linotype"/>
                <w:noProof/>
                <w:webHidden/>
              </w:rPr>
              <w:fldChar w:fldCharType="end"/>
            </w:r>
          </w:hyperlink>
        </w:p>
        <w:p w14:paraId="5F0909E6" w14:textId="20159012" w:rsidR="00292FD7" w:rsidRPr="00B95D0E" w:rsidRDefault="005A5E87" w:rsidP="00B95D0E">
          <w:pPr>
            <w:pStyle w:val="TDC1"/>
            <w:rPr>
              <w:rFonts w:ascii="Palatino Linotype" w:hAnsi="Palatino Linotype"/>
              <w:noProof/>
              <w:lang w:val="es-MX" w:eastAsia="es-MX"/>
            </w:rPr>
          </w:pPr>
          <w:hyperlink w:anchor="_Toc21030446" w:history="1">
            <w:r w:rsidR="00292FD7" w:rsidRPr="00B95D0E">
              <w:rPr>
                <w:rStyle w:val="Hipervnculo"/>
                <w:rFonts w:ascii="Palatino Linotype" w:eastAsia="Calibri" w:hAnsi="Palatino Linotype"/>
                <w:noProof/>
                <w:lang w:val="es-ES"/>
              </w:rPr>
              <w:t>R E S O L U T I V O S</w:t>
            </w:r>
            <w:r w:rsidR="00292FD7" w:rsidRPr="00B95D0E">
              <w:rPr>
                <w:rFonts w:ascii="Palatino Linotype" w:hAnsi="Palatino Linotype"/>
                <w:noProof/>
                <w:webHidden/>
              </w:rPr>
              <w:tab/>
            </w:r>
            <w:r w:rsidR="00292FD7" w:rsidRPr="00B95D0E">
              <w:rPr>
                <w:rFonts w:ascii="Palatino Linotype" w:hAnsi="Palatino Linotype"/>
                <w:noProof/>
                <w:webHidden/>
              </w:rPr>
              <w:fldChar w:fldCharType="begin"/>
            </w:r>
            <w:r w:rsidR="00292FD7" w:rsidRPr="00B95D0E">
              <w:rPr>
                <w:rFonts w:ascii="Palatino Linotype" w:hAnsi="Palatino Linotype"/>
                <w:noProof/>
                <w:webHidden/>
              </w:rPr>
              <w:instrText xml:space="preserve"> PAGEREF _Toc21030446 \h </w:instrText>
            </w:r>
            <w:r w:rsidR="00292FD7" w:rsidRPr="00B95D0E">
              <w:rPr>
                <w:rFonts w:ascii="Palatino Linotype" w:hAnsi="Palatino Linotype"/>
                <w:noProof/>
                <w:webHidden/>
              </w:rPr>
            </w:r>
            <w:r w:rsidR="00292FD7" w:rsidRPr="00B95D0E">
              <w:rPr>
                <w:rFonts w:ascii="Palatino Linotype" w:hAnsi="Palatino Linotype"/>
                <w:noProof/>
                <w:webHidden/>
              </w:rPr>
              <w:fldChar w:fldCharType="separate"/>
            </w:r>
            <w:r w:rsidR="00227829">
              <w:rPr>
                <w:rFonts w:ascii="Palatino Linotype" w:hAnsi="Palatino Linotype"/>
                <w:noProof/>
                <w:webHidden/>
              </w:rPr>
              <w:t>40</w:t>
            </w:r>
            <w:r w:rsidR="00292FD7" w:rsidRPr="00B95D0E">
              <w:rPr>
                <w:rFonts w:ascii="Palatino Linotype" w:hAnsi="Palatino Linotype"/>
                <w:noProof/>
                <w:webHidden/>
              </w:rPr>
              <w:fldChar w:fldCharType="end"/>
            </w:r>
          </w:hyperlink>
        </w:p>
        <w:p w14:paraId="5871323A" w14:textId="7644CC1E" w:rsidR="00273B0A" w:rsidRPr="00B95D0E" w:rsidRDefault="00B95D0E" w:rsidP="00B95D0E">
          <w:pPr>
            <w:spacing w:line="360" w:lineRule="auto"/>
            <w:rPr>
              <w:rFonts w:ascii="Palatino Linotype" w:hAnsi="Palatino Linotype"/>
              <w:bCs/>
              <w:lang w:val="es-ES"/>
            </w:rPr>
          </w:pPr>
          <w:r>
            <w:rPr>
              <w:rFonts w:ascii="Palatino Linotype" w:eastAsia="Calibri" w:hAnsi="Palatino Linotype"/>
              <w:noProof/>
              <w:color w:val="0000FF" w:themeColor="hyperlink"/>
              <w:u w:val="single"/>
              <w:lang w:val="es-MX" w:eastAsia="es-MX"/>
            </w:rPr>
            <mc:AlternateContent>
              <mc:Choice Requires="wps">
                <w:drawing>
                  <wp:anchor distT="0" distB="0" distL="114300" distR="114300" simplePos="0" relativeHeight="251660288" behindDoc="0" locked="0" layoutInCell="1" allowOverlap="1" wp14:anchorId="70B315E1" wp14:editId="433FB6B4">
                    <wp:simplePos x="0" y="0"/>
                    <wp:positionH relativeFrom="column">
                      <wp:posOffset>201313</wp:posOffset>
                    </wp:positionH>
                    <wp:positionV relativeFrom="paragraph">
                      <wp:posOffset>86592</wp:posOffset>
                    </wp:positionV>
                    <wp:extent cx="5344339" cy="2794393"/>
                    <wp:effectExtent l="57150" t="38100" r="66040" b="82550"/>
                    <wp:wrapNone/>
                    <wp:docPr id="3" name="Conector recto 3"/>
                    <wp:cNvGraphicFramePr/>
                    <a:graphic xmlns:a="http://schemas.openxmlformats.org/drawingml/2006/main">
                      <a:graphicData uri="http://schemas.microsoft.com/office/word/2010/wordprocessingShape">
                        <wps:wsp>
                          <wps:cNvCnPr/>
                          <wps:spPr>
                            <a:xfrm flipH="1" flipV="1">
                              <a:off x="0" y="0"/>
                              <a:ext cx="5344339" cy="279439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9D0D7" id="Conector recto 3"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6.8pt" to="436.65pt,2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" strokecolor="#4f81bd [3204]" strokeweight="2pt">
                    <v:shadow on="t" color="black" opacity="24903f" origin=",.5" offset="0,.55556mm"/>
                  </v:line>
                </w:pict>
              </mc:Fallback>
            </mc:AlternateContent>
          </w:r>
          <w:r w:rsidR="0011338C" w:rsidRPr="00B95D0E">
            <w:rPr>
              <w:rFonts w:ascii="Palatino Linotype" w:hAnsi="Palatino Linotype"/>
              <w:bCs/>
              <w:lang w:val="es-ES"/>
            </w:rPr>
            <w:fldChar w:fldCharType="end"/>
          </w:r>
        </w:p>
        <w:p w14:paraId="09A0C326" w14:textId="77777777" w:rsidR="00273B0A" w:rsidRPr="00B95D0E" w:rsidRDefault="00273B0A" w:rsidP="00B95D0E">
          <w:pPr>
            <w:spacing w:line="360" w:lineRule="auto"/>
            <w:rPr>
              <w:rFonts w:ascii="Palatino Linotype" w:hAnsi="Palatino Linotype"/>
              <w:bCs/>
              <w:lang w:val="es-ES"/>
            </w:rPr>
          </w:pPr>
        </w:p>
        <w:p w14:paraId="776B47BE" w14:textId="77777777" w:rsidR="00273B0A" w:rsidRPr="00B95D0E" w:rsidRDefault="00273B0A" w:rsidP="00B95D0E">
          <w:pPr>
            <w:spacing w:line="360" w:lineRule="auto"/>
            <w:rPr>
              <w:rFonts w:ascii="Palatino Linotype" w:hAnsi="Palatino Linotype"/>
              <w:bCs/>
              <w:lang w:val="es-ES"/>
            </w:rPr>
          </w:pPr>
        </w:p>
        <w:p w14:paraId="69AC340A" w14:textId="77777777" w:rsidR="00273B0A" w:rsidRPr="00B95D0E" w:rsidRDefault="00273B0A" w:rsidP="00B95D0E">
          <w:pPr>
            <w:spacing w:line="360" w:lineRule="auto"/>
            <w:rPr>
              <w:rFonts w:ascii="Palatino Linotype" w:hAnsi="Palatino Linotype"/>
              <w:bCs/>
              <w:lang w:val="es-ES"/>
            </w:rPr>
          </w:pPr>
        </w:p>
        <w:p w14:paraId="0E5552C1" w14:textId="77777777" w:rsidR="00273B0A" w:rsidRPr="00B95D0E" w:rsidRDefault="00273B0A" w:rsidP="00B95D0E">
          <w:pPr>
            <w:spacing w:line="360" w:lineRule="auto"/>
            <w:rPr>
              <w:rFonts w:ascii="Palatino Linotype" w:hAnsi="Palatino Linotype"/>
              <w:bCs/>
              <w:lang w:val="es-ES"/>
            </w:rPr>
          </w:pPr>
        </w:p>
        <w:p w14:paraId="7A5477E6" w14:textId="77777777" w:rsidR="00273B0A" w:rsidRPr="00B95D0E" w:rsidRDefault="00273B0A" w:rsidP="00B95D0E">
          <w:pPr>
            <w:spacing w:line="360" w:lineRule="auto"/>
            <w:rPr>
              <w:rFonts w:ascii="Palatino Linotype" w:hAnsi="Palatino Linotype"/>
              <w:bCs/>
              <w:lang w:val="es-ES"/>
            </w:rPr>
          </w:pPr>
        </w:p>
        <w:p w14:paraId="32D2BD27" w14:textId="0CF3A33C" w:rsidR="00F41E88" w:rsidRPr="00B95D0E" w:rsidRDefault="005A5E87" w:rsidP="00B95D0E">
          <w:pPr>
            <w:spacing w:line="360" w:lineRule="auto"/>
            <w:rPr>
              <w:rFonts w:ascii="Palatino Linotype" w:hAnsi="Palatino Linotype"/>
              <w:bCs/>
              <w:lang w:val="es-ES"/>
            </w:rPr>
          </w:pPr>
        </w:p>
      </w:sdtContent>
    </w:sdt>
    <w:p w14:paraId="7BA9DE57" w14:textId="799D7773" w:rsidR="00EB4847" w:rsidRPr="00B95D0E" w:rsidRDefault="001B26AA" w:rsidP="00B95D0E">
      <w:pPr>
        <w:tabs>
          <w:tab w:val="left" w:pos="567"/>
        </w:tabs>
        <w:spacing w:before="240" w:after="240" w:line="360" w:lineRule="auto"/>
        <w:jc w:val="both"/>
        <w:rPr>
          <w:rFonts w:ascii="Palatino Linotype" w:hAnsi="Palatino Linotype"/>
          <w:lang w:val="es-MX"/>
        </w:rPr>
      </w:pPr>
      <w:r w:rsidRPr="00B95D0E">
        <w:rPr>
          <w:rFonts w:ascii="Palatino Linotype" w:hAnsi="Palatino Linotype"/>
        </w:rPr>
        <w:lastRenderedPageBreak/>
        <w:t>R</w:t>
      </w:r>
      <w:proofErr w:type="spellStart"/>
      <w:r w:rsidR="00662C69" w:rsidRPr="00B95D0E">
        <w:rPr>
          <w:rFonts w:ascii="Palatino Linotype" w:hAnsi="Palatino Linotype"/>
          <w:lang w:val="es-MX"/>
        </w:rPr>
        <w:t>esolución</w:t>
      </w:r>
      <w:proofErr w:type="spellEnd"/>
      <w:r w:rsidR="00662C69" w:rsidRPr="00B95D0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B95D0E">
        <w:rPr>
          <w:rFonts w:ascii="Palatino Linotype" w:hAnsi="Palatino Linotype"/>
          <w:lang w:val="es-MX"/>
        </w:rPr>
        <w:t>fecha nueve</w:t>
      </w:r>
      <w:r w:rsidR="000E6945" w:rsidRPr="00B95D0E">
        <w:rPr>
          <w:rFonts w:ascii="Palatino Linotype" w:hAnsi="Palatino Linotype"/>
          <w:lang w:val="es-MX"/>
        </w:rPr>
        <w:t xml:space="preserve"> (</w:t>
      </w:r>
      <w:r w:rsidR="00B95D0E">
        <w:rPr>
          <w:rFonts w:ascii="Palatino Linotype" w:hAnsi="Palatino Linotype"/>
          <w:lang w:val="es-MX"/>
        </w:rPr>
        <w:t>09</w:t>
      </w:r>
      <w:r w:rsidR="000E6945" w:rsidRPr="00B95D0E">
        <w:rPr>
          <w:rFonts w:ascii="Palatino Linotype" w:hAnsi="Palatino Linotype"/>
          <w:lang w:val="es-MX"/>
        </w:rPr>
        <w:t>)</w:t>
      </w:r>
      <w:r w:rsidR="007E14CE" w:rsidRPr="00B95D0E">
        <w:rPr>
          <w:rFonts w:ascii="Palatino Linotype" w:hAnsi="Palatino Linotype"/>
          <w:lang w:val="es-MX"/>
        </w:rPr>
        <w:t xml:space="preserve"> </w:t>
      </w:r>
      <w:r w:rsidR="00D755D6" w:rsidRPr="00B95D0E">
        <w:rPr>
          <w:rFonts w:ascii="Palatino Linotype" w:hAnsi="Palatino Linotype"/>
          <w:lang w:val="es-MX"/>
        </w:rPr>
        <w:t xml:space="preserve">de </w:t>
      </w:r>
      <w:r w:rsidR="00C92AD2" w:rsidRPr="00B95D0E">
        <w:rPr>
          <w:rFonts w:ascii="Palatino Linotype" w:hAnsi="Palatino Linotype"/>
          <w:lang w:val="es-MX"/>
        </w:rPr>
        <w:t>octubre</w:t>
      </w:r>
      <w:r w:rsidR="008A334C" w:rsidRPr="00B95D0E">
        <w:rPr>
          <w:rFonts w:ascii="Palatino Linotype" w:hAnsi="Palatino Linotype"/>
          <w:lang w:val="es-MX"/>
        </w:rPr>
        <w:t xml:space="preserve"> </w:t>
      </w:r>
      <w:r w:rsidR="00662C69" w:rsidRPr="00B95D0E">
        <w:rPr>
          <w:rFonts w:ascii="Palatino Linotype" w:hAnsi="Palatino Linotype"/>
          <w:lang w:val="es-MX"/>
        </w:rPr>
        <w:t xml:space="preserve">de dos mil </w:t>
      </w:r>
      <w:r w:rsidR="00B10987" w:rsidRPr="00B95D0E">
        <w:rPr>
          <w:rFonts w:ascii="Palatino Linotype" w:hAnsi="Palatino Linotype"/>
          <w:lang w:val="es-MX"/>
        </w:rPr>
        <w:t>dieci</w:t>
      </w:r>
      <w:r w:rsidR="008A334C" w:rsidRPr="00B95D0E">
        <w:rPr>
          <w:rFonts w:ascii="Palatino Linotype" w:hAnsi="Palatino Linotype"/>
          <w:lang w:val="es-MX"/>
        </w:rPr>
        <w:t>nueve</w:t>
      </w:r>
      <w:r w:rsidR="00662C69" w:rsidRPr="00B95D0E">
        <w:rPr>
          <w:rFonts w:ascii="Palatino Linotype" w:hAnsi="Palatino Linotype"/>
          <w:lang w:val="es-MX"/>
        </w:rPr>
        <w:t>.</w:t>
      </w:r>
    </w:p>
    <w:p w14:paraId="678D20AB" w14:textId="061CDD00" w:rsidR="009B359D" w:rsidRDefault="00924CEA" w:rsidP="00B95D0E">
      <w:pPr>
        <w:pStyle w:val="Encabezado"/>
        <w:spacing w:line="360" w:lineRule="auto"/>
        <w:jc w:val="both"/>
        <w:rPr>
          <w:rFonts w:ascii="Palatino Linotype" w:eastAsia="Times New Roman" w:hAnsi="Palatino Linotype" w:cs="Times New Roman"/>
        </w:rPr>
      </w:pPr>
      <w:r w:rsidRPr="00B95D0E">
        <w:rPr>
          <w:rFonts w:ascii="Palatino Linotype" w:eastAsia="Times New Roman" w:hAnsi="Palatino Linotype" w:cs="Times New Roman"/>
          <w:b/>
        </w:rPr>
        <w:t>VISTO</w:t>
      </w:r>
      <w:r w:rsidR="003122CE" w:rsidRPr="00B95D0E">
        <w:rPr>
          <w:rFonts w:ascii="Palatino Linotype" w:eastAsia="Times New Roman" w:hAnsi="Palatino Linotype" w:cs="Times New Roman"/>
        </w:rPr>
        <w:t xml:space="preserve"> </w:t>
      </w:r>
      <w:r w:rsidRPr="00B95D0E">
        <w:rPr>
          <w:rFonts w:ascii="Palatino Linotype" w:eastAsia="Times New Roman" w:hAnsi="Palatino Linotype" w:cs="Times New Roman"/>
        </w:rPr>
        <w:t>el expediente</w:t>
      </w:r>
      <w:r w:rsidR="003122CE" w:rsidRPr="00B95D0E">
        <w:rPr>
          <w:rFonts w:ascii="Palatino Linotype" w:eastAsia="Times New Roman" w:hAnsi="Palatino Linotype" w:cs="Times New Roman"/>
        </w:rPr>
        <w:t xml:space="preserve"> electrón</w:t>
      </w:r>
      <w:r w:rsidRPr="00B95D0E">
        <w:rPr>
          <w:rFonts w:ascii="Palatino Linotype" w:eastAsia="Times New Roman" w:hAnsi="Palatino Linotype" w:cs="Times New Roman"/>
        </w:rPr>
        <w:t>ico formado</w:t>
      </w:r>
      <w:r w:rsidR="00417E0F" w:rsidRPr="00B95D0E">
        <w:rPr>
          <w:rFonts w:ascii="Palatino Linotype" w:eastAsia="Times New Roman" w:hAnsi="Palatino Linotype" w:cs="Times New Roman"/>
        </w:rPr>
        <w:t xml:space="preserve"> con motivo del recurso de revisión número</w:t>
      </w:r>
      <w:r w:rsidRPr="00B95D0E">
        <w:rPr>
          <w:rFonts w:ascii="Palatino Linotype" w:eastAsia="Times New Roman" w:hAnsi="Palatino Linotype" w:cs="Times New Roman"/>
        </w:rPr>
        <w:t xml:space="preserve"> </w:t>
      </w:r>
      <w:r w:rsidR="00C92AD2" w:rsidRPr="00B95D0E">
        <w:rPr>
          <w:rFonts w:ascii="Palatino Linotype" w:hAnsi="Palatino Linotype" w:cs="Arial"/>
          <w:b/>
          <w:bCs/>
          <w:lang w:eastAsia="es-MX"/>
        </w:rPr>
        <w:t>06523/INFOEM/IP/RR/2019</w:t>
      </w:r>
      <w:r w:rsidR="003122CE" w:rsidRPr="00B95D0E">
        <w:rPr>
          <w:rFonts w:ascii="Palatino Linotype" w:eastAsia="Times New Roman" w:hAnsi="Palatino Linotype" w:cs="Arial"/>
          <w:bCs/>
        </w:rPr>
        <w:t xml:space="preserve">, </w:t>
      </w:r>
      <w:r w:rsidR="00417E0F" w:rsidRPr="00B95D0E">
        <w:rPr>
          <w:rFonts w:ascii="Palatino Linotype" w:eastAsia="Times New Roman" w:hAnsi="Palatino Linotype" w:cs="Times New Roman"/>
        </w:rPr>
        <w:t>promovido</w:t>
      </w:r>
      <w:r w:rsidR="003122CE" w:rsidRPr="00B95D0E">
        <w:rPr>
          <w:rFonts w:ascii="Palatino Linotype" w:eastAsia="Times New Roman" w:hAnsi="Palatino Linotype" w:cs="Times New Roman"/>
        </w:rPr>
        <w:t xml:space="preserve"> por</w:t>
      </w:r>
      <w:r w:rsidR="008D6C8D" w:rsidRPr="00B95D0E">
        <w:rPr>
          <w:rFonts w:ascii="Palatino Linotype" w:eastAsia="Times New Roman" w:hAnsi="Palatino Linotype" w:cs="Times New Roman"/>
        </w:rPr>
        <w:t xml:space="preserve"> </w:t>
      </w:r>
      <w:r w:rsidR="0090410C" w:rsidRPr="0090410C">
        <w:rPr>
          <w:rFonts w:ascii="Palatino Linotype" w:eastAsia="Times New Roman" w:hAnsi="Palatino Linotype" w:cs="Times New Roman"/>
          <w:b/>
          <w:highlight w:val="black"/>
        </w:rPr>
        <w:t>-------------</w:t>
      </w:r>
      <w:r w:rsidR="0090410C">
        <w:rPr>
          <w:rFonts w:ascii="Palatino Linotype" w:eastAsia="Times New Roman" w:hAnsi="Palatino Linotype" w:cs="Times New Roman"/>
          <w:b/>
          <w:highlight w:val="black"/>
        </w:rPr>
        <w:t>--</w:t>
      </w:r>
      <w:r w:rsidR="0090410C" w:rsidRPr="0090410C">
        <w:rPr>
          <w:rFonts w:ascii="Palatino Linotype" w:eastAsia="Times New Roman" w:hAnsi="Palatino Linotype" w:cs="Times New Roman"/>
          <w:b/>
          <w:highlight w:val="black"/>
        </w:rPr>
        <w:t>--------------</w:t>
      </w:r>
      <w:r w:rsidR="003122CE" w:rsidRPr="00B95D0E">
        <w:rPr>
          <w:rFonts w:ascii="Palatino Linotype" w:eastAsia="Times New Roman" w:hAnsi="Palatino Linotype" w:cs="Times New Roman"/>
          <w:b/>
        </w:rPr>
        <w:t xml:space="preserve">, </w:t>
      </w:r>
      <w:r w:rsidR="003122CE" w:rsidRPr="00B95D0E">
        <w:rPr>
          <w:rFonts w:ascii="Palatino Linotype" w:eastAsia="Times New Roman" w:hAnsi="Palatino Linotype" w:cs="Arial"/>
        </w:rPr>
        <w:t xml:space="preserve">en su calidad de </w:t>
      </w:r>
      <w:r w:rsidR="003122CE" w:rsidRPr="00B95D0E">
        <w:rPr>
          <w:rFonts w:ascii="Palatino Linotype" w:eastAsia="Times New Roman" w:hAnsi="Palatino Linotype" w:cs="Arial"/>
          <w:b/>
        </w:rPr>
        <w:t>RECURRENTE</w:t>
      </w:r>
      <w:r w:rsidR="003122CE" w:rsidRPr="00B95D0E">
        <w:rPr>
          <w:rFonts w:ascii="Palatino Linotype" w:eastAsia="Times New Roman" w:hAnsi="Palatino Linotype" w:cs="Arial"/>
        </w:rPr>
        <w:t>, en contra de la respuesta</w:t>
      </w:r>
      <w:r w:rsidRPr="00B95D0E">
        <w:rPr>
          <w:rFonts w:ascii="Palatino Linotype" w:eastAsia="Times New Roman" w:hAnsi="Palatino Linotype" w:cs="Arial"/>
        </w:rPr>
        <w:t xml:space="preserve"> </w:t>
      </w:r>
      <w:r w:rsidR="002C30ED" w:rsidRPr="00B95D0E">
        <w:rPr>
          <w:rFonts w:ascii="Palatino Linotype" w:eastAsia="Times New Roman" w:hAnsi="Palatino Linotype" w:cs="Arial"/>
        </w:rPr>
        <w:t>de</w:t>
      </w:r>
      <w:r w:rsidR="004A4862" w:rsidRPr="00B95D0E">
        <w:rPr>
          <w:rFonts w:ascii="Palatino Linotype" w:eastAsia="Times New Roman" w:hAnsi="Palatino Linotype" w:cs="Arial"/>
        </w:rPr>
        <w:t xml:space="preserve"> </w:t>
      </w:r>
      <w:r w:rsidR="00C92AD2" w:rsidRPr="00B95D0E">
        <w:rPr>
          <w:rFonts w:ascii="Palatino Linotype" w:eastAsia="Times New Roman" w:hAnsi="Palatino Linotype" w:cs="Arial"/>
        </w:rPr>
        <w:t xml:space="preserve">la </w:t>
      </w:r>
      <w:r w:rsidR="00C92AD2" w:rsidRPr="00B95D0E">
        <w:rPr>
          <w:rFonts w:ascii="Palatino Linotype" w:hAnsi="Palatino Linotype"/>
          <w:b/>
          <w:bCs/>
          <w:color w:val="000000"/>
        </w:rPr>
        <w:t>Secretaría de Justicia y Derechos Humanos</w:t>
      </w:r>
      <w:r w:rsidR="003122CE" w:rsidRPr="00B95D0E">
        <w:rPr>
          <w:rFonts w:ascii="Palatino Linotype" w:eastAsia="Calibri" w:hAnsi="Palatino Linotype" w:cs="Arial"/>
          <w:lang w:val="es-ES"/>
        </w:rPr>
        <w:t xml:space="preserve">, </w:t>
      </w:r>
      <w:r w:rsidR="003122CE" w:rsidRPr="00B95D0E">
        <w:rPr>
          <w:rFonts w:ascii="Palatino Linotype" w:eastAsia="Times New Roman" w:hAnsi="Palatino Linotype" w:cs="Times New Roman"/>
        </w:rPr>
        <w:t>en lo sucesivo el</w:t>
      </w:r>
      <w:r w:rsidR="003122CE" w:rsidRPr="00B95D0E">
        <w:rPr>
          <w:rFonts w:ascii="Palatino Linotype" w:eastAsia="Times New Roman" w:hAnsi="Palatino Linotype" w:cs="Times New Roman"/>
          <w:b/>
        </w:rPr>
        <w:t xml:space="preserve"> SUJETO OBLIGADO, </w:t>
      </w:r>
      <w:r w:rsidR="003122CE" w:rsidRPr="00B95D0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2BD6C377" w14:textId="77777777" w:rsidR="00B95D0E" w:rsidRPr="00B95D0E" w:rsidRDefault="00B95D0E" w:rsidP="00B95D0E">
      <w:pPr>
        <w:pStyle w:val="Encabezado"/>
        <w:spacing w:line="360" w:lineRule="auto"/>
        <w:jc w:val="both"/>
        <w:rPr>
          <w:rFonts w:ascii="Palatino Linotype" w:eastAsia="Times New Roman" w:hAnsi="Palatino Linotype" w:cs="Times New Roman"/>
          <w:b/>
        </w:rPr>
      </w:pPr>
    </w:p>
    <w:p w14:paraId="54EBC941" w14:textId="28FC7542" w:rsidR="00F34201" w:rsidRDefault="00F34201" w:rsidP="00B95D0E">
      <w:pPr>
        <w:pStyle w:val="Ttulo1"/>
        <w:tabs>
          <w:tab w:val="left" w:pos="567"/>
        </w:tabs>
        <w:spacing w:line="360" w:lineRule="auto"/>
        <w:jc w:val="center"/>
        <w:rPr>
          <w:color w:val="auto"/>
          <w:szCs w:val="24"/>
        </w:rPr>
      </w:pPr>
      <w:bookmarkStart w:id="2" w:name="_Toc473812222"/>
      <w:bookmarkStart w:id="3" w:name="_Toc495430765"/>
      <w:bookmarkStart w:id="4" w:name="_Toc21030437"/>
      <w:r w:rsidRPr="00B95D0E">
        <w:rPr>
          <w:color w:val="auto"/>
          <w:szCs w:val="24"/>
        </w:rPr>
        <w:t>ANTECEDENTES</w:t>
      </w:r>
      <w:bookmarkEnd w:id="2"/>
      <w:bookmarkEnd w:id="3"/>
      <w:bookmarkEnd w:id="4"/>
    </w:p>
    <w:p w14:paraId="782B2FD4" w14:textId="77777777" w:rsidR="00B95D0E" w:rsidRPr="00B95D0E" w:rsidRDefault="00B95D0E" w:rsidP="00B95D0E">
      <w:pPr>
        <w:rPr>
          <w:lang w:val="es-MX" w:eastAsia="en-US"/>
        </w:rPr>
      </w:pPr>
    </w:p>
    <w:p w14:paraId="749498DB" w14:textId="2935853C" w:rsidR="00F34201" w:rsidRPr="00B95D0E" w:rsidRDefault="00F34201" w:rsidP="00B95D0E">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95D0E">
        <w:rPr>
          <w:rFonts w:ascii="Palatino Linotype" w:eastAsia="Calibri" w:hAnsi="Palatino Linotype" w:cs="Arial"/>
          <w:color w:val="000000" w:themeColor="text1"/>
          <w:lang w:val="es-ES"/>
        </w:rPr>
        <w:t xml:space="preserve">El día </w:t>
      </w:r>
      <w:r w:rsidR="00C92AD2" w:rsidRPr="00B95D0E">
        <w:rPr>
          <w:rFonts w:ascii="Palatino Linotype" w:eastAsia="Calibri" w:hAnsi="Palatino Linotype" w:cs="Arial"/>
          <w:color w:val="000000" w:themeColor="text1"/>
          <w:lang w:val="es-ES"/>
        </w:rPr>
        <w:t>veintinueve</w:t>
      </w:r>
      <w:r w:rsidR="00027153" w:rsidRPr="00B95D0E">
        <w:rPr>
          <w:rFonts w:ascii="Palatino Linotype" w:eastAsia="Calibri" w:hAnsi="Palatino Linotype" w:cs="Arial"/>
          <w:color w:val="000000" w:themeColor="text1"/>
          <w:lang w:val="es-ES"/>
        </w:rPr>
        <w:t xml:space="preserve"> </w:t>
      </w:r>
      <w:r w:rsidRPr="00B95D0E">
        <w:rPr>
          <w:rFonts w:ascii="Palatino Linotype" w:eastAsia="Calibri" w:hAnsi="Palatino Linotype" w:cs="Arial"/>
          <w:color w:val="000000" w:themeColor="text1"/>
          <w:lang w:val="es-ES"/>
        </w:rPr>
        <w:t>(</w:t>
      </w:r>
      <w:r w:rsidR="00C92AD2" w:rsidRPr="00B95D0E">
        <w:rPr>
          <w:rFonts w:ascii="Palatino Linotype" w:eastAsia="Calibri" w:hAnsi="Palatino Linotype" w:cs="Arial"/>
          <w:color w:val="000000" w:themeColor="text1"/>
          <w:lang w:val="es-ES"/>
        </w:rPr>
        <w:t>29</w:t>
      </w:r>
      <w:r w:rsidRPr="00B95D0E">
        <w:rPr>
          <w:rFonts w:ascii="Palatino Linotype" w:eastAsia="Calibri" w:hAnsi="Palatino Linotype" w:cs="Arial"/>
          <w:color w:val="000000" w:themeColor="text1"/>
          <w:lang w:val="es-ES"/>
        </w:rPr>
        <w:t xml:space="preserve">) de </w:t>
      </w:r>
      <w:r w:rsidR="00C92AD2" w:rsidRPr="00B95D0E">
        <w:rPr>
          <w:rFonts w:ascii="Palatino Linotype" w:eastAsia="Calibri" w:hAnsi="Palatino Linotype" w:cs="Arial"/>
          <w:color w:val="000000" w:themeColor="text1"/>
          <w:lang w:val="es-ES"/>
        </w:rPr>
        <w:t>julio</w:t>
      </w:r>
      <w:r w:rsidRPr="00B95D0E">
        <w:rPr>
          <w:rFonts w:ascii="Palatino Linotype" w:eastAsia="Calibri" w:hAnsi="Palatino Linotype" w:cs="Arial"/>
          <w:color w:val="000000" w:themeColor="text1"/>
          <w:lang w:val="es-ES"/>
        </w:rPr>
        <w:t xml:space="preserve"> de </w:t>
      </w:r>
      <w:r w:rsidR="00E91B4E" w:rsidRPr="00B95D0E">
        <w:rPr>
          <w:rFonts w:ascii="Palatino Linotype" w:eastAsia="Calibri" w:hAnsi="Palatino Linotype" w:cs="Arial"/>
          <w:color w:val="000000" w:themeColor="text1"/>
          <w:lang w:val="es-ES"/>
        </w:rPr>
        <w:t>dos mil diecinueve</w:t>
      </w:r>
      <w:r w:rsidRPr="00B95D0E">
        <w:rPr>
          <w:rFonts w:ascii="Palatino Linotype" w:eastAsia="Calibri" w:hAnsi="Palatino Linotype" w:cs="Arial"/>
          <w:color w:val="000000" w:themeColor="text1"/>
          <w:lang w:val="es-ES"/>
        </w:rPr>
        <w:t>,</w:t>
      </w:r>
      <w:r w:rsidRPr="00B95D0E">
        <w:rPr>
          <w:rFonts w:ascii="Palatino Linotype" w:eastAsia="Calibri" w:hAnsi="Palatino Linotype" w:cs="Times New Roman"/>
          <w:color w:val="000000" w:themeColor="text1"/>
          <w:lang w:val="es-ES"/>
        </w:rPr>
        <w:t xml:space="preserve"> </w:t>
      </w:r>
      <w:r w:rsidR="00F523D6" w:rsidRPr="00B95D0E">
        <w:rPr>
          <w:rFonts w:ascii="Palatino Linotype" w:eastAsia="Calibri" w:hAnsi="Palatino Linotype" w:cs="Arial"/>
          <w:lang w:val="es-ES"/>
        </w:rPr>
        <w:t>se</w:t>
      </w:r>
      <w:r w:rsidR="002F768F" w:rsidRPr="00B95D0E">
        <w:rPr>
          <w:rFonts w:ascii="Palatino Linotype" w:eastAsia="Calibri" w:hAnsi="Palatino Linotype" w:cs="Arial"/>
          <w:b/>
          <w:lang w:val="es-ES"/>
        </w:rPr>
        <w:t xml:space="preserve"> </w:t>
      </w:r>
      <w:r w:rsidRPr="00B95D0E">
        <w:rPr>
          <w:rFonts w:ascii="Palatino Linotype" w:hAnsi="Palatino Linotype"/>
          <w:color w:val="000000" w:themeColor="text1"/>
        </w:rPr>
        <w:t>presentó</w:t>
      </w:r>
      <w:r w:rsidRPr="00B95D0E">
        <w:rPr>
          <w:rFonts w:ascii="Palatino Linotype" w:hAnsi="Palatino Linotype"/>
          <w:b/>
          <w:color w:val="000000" w:themeColor="text1"/>
        </w:rPr>
        <w:t xml:space="preserve"> </w:t>
      </w:r>
      <w:r w:rsidRPr="00B95D0E">
        <w:rPr>
          <w:rFonts w:ascii="Palatino Linotype" w:eastAsia="Calibri" w:hAnsi="Palatino Linotype" w:cs="Arial"/>
          <w:color w:val="000000" w:themeColor="text1"/>
        </w:rPr>
        <w:t xml:space="preserve">vía </w:t>
      </w:r>
      <w:r w:rsidRPr="00B95D0E">
        <w:rPr>
          <w:rFonts w:ascii="Palatino Linotype" w:eastAsia="Calibri" w:hAnsi="Palatino Linotype" w:cs="Arial"/>
          <w:color w:val="000000" w:themeColor="text1"/>
          <w:lang w:val="es-ES"/>
        </w:rPr>
        <w:t xml:space="preserve">Sistema de Acceso a la Información Mexiquense </w:t>
      </w:r>
      <w:r w:rsidRPr="00B95D0E">
        <w:rPr>
          <w:rFonts w:ascii="Palatino Linotype" w:eastAsia="Calibri" w:hAnsi="Palatino Linotype" w:cs="Arial"/>
          <w:b/>
          <w:color w:val="000000" w:themeColor="text1"/>
          <w:lang w:val="es-ES"/>
        </w:rPr>
        <w:t>(SAIMEX)</w:t>
      </w:r>
      <w:r w:rsidRPr="00B95D0E">
        <w:rPr>
          <w:rFonts w:ascii="Palatino Linotype" w:eastAsia="Calibri" w:hAnsi="Palatino Linotype" w:cs="Arial"/>
          <w:color w:val="000000" w:themeColor="text1"/>
          <w:lang w:val="es-ES"/>
        </w:rPr>
        <w:t>, la solicitud de información p</w:t>
      </w:r>
      <w:r w:rsidR="00924CEA" w:rsidRPr="00B95D0E">
        <w:rPr>
          <w:rFonts w:ascii="Palatino Linotype" w:eastAsia="Calibri" w:hAnsi="Palatino Linotype" w:cs="Arial"/>
          <w:color w:val="000000" w:themeColor="text1"/>
          <w:lang w:val="es-ES"/>
        </w:rPr>
        <w:t>ública registrada con el número</w:t>
      </w:r>
      <w:r w:rsidR="00C92AD2" w:rsidRPr="00B95D0E">
        <w:rPr>
          <w:rFonts w:ascii="Palatino Linotype" w:eastAsia="Calibri" w:hAnsi="Palatino Linotype" w:cs="Arial"/>
          <w:b/>
          <w:color w:val="000000" w:themeColor="text1"/>
          <w:lang w:val="es-ES"/>
        </w:rPr>
        <w:t xml:space="preserve"> 00089/SJDH/IP/2019</w:t>
      </w:r>
      <w:r w:rsidRPr="00B95D0E">
        <w:rPr>
          <w:rFonts w:ascii="Palatino Linotype" w:hAnsi="Palatino Linotype"/>
          <w:b/>
          <w:bCs/>
          <w:color w:val="000000" w:themeColor="text1"/>
        </w:rPr>
        <w:t>,</w:t>
      </w:r>
      <w:r w:rsidRPr="00B95D0E">
        <w:rPr>
          <w:rFonts w:ascii="Palatino Linotype" w:eastAsia="Calibri" w:hAnsi="Palatino Linotype" w:cs="Arial"/>
          <w:color w:val="000000" w:themeColor="text1"/>
          <w:lang w:val="es-ES"/>
        </w:rPr>
        <w:t xml:space="preserve"> mediante la cual </w:t>
      </w:r>
      <w:r w:rsidR="00097D8A" w:rsidRPr="00B95D0E">
        <w:rPr>
          <w:rFonts w:ascii="Palatino Linotype" w:eastAsia="Calibri" w:hAnsi="Palatino Linotype" w:cs="Arial"/>
          <w:color w:val="000000" w:themeColor="text1"/>
          <w:lang w:val="es-ES"/>
        </w:rPr>
        <w:t xml:space="preserve">se </w:t>
      </w:r>
      <w:r w:rsidR="00924CEA" w:rsidRPr="00B95D0E">
        <w:rPr>
          <w:rFonts w:ascii="Palatino Linotype" w:eastAsia="Calibri" w:hAnsi="Palatino Linotype" w:cs="Arial"/>
          <w:color w:val="000000" w:themeColor="text1"/>
          <w:lang w:val="es-ES"/>
        </w:rPr>
        <w:t>requirió</w:t>
      </w:r>
      <w:r w:rsidRPr="00B95D0E">
        <w:rPr>
          <w:rFonts w:ascii="Palatino Linotype" w:eastAsia="Calibri" w:hAnsi="Palatino Linotype" w:cs="Arial"/>
          <w:color w:val="000000" w:themeColor="text1"/>
          <w:lang w:val="es-ES"/>
        </w:rPr>
        <w:t>:</w:t>
      </w:r>
    </w:p>
    <w:p w14:paraId="1102FAA0" w14:textId="77777777" w:rsidR="006F7AF2" w:rsidRPr="00B95D0E" w:rsidRDefault="006F7AF2" w:rsidP="00B95D0E">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7F27FE85" w14:textId="68BF1A2E" w:rsidR="00800647" w:rsidRPr="00B95D0E" w:rsidRDefault="00252C4D" w:rsidP="00B95D0E">
      <w:pPr>
        <w:spacing w:line="360" w:lineRule="auto"/>
        <w:ind w:left="567" w:right="567"/>
        <w:jc w:val="both"/>
        <w:rPr>
          <w:rFonts w:ascii="Palatino Linotype" w:eastAsia="Times New Roman" w:hAnsi="Palatino Linotype" w:cs="Times New Roman"/>
          <w:lang w:val="es-MX" w:eastAsia="es-MX"/>
        </w:rPr>
      </w:pPr>
      <w:r w:rsidRPr="00B95D0E">
        <w:rPr>
          <w:rFonts w:ascii="Palatino Linotype" w:hAnsi="Palatino Linotype"/>
          <w:color w:val="000000"/>
        </w:rPr>
        <w:t>“</w:t>
      </w:r>
      <w:r w:rsidR="00C92AD2" w:rsidRPr="00B95D0E">
        <w:rPr>
          <w:rFonts w:ascii="Palatino Linotype" w:hAnsi="Palatino Linotype"/>
          <w:i/>
          <w:color w:val="000000"/>
        </w:rPr>
        <w:t xml:space="preserve">Solicito me proporcionen el listado de trámites de naturaleza empresarial y que dependencia lo brinda, así como </w:t>
      </w:r>
      <w:proofErr w:type="spellStart"/>
      <w:r w:rsidR="00C92AD2" w:rsidRPr="00B95D0E">
        <w:rPr>
          <w:rFonts w:ascii="Palatino Linotype" w:hAnsi="Palatino Linotype"/>
          <w:i/>
          <w:color w:val="000000"/>
        </w:rPr>
        <w:t>cual</w:t>
      </w:r>
      <w:proofErr w:type="spellEnd"/>
      <w:r w:rsidR="00C92AD2" w:rsidRPr="00B95D0E">
        <w:rPr>
          <w:rFonts w:ascii="Palatino Linotype" w:hAnsi="Palatino Linotype"/>
          <w:i/>
          <w:color w:val="000000"/>
        </w:rPr>
        <w:t xml:space="preserve"> es el tiempo aproximado de respuesta a los empresarios, desde el que dure menos al que dure más</w:t>
      </w:r>
      <w:r w:rsidRPr="00B95D0E">
        <w:rPr>
          <w:rFonts w:ascii="Palatino Linotype" w:hAnsi="Palatino Linotype"/>
          <w:color w:val="000000"/>
        </w:rPr>
        <w:t>”</w:t>
      </w:r>
      <w:r w:rsidR="00F34201" w:rsidRPr="00B95D0E">
        <w:rPr>
          <w:rFonts w:ascii="Palatino Linotype" w:hAnsi="Palatino Linotype"/>
          <w:color w:val="000000"/>
        </w:rPr>
        <w:t xml:space="preserve"> (Sic)</w:t>
      </w:r>
    </w:p>
    <w:p w14:paraId="7410E090" w14:textId="77777777" w:rsidR="007E14CE" w:rsidRPr="00B95D0E" w:rsidRDefault="007E14CE" w:rsidP="00B95D0E">
      <w:pPr>
        <w:pStyle w:val="Prrafodelista"/>
        <w:tabs>
          <w:tab w:val="left" w:pos="567"/>
        </w:tabs>
        <w:spacing w:line="360" w:lineRule="auto"/>
        <w:ind w:left="567" w:right="567"/>
        <w:jc w:val="both"/>
        <w:rPr>
          <w:rFonts w:ascii="Palatino Linotype" w:eastAsia="Calibri" w:hAnsi="Palatino Linotype" w:cs="Arial"/>
          <w:color w:val="000000" w:themeColor="text1"/>
          <w:lang w:val="es-ES"/>
        </w:rPr>
      </w:pPr>
    </w:p>
    <w:p w14:paraId="53EAD726" w14:textId="77777777" w:rsidR="00916840" w:rsidRPr="00B95D0E" w:rsidRDefault="00916840" w:rsidP="00B95D0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5D0E">
        <w:rPr>
          <w:rFonts w:ascii="Palatino Linotype" w:hAnsi="Palatino Linotype" w:cs="Arial"/>
          <w:color w:val="000000" w:themeColor="text1"/>
        </w:rPr>
        <w:lastRenderedPageBreak/>
        <w:t xml:space="preserve">Se hace constar que </w:t>
      </w:r>
      <w:r w:rsidRPr="00B95D0E">
        <w:rPr>
          <w:rFonts w:ascii="Palatino Linotype" w:eastAsia="Times New Roman" w:hAnsi="Palatino Linotype" w:cs="Arial"/>
          <w:color w:val="000000" w:themeColor="text1"/>
          <w:lang w:val="es-ES"/>
        </w:rPr>
        <w:t>se señaló como modalidad de entrega de la información</w:t>
      </w:r>
      <w:r w:rsidRPr="00B95D0E">
        <w:rPr>
          <w:rFonts w:ascii="Palatino Linotype" w:eastAsia="Times New Roman" w:hAnsi="Palatino Linotype" w:cs="Arial"/>
          <w:b/>
          <w:color w:val="000000" w:themeColor="text1"/>
          <w:lang w:val="es-ES"/>
        </w:rPr>
        <w:t>:</w:t>
      </w:r>
      <w:r w:rsidRPr="00B95D0E">
        <w:rPr>
          <w:rFonts w:ascii="Palatino Linotype" w:eastAsia="Times New Roman" w:hAnsi="Palatino Linotype" w:cs="Arial"/>
          <w:color w:val="000000" w:themeColor="text1"/>
          <w:lang w:val="es-ES"/>
        </w:rPr>
        <w:t xml:space="preserve"> a través </w:t>
      </w:r>
      <w:r w:rsidRPr="00B95D0E">
        <w:rPr>
          <w:rFonts w:ascii="Palatino Linotype" w:hAnsi="Palatino Linotype"/>
          <w:color w:val="000000" w:themeColor="text1"/>
        </w:rPr>
        <w:t xml:space="preserve">del </w:t>
      </w:r>
      <w:r w:rsidRPr="00B95D0E">
        <w:rPr>
          <w:rFonts w:ascii="Palatino Linotype" w:eastAsia="Calibri" w:hAnsi="Palatino Linotype" w:cs="Arial"/>
          <w:color w:val="000000" w:themeColor="text1"/>
          <w:lang w:val="es-ES"/>
        </w:rPr>
        <w:t xml:space="preserve">Sistema de Acceso a la Información Mexiquense </w:t>
      </w:r>
      <w:r w:rsidRPr="00B95D0E">
        <w:rPr>
          <w:rFonts w:ascii="Palatino Linotype" w:eastAsia="Calibri" w:hAnsi="Palatino Linotype" w:cs="Arial"/>
          <w:b/>
          <w:color w:val="000000" w:themeColor="text1"/>
          <w:lang w:val="es-ES"/>
        </w:rPr>
        <w:t>(SAIMEX).</w:t>
      </w:r>
    </w:p>
    <w:p w14:paraId="41B5F479" w14:textId="77777777" w:rsidR="001C04DF" w:rsidRPr="00B95D0E" w:rsidRDefault="001C04DF" w:rsidP="00B95D0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96D53AB" w14:textId="6AAA0086" w:rsidR="00EB1460" w:rsidRPr="00B95D0E" w:rsidRDefault="00770B33" w:rsidP="00B95D0E">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B95D0E">
        <w:rPr>
          <w:rFonts w:ascii="Palatino Linotype" w:eastAsia="Calibri" w:hAnsi="Palatino Linotype" w:cs="Arial"/>
          <w:lang w:val="es-AR"/>
        </w:rPr>
        <w:t xml:space="preserve">El día </w:t>
      </w:r>
      <w:r w:rsidR="00C92AD2" w:rsidRPr="00B95D0E">
        <w:rPr>
          <w:rFonts w:ascii="Palatino Linotype" w:eastAsia="Calibri" w:hAnsi="Palatino Linotype" w:cs="Arial"/>
          <w:lang w:val="es-AR"/>
        </w:rPr>
        <w:t>seis</w:t>
      </w:r>
      <w:r w:rsidR="00A34054" w:rsidRPr="00B95D0E">
        <w:rPr>
          <w:rFonts w:ascii="Palatino Linotype" w:eastAsia="Calibri" w:hAnsi="Palatino Linotype" w:cs="Arial"/>
          <w:lang w:val="es-AR"/>
        </w:rPr>
        <w:t xml:space="preserve"> </w:t>
      </w:r>
      <w:r w:rsidRPr="00B95D0E">
        <w:rPr>
          <w:rFonts w:ascii="Palatino Linotype" w:eastAsia="Calibri" w:hAnsi="Palatino Linotype" w:cs="Arial"/>
          <w:lang w:val="es-AR"/>
        </w:rPr>
        <w:t>(</w:t>
      </w:r>
      <w:r w:rsidR="00C92AD2" w:rsidRPr="00B95D0E">
        <w:rPr>
          <w:rFonts w:ascii="Palatino Linotype" w:eastAsia="Calibri" w:hAnsi="Palatino Linotype" w:cs="Arial"/>
          <w:lang w:val="es-AR"/>
        </w:rPr>
        <w:t>06</w:t>
      </w:r>
      <w:r w:rsidRPr="00B95D0E">
        <w:rPr>
          <w:rFonts w:ascii="Palatino Linotype" w:hAnsi="Palatino Linotype"/>
          <w:i/>
        </w:rPr>
        <w:t xml:space="preserve">) </w:t>
      </w:r>
      <w:r w:rsidRPr="00B95D0E">
        <w:rPr>
          <w:rFonts w:ascii="Palatino Linotype" w:hAnsi="Palatino Linotype"/>
        </w:rPr>
        <w:t xml:space="preserve">de </w:t>
      </w:r>
      <w:r w:rsidR="00C92AD2" w:rsidRPr="00B95D0E">
        <w:rPr>
          <w:rFonts w:ascii="Palatino Linotype" w:hAnsi="Palatino Linotype"/>
        </w:rPr>
        <w:t>agosto</w:t>
      </w:r>
      <w:r w:rsidRPr="00B95D0E">
        <w:rPr>
          <w:rFonts w:ascii="Palatino Linotype" w:hAnsi="Palatino Linotype"/>
        </w:rPr>
        <w:t xml:space="preserve"> de </w:t>
      </w:r>
      <w:r w:rsidR="00E91B4E" w:rsidRPr="00B95D0E">
        <w:rPr>
          <w:rFonts w:ascii="Palatino Linotype" w:hAnsi="Palatino Linotype"/>
        </w:rPr>
        <w:t>dos mil diecinueve</w:t>
      </w:r>
      <w:r w:rsidRPr="00B95D0E">
        <w:rPr>
          <w:rFonts w:ascii="Palatino Linotype" w:eastAsia="Times New Roman" w:hAnsi="Palatino Linotype" w:cs="Arial"/>
          <w:lang w:val="es-ES"/>
        </w:rPr>
        <w:t xml:space="preserve">, el </w:t>
      </w:r>
      <w:r w:rsidRPr="00B95D0E">
        <w:rPr>
          <w:rFonts w:ascii="Palatino Linotype" w:eastAsia="Times New Roman" w:hAnsi="Palatino Linotype" w:cs="Arial"/>
          <w:b/>
          <w:lang w:val="es-ES"/>
        </w:rPr>
        <w:t xml:space="preserve">SUJETO OBLIGADO </w:t>
      </w:r>
      <w:r w:rsidR="00B90D3C" w:rsidRPr="00B95D0E">
        <w:rPr>
          <w:rFonts w:ascii="Palatino Linotype" w:eastAsia="Times New Roman" w:hAnsi="Palatino Linotype" w:cs="Arial"/>
          <w:color w:val="000000" w:themeColor="text1"/>
          <w:lang w:val="es-ES"/>
        </w:rPr>
        <w:t>respondi</w:t>
      </w:r>
      <w:r w:rsidR="00EB1460" w:rsidRPr="00B95D0E">
        <w:rPr>
          <w:rFonts w:ascii="Palatino Linotype" w:eastAsia="Times New Roman" w:hAnsi="Palatino Linotype" w:cs="Arial"/>
          <w:color w:val="000000" w:themeColor="text1"/>
          <w:lang w:val="es-ES"/>
        </w:rPr>
        <w:t>ó a la solic</w:t>
      </w:r>
      <w:r w:rsidR="001C04DF" w:rsidRPr="00B95D0E">
        <w:rPr>
          <w:rFonts w:ascii="Palatino Linotype" w:eastAsia="Times New Roman" w:hAnsi="Palatino Linotype" w:cs="Arial"/>
          <w:color w:val="000000" w:themeColor="text1"/>
          <w:lang w:val="es-ES"/>
        </w:rPr>
        <w:t>itud de información a través de</w:t>
      </w:r>
      <w:r w:rsidR="00EB1460" w:rsidRPr="00B95D0E">
        <w:rPr>
          <w:rFonts w:ascii="Palatino Linotype" w:eastAsia="Times New Roman" w:hAnsi="Palatino Linotype" w:cs="Arial"/>
          <w:color w:val="000000" w:themeColor="text1"/>
          <w:lang w:val="es-ES"/>
        </w:rPr>
        <w:t>l</w:t>
      </w:r>
      <w:r w:rsidR="001C04DF" w:rsidRPr="00B95D0E">
        <w:rPr>
          <w:rFonts w:ascii="Palatino Linotype" w:eastAsia="Times New Roman" w:hAnsi="Palatino Linotype" w:cs="Arial"/>
          <w:color w:val="000000" w:themeColor="text1"/>
          <w:lang w:val="es-ES"/>
        </w:rPr>
        <w:t xml:space="preserve"> archivo electrónico</w:t>
      </w:r>
      <w:r w:rsidR="00EB1460" w:rsidRPr="00B95D0E">
        <w:rPr>
          <w:rFonts w:ascii="Palatino Linotype" w:eastAsia="Times New Roman" w:hAnsi="Palatino Linotype" w:cs="Arial"/>
          <w:color w:val="000000" w:themeColor="text1"/>
          <w:lang w:val="es-ES"/>
        </w:rPr>
        <w:t xml:space="preserve"> </w:t>
      </w:r>
      <w:r w:rsidR="00EB1460" w:rsidRPr="00B95D0E">
        <w:rPr>
          <w:rFonts w:ascii="Palatino Linotype" w:hAnsi="Palatino Linotype" w:cs="Arial"/>
          <w:color w:val="000000" w:themeColor="text1"/>
        </w:rPr>
        <w:t>“</w:t>
      </w:r>
      <w:hyperlink r:id="rId8" w:tgtFrame="_blank" w:history="1">
        <w:r w:rsidR="00C92AD2" w:rsidRPr="00B95D0E">
          <w:rPr>
            <w:rFonts w:ascii="Palatino Linotype" w:hAnsi="Palatino Linotype"/>
            <w:i/>
            <w:color w:val="000000" w:themeColor="text1"/>
          </w:rPr>
          <w:t xml:space="preserve">respuesta </w:t>
        </w:r>
        <w:proofErr w:type="spellStart"/>
        <w:r w:rsidR="00C92AD2" w:rsidRPr="00B95D0E">
          <w:rPr>
            <w:rFonts w:ascii="Palatino Linotype" w:hAnsi="Palatino Linotype"/>
            <w:i/>
            <w:color w:val="000000" w:themeColor="text1"/>
          </w:rPr>
          <w:t>saimex</w:t>
        </w:r>
        <w:proofErr w:type="spellEnd"/>
        <w:r w:rsidR="00C92AD2" w:rsidRPr="00B95D0E">
          <w:rPr>
            <w:rFonts w:ascii="Palatino Linotype" w:hAnsi="Palatino Linotype"/>
            <w:i/>
            <w:color w:val="000000" w:themeColor="text1"/>
          </w:rPr>
          <w:t xml:space="preserve"> 089-2019.pdf</w:t>
        </w:r>
      </w:hyperlink>
      <w:r w:rsidR="00826130" w:rsidRPr="00B95D0E">
        <w:rPr>
          <w:rFonts w:ascii="Palatino Linotype" w:hAnsi="Palatino Linotype" w:cs="Arial"/>
          <w:i/>
          <w:color w:val="000000" w:themeColor="text1"/>
        </w:rPr>
        <w:t>”</w:t>
      </w:r>
      <w:r w:rsidR="00826130" w:rsidRPr="00B95D0E">
        <w:rPr>
          <w:rFonts w:ascii="Palatino Linotype" w:hAnsi="Palatino Linotype" w:cs="Arial"/>
          <w:color w:val="000000" w:themeColor="text1"/>
        </w:rPr>
        <w:t xml:space="preserve"> </w:t>
      </w:r>
      <w:r w:rsidR="008455F9" w:rsidRPr="00B95D0E">
        <w:rPr>
          <w:rFonts w:ascii="Palatino Linotype" w:hAnsi="Palatino Linotype" w:cs="Arial"/>
          <w:color w:val="000000" w:themeColor="text1"/>
        </w:rPr>
        <w:t xml:space="preserve">constante en tres hojas, </w:t>
      </w:r>
      <w:r w:rsidR="00670087" w:rsidRPr="00B95D0E">
        <w:rPr>
          <w:rFonts w:ascii="Palatino Linotype" w:hAnsi="Palatino Linotype" w:cs="Arial"/>
          <w:color w:val="000000" w:themeColor="text1"/>
        </w:rPr>
        <w:t>cuyo contenido no se inserta en obviedad de repeticiones innecesarias toda vez que ya es del conocimiento de las partes en su totalidad además de ser motivo de análisis en el cuerpo de la presente resolución.</w:t>
      </w:r>
    </w:p>
    <w:p w14:paraId="16E30CF1" w14:textId="77777777" w:rsidR="008455F9" w:rsidRPr="00B95D0E" w:rsidRDefault="008455F9" w:rsidP="00B95D0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6A308E25" w:rsidR="00F34201" w:rsidRPr="00B95D0E" w:rsidRDefault="00F34201" w:rsidP="00B95D0E">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B95D0E">
        <w:rPr>
          <w:rFonts w:ascii="Palatino Linotype" w:eastAsia="Times New Roman" w:hAnsi="Palatino Linotype" w:cs="Arial"/>
          <w:lang w:val="es-ES"/>
        </w:rPr>
        <w:t xml:space="preserve">El día </w:t>
      </w:r>
      <w:r w:rsidR="008455F9" w:rsidRPr="00B95D0E">
        <w:rPr>
          <w:rFonts w:ascii="Palatino Linotype" w:eastAsia="Calibri" w:hAnsi="Palatino Linotype" w:cs="Arial"/>
          <w:lang w:val="es-AR"/>
        </w:rPr>
        <w:t>seis (06</w:t>
      </w:r>
      <w:r w:rsidR="008455F9" w:rsidRPr="00B95D0E">
        <w:rPr>
          <w:rFonts w:ascii="Palatino Linotype" w:hAnsi="Palatino Linotype"/>
          <w:i/>
        </w:rPr>
        <w:t xml:space="preserve">) </w:t>
      </w:r>
      <w:r w:rsidR="008455F9" w:rsidRPr="00B95D0E">
        <w:rPr>
          <w:rFonts w:ascii="Palatino Linotype" w:hAnsi="Palatino Linotype"/>
        </w:rPr>
        <w:t>de agosto de dos mil diecinueve</w:t>
      </w:r>
      <w:r w:rsidRPr="00B95D0E">
        <w:rPr>
          <w:rFonts w:ascii="Palatino Linotype" w:eastAsia="Times New Roman" w:hAnsi="Palatino Linotype" w:cs="Arial"/>
          <w:lang w:val="es-ES"/>
        </w:rPr>
        <w:t xml:space="preserve">, </w:t>
      </w:r>
      <w:r w:rsidR="00797148" w:rsidRPr="00B95D0E">
        <w:rPr>
          <w:rFonts w:ascii="Palatino Linotype" w:hAnsi="Palatino Linotype"/>
          <w:color w:val="000000"/>
        </w:rPr>
        <w:t>se</w:t>
      </w:r>
      <w:r w:rsidR="00C15336" w:rsidRPr="00B95D0E">
        <w:rPr>
          <w:rFonts w:ascii="Palatino Linotype" w:hAnsi="Palatino Linotype"/>
          <w:color w:val="000000"/>
        </w:rPr>
        <w:t xml:space="preserve"> </w:t>
      </w:r>
      <w:r w:rsidRPr="00B95D0E">
        <w:rPr>
          <w:rFonts w:ascii="Palatino Linotype" w:eastAsia="Times New Roman" w:hAnsi="Palatino Linotype" w:cs="Arial"/>
          <w:lang w:val="es-ES"/>
        </w:rPr>
        <w:t xml:space="preserve">interpuso el recurso de revisión, en contra de la respuesta </w:t>
      </w:r>
      <w:r w:rsidR="00826130" w:rsidRPr="00B95D0E">
        <w:rPr>
          <w:rFonts w:ascii="Palatino Linotype" w:eastAsia="Times New Roman" w:hAnsi="Palatino Linotype" w:cs="Arial"/>
          <w:lang w:val="es-ES"/>
        </w:rPr>
        <w:t xml:space="preserve">emitida por el </w:t>
      </w:r>
      <w:r w:rsidR="00826130" w:rsidRPr="00B95D0E">
        <w:rPr>
          <w:rFonts w:ascii="Palatino Linotype" w:eastAsia="Times New Roman" w:hAnsi="Palatino Linotype" w:cs="Arial"/>
          <w:b/>
          <w:lang w:val="es-ES"/>
        </w:rPr>
        <w:t>SUJETO OBLIGADO</w:t>
      </w:r>
      <w:r w:rsidRPr="00B95D0E">
        <w:rPr>
          <w:rFonts w:ascii="Palatino Linotype" w:eastAsia="Times New Roman" w:hAnsi="Palatino Linotype" w:cs="Arial"/>
          <w:lang w:val="es-ES"/>
        </w:rPr>
        <w:t>, señalando como:</w:t>
      </w:r>
    </w:p>
    <w:p w14:paraId="5D195D9E" w14:textId="77777777" w:rsidR="00C15336" w:rsidRPr="00B95D0E" w:rsidRDefault="00C15336" w:rsidP="00B95D0E">
      <w:pPr>
        <w:pStyle w:val="Prrafodelista"/>
        <w:tabs>
          <w:tab w:val="left" w:pos="567"/>
        </w:tabs>
        <w:spacing w:line="360" w:lineRule="auto"/>
        <w:ind w:left="0"/>
        <w:jc w:val="both"/>
        <w:rPr>
          <w:rFonts w:ascii="Palatino Linotype" w:hAnsi="Palatino Linotype"/>
        </w:rPr>
      </w:pPr>
    </w:p>
    <w:p w14:paraId="59970600" w14:textId="3E161F41" w:rsidR="00F34201" w:rsidRPr="00B95D0E" w:rsidRDefault="006711DB" w:rsidP="00B95D0E">
      <w:pPr>
        <w:tabs>
          <w:tab w:val="left" w:pos="5454"/>
        </w:tabs>
        <w:spacing w:line="360" w:lineRule="auto"/>
        <w:ind w:left="567" w:right="567"/>
        <w:jc w:val="both"/>
        <w:rPr>
          <w:rFonts w:ascii="Palatino Linotype" w:hAnsi="Palatino Linotype"/>
          <w:i/>
          <w:color w:val="000000"/>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21030438"/>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B95D0E">
        <w:rPr>
          <w:rStyle w:val="Ttulo2Car"/>
          <w:color w:val="auto"/>
          <w:szCs w:val="24"/>
          <w:lang w:val="es-ES"/>
        </w:rPr>
        <w:t xml:space="preserve">a) </w:t>
      </w:r>
      <w:r w:rsidR="00F34201" w:rsidRPr="00B95D0E">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B95D0E">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B95D0E">
        <w:rPr>
          <w:rFonts w:ascii="Palatino Linotype" w:hAnsi="Palatino Linotype"/>
          <w:i/>
        </w:rPr>
        <w:t>“</w:t>
      </w:r>
      <w:r w:rsidR="008455F9" w:rsidRPr="00B95D0E">
        <w:rPr>
          <w:rFonts w:ascii="Palatino Linotype" w:hAnsi="Palatino Linotype"/>
          <w:i/>
          <w:color w:val="000000"/>
        </w:rPr>
        <w:t>LA RESPUESTA NO CONTIENE LA INFORMACIÓN QUE FUE REQUERIDA</w:t>
      </w:r>
      <w:r w:rsidR="00451EB6" w:rsidRPr="00B95D0E">
        <w:rPr>
          <w:rFonts w:ascii="Palatino Linotype" w:eastAsia="Times New Roman" w:hAnsi="Palatino Linotype" w:cs="Times New Roman"/>
          <w:i/>
          <w:lang w:val="es-MX" w:eastAsia="es-MX"/>
        </w:rPr>
        <w:t>"</w:t>
      </w:r>
      <w:r w:rsidR="00451EB6" w:rsidRPr="00B95D0E">
        <w:rPr>
          <w:rFonts w:ascii="Palatino Linotype" w:eastAsia="Calibri" w:hAnsi="Palatino Linotype" w:cs="Arial"/>
          <w:i/>
          <w:lang w:val="es-ES"/>
        </w:rPr>
        <w:t xml:space="preserve"> </w:t>
      </w:r>
      <w:r w:rsidR="00AC6585" w:rsidRPr="00B95D0E">
        <w:rPr>
          <w:rFonts w:ascii="Palatino Linotype" w:eastAsia="Calibri" w:hAnsi="Palatino Linotype" w:cs="Arial"/>
          <w:i/>
          <w:lang w:val="es-ES"/>
        </w:rPr>
        <w:t>(Sic)</w:t>
      </w:r>
    </w:p>
    <w:p w14:paraId="49011773" w14:textId="77777777" w:rsidR="009F65DD" w:rsidRPr="00B95D0E" w:rsidRDefault="009F65DD" w:rsidP="00B95D0E">
      <w:pPr>
        <w:pStyle w:val="Prrafodelista"/>
        <w:tabs>
          <w:tab w:val="left" w:pos="567"/>
        </w:tabs>
        <w:spacing w:line="360" w:lineRule="auto"/>
        <w:ind w:left="0"/>
        <w:jc w:val="both"/>
        <w:rPr>
          <w:rFonts w:ascii="Palatino Linotype" w:hAnsi="Palatino Linotype"/>
        </w:rPr>
      </w:pPr>
    </w:p>
    <w:p w14:paraId="5DF021EB" w14:textId="24E892FD" w:rsidR="00B33884" w:rsidRPr="00B95D0E" w:rsidRDefault="006711DB" w:rsidP="00B95D0E">
      <w:pPr>
        <w:spacing w:line="360" w:lineRule="auto"/>
        <w:ind w:left="567" w:right="567"/>
        <w:jc w:val="both"/>
        <w:rPr>
          <w:rFonts w:ascii="Palatino Linotype" w:eastAsia="Times New Roman" w:hAnsi="Palatino Linotype" w:cs="Times New Roman"/>
          <w:i/>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21030439"/>
      <w:r w:rsidRPr="00B95D0E">
        <w:rPr>
          <w:rStyle w:val="Ttulo2Car"/>
          <w:color w:val="auto"/>
          <w:szCs w:val="24"/>
          <w:lang w:val="es-ES"/>
        </w:rPr>
        <w:t xml:space="preserve">b) </w:t>
      </w:r>
      <w:r w:rsidR="00F34201" w:rsidRPr="00B95D0E">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B95D0E">
        <w:rPr>
          <w:rFonts w:ascii="Palatino Linotype" w:hAnsi="Palatino Linotype"/>
        </w:rPr>
        <w:t xml:space="preserve"> </w:t>
      </w:r>
      <w:r w:rsidR="00F34201" w:rsidRPr="00B95D0E">
        <w:rPr>
          <w:rFonts w:ascii="Palatino Linotype" w:hAnsi="Palatino Linotype"/>
          <w:i/>
        </w:rPr>
        <w:t>“</w:t>
      </w:r>
      <w:r w:rsidR="008455F9" w:rsidRPr="00B95D0E">
        <w:rPr>
          <w:rFonts w:ascii="Palatino Linotype" w:hAnsi="Palatino Linotype"/>
          <w:i/>
          <w:color w:val="000000"/>
        </w:rPr>
        <w:t>LA URL QUE PROPORCIONAN ES INCOMPLETA EN VIRTUD DE QUE NO SE PUEDE REALIZAR NINGUN TIPO DE FILTRO QUE PERMITA OBTENER LA INFORMACIÓN QUE SOLICITÉ, DE IGUAL FORMA, NO ME PROPORCIONAN QUE TRÁMITES CORRESPONDEN A NATURALEZA EMPRESARIAL DENTRO DEL CICLO DE VIDA DE LA EMPRESA.</w:t>
      </w:r>
      <w:r w:rsidR="00F34201" w:rsidRPr="00B95D0E">
        <w:rPr>
          <w:rFonts w:ascii="Palatino Linotype" w:hAnsi="Palatino Linotype"/>
          <w:i/>
          <w:color w:val="000000"/>
        </w:rPr>
        <w:t>” (Sic)</w:t>
      </w:r>
    </w:p>
    <w:p w14:paraId="6EAD69D3" w14:textId="0EC2B52E" w:rsidR="00F34201" w:rsidRPr="00B95D0E" w:rsidRDefault="00F34201" w:rsidP="00B95D0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95D0E">
        <w:rPr>
          <w:rFonts w:ascii="Palatino Linotype" w:eastAsia="Times New Roman" w:hAnsi="Palatino Linotype" w:cs="Arial"/>
          <w:lang w:val="es-ES"/>
        </w:rPr>
        <w:t xml:space="preserve">Se registró el recurso de revisión bajo el número de expediente </w:t>
      </w:r>
      <w:r w:rsidRPr="00B95D0E">
        <w:rPr>
          <w:rFonts w:ascii="Palatino Linotype" w:hAnsi="Palatino Linotype" w:cs="Arial"/>
          <w:bCs/>
        </w:rPr>
        <w:t xml:space="preserve">al rubro indicado, así mismo con fundamento en lo dispuesto por el </w:t>
      </w:r>
      <w:r w:rsidRPr="00B95D0E">
        <w:rPr>
          <w:rFonts w:ascii="Palatino Linotype" w:eastAsia="Calibri" w:hAnsi="Palatino Linotype" w:cs="Arial"/>
          <w:lang w:val="es-ES"/>
        </w:rPr>
        <w:t xml:space="preserve">artículo 185 fracción I de la </w:t>
      </w:r>
      <w:r w:rsidRPr="00B95D0E">
        <w:rPr>
          <w:rFonts w:ascii="Palatino Linotype" w:eastAsia="Calibri" w:hAnsi="Palatino Linotype" w:cs="Arial"/>
          <w:b/>
          <w:lang w:val="es-ES"/>
        </w:rPr>
        <w:t xml:space="preserve">Ley de Transparencia y Acceso a la Información Pública del Estado de México y Municipios </w:t>
      </w:r>
      <w:r w:rsidRPr="00B95D0E">
        <w:rPr>
          <w:rFonts w:ascii="Palatino Linotype" w:eastAsia="Times New Roman" w:hAnsi="Palatino Linotype" w:cs="Arial"/>
          <w:lang w:val="es-ES"/>
        </w:rPr>
        <w:t xml:space="preserve">se turnó al </w:t>
      </w:r>
      <w:r w:rsidRPr="00B95D0E">
        <w:rPr>
          <w:rFonts w:ascii="Palatino Linotype" w:eastAsia="Times New Roman" w:hAnsi="Palatino Linotype" w:cs="Arial"/>
          <w:b/>
          <w:lang w:val="es-ES"/>
        </w:rPr>
        <w:t xml:space="preserve">Comisionado José Guadalupe Luna Hernández, </w:t>
      </w:r>
      <w:r w:rsidRPr="00B95D0E">
        <w:rPr>
          <w:rFonts w:ascii="Palatino Linotype" w:eastAsia="Times New Roman" w:hAnsi="Palatino Linotype" w:cs="Arial"/>
          <w:lang w:val="es-ES"/>
        </w:rPr>
        <w:t xml:space="preserve">con el objeto de </w:t>
      </w:r>
      <w:r w:rsidRPr="00B95D0E">
        <w:rPr>
          <w:rFonts w:ascii="Palatino Linotype" w:eastAsia="Times New Roman" w:hAnsi="Palatino Linotype" w:cs="Arial"/>
          <w:lang w:val="es-MX"/>
        </w:rPr>
        <w:t>su análisis.</w:t>
      </w:r>
    </w:p>
    <w:p w14:paraId="17513FB7" w14:textId="77777777" w:rsidR="003B7B65" w:rsidRPr="00B95D0E" w:rsidRDefault="003B7B65" w:rsidP="00B95D0E">
      <w:pPr>
        <w:pStyle w:val="Prrafodelista"/>
        <w:tabs>
          <w:tab w:val="left" w:pos="426"/>
          <w:tab w:val="left" w:pos="567"/>
        </w:tabs>
        <w:spacing w:line="360" w:lineRule="auto"/>
        <w:ind w:left="0"/>
        <w:jc w:val="both"/>
        <w:rPr>
          <w:rFonts w:ascii="Palatino Linotype" w:hAnsi="Palatino Linotype"/>
          <w:color w:val="000000"/>
        </w:rPr>
      </w:pPr>
    </w:p>
    <w:p w14:paraId="27645CCA" w14:textId="1A802CA8" w:rsidR="003B187B" w:rsidRPr="00B95D0E" w:rsidRDefault="00F34201" w:rsidP="00B95D0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95D0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170A6" w:rsidRPr="00B95D0E">
        <w:rPr>
          <w:rFonts w:ascii="Palatino Linotype" w:eastAsia="Calibri" w:hAnsi="Palatino Linotype" w:cs="Arial"/>
          <w:lang w:val="es-ES"/>
        </w:rPr>
        <w:t>do</w:t>
      </w:r>
      <w:r w:rsidR="008455F9" w:rsidRPr="00B95D0E">
        <w:rPr>
          <w:rFonts w:ascii="Palatino Linotype" w:eastAsia="Calibri" w:hAnsi="Palatino Linotype" w:cs="Arial"/>
          <w:lang w:val="es-ES"/>
        </w:rPr>
        <w:t>ce</w:t>
      </w:r>
      <w:r w:rsidR="00D170A6" w:rsidRPr="00B95D0E">
        <w:rPr>
          <w:rFonts w:ascii="Palatino Linotype" w:eastAsia="Calibri" w:hAnsi="Palatino Linotype" w:cs="Arial"/>
          <w:lang w:val="es-ES"/>
        </w:rPr>
        <w:t xml:space="preserve"> </w:t>
      </w:r>
      <w:r w:rsidRPr="00B95D0E">
        <w:rPr>
          <w:rFonts w:ascii="Palatino Linotype" w:eastAsia="Calibri" w:hAnsi="Palatino Linotype" w:cs="Arial"/>
          <w:lang w:val="es-ES"/>
        </w:rPr>
        <w:t>(</w:t>
      </w:r>
      <w:r w:rsidR="008455F9" w:rsidRPr="00B95D0E">
        <w:rPr>
          <w:rFonts w:ascii="Palatino Linotype" w:eastAsia="Calibri" w:hAnsi="Palatino Linotype" w:cs="Arial"/>
          <w:lang w:val="es-ES"/>
        </w:rPr>
        <w:t>1</w:t>
      </w:r>
      <w:r w:rsidR="00D170A6" w:rsidRPr="00B95D0E">
        <w:rPr>
          <w:rFonts w:ascii="Palatino Linotype" w:eastAsia="Calibri" w:hAnsi="Palatino Linotype" w:cs="Arial"/>
          <w:lang w:val="es-ES"/>
        </w:rPr>
        <w:t>2</w:t>
      </w:r>
      <w:r w:rsidRPr="00B95D0E">
        <w:rPr>
          <w:rFonts w:ascii="Palatino Linotype" w:eastAsia="Calibri" w:hAnsi="Palatino Linotype" w:cs="Arial"/>
          <w:lang w:val="es-ES"/>
        </w:rPr>
        <w:t xml:space="preserve">) </w:t>
      </w:r>
      <w:r w:rsidR="008455F9" w:rsidRPr="00B95D0E">
        <w:rPr>
          <w:rFonts w:ascii="Palatino Linotype" w:eastAsia="Times New Roman" w:hAnsi="Palatino Linotype" w:cs="Arial"/>
          <w:lang w:val="es-ES"/>
        </w:rPr>
        <w:t xml:space="preserve">de agosto </w:t>
      </w:r>
      <w:r w:rsidR="005508E5" w:rsidRPr="00B95D0E">
        <w:rPr>
          <w:rFonts w:ascii="Palatino Linotype" w:eastAsia="Times New Roman" w:hAnsi="Palatino Linotype" w:cs="Arial"/>
          <w:lang w:val="es-ES"/>
        </w:rPr>
        <w:t>de dos mil diecinueve</w:t>
      </w:r>
      <w:r w:rsidRPr="00B95D0E">
        <w:rPr>
          <w:rFonts w:ascii="Palatino Linotype" w:eastAsia="Calibri" w:hAnsi="Palatino Linotype" w:cs="Arial"/>
          <w:lang w:val="es-ES"/>
        </w:rPr>
        <w:t xml:space="preserve">, puso a disposición de las partes el expediente electrónico </w:t>
      </w:r>
      <w:r w:rsidRPr="00B95D0E">
        <w:rPr>
          <w:rFonts w:ascii="Palatino Linotype" w:eastAsia="Calibri" w:hAnsi="Palatino Linotype" w:cs="Arial"/>
        </w:rPr>
        <w:t xml:space="preserve">vía </w:t>
      </w:r>
      <w:r w:rsidRPr="00B95D0E">
        <w:rPr>
          <w:rFonts w:ascii="Palatino Linotype" w:eastAsia="Calibri" w:hAnsi="Palatino Linotype" w:cs="Arial"/>
          <w:lang w:val="es-ES"/>
        </w:rPr>
        <w:t xml:space="preserve">Sistema de Acceso a la Información Mexiquense </w:t>
      </w:r>
      <w:r w:rsidRPr="00B95D0E">
        <w:rPr>
          <w:rFonts w:ascii="Palatino Linotype" w:eastAsia="Calibri" w:hAnsi="Palatino Linotype" w:cs="Arial"/>
          <w:b/>
          <w:lang w:val="es-ES"/>
        </w:rPr>
        <w:t xml:space="preserve">(SAIMEX) </w:t>
      </w:r>
      <w:r w:rsidRPr="00B95D0E">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B95D0E">
        <w:rPr>
          <w:rFonts w:ascii="Palatino Linotype" w:eastAsia="Calibri" w:hAnsi="Palatino Linotype" w:cs="Arial"/>
          <w:lang w:val="es-ES"/>
        </w:rPr>
        <w:t>.</w:t>
      </w:r>
    </w:p>
    <w:p w14:paraId="3984D9E9" w14:textId="77777777" w:rsidR="00D170A6" w:rsidRPr="00B95D0E" w:rsidRDefault="00D170A6" w:rsidP="00B95D0E">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040BC260" w14:textId="2CB10406" w:rsidR="00232A8D" w:rsidRPr="00B95D0E" w:rsidRDefault="003B7B65" w:rsidP="00B95D0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bCs/>
          <w:i/>
          <w:color w:val="000000" w:themeColor="text1"/>
        </w:rPr>
      </w:pPr>
      <w:r w:rsidRPr="00B95D0E">
        <w:rPr>
          <w:rFonts w:ascii="Palatino Linotype" w:eastAsia="Calibri" w:hAnsi="Palatino Linotype" w:cs="Arial"/>
          <w:lang w:val="es-ES"/>
        </w:rPr>
        <w:t xml:space="preserve">El día </w:t>
      </w:r>
      <w:r w:rsidR="008455F9" w:rsidRPr="00B95D0E">
        <w:rPr>
          <w:rFonts w:ascii="Palatino Linotype" w:eastAsia="Calibri" w:hAnsi="Palatino Linotype" w:cs="Arial"/>
          <w:lang w:val="es-ES"/>
        </w:rPr>
        <w:t xml:space="preserve">veinte (20) </w:t>
      </w:r>
      <w:r w:rsidR="008455F9" w:rsidRPr="00B95D0E">
        <w:rPr>
          <w:rFonts w:ascii="Palatino Linotype" w:eastAsia="Times New Roman" w:hAnsi="Palatino Linotype" w:cs="Arial"/>
          <w:lang w:val="es-ES"/>
        </w:rPr>
        <w:t>de agosto de dos mil diecinueve</w:t>
      </w:r>
      <w:r w:rsidR="00CD3580" w:rsidRPr="00B95D0E">
        <w:rPr>
          <w:rFonts w:ascii="Palatino Linotype" w:eastAsia="Calibri" w:hAnsi="Palatino Linotype" w:cs="Arial"/>
          <w:lang w:val="es-ES"/>
        </w:rPr>
        <w:t xml:space="preserve">, el </w:t>
      </w:r>
      <w:r w:rsidR="00CD3580" w:rsidRPr="00B95D0E">
        <w:rPr>
          <w:rFonts w:ascii="Palatino Linotype" w:eastAsia="Calibri" w:hAnsi="Palatino Linotype" w:cs="Arial"/>
          <w:b/>
          <w:lang w:val="es-ES"/>
        </w:rPr>
        <w:t xml:space="preserve">SUJETO OBLIGADO </w:t>
      </w:r>
      <w:r w:rsidR="00CD3580" w:rsidRPr="00B95D0E">
        <w:rPr>
          <w:rFonts w:ascii="Palatino Linotype" w:eastAsia="Calibri" w:hAnsi="Palatino Linotype" w:cs="Arial"/>
          <w:lang w:val="es-ES"/>
        </w:rPr>
        <w:t>rindió su informe justificado para manifestar lo que a su derecho le asistiera y</w:t>
      </w:r>
      <w:r w:rsidR="00BE5F02" w:rsidRPr="00B95D0E">
        <w:rPr>
          <w:rFonts w:ascii="Palatino Linotype" w:eastAsia="Calibri" w:hAnsi="Palatino Linotype" w:cs="Arial"/>
          <w:lang w:val="es-ES"/>
        </w:rPr>
        <w:t xml:space="preserve"> </w:t>
      </w:r>
      <w:r w:rsidR="00CD3580" w:rsidRPr="00B95D0E">
        <w:rPr>
          <w:rFonts w:ascii="Palatino Linotype" w:eastAsia="Calibri" w:hAnsi="Palatino Linotype" w:cs="Arial"/>
          <w:lang w:val="es-ES"/>
        </w:rPr>
        <w:t xml:space="preserve">conviniera mediante </w:t>
      </w:r>
      <w:r w:rsidR="008455F9" w:rsidRPr="00B95D0E">
        <w:rPr>
          <w:rFonts w:ascii="Palatino Linotype" w:eastAsia="Calibri" w:hAnsi="Palatino Linotype" w:cs="Arial"/>
          <w:lang w:val="es-ES"/>
        </w:rPr>
        <w:t>el</w:t>
      </w:r>
      <w:r w:rsidR="00B85B1C" w:rsidRPr="00B95D0E">
        <w:rPr>
          <w:rFonts w:ascii="Palatino Linotype" w:eastAsia="Calibri" w:hAnsi="Palatino Linotype" w:cs="Arial"/>
          <w:lang w:val="es-ES"/>
        </w:rPr>
        <w:t xml:space="preserve"> </w:t>
      </w:r>
      <w:r w:rsidR="00CD3580" w:rsidRPr="00B95D0E">
        <w:rPr>
          <w:rFonts w:ascii="Palatino Linotype" w:eastAsia="Calibri" w:hAnsi="Palatino Linotype" w:cs="Arial"/>
          <w:lang w:val="es-ES"/>
        </w:rPr>
        <w:t>archivo</w:t>
      </w:r>
      <w:r w:rsidR="007F5F5B" w:rsidRPr="00B95D0E">
        <w:rPr>
          <w:rFonts w:ascii="Palatino Linotype" w:eastAsia="Calibri" w:hAnsi="Palatino Linotype" w:cs="Arial"/>
          <w:lang w:val="es-ES"/>
        </w:rPr>
        <w:t xml:space="preserve"> electrónico </w:t>
      </w:r>
      <w:r w:rsidR="00D170A6" w:rsidRPr="00B95D0E">
        <w:rPr>
          <w:rFonts w:ascii="Palatino Linotype" w:eastAsia="Calibri" w:hAnsi="Palatino Linotype" w:cs="Arial"/>
          <w:lang w:val="es-ES"/>
        </w:rPr>
        <w:t>“</w:t>
      </w:r>
      <w:hyperlink r:id="rId9" w:history="1">
        <w:r w:rsidR="008455F9" w:rsidRPr="00B95D0E">
          <w:rPr>
            <w:rStyle w:val="Hipervnculo"/>
            <w:rFonts w:ascii="Palatino Linotype" w:hAnsi="Palatino Linotype" w:cs="Arial"/>
            <w:b/>
            <w:bCs/>
            <w:i/>
            <w:color w:val="000000" w:themeColor="text1"/>
            <w:u w:val="none"/>
          </w:rPr>
          <w:t xml:space="preserve">informe justificado recurso de revisión </w:t>
        </w:r>
        <w:proofErr w:type="spellStart"/>
        <w:r w:rsidR="008455F9" w:rsidRPr="00B95D0E">
          <w:rPr>
            <w:rStyle w:val="Hipervnculo"/>
            <w:rFonts w:ascii="Palatino Linotype" w:hAnsi="Palatino Linotype" w:cs="Arial"/>
            <w:b/>
            <w:bCs/>
            <w:i/>
            <w:color w:val="000000" w:themeColor="text1"/>
            <w:u w:val="none"/>
          </w:rPr>
          <w:t>saimex</w:t>
        </w:r>
        <w:proofErr w:type="spellEnd"/>
        <w:r w:rsidR="008455F9" w:rsidRPr="00B95D0E">
          <w:rPr>
            <w:rStyle w:val="Hipervnculo"/>
            <w:rFonts w:ascii="Palatino Linotype" w:hAnsi="Palatino Linotype" w:cs="Arial"/>
            <w:b/>
            <w:bCs/>
            <w:i/>
            <w:color w:val="000000" w:themeColor="text1"/>
            <w:u w:val="none"/>
          </w:rPr>
          <w:t xml:space="preserve"> 089-2019.pdf</w:t>
        </w:r>
      </w:hyperlink>
      <w:r w:rsidR="00D170A6" w:rsidRPr="00B95D0E">
        <w:rPr>
          <w:rStyle w:val="Hipervnculo"/>
          <w:rFonts w:ascii="Palatino Linotype" w:hAnsi="Palatino Linotype"/>
          <w:b/>
          <w:bCs/>
          <w:i/>
          <w:color w:val="000000" w:themeColor="text1"/>
          <w:u w:val="none"/>
        </w:rPr>
        <w:t>”</w:t>
      </w:r>
      <w:r w:rsidR="00F62E76" w:rsidRPr="00B95D0E">
        <w:rPr>
          <w:rStyle w:val="Hipervnculo"/>
          <w:rFonts w:ascii="Palatino Linotype" w:hAnsi="Palatino Linotype"/>
          <w:b/>
          <w:bCs/>
          <w:i/>
          <w:color w:val="000000" w:themeColor="text1"/>
          <w:u w:val="none"/>
        </w:rPr>
        <w:t xml:space="preserve"> </w:t>
      </w:r>
      <w:r w:rsidR="00F62E76" w:rsidRPr="00B95D0E">
        <w:rPr>
          <w:rStyle w:val="Hipervnculo"/>
          <w:rFonts w:ascii="Palatino Linotype" w:hAnsi="Palatino Linotype"/>
          <w:bCs/>
          <w:color w:val="000000" w:themeColor="text1"/>
          <w:u w:val="none"/>
        </w:rPr>
        <w:t xml:space="preserve">constante en </w:t>
      </w:r>
      <w:r w:rsidR="005C0175" w:rsidRPr="00B95D0E">
        <w:rPr>
          <w:rStyle w:val="Hipervnculo"/>
          <w:rFonts w:ascii="Palatino Linotype" w:hAnsi="Palatino Linotype"/>
          <w:bCs/>
          <w:color w:val="000000" w:themeColor="text1"/>
          <w:u w:val="none"/>
        </w:rPr>
        <w:t>cuatro</w:t>
      </w:r>
      <w:r w:rsidR="00F62E76" w:rsidRPr="00B95D0E">
        <w:rPr>
          <w:rStyle w:val="Hipervnculo"/>
          <w:rFonts w:ascii="Palatino Linotype" w:hAnsi="Palatino Linotype"/>
          <w:bCs/>
          <w:color w:val="000000" w:themeColor="text1"/>
          <w:u w:val="none"/>
        </w:rPr>
        <w:t xml:space="preserve"> hojas con en cuyo contenido se advierte el informe justificado signado por</w:t>
      </w:r>
      <w:r w:rsidR="005C0175" w:rsidRPr="00B95D0E">
        <w:rPr>
          <w:rStyle w:val="Hipervnculo"/>
          <w:rFonts w:ascii="Palatino Linotype" w:hAnsi="Palatino Linotype"/>
          <w:bCs/>
          <w:color w:val="000000" w:themeColor="text1"/>
          <w:u w:val="none"/>
        </w:rPr>
        <w:t xml:space="preserve"> la Titular de la Unidad de Transparencia de la Secretaría de Justicia y Derechos Humanos</w:t>
      </w:r>
      <w:r w:rsidR="007F5F5B" w:rsidRPr="00B95D0E">
        <w:rPr>
          <w:rFonts w:ascii="Palatino Linotype" w:eastAsia="Calibri" w:hAnsi="Palatino Linotype" w:cs="Arial"/>
          <w:lang w:val="es-ES"/>
        </w:rPr>
        <w:t xml:space="preserve">, </w:t>
      </w:r>
      <w:r w:rsidR="008455F9" w:rsidRPr="00B95D0E">
        <w:rPr>
          <w:rFonts w:ascii="Palatino Linotype" w:hAnsi="Palatino Linotype"/>
          <w:color w:val="000000"/>
          <w:shd w:val="clear" w:color="auto" w:fill="FFFFFF"/>
        </w:rPr>
        <w:t>mismo</w:t>
      </w:r>
      <w:r w:rsidR="00761FF2" w:rsidRPr="00B95D0E">
        <w:rPr>
          <w:rFonts w:ascii="Palatino Linotype" w:hAnsi="Palatino Linotype"/>
          <w:color w:val="000000"/>
          <w:shd w:val="clear" w:color="auto" w:fill="FFFFFF"/>
        </w:rPr>
        <w:t xml:space="preserve"> que</w:t>
      </w:r>
      <w:r w:rsidR="00270AB9" w:rsidRPr="00B95D0E">
        <w:rPr>
          <w:rFonts w:ascii="Palatino Linotype" w:hAnsi="Palatino Linotype"/>
          <w:color w:val="000000"/>
          <w:shd w:val="clear" w:color="auto" w:fill="FFFFFF"/>
        </w:rPr>
        <w:t xml:space="preserve"> </w:t>
      </w:r>
      <w:r w:rsidR="00232A8D" w:rsidRPr="00B95D0E">
        <w:rPr>
          <w:rFonts w:ascii="Palatino Linotype" w:hAnsi="Palatino Linotype"/>
          <w:color w:val="000000"/>
          <w:shd w:val="clear" w:color="auto" w:fill="FFFFFF"/>
        </w:rPr>
        <w:t xml:space="preserve">no se inserta en este apartado </w:t>
      </w:r>
      <w:r w:rsidR="00F62E76" w:rsidRPr="00B95D0E">
        <w:rPr>
          <w:rFonts w:ascii="Palatino Linotype" w:hAnsi="Palatino Linotype"/>
          <w:color w:val="000000"/>
          <w:shd w:val="clear" w:color="auto" w:fill="FFFFFF"/>
        </w:rPr>
        <w:t xml:space="preserve">en obviedad de repeticiones innecesarias, </w:t>
      </w:r>
      <w:r w:rsidR="00232A8D" w:rsidRPr="00B95D0E">
        <w:rPr>
          <w:rFonts w:ascii="Palatino Linotype" w:hAnsi="Palatino Linotype"/>
          <w:color w:val="000000"/>
          <w:shd w:val="clear" w:color="auto" w:fill="FFFFFF"/>
        </w:rPr>
        <w:t>toda vez que ya es del conocimiento de las partes y será motivo de análisis en el cuerpo de la presente resolución.</w:t>
      </w:r>
    </w:p>
    <w:p w14:paraId="6A9C7A40" w14:textId="45CFF83E" w:rsidR="00761FF2" w:rsidRPr="00B95D0E" w:rsidRDefault="00761FF2" w:rsidP="00B95D0E">
      <w:pPr>
        <w:pStyle w:val="Prrafodelista"/>
        <w:tabs>
          <w:tab w:val="left" w:pos="426"/>
          <w:tab w:val="left" w:pos="567"/>
        </w:tabs>
        <w:spacing w:line="360" w:lineRule="auto"/>
        <w:ind w:left="0"/>
        <w:jc w:val="both"/>
        <w:rPr>
          <w:rFonts w:ascii="Palatino Linotype" w:hAnsi="Palatino Linotype"/>
          <w:color w:val="000000"/>
        </w:rPr>
      </w:pPr>
    </w:p>
    <w:p w14:paraId="7DC19F99" w14:textId="3D5C119B" w:rsidR="00F62E76" w:rsidRPr="00B95D0E" w:rsidRDefault="00444CFD" w:rsidP="00B95D0E">
      <w:pPr>
        <w:pStyle w:val="Prrafodelista"/>
        <w:numPr>
          <w:ilvl w:val="0"/>
          <w:numId w:val="1"/>
        </w:numPr>
        <w:tabs>
          <w:tab w:val="left" w:pos="426"/>
        </w:tabs>
        <w:spacing w:line="360" w:lineRule="auto"/>
        <w:ind w:left="0" w:hanging="11"/>
        <w:jc w:val="both"/>
        <w:rPr>
          <w:rFonts w:ascii="Palatino Linotype" w:hAnsi="Palatino Linotype"/>
        </w:rPr>
      </w:pPr>
      <w:r w:rsidRPr="00B95D0E">
        <w:rPr>
          <w:rFonts w:ascii="Palatino Linotype" w:hAnsi="Palatino Linotype"/>
        </w:rPr>
        <w:t xml:space="preserve">El día </w:t>
      </w:r>
      <w:r w:rsidR="005C0175" w:rsidRPr="00B95D0E">
        <w:rPr>
          <w:rFonts w:ascii="Palatino Linotype" w:hAnsi="Palatino Linotype"/>
        </w:rPr>
        <w:t>tres</w:t>
      </w:r>
      <w:r w:rsidR="00F62E76" w:rsidRPr="00B95D0E">
        <w:rPr>
          <w:rFonts w:ascii="Palatino Linotype" w:hAnsi="Palatino Linotype"/>
        </w:rPr>
        <w:t xml:space="preserve"> (</w:t>
      </w:r>
      <w:r w:rsidR="005C0175" w:rsidRPr="00B95D0E">
        <w:rPr>
          <w:rFonts w:ascii="Palatino Linotype" w:hAnsi="Palatino Linotype"/>
        </w:rPr>
        <w:t>03</w:t>
      </w:r>
      <w:r w:rsidR="00F62E76" w:rsidRPr="00B95D0E">
        <w:rPr>
          <w:rFonts w:ascii="Palatino Linotype" w:hAnsi="Palatino Linotype"/>
        </w:rPr>
        <w:t xml:space="preserve">) de </w:t>
      </w:r>
      <w:r w:rsidR="005C0175" w:rsidRPr="00B95D0E">
        <w:rPr>
          <w:rFonts w:ascii="Palatino Linotype" w:hAnsi="Palatino Linotype"/>
        </w:rPr>
        <w:t>septiembre</w:t>
      </w:r>
      <w:r w:rsidR="00F62E76" w:rsidRPr="00B95D0E">
        <w:rPr>
          <w:rFonts w:ascii="Palatino Linotype" w:hAnsi="Palatino Linotype"/>
        </w:rPr>
        <w:t xml:space="preserve"> </w:t>
      </w:r>
      <w:r w:rsidR="00F62E76" w:rsidRPr="00B95D0E">
        <w:rPr>
          <w:rFonts w:ascii="Palatino Linotype" w:eastAsia="Calibri" w:hAnsi="Palatino Linotype" w:cs="Arial"/>
          <w:lang w:val="es-ES"/>
        </w:rPr>
        <w:t xml:space="preserve">de dos mil diecinueve, fue puesto a disposición del particular el informe justificado enviado por el </w:t>
      </w:r>
      <w:r w:rsidR="00F62E76" w:rsidRPr="00B95D0E">
        <w:rPr>
          <w:rFonts w:ascii="Palatino Linotype" w:eastAsia="Calibri" w:hAnsi="Palatino Linotype" w:cs="Arial"/>
          <w:b/>
          <w:lang w:val="es-ES"/>
        </w:rPr>
        <w:t>SUJETO OBLIGADO</w:t>
      </w:r>
      <w:r w:rsidR="00F62E76" w:rsidRPr="00B95D0E">
        <w:rPr>
          <w:rFonts w:ascii="Palatino Linotype" w:eastAsia="Calibri" w:hAnsi="Palatino Linotype" w:cs="Arial"/>
          <w:lang w:val="es-ES"/>
        </w:rPr>
        <w:t xml:space="preserve"> mediante acuerdo de esa misma fecha, sin que hubiera pronunciamiento alguno al respecto.</w:t>
      </w:r>
    </w:p>
    <w:p w14:paraId="773D7C06" w14:textId="77777777" w:rsidR="00444CFD" w:rsidRPr="00B95D0E" w:rsidRDefault="00444CFD" w:rsidP="00B95D0E">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177436C4" w14:textId="55FF8FF7" w:rsidR="002077BE" w:rsidRPr="00B95D0E" w:rsidRDefault="00B36C00" w:rsidP="00B95D0E">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B95D0E">
        <w:rPr>
          <w:rFonts w:ascii="Palatino Linotype" w:hAnsi="Palatino Linotype"/>
        </w:rPr>
        <w:t xml:space="preserve">El </w:t>
      </w:r>
      <w:r w:rsidR="00F34201" w:rsidRPr="00B95D0E">
        <w:rPr>
          <w:rFonts w:ascii="Palatino Linotype" w:hAnsi="Palatino Linotype"/>
        </w:rPr>
        <w:t>Comisionado Ponente decretó el cierre de instrucción</w:t>
      </w:r>
      <w:r w:rsidR="00F34201" w:rsidRPr="00B95D0E">
        <w:rPr>
          <w:rFonts w:ascii="Palatino Linotype" w:hAnsi="Palatino Linotype" w:cs="Arial"/>
        </w:rPr>
        <w:t xml:space="preserve"> </w:t>
      </w:r>
      <w:r w:rsidR="00F34201" w:rsidRPr="00B95D0E">
        <w:rPr>
          <w:rFonts w:ascii="Palatino Linotype" w:hAnsi="Palatino Linotype"/>
        </w:rPr>
        <w:t xml:space="preserve">mediante acuerdo de fecha </w:t>
      </w:r>
      <w:r w:rsidR="005C0175" w:rsidRPr="00B95D0E">
        <w:rPr>
          <w:rFonts w:ascii="Palatino Linotype" w:hAnsi="Palatino Linotype"/>
        </w:rPr>
        <w:t xml:space="preserve">veinticuatro (24) de septiembre </w:t>
      </w:r>
      <w:r w:rsidR="00632B31" w:rsidRPr="00B95D0E">
        <w:rPr>
          <w:rFonts w:ascii="Palatino Linotype" w:hAnsi="Palatino Linotype"/>
        </w:rPr>
        <w:t>de dos mil diecinueve</w:t>
      </w:r>
      <w:r w:rsidR="00F34201" w:rsidRPr="00B95D0E">
        <w:rPr>
          <w:rFonts w:ascii="Palatino Linotype" w:hAnsi="Palatino Linotype"/>
        </w:rPr>
        <w:t xml:space="preserve">, </w:t>
      </w:r>
      <w:r w:rsidR="00F34201" w:rsidRPr="00B95D0E">
        <w:rPr>
          <w:rFonts w:ascii="Palatino Linotype" w:hAnsi="Palatino Linotype" w:cs="Arial"/>
        </w:rPr>
        <w:t>por lo que</w:t>
      </w:r>
      <w:r w:rsidR="00A81509" w:rsidRPr="00B95D0E">
        <w:rPr>
          <w:rFonts w:ascii="Palatino Linotype" w:hAnsi="Palatino Linotype" w:cs="Arial"/>
        </w:rPr>
        <w:t xml:space="preserve"> </w:t>
      </w:r>
      <w:r w:rsidR="00F34201" w:rsidRPr="00B95D0E">
        <w:rPr>
          <w:rFonts w:ascii="Palatino Linotype" w:hAnsi="Palatino Linotype" w:cs="Arial"/>
        </w:rPr>
        <w:t>ordenó t</w:t>
      </w:r>
      <w:r w:rsidR="00086A19" w:rsidRPr="00B95D0E">
        <w:rPr>
          <w:rFonts w:ascii="Palatino Linotype" w:hAnsi="Palatino Linotype" w:cs="Arial"/>
        </w:rPr>
        <w:t>u</w:t>
      </w:r>
      <w:r w:rsidR="009017D1" w:rsidRPr="00B95D0E">
        <w:rPr>
          <w:rFonts w:ascii="Palatino Linotype" w:hAnsi="Palatino Linotype" w:cs="Arial"/>
        </w:rPr>
        <w:t>rnar el expediente a resolución</w:t>
      </w:r>
      <w:r w:rsidR="005C0175" w:rsidRPr="00B95D0E">
        <w:rPr>
          <w:rFonts w:ascii="Palatino Linotype" w:hAnsi="Palatino Linotype" w:cs="Arial"/>
        </w:rPr>
        <w:t>.</w:t>
      </w:r>
    </w:p>
    <w:p w14:paraId="4842CEC5" w14:textId="77777777" w:rsidR="005C0175" w:rsidRPr="00B95D0E" w:rsidRDefault="005C0175" w:rsidP="00B95D0E">
      <w:pPr>
        <w:pStyle w:val="Prrafodelista"/>
        <w:tabs>
          <w:tab w:val="left" w:pos="426"/>
          <w:tab w:val="left" w:pos="567"/>
        </w:tabs>
        <w:spacing w:before="240" w:after="240" w:line="360" w:lineRule="auto"/>
        <w:ind w:left="0"/>
        <w:jc w:val="both"/>
        <w:rPr>
          <w:rFonts w:ascii="Palatino Linotype" w:hAnsi="Palatino Linotype"/>
          <w:b/>
          <w:color w:val="000000" w:themeColor="text1"/>
        </w:rPr>
      </w:pPr>
    </w:p>
    <w:p w14:paraId="67750D5F" w14:textId="77777777" w:rsidR="005C0175" w:rsidRPr="00B95D0E" w:rsidRDefault="005C0175" w:rsidP="00B95D0E">
      <w:pPr>
        <w:pStyle w:val="Prrafodelista"/>
        <w:numPr>
          <w:ilvl w:val="0"/>
          <w:numId w:val="1"/>
        </w:numPr>
        <w:tabs>
          <w:tab w:val="left" w:pos="426"/>
        </w:tabs>
        <w:spacing w:line="360" w:lineRule="auto"/>
        <w:ind w:left="0" w:hanging="11"/>
        <w:jc w:val="both"/>
        <w:rPr>
          <w:rFonts w:ascii="Palatino Linotype" w:hAnsi="Palatino Linotype"/>
        </w:rPr>
      </w:pPr>
      <w:r w:rsidRPr="00B95D0E">
        <w:rPr>
          <w:rFonts w:ascii="Palatino Linotype" w:hAnsi="Palatino Linotype"/>
        </w:rPr>
        <w:t xml:space="preserve">El día veinticuatro (24) de septiembre </w:t>
      </w:r>
      <w:r w:rsidRPr="00B95D0E">
        <w:rPr>
          <w:rFonts w:ascii="Palatino Linotype" w:eastAsia="Calibri" w:hAnsi="Palatino Linotype" w:cs="Arial"/>
          <w:lang w:val="es-ES"/>
        </w:rPr>
        <w:t xml:space="preserve">de dos mil diecinueve, </w:t>
      </w:r>
      <w:r w:rsidRPr="00B95D0E">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días hábiles adicionales; para un mejor estudio.</w:t>
      </w:r>
    </w:p>
    <w:p w14:paraId="1851CF62" w14:textId="77777777" w:rsidR="003A7153" w:rsidRDefault="003A7153" w:rsidP="00B95D0E">
      <w:pPr>
        <w:pStyle w:val="Prrafodelista"/>
        <w:tabs>
          <w:tab w:val="left" w:pos="426"/>
          <w:tab w:val="left" w:pos="567"/>
        </w:tabs>
        <w:spacing w:before="240" w:after="240" w:line="360" w:lineRule="auto"/>
        <w:ind w:left="0"/>
        <w:jc w:val="both"/>
        <w:rPr>
          <w:rFonts w:ascii="Palatino Linotype" w:hAnsi="Palatino Linotype"/>
          <w:color w:val="000000"/>
        </w:rPr>
      </w:pPr>
    </w:p>
    <w:p w14:paraId="0F4A7026" w14:textId="77777777" w:rsidR="00B95D0E" w:rsidRPr="00B95D0E" w:rsidRDefault="00B95D0E" w:rsidP="00B95D0E">
      <w:pPr>
        <w:pStyle w:val="Prrafodelista"/>
        <w:tabs>
          <w:tab w:val="left" w:pos="426"/>
          <w:tab w:val="left" w:pos="567"/>
        </w:tabs>
        <w:spacing w:before="240" w:after="240" w:line="360" w:lineRule="auto"/>
        <w:ind w:left="0"/>
        <w:jc w:val="both"/>
        <w:rPr>
          <w:rFonts w:ascii="Palatino Linotype" w:hAnsi="Palatino Linotype"/>
          <w:color w:val="000000"/>
        </w:rPr>
      </w:pPr>
    </w:p>
    <w:p w14:paraId="216E385F" w14:textId="1291F9EE" w:rsidR="00962E79" w:rsidRPr="00B95D0E" w:rsidRDefault="00962E79" w:rsidP="00B95D0E">
      <w:pPr>
        <w:pStyle w:val="Ttulo1"/>
        <w:tabs>
          <w:tab w:val="left" w:pos="567"/>
        </w:tabs>
        <w:spacing w:line="360" w:lineRule="auto"/>
        <w:jc w:val="center"/>
        <w:rPr>
          <w:b w:val="0"/>
          <w:szCs w:val="24"/>
        </w:rPr>
      </w:pPr>
      <w:bookmarkStart w:id="56" w:name="_Toc495430768"/>
      <w:bookmarkStart w:id="57" w:name="_Toc21030440"/>
      <w:r w:rsidRPr="00B95D0E">
        <w:rPr>
          <w:szCs w:val="24"/>
        </w:rPr>
        <w:t>CONSIDERANDO</w:t>
      </w:r>
      <w:bookmarkEnd w:id="56"/>
      <w:bookmarkEnd w:id="57"/>
    </w:p>
    <w:p w14:paraId="1C754B23" w14:textId="77777777" w:rsidR="00962E79" w:rsidRPr="00B95D0E" w:rsidRDefault="00962E79" w:rsidP="00B95D0E">
      <w:pPr>
        <w:pStyle w:val="Ttulo1"/>
        <w:tabs>
          <w:tab w:val="left" w:pos="567"/>
        </w:tabs>
        <w:spacing w:line="360" w:lineRule="auto"/>
        <w:rPr>
          <w:b w:val="0"/>
          <w:bCs/>
          <w:spacing w:val="60"/>
          <w:szCs w:val="24"/>
        </w:rPr>
      </w:pPr>
      <w:bookmarkStart w:id="58" w:name="_Toc473812224"/>
      <w:bookmarkStart w:id="59" w:name="_Toc495430769"/>
      <w:bookmarkStart w:id="60" w:name="_Toc21030441"/>
      <w:r w:rsidRPr="00B95D0E">
        <w:rPr>
          <w:szCs w:val="24"/>
        </w:rPr>
        <w:t>PRIMERO. De la competencia</w:t>
      </w:r>
      <w:bookmarkEnd w:id="58"/>
      <w:bookmarkEnd w:id="59"/>
      <w:bookmarkEnd w:id="60"/>
    </w:p>
    <w:p w14:paraId="5DFB4714" w14:textId="77777777" w:rsidR="00962E79" w:rsidRPr="00B95D0E" w:rsidRDefault="00962E79" w:rsidP="00B95D0E">
      <w:pPr>
        <w:pStyle w:val="Prrafodelista"/>
        <w:tabs>
          <w:tab w:val="left" w:pos="567"/>
        </w:tabs>
        <w:spacing w:line="360" w:lineRule="auto"/>
        <w:ind w:left="0"/>
        <w:jc w:val="both"/>
        <w:rPr>
          <w:rFonts w:ascii="Palatino Linotype" w:hAnsi="Palatino Linotype"/>
          <w:color w:val="000000"/>
        </w:rPr>
      </w:pPr>
    </w:p>
    <w:p w14:paraId="0873CBF9" w14:textId="4CE72826" w:rsidR="00DA59C7" w:rsidRPr="00B95D0E" w:rsidRDefault="00F34201" w:rsidP="00B95D0E">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B95D0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5D0E">
        <w:rPr>
          <w:rFonts w:ascii="Palatino Linotype" w:eastAsia="Calibri" w:hAnsi="Palatino Linotype" w:cs="Times New Roman"/>
          <w:b/>
          <w:lang w:val="es-ES"/>
        </w:rPr>
        <w:t>Constitución Política de los Estados Unidos Mexicanos</w:t>
      </w:r>
      <w:r w:rsidRPr="00B95D0E">
        <w:rPr>
          <w:rFonts w:ascii="Palatino Linotype" w:eastAsia="Calibri" w:hAnsi="Palatino Linotype" w:cs="Times New Roman"/>
          <w:lang w:val="es-ES"/>
        </w:rPr>
        <w:t xml:space="preserve">; 5, párrafos </w:t>
      </w:r>
      <w:r w:rsidR="00217B09" w:rsidRPr="00B95D0E">
        <w:rPr>
          <w:rFonts w:ascii="Palatino Linotype" w:eastAsia="Calibri" w:hAnsi="Palatino Linotype" w:cs="Times New Roman"/>
          <w:color w:val="000000" w:themeColor="text1"/>
          <w:lang w:val="es-ES"/>
        </w:rPr>
        <w:t xml:space="preserve">vigésimo segundo, vigésimo tercero y vigésimo cuarto </w:t>
      </w:r>
      <w:r w:rsidRPr="00B95D0E">
        <w:rPr>
          <w:rFonts w:ascii="Palatino Linotype" w:eastAsia="Calibri" w:hAnsi="Palatino Linotype" w:cs="Times New Roman"/>
          <w:lang w:val="es-ES"/>
        </w:rPr>
        <w:t xml:space="preserve">fracciones IV y V de la </w:t>
      </w:r>
      <w:r w:rsidRPr="00B95D0E">
        <w:rPr>
          <w:rFonts w:ascii="Palatino Linotype" w:eastAsia="Calibri" w:hAnsi="Palatino Linotype" w:cs="Times New Roman"/>
          <w:b/>
          <w:lang w:val="es-ES"/>
        </w:rPr>
        <w:t>Constitución Política del Estado Libre y Soberano de México</w:t>
      </w:r>
      <w:r w:rsidRPr="00B95D0E">
        <w:rPr>
          <w:rFonts w:ascii="Palatino Linotype" w:eastAsia="Calibri" w:hAnsi="Palatino Linotype" w:cs="Times New Roman"/>
          <w:lang w:val="es-ES"/>
        </w:rPr>
        <w:t xml:space="preserve">; artículos 1, 2 fracción II, 13, 29, 36 fracciones I y II, 176, 178, 179, 181 párrafo tercero y 185 </w:t>
      </w:r>
      <w:r w:rsidRPr="00B95D0E">
        <w:rPr>
          <w:rFonts w:ascii="Palatino Linotype" w:eastAsia="Calibri" w:hAnsi="Palatino Linotype" w:cs="Arial"/>
          <w:lang w:val="es-ES"/>
        </w:rPr>
        <w:t xml:space="preserve">de la </w:t>
      </w:r>
      <w:r w:rsidRPr="00B95D0E">
        <w:rPr>
          <w:rFonts w:ascii="Palatino Linotype" w:eastAsia="Calibri" w:hAnsi="Palatino Linotype" w:cs="Arial"/>
          <w:b/>
          <w:lang w:val="es-ES"/>
        </w:rPr>
        <w:t>Ley de Transparencia y Acceso a la Información Pública del Estado de México y Municipios</w:t>
      </w:r>
      <w:r w:rsidRPr="00B95D0E">
        <w:rPr>
          <w:rFonts w:ascii="Palatino Linotype" w:eastAsia="Calibri" w:hAnsi="Palatino Linotype" w:cs="Arial"/>
          <w:lang w:val="es-ES"/>
        </w:rPr>
        <w:t xml:space="preserve">; y </w:t>
      </w:r>
      <w:r w:rsidR="00011036" w:rsidRPr="00B95D0E">
        <w:rPr>
          <w:rFonts w:ascii="Palatino Linotype" w:eastAsia="Calibri" w:hAnsi="Palatino Linotype" w:cs="Arial"/>
          <w:lang w:val="es-ES"/>
        </w:rPr>
        <w:t xml:space="preserve">10, </w:t>
      </w:r>
      <w:r w:rsidRPr="00B95D0E">
        <w:rPr>
          <w:rFonts w:ascii="Palatino Linotype" w:eastAsia="Calibri" w:hAnsi="Palatino Linotype" w:cs="Arial"/>
          <w:lang w:val="es-ES"/>
        </w:rPr>
        <w:t xml:space="preserve">7, 9 fracciones I y XXIV, y 11 del </w:t>
      </w:r>
      <w:r w:rsidRPr="00B95D0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95D0E">
        <w:rPr>
          <w:rFonts w:ascii="Palatino Linotype" w:hAnsi="Palatino Linotype"/>
        </w:rPr>
        <w:t>.</w:t>
      </w:r>
    </w:p>
    <w:p w14:paraId="522CEB67" w14:textId="77777777" w:rsidR="002E4871" w:rsidRPr="00B95D0E" w:rsidRDefault="002E4871" w:rsidP="00B95D0E">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B95D0E" w:rsidRDefault="00F34201" w:rsidP="00B95D0E">
      <w:pPr>
        <w:pStyle w:val="Ttulo1"/>
        <w:tabs>
          <w:tab w:val="left" w:pos="567"/>
        </w:tabs>
        <w:spacing w:before="0" w:line="360" w:lineRule="auto"/>
        <w:rPr>
          <w:szCs w:val="24"/>
        </w:rPr>
      </w:pPr>
      <w:bookmarkStart w:id="61" w:name="_Toc471845444"/>
      <w:bookmarkStart w:id="62" w:name="_Toc473812225"/>
      <w:bookmarkStart w:id="63" w:name="_Toc495430770"/>
      <w:bookmarkStart w:id="64" w:name="_Toc21030442"/>
      <w:r w:rsidRPr="00B95D0E">
        <w:rPr>
          <w:szCs w:val="24"/>
        </w:rPr>
        <w:t>SEGUNDO. De la oportunidad y proced</w:t>
      </w:r>
      <w:r w:rsidR="00903242" w:rsidRPr="00B95D0E">
        <w:rPr>
          <w:szCs w:val="24"/>
        </w:rPr>
        <w:t>encia</w:t>
      </w:r>
      <w:r w:rsidRPr="00B95D0E">
        <w:rPr>
          <w:szCs w:val="24"/>
        </w:rPr>
        <w:t>.</w:t>
      </w:r>
      <w:bookmarkEnd w:id="61"/>
      <w:bookmarkEnd w:id="62"/>
      <w:bookmarkEnd w:id="63"/>
      <w:bookmarkEnd w:id="64"/>
    </w:p>
    <w:p w14:paraId="195EC81A" w14:textId="2891151F" w:rsidR="00F34201" w:rsidRPr="00B95D0E" w:rsidRDefault="00F34201" w:rsidP="00B95D0E">
      <w:pPr>
        <w:pStyle w:val="Prrafodelista"/>
        <w:tabs>
          <w:tab w:val="left" w:pos="567"/>
        </w:tabs>
        <w:spacing w:line="360" w:lineRule="auto"/>
        <w:ind w:left="0"/>
        <w:jc w:val="both"/>
        <w:rPr>
          <w:rFonts w:ascii="Palatino Linotype" w:hAnsi="Palatino Linotype"/>
          <w:b/>
          <w:color w:val="000000" w:themeColor="text1"/>
        </w:rPr>
      </w:pPr>
    </w:p>
    <w:p w14:paraId="4D884662" w14:textId="5352A5F6" w:rsidR="00157464" w:rsidRPr="00B95D0E" w:rsidRDefault="00F34201" w:rsidP="00B95D0E">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5" w:name="_Toc463524052"/>
      <w:r w:rsidRPr="00B95D0E">
        <w:rPr>
          <w:rFonts w:ascii="Palatino Linotype" w:eastAsia="Calibri" w:hAnsi="Palatino Linotype" w:cs="Arial"/>
        </w:rPr>
        <w:t>El medio de impugnación fue presentado a través del Sistema de Acceso a la Información Mexiquense (SAIMEX)</w:t>
      </w:r>
      <w:r w:rsidRPr="00B95D0E">
        <w:rPr>
          <w:rFonts w:ascii="Palatino Linotype" w:eastAsia="Calibri" w:hAnsi="Palatino Linotype" w:cs="Arial"/>
          <w:b/>
        </w:rPr>
        <w:t>,</w:t>
      </w:r>
      <w:r w:rsidRPr="00B95D0E">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B95D0E">
        <w:rPr>
          <w:rFonts w:ascii="Palatino Linotype" w:eastAsia="Calibri" w:hAnsi="Palatino Linotype" w:cs="Arial"/>
          <w:b/>
        </w:rPr>
        <w:t>SUJETO OBLIGADO</w:t>
      </w:r>
      <w:r w:rsidRPr="00B95D0E">
        <w:rPr>
          <w:rFonts w:ascii="Palatino Linotype" w:eastAsia="Calibri" w:hAnsi="Palatino Linotype" w:cs="Arial"/>
        </w:rPr>
        <w:t xml:space="preserve"> entregó respuesta el </w:t>
      </w:r>
      <w:bookmarkStart w:id="66" w:name="_Toc468394898"/>
      <w:r w:rsidR="002E22A4" w:rsidRPr="00B95D0E">
        <w:rPr>
          <w:rFonts w:ascii="Palatino Linotype" w:eastAsia="Calibri" w:hAnsi="Palatino Linotype" w:cs="Arial"/>
        </w:rPr>
        <w:t xml:space="preserve">día </w:t>
      </w:r>
      <w:r w:rsidR="00656FD8" w:rsidRPr="00B95D0E">
        <w:rPr>
          <w:rFonts w:ascii="Palatino Linotype" w:eastAsia="Calibri" w:hAnsi="Palatino Linotype" w:cs="Arial"/>
          <w:lang w:val="es-AR"/>
        </w:rPr>
        <w:t xml:space="preserve">seis </w:t>
      </w:r>
      <w:r w:rsidR="00807ED7" w:rsidRPr="00B95D0E">
        <w:rPr>
          <w:rFonts w:ascii="Palatino Linotype" w:eastAsia="Calibri" w:hAnsi="Palatino Linotype" w:cs="Arial"/>
          <w:lang w:val="es-AR"/>
        </w:rPr>
        <w:t>(</w:t>
      </w:r>
      <w:r w:rsidR="00656FD8" w:rsidRPr="00B95D0E">
        <w:rPr>
          <w:rFonts w:ascii="Palatino Linotype" w:eastAsia="Calibri" w:hAnsi="Palatino Linotype" w:cs="Arial"/>
          <w:lang w:val="es-AR"/>
        </w:rPr>
        <w:t>06</w:t>
      </w:r>
      <w:r w:rsidR="00807ED7" w:rsidRPr="00B95D0E">
        <w:rPr>
          <w:rFonts w:ascii="Palatino Linotype" w:hAnsi="Palatino Linotype"/>
          <w:i/>
        </w:rPr>
        <w:t xml:space="preserve">) </w:t>
      </w:r>
      <w:r w:rsidR="00807ED7" w:rsidRPr="00B95D0E">
        <w:rPr>
          <w:rFonts w:ascii="Palatino Linotype" w:hAnsi="Palatino Linotype"/>
        </w:rPr>
        <w:t xml:space="preserve">de </w:t>
      </w:r>
      <w:r w:rsidR="00656FD8" w:rsidRPr="00B95D0E">
        <w:rPr>
          <w:rFonts w:ascii="Palatino Linotype" w:hAnsi="Palatino Linotype"/>
        </w:rPr>
        <w:t>agosto</w:t>
      </w:r>
      <w:r w:rsidR="00807ED7" w:rsidRPr="00B95D0E">
        <w:rPr>
          <w:rFonts w:ascii="Palatino Linotype" w:hAnsi="Palatino Linotype"/>
        </w:rPr>
        <w:t xml:space="preserve"> de </w:t>
      </w:r>
      <w:r w:rsidR="00E91B4E" w:rsidRPr="00B95D0E">
        <w:rPr>
          <w:rFonts w:ascii="Palatino Linotype" w:hAnsi="Palatino Linotype"/>
        </w:rPr>
        <w:t>dos mil diecinueve</w:t>
      </w:r>
      <w:r w:rsidR="00807ED7" w:rsidRPr="00B95D0E">
        <w:rPr>
          <w:rFonts w:ascii="Palatino Linotype" w:eastAsia="Calibri" w:hAnsi="Palatino Linotype" w:cs="Arial"/>
        </w:rPr>
        <w:t xml:space="preserve">, </w:t>
      </w:r>
      <w:r w:rsidR="00807ED7" w:rsidRPr="00B95D0E">
        <w:rPr>
          <w:rFonts w:ascii="Palatino Linotype" w:hAnsi="Palatino Linotype" w:cs="Arial"/>
        </w:rPr>
        <w:t xml:space="preserve">de tal forma que el plazo para interponer el recurso de revisión transcurrió del día </w:t>
      </w:r>
      <w:r w:rsidR="00101FC0" w:rsidRPr="00B95D0E">
        <w:rPr>
          <w:rFonts w:ascii="Palatino Linotype" w:eastAsia="Calibri" w:hAnsi="Palatino Linotype" w:cs="Arial"/>
        </w:rPr>
        <w:t>siete</w:t>
      </w:r>
      <w:r w:rsidR="00807ED7" w:rsidRPr="00B95D0E">
        <w:rPr>
          <w:rFonts w:ascii="Palatino Linotype" w:eastAsia="Calibri" w:hAnsi="Palatino Linotype" w:cs="Arial"/>
        </w:rPr>
        <w:t xml:space="preserve"> (</w:t>
      </w:r>
      <w:r w:rsidR="00101FC0" w:rsidRPr="00B95D0E">
        <w:rPr>
          <w:rFonts w:ascii="Palatino Linotype" w:eastAsia="Calibri" w:hAnsi="Palatino Linotype" w:cs="Arial"/>
        </w:rPr>
        <w:t>07</w:t>
      </w:r>
      <w:r w:rsidR="00807ED7" w:rsidRPr="00B95D0E">
        <w:rPr>
          <w:rFonts w:ascii="Palatino Linotype" w:eastAsia="Calibri" w:hAnsi="Palatino Linotype" w:cs="Arial"/>
        </w:rPr>
        <w:t>)</w:t>
      </w:r>
      <w:r w:rsidR="00807ED7" w:rsidRPr="00B95D0E">
        <w:rPr>
          <w:rFonts w:ascii="Palatino Linotype" w:hAnsi="Palatino Linotype" w:cs="Arial"/>
        </w:rPr>
        <w:t xml:space="preserve"> </w:t>
      </w:r>
      <w:r w:rsidR="002E22A4" w:rsidRPr="00B95D0E">
        <w:rPr>
          <w:rFonts w:ascii="Palatino Linotype" w:hAnsi="Palatino Linotype"/>
        </w:rPr>
        <w:t xml:space="preserve">de </w:t>
      </w:r>
      <w:r w:rsidR="00101FC0" w:rsidRPr="00B95D0E">
        <w:rPr>
          <w:rFonts w:ascii="Palatino Linotype" w:hAnsi="Palatino Linotype"/>
        </w:rPr>
        <w:t>agosto</w:t>
      </w:r>
      <w:r w:rsidR="002E22A4" w:rsidRPr="00B95D0E">
        <w:rPr>
          <w:rFonts w:ascii="Palatino Linotype" w:hAnsi="Palatino Linotype"/>
        </w:rPr>
        <w:t xml:space="preserve"> </w:t>
      </w:r>
      <w:r w:rsidR="00807ED7" w:rsidRPr="00B95D0E">
        <w:rPr>
          <w:rFonts w:ascii="Palatino Linotype" w:hAnsi="Palatino Linotype" w:cs="Arial"/>
        </w:rPr>
        <w:t xml:space="preserve">al </w:t>
      </w:r>
      <w:r w:rsidR="00101FC0" w:rsidRPr="00B95D0E">
        <w:rPr>
          <w:rFonts w:ascii="Palatino Linotype" w:hAnsi="Palatino Linotype" w:cs="Arial"/>
        </w:rPr>
        <w:t>veintisiete</w:t>
      </w:r>
      <w:r w:rsidR="00807ED7" w:rsidRPr="00B95D0E">
        <w:rPr>
          <w:rFonts w:ascii="Palatino Linotype" w:hAnsi="Palatino Linotype" w:cs="Arial"/>
        </w:rPr>
        <w:t xml:space="preserve"> (</w:t>
      </w:r>
      <w:r w:rsidR="00101FC0" w:rsidRPr="00B95D0E">
        <w:rPr>
          <w:rFonts w:ascii="Palatino Linotype" w:hAnsi="Palatino Linotype" w:cs="Arial"/>
        </w:rPr>
        <w:t>27</w:t>
      </w:r>
      <w:r w:rsidR="00807ED7" w:rsidRPr="00B95D0E">
        <w:rPr>
          <w:rFonts w:ascii="Palatino Linotype" w:hAnsi="Palatino Linotype" w:cs="Arial"/>
        </w:rPr>
        <w:t xml:space="preserve">) </w:t>
      </w:r>
      <w:r w:rsidR="00101FC0" w:rsidRPr="00B95D0E">
        <w:rPr>
          <w:rFonts w:ascii="Palatino Linotype" w:hAnsi="Palatino Linotype"/>
        </w:rPr>
        <w:t xml:space="preserve">de agosto </w:t>
      </w:r>
      <w:r w:rsidR="00807ED7" w:rsidRPr="00B95D0E">
        <w:rPr>
          <w:rFonts w:ascii="Palatino Linotype" w:hAnsi="Palatino Linotype" w:cs="Arial"/>
        </w:rPr>
        <w:t>de dos mil diecinueve;</w:t>
      </w:r>
      <w:r w:rsidR="00807ED7" w:rsidRPr="00B95D0E">
        <w:rPr>
          <w:rFonts w:ascii="Palatino Linotype" w:eastAsia="Calibri" w:hAnsi="Palatino Linotype" w:cs="Arial"/>
        </w:rPr>
        <w:t xml:space="preserve"> </w:t>
      </w:r>
      <w:r w:rsidR="00807ED7" w:rsidRPr="00B95D0E">
        <w:rPr>
          <w:rFonts w:ascii="Palatino Linotype" w:hAnsi="Palatino Linotype" w:cs="Arial"/>
        </w:rPr>
        <w:t xml:space="preserve">por lo que si presentó su inconformidad el día </w:t>
      </w:r>
      <w:r w:rsidR="00101FC0" w:rsidRPr="00B95D0E">
        <w:rPr>
          <w:rFonts w:ascii="Palatino Linotype" w:eastAsia="Calibri" w:hAnsi="Palatino Linotype" w:cs="Arial"/>
          <w:lang w:val="es-AR"/>
        </w:rPr>
        <w:t>seis (06</w:t>
      </w:r>
      <w:r w:rsidR="00101FC0" w:rsidRPr="00B95D0E">
        <w:rPr>
          <w:rFonts w:ascii="Palatino Linotype" w:hAnsi="Palatino Linotype"/>
          <w:i/>
        </w:rPr>
        <w:t xml:space="preserve">) </w:t>
      </w:r>
      <w:r w:rsidR="00101FC0" w:rsidRPr="00B95D0E">
        <w:rPr>
          <w:rFonts w:ascii="Palatino Linotype" w:hAnsi="Palatino Linotype"/>
        </w:rPr>
        <w:t>de agosto de dos mil diecinueve</w:t>
      </w:r>
      <w:r w:rsidR="00807ED7" w:rsidRPr="00B95D0E">
        <w:rPr>
          <w:rFonts w:ascii="Palatino Linotype" w:hAnsi="Palatino Linotype" w:cs="Arial"/>
        </w:rPr>
        <w:t xml:space="preserve">, </w:t>
      </w:r>
      <w:bookmarkStart w:id="67" w:name="_Toc495430771"/>
      <w:bookmarkStart w:id="68" w:name="_Toc517976096"/>
      <w:bookmarkStart w:id="69" w:name="_Toc458528990"/>
      <w:bookmarkStart w:id="70" w:name="_Toc473812227"/>
      <w:bookmarkEnd w:id="65"/>
      <w:bookmarkEnd w:id="66"/>
      <w:r w:rsidR="00157464" w:rsidRPr="00B95D0E">
        <w:rPr>
          <w:rFonts w:ascii="Palatino Linotype" w:hAnsi="Palatino Linotype" w:cs="Arial"/>
        </w:rPr>
        <w:t>tal circunstancia no es determinante para declararlo extemporáneo, toda vez que el tiempo concedido es para delimitar el término en que puede impugnarse la respuesta, lo cual no impide que se presente antes de iniciado el plazo previsto.</w:t>
      </w:r>
    </w:p>
    <w:p w14:paraId="0000FA4B" w14:textId="77777777" w:rsidR="00157464" w:rsidRPr="00B95D0E" w:rsidRDefault="00157464" w:rsidP="00B95D0E">
      <w:pPr>
        <w:pStyle w:val="Prrafodelista"/>
        <w:spacing w:before="240" w:after="240" w:line="360" w:lineRule="auto"/>
        <w:ind w:left="0"/>
        <w:jc w:val="both"/>
        <w:rPr>
          <w:rFonts w:ascii="Palatino Linotype" w:hAnsi="Palatino Linotype"/>
          <w:b/>
          <w:color w:val="000000" w:themeColor="text1"/>
        </w:rPr>
      </w:pPr>
    </w:p>
    <w:p w14:paraId="408EB6CF" w14:textId="77777777" w:rsidR="00157464" w:rsidRPr="00B95D0E" w:rsidRDefault="00157464" w:rsidP="00B95D0E">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B95D0E">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E07F972" w14:textId="77777777" w:rsidR="00157464" w:rsidRPr="00B95D0E" w:rsidRDefault="00157464" w:rsidP="00B95D0E">
      <w:pPr>
        <w:pStyle w:val="Prrafodelista"/>
        <w:spacing w:before="240" w:after="240" w:line="360" w:lineRule="auto"/>
        <w:ind w:left="0"/>
        <w:jc w:val="both"/>
        <w:rPr>
          <w:rFonts w:ascii="Palatino Linotype" w:hAnsi="Palatino Linotype"/>
          <w:b/>
          <w:color w:val="000000" w:themeColor="text1"/>
        </w:rPr>
      </w:pPr>
    </w:p>
    <w:p w14:paraId="52F94E60" w14:textId="77777777" w:rsidR="00157464" w:rsidRPr="00B95D0E" w:rsidRDefault="00157464" w:rsidP="00B95D0E">
      <w:pPr>
        <w:tabs>
          <w:tab w:val="center" w:pos="4252"/>
          <w:tab w:val="right" w:pos="8504"/>
        </w:tabs>
        <w:spacing w:line="360" w:lineRule="auto"/>
        <w:ind w:left="567" w:right="616"/>
        <w:jc w:val="both"/>
        <w:rPr>
          <w:rFonts w:ascii="Palatino Linotype" w:hAnsi="Palatino Linotype" w:cs="Arial"/>
          <w:i/>
        </w:rPr>
      </w:pPr>
      <w:r w:rsidRPr="00B95D0E">
        <w:rPr>
          <w:rFonts w:ascii="Palatino Linotype" w:hAnsi="Palatino Linotype" w:cs="Arial"/>
          <w:b/>
          <w:i/>
        </w:rPr>
        <w:t>RECURSO DE RECLAMACIÓN. SU INTERPOSICIÓN NO ES EXTEMPORÁNEA SI SE REALIZA ANTES DE QUE INICIE EL PLAZO PARA HACERLO.</w:t>
      </w:r>
      <w:r w:rsidRPr="00B95D0E">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140890C" w14:textId="77777777" w:rsidR="00157464" w:rsidRPr="00B95D0E" w:rsidRDefault="00157464" w:rsidP="00B95D0E">
      <w:pPr>
        <w:pStyle w:val="Prrafodelista"/>
        <w:spacing w:line="360" w:lineRule="auto"/>
        <w:ind w:left="0" w:right="49"/>
        <w:jc w:val="both"/>
        <w:rPr>
          <w:rFonts w:ascii="Palatino Linotype" w:hAnsi="Palatino Linotype" w:cs="Arial"/>
        </w:rPr>
      </w:pPr>
    </w:p>
    <w:p w14:paraId="45F17E1F" w14:textId="5CA973C6" w:rsidR="0002372A" w:rsidRPr="00B95D0E" w:rsidRDefault="00157464" w:rsidP="00B95D0E">
      <w:pPr>
        <w:pStyle w:val="Prrafodelista"/>
        <w:numPr>
          <w:ilvl w:val="0"/>
          <w:numId w:val="1"/>
        </w:numPr>
        <w:spacing w:before="240" w:after="240" w:line="360" w:lineRule="auto"/>
        <w:ind w:left="0" w:right="49" w:firstLine="0"/>
        <w:jc w:val="both"/>
        <w:rPr>
          <w:rFonts w:ascii="Palatino Linotype" w:hAnsi="Palatino Linotype" w:cs="Arial"/>
        </w:rPr>
      </w:pPr>
      <w:r w:rsidRPr="00B95D0E">
        <w:rPr>
          <w:rFonts w:ascii="Palatino Linotype" w:hAnsi="Palatino Linotype" w:cs="Arial"/>
        </w:rPr>
        <w:t xml:space="preserve">De lo antes expuesto se concluye que la interposición de los recursos de revisión antes de que inicie el plazo para su presentación no es determinante para declararlo extemporáneo, siempre y cuando ello ocurra de manera posterior a que se ha notificado la respuesta del </w:t>
      </w:r>
      <w:r w:rsidRPr="00B95D0E">
        <w:rPr>
          <w:rFonts w:ascii="Palatino Linotype" w:hAnsi="Palatino Linotype" w:cs="Arial"/>
          <w:b/>
        </w:rPr>
        <w:t>SUJETO OBLIGADO</w:t>
      </w:r>
      <w:r w:rsidRPr="00B95D0E">
        <w:rPr>
          <w:rFonts w:ascii="Palatino Linotype" w:hAnsi="Palatino Linotype" w:cs="Arial"/>
        </w:rPr>
        <w:t>.</w:t>
      </w:r>
    </w:p>
    <w:p w14:paraId="389C19B0" w14:textId="0BF15BF5" w:rsidR="00157464" w:rsidRDefault="00157464" w:rsidP="00B95D0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95D0E">
        <w:rPr>
          <w:rFonts w:ascii="Palatino Linotype" w:hAnsi="Palatino Linotype" w:cs="Arial"/>
          <w:lang w:val="es-ES"/>
        </w:rPr>
        <w:t xml:space="preserve">Por otro lado,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Pr="00B95D0E">
        <w:rPr>
          <w:rFonts w:ascii="Palatino Linotype" w:hAnsi="Palatino Linotype" w:cs="Arial"/>
          <w:b/>
          <w:u w:val="single"/>
          <w:lang w:val="es-ES"/>
        </w:rPr>
        <w:t>completo</w:t>
      </w:r>
      <w:r w:rsidRPr="00B95D0E">
        <w:rPr>
          <w:rFonts w:ascii="Palatino Linotype" w:hAnsi="Palatino Linotype" w:cs="Arial"/>
          <w:lang w:val="es-ES"/>
        </w:rPr>
        <w:t xml:space="preserve"> para que sea identificado, ni se tiene la certeza sobre su identidad, sin embargo, es importante señalar también que </w:t>
      </w:r>
      <w:r w:rsidRPr="00B95D0E">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B95D0E">
        <w:rPr>
          <w:rFonts w:ascii="Palatino Linotype" w:hAnsi="Palatino Linotype" w:cs="Arial"/>
          <w:lang w:val="es-ES_tradnl"/>
        </w:rPr>
        <w:t>artículo</w:t>
      </w:r>
      <w:r w:rsidRPr="00B95D0E">
        <w:rPr>
          <w:rFonts w:ascii="Palatino Linotype" w:hAnsi="Palatino Linotype" w:cs="Arial"/>
        </w:rPr>
        <w:t xml:space="preserve"> 180 del mismo ordenamiento.</w:t>
      </w:r>
    </w:p>
    <w:p w14:paraId="45617C67" w14:textId="77777777" w:rsidR="00B95D0E" w:rsidRPr="00B95D0E" w:rsidRDefault="00B95D0E" w:rsidP="00B95D0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79255BE" w14:textId="77777777" w:rsidR="00157464" w:rsidRPr="00B95D0E" w:rsidRDefault="00157464" w:rsidP="00B95D0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95D0E">
        <w:rPr>
          <w:rFonts w:ascii="Palatino Linotype" w:hAnsi="Palatino Linotype" w:cs="Arial"/>
          <w:lang w:val="es-ES"/>
        </w:rPr>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3F04DF1" w14:textId="77777777" w:rsidR="00157464" w:rsidRPr="00B95D0E" w:rsidRDefault="00157464" w:rsidP="00B95D0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4EAC9F3" w14:textId="77777777" w:rsidR="00157464" w:rsidRPr="00B95D0E" w:rsidRDefault="00157464" w:rsidP="00B95D0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95D0E">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526058" w14:textId="77777777" w:rsidR="00157464" w:rsidRPr="00B95D0E" w:rsidRDefault="00157464" w:rsidP="00B95D0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946ED7B" w14:textId="77777777" w:rsidR="00157464" w:rsidRPr="00B95D0E" w:rsidRDefault="00157464" w:rsidP="00B95D0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95D0E">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1115589" w14:textId="77777777" w:rsidR="00157464" w:rsidRPr="00B95D0E" w:rsidRDefault="00157464" w:rsidP="00B95D0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10B380B" w14:textId="77777777" w:rsidR="00157464" w:rsidRPr="00B95D0E" w:rsidRDefault="00157464" w:rsidP="00B95D0E">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B95D0E">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B95D0E">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553079B5" w14:textId="77777777" w:rsidR="002E41F0" w:rsidRPr="00B95D0E" w:rsidRDefault="002E41F0" w:rsidP="00B95D0E">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756DF57D" w14:textId="5016F6A9" w:rsidR="00CE5FF9" w:rsidRPr="00B95D0E" w:rsidRDefault="00CE5FF9" w:rsidP="00B95D0E">
      <w:pPr>
        <w:pStyle w:val="Ttulo2"/>
        <w:spacing w:before="0" w:line="360" w:lineRule="auto"/>
        <w:rPr>
          <w:b w:val="0"/>
          <w:szCs w:val="24"/>
        </w:rPr>
      </w:pPr>
      <w:bookmarkStart w:id="71" w:name="_Toc473812226"/>
      <w:bookmarkStart w:id="72" w:name="_Toc482887019"/>
      <w:bookmarkStart w:id="73" w:name="_Toc490734319"/>
      <w:bookmarkStart w:id="74" w:name="_Toc492468078"/>
      <w:bookmarkStart w:id="75" w:name="_Toc2878591"/>
      <w:bookmarkStart w:id="76" w:name="_Toc3453767"/>
      <w:bookmarkStart w:id="77" w:name="_Toc21030443"/>
      <w:bookmarkEnd w:id="67"/>
      <w:bookmarkEnd w:id="68"/>
      <w:r w:rsidRPr="00B95D0E">
        <w:rPr>
          <w:szCs w:val="24"/>
        </w:rPr>
        <w:t xml:space="preserve">TERCERO. </w:t>
      </w:r>
      <w:bookmarkEnd w:id="71"/>
      <w:bookmarkEnd w:id="72"/>
      <w:bookmarkEnd w:id="73"/>
      <w:bookmarkEnd w:id="74"/>
      <w:bookmarkEnd w:id="75"/>
      <w:bookmarkEnd w:id="76"/>
      <w:r w:rsidR="001F2DD5" w:rsidRPr="00B95D0E">
        <w:rPr>
          <w:szCs w:val="24"/>
        </w:rPr>
        <w:t>De las causales del sobreseimiento.</w:t>
      </w:r>
      <w:bookmarkEnd w:id="77"/>
    </w:p>
    <w:p w14:paraId="5F9CA2F7" w14:textId="7DE1CCA3" w:rsidR="004E78AF" w:rsidRPr="00B95D0E" w:rsidRDefault="004E78AF" w:rsidP="00B95D0E">
      <w:pPr>
        <w:pStyle w:val="Prrafodelista"/>
        <w:numPr>
          <w:ilvl w:val="0"/>
          <w:numId w:val="1"/>
        </w:numPr>
        <w:tabs>
          <w:tab w:val="left" w:pos="567"/>
        </w:tabs>
        <w:spacing w:before="240" w:after="240" w:line="360" w:lineRule="auto"/>
        <w:ind w:left="0" w:firstLine="0"/>
        <w:jc w:val="both"/>
        <w:rPr>
          <w:rFonts w:ascii="Palatino Linotype" w:hAnsi="Palatino Linotype"/>
        </w:rPr>
      </w:pPr>
      <w:r w:rsidRPr="00B95D0E">
        <w:rPr>
          <w:rFonts w:ascii="Palatino Linotype" w:hAnsi="Palatino Linotype"/>
          <w:color w:val="000000" w:themeColor="text1"/>
        </w:rPr>
        <w:t>En términos generales se manifestó la inconformidad</w:t>
      </w:r>
      <w:r w:rsidRPr="00B95D0E">
        <w:rPr>
          <w:rFonts w:ascii="Palatino Linotype" w:hAnsi="Palatino Linotype"/>
          <w:b/>
          <w:color w:val="000000" w:themeColor="text1"/>
        </w:rPr>
        <w:t xml:space="preserve"> </w:t>
      </w:r>
      <w:r w:rsidRPr="00B95D0E">
        <w:rPr>
          <w:rFonts w:ascii="Palatino Linotype" w:hAnsi="Palatino Linotype"/>
          <w:color w:val="000000" w:themeColor="text1"/>
        </w:rPr>
        <w:t>porque la</w:t>
      </w:r>
      <w:r w:rsidRPr="00B95D0E">
        <w:rPr>
          <w:rFonts w:ascii="Palatino Linotype" w:eastAsia="Calibri" w:hAnsi="Palatino Linotype" w:cs="Times New Roman"/>
          <w:color w:val="000000" w:themeColor="text1"/>
          <w:lang w:val="es-ES"/>
        </w:rPr>
        <w:t xml:space="preserve"> respuesta a consideración del particular </w:t>
      </w:r>
      <w:r w:rsidR="00101FC0" w:rsidRPr="00B95D0E">
        <w:rPr>
          <w:rFonts w:ascii="Palatino Linotype" w:eastAsia="Calibri" w:hAnsi="Palatino Linotype" w:cs="Times New Roman"/>
          <w:color w:val="000000" w:themeColor="text1"/>
          <w:lang w:val="es-ES"/>
        </w:rPr>
        <w:t>la dirección electrónica proporcionada es incompleta y no permite el acceso a la información solicitada</w:t>
      </w:r>
      <w:r w:rsidRPr="00B95D0E">
        <w:rPr>
          <w:rFonts w:ascii="Palatino Linotype" w:hAnsi="Palatino Linotype" w:cs="Arial"/>
        </w:rPr>
        <w:t xml:space="preserve">, </w:t>
      </w:r>
      <w:r w:rsidR="008D062F" w:rsidRPr="00B95D0E">
        <w:rPr>
          <w:rFonts w:ascii="Palatino Linotype" w:hAnsi="Palatino Linotype" w:cs="Arial"/>
        </w:rPr>
        <w:t xml:space="preserve">es decir </w:t>
      </w:r>
      <w:r w:rsidR="00101FC0" w:rsidRPr="00B95D0E">
        <w:rPr>
          <w:rFonts w:ascii="Palatino Linotype" w:hAnsi="Palatino Linotype" w:cs="Arial"/>
        </w:rPr>
        <w:t>se encuentra en un formato que no es accesible para el solicitante</w:t>
      </w:r>
      <w:r w:rsidR="008D062F" w:rsidRPr="00B95D0E">
        <w:rPr>
          <w:rFonts w:ascii="Palatino Linotype" w:hAnsi="Palatino Linotype" w:cs="Arial"/>
        </w:rPr>
        <w:t xml:space="preserve"> </w:t>
      </w:r>
      <w:r w:rsidRPr="00B95D0E">
        <w:rPr>
          <w:rFonts w:ascii="Palatino Linotype" w:hAnsi="Palatino Linotype" w:cs="Arial"/>
        </w:rPr>
        <w:t xml:space="preserve">por lo que se actualiza la causa de procedencia del recurso de revisión establecida en el artículo 179, </w:t>
      </w:r>
      <w:r w:rsidR="006B5917" w:rsidRPr="00B95D0E">
        <w:rPr>
          <w:rFonts w:ascii="Palatino Linotype" w:hAnsi="Palatino Linotype" w:cs="Arial"/>
        </w:rPr>
        <w:t xml:space="preserve">fracción </w:t>
      </w:r>
      <w:r w:rsidR="00101FC0" w:rsidRPr="00B95D0E">
        <w:rPr>
          <w:rFonts w:ascii="Palatino Linotype" w:hAnsi="Palatino Linotype" w:cs="Arial"/>
        </w:rPr>
        <w:t>I</w:t>
      </w:r>
      <w:r w:rsidR="008D062F" w:rsidRPr="00B95D0E">
        <w:rPr>
          <w:rFonts w:ascii="Palatino Linotype" w:hAnsi="Palatino Linotype" w:cs="Arial"/>
        </w:rPr>
        <w:t>X</w:t>
      </w:r>
      <w:r w:rsidR="00101FC0" w:rsidRPr="00B95D0E">
        <w:rPr>
          <w:rFonts w:ascii="Palatino Linotype" w:hAnsi="Palatino Linotype" w:cs="Arial"/>
        </w:rPr>
        <w:t xml:space="preserve"> </w:t>
      </w:r>
      <w:r w:rsidRPr="00B95D0E">
        <w:rPr>
          <w:rFonts w:ascii="Palatino Linotype" w:hAnsi="Palatino Linotype" w:cs="Arial"/>
        </w:rPr>
        <w:t xml:space="preserve">de la </w:t>
      </w:r>
      <w:r w:rsidRPr="00B95D0E">
        <w:rPr>
          <w:rFonts w:ascii="Palatino Linotype" w:hAnsi="Palatino Linotype" w:cs="Arial"/>
          <w:b/>
        </w:rPr>
        <w:t>Ley de Transparencia y Acceso a la Información Pública del Estado de México y Municipios.</w:t>
      </w:r>
    </w:p>
    <w:p w14:paraId="5BE841B9" w14:textId="77777777" w:rsidR="00CE5FF9" w:rsidRPr="00B95D0E" w:rsidRDefault="00CE5FF9" w:rsidP="00B95D0E">
      <w:pPr>
        <w:pStyle w:val="Prrafodelista"/>
        <w:tabs>
          <w:tab w:val="left" w:pos="567"/>
        </w:tabs>
        <w:spacing w:before="240" w:after="240" w:line="360" w:lineRule="auto"/>
        <w:ind w:left="0"/>
        <w:jc w:val="both"/>
        <w:rPr>
          <w:rFonts w:ascii="Palatino Linotype" w:hAnsi="Palatino Linotype"/>
        </w:rPr>
      </w:pPr>
    </w:p>
    <w:p w14:paraId="51EE37FF" w14:textId="015A7D42" w:rsidR="00CE5FF9" w:rsidRPr="00B95D0E" w:rsidRDefault="00CE5FF9" w:rsidP="00B95D0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95D0E">
        <w:rPr>
          <w:rFonts w:ascii="Palatino Linotype" w:hAnsi="Palatino Linotype" w:cs="Arial"/>
        </w:rPr>
        <w:t xml:space="preserve">En éste caso en particular, se actualizan la fracción IX del arábigo en cita, ya que el </w:t>
      </w:r>
      <w:r w:rsidRPr="00B95D0E">
        <w:rPr>
          <w:rFonts w:ascii="Palatino Linotype" w:hAnsi="Palatino Linotype" w:cs="Arial"/>
          <w:b/>
        </w:rPr>
        <w:t>SUJETO OBLIGADO</w:t>
      </w:r>
      <w:r w:rsidRPr="00B95D0E">
        <w:rPr>
          <w:rFonts w:ascii="Palatino Linotype" w:hAnsi="Palatino Linotype" w:cs="Arial"/>
        </w:rPr>
        <w:t xml:space="preserve"> no omite responder la solicitud; empero al hacerlo a consideración del particular la dirección electrónica proporcionada no permite el acceso a la información, toda vez que expresa “</w:t>
      </w:r>
      <w:r w:rsidRPr="00B95D0E">
        <w:rPr>
          <w:rFonts w:ascii="Palatino Linotype" w:hAnsi="Palatino Linotype"/>
          <w:i/>
          <w:color w:val="000000"/>
        </w:rPr>
        <w:t>LA URL QUE PROPORCIONAN ES INCOMPLETA EN VIRTUD DE QUE NO SE PUEDE REALIZAR NINGUN TIPO DE FILTRO QUE PERMITA OBTENER LA INFORMACIÓN QUE SOLICITÉ, DE IGUAL FORMA, NO ME PROPORCIONAN QUE TRÁMITES CORRESPONDEN A NATURALEZA EMPRESARIAL DENTRO DEL CICLO DE VIDA DE LA EMPRESA.</w:t>
      </w:r>
      <w:r w:rsidRPr="00B95D0E">
        <w:rPr>
          <w:rFonts w:ascii="Palatino Linotype" w:hAnsi="Palatino Linotype" w:cs="Arial"/>
        </w:rPr>
        <w:t>”</w:t>
      </w:r>
      <w:r w:rsidRPr="00B95D0E">
        <w:rPr>
          <w:rFonts w:ascii="Palatino Linotype" w:hAnsi="Palatino Linotype" w:cs="Arial"/>
          <w:i/>
        </w:rPr>
        <w:t>.</w:t>
      </w:r>
    </w:p>
    <w:p w14:paraId="5D033825" w14:textId="77777777" w:rsidR="00CE5FF9" w:rsidRPr="00B95D0E" w:rsidRDefault="00CE5FF9" w:rsidP="00B95D0E">
      <w:pPr>
        <w:pStyle w:val="Ttulo2"/>
        <w:spacing w:line="360" w:lineRule="auto"/>
        <w:rPr>
          <w:szCs w:val="24"/>
        </w:rPr>
      </w:pPr>
      <w:bookmarkStart w:id="78" w:name="_Toc495430773"/>
      <w:bookmarkStart w:id="79" w:name="_Toc521488600"/>
      <w:bookmarkStart w:id="80" w:name="_Toc3453769"/>
      <w:bookmarkStart w:id="81" w:name="_Toc21030444"/>
      <w:r w:rsidRPr="00B95D0E">
        <w:rPr>
          <w:szCs w:val="24"/>
        </w:rPr>
        <w:t xml:space="preserve">I. </w:t>
      </w:r>
      <w:bookmarkEnd w:id="78"/>
      <w:r w:rsidRPr="00B95D0E">
        <w:rPr>
          <w:szCs w:val="24"/>
        </w:rPr>
        <w:t>De la respuesta del SUJETO OBLIGADO.</w:t>
      </w:r>
      <w:bookmarkEnd w:id="79"/>
      <w:bookmarkEnd w:id="80"/>
      <w:bookmarkEnd w:id="81"/>
    </w:p>
    <w:p w14:paraId="03B75625" w14:textId="77777777" w:rsidR="005250C9" w:rsidRPr="00B95D0E" w:rsidRDefault="005250C9" w:rsidP="00B95D0E">
      <w:pPr>
        <w:pStyle w:val="Prrafodelista"/>
        <w:tabs>
          <w:tab w:val="left" w:pos="567"/>
        </w:tabs>
        <w:spacing w:line="360" w:lineRule="auto"/>
        <w:ind w:left="0"/>
        <w:jc w:val="both"/>
        <w:rPr>
          <w:rFonts w:ascii="Palatino Linotype" w:hAnsi="Palatino Linotype"/>
        </w:rPr>
      </w:pPr>
    </w:p>
    <w:p w14:paraId="0B486178" w14:textId="718FBB6C" w:rsidR="00FD365C" w:rsidRPr="00B95D0E" w:rsidRDefault="00CE5FF9" w:rsidP="00B95D0E">
      <w:pPr>
        <w:pStyle w:val="Prrafodelista"/>
        <w:numPr>
          <w:ilvl w:val="0"/>
          <w:numId w:val="1"/>
        </w:numPr>
        <w:tabs>
          <w:tab w:val="left" w:pos="567"/>
        </w:tabs>
        <w:spacing w:before="240" w:after="240" w:line="360" w:lineRule="auto"/>
        <w:ind w:left="0" w:firstLine="0"/>
        <w:jc w:val="both"/>
        <w:rPr>
          <w:rFonts w:ascii="Palatino Linotype" w:hAnsi="Palatino Linotype" w:cs="Arial"/>
        </w:rPr>
      </w:pPr>
      <w:r w:rsidRPr="00B95D0E">
        <w:rPr>
          <w:rFonts w:ascii="Palatino Linotype" w:hAnsi="Palatino Linotype" w:cs="Arial"/>
        </w:rPr>
        <w:t>En</w:t>
      </w:r>
      <w:r w:rsidR="004E78AF" w:rsidRPr="00B95D0E">
        <w:rPr>
          <w:rFonts w:ascii="Palatino Linotype" w:hAnsi="Palatino Linotype" w:cs="Arial"/>
        </w:rPr>
        <w:t xml:space="preserve"> primer término es necesario reiterar que </w:t>
      </w:r>
      <w:r w:rsidR="00101FC0" w:rsidRPr="00B95D0E">
        <w:rPr>
          <w:rFonts w:ascii="Palatino Linotype" w:hAnsi="Palatino Linotype" w:cs="Arial"/>
        </w:rPr>
        <w:t xml:space="preserve">medularmente </w:t>
      </w:r>
      <w:r w:rsidR="005250C9" w:rsidRPr="00B95D0E">
        <w:rPr>
          <w:rFonts w:ascii="Palatino Linotype" w:hAnsi="Palatino Linotype" w:cs="Arial"/>
        </w:rPr>
        <w:t xml:space="preserve">se requirió </w:t>
      </w:r>
      <w:r w:rsidR="004E78AF" w:rsidRPr="00B95D0E">
        <w:rPr>
          <w:rFonts w:ascii="Palatino Linotype" w:hAnsi="Palatino Linotype" w:cs="Arial"/>
        </w:rPr>
        <w:t xml:space="preserve">información </w:t>
      </w:r>
      <w:r w:rsidR="005250C9" w:rsidRPr="00B95D0E">
        <w:rPr>
          <w:rFonts w:ascii="Palatino Linotype" w:hAnsi="Palatino Linotype" w:cs="Arial"/>
        </w:rPr>
        <w:t>relativa a</w:t>
      </w:r>
      <w:r w:rsidR="00FD365C" w:rsidRPr="00B95D0E">
        <w:rPr>
          <w:rFonts w:ascii="Palatino Linotype" w:hAnsi="Palatino Linotype" w:cs="Arial"/>
        </w:rPr>
        <w:t>:</w:t>
      </w:r>
    </w:p>
    <w:p w14:paraId="4E7B5A12" w14:textId="77777777" w:rsidR="00FD365C" w:rsidRPr="00B95D0E" w:rsidRDefault="00FD365C" w:rsidP="00B95D0E">
      <w:pPr>
        <w:pStyle w:val="Prrafodelista"/>
        <w:tabs>
          <w:tab w:val="left" w:pos="567"/>
        </w:tabs>
        <w:spacing w:line="360" w:lineRule="auto"/>
        <w:ind w:left="0"/>
        <w:jc w:val="both"/>
        <w:rPr>
          <w:rFonts w:ascii="Palatino Linotype" w:hAnsi="Palatino Linotype" w:cs="Arial"/>
        </w:rPr>
      </w:pPr>
    </w:p>
    <w:p w14:paraId="0971F362" w14:textId="5191211F" w:rsidR="00101FC0" w:rsidRPr="00B95D0E" w:rsidRDefault="00FD365C" w:rsidP="00B95D0E">
      <w:pPr>
        <w:pStyle w:val="Prrafodelista"/>
        <w:tabs>
          <w:tab w:val="left" w:pos="567"/>
        </w:tabs>
        <w:spacing w:before="240" w:after="240" w:line="360" w:lineRule="auto"/>
        <w:ind w:left="567" w:right="567"/>
        <w:jc w:val="both"/>
        <w:rPr>
          <w:rFonts w:ascii="Palatino Linotype" w:hAnsi="Palatino Linotype"/>
          <w:color w:val="000000"/>
        </w:rPr>
      </w:pPr>
      <w:r w:rsidRPr="00B95D0E">
        <w:rPr>
          <w:rFonts w:ascii="Palatino Linotype" w:hAnsi="Palatino Linotype" w:cs="Arial"/>
        </w:rPr>
        <w:t>a)</w:t>
      </w:r>
      <w:r w:rsidR="005250C9" w:rsidRPr="00B95D0E">
        <w:rPr>
          <w:rFonts w:ascii="Palatino Linotype" w:hAnsi="Palatino Linotype" w:cs="Arial"/>
        </w:rPr>
        <w:t xml:space="preserve"> </w:t>
      </w:r>
      <w:r w:rsidR="00101FC0" w:rsidRPr="00B95D0E">
        <w:rPr>
          <w:rFonts w:ascii="Palatino Linotype" w:hAnsi="Palatino Linotype"/>
          <w:color w:val="000000"/>
        </w:rPr>
        <w:t xml:space="preserve">El listado de trámites de naturaleza empresarial </w:t>
      </w:r>
    </w:p>
    <w:p w14:paraId="76E468C7" w14:textId="5F863BC2" w:rsidR="00101FC0" w:rsidRPr="00B95D0E" w:rsidRDefault="00101FC0" w:rsidP="00B95D0E">
      <w:pPr>
        <w:pStyle w:val="Prrafodelista"/>
        <w:tabs>
          <w:tab w:val="left" w:pos="567"/>
        </w:tabs>
        <w:spacing w:before="240" w:after="240" w:line="360" w:lineRule="auto"/>
        <w:ind w:left="567" w:right="567"/>
        <w:jc w:val="both"/>
        <w:rPr>
          <w:rFonts w:ascii="Palatino Linotype" w:hAnsi="Palatino Linotype"/>
          <w:color w:val="000000"/>
        </w:rPr>
      </w:pPr>
      <w:r w:rsidRPr="00B95D0E">
        <w:rPr>
          <w:rFonts w:ascii="Palatino Linotype" w:hAnsi="Palatino Linotype"/>
          <w:color w:val="000000"/>
        </w:rPr>
        <w:t>b) ¿qué dependencia brinda cada trámite?</w:t>
      </w:r>
    </w:p>
    <w:p w14:paraId="4A1F075B" w14:textId="7FF44D93" w:rsidR="00101FC0" w:rsidRPr="00B95D0E" w:rsidRDefault="00101FC0" w:rsidP="00B95D0E">
      <w:pPr>
        <w:pStyle w:val="Prrafodelista"/>
        <w:tabs>
          <w:tab w:val="left" w:pos="567"/>
        </w:tabs>
        <w:spacing w:before="240" w:after="240" w:line="360" w:lineRule="auto"/>
        <w:ind w:left="567" w:right="567"/>
        <w:jc w:val="both"/>
        <w:rPr>
          <w:rFonts w:ascii="Palatino Linotype" w:hAnsi="Palatino Linotype"/>
          <w:color w:val="000000"/>
        </w:rPr>
      </w:pPr>
      <w:r w:rsidRPr="00B95D0E">
        <w:rPr>
          <w:rFonts w:ascii="Palatino Linotype" w:hAnsi="Palatino Linotype"/>
          <w:color w:val="000000"/>
        </w:rPr>
        <w:t>c) ¿cuál es el tiempo aproximado de respuesta a cada uno de ellos?</w:t>
      </w:r>
    </w:p>
    <w:p w14:paraId="34E35E0E" w14:textId="3B125B6E" w:rsidR="00101FC0" w:rsidRPr="00B95D0E" w:rsidRDefault="00101FC0" w:rsidP="00B95D0E">
      <w:pPr>
        <w:pStyle w:val="Prrafodelista"/>
        <w:tabs>
          <w:tab w:val="left" w:pos="567"/>
        </w:tabs>
        <w:spacing w:before="240" w:after="240" w:line="360" w:lineRule="auto"/>
        <w:ind w:left="567" w:right="567"/>
        <w:jc w:val="both"/>
        <w:rPr>
          <w:rFonts w:ascii="Palatino Linotype" w:hAnsi="Palatino Linotype"/>
          <w:color w:val="000000"/>
        </w:rPr>
      </w:pPr>
      <w:r w:rsidRPr="00B95D0E">
        <w:rPr>
          <w:rFonts w:ascii="Palatino Linotype" w:hAnsi="Palatino Linotype"/>
          <w:color w:val="000000"/>
        </w:rPr>
        <w:t xml:space="preserve">d) listado de trámites con tiempo de duración de mayor a menor </w:t>
      </w:r>
    </w:p>
    <w:p w14:paraId="5A50EF5F" w14:textId="77777777" w:rsidR="00101FC0" w:rsidRPr="00B95D0E" w:rsidRDefault="00101FC0" w:rsidP="00B95D0E">
      <w:pPr>
        <w:pStyle w:val="Prrafodelista"/>
        <w:tabs>
          <w:tab w:val="left" w:pos="567"/>
        </w:tabs>
        <w:spacing w:before="240" w:after="240" w:line="360" w:lineRule="auto"/>
        <w:ind w:left="567" w:right="567"/>
        <w:jc w:val="both"/>
        <w:rPr>
          <w:rFonts w:ascii="Palatino Linotype" w:hAnsi="Palatino Linotype"/>
          <w:color w:val="000000"/>
        </w:rPr>
      </w:pPr>
    </w:p>
    <w:p w14:paraId="2238A846" w14:textId="538FCBC2" w:rsidR="00E33531" w:rsidRPr="00B95D0E" w:rsidRDefault="004E78AF" w:rsidP="00B95D0E">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B95D0E">
        <w:rPr>
          <w:rFonts w:ascii="Palatino Linotype" w:eastAsia="Arial Unicode MS" w:hAnsi="Palatino Linotype" w:cs="Arial"/>
          <w:color w:val="000000" w:themeColor="text1"/>
        </w:rPr>
        <w:t xml:space="preserve">En consecuencia el </w:t>
      </w:r>
      <w:r w:rsidRPr="00B95D0E">
        <w:rPr>
          <w:rFonts w:ascii="Palatino Linotype" w:eastAsia="Arial Unicode MS" w:hAnsi="Palatino Linotype" w:cs="Arial"/>
          <w:b/>
          <w:color w:val="000000" w:themeColor="text1"/>
        </w:rPr>
        <w:t>SUJETO OBLIGADO</w:t>
      </w:r>
      <w:r w:rsidRPr="00B95D0E">
        <w:rPr>
          <w:rFonts w:ascii="Palatino Linotype" w:eastAsia="Arial Unicode MS" w:hAnsi="Palatino Linotype" w:cs="Arial"/>
          <w:color w:val="000000" w:themeColor="text1"/>
        </w:rPr>
        <w:t xml:space="preserve"> respondió </w:t>
      </w:r>
      <w:r w:rsidR="00FD365C" w:rsidRPr="00B95D0E">
        <w:rPr>
          <w:rFonts w:ascii="Palatino Linotype" w:eastAsia="Times New Roman" w:hAnsi="Palatino Linotype" w:cs="Arial"/>
          <w:color w:val="000000" w:themeColor="text1"/>
          <w:lang w:val="es-ES"/>
        </w:rPr>
        <w:t xml:space="preserve">a la solicitud de información </w:t>
      </w:r>
      <w:r w:rsidR="00101FC0" w:rsidRPr="00B95D0E">
        <w:rPr>
          <w:rFonts w:ascii="Palatino Linotype" w:eastAsia="Times New Roman" w:hAnsi="Palatino Linotype" w:cs="Arial"/>
          <w:color w:val="000000" w:themeColor="text1"/>
          <w:lang w:val="es-ES"/>
        </w:rPr>
        <w:t xml:space="preserve">a través del archivo electrónico </w:t>
      </w:r>
      <w:r w:rsidR="00101FC0" w:rsidRPr="00B95D0E">
        <w:rPr>
          <w:rFonts w:ascii="Palatino Linotype" w:hAnsi="Palatino Linotype" w:cs="Arial"/>
          <w:color w:val="000000" w:themeColor="text1"/>
        </w:rPr>
        <w:t>“</w:t>
      </w:r>
      <w:hyperlink r:id="rId10" w:tgtFrame="_blank" w:history="1">
        <w:r w:rsidR="00101FC0" w:rsidRPr="00B95D0E">
          <w:rPr>
            <w:rFonts w:ascii="Palatino Linotype" w:hAnsi="Palatino Linotype"/>
            <w:i/>
            <w:color w:val="000000" w:themeColor="text1"/>
          </w:rPr>
          <w:t xml:space="preserve">respuesta </w:t>
        </w:r>
        <w:proofErr w:type="spellStart"/>
        <w:r w:rsidR="00101FC0" w:rsidRPr="00B95D0E">
          <w:rPr>
            <w:rFonts w:ascii="Palatino Linotype" w:hAnsi="Palatino Linotype"/>
            <w:i/>
            <w:color w:val="000000" w:themeColor="text1"/>
          </w:rPr>
          <w:t>saimex</w:t>
        </w:r>
        <w:proofErr w:type="spellEnd"/>
        <w:r w:rsidR="00101FC0" w:rsidRPr="00B95D0E">
          <w:rPr>
            <w:rFonts w:ascii="Palatino Linotype" w:hAnsi="Palatino Linotype"/>
            <w:i/>
            <w:color w:val="000000" w:themeColor="text1"/>
          </w:rPr>
          <w:t xml:space="preserve"> 089-2019.pdf</w:t>
        </w:r>
      </w:hyperlink>
      <w:r w:rsidR="00101FC0" w:rsidRPr="00B95D0E">
        <w:rPr>
          <w:rFonts w:ascii="Palatino Linotype" w:hAnsi="Palatino Linotype" w:cs="Arial"/>
          <w:i/>
          <w:color w:val="000000" w:themeColor="text1"/>
        </w:rPr>
        <w:t xml:space="preserve">” </w:t>
      </w:r>
      <w:r w:rsidR="00101FC0" w:rsidRPr="00B95D0E">
        <w:rPr>
          <w:rFonts w:ascii="Palatino Linotype" w:hAnsi="Palatino Linotype" w:cs="Arial"/>
          <w:color w:val="000000" w:themeColor="text1"/>
        </w:rPr>
        <w:t xml:space="preserve">en cuyo contenido se aprecia </w:t>
      </w:r>
      <w:r w:rsidR="00094279" w:rsidRPr="00B95D0E">
        <w:rPr>
          <w:rFonts w:ascii="Palatino Linotype" w:hAnsi="Palatino Linotype" w:cs="Arial"/>
          <w:color w:val="000000" w:themeColor="text1"/>
        </w:rPr>
        <w:t xml:space="preserve">el oficio SJDH/UIPPE/0940/2019 signado por la Titular de la Unidad de Transparencia mediante </w:t>
      </w:r>
      <w:r w:rsidR="00E33531" w:rsidRPr="00B95D0E">
        <w:rPr>
          <w:rFonts w:ascii="Palatino Linotype" w:hAnsi="Palatino Linotype" w:cs="Arial"/>
          <w:color w:val="000000" w:themeColor="text1"/>
        </w:rPr>
        <w:t>la que se argumenta “</w:t>
      </w:r>
      <w:r w:rsidR="00E33531" w:rsidRPr="00B95D0E">
        <w:rPr>
          <w:rFonts w:ascii="Palatino Linotype" w:hAnsi="Palatino Linotype" w:cs="Arial"/>
          <w:i/>
          <w:color w:val="000000" w:themeColor="text1"/>
        </w:rPr>
        <w:t>Su solicitud de información fue turnada mediante oficio SJDH/UIPPE/880/2019, al Servidor Público Habilitado de la Comisión Estatal de Mejora Regulatoria, y a través del oficio 22280301A-290/2019, otorga respuesta a su solicitud de información</w:t>
      </w:r>
      <w:r w:rsidR="00E33531" w:rsidRPr="00B95D0E">
        <w:rPr>
          <w:rFonts w:ascii="Palatino Linotype" w:hAnsi="Palatino Linotype" w:cs="Arial"/>
          <w:color w:val="000000" w:themeColor="text1"/>
        </w:rPr>
        <w:t>”.</w:t>
      </w:r>
    </w:p>
    <w:p w14:paraId="4CE5FA40" w14:textId="77777777" w:rsidR="00E33531" w:rsidRPr="00B95D0E" w:rsidRDefault="00E33531" w:rsidP="00B95D0E">
      <w:pPr>
        <w:pStyle w:val="Prrafodelista"/>
        <w:tabs>
          <w:tab w:val="left" w:pos="567"/>
        </w:tabs>
        <w:spacing w:before="240" w:after="240" w:line="360" w:lineRule="auto"/>
        <w:ind w:left="0"/>
        <w:jc w:val="both"/>
        <w:rPr>
          <w:rFonts w:ascii="Palatino Linotype" w:hAnsi="Palatino Linotype"/>
        </w:rPr>
      </w:pPr>
    </w:p>
    <w:p w14:paraId="6FEF1A8D" w14:textId="22AB6221" w:rsidR="00E33531" w:rsidRPr="00B95D0E" w:rsidRDefault="00E33531" w:rsidP="00B95D0E">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B95D0E">
        <w:rPr>
          <w:rFonts w:ascii="Palatino Linotype" w:eastAsia="Arial Unicode MS" w:hAnsi="Palatino Linotype" w:cs="Arial"/>
          <w:color w:val="000000" w:themeColor="text1"/>
        </w:rPr>
        <w:t xml:space="preserve">En el mismo archivo electrónico se encuentra un oficio signado por el Director de la </w:t>
      </w:r>
      <w:r w:rsidRPr="00B95D0E">
        <w:rPr>
          <w:rFonts w:ascii="Palatino Linotype" w:hAnsi="Palatino Linotype"/>
          <w:i/>
        </w:rPr>
        <w:t>Comisión Estatal de Mejora Regulatoria</w:t>
      </w:r>
      <w:r w:rsidRPr="00B95D0E">
        <w:rPr>
          <w:rFonts w:ascii="Palatino Linotype" w:eastAsia="Arial Unicode MS" w:hAnsi="Palatino Linotype" w:cs="Arial"/>
          <w:color w:val="000000" w:themeColor="text1"/>
        </w:rPr>
        <w:t xml:space="preserve"> quien mencionó que </w:t>
      </w:r>
      <w:r w:rsidR="008935EA" w:rsidRPr="00B95D0E">
        <w:rPr>
          <w:rFonts w:ascii="Palatino Linotype" w:eastAsia="Arial Unicode MS" w:hAnsi="Palatino Linotype" w:cs="Arial"/>
          <w:color w:val="000000" w:themeColor="text1"/>
        </w:rPr>
        <w:t>“</w:t>
      </w:r>
      <w:r w:rsidRPr="00B95D0E">
        <w:rPr>
          <w:rFonts w:ascii="Palatino Linotype" w:hAnsi="Palatino Linotype"/>
          <w:i/>
        </w:rPr>
        <w:t xml:space="preserve">se realizó una búsqueda exhaustiva en los archivos de la Comisión Estatal de Mejora Regulatoria, de la que se desprende que la información </w:t>
      </w:r>
      <w:r w:rsidRPr="00B95D0E">
        <w:rPr>
          <w:rFonts w:ascii="Palatino Linotype" w:hAnsi="Palatino Linotype"/>
          <w:b/>
          <w:i/>
          <w:u w:val="single"/>
        </w:rPr>
        <w:t>como la requiere</w:t>
      </w:r>
      <w:r w:rsidRPr="00B95D0E">
        <w:rPr>
          <w:rFonts w:ascii="Palatino Linotype" w:hAnsi="Palatino Linotype"/>
          <w:i/>
        </w:rPr>
        <w:t xml:space="preserve"> el solicitante no obra e</w:t>
      </w:r>
      <w:r w:rsidR="008935EA" w:rsidRPr="00B95D0E">
        <w:rPr>
          <w:rFonts w:ascii="Palatino Linotype" w:hAnsi="Palatino Linotype"/>
          <w:i/>
        </w:rPr>
        <w:t>n los archivos de esta Comisión” (ÉNFASIS AÑADIDO).</w:t>
      </w:r>
    </w:p>
    <w:p w14:paraId="2E3AD934" w14:textId="77777777" w:rsidR="008935EA" w:rsidRPr="00B95D0E" w:rsidRDefault="008935EA" w:rsidP="00B95D0E">
      <w:pPr>
        <w:pStyle w:val="Prrafodelista"/>
        <w:tabs>
          <w:tab w:val="left" w:pos="567"/>
        </w:tabs>
        <w:spacing w:before="240" w:after="240" w:line="360" w:lineRule="auto"/>
        <w:ind w:left="0"/>
        <w:jc w:val="both"/>
        <w:rPr>
          <w:rFonts w:ascii="Palatino Linotype" w:hAnsi="Palatino Linotype"/>
        </w:rPr>
      </w:pPr>
    </w:p>
    <w:p w14:paraId="60D4ED67" w14:textId="66EC8ECC" w:rsidR="00094279" w:rsidRPr="00B95D0E" w:rsidRDefault="00E33531" w:rsidP="00B95D0E">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B95D0E">
        <w:rPr>
          <w:rFonts w:ascii="Palatino Linotype" w:hAnsi="Palatino Linotype" w:cs="Arial"/>
          <w:color w:val="000000" w:themeColor="text1"/>
        </w:rPr>
        <w:t xml:space="preserve">A su vez </w:t>
      </w:r>
      <w:r w:rsidR="00094279" w:rsidRPr="00B95D0E">
        <w:rPr>
          <w:rFonts w:ascii="Palatino Linotype" w:hAnsi="Palatino Linotype" w:cs="Arial"/>
          <w:color w:val="000000" w:themeColor="text1"/>
        </w:rPr>
        <w:t>hace del conocimiento del particular que “</w:t>
      </w:r>
      <w:r w:rsidR="00094279" w:rsidRPr="00B95D0E">
        <w:rPr>
          <w:rFonts w:ascii="Palatino Linotype" w:hAnsi="Palatino Linotype" w:cs="Arial"/>
          <w:i/>
          <w:color w:val="000000" w:themeColor="text1"/>
        </w:rPr>
        <w:t>el catálogo de trámites, servicios, requisitos, plazos y cargas tributarias de las dependencias estatales, se encuentra inscrito en una plataforma de acceso público denominado Registro Estatal de Trámites y Servicios, mismo que puede ser consultado en la dirección electrónica:</w:t>
      </w:r>
      <w:r w:rsidR="00094279" w:rsidRPr="00B95D0E">
        <w:rPr>
          <w:rStyle w:val="Hipervnculo"/>
          <w:rFonts w:ascii="Palatino Linotype" w:hAnsi="Palatino Linotype" w:cs="Arial"/>
          <w:i/>
          <w:color w:val="000000" w:themeColor="text1"/>
          <w:u w:val="none"/>
        </w:rPr>
        <w:t xml:space="preserve"> </w:t>
      </w:r>
      <w:r w:rsidR="00094279" w:rsidRPr="00B95D0E">
        <w:rPr>
          <w:rStyle w:val="Hipervnculo"/>
          <w:rFonts w:ascii="Palatino Linotype" w:hAnsi="Palatino Linotype"/>
          <w:i/>
          <w:color w:val="auto"/>
        </w:rPr>
        <w:t>http://www.edomex.gob.mx/tramites servicios</w:t>
      </w:r>
      <w:r w:rsidR="00094279" w:rsidRPr="00B95D0E">
        <w:rPr>
          <w:rStyle w:val="Hipervnculo"/>
          <w:rFonts w:ascii="Palatino Linotype" w:hAnsi="Palatino Linotype"/>
          <w:i/>
          <w:color w:val="auto"/>
          <w:u w:val="none"/>
        </w:rPr>
        <w:t>”.</w:t>
      </w:r>
    </w:p>
    <w:p w14:paraId="78127FB4" w14:textId="77777777" w:rsidR="00FB773A" w:rsidRPr="00B95D0E" w:rsidRDefault="00FB773A" w:rsidP="00B95D0E">
      <w:pPr>
        <w:pStyle w:val="NormalWeb"/>
        <w:numPr>
          <w:ilvl w:val="0"/>
          <w:numId w:val="1"/>
        </w:numPr>
        <w:spacing w:before="0" w:beforeAutospacing="0" w:after="0" w:afterAutospacing="0" w:line="360" w:lineRule="auto"/>
        <w:ind w:left="0" w:firstLine="0"/>
        <w:jc w:val="both"/>
        <w:rPr>
          <w:rFonts w:ascii="Palatino Linotype" w:hAnsi="Palatino Linotype" w:cs="Arial"/>
          <w:color w:val="000000" w:themeColor="text1"/>
        </w:rPr>
      </w:pPr>
      <w:r w:rsidRPr="00B95D0E">
        <w:rPr>
          <w:rFonts w:ascii="Palatino Linotype" w:hAnsi="Palatino Linotype" w:cs="Arial"/>
          <w:color w:val="000000" w:themeColor="text1"/>
        </w:rPr>
        <w:t xml:space="preserve">En atención a dichos argumentos y bajo los principios de objetividad y eficacia que rigen éste Instituto de conformidad con el artículo 9 fracciones II y VIII de la </w:t>
      </w:r>
      <w:r w:rsidRPr="00B95D0E">
        <w:rPr>
          <w:rFonts w:ascii="Palatino Linotype" w:hAnsi="Palatino Linotype" w:cs="Arial"/>
          <w:b/>
          <w:color w:val="000000" w:themeColor="text1"/>
        </w:rPr>
        <w:t>Ley de Transparencia y Acceso a la Información Pública del Estado de México y Municipios</w:t>
      </w:r>
      <w:r w:rsidRPr="00B95D0E">
        <w:rPr>
          <w:rFonts w:ascii="Palatino Linotype" w:hAnsi="Palatino Linotype" w:cs="Arial"/>
          <w:color w:val="000000" w:themeColor="text1"/>
        </w:rPr>
        <w:t xml:space="preserve">, se consideró pertinente precisar si la liga electrónica proporcionada permite el acceso a los trámites empresariales en comento, si es procedente la declinación de competencia realizada o si dicho </w:t>
      </w:r>
      <w:r w:rsidRPr="00B95D0E">
        <w:rPr>
          <w:rFonts w:ascii="Palatino Linotype" w:hAnsi="Palatino Linotype" w:cs="Arial"/>
          <w:b/>
          <w:color w:val="000000" w:themeColor="text1"/>
        </w:rPr>
        <w:t>SUJETO OBLIGADO</w:t>
      </w:r>
      <w:r w:rsidRPr="00B95D0E">
        <w:rPr>
          <w:rFonts w:ascii="Palatino Linotype" w:hAnsi="Palatino Linotype" w:cs="Arial"/>
          <w:color w:val="000000" w:themeColor="text1"/>
        </w:rPr>
        <w:t xml:space="preserve"> de acuerdo a sus atribuciones pudiera generar, poseer o administrar la información solicitada.</w:t>
      </w:r>
    </w:p>
    <w:p w14:paraId="78BA25CE" w14:textId="77777777" w:rsidR="00FB773A" w:rsidRPr="00B95D0E" w:rsidRDefault="00FB773A" w:rsidP="00B95D0E">
      <w:pPr>
        <w:pStyle w:val="NormalWeb"/>
        <w:spacing w:before="0" w:beforeAutospacing="0" w:after="0" w:afterAutospacing="0" w:line="360" w:lineRule="auto"/>
        <w:jc w:val="both"/>
        <w:rPr>
          <w:rFonts w:ascii="Palatino Linotype" w:hAnsi="Palatino Linotype" w:cs="Arial"/>
          <w:color w:val="000000" w:themeColor="text1"/>
        </w:rPr>
      </w:pPr>
    </w:p>
    <w:p w14:paraId="18495523" w14:textId="278412C6" w:rsidR="00FB773A" w:rsidRPr="00B95D0E" w:rsidRDefault="00FB773A" w:rsidP="00B95D0E">
      <w:pPr>
        <w:pStyle w:val="Prrafodelista"/>
        <w:numPr>
          <w:ilvl w:val="0"/>
          <w:numId w:val="1"/>
        </w:numPr>
        <w:tabs>
          <w:tab w:val="left" w:pos="567"/>
        </w:tabs>
        <w:spacing w:after="240" w:line="360" w:lineRule="auto"/>
        <w:ind w:left="0" w:firstLine="0"/>
        <w:jc w:val="both"/>
        <w:rPr>
          <w:rStyle w:val="Hipervnculo"/>
          <w:rFonts w:ascii="Palatino Linotype" w:hAnsi="Palatino Linotype"/>
          <w:color w:val="auto"/>
          <w:u w:val="none"/>
        </w:rPr>
      </w:pPr>
      <w:r w:rsidRPr="00B95D0E">
        <w:rPr>
          <w:rFonts w:ascii="Palatino Linotype" w:hAnsi="Palatino Linotype"/>
        </w:rPr>
        <w:t xml:space="preserve">En ese contexto éste órgano Garante primeramente procedió a consultar la página electrónica proporcionada por el </w:t>
      </w:r>
      <w:r w:rsidRPr="00B95D0E">
        <w:rPr>
          <w:rFonts w:ascii="Palatino Linotype" w:hAnsi="Palatino Linotype"/>
          <w:b/>
        </w:rPr>
        <w:t>SUJETO OBLIGADO</w:t>
      </w:r>
      <w:r w:rsidRPr="00B95D0E">
        <w:rPr>
          <w:rFonts w:ascii="Palatino Linotype" w:hAnsi="Palatino Linotype"/>
        </w:rPr>
        <w:t xml:space="preserve"> </w:t>
      </w:r>
      <w:r w:rsidRPr="00B95D0E">
        <w:rPr>
          <w:rStyle w:val="Hipervnculo"/>
          <w:rFonts w:ascii="Palatino Linotype" w:hAnsi="Palatino Linotype"/>
          <w:i/>
          <w:color w:val="auto"/>
        </w:rPr>
        <w:t>http://www.edomex.gob.mx/tramites servicios</w:t>
      </w:r>
      <w:r w:rsidRPr="00B95D0E">
        <w:rPr>
          <w:rStyle w:val="Hipervnculo"/>
          <w:rFonts w:ascii="Palatino Linotype" w:hAnsi="Palatino Linotype"/>
          <w:i/>
          <w:color w:val="auto"/>
          <w:u w:val="none"/>
        </w:rPr>
        <w:t xml:space="preserve"> </w:t>
      </w:r>
      <w:r w:rsidRPr="00B95D0E">
        <w:rPr>
          <w:rStyle w:val="Hipervnculo"/>
          <w:rFonts w:ascii="Palatino Linotype" w:hAnsi="Palatino Linotype"/>
          <w:color w:val="auto"/>
          <w:u w:val="none"/>
        </w:rPr>
        <w:t xml:space="preserve">observándose que se abre el portal de la </w:t>
      </w:r>
      <w:r w:rsidRPr="00B95D0E">
        <w:rPr>
          <w:rStyle w:val="Hipervnculo"/>
          <w:rFonts w:ascii="Palatino Linotype" w:hAnsi="Palatino Linotype"/>
          <w:bCs/>
          <w:color w:val="auto"/>
          <w:u w:val="none"/>
        </w:rPr>
        <w:t>Ventanilla Electrónica Única de Trámites y Servicios del Gobierno del Estado de México</w:t>
      </w:r>
      <w:r w:rsidRPr="00B95D0E">
        <w:rPr>
          <w:rStyle w:val="Hipervnculo"/>
          <w:rFonts w:ascii="Palatino Linotype" w:hAnsi="Palatino Linotype"/>
          <w:color w:val="auto"/>
          <w:u w:val="none"/>
        </w:rPr>
        <w:t>.</w:t>
      </w:r>
    </w:p>
    <w:p w14:paraId="79AC8A4A" w14:textId="77777777" w:rsidR="00FB773A" w:rsidRPr="00B95D0E" w:rsidRDefault="00FB773A" w:rsidP="00B95D0E">
      <w:pPr>
        <w:pStyle w:val="Prrafodelista"/>
        <w:tabs>
          <w:tab w:val="left" w:pos="567"/>
        </w:tabs>
        <w:spacing w:before="240" w:after="240" w:line="360" w:lineRule="auto"/>
        <w:ind w:left="0"/>
        <w:jc w:val="both"/>
        <w:rPr>
          <w:rStyle w:val="Hipervnculo"/>
          <w:rFonts w:ascii="Palatino Linotype" w:hAnsi="Palatino Linotype"/>
          <w:color w:val="auto"/>
          <w:u w:val="none"/>
        </w:rPr>
      </w:pPr>
    </w:p>
    <w:p w14:paraId="52208E3F" w14:textId="58957B6B" w:rsidR="00FB773A" w:rsidRPr="00B95D0E" w:rsidRDefault="00FB773A" w:rsidP="00B95D0E">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i/>
          <w:color w:val="auto"/>
          <w:u w:val="none"/>
        </w:rPr>
      </w:pPr>
      <w:r w:rsidRPr="00B95D0E">
        <w:rPr>
          <w:rStyle w:val="Hipervnculo"/>
          <w:rFonts w:ascii="Palatino Linotype" w:hAnsi="Palatino Linotype"/>
          <w:color w:val="auto"/>
          <w:u w:val="none"/>
        </w:rPr>
        <w:t>Cabe mencionar que dicho portal fue creado en el año 2010 y fue denominado en ese entonces Sistema Electrónico de Información, Trámites y Servicios del Estado de México (SEITS), a partir de esa fecha la página hoy llamada “Ventanilla Electrónica Única de Trámites y Servicios” permite a los ciudadanos que cuentan con computadora o algún dispositivo móvil acceder a procedimientos administrativos sin tener que trasladarse a cada dependencia gubernamental.</w:t>
      </w:r>
    </w:p>
    <w:p w14:paraId="3BBCEEF3" w14:textId="77777777" w:rsidR="00F063E9" w:rsidRPr="00B95D0E" w:rsidRDefault="00F063E9" w:rsidP="00B95D0E">
      <w:pPr>
        <w:pStyle w:val="Prrafodelista"/>
        <w:tabs>
          <w:tab w:val="left" w:pos="567"/>
        </w:tabs>
        <w:spacing w:before="240" w:after="240" w:line="360" w:lineRule="auto"/>
        <w:ind w:left="0"/>
        <w:jc w:val="both"/>
        <w:rPr>
          <w:rStyle w:val="Hipervnculo"/>
          <w:rFonts w:ascii="Palatino Linotype" w:hAnsi="Palatino Linotype"/>
          <w:i/>
          <w:color w:val="auto"/>
          <w:u w:val="none"/>
        </w:rPr>
      </w:pPr>
    </w:p>
    <w:p w14:paraId="4C4CFA54" w14:textId="2310E22A" w:rsidR="00F063E9" w:rsidRPr="00B95D0E" w:rsidRDefault="00F063E9" w:rsidP="00B95D0E">
      <w:pPr>
        <w:pStyle w:val="Prrafodelista"/>
        <w:numPr>
          <w:ilvl w:val="0"/>
          <w:numId w:val="1"/>
        </w:numPr>
        <w:tabs>
          <w:tab w:val="left" w:pos="567"/>
        </w:tabs>
        <w:spacing w:before="240" w:after="240" w:line="360" w:lineRule="auto"/>
        <w:ind w:left="0" w:firstLine="0"/>
        <w:jc w:val="both"/>
        <w:rPr>
          <w:rStyle w:val="Hipervnculo"/>
          <w:rFonts w:ascii="Palatino Linotype" w:hAnsi="Palatino Linotype"/>
          <w:color w:val="auto"/>
          <w:u w:val="none"/>
        </w:rPr>
      </w:pPr>
      <w:r w:rsidRPr="00B95D0E">
        <w:rPr>
          <w:rStyle w:val="Hipervnculo"/>
          <w:rFonts w:ascii="Palatino Linotype" w:hAnsi="Palatino Linotype"/>
          <w:color w:val="auto"/>
          <w:u w:val="none"/>
        </w:rPr>
        <w:t xml:space="preserve">Para ejemplificar se </w:t>
      </w:r>
      <w:r w:rsidR="008935EA" w:rsidRPr="00B95D0E">
        <w:rPr>
          <w:rStyle w:val="Hipervnculo"/>
          <w:rFonts w:ascii="Palatino Linotype" w:hAnsi="Palatino Linotype"/>
          <w:color w:val="auto"/>
          <w:u w:val="none"/>
        </w:rPr>
        <w:t xml:space="preserve">abrió </w:t>
      </w:r>
      <w:r w:rsidRPr="00B95D0E">
        <w:rPr>
          <w:rStyle w:val="Hipervnculo"/>
          <w:rFonts w:ascii="Palatino Linotype" w:hAnsi="Palatino Linotype"/>
          <w:color w:val="auto"/>
          <w:u w:val="none"/>
        </w:rPr>
        <w:t xml:space="preserve">el catálogo de trámites y servicios que se proporcionan, los cuales se encuentran ordenados por tema, que para el caso en particular si se requiere la información relativa a los trámites empresariales sería aplicable el rubro correspondiente a “Economía y negocios” que a su vez despliega las ligas de acceso a trámites como son: Legalización y </w:t>
      </w:r>
      <w:proofErr w:type="spellStart"/>
      <w:r w:rsidRPr="00B95D0E">
        <w:rPr>
          <w:rStyle w:val="Hipervnculo"/>
          <w:rFonts w:ascii="Palatino Linotype" w:hAnsi="Palatino Linotype"/>
          <w:color w:val="auto"/>
          <w:u w:val="none"/>
        </w:rPr>
        <w:t>apostillamiento</w:t>
      </w:r>
      <w:proofErr w:type="spellEnd"/>
      <w:r w:rsidRPr="00B95D0E">
        <w:rPr>
          <w:rStyle w:val="Hipervnculo"/>
          <w:rFonts w:ascii="Palatino Linotype" w:hAnsi="Palatino Linotype"/>
          <w:color w:val="auto"/>
          <w:u w:val="none"/>
        </w:rPr>
        <w:t xml:space="preserve"> de documentos públicos , Copias Certificadas de Antecedentes Registrales </w:t>
      </w:r>
      <w:r w:rsidR="00E33531" w:rsidRPr="00B95D0E">
        <w:rPr>
          <w:rStyle w:val="Hipervnculo"/>
          <w:rFonts w:ascii="Palatino Linotype" w:hAnsi="Palatino Linotype"/>
          <w:color w:val="auto"/>
          <w:u w:val="none"/>
        </w:rPr>
        <w:t xml:space="preserve">así como </w:t>
      </w:r>
      <w:hyperlink r:id="rId11" w:tgtFrame="_blank" w:history="1">
        <w:r w:rsidR="00E33531" w:rsidRPr="00B95D0E">
          <w:rPr>
            <w:rStyle w:val="Hipervnculo"/>
            <w:rFonts w:ascii="Palatino Linotype" w:hAnsi="Palatino Linotype" w:cs="Arial"/>
            <w:color w:val="000000" w:themeColor="text1"/>
            <w:u w:val="none"/>
          </w:rPr>
          <w:t xml:space="preserve">Certificado de Existencia o Inexistencia de Gravámenes </w:t>
        </w:r>
      </w:hyperlink>
      <w:r w:rsidR="008935EA" w:rsidRPr="00B95D0E">
        <w:rPr>
          <w:rFonts w:ascii="Palatino Linotype" w:hAnsi="Palatino Linotype" w:cs="Arial"/>
          <w:color w:val="000000" w:themeColor="text1"/>
        </w:rPr>
        <w:t>tal como se</w:t>
      </w:r>
      <w:r w:rsidR="008935EA" w:rsidRPr="00B95D0E">
        <w:rPr>
          <w:rStyle w:val="Hipervnculo"/>
          <w:rFonts w:ascii="Palatino Linotype" w:hAnsi="Palatino Linotype"/>
          <w:color w:val="auto"/>
          <w:u w:val="none"/>
        </w:rPr>
        <w:t xml:space="preserve"> muestra:</w:t>
      </w:r>
    </w:p>
    <w:p w14:paraId="3B1EAE48" w14:textId="77777777" w:rsidR="008935EA" w:rsidRPr="00B95D0E" w:rsidRDefault="008935EA" w:rsidP="00B95D0E">
      <w:pPr>
        <w:pStyle w:val="Prrafodelista"/>
        <w:tabs>
          <w:tab w:val="left" w:pos="567"/>
        </w:tabs>
        <w:spacing w:before="240" w:after="240" w:line="360" w:lineRule="auto"/>
        <w:ind w:left="0"/>
        <w:jc w:val="both"/>
        <w:rPr>
          <w:rStyle w:val="Hipervnculo"/>
          <w:rFonts w:ascii="Palatino Linotype" w:hAnsi="Palatino Linotype"/>
          <w:color w:val="auto"/>
          <w:u w:val="none"/>
        </w:rPr>
      </w:pPr>
    </w:p>
    <w:p w14:paraId="110C68C6" w14:textId="7E4F822A" w:rsidR="00F063E9" w:rsidRPr="00B95D0E" w:rsidRDefault="00F063E9" w:rsidP="00B95D0E">
      <w:pPr>
        <w:pStyle w:val="Prrafodelista"/>
        <w:tabs>
          <w:tab w:val="left" w:pos="567"/>
        </w:tabs>
        <w:spacing w:before="240" w:after="240" w:line="360" w:lineRule="auto"/>
        <w:ind w:left="567"/>
        <w:jc w:val="both"/>
        <w:rPr>
          <w:rStyle w:val="Hipervnculo"/>
          <w:rFonts w:ascii="Palatino Linotype" w:hAnsi="Palatino Linotype"/>
          <w:color w:val="auto"/>
          <w:u w:val="none"/>
        </w:rPr>
      </w:pPr>
      <w:r w:rsidRPr="00B95D0E">
        <w:rPr>
          <w:rFonts w:ascii="Palatino Linotype" w:hAnsi="Palatino Linotype"/>
          <w:noProof/>
          <w:lang w:val="es-MX" w:eastAsia="es-MX"/>
        </w:rPr>
        <w:drawing>
          <wp:inline distT="0" distB="0" distL="0" distR="0" wp14:anchorId="4B417008" wp14:editId="1F83E98F">
            <wp:extent cx="4810125" cy="4010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7509" t="3033" r="47645" b="9588"/>
                    <a:stretch/>
                  </pic:blipFill>
                  <pic:spPr bwMode="auto">
                    <a:xfrm>
                      <a:off x="0" y="0"/>
                      <a:ext cx="4810125" cy="4010025"/>
                    </a:xfrm>
                    <a:prstGeom prst="rect">
                      <a:avLst/>
                    </a:prstGeom>
                    <a:ln>
                      <a:noFill/>
                    </a:ln>
                    <a:extLst>
                      <a:ext uri="{53640926-AAD7-44D8-BBD7-CCE9431645EC}">
                        <a14:shadowObscured xmlns:a14="http://schemas.microsoft.com/office/drawing/2010/main"/>
                      </a:ext>
                    </a:extLst>
                  </pic:spPr>
                </pic:pic>
              </a:graphicData>
            </a:graphic>
          </wp:inline>
        </w:drawing>
      </w:r>
    </w:p>
    <w:p w14:paraId="02C0D5EB" w14:textId="34C57708" w:rsidR="00FD365C" w:rsidRPr="00B95D0E" w:rsidRDefault="00856F59" w:rsidP="00B95D0E">
      <w:pPr>
        <w:pStyle w:val="Prrafodelista"/>
        <w:tabs>
          <w:tab w:val="left" w:pos="567"/>
        </w:tabs>
        <w:spacing w:before="240" w:after="240" w:line="360" w:lineRule="auto"/>
        <w:ind w:left="0"/>
        <w:jc w:val="both"/>
        <w:rPr>
          <w:rStyle w:val="Hipervnculo"/>
          <w:rFonts w:ascii="Palatino Linotype" w:hAnsi="Palatino Linotype" w:cs="Arial"/>
          <w:color w:val="auto"/>
          <w:u w:val="none"/>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6744679" wp14:editId="5F80007E">
                <wp:simplePos x="0" y="0"/>
                <wp:positionH relativeFrom="column">
                  <wp:posOffset>-42905</wp:posOffset>
                </wp:positionH>
                <wp:positionV relativeFrom="paragraph">
                  <wp:posOffset>137302</wp:posOffset>
                </wp:positionV>
                <wp:extent cx="5512814" cy="2018987"/>
                <wp:effectExtent l="57150" t="38100" r="69215" b="95885"/>
                <wp:wrapNone/>
                <wp:docPr id="4" name="Conector recto 4"/>
                <wp:cNvGraphicFramePr/>
                <a:graphic xmlns:a="http://schemas.openxmlformats.org/drawingml/2006/main">
                  <a:graphicData uri="http://schemas.microsoft.com/office/word/2010/wordprocessingShape">
                    <wps:wsp>
                      <wps:cNvCnPr/>
                      <wps:spPr>
                        <a:xfrm>
                          <a:off x="0" y="0"/>
                          <a:ext cx="5512814" cy="20189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CE340"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10.8pt" to="430.7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" strokecolor="#4f81bd [3204]" strokeweight="3pt">
                <v:shadow on="t" color="black" opacity="24903f" origin=",.5" offset="0,.55556mm"/>
              </v:line>
            </w:pict>
          </mc:Fallback>
        </mc:AlternateContent>
      </w:r>
    </w:p>
    <w:p w14:paraId="030DF219" w14:textId="5F816D7C" w:rsidR="008935EA" w:rsidRPr="00B95D0E" w:rsidRDefault="008935EA" w:rsidP="00B95D0E">
      <w:pPr>
        <w:pStyle w:val="Prrafodelista"/>
        <w:tabs>
          <w:tab w:val="left" w:pos="567"/>
        </w:tabs>
        <w:spacing w:before="240" w:after="240" w:line="360" w:lineRule="auto"/>
        <w:ind w:left="567"/>
        <w:jc w:val="both"/>
        <w:rPr>
          <w:rStyle w:val="Hipervnculo"/>
          <w:rFonts w:ascii="Palatino Linotype" w:hAnsi="Palatino Linotype" w:cs="Arial"/>
          <w:color w:val="auto"/>
          <w:u w:val="none"/>
        </w:rPr>
      </w:pPr>
      <w:r w:rsidRPr="00B95D0E">
        <w:rPr>
          <w:rFonts w:ascii="Palatino Linotype" w:hAnsi="Palatino Linotype"/>
          <w:noProof/>
          <w:lang w:val="es-MX" w:eastAsia="es-MX"/>
        </w:rPr>
        <w:drawing>
          <wp:inline distT="0" distB="0" distL="0" distR="0" wp14:anchorId="035225B6" wp14:editId="078A671D">
            <wp:extent cx="4752975" cy="3139440"/>
            <wp:effectExtent l="0" t="0" r="9525"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826"/>
                    <a:stretch/>
                  </pic:blipFill>
                  <pic:spPr bwMode="auto">
                    <a:xfrm>
                      <a:off x="0" y="0"/>
                      <a:ext cx="4752975" cy="3139440"/>
                    </a:xfrm>
                    <a:prstGeom prst="rect">
                      <a:avLst/>
                    </a:prstGeom>
                    <a:ln>
                      <a:noFill/>
                    </a:ln>
                    <a:extLst>
                      <a:ext uri="{53640926-AAD7-44D8-BBD7-CCE9431645EC}">
                        <a14:shadowObscured xmlns:a14="http://schemas.microsoft.com/office/drawing/2010/main"/>
                      </a:ext>
                    </a:extLst>
                  </pic:spPr>
                </pic:pic>
              </a:graphicData>
            </a:graphic>
          </wp:inline>
        </w:drawing>
      </w:r>
    </w:p>
    <w:p w14:paraId="59C12F36" w14:textId="2B5A3FCD" w:rsidR="008935EA" w:rsidRPr="00B95D0E" w:rsidRDefault="008935EA" w:rsidP="00B95D0E">
      <w:pPr>
        <w:pStyle w:val="Prrafodelista"/>
        <w:tabs>
          <w:tab w:val="left" w:pos="567"/>
        </w:tabs>
        <w:spacing w:before="240" w:after="240" w:line="360" w:lineRule="auto"/>
        <w:ind w:left="0"/>
        <w:jc w:val="both"/>
        <w:rPr>
          <w:rFonts w:ascii="Palatino Linotype" w:hAnsi="Palatino Linotype" w:cs="Arial"/>
        </w:rPr>
      </w:pPr>
    </w:p>
    <w:p w14:paraId="3A63C6F3" w14:textId="45F03FB5" w:rsidR="008935EA" w:rsidRPr="00B95D0E" w:rsidRDefault="008935EA" w:rsidP="00B95D0E">
      <w:pPr>
        <w:pStyle w:val="Prrafodelista"/>
        <w:numPr>
          <w:ilvl w:val="0"/>
          <w:numId w:val="1"/>
        </w:numPr>
        <w:spacing w:before="240" w:after="240" w:line="360" w:lineRule="auto"/>
        <w:ind w:left="0" w:firstLine="0"/>
        <w:jc w:val="both"/>
        <w:rPr>
          <w:rFonts w:ascii="Palatino Linotype" w:hAnsi="Palatino Linotype"/>
        </w:rPr>
      </w:pPr>
      <w:r w:rsidRPr="00B95D0E">
        <w:rPr>
          <w:rFonts w:ascii="Palatino Linotype" w:hAnsi="Palatino Linotype" w:cs="Arial"/>
        </w:rPr>
        <w:t>Sin embargo se debe recordar que el particular no es experto en la materia y pudiera no conocer el procedimiento preciso para acceder a la información que se requiere pues si bien es cierto que señaló una liga electrónica también lo es que</w:t>
      </w:r>
      <w:r w:rsidR="00A27C11" w:rsidRPr="00B95D0E">
        <w:rPr>
          <w:rFonts w:ascii="Palatino Linotype" w:hAnsi="Palatino Linotype" w:cs="Arial"/>
        </w:rPr>
        <w:t xml:space="preserve"> no se indicó el rubro para los trámites empresariales en específico,</w:t>
      </w:r>
      <w:r w:rsidRPr="00B95D0E">
        <w:rPr>
          <w:rFonts w:ascii="Palatino Linotype" w:hAnsi="Palatino Linotype" w:cs="Arial"/>
        </w:rPr>
        <w:t xml:space="preserve"> </w:t>
      </w:r>
      <w:r w:rsidRPr="00B95D0E">
        <w:rPr>
          <w:rFonts w:ascii="Palatino Linotype" w:hAnsi="Palatino Linotype" w:cs="Arial"/>
          <w:b/>
          <w:u w:val="single"/>
        </w:rPr>
        <w:t>no se indicaron los pasos a seguir para acceder a cada trámite</w:t>
      </w:r>
      <w:r w:rsidR="00A27C11" w:rsidRPr="00B95D0E">
        <w:rPr>
          <w:rFonts w:ascii="Palatino Linotype" w:hAnsi="Palatino Linotype" w:cs="Arial"/>
        </w:rPr>
        <w:t>, y tampoco los tiempos para realizarlos.</w:t>
      </w:r>
    </w:p>
    <w:p w14:paraId="0EB6A770" w14:textId="77777777" w:rsidR="00A27C11" w:rsidRPr="00B95D0E" w:rsidRDefault="00A27C11" w:rsidP="00B95D0E">
      <w:pPr>
        <w:pStyle w:val="Prrafodelista"/>
        <w:spacing w:before="240" w:after="240" w:line="360" w:lineRule="auto"/>
        <w:ind w:left="0"/>
        <w:jc w:val="both"/>
        <w:rPr>
          <w:rFonts w:ascii="Palatino Linotype" w:hAnsi="Palatino Linotype"/>
        </w:rPr>
      </w:pPr>
    </w:p>
    <w:p w14:paraId="2E7CF430" w14:textId="20D4236F" w:rsidR="008935EA" w:rsidRPr="00B95D0E" w:rsidRDefault="008935EA" w:rsidP="00B95D0E">
      <w:pPr>
        <w:pStyle w:val="Prrafodelista"/>
        <w:numPr>
          <w:ilvl w:val="0"/>
          <w:numId w:val="1"/>
        </w:numPr>
        <w:spacing w:before="240" w:after="240" w:line="360" w:lineRule="auto"/>
        <w:ind w:left="0" w:firstLine="0"/>
        <w:jc w:val="both"/>
        <w:rPr>
          <w:rFonts w:ascii="Palatino Linotype" w:hAnsi="Palatino Linotype"/>
        </w:rPr>
      </w:pPr>
      <w:r w:rsidRPr="00B95D0E">
        <w:rPr>
          <w:rFonts w:ascii="Palatino Linotype" w:hAnsi="Palatino Linotype" w:cs="Arial"/>
        </w:rPr>
        <w:t xml:space="preserve">Como se puede advertir en el párrafo que antecede, el </w:t>
      </w:r>
      <w:r w:rsidRPr="00B95D0E">
        <w:rPr>
          <w:rFonts w:ascii="Palatino Linotype" w:hAnsi="Palatino Linotype" w:cs="Arial"/>
          <w:b/>
        </w:rPr>
        <w:t>SUJETO OBLIGADO</w:t>
      </w:r>
      <w:r w:rsidRPr="00B95D0E">
        <w:rPr>
          <w:rFonts w:ascii="Palatino Linotype" w:hAnsi="Palatino Linotype" w:cs="Arial"/>
        </w:rPr>
        <w:t xml:space="preserve"> </w:t>
      </w:r>
      <w:r w:rsidRPr="00B95D0E">
        <w:rPr>
          <w:rFonts w:ascii="Palatino Linotype" w:hAnsi="Palatino Linotype"/>
        </w:rPr>
        <w:t>hace entrega de ella pero señalando una liga de acceso a la página electrónica de Información Pública de Oficio Mexiquense (</w:t>
      </w:r>
      <w:proofErr w:type="spellStart"/>
      <w:r w:rsidRPr="00B95D0E">
        <w:rPr>
          <w:rFonts w:ascii="Palatino Linotype" w:hAnsi="Palatino Linotype"/>
        </w:rPr>
        <w:t>Ipomex</w:t>
      </w:r>
      <w:proofErr w:type="spellEnd"/>
      <w:r w:rsidRPr="00B95D0E">
        <w:rPr>
          <w:rFonts w:ascii="Palatino Linotype" w:hAnsi="Palatino Linotype"/>
        </w:rPr>
        <w:t xml:space="preserve">), sin embargo no señala de forma precisa el numeral bajo el cual se encuentra la información solicitada, toda vez que al ingresar al sitio electrónico de referencia se aprecian treinta y seis registros, </w:t>
      </w:r>
      <w:r w:rsidRPr="00B95D0E">
        <w:rPr>
          <w:rFonts w:ascii="Palatino Linotype" w:hAnsi="Palatino Linotype" w:cs="Arial"/>
          <w:lang w:val="es-MX"/>
        </w:rPr>
        <w:t xml:space="preserve">por ello cabe destacar que el Derecho Humano de Acceso a la Información se colma una vez que se hace entrega del </w:t>
      </w:r>
      <w:r w:rsidRPr="00B95D0E">
        <w:rPr>
          <w:rFonts w:ascii="Palatino Linotype" w:hAnsi="Palatino Linotype" w:cs="Arial"/>
          <w:b/>
          <w:u w:val="single"/>
          <w:lang w:val="es-MX"/>
        </w:rPr>
        <w:t>soporte documental</w:t>
      </w:r>
      <w:r w:rsidRPr="00B95D0E">
        <w:rPr>
          <w:rFonts w:ascii="Palatino Linotype" w:hAnsi="Palatino Linotype" w:cs="Arial"/>
          <w:lang w:val="es-MX"/>
        </w:rPr>
        <w:t xml:space="preserve"> que el </w:t>
      </w:r>
      <w:r w:rsidRPr="00B95D0E">
        <w:rPr>
          <w:rFonts w:ascii="Palatino Linotype" w:hAnsi="Palatino Linotype" w:cs="Arial"/>
          <w:b/>
          <w:lang w:val="es-MX"/>
        </w:rPr>
        <w:t>SUJETO OBLIGADO</w:t>
      </w:r>
      <w:r w:rsidRPr="00B95D0E">
        <w:rPr>
          <w:rFonts w:ascii="Palatino Linotype" w:hAnsi="Palatino Linotype" w:cs="Arial"/>
          <w:lang w:val="es-MX"/>
        </w:rPr>
        <w:t xml:space="preserve"> posee, genera o administra en el ejercicio de sus atribuciones, es decir, una solicitud de acceso a la información pública </w:t>
      </w:r>
      <w:r w:rsidRPr="00B95D0E">
        <w:rPr>
          <w:rFonts w:ascii="Palatino Linotype" w:hAnsi="Palatino Linotype" w:cs="Arial"/>
          <w:b/>
          <w:u w:val="single"/>
          <w:lang w:val="es-MX"/>
        </w:rPr>
        <w:t>no se colma con hacer referencia a un sitio electrónico</w:t>
      </w:r>
      <w:r w:rsidRPr="00B95D0E">
        <w:rPr>
          <w:rFonts w:ascii="Palatino Linotype" w:hAnsi="Palatino Linotype" w:cs="Arial"/>
          <w:lang w:val="es-MX"/>
        </w:rPr>
        <w:t xml:space="preserve">, para respetar adecuadamente el derecho se necesita que el </w:t>
      </w:r>
      <w:r w:rsidRPr="00B95D0E">
        <w:rPr>
          <w:rFonts w:ascii="Palatino Linotype" w:hAnsi="Palatino Linotype" w:cs="Arial"/>
          <w:b/>
          <w:lang w:val="es-MX"/>
        </w:rPr>
        <w:t>SUJETO OBLIGADO</w:t>
      </w:r>
      <w:r w:rsidRPr="00B95D0E">
        <w:rPr>
          <w:rFonts w:ascii="Palatino Linotype" w:hAnsi="Palatino Linotype" w:cs="Arial"/>
          <w:lang w:val="es-MX"/>
        </w:rPr>
        <w:t xml:space="preserve"> haga entrega de la información requerida </w:t>
      </w:r>
      <w:r w:rsidRPr="00B95D0E">
        <w:rPr>
          <w:rFonts w:ascii="Palatino Linotype" w:hAnsi="Palatino Linotype" w:cs="Arial"/>
          <w:u w:val="single"/>
          <w:lang w:val="es-MX"/>
        </w:rPr>
        <w:t>o explique el procedimiento preciso que debe realizar la persona para acceder a la información en cuestión</w:t>
      </w:r>
      <w:r w:rsidRPr="00B95D0E">
        <w:rPr>
          <w:rFonts w:ascii="Palatino Linotype" w:hAnsi="Palatino Linotype" w:cs="Arial"/>
          <w:lang w:val="es-MX"/>
        </w:rPr>
        <w:t>.</w:t>
      </w:r>
    </w:p>
    <w:p w14:paraId="0AB0A8B0" w14:textId="77777777" w:rsidR="008935EA" w:rsidRPr="00B95D0E" w:rsidRDefault="008935EA" w:rsidP="00B95D0E">
      <w:pPr>
        <w:pStyle w:val="Prrafodelista"/>
        <w:spacing w:before="240" w:after="360" w:line="360" w:lineRule="auto"/>
        <w:ind w:left="0"/>
        <w:jc w:val="both"/>
        <w:rPr>
          <w:rFonts w:ascii="Palatino Linotype" w:hAnsi="Palatino Linotype" w:cs="Arial"/>
          <w:lang w:val="es-MX"/>
        </w:rPr>
      </w:pPr>
    </w:p>
    <w:p w14:paraId="364413D9" w14:textId="77777777" w:rsidR="008935EA" w:rsidRPr="00B95D0E" w:rsidRDefault="008935EA" w:rsidP="00B95D0E">
      <w:pPr>
        <w:pStyle w:val="Prrafodelista"/>
        <w:numPr>
          <w:ilvl w:val="0"/>
          <w:numId w:val="1"/>
        </w:numPr>
        <w:tabs>
          <w:tab w:val="left" w:pos="0"/>
        </w:tabs>
        <w:spacing w:line="360" w:lineRule="auto"/>
        <w:ind w:left="0" w:firstLine="0"/>
        <w:jc w:val="both"/>
        <w:rPr>
          <w:rFonts w:ascii="Palatino Linotype" w:eastAsia="Times New Roman" w:hAnsi="Palatino Linotype" w:cs="Arial"/>
          <w:color w:val="000000" w:themeColor="text1"/>
        </w:rPr>
      </w:pPr>
      <w:r w:rsidRPr="00B95D0E">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B95D0E">
        <w:rPr>
          <w:rFonts w:ascii="Palatino Linotype" w:hAnsi="Palatino Linotype"/>
          <w:color w:val="000000" w:themeColor="text1"/>
        </w:rPr>
        <w:t>Villanueva</w:t>
      </w:r>
      <w:proofErr w:type="spellEnd"/>
      <w:r w:rsidRPr="00B95D0E">
        <w:rPr>
          <w:rFonts w:ascii="Palatino Linotype" w:hAnsi="Palatino Linotype"/>
          <w:color w:val="000000" w:themeColor="text1"/>
        </w:rPr>
        <w:t xml:space="preserve"> que dice: “</w:t>
      </w:r>
      <w:r w:rsidRPr="00B95D0E">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B95D0E">
        <w:rPr>
          <w:rStyle w:val="Refdenotaalpie"/>
          <w:rFonts w:ascii="Palatino Linotype" w:hAnsi="Palatino Linotype"/>
          <w:i/>
          <w:iCs/>
          <w:color w:val="000000" w:themeColor="text1"/>
        </w:rPr>
        <w:footnoteReference w:id="1"/>
      </w:r>
      <w:r w:rsidRPr="00B95D0E">
        <w:rPr>
          <w:rFonts w:ascii="Palatino Linotype" w:hAnsi="Palatino Linotype"/>
          <w:i/>
          <w:iCs/>
          <w:color w:val="000000" w:themeColor="text1"/>
        </w:rPr>
        <w:t>.</w:t>
      </w:r>
    </w:p>
    <w:p w14:paraId="6CBA303D" w14:textId="77777777" w:rsidR="008935EA" w:rsidRPr="00B95D0E" w:rsidRDefault="008935EA" w:rsidP="00B95D0E">
      <w:pPr>
        <w:pStyle w:val="Prrafodelista"/>
        <w:tabs>
          <w:tab w:val="left" w:pos="0"/>
        </w:tabs>
        <w:spacing w:line="360" w:lineRule="auto"/>
        <w:ind w:left="0"/>
        <w:jc w:val="both"/>
        <w:rPr>
          <w:rFonts w:ascii="Palatino Linotype" w:eastAsia="Times New Roman" w:hAnsi="Palatino Linotype" w:cs="Arial"/>
          <w:color w:val="000000" w:themeColor="text1"/>
        </w:rPr>
      </w:pPr>
    </w:p>
    <w:p w14:paraId="3DD98E25" w14:textId="77777777" w:rsidR="008935EA" w:rsidRPr="00B95D0E" w:rsidRDefault="008935EA" w:rsidP="00B95D0E">
      <w:pPr>
        <w:pStyle w:val="Prrafodelista"/>
        <w:numPr>
          <w:ilvl w:val="0"/>
          <w:numId w:val="1"/>
        </w:numPr>
        <w:spacing w:before="240" w:after="360" w:line="360" w:lineRule="auto"/>
        <w:ind w:left="0" w:firstLine="0"/>
        <w:jc w:val="both"/>
        <w:rPr>
          <w:rFonts w:ascii="Palatino Linotype" w:hAnsi="Palatino Linotype" w:cs="Arial"/>
          <w:lang w:val="es-MX"/>
        </w:rPr>
      </w:pPr>
      <w:r w:rsidRPr="00B95D0E">
        <w:rPr>
          <w:rFonts w:ascii="Palatino Linotype" w:hAnsi="Palatino Linotype"/>
          <w:color w:val="000000" w:themeColor="text1"/>
        </w:rPr>
        <w:t>En esa virtud, -se reitera-el</w:t>
      </w:r>
      <w:r w:rsidRPr="00B95D0E">
        <w:rPr>
          <w:rStyle w:val="apple-converted-space"/>
          <w:rFonts w:ascii="Palatino Linotype" w:hAnsi="Palatino Linotype"/>
          <w:color w:val="000000" w:themeColor="text1"/>
        </w:rPr>
        <w:t xml:space="preserve"> </w:t>
      </w:r>
      <w:r w:rsidRPr="00B95D0E">
        <w:rPr>
          <w:rFonts w:ascii="Palatino Linotype" w:hAnsi="Palatino Linotype"/>
          <w:b/>
          <w:bCs/>
          <w:color w:val="000000" w:themeColor="text1"/>
        </w:rPr>
        <w:t>SUJETO OBLIGADO</w:t>
      </w:r>
      <w:r w:rsidRPr="00B95D0E">
        <w:rPr>
          <w:rStyle w:val="apple-converted-space"/>
          <w:rFonts w:ascii="Palatino Linotype" w:hAnsi="Palatino Linotype"/>
          <w:color w:val="000000" w:themeColor="text1"/>
        </w:rPr>
        <w:t xml:space="preserve"> </w:t>
      </w:r>
      <w:r w:rsidRPr="00B95D0E">
        <w:rPr>
          <w:rFonts w:ascii="Palatino Linotype" w:hAnsi="Palatino Linotype"/>
          <w:color w:val="000000" w:themeColor="text1"/>
        </w:rPr>
        <w:t>está constreñido a entregar los documentos en los que conste la información que sea generada, poseída o administrada en el ejercicio de sus atribuciones.</w:t>
      </w:r>
    </w:p>
    <w:p w14:paraId="5E2EF031" w14:textId="77777777" w:rsidR="008935EA" w:rsidRPr="00B95D0E" w:rsidRDefault="008935EA" w:rsidP="00B95D0E">
      <w:pPr>
        <w:pStyle w:val="Prrafodelista"/>
        <w:spacing w:before="240" w:after="360" w:line="360" w:lineRule="auto"/>
        <w:ind w:left="0"/>
        <w:jc w:val="both"/>
        <w:rPr>
          <w:rFonts w:ascii="Palatino Linotype" w:hAnsi="Palatino Linotype" w:cs="Arial"/>
          <w:lang w:val="es-MX"/>
        </w:rPr>
      </w:pPr>
    </w:p>
    <w:p w14:paraId="49C15DF8" w14:textId="77777777" w:rsidR="008935EA" w:rsidRPr="00B95D0E" w:rsidRDefault="008935EA" w:rsidP="00B95D0E">
      <w:pPr>
        <w:pStyle w:val="Prrafodelista"/>
        <w:numPr>
          <w:ilvl w:val="0"/>
          <w:numId w:val="1"/>
        </w:numPr>
        <w:spacing w:line="360" w:lineRule="auto"/>
        <w:ind w:left="0" w:right="49" w:firstLine="0"/>
        <w:jc w:val="both"/>
        <w:rPr>
          <w:rFonts w:ascii="Palatino Linotype" w:eastAsia="Calibri" w:hAnsi="Palatino Linotype" w:cs="Arial"/>
          <w:lang w:val="es-ES"/>
        </w:rPr>
      </w:pPr>
      <w:r w:rsidRPr="00B95D0E">
        <w:rPr>
          <w:rFonts w:ascii="Palatino Linotype" w:hAnsi="Palatino Linotype"/>
          <w:color w:val="000000" w:themeColor="text1"/>
        </w:rPr>
        <w:t xml:space="preserve">Robustece lo anterior expuesto el primer párrafo del artículo 160 de la </w:t>
      </w:r>
      <w:r w:rsidRPr="00B95D0E">
        <w:rPr>
          <w:rFonts w:ascii="Palatino Linotype" w:hAnsi="Palatino Linotype"/>
          <w:b/>
        </w:rPr>
        <w:t xml:space="preserve">Ley de Transparencia y Acceso a la Información Pública del Estado de México y Municipios, </w:t>
      </w:r>
      <w:r w:rsidRPr="00B95D0E">
        <w:rPr>
          <w:rFonts w:ascii="Palatino Linotype" w:hAnsi="Palatino Linotype" w:cs="Tahoma"/>
        </w:rPr>
        <w:t>que a la letra dispone:</w:t>
      </w:r>
    </w:p>
    <w:p w14:paraId="1A3EC897" w14:textId="77777777" w:rsidR="008935EA" w:rsidRPr="00B95D0E" w:rsidRDefault="008935EA" w:rsidP="00B95D0E">
      <w:pPr>
        <w:pStyle w:val="Prrafodelista"/>
        <w:spacing w:before="240" w:after="360" w:line="360" w:lineRule="auto"/>
        <w:ind w:left="0"/>
        <w:jc w:val="both"/>
        <w:rPr>
          <w:rFonts w:ascii="Palatino Linotype" w:hAnsi="Palatino Linotype" w:cs="Arial"/>
          <w:lang w:val="es-MX"/>
        </w:rPr>
      </w:pPr>
    </w:p>
    <w:p w14:paraId="75A205FE" w14:textId="77777777" w:rsidR="008935EA" w:rsidRPr="00B95D0E" w:rsidRDefault="008935EA" w:rsidP="00B95D0E">
      <w:pPr>
        <w:pStyle w:val="Prrafodelista"/>
        <w:spacing w:before="240" w:after="360" w:line="360" w:lineRule="auto"/>
        <w:ind w:left="567" w:right="567"/>
        <w:jc w:val="both"/>
        <w:rPr>
          <w:rFonts w:ascii="Palatino Linotype" w:hAnsi="Palatino Linotype" w:cs="Arial"/>
          <w:i/>
          <w:lang w:val="es-MX"/>
        </w:rPr>
      </w:pPr>
      <w:r w:rsidRPr="00B95D0E">
        <w:rPr>
          <w:rFonts w:ascii="Palatino Linotype" w:hAnsi="Palatino Linotype"/>
          <w:b/>
          <w:i/>
        </w:rPr>
        <w:t>Artículo 160.</w:t>
      </w:r>
      <w:r w:rsidRPr="00B95D0E">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CCE9DE" w14:textId="77777777" w:rsidR="008935EA" w:rsidRPr="00B95D0E" w:rsidRDefault="008935EA" w:rsidP="00B95D0E">
      <w:pPr>
        <w:pStyle w:val="Prrafodelista"/>
        <w:spacing w:before="240" w:after="360" w:line="360" w:lineRule="auto"/>
        <w:ind w:left="0"/>
        <w:jc w:val="both"/>
        <w:rPr>
          <w:rFonts w:ascii="Palatino Linotype" w:hAnsi="Palatino Linotype" w:cs="Arial"/>
          <w:lang w:val="es-MX"/>
        </w:rPr>
      </w:pPr>
    </w:p>
    <w:p w14:paraId="4734C895" w14:textId="77777777" w:rsidR="008935EA" w:rsidRPr="00B95D0E" w:rsidRDefault="008935EA" w:rsidP="00B95D0E">
      <w:pPr>
        <w:pStyle w:val="Prrafodelista"/>
        <w:numPr>
          <w:ilvl w:val="0"/>
          <w:numId w:val="1"/>
        </w:numPr>
        <w:spacing w:line="360" w:lineRule="auto"/>
        <w:ind w:left="0" w:firstLine="0"/>
        <w:jc w:val="both"/>
        <w:rPr>
          <w:rFonts w:ascii="Palatino Linotype" w:hAnsi="Palatino Linotype"/>
          <w:lang w:eastAsia="es-MX"/>
        </w:rPr>
      </w:pPr>
      <w:r w:rsidRPr="00B95D0E">
        <w:rPr>
          <w:rFonts w:ascii="Palatino Linotype" w:hAnsi="Palatino Linotype" w:cs="Arial"/>
          <w:lang w:val="es-MX"/>
        </w:rPr>
        <w:t xml:space="preserve">Así mismo cabe resaltar que si bien es cierto que el artículo 161 de la </w:t>
      </w:r>
      <w:r w:rsidRPr="00B95D0E">
        <w:rPr>
          <w:rFonts w:ascii="Palatino Linotype" w:hAnsi="Palatino Linotype"/>
          <w:b/>
        </w:rPr>
        <w:t>Ley de Transparencia y Acceso a la Información Pública del Estado de México y Municipios</w:t>
      </w:r>
      <w:r w:rsidRPr="00B95D0E">
        <w:rPr>
          <w:rFonts w:ascii="Palatino Linotype" w:hAnsi="Palatino Linotype"/>
        </w:rPr>
        <w:t xml:space="preserve"> señala que “</w:t>
      </w:r>
      <w:r w:rsidRPr="00B95D0E">
        <w:rPr>
          <w:rFonts w:ascii="Palatino Linotype" w:hAnsi="Palatino Linotype"/>
          <w:i/>
        </w:rPr>
        <w:t>cuando la información requerida por el solicitante ya esté disponible al público en medios impresos, tales como libros, compendios, trípticos, registros públicos</w:t>
      </w:r>
      <w:r w:rsidRPr="00B95D0E">
        <w:rPr>
          <w:rFonts w:ascii="Palatino Linotype" w:hAnsi="Palatino Linotype"/>
          <w:i/>
          <w:u w:val="single"/>
        </w:rPr>
        <w:t>, en formatos electrónicos disponibles en Internet</w:t>
      </w:r>
      <w:r w:rsidRPr="00B95D0E">
        <w:rPr>
          <w:rFonts w:ascii="Palatino Linotype" w:hAnsi="Palatino Linotype"/>
          <w:i/>
        </w:rPr>
        <w:t xml:space="preserve"> o en cualquier otro medio, se le hará saber por el medio requerido por el solicitante la fuente, el lugar y la forma en que puede consultar, reproducir o adquirir dicha información en un plazo no mayor a cinco días hábiles”</w:t>
      </w:r>
      <w:r w:rsidRPr="00B95D0E">
        <w:rPr>
          <w:rFonts w:ascii="Palatino Linotype" w:hAnsi="Palatino Linotype"/>
        </w:rPr>
        <w:t xml:space="preserve"> </w:t>
      </w:r>
      <w:r w:rsidRPr="00B95D0E">
        <w:rPr>
          <w:rFonts w:ascii="Palatino Linotype" w:hAnsi="Palatino Linotype"/>
          <w:b/>
          <w:u w:val="single"/>
        </w:rPr>
        <w:t>también lo es</w:t>
      </w:r>
      <w:r w:rsidRPr="00B95D0E">
        <w:rPr>
          <w:rFonts w:ascii="Palatino Linotype" w:hAnsi="Palatino Linotype"/>
        </w:rPr>
        <w:t xml:space="preserve"> que de la misma forma dispone que “</w:t>
      </w:r>
      <w:r w:rsidRPr="00B95D0E">
        <w:rPr>
          <w:rFonts w:ascii="Palatino Linotype" w:hAnsi="Palatino Linotype"/>
          <w:b/>
          <w:i/>
          <w:u w:val="single"/>
        </w:rPr>
        <w:t>la fuente deberá ser precisa y concreta y no debe implicar que el solicitante realice una búsqueda en toda la información que se encuentre disponible</w:t>
      </w:r>
      <w:r w:rsidRPr="00B95D0E">
        <w:rPr>
          <w:rFonts w:ascii="Palatino Linotype" w:hAnsi="Palatino Linotype"/>
        </w:rPr>
        <w:t xml:space="preserve">” situación que no ocurrió en el presente asunto, </w:t>
      </w:r>
      <w:r w:rsidRPr="00B95D0E">
        <w:rPr>
          <w:rFonts w:ascii="Palatino Linotype" w:eastAsia="MS Mincho" w:hAnsi="Palatino Linotype" w:cs="Times New Roman"/>
        </w:rPr>
        <w:t>lo que implica la transgresión al derecho de acceso a la información.</w:t>
      </w:r>
    </w:p>
    <w:p w14:paraId="4EFFDB4A" w14:textId="77777777" w:rsidR="008935EA" w:rsidRPr="00B95D0E" w:rsidRDefault="008935EA" w:rsidP="00B95D0E">
      <w:pPr>
        <w:pStyle w:val="Prrafodelista"/>
        <w:spacing w:before="240" w:after="360" w:line="360" w:lineRule="auto"/>
        <w:ind w:left="0"/>
        <w:jc w:val="both"/>
        <w:rPr>
          <w:rFonts w:ascii="Palatino Linotype" w:hAnsi="Palatino Linotype" w:cs="Arial"/>
          <w:lang w:val="es-MX"/>
        </w:rPr>
      </w:pPr>
    </w:p>
    <w:p w14:paraId="488C7395" w14:textId="77777777" w:rsidR="008935EA" w:rsidRPr="00B95D0E" w:rsidRDefault="008935EA" w:rsidP="00B95D0E">
      <w:pPr>
        <w:pStyle w:val="Prrafodelista"/>
        <w:numPr>
          <w:ilvl w:val="0"/>
          <w:numId w:val="1"/>
        </w:numPr>
        <w:spacing w:line="360" w:lineRule="auto"/>
        <w:ind w:left="0" w:firstLine="0"/>
        <w:jc w:val="both"/>
        <w:rPr>
          <w:rFonts w:ascii="Palatino Linotype" w:hAnsi="Palatino Linotype"/>
          <w:lang w:eastAsia="es-MX"/>
        </w:rPr>
      </w:pPr>
      <w:r w:rsidRPr="00B95D0E">
        <w:rPr>
          <w:rFonts w:ascii="Palatino Linotype" w:eastAsia="MS Mincho" w:hAnsi="Palatino Linotype" w:cs="Times New Roman"/>
        </w:rPr>
        <w:t>En atención a lo anterior expuesto es pertinente señalar que el párrafo primero del artículo 11 de la</w:t>
      </w:r>
      <w:r w:rsidRPr="00B95D0E">
        <w:rPr>
          <w:rFonts w:ascii="Palatino Linotype" w:hAnsi="Palatino Linotype"/>
        </w:rPr>
        <w:t xml:space="preserve"> </w:t>
      </w:r>
      <w:r w:rsidRPr="00B95D0E">
        <w:rPr>
          <w:rFonts w:ascii="Palatino Linotype" w:hAnsi="Palatino Linotype"/>
          <w:b/>
        </w:rPr>
        <w:t>Ley de Transparencia y Acceso a la Información Pública del Estado de México y Municipios</w:t>
      </w:r>
      <w:r w:rsidRPr="00B95D0E">
        <w:rPr>
          <w:rFonts w:ascii="Palatino Linotype" w:hAnsi="Palatino Linotype"/>
        </w:rPr>
        <w:t xml:space="preserve"> , misma que dispone las formas en que se habrá de generar, publicar y hacer entrega de la información al señalar que </w:t>
      </w:r>
      <w:r w:rsidRPr="00B95D0E">
        <w:rPr>
          <w:rFonts w:ascii="Palatino Linotype" w:eastAsia="Calibri" w:hAnsi="Palatino Linotype" w:cs="Arial"/>
          <w:lang w:val="es-ES"/>
        </w:rPr>
        <w:t>“</w:t>
      </w:r>
      <w:r w:rsidRPr="00B95D0E">
        <w:rPr>
          <w:rFonts w:ascii="Palatino Linotype" w:hAnsi="Palatino Linotype"/>
          <w:i/>
        </w:rPr>
        <w:t xml:space="preserve">En la generación, publicación y </w:t>
      </w:r>
      <w:r w:rsidRPr="00B95D0E">
        <w:rPr>
          <w:rFonts w:ascii="Palatino Linotype" w:hAnsi="Palatino Linotype"/>
          <w:b/>
          <w:i/>
          <w:u w:val="single"/>
        </w:rPr>
        <w:t>entrega de información</w:t>
      </w:r>
      <w:r w:rsidRPr="00B95D0E">
        <w:rPr>
          <w:rFonts w:ascii="Palatino Linotype" w:hAnsi="Palatino Linotype"/>
          <w:i/>
        </w:rPr>
        <w:t xml:space="preserve"> se deberá garantizar que ésta sea accesible, actualizada, </w:t>
      </w:r>
      <w:r w:rsidRPr="00B95D0E">
        <w:rPr>
          <w:rFonts w:ascii="Palatino Linotype" w:hAnsi="Palatino Linotype"/>
          <w:b/>
          <w:i/>
          <w:u w:val="single"/>
        </w:rPr>
        <w:t>completa</w:t>
      </w:r>
      <w:r w:rsidRPr="00B95D0E">
        <w:rPr>
          <w:rFonts w:ascii="Palatino Linotype" w:hAnsi="Palatino Linotype"/>
          <w:i/>
        </w:rPr>
        <w:t xml:space="preserve">, congruente, confiable, verificable, veraz, </w:t>
      </w:r>
      <w:r w:rsidRPr="00B95D0E">
        <w:rPr>
          <w:rFonts w:ascii="Palatino Linotype" w:hAnsi="Palatino Linotype"/>
          <w:b/>
          <w:i/>
          <w:u w:val="single"/>
        </w:rPr>
        <w:t>integral</w:t>
      </w:r>
      <w:r w:rsidRPr="00B95D0E">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F3B02D4" w14:textId="77777777" w:rsidR="008935EA" w:rsidRPr="00B95D0E" w:rsidRDefault="008935EA" w:rsidP="00B95D0E">
      <w:pPr>
        <w:pStyle w:val="Prrafodelista"/>
        <w:spacing w:before="240" w:line="360" w:lineRule="auto"/>
        <w:ind w:left="0" w:right="49"/>
        <w:jc w:val="both"/>
        <w:rPr>
          <w:rFonts w:ascii="Palatino Linotype" w:eastAsia="Calibri" w:hAnsi="Palatino Linotype" w:cs="Arial"/>
          <w:lang w:val="es-ES"/>
        </w:rPr>
      </w:pPr>
    </w:p>
    <w:p w14:paraId="25E867D8" w14:textId="77777777" w:rsidR="008935EA" w:rsidRPr="00B95D0E" w:rsidRDefault="008935EA" w:rsidP="00B95D0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B95D0E">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B95D0E">
        <w:rPr>
          <w:rFonts w:ascii="Palatino Linotype" w:hAnsi="Palatino Linotype"/>
        </w:rPr>
        <w:t>confiable, accesible, verificable, veraz, integral</w:t>
      </w:r>
      <w:r w:rsidRPr="00B95D0E">
        <w:rPr>
          <w:rFonts w:ascii="Palatino Linotype" w:eastAsia="MS Mincho" w:hAnsi="Palatino Linotype" w:cs="Times New Roman"/>
        </w:rPr>
        <w:t xml:space="preserve"> y congruente con lo requerido, de lo contrario se contravendría el artículo 11 de la Ley de Transparencia Local.</w:t>
      </w:r>
    </w:p>
    <w:p w14:paraId="5FE4815D" w14:textId="77777777" w:rsidR="008935EA" w:rsidRPr="00B95D0E" w:rsidRDefault="008935EA" w:rsidP="00B95D0E">
      <w:pPr>
        <w:pStyle w:val="Prrafodelista"/>
        <w:spacing w:before="240" w:after="240" w:line="360" w:lineRule="auto"/>
        <w:ind w:left="0" w:right="49"/>
        <w:jc w:val="both"/>
        <w:rPr>
          <w:rFonts w:ascii="Palatino Linotype" w:eastAsia="Calibri" w:hAnsi="Palatino Linotype" w:cs="Arial"/>
          <w:u w:val="single"/>
          <w:lang w:val="es-ES"/>
        </w:rPr>
      </w:pPr>
    </w:p>
    <w:p w14:paraId="471FFB8A" w14:textId="061C1B5C" w:rsidR="004D5AE8" w:rsidRPr="00B95D0E" w:rsidRDefault="008935EA" w:rsidP="00B95D0E">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B95D0E">
        <w:rPr>
          <w:rFonts w:ascii="Palatino Linotype" w:hAnsi="Palatino Linotype"/>
          <w:lang w:eastAsia="es-MX"/>
        </w:rPr>
        <w:t xml:space="preserve">Bajo ese tenor se concluye que es obligación de todas las autoridades, promover, respetar y garantizar los derechos humanos, entre ellos el de acceso a la información pública, por lo que la falta de respuesta, </w:t>
      </w:r>
      <w:r w:rsidRPr="00B95D0E">
        <w:rPr>
          <w:rFonts w:ascii="Palatino Linotype" w:hAnsi="Palatino Linotype"/>
          <w:b/>
          <w:u w:val="single"/>
          <w:lang w:eastAsia="es-MX"/>
        </w:rPr>
        <w:t>las respuestas imprecisas</w:t>
      </w:r>
      <w:r w:rsidRPr="00B95D0E">
        <w:rPr>
          <w:rFonts w:ascii="Palatino Linotype" w:hAnsi="Palatino Linotype"/>
          <w:lang w:eastAsia="es-MX"/>
        </w:rPr>
        <w:t xml:space="preserve">, incompletas, o que no corresponden a lo solicitado </w:t>
      </w:r>
      <w:r w:rsidRPr="00B95D0E">
        <w:rPr>
          <w:rFonts w:ascii="Palatino Linotype" w:hAnsi="Palatino Linotype"/>
          <w:b/>
          <w:u w:val="single"/>
          <w:lang w:eastAsia="es-MX"/>
        </w:rPr>
        <w:t>generan una afectación inicial susceptible de ser reparada mediante el recurso de revisión</w:t>
      </w:r>
      <w:r w:rsidRPr="00B95D0E">
        <w:rPr>
          <w:rFonts w:ascii="Palatino Linotype" w:hAnsi="Palatino Linotype"/>
          <w:lang w:eastAsia="es-MX"/>
        </w:rPr>
        <w:t>.</w:t>
      </w:r>
    </w:p>
    <w:p w14:paraId="7B5ACFCF" w14:textId="7F52515E" w:rsidR="002E21E5" w:rsidRPr="00B95D0E" w:rsidRDefault="004D5AE8" w:rsidP="00B95D0E">
      <w:pPr>
        <w:pStyle w:val="Ttulo2"/>
        <w:spacing w:line="360" w:lineRule="auto"/>
        <w:rPr>
          <w:szCs w:val="24"/>
        </w:rPr>
      </w:pPr>
      <w:bookmarkStart w:id="82" w:name="_Toc8387930"/>
      <w:bookmarkStart w:id="83" w:name="_Toc15589985"/>
      <w:bookmarkStart w:id="84" w:name="_Toc21030445"/>
      <w:r w:rsidRPr="00B95D0E">
        <w:rPr>
          <w:szCs w:val="24"/>
        </w:rPr>
        <w:t>II. Del informe justificado.</w:t>
      </w:r>
      <w:bookmarkEnd w:id="82"/>
      <w:bookmarkEnd w:id="83"/>
      <w:bookmarkEnd w:id="84"/>
    </w:p>
    <w:p w14:paraId="587AF0EC" w14:textId="1F9A1BA7" w:rsidR="004D762B" w:rsidRPr="00B95D0E" w:rsidRDefault="002E21E5" w:rsidP="00B95D0E">
      <w:pPr>
        <w:pStyle w:val="Prrafodelista"/>
        <w:numPr>
          <w:ilvl w:val="0"/>
          <w:numId w:val="1"/>
        </w:numPr>
        <w:spacing w:before="240" w:after="240" w:line="360" w:lineRule="auto"/>
        <w:ind w:left="0" w:firstLine="0"/>
        <w:jc w:val="both"/>
        <w:rPr>
          <w:rFonts w:ascii="Palatino Linotype" w:hAnsi="Palatino Linotype" w:cs="Arial"/>
          <w:i/>
        </w:rPr>
      </w:pPr>
      <w:r w:rsidRPr="00B95D0E">
        <w:rPr>
          <w:rFonts w:ascii="Palatino Linotype" w:eastAsia="Calibri" w:hAnsi="Palatino Linotype" w:cs="Arial"/>
          <w:lang w:val="es-ES"/>
        </w:rPr>
        <w:t xml:space="preserve">No se soslaya que </w:t>
      </w:r>
      <w:r w:rsidR="00A27C11" w:rsidRPr="00B95D0E">
        <w:rPr>
          <w:rFonts w:ascii="Palatino Linotype" w:hAnsi="Palatino Linotype"/>
          <w:color w:val="000000" w:themeColor="text1"/>
        </w:rPr>
        <w:t>el</w:t>
      </w:r>
      <w:r w:rsidR="00A27C11" w:rsidRPr="00B95D0E">
        <w:rPr>
          <w:rStyle w:val="apple-converted-space"/>
          <w:rFonts w:ascii="Palatino Linotype" w:hAnsi="Palatino Linotype"/>
          <w:color w:val="000000" w:themeColor="text1"/>
        </w:rPr>
        <w:t xml:space="preserve"> </w:t>
      </w:r>
      <w:r w:rsidR="00A27C11" w:rsidRPr="00B95D0E">
        <w:rPr>
          <w:rFonts w:ascii="Palatino Linotype" w:hAnsi="Palatino Linotype"/>
          <w:b/>
          <w:bCs/>
          <w:color w:val="000000" w:themeColor="text1"/>
        </w:rPr>
        <w:t>SUJETO OBLIGADO</w:t>
      </w:r>
      <w:r w:rsidR="00A27C11" w:rsidRPr="00B95D0E">
        <w:rPr>
          <w:rStyle w:val="apple-converted-space"/>
          <w:rFonts w:ascii="Palatino Linotype" w:hAnsi="Palatino Linotype"/>
          <w:color w:val="000000" w:themeColor="text1"/>
        </w:rPr>
        <w:t xml:space="preserve"> </w:t>
      </w:r>
      <w:r w:rsidR="00A27C11" w:rsidRPr="00B95D0E">
        <w:rPr>
          <w:rFonts w:ascii="Palatino Linotype" w:eastAsia="Calibri" w:hAnsi="Palatino Linotype" w:cs="Arial"/>
          <w:lang w:val="es-ES"/>
        </w:rPr>
        <w:t>para manifestar lo que a su derecho le asistiera y conviniera mediante el archivo electrónico “</w:t>
      </w:r>
      <w:hyperlink r:id="rId14" w:history="1">
        <w:r w:rsidR="00A27C11" w:rsidRPr="00B95D0E">
          <w:rPr>
            <w:rStyle w:val="Hipervnculo"/>
            <w:rFonts w:ascii="Palatino Linotype" w:hAnsi="Palatino Linotype" w:cs="Arial"/>
            <w:b/>
            <w:bCs/>
            <w:i/>
            <w:color w:val="000000" w:themeColor="text1"/>
            <w:u w:val="none"/>
          </w:rPr>
          <w:t xml:space="preserve">informe justificado recurso de revisión </w:t>
        </w:r>
        <w:proofErr w:type="spellStart"/>
        <w:r w:rsidR="00A27C11" w:rsidRPr="00B95D0E">
          <w:rPr>
            <w:rStyle w:val="Hipervnculo"/>
            <w:rFonts w:ascii="Palatino Linotype" w:hAnsi="Palatino Linotype" w:cs="Arial"/>
            <w:b/>
            <w:bCs/>
            <w:i/>
            <w:color w:val="000000" w:themeColor="text1"/>
            <w:u w:val="none"/>
          </w:rPr>
          <w:t>saimex</w:t>
        </w:r>
        <w:proofErr w:type="spellEnd"/>
        <w:r w:rsidR="00A27C11" w:rsidRPr="00B95D0E">
          <w:rPr>
            <w:rStyle w:val="Hipervnculo"/>
            <w:rFonts w:ascii="Palatino Linotype" w:hAnsi="Palatino Linotype" w:cs="Arial"/>
            <w:b/>
            <w:bCs/>
            <w:i/>
            <w:color w:val="000000" w:themeColor="text1"/>
            <w:u w:val="none"/>
          </w:rPr>
          <w:t xml:space="preserve"> 089-2019.pdf</w:t>
        </w:r>
      </w:hyperlink>
      <w:r w:rsidR="00A27C11" w:rsidRPr="00B95D0E">
        <w:rPr>
          <w:rStyle w:val="Hipervnculo"/>
          <w:rFonts w:ascii="Palatino Linotype" w:hAnsi="Palatino Linotype"/>
          <w:b/>
          <w:bCs/>
          <w:i/>
          <w:color w:val="000000" w:themeColor="text1"/>
          <w:u w:val="none"/>
        </w:rPr>
        <w:t xml:space="preserve">” </w:t>
      </w:r>
      <w:r w:rsidR="00A27C11" w:rsidRPr="00B95D0E">
        <w:rPr>
          <w:rStyle w:val="Hipervnculo"/>
          <w:rFonts w:ascii="Palatino Linotype" w:hAnsi="Palatino Linotype"/>
          <w:bCs/>
          <w:color w:val="000000" w:themeColor="text1"/>
          <w:u w:val="none"/>
        </w:rPr>
        <w:t xml:space="preserve">constante en cuatro hojas </w:t>
      </w:r>
      <w:r w:rsidRPr="00B95D0E">
        <w:rPr>
          <w:rStyle w:val="Hipervnculo"/>
          <w:rFonts w:ascii="Palatino Linotype" w:hAnsi="Palatino Linotype"/>
          <w:bCs/>
          <w:color w:val="000000" w:themeColor="text1"/>
          <w:u w:val="none"/>
        </w:rPr>
        <w:t xml:space="preserve">en cuyo contenido se advierte el informe justificado </w:t>
      </w:r>
      <w:r w:rsidR="00A27C11" w:rsidRPr="00B95D0E">
        <w:rPr>
          <w:rStyle w:val="Hipervnculo"/>
          <w:rFonts w:ascii="Palatino Linotype" w:hAnsi="Palatino Linotype"/>
          <w:bCs/>
          <w:color w:val="000000" w:themeColor="text1"/>
          <w:u w:val="none"/>
        </w:rPr>
        <w:t xml:space="preserve">en el que declinó su competencia </w:t>
      </w:r>
      <w:r w:rsidR="004D762B" w:rsidRPr="00B95D0E">
        <w:rPr>
          <w:rStyle w:val="Hipervnculo"/>
          <w:rFonts w:ascii="Palatino Linotype" w:hAnsi="Palatino Linotype"/>
          <w:bCs/>
          <w:color w:val="000000" w:themeColor="text1"/>
          <w:u w:val="none"/>
        </w:rPr>
        <w:t>toda vez que</w:t>
      </w:r>
      <w:r w:rsidR="00A27C11" w:rsidRPr="00B95D0E">
        <w:rPr>
          <w:rStyle w:val="Hipervnculo"/>
          <w:rFonts w:ascii="Palatino Linotype" w:hAnsi="Palatino Linotype"/>
          <w:bCs/>
          <w:color w:val="000000" w:themeColor="text1"/>
          <w:u w:val="none"/>
        </w:rPr>
        <w:t xml:space="preserve"> </w:t>
      </w:r>
      <w:r w:rsidRPr="00B95D0E">
        <w:rPr>
          <w:rFonts w:ascii="Palatino Linotype" w:hAnsi="Palatino Linotype" w:cs="Arial"/>
        </w:rPr>
        <w:t>manifestó que “</w:t>
      </w:r>
      <w:r w:rsidR="004D762B" w:rsidRPr="00B95D0E">
        <w:rPr>
          <w:rFonts w:ascii="Palatino Linotype" w:hAnsi="Palatino Linotype" w:cs="Arial"/>
          <w:i/>
        </w:rPr>
        <w:t xml:space="preserve">probablemente el Sujeto Obligado que pueda apoyar al recurrente con información empresarial sea la </w:t>
      </w:r>
      <w:r w:rsidR="004D762B" w:rsidRPr="00B95D0E">
        <w:rPr>
          <w:rFonts w:ascii="Palatino Linotype" w:hAnsi="Palatino Linotype" w:cs="Arial"/>
          <w:b/>
          <w:i/>
          <w:u w:val="single"/>
        </w:rPr>
        <w:t>Secretaría de Desarrollo Económico</w:t>
      </w:r>
      <w:r w:rsidR="004D762B" w:rsidRPr="00B95D0E">
        <w:rPr>
          <w:rFonts w:ascii="Palatino Linotype" w:hAnsi="Palatino Linotype" w:cs="Arial"/>
          <w:i/>
        </w:rPr>
        <w:t xml:space="preserve">, sin embargo, no se afirma que dicho sujeto le pueda proporcionar la información solicitada y desglosada </w:t>
      </w:r>
      <w:r w:rsidR="001F2DD5" w:rsidRPr="00B95D0E">
        <w:rPr>
          <w:rFonts w:ascii="Palatino Linotype" w:hAnsi="Palatino Linotype" w:cs="Arial"/>
          <w:i/>
        </w:rPr>
        <w:t>como el recurrente la requiere.</w:t>
      </w:r>
    </w:p>
    <w:p w14:paraId="790C4BFB" w14:textId="140875C8" w:rsidR="00A24E9E" w:rsidRPr="00B95D0E" w:rsidRDefault="004D762B" w:rsidP="00B95D0E">
      <w:pPr>
        <w:pStyle w:val="Prrafodelista"/>
        <w:spacing w:before="240" w:after="240" w:line="360" w:lineRule="auto"/>
        <w:ind w:left="0"/>
        <w:jc w:val="both"/>
        <w:rPr>
          <w:rFonts w:ascii="Palatino Linotype" w:eastAsia="Calibri" w:hAnsi="Palatino Linotype" w:cs="Arial"/>
          <w:b/>
          <w:lang w:val="es-ES"/>
        </w:rPr>
      </w:pPr>
      <w:r w:rsidRPr="00B95D0E">
        <w:rPr>
          <w:rFonts w:ascii="Palatino Linotype" w:hAnsi="Palatino Linotype" w:cs="Arial"/>
          <w:i/>
        </w:rPr>
        <w:t xml:space="preserve">En ese sentido se informa que el hoy recurrente podrá, si así lo desea, solicitar información vía Sistema SAIMEX, o bien al Módulo de Información de la Secretaría de Desarrollo Económico, o a sus oficinas con domicilio en Primero de Mayo Esquina Robert Bosch Número 1731, Puerta 1, Primer Piso, Colonia Zona Industrial, C.P. 50071, Toluca, México, teléfono: (722) 2758103 ext. 6839, </w:t>
      </w:r>
      <w:proofErr w:type="gramStart"/>
      <w:r w:rsidRPr="00B95D0E">
        <w:rPr>
          <w:rFonts w:ascii="Palatino Linotype" w:hAnsi="Palatino Linotype" w:cs="Arial"/>
          <w:i/>
        </w:rPr>
        <w:t>correo</w:t>
      </w:r>
      <w:proofErr w:type="gramEnd"/>
      <w:r w:rsidRPr="00B95D0E">
        <w:rPr>
          <w:rFonts w:ascii="Palatino Linotype" w:hAnsi="Palatino Linotype" w:cs="Arial"/>
          <w:i/>
        </w:rPr>
        <w:t>: sedeco.iuppe.2019.2023@gmail.com en un horario de atención: 09:00 a 18:00 horas de lunes a viernes.</w:t>
      </w:r>
      <w:r w:rsidRPr="00B95D0E">
        <w:rPr>
          <w:rFonts w:ascii="Palatino Linotype" w:hAnsi="Palatino Linotype" w:cs="Arial"/>
        </w:rPr>
        <w:t>”</w:t>
      </w:r>
    </w:p>
    <w:p w14:paraId="6D773EE3" w14:textId="57DF732D" w:rsidR="004D762B" w:rsidRPr="00B95D0E" w:rsidRDefault="004D762B" w:rsidP="00B95D0E">
      <w:pPr>
        <w:pStyle w:val="Default"/>
        <w:numPr>
          <w:ilvl w:val="0"/>
          <w:numId w:val="1"/>
        </w:numPr>
        <w:spacing w:line="360" w:lineRule="auto"/>
        <w:ind w:left="0" w:firstLine="0"/>
        <w:jc w:val="both"/>
        <w:rPr>
          <w:rFonts w:eastAsiaTheme="minorEastAsia" w:cs="Calibri"/>
          <w:lang w:eastAsia="es-ES"/>
        </w:rPr>
      </w:pPr>
      <w:r w:rsidRPr="00B95D0E">
        <w:t xml:space="preserve">En ese sentido se considera que el </w:t>
      </w:r>
      <w:r w:rsidRPr="00B95D0E">
        <w:rPr>
          <w:b/>
        </w:rPr>
        <w:t>SUJETO OBLIGADO</w:t>
      </w:r>
      <w:r w:rsidRPr="00B95D0E">
        <w:t xml:space="preserve"> hizo una buena orientación pues en efecto  de conformidad con el artículo 36 de la </w:t>
      </w:r>
      <w:r w:rsidRPr="00B95D0E">
        <w:rPr>
          <w:b/>
        </w:rPr>
        <w:t>Ley Orgánica de la Administración Pública del Estado de México</w:t>
      </w:r>
      <w:r w:rsidRPr="00B95D0E">
        <w:t xml:space="preserve"> fracciones III y IV </w:t>
      </w:r>
      <w:r w:rsidRPr="00B95D0E">
        <w:rPr>
          <w:rFonts w:eastAsiaTheme="minorEastAsia" w:cs="Calibri"/>
          <w:lang w:eastAsia="es-ES"/>
        </w:rPr>
        <w:t xml:space="preserve">la Secretaría de Desarrollo Económico es la dependencia encargada de regular, promover, fomentar y atender el desarrollo económico del Estado y le corresponde entre otros asuntos servir de órgano de consulta y asesoría en materia de desarrollo económico tanto a los </w:t>
      </w:r>
      <w:r w:rsidRPr="00B95D0E">
        <w:rPr>
          <w:rFonts w:eastAsiaTheme="minorEastAsia" w:cs="Calibri"/>
          <w:b/>
          <w:u w:val="single"/>
          <w:lang w:eastAsia="es-ES"/>
        </w:rPr>
        <w:t>organismos públicos y privados</w:t>
      </w:r>
      <w:r w:rsidRPr="00B95D0E">
        <w:rPr>
          <w:rFonts w:eastAsiaTheme="minorEastAsia" w:cs="Calibri"/>
          <w:lang w:eastAsia="es-ES"/>
        </w:rPr>
        <w:t xml:space="preserve"> como a las dependencias del Ejecutivo además de asesorar técnicamente a los Ayuntamientos, a los sectores sociales y privados que lo soliciten, </w:t>
      </w:r>
      <w:r w:rsidRPr="00B95D0E">
        <w:rPr>
          <w:rFonts w:eastAsiaTheme="minorEastAsia" w:cs="Calibri"/>
          <w:b/>
          <w:u w:val="single"/>
          <w:lang w:eastAsia="es-ES"/>
        </w:rPr>
        <w:t>en el establecimiento de nuevas industrias</w:t>
      </w:r>
      <w:r w:rsidRPr="00B95D0E">
        <w:rPr>
          <w:rFonts w:eastAsiaTheme="minorEastAsia" w:cs="Calibri"/>
          <w:lang w:eastAsia="es-ES"/>
        </w:rPr>
        <w:t xml:space="preserve"> o en la ejecución de proyectos productivos.</w:t>
      </w:r>
    </w:p>
    <w:p w14:paraId="40B9C5C8" w14:textId="77777777" w:rsidR="004D762B" w:rsidRPr="00B95D0E" w:rsidRDefault="004D762B" w:rsidP="00B95D0E">
      <w:pPr>
        <w:pStyle w:val="Default"/>
        <w:spacing w:line="360" w:lineRule="auto"/>
        <w:jc w:val="both"/>
        <w:rPr>
          <w:rFonts w:eastAsiaTheme="minorEastAsia" w:cs="Calibri"/>
          <w:lang w:eastAsia="es-ES"/>
        </w:rPr>
      </w:pPr>
    </w:p>
    <w:p w14:paraId="32525C1E" w14:textId="14F9E3A9" w:rsidR="004D762B" w:rsidRPr="00B95D0E" w:rsidRDefault="004D762B" w:rsidP="00B95D0E">
      <w:pPr>
        <w:pStyle w:val="Default"/>
        <w:numPr>
          <w:ilvl w:val="0"/>
          <w:numId w:val="1"/>
        </w:numPr>
        <w:spacing w:line="360" w:lineRule="auto"/>
        <w:ind w:left="0" w:firstLine="0"/>
        <w:jc w:val="both"/>
        <w:rPr>
          <w:rFonts w:eastAsiaTheme="minorEastAsia" w:cs="Calibri"/>
          <w:lang w:eastAsia="es-ES"/>
        </w:rPr>
      </w:pPr>
      <w:r w:rsidRPr="00B95D0E">
        <w:rPr>
          <w:rFonts w:eastAsiaTheme="minorEastAsia" w:cs="Calibri"/>
          <w:lang w:eastAsia="es-ES"/>
        </w:rPr>
        <w:t xml:space="preserve">Así mismo orientó hacia el área perteneciente a la dependencia que pudiera tener la información solicitada e incluso señaló el fundamento jurídico que le otorga tal atribución a la </w:t>
      </w:r>
      <w:r w:rsidR="00342AAB" w:rsidRPr="00B95D0E">
        <w:rPr>
          <w:rFonts w:eastAsiaTheme="minorEastAsia" w:cs="Calibri"/>
          <w:lang w:eastAsia="es-ES"/>
        </w:rPr>
        <w:t>Dirección General de Atención Empresarial pues indicó que el Manual General de Organización de la Secretaría de Desarrollo Económico publicado en el Periódico Oficial "Gaceta del Gobierno" de fecha 14 de agosto de 2017, en el apartado 208220000 dispone que su objetivo es “</w:t>
      </w:r>
      <w:r w:rsidRPr="00B95D0E">
        <w:rPr>
          <w:rFonts w:eastAsiaTheme="minorEastAsia" w:cs="Calibri"/>
          <w:i/>
          <w:lang w:eastAsia="es-ES"/>
        </w:rPr>
        <w:t xml:space="preserve">Establecer los mecanismos de coordinación y de gestión interinstitucional, teniendo </w:t>
      </w:r>
      <w:r w:rsidR="00342AAB" w:rsidRPr="00B95D0E">
        <w:rPr>
          <w:rFonts w:eastAsiaTheme="minorEastAsia" w:cs="Calibri"/>
          <w:i/>
          <w:lang w:eastAsia="es-ES"/>
        </w:rPr>
        <w:t>como objetivos et coadyuvar en l</w:t>
      </w:r>
      <w:r w:rsidRPr="00B95D0E">
        <w:rPr>
          <w:rFonts w:eastAsiaTheme="minorEastAsia" w:cs="Calibri"/>
          <w:i/>
          <w:lang w:eastAsia="es-ES"/>
        </w:rPr>
        <w:t xml:space="preserve">a </w:t>
      </w:r>
      <w:r w:rsidRPr="00B95D0E">
        <w:rPr>
          <w:rFonts w:eastAsiaTheme="minorEastAsia" w:cs="Calibri"/>
          <w:b/>
          <w:i/>
          <w:u w:val="single"/>
          <w:lang w:eastAsia="es-ES"/>
        </w:rPr>
        <w:t>instalación, operación, apertura y ampliación de empresas</w:t>
      </w:r>
      <w:r w:rsidRPr="00B95D0E">
        <w:rPr>
          <w:rFonts w:eastAsiaTheme="minorEastAsia" w:cs="Calibri"/>
          <w:i/>
          <w:lang w:eastAsia="es-ES"/>
        </w:rPr>
        <w:t>, con el fin de impulsar la generación de empleos y el desarrollo económico del Estado, atendiendo la normativid</w:t>
      </w:r>
      <w:r w:rsidR="00342AAB" w:rsidRPr="00B95D0E">
        <w:rPr>
          <w:rFonts w:eastAsiaTheme="minorEastAsia" w:cs="Calibri"/>
          <w:i/>
          <w:lang w:eastAsia="es-ES"/>
        </w:rPr>
        <w:t>ad federal, estatal y municipal</w:t>
      </w:r>
      <w:r w:rsidR="00342AAB" w:rsidRPr="00B95D0E">
        <w:rPr>
          <w:rFonts w:eastAsiaTheme="minorEastAsia" w:cs="Calibri"/>
          <w:lang w:eastAsia="es-ES"/>
        </w:rPr>
        <w:t>”.</w:t>
      </w:r>
    </w:p>
    <w:p w14:paraId="465B5FCE" w14:textId="77777777" w:rsidR="00342AAB" w:rsidRPr="00B95D0E" w:rsidRDefault="00342AAB" w:rsidP="00B95D0E">
      <w:pPr>
        <w:pStyle w:val="Default"/>
        <w:spacing w:line="360" w:lineRule="auto"/>
        <w:jc w:val="both"/>
        <w:rPr>
          <w:rFonts w:eastAsiaTheme="minorEastAsia" w:cs="Calibri"/>
          <w:lang w:eastAsia="es-ES"/>
        </w:rPr>
      </w:pPr>
    </w:p>
    <w:p w14:paraId="519F9805" w14:textId="38E83C51" w:rsidR="00342AAB" w:rsidRPr="00B95D0E" w:rsidRDefault="00342AAB" w:rsidP="00B95D0E">
      <w:pPr>
        <w:pStyle w:val="Default"/>
        <w:numPr>
          <w:ilvl w:val="0"/>
          <w:numId w:val="1"/>
        </w:numPr>
        <w:spacing w:line="360" w:lineRule="auto"/>
        <w:ind w:left="0" w:firstLine="0"/>
        <w:jc w:val="both"/>
        <w:rPr>
          <w:rFonts w:eastAsiaTheme="minorEastAsia" w:cs="Calibri"/>
          <w:lang w:eastAsia="es-ES"/>
        </w:rPr>
      </w:pPr>
      <w:r w:rsidRPr="00B95D0E">
        <w:rPr>
          <w:rFonts w:eastAsiaTheme="minorEastAsia" w:cs="Calibri"/>
          <w:lang w:eastAsia="es-ES"/>
        </w:rPr>
        <w:t xml:space="preserve">Por otra parte éste Instituto determinó realizar un análisis a las atribuciones conferidas por la </w:t>
      </w:r>
      <w:r w:rsidRPr="00B95D0E">
        <w:rPr>
          <w:b/>
        </w:rPr>
        <w:t>Ley Orgánica de la Administración Pública del Estado de México</w:t>
      </w:r>
      <w:r w:rsidRPr="00B95D0E">
        <w:rPr>
          <w:rFonts w:eastAsiaTheme="minorEastAsia" w:cs="Calibri"/>
          <w:lang w:eastAsia="es-ES"/>
        </w:rPr>
        <w:t xml:space="preserve"> a la Secretaría de Justicia y Derechos Humanos, siendo éstas las siguientes:</w:t>
      </w:r>
    </w:p>
    <w:p w14:paraId="2707D856" w14:textId="77777777" w:rsidR="00342AAB" w:rsidRPr="00B95D0E" w:rsidRDefault="00342AAB" w:rsidP="00B95D0E">
      <w:pPr>
        <w:pStyle w:val="Default"/>
        <w:spacing w:line="360" w:lineRule="auto"/>
        <w:jc w:val="both"/>
        <w:rPr>
          <w:rFonts w:eastAsiaTheme="minorEastAsia" w:cs="Calibri"/>
          <w:lang w:eastAsia="es-ES"/>
        </w:rPr>
      </w:pPr>
    </w:p>
    <w:p w14:paraId="595A3D3C" w14:textId="77777777" w:rsidR="001F2DD5" w:rsidRPr="00B95D0E" w:rsidRDefault="00342AAB" w:rsidP="00B95D0E">
      <w:pPr>
        <w:pStyle w:val="Default"/>
        <w:spacing w:line="360" w:lineRule="auto"/>
        <w:ind w:left="567" w:right="567"/>
        <w:jc w:val="both"/>
        <w:rPr>
          <w:i/>
        </w:rPr>
      </w:pPr>
      <w:r w:rsidRPr="00B95D0E">
        <w:rPr>
          <w:i/>
        </w:rPr>
        <w:t xml:space="preserve">Artículo 38 Ter. La Secretaría de Justicia y Derechos Humanos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w:t>
      </w:r>
      <w:proofErr w:type="spellStart"/>
      <w:r w:rsidRPr="00B95D0E">
        <w:rPr>
          <w:i/>
        </w:rPr>
        <w:t>apostillamiento</w:t>
      </w:r>
      <w:proofErr w:type="spellEnd"/>
      <w:r w:rsidRPr="00B95D0E">
        <w:rPr>
          <w:i/>
        </w:rPr>
        <w:t xml:space="preserve">, de la 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 </w:t>
      </w:r>
    </w:p>
    <w:p w14:paraId="02DEEFE0" w14:textId="75EBFF0F" w:rsidR="001F2DD5" w:rsidRPr="00B95D0E" w:rsidRDefault="00342AAB" w:rsidP="00B95D0E">
      <w:pPr>
        <w:pStyle w:val="Default"/>
        <w:spacing w:line="360" w:lineRule="auto"/>
        <w:ind w:left="567" w:right="567"/>
        <w:jc w:val="both"/>
        <w:rPr>
          <w:i/>
        </w:rPr>
      </w:pPr>
      <w:r w:rsidRPr="00B95D0E">
        <w:rPr>
          <w:i/>
        </w:rPr>
        <w:t>A la Secretaría de Justicia y Derechos Humanos le corresponde el despacho de los siguientes asuntos:</w:t>
      </w:r>
    </w:p>
    <w:p w14:paraId="51D2261C" w14:textId="77777777" w:rsidR="001F2DD5" w:rsidRPr="00B95D0E" w:rsidRDefault="00342AAB" w:rsidP="00B95D0E">
      <w:pPr>
        <w:pStyle w:val="Default"/>
        <w:spacing w:line="360" w:lineRule="auto"/>
        <w:ind w:left="567" w:right="567"/>
        <w:jc w:val="both"/>
        <w:rPr>
          <w:i/>
        </w:rPr>
      </w:pPr>
      <w:r w:rsidRPr="00B95D0E">
        <w:rPr>
          <w:i/>
        </w:rPr>
        <w:t xml:space="preserve">I. Representar al Gobernador y al Secretario General de Gobierno en los juicios en los que sean parte, pudiendo delegar ésta en terceros o subalternos, de conformidad a las disposiciones reglamentarias; </w:t>
      </w:r>
    </w:p>
    <w:p w14:paraId="367072A0" w14:textId="77777777" w:rsidR="001F2DD5" w:rsidRPr="00B95D0E" w:rsidRDefault="00342AAB" w:rsidP="00B95D0E">
      <w:pPr>
        <w:pStyle w:val="Default"/>
        <w:spacing w:line="360" w:lineRule="auto"/>
        <w:ind w:left="567" w:right="567"/>
        <w:jc w:val="both"/>
        <w:rPr>
          <w:i/>
        </w:rPr>
      </w:pPr>
      <w:r w:rsidRPr="00B95D0E">
        <w:rPr>
          <w:i/>
        </w:rPr>
        <w:t xml:space="preserve">II. Proporcionar y coordinar la asesoría en materia jurídica y consultiva a las dependencias y organismos auxiliares del Poder Ejecutivo del Estado, a excepción de la materia fiscal, con apego a las leyes, reglamentos y demás disposiciones aplicables; </w:t>
      </w:r>
    </w:p>
    <w:p w14:paraId="3CC2DC26" w14:textId="77777777" w:rsidR="001F2DD5" w:rsidRPr="00B95D0E" w:rsidRDefault="00342AAB" w:rsidP="00B95D0E">
      <w:pPr>
        <w:pStyle w:val="Default"/>
        <w:spacing w:line="360" w:lineRule="auto"/>
        <w:ind w:left="567" w:right="567"/>
        <w:jc w:val="both"/>
        <w:rPr>
          <w:i/>
        </w:rPr>
      </w:pPr>
      <w:r w:rsidRPr="00B95D0E">
        <w:rPr>
          <w:i/>
        </w:rPr>
        <w:t xml:space="preserve">III. Revisar o elaborar los proyectos de iniciativas de ley o decreto que presente el Gobernador a la Legislatura del Estado, y en caso de que los mismos afecten el Presupuesto de Egresos, se estará a lo que dispone el artículo 288 del Código Financiero del Estado de México y Municipios; </w:t>
      </w:r>
    </w:p>
    <w:p w14:paraId="652E5AC9" w14:textId="77777777" w:rsidR="001F2DD5" w:rsidRPr="00B95D0E" w:rsidRDefault="00342AAB" w:rsidP="00B95D0E">
      <w:pPr>
        <w:pStyle w:val="Default"/>
        <w:spacing w:line="360" w:lineRule="auto"/>
        <w:ind w:left="567" w:right="567"/>
        <w:jc w:val="both"/>
        <w:rPr>
          <w:i/>
        </w:rPr>
      </w:pPr>
      <w:r w:rsidRPr="00B95D0E">
        <w:rPr>
          <w:i/>
        </w:rPr>
        <w:t xml:space="preserve">IV. Revisar o elaborar los proyectos de reglamentos, decretos o acuerdos y demás instrumentos jurídicos que se sometan a consideración y en su caso autorización del Gobernador; </w:t>
      </w:r>
    </w:p>
    <w:p w14:paraId="2EBA9A31" w14:textId="77777777" w:rsidR="001F2DD5" w:rsidRPr="00B95D0E" w:rsidRDefault="00342AAB" w:rsidP="00B95D0E">
      <w:pPr>
        <w:pStyle w:val="Default"/>
        <w:spacing w:line="360" w:lineRule="auto"/>
        <w:ind w:left="567" w:right="567"/>
        <w:jc w:val="both"/>
        <w:rPr>
          <w:i/>
        </w:rPr>
      </w:pPr>
      <w:r w:rsidRPr="00B95D0E">
        <w:rPr>
          <w:i/>
        </w:rPr>
        <w:t xml:space="preserve">V. Informar al Gobernador sobre las leyes y reglamentos que sean contrarios a la Constitución Política de los Estados Unidos Mexicanos y a la Constitución Política del Estado Libre y Soberano de México y proponer las reformas necesarias para su armonización; </w:t>
      </w:r>
    </w:p>
    <w:p w14:paraId="4AB11F5A" w14:textId="77777777" w:rsidR="001F2DD5" w:rsidRPr="00B95D0E" w:rsidRDefault="00342AAB" w:rsidP="00B95D0E">
      <w:pPr>
        <w:pStyle w:val="Default"/>
        <w:spacing w:line="360" w:lineRule="auto"/>
        <w:ind w:left="567" w:right="567"/>
        <w:jc w:val="both"/>
        <w:rPr>
          <w:i/>
        </w:rPr>
      </w:pPr>
      <w:r w:rsidRPr="00B95D0E">
        <w:rPr>
          <w:i/>
        </w:rPr>
        <w:t xml:space="preserve">V Bis. Coadyuvar en el ámbito de su competencia y sin perjuicio de lo previsto en la fracción IV del artículo 21 de esta Ley, con los poderes Legislativo y Judicial, en el cumplimiento de sus atribuciones; </w:t>
      </w:r>
    </w:p>
    <w:p w14:paraId="69AC88EF" w14:textId="77777777" w:rsidR="001F2DD5" w:rsidRPr="00B95D0E" w:rsidRDefault="00342AAB" w:rsidP="00B95D0E">
      <w:pPr>
        <w:pStyle w:val="Default"/>
        <w:spacing w:line="360" w:lineRule="auto"/>
        <w:ind w:left="567" w:right="567"/>
        <w:jc w:val="both"/>
        <w:rPr>
          <w:i/>
        </w:rPr>
      </w:pPr>
      <w:r w:rsidRPr="00B95D0E">
        <w:rPr>
          <w:i/>
        </w:rPr>
        <w:t xml:space="preserve">VI. Coordinar la función jurídica de la Administración Pública del Gobierno del Estado de México, con excepción de la materia fiscal; </w:t>
      </w:r>
    </w:p>
    <w:p w14:paraId="0ABD1E15" w14:textId="77777777" w:rsidR="001F2DD5" w:rsidRPr="00B95D0E" w:rsidRDefault="00342AAB" w:rsidP="00B95D0E">
      <w:pPr>
        <w:pStyle w:val="Default"/>
        <w:spacing w:line="360" w:lineRule="auto"/>
        <w:ind w:left="567" w:right="567"/>
        <w:jc w:val="both"/>
        <w:rPr>
          <w:i/>
        </w:rPr>
      </w:pPr>
      <w:r w:rsidRPr="00B95D0E">
        <w:rPr>
          <w:i/>
        </w:rPr>
        <w:t xml:space="preserve">VII. Asesorar jurídicamente al Gobernador en los asuntos que le encomiende; VIII. Elaborar el proyecto de agenda legislativa del Gobernador, atendiendo las propuestas dé las dependencias y organismos, y someterla a la consideración del mismo; </w:t>
      </w:r>
    </w:p>
    <w:p w14:paraId="39BC7FB5" w14:textId="77777777" w:rsidR="001F2DD5" w:rsidRPr="00B95D0E" w:rsidRDefault="00342AAB" w:rsidP="00B95D0E">
      <w:pPr>
        <w:pStyle w:val="Default"/>
        <w:spacing w:line="360" w:lineRule="auto"/>
        <w:ind w:left="567" w:right="567"/>
        <w:jc w:val="both"/>
        <w:rPr>
          <w:i/>
        </w:rPr>
      </w:pPr>
      <w:r w:rsidRPr="00B95D0E">
        <w:rPr>
          <w:i/>
        </w:rPr>
        <w:t xml:space="preserve">IX. Ser el conducto para presentar ante la Legislatura del Estado las iniciativas de Ley o Decreto del Ejecutivo, así como publicar las Leyes, Reglamentos y demás disposiciones jurídicas que deban regir en el Estado, distintas de aquellas que se refieran a la materia fiscal; </w:t>
      </w:r>
    </w:p>
    <w:p w14:paraId="5C618F64" w14:textId="0F7C036C" w:rsidR="00342AAB" w:rsidRPr="00B95D0E" w:rsidRDefault="00342AAB" w:rsidP="00B95D0E">
      <w:pPr>
        <w:pStyle w:val="Default"/>
        <w:spacing w:line="360" w:lineRule="auto"/>
        <w:ind w:left="567" w:right="567"/>
        <w:jc w:val="both"/>
        <w:rPr>
          <w:i/>
        </w:rPr>
      </w:pPr>
      <w:r w:rsidRPr="00B95D0E">
        <w:rPr>
          <w:i/>
        </w:rPr>
        <w:t xml:space="preserve">X. Definir, unificar y difundir los criterios para la interpretación de las disposiciones jurídicas que normen la gestión de la Administración Pública del Estado; </w:t>
      </w:r>
    </w:p>
    <w:p w14:paraId="72403980" w14:textId="77777777" w:rsidR="00342AAB" w:rsidRPr="00B95D0E" w:rsidRDefault="00342AAB" w:rsidP="00B95D0E">
      <w:pPr>
        <w:pStyle w:val="Default"/>
        <w:spacing w:line="360" w:lineRule="auto"/>
        <w:ind w:left="567" w:right="567"/>
        <w:jc w:val="both"/>
        <w:rPr>
          <w:i/>
        </w:rPr>
      </w:pPr>
      <w:r w:rsidRPr="00B95D0E">
        <w:rPr>
          <w:i/>
        </w:rPr>
        <w:t xml:space="preserve">XI. Asesorar jurídicamente y orientar, cuando así lo requieran, a las dependencias y organismos auxiliares de la Administración Pública del Estado, así como a las autoridades municipales; </w:t>
      </w:r>
    </w:p>
    <w:p w14:paraId="586D8DC8" w14:textId="24EAE700" w:rsidR="00342AAB" w:rsidRPr="00B95D0E" w:rsidRDefault="00342AAB" w:rsidP="00B95D0E">
      <w:pPr>
        <w:pStyle w:val="Default"/>
        <w:spacing w:line="360" w:lineRule="auto"/>
        <w:ind w:left="567" w:right="567"/>
        <w:jc w:val="both"/>
        <w:rPr>
          <w:i/>
        </w:rPr>
      </w:pPr>
      <w:r w:rsidRPr="00B95D0E">
        <w:rPr>
          <w:i/>
        </w:rPr>
        <w:t xml:space="preserve">XII. Someter a la consideración del Gobernador el otorgamiento de nombramientos de notario; </w:t>
      </w:r>
    </w:p>
    <w:p w14:paraId="56C5FB02" w14:textId="77777777" w:rsidR="00342AAB" w:rsidRPr="00B95D0E" w:rsidRDefault="00342AAB" w:rsidP="00B95D0E">
      <w:pPr>
        <w:pStyle w:val="Default"/>
        <w:spacing w:line="360" w:lineRule="auto"/>
        <w:ind w:left="567" w:right="567"/>
        <w:jc w:val="both"/>
        <w:rPr>
          <w:i/>
        </w:rPr>
      </w:pPr>
      <w:r w:rsidRPr="00B95D0E">
        <w:rPr>
          <w:i/>
        </w:rPr>
        <w:t xml:space="preserve">XIII. Establecer los lineamientos y criterios técnico-jurídicos para la aplicación y supervisión del cumplimiento de las disposiciones jurídicas en materia notarial, así como recibir, tramitar, substanciar, resolver quejas, implementar e imponer sanciones en contra de los notarios; </w:t>
      </w:r>
    </w:p>
    <w:p w14:paraId="2D6880EE" w14:textId="77777777" w:rsidR="00342AAB" w:rsidRPr="00B95D0E" w:rsidRDefault="00342AAB" w:rsidP="00B95D0E">
      <w:pPr>
        <w:pStyle w:val="Default"/>
        <w:spacing w:line="360" w:lineRule="auto"/>
        <w:ind w:left="567" w:right="567"/>
        <w:jc w:val="both"/>
        <w:rPr>
          <w:i/>
        </w:rPr>
      </w:pPr>
      <w:r w:rsidRPr="00B95D0E">
        <w:rPr>
          <w:i/>
        </w:rPr>
        <w:t xml:space="preserve">XIV. Llevar el Libro de Registro de Notarios; </w:t>
      </w:r>
    </w:p>
    <w:p w14:paraId="62ACBC72" w14:textId="1D26F518" w:rsidR="00342AAB" w:rsidRPr="00B95D0E" w:rsidRDefault="00342AAB" w:rsidP="00B95D0E">
      <w:pPr>
        <w:pStyle w:val="Default"/>
        <w:spacing w:line="360" w:lineRule="auto"/>
        <w:ind w:left="567" w:right="567"/>
        <w:jc w:val="both"/>
        <w:rPr>
          <w:i/>
        </w:rPr>
      </w:pPr>
      <w:r w:rsidRPr="00B95D0E">
        <w:rPr>
          <w:i/>
        </w:rPr>
        <w:t xml:space="preserve">XV. Coadyuvar en la elaboración, revisión y sanción de los convenios, contratos y demás instrumentos jurídicos y administrativos relativos a la coordinación con la administración pública federal y con los gobiernos estatales; </w:t>
      </w:r>
    </w:p>
    <w:p w14:paraId="7A9549E5" w14:textId="77777777" w:rsidR="00342AAB" w:rsidRPr="00B95D0E" w:rsidRDefault="00342AAB" w:rsidP="00B95D0E">
      <w:pPr>
        <w:pStyle w:val="Default"/>
        <w:spacing w:line="360" w:lineRule="auto"/>
        <w:ind w:left="567" w:right="567"/>
        <w:jc w:val="both"/>
        <w:rPr>
          <w:i/>
        </w:rPr>
      </w:pPr>
      <w:r w:rsidRPr="00B95D0E">
        <w:rPr>
          <w:i/>
        </w:rPr>
        <w:t xml:space="preserve">XVI. Coordinar y participar, junto con las dependencias y organismos auxiliares de carácter estatal y municipal, en la actualización y simplificación del orden jurídico del Estado de México; </w:t>
      </w:r>
    </w:p>
    <w:p w14:paraId="6D3FE017" w14:textId="77777777" w:rsidR="00342AAB" w:rsidRPr="00B95D0E" w:rsidRDefault="00342AAB" w:rsidP="00B95D0E">
      <w:pPr>
        <w:pStyle w:val="Default"/>
        <w:spacing w:line="360" w:lineRule="auto"/>
        <w:ind w:left="567" w:right="567"/>
        <w:jc w:val="both"/>
        <w:rPr>
          <w:i/>
        </w:rPr>
      </w:pPr>
      <w:r w:rsidRPr="00B95D0E">
        <w:rPr>
          <w:i/>
        </w:rPr>
        <w:t xml:space="preserve">XVII. Intervenir en los juicios de amparo, cuando el Gobernador tenga el carácter de autoridad responsable, exista solicitud de la autoridad responsable o medie instrucción del Gobernador, así como supervisar todas las etapas de su proceso y la elaboración de los informes previos y con justificación cuando la importancia del asunto así lo amerite; </w:t>
      </w:r>
    </w:p>
    <w:p w14:paraId="6E6F4236" w14:textId="77777777" w:rsidR="00342AAB" w:rsidRPr="00B95D0E" w:rsidRDefault="00342AAB" w:rsidP="00B95D0E">
      <w:pPr>
        <w:pStyle w:val="Default"/>
        <w:spacing w:line="360" w:lineRule="auto"/>
        <w:ind w:left="567" w:right="567"/>
        <w:jc w:val="both"/>
        <w:rPr>
          <w:i/>
        </w:rPr>
      </w:pPr>
      <w:r w:rsidRPr="00B95D0E">
        <w:rPr>
          <w:i/>
        </w:rPr>
        <w:t xml:space="preserve">XVIII. Tramitar y substanciar para poner en estado de resolución los recursos administrativos interpuestos en contra de actos y resoluciones del Gobernador, así como substanciar, en su caso, los procedimientos contenciosos; </w:t>
      </w:r>
    </w:p>
    <w:p w14:paraId="2857AE01" w14:textId="77777777" w:rsidR="00342AAB" w:rsidRPr="00B95D0E" w:rsidRDefault="00342AAB" w:rsidP="00B95D0E">
      <w:pPr>
        <w:pStyle w:val="Default"/>
        <w:spacing w:line="360" w:lineRule="auto"/>
        <w:ind w:left="567" w:right="567"/>
        <w:jc w:val="both"/>
        <w:rPr>
          <w:i/>
        </w:rPr>
      </w:pPr>
      <w:r w:rsidRPr="00B95D0E">
        <w:rPr>
          <w:i/>
        </w:rPr>
        <w:t xml:space="preserve">XVIII Bis. Tramitar las solicitudes de amnistía e indulto; </w:t>
      </w:r>
    </w:p>
    <w:p w14:paraId="239BF059" w14:textId="77777777" w:rsidR="001F2DD5" w:rsidRPr="00B95D0E" w:rsidRDefault="00342AAB" w:rsidP="00B95D0E">
      <w:pPr>
        <w:pStyle w:val="Default"/>
        <w:spacing w:line="360" w:lineRule="auto"/>
        <w:ind w:left="567" w:right="567"/>
        <w:jc w:val="both"/>
        <w:rPr>
          <w:i/>
        </w:rPr>
      </w:pPr>
      <w:r w:rsidRPr="00B95D0E">
        <w:rPr>
          <w:i/>
        </w:rPr>
        <w:t xml:space="preserve">XIX. Realizar los actos jurídicos necesarios para reivindicar la propiedad del Estado; </w:t>
      </w:r>
    </w:p>
    <w:p w14:paraId="672818B7" w14:textId="30603CF5" w:rsidR="00342AAB" w:rsidRPr="00B95D0E" w:rsidRDefault="00342AAB" w:rsidP="00B95D0E">
      <w:pPr>
        <w:pStyle w:val="Default"/>
        <w:spacing w:line="360" w:lineRule="auto"/>
        <w:ind w:left="567" w:right="567"/>
        <w:jc w:val="both"/>
        <w:rPr>
          <w:i/>
        </w:rPr>
      </w:pPr>
      <w:r w:rsidRPr="00B95D0E">
        <w:rPr>
          <w:i/>
        </w:rPr>
        <w:t xml:space="preserve">XX. Ejecutar por Acuerdo del Gobernador las expropiaciones, ocupación temporal y limitación de dominio en los casos de utilidad pública de conformidad con la Legislación relativa; </w:t>
      </w:r>
    </w:p>
    <w:p w14:paraId="13750499" w14:textId="0849103B" w:rsidR="00342AAB" w:rsidRPr="00B95D0E" w:rsidRDefault="00342AAB" w:rsidP="00B95D0E">
      <w:pPr>
        <w:pStyle w:val="Default"/>
        <w:spacing w:line="360" w:lineRule="auto"/>
        <w:ind w:left="567" w:right="567"/>
        <w:jc w:val="both"/>
        <w:rPr>
          <w:i/>
        </w:rPr>
      </w:pPr>
      <w:r w:rsidRPr="00B95D0E">
        <w:rPr>
          <w:i/>
        </w:rPr>
        <w:t xml:space="preserve">XXI. Representar a la Administración Pública del Gobierno del Estado de México en los juicios en que ésta sea parte; </w:t>
      </w:r>
    </w:p>
    <w:p w14:paraId="7600628D" w14:textId="77777777" w:rsidR="00342AAB" w:rsidRPr="00B95D0E" w:rsidRDefault="00342AAB" w:rsidP="00B95D0E">
      <w:pPr>
        <w:pStyle w:val="Default"/>
        <w:spacing w:line="360" w:lineRule="auto"/>
        <w:ind w:left="567" w:right="567"/>
        <w:jc w:val="both"/>
        <w:rPr>
          <w:i/>
        </w:rPr>
      </w:pPr>
      <w:r w:rsidRPr="00B95D0E">
        <w:rPr>
          <w:i/>
        </w:rPr>
        <w:t xml:space="preserve">XXI Bis. Interponer ante el Tribunal Superior de Justicia, el recurso de revisión previsto en el párrafo séptimo de la fracción </w:t>
      </w:r>
    </w:p>
    <w:p w14:paraId="68E8158E" w14:textId="77777777" w:rsidR="00342AAB" w:rsidRPr="00B95D0E" w:rsidRDefault="00342AAB" w:rsidP="00B95D0E">
      <w:pPr>
        <w:pStyle w:val="Default"/>
        <w:spacing w:line="360" w:lineRule="auto"/>
        <w:ind w:left="567" w:right="567"/>
        <w:jc w:val="both"/>
        <w:rPr>
          <w:i/>
        </w:rPr>
      </w:pPr>
      <w:r w:rsidRPr="00B95D0E">
        <w:rPr>
          <w:i/>
        </w:rPr>
        <w:t xml:space="preserve">VIII del artículo 5 de la Constitución Política del Estado Libre y Soberano de México; XXII. Dar contestación a los escritos de petición que realicen los ciudadanos de manera pacífica y respetuosa, al Gobernador o al Secretario General de Gobierno, en las diferentes ramas de la administración pública, que le sean turnados para su atención. </w:t>
      </w:r>
    </w:p>
    <w:p w14:paraId="101F23AB" w14:textId="2A8FE32C" w:rsidR="00342AAB" w:rsidRPr="00B95D0E" w:rsidRDefault="00342AAB" w:rsidP="00B95D0E">
      <w:pPr>
        <w:pStyle w:val="Default"/>
        <w:spacing w:line="360" w:lineRule="auto"/>
        <w:ind w:left="567" w:right="567"/>
        <w:jc w:val="both"/>
        <w:rPr>
          <w:i/>
        </w:rPr>
      </w:pPr>
      <w:r w:rsidRPr="00B95D0E">
        <w:rPr>
          <w:i/>
        </w:rPr>
        <w:t xml:space="preserve">XXIII. Coordinar y vigilar la Función Registral del Estado de México conforme a la legislación aplicable; </w:t>
      </w:r>
    </w:p>
    <w:p w14:paraId="6D0AC8C0" w14:textId="77777777" w:rsidR="00342AAB" w:rsidRPr="00B95D0E" w:rsidRDefault="00342AAB" w:rsidP="00B95D0E">
      <w:pPr>
        <w:pStyle w:val="Default"/>
        <w:spacing w:line="360" w:lineRule="auto"/>
        <w:ind w:left="567" w:right="567"/>
        <w:jc w:val="both"/>
        <w:rPr>
          <w:i/>
        </w:rPr>
      </w:pPr>
      <w:r w:rsidRPr="00B95D0E">
        <w:rPr>
          <w:i/>
        </w:rPr>
        <w:t xml:space="preserve">XXIV. Organizar, dirigir y vigilar el ejercicio de las funciones del Registro Civil; XXV. Organizar y controlar a la defensoría pública. </w:t>
      </w:r>
    </w:p>
    <w:p w14:paraId="77FD187C" w14:textId="77777777" w:rsidR="00342AAB" w:rsidRPr="00B95D0E" w:rsidRDefault="00342AAB" w:rsidP="00B95D0E">
      <w:pPr>
        <w:pStyle w:val="Default"/>
        <w:spacing w:line="360" w:lineRule="auto"/>
        <w:ind w:left="567" w:right="567"/>
        <w:jc w:val="both"/>
        <w:rPr>
          <w:i/>
        </w:rPr>
      </w:pPr>
      <w:r w:rsidRPr="00B95D0E">
        <w:rPr>
          <w:i/>
        </w:rPr>
        <w:t xml:space="preserve">XXVI. Derogada </w:t>
      </w:r>
    </w:p>
    <w:p w14:paraId="2180F889" w14:textId="77777777" w:rsidR="00342AAB" w:rsidRPr="00B95D0E" w:rsidRDefault="00342AAB" w:rsidP="00B95D0E">
      <w:pPr>
        <w:pStyle w:val="Default"/>
        <w:spacing w:line="360" w:lineRule="auto"/>
        <w:ind w:left="567" w:right="567"/>
        <w:jc w:val="both"/>
        <w:rPr>
          <w:i/>
        </w:rPr>
      </w:pPr>
      <w:r w:rsidRPr="00B95D0E">
        <w:rPr>
          <w:i/>
        </w:rPr>
        <w:t xml:space="preserve">XXVII. Impulsar una política de promoción, defensa, respeto y protección de los derechos humanos en el ámbito de la administración pública estatal, así como proponer la armonización de las políticas públicas en la materia conforme a los lineamientos que establecen los tratados internacionales; </w:t>
      </w:r>
    </w:p>
    <w:p w14:paraId="1F14D0E6" w14:textId="77777777" w:rsidR="001F2DD5" w:rsidRPr="00B95D0E" w:rsidRDefault="00342AAB" w:rsidP="00B95D0E">
      <w:pPr>
        <w:pStyle w:val="Default"/>
        <w:spacing w:line="360" w:lineRule="auto"/>
        <w:ind w:left="567" w:right="567"/>
        <w:jc w:val="both"/>
        <w:rPr>
          <w:i/>
        </w:rPr>
      </w:pPr>
      <w:r w:rsidRPr="00B95D0E">
        <w:rPr>
          <w:i/>
        </w:rPr>
        <w:t xml:space="preserve">XXVIII. Coordinar las acciones de gobierno para la atención de los asuntos agrarios, atender y ejecutar los programas y acciones que instruya el Gobernador, en materia agraria así como informarle oportunamente sobre la situación agraria del Estado; </w:t>
      </w:r>
    </w:p>
    <w:p w14:paraId="7428C928" w14:textId="77777777" w:rsidR="001F2DD5" w:rsidRPr="00B95D0E" w:rsidRDefault="00342AAB" w:rsidP="00B95D0E">
      <w:pPr>
        <w:pStyle w:val="Default"/>
        <w:spacing w:line="360" w:lineRule="auto"/>
        <w:ind w:left="567" w:right="567"/>
        <w:jc w:val="both"/>
        <w:rPr>
          <w:i/>
        </w:rPr>
      </w:pPr>
      <w:r w:rsidRPr="00B95D0E">
        <w:rPr>
          <w:i/>
        </w:rPr>
        <w:t xml:space="preserve">XXIX. Coordinar las acciones relativas a la demarcación y conservación de Límites; </w:t>
      </w:r>
    </w:p>
    <w:p w14:paraId="775E6ED7" w14:textId="5BB9FA71" w:rsidR="00342AAB" w:rsidRPr="00B95D0E" w:rsidRDefault="00342AAB" w:rsidP="00B95D0E">
      <w:pPr>
        <w:pStyle w:val="Default"/>
        <w:spacing w:line="360" w:lineRule="auto"/>
        <w:ind w:left="567" w:right="567"/>
        <w:jc w:val="both"/>
        <w:rPr>
          <w:i/>
        </w:rPr>
      </w:pPr>
      <w:r w:rsidRPr="00B95D0E">
        <w:rPr>
          <w:i/>
        </w:rPr>
        <w:t xml:space="preserve">XXX. Administrar y publicar el periódico oficial "Gaceta del Gobierno"; </w:t>
      </w:r>
    </w:p>
    <w:p w14:paraId="34724FF6" w14:textId="77777777" w:rsidR="00342AAB" w:rsidRPr="00B95D0E" w:rsidRDefault="00342AAB" w:rsidP="00B95D0E">
      <w:pPr>
        <w:pStyle w:val="Default"/>
        <w:spacing w:line="360" w:lineRule="auto"/>
        <w:ind w:left="567" w:right="567"/>
        <w:jc w:val="both"/>
        <w:rPr>
          <w:i/>
        </w:rPr>
      </w:pPr>
      <w:r w:rsidRPr="00B95D0E">
        <w:rPr>
          <w:i/>
        </w:rPr>
        <w:t xml:space="preserve">XXX Bis. Compilar y sistematizar las leyes, reglamentos, decretos, acuerdos y demás disposiciones jurídicas estatales, así como establecer el banco de datos correspondiente, con el objeto de proporcionar información del orden jurídico estatal, a través del uso de medios electrónicos. </w:t>
      </w:r>
    </w:p>
    <w:p w14:paraId="61303B9D" w14:textId="77777777" w:rsidR="00342AAB" w:rsidRPr="00B95D0E" w:rsidRDefault="00342AAB" w:rsidP="00B95D0E">
      <w:pPr>
        <w:pStyle w:val="Default"/>
        <w:spacing w:line="360" w:lineRule="auto"/>
        <w:ind w:left="567" w:right="567"/>
        <w:jc w:val="both"/>
        <w:rPr>
          <w:i/>
        </w:rPr>
      </w:pPr>
      <w:r w:rsidRPr="00B95D0E">
        <w:rPr>
          <w:i/>
        </w:rPr>
        <w:t xml:space="preserve">XXXI. Coordinar y asesorar las áreas jurídicas de las diversas dependencias de la Administración Pública Estatal; </w:t>
      </w:r>
    </w:p>
    <w:p w14:paraId="4E88453C" w14:textId="77777777" w:rsidR="00342AAB" w:rsidRPr="00B95D0E" w:rsidRDefault="00342AAB" w:rsidP="00B95D0E">
      <w:pPr>
        <w:pStyle w:val="Default"/>
        <w:spacing w:line="360" w:lineRule="auto"/>
        <w:ind w:left="567" w:right="567"/>
        <w:jc w:val="both"/>
        <w:rPr>
          <w:i/>
        </w:rPr>
      </w:pPr>
      <w:r w:rsidRPr="00B95D0E">
        <w:rPr>
          <w:i/>
        </w:rPr>
        <w:t xml:space="preserve">XXXII. Definir las directrices y dictar los lineamientos que en materia jurídica deberán seguir las dependencias de la Administración Pública Estatal; </w:t>
      </w:r>
    </w:p>
    <w:p w14:paraId="6F100555" w14:textId="77777777" w:rsidR="00342AAB" w:rsidRPr="00B95D0E" w:rsidRDefault="00342AAB" w:rsidP="00B95D0E">
      <w:pPr>
        <w:pStyle w:val="Default"/>
        <w:spacing w:line="360" w:lineRule="auto"/>
        <w:ind w:left="567" w:right="567"/>
        <w:jc w:val="both"/>
        <w:rPr>
          <w:i/>
        </w:rPr>
      </w:pPr>
      <w:r w:rsidRPr="00B95D0E">
        <w:rPr>
          <w:i/>
        </w:rPr>
        <w:t xml:space="preserve">XXXIII. Registrar, certificar, legalizar y apostillar las firmas autógrafas y electrónicas, los sellos oficiales y electrónicos de los funcionarios estatales, presidentes y secretarios municipales y de los demás funcionarios a quienes esté encomendada la fe pública. </w:t>
      </w:r>
    </w:p>
    <w:p w14:paraId="0601E14C" w14:textId="77777777" w:rsidR="00342AAB" w:rsidRPr="00B95D0E" w:rsidRDefault="00342AAB" w:rsidP="00B95D0E">
      <w:pPr>
        <w:pStyle w:val="Default"/>
        <w:spacing w:line="360" w:lineRule="auto"/>
        <w:ind w:left="567" w:right="567"/>
        <w:jc w:val="both"/>
        <w:rPr>
          <w:i/>
        </w:rPr>
      </w:pPr>
      <w:r w:rsidRPr="00B95D0E">
        <w:rPr>
          <w:i/>
        </w:rPr>
        <w:t xml:space="preserve">XXXIV. Nombrar y remover, previo acuerdo con el Gobernador, a los titulares o funcionarios análogos, responsables de las áreas jurídicas de las dependencias y organismos auxiliares del Poder Ejecutivo del Estado. Para efectos de lo establecido en esta fracción se considerará la opinión de los titulares de las dependencias y organismos auxiliares respectivos; </w:t>
      </w:r>
    </w:p>
    <w:p w14:paraId="7E2A94AC" w14:textId="77777777" w:rsidR="00342AAB" w:rsidRPr="00B95D0E" w:rsidRDefault="00342AAB" w:rsidP="00B95D0E">
      <w:pPr>
        <w:pStyle w:val="Default"/>
        <w:spacing w:line="360" w:lineRule="auto"/>
        <w:ind w:left="567" w:right="567"/>
        <w:jc w:val="both"/>
        <w:rPr>
          <w:i/>
        </w:rPr>
      </w:pPr>
      <w:r w:rsidRPr="00B95D0E">
        <w:rPr>
          <w:i/>
        </w:rPr>
        <w:t xml:space="preserve">XXXV. Requerir de las áreas jurídicas de las dependencias y organismos auxiliares del Poder Ejecutivo del Estado, todo tipo de colaboración, informes o documentos sobre los asuntos que conozcan; </w:t>
      </w:r>
    </w:p>
    <w:p w14:paraId="230E8260" w14:textId="77777777" w:rsidR="00342AAB" w:rsidRPr="00B95D0E" w:rsidRDefault="00342AAB" w:rsidP="00B95D0E">
      <w:pPr>
        <w:pStyle w:val="Default"/>
        <w:spacing w:line="360" w:lineRule="auto"/>
        <w:ind w:left="567" w:right="567"/>
        <w:jc w:val="both"/>
        <w:rPr>
          <w:i/>
        </w:rPr>
      </w:pPr>
      <w:r w:rsidRPr="00B95D0E">
        <w:rPr>
          <w:i/>
        </w:rPr>
        <w:t>XXXVI. Dirigir, coordinar y supervisar a la Comisión de Factibilidad del Estado de México; XXXVII. Dirigir, coordinar y supervisar al Instituto de Verificación Administrativa del Estado de México;</w:t>
      </w:r>
    </w:p>
    <w:p w14:paraId="56A1E82B" w14:textId="77777777" w:rsidR="00342AAB" w:rsidRPr="00B95D0E" w:rsidRDefault="00342AAB" w:rsidP="00B95D0E">
      <w:pPr>
        <w:pStyle w:val="Default"/>
        <w:spacing w:line="360" w:lineRule="auto"/>
        <w:ind w:left="567" w:right="567"/>
        <w:jc w:val="both"/>
        <w:rPr>
          <w:i/>
        </w:rPr>
      </w:pPr>
      <w:r w:rsidRPr="00B95D0E">
        <w:rPr>
          <w:i/>
        </w:rPr>
        <w:t xml:space="preserve">XXXVII. Bis. Desarrollar y coordinar con las dependencias del Ejecutivo, organismos públicos descentralizados y ayuntamientos, el Programa de Mejora Regulatoria, a través de la Comisión Estatal de Mejora Regulatoria; </w:t>
      </w:r>
    </w:p>
    <w:p w14:paraId="758FB1AE" w14:textId="77777777" w:rsidR="00342AAB" w:rsidRPr="00B95D0E" w:rsidRDefault="00342AAB" w:rsidP="00B95D0E">
      <w:pPr>
        <w:pStyle w:val="Default"/>
        <w:spacing w:line="360" w:lineRule="auto"/>
        <w:ind w:left="567" w:right="567"/>
        <w:jc w:val="both"/>
        <w:rPr>
          <w:i/>
        </w:rPr>
      </w:pPr>
      <w:r w:rsidRPr="00B95D0E">
        <w:rPr>
          <w:i/>
        </w:rPr>
        <w:t xml:space="preserve">XXXVIII. Promover y autorizar acciones afirmativas en favor de las servidoras públicas adscritas a su dependencia. </w:t>
      </w:r>
    </w:p>
    <w:p w14:paraId="62A91922" w14:textId="3ACEDCEA" w:rsidR="00342AAB" w:rsidRPr="00B95D0E" w:rsidRDefault="00342AAB" w:rsidP="00B95D0E">
      <w:pPr>
        <w:pStyle w:val="Default"/>
        <w:spacing w:line="360" w:lineRule="auto"/>
        <w:ind w:left="567" w:right="567"/>
        <w:jc w:val="both"/>
        <w:rPr>
          <w:i/>
        </w:rPr>
      </w:pPr>
      <w:r w:rsidRPr="00B95D0E">
        <w:rPr>
          <w:i/>
        </w:rPr>
        <w:t xml:space="preserve">XXXIX. Coordinar y representar al Mecanismo Interinstitucional de Seguimiento de las Medidas de Seguridad, Prevención y Justicia para atender y erradicar la violencia contra niñas, adolescentes y </w:t>
      </w:r>
      <w:r w:rsidR="001F2DD5" w:rsidRPr="00B95D0E">
        <w:rPr>
          <w:i/>
        </w:rPr>
        <w:t>mujeres en el Estado de México.</w:t>
      </w:r>
    </w:p>
    <w:p w14:paraId="4FCD4B48" w14:textId="1D95FDA2" w:rsidR="00342AAB" w:rsidRPr="00B95D0E" w:rsidRDefault="00342AAB" w:rsidP="00B95D0E">
      <w:pPr>
        <w:pStyle w:val="Default"/>
        <w:spacing w:line="360" w:lineRule="auto"/>
        <w:ind w:left="567" w:right="567"/>
        <w:jc w:val="both"/>
        <w:rPr>
          <w:i/>
        </w:rPr>
      </w:pPr>
      <w:r w:rsidRPr="00B95D0E">
        <w:rPr>
          <w:i/>
        </w:rPr>
        <w:t>XL. Intervenir en las acciones contempladas en el Programa de Derechos Humanos del Estado de México, en término</w:t>
      </w:r>
      <w:r w:rsidR="001F2DD5" w:rsidRPr="00B95D0E">
        <w:rPr>
          <w:i/>
        </w:rPr>
        <w:t>s de la normatividad aplicable.</w:t>
      </w:r>
    </w:p>
    <w:p w14:paraId="137EC948" w14:textId="11CDE1F4" w:rsidR="00342AAB" w:rsidRPr="00B95D0E" w:rsidRDefault="00342AAB" w:rsidP="00B95D0E">
      <w:pPr>
        <w:pStyle w:val="Default"/>
        <w:spacing w:line="360" w:lineRule="auto"/>
        <w:ind w:left="567" w:right="567"/>
        <w:jc w:val="both"/>
        <w:rPr>
          <w:i/>
        </w:rPr>
      </w:pPr>
      <w:r w:rsidRPr="00B95D0E">
        <w:rPr>
          <w:i/>
        </w:rPr>
        <w:t xml:space="preserve">XLI. Organizar, controlar y dirigir a la Comisión Ejecutiva Estatal de Atención a Víctimas; </w:t>
      </w:r>
    </w:p>
    <w:p w14:paraId="2261FB20" w14:textId="77777777" w:rsidR="00342AAB" w:rsidRPr="00B95D0E" w:rsidRDefault="00342AAB" w:rsidP="00B95D0E">
      <w:pPr>
        <w:pStyle w:val="Default"/>
        <w:spacing w:line="360" w:lineRule="auto"/>
        <w:ind w:left="567" w:right="567"/>
        <w:jc w:val="both"/>
        <w:rPr>
          <w:i/>
        </w:rPr>
      </w:pPr>
      <w:r w:rsidRPr="00B95D0E">
        <w:rPr>
          <w:i/>
        </w:rPr>
        <w:t xml:space="preserve">XLII. Diseñar y coordinar la política del Gobierno del Estado de México en materia de justicia cotidiana; </w:t>
      </w:r>
    </w:p>
    <w:p w14:paraId="24FB7C2D" w14:textId="77777777" w:rsidR="00342AAB" w:rsidRPr="00B95D0E" w:rsidRDefault="00342AAB" w:rsidP="00B95D0E">
      <w:pPr>
        <w:pStyle w:val="Default"/>
        <w:spacing w:line="360" w:lineRule="auto"/>
        <w:ind w:left="567" w:right="567"/>
        <w:jc w:val="both"/>
        <w:rPr>
          <w:i/>
        </w:rPr>
      </w:pPr>
      <w:r w:rsidRPr="00B95D0E">
        <w:rPr>
          <w:i/>
        </w:rPr>
        <w:t xml:space="preserve">XLIII. Coordinar las acciones que las dependencias y los órganos auxiliares del Gobierno del Estado de México lleven a cabo en materia de justicia cívica e itinerante, en los términos que señalen las leyes respectivas; </w:t>
      </w:r>
    </w:p>
    <w:p w14:paraId="1146FCAC" w14:textId="77777777" w:rsidR="00342AAB" w:rsidRPr="00B95D0E" w:rsidRDefault="00342AAB" w:rsidP="00B95D0E">
      <w:pPr>
        <w:pStyle w:val="Default"/>
        <w:spacing w:line="360" w:lineRule="auto"/>
        <w:ind w:left="567" w:right="567"/>
        <w:jc w:val="both"/>
        <w:rPr>
          <w:i/>
        </w:rPr>
      </w:pPr>
      <w:r w:rsidRPr="00B95D0E">
        <w:rPr>
          <w:i/>
        </w:rPr>
        <w:t xml:space="preserve">XLIV. Convenir con los Gobiernos Federal, de las entidades federativas y de los municipios del Estado, así como los particulares, la realización conjunta y coordinada de acciones en materia de justicia cívica e itinerante, de conformidad con las disposiciones jurídicas aplicables; </w:t>
      </w:r>
    </w:p>
    <w:p w14:paraId="2E6777D2" w14:textId="77777777" w:rsidR="00342AAB" w:rsidRPr="00B95D0E" w:rsidRDefault="00342AAB" w:rsidP="00B95D0E">
      <w:pPr>
        <w:pStyle w:val="Default"/>
        <w:spacing w:line="360" w:lineRule="auto"/>
        <w:ind w:left="567" w:right="567"/>
        <w:jc w:val="both"/>
        <w:rPr>
          <w:i/>
        </w:rPr>
      </w:pPr>
      <w:r w:rsidRPr="00B95D0E">
        <w:rPr>
          <w:i/>
        </w:rPr>
        <w:t xml:space="preserve">XLV. Brindar los servicios de orientación y asistencia jurídica temprana, de conformidad con los convenios de colaboración que al efecto celebre con otras autoridades competentes; </w:t>
      </w:r>
    </w:p>
    <w:p w14:paraId="1E2FE906" w14:textId="77777777" w:rsidR="001F2DD5" w:rsidRPr="00B95D0E" w:rsidRDefault="00342AAB" w:rsidP="00B95D0E">
      <w:pPr>
        <w:pStyle w:val="Default"/>
        <w:spacing w:line="360" w:lineRule="auto"/>
        <w:ind w:left="567" w:right="567"/>
        <w:jc w:val="both"/>
        <w:rPr>
          <w:i/>
        </w:rPr>
      </w:pPr>
      <w:r w:rsidRPr="00B95D0E">
        <w:rPr>
          <w:i/>
        </w:rPr>
        <w:t xml:space="preserve">XLVI. Las demás que le confieren otras disposiciones legales y aquéllas que le encomiende el Gobernador. </w:t>
      </w:r>
    </w:p>
    <w:p w14:paraId="5DA98EE4" w14:textId="239B40EA" w:rsidR="004E78AF" w:rsidRPr="00B95D0E" w:rsidRDefault="00342AAB" w:rsidP="00B95D0E">
      <w:pPr>
        <w:pStyle w:val="Default"/>
        <w:spacing w:line="360" w:lineRule="auto"/>
        <w:ind w:left="567" w:right="567"/>
        <w:jc w:val="both"/>
        <w:rPr>
          <w:rFonts w:eastAsiaTheme="minorEastAsia" w:cs="Calibri"/>
          <w:i/>
          <w:lang w:eastAsia="es-ES"/>
        </w:rPr>
      </w:pPr>
      <w:r w:rsidRPr="00B95D0E">
        <w:rPr>
          <w:i/>
        </w:rPr>
        <w:t>El estudio, planeación, trámite y resolución de los asuntos competencia de la Secretaría de Justicia y Derechos Humanos, así como su representación, corresponden originalmente a su titular, quien para su mejor atención y despacho, podrá delegar sus atribuciones en los servidores públicos subalternos, en términos de las disposiciones jurídicas aplicables, sin perder por ello la posibilidad de su ejercicio directo, excepto aquellas que por disposición de la ley o de su Reglamento, deban ser ejercidas en forma directa.</w:t>
      </w:r>
    </w:p>
    <w:p w14:paraId="79A4E199" w14:textId="6FCCCE57" w:rsidR="001F2DD5" w:rsidRPr="00B95D0E" w:rsidRDefault="001F2DD5" w:rsidP="00B95D0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95D0E">
        <w:rPr>
          <w:rFonts w:ascii="Palatino Linotype" w:eastAsia="Calibri" w:hAnsi="Palatino Linotype" w:cs="Arial"/>
          <w:lang w:val="es-ES"/>
        </w:rPr>
        <w:t xml:space="preserve">Una vez analizado el marco jurídico de la Secretaría se observó que le asiste la razón al </w:t>
      </w:r>
      <w:r w:rsidRPr="00B95D0E">
        <w:rPr>
          <w:rFonts w:ascii="Palatino Linotype" w:eastAsia="Calibri" w:hAnsi="Palatino Linotype" w:cs="Arial"/>
          <w:b/>
          <w:lang w:val="es-ES"/>
        </w:rPr>
        <w:t>SUJETO OBLIGADO</w:t>
      </w:r>
      <w:r w:rsidRPr="00B95D0E">
        <w:rPr>
          <w:rFonts w:ascii="Palatino Linotype" w:eastAsia="Calibri" w:hAnsi="Palatino Linotype" w:cs="Arial"/>
          <w:lang w:val="es-ES"/>
        </w:rPr>
        <w:t xml:space="preserve"> pues en efecto a dicha Secretaría únicamente le corresponde </w:t>
      </w:r>
      <w:r w:rsidRPr="00B95D0E">
        <w:rPr>
          <w:rFonts w:ascii="Palatino Linotype" w:hAnsi="Palatino Linotype"/>
        </w:rPr>
        <w:t xml:space="preserve">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municipios, en coordinación con las autoridades competentes, de la función registral, legalizaciones y </w:t>
      </w:r>
      <w:proofErr w:type="spellStart"/>
      <w:r w:rsidRPr="00B95D0E">
        <w:rPr>
          <w:rFonts w:ascii="Palatino Linotype" w:hAnsi="Palatino Linotype"/>
        </w:rPr>
        <w:t>apostillamiento</w:t>
      </w:r>
      <w:proofErr w:type="spellEnd"/>
      <w:r w:rsidRPr="00B95D0E">
        <w:rPr>
          <w:rFonts w:ascii="Palatino Linotype" w:hAnsi="Palatino Linotype"/>
        </w:rPr>
        <w:t>, de la defensoría pública, administración de la publicación del periódico oficial "Gaceta del Gobierno", las relativas al reconocimiento, promoción, atención y defensa de los derechos humanos desde el Poder Ejecutivo.</w:t>
      </w:r>
    </w:p>
    <w:p w14:paraId="5224906B" w14:textId="77777777" w:rsidR="001F2DD5" w:rsidRPr="00B95D0E" w:rsidRDefault="001F2DD5" w:rsidP="00B95D0E">
      <w:pPr>
        <w:pStyle w:val="Prrafodelista"/>
        <w:spacing w:before="240" w:after="240" w:line="360" w:lineRule="auto"/>
        <w:ind w:left="0"/>
        <w:jc w:val="both"/>
        <w:rPr>
          <w:rFonts w:ascii="Palatino Linotype" w:eastAsia="Calibri" w:hAnsi="Palatino Linotype" w:cs="Arial"/>
          <w:lang w:val="es-ES"/>
        </w:rPr>
      </w:pPr>
    </w:p>
    <w:p w14:paraId="4CDBA947" w14:textId="77777777" w:rsidR="004E78AF" w:rsidRPr="00B95D0E" w:rsidRDefault="004E78AF" w:rsidP="00B95D0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95D0E">
        <w:rPr>
          <w:rFonts w:ascii="Palatino Linotype" w:eastAsia="Times New Roman" w:hAnsi="Palatino Linotype"/>
          <w:lang w:val="es-MX" w:eastAsia="en-US"/>
        </w:rPr>
        <w:t xml:space="preserve">Una vez precisado lo anterior, </w:t>
      </w:r>
      <w:r w:rsidRPr="00B95D0E">
        <w:rPr>
          <w:rFonts w:ascii="Palatino Linotype" w:eastAsia="Batang" w:hAnsi="Palatino Linotype" w:cs="Arial"/>
        </w:rPr>
        <w:t xml:space="preserve">por lo que hace a las causas de sobreseimiento contenidas en </w:t>
      </w:r>
      <w:r w:rsidRPr="00B95D0E">
        <w:rPr>
          <w:rFonts w:ascii="Palatino Linotype" w:hAnsi="Palatino Linotype" w:cs="Arial"/>
        </w:rPr>
        <w:t xml:space="preserve">la fracción III del artículo 192 </w:t>
      </w:r>
      <w:r w:rsidRPr="00B95D0E">
        <w:rPr>
          <w:rFonts w:ascii="Palatino Linotype" w:eastAsia="Batang" w:hAnsi="Palatino Linotype" w:cs="Arial"/>
        </w:rPr>
        <w:t xml:space="preserve">de la </w:t>
      </w:r>
      <w:r w:rsidRPr="00B95D0E">
        <w:rPr>
          <w:rFonts w:ascii="Palatino Linotype" w:eastAsia="Batang" w:hAnsi="Palatino Linotype" w:cs="Arial"/>
          <w:b/>
        </w:rPr>
        <w:t>Ley de Transparencia y Acceso a la Información Pública del Estado de México y Municipios</w:t>
      </w:r>
      <w:r w:rsidRPr="00B95D0E">
        <w:rPr>
          <w:rFonts w:ascii="Palatino Linotype" w:eastAsia="Batang" w:hAnsi="Palatino Linotype" w:cs="Arial"/>
        </w:rPr>
        <w:t xml:space="preserve">, es oportuno señalar que estos requisitos privilegian la existencia de elementos de fondo, tales como el desistimiento o fallecimiento del </w:t>
      </w:r>
      <w:r w:rsidRPr="00B95D0E">
        <w:rPr>
          <w:rFonts w:ascii="Palatino Linotype" w:eastAsia="Batang" w:hAnsi="Palatino Linotype" w:cs="Arial"/>
          <w:b/>
        </w:rPr>
        <w:t>RECURRENTE</w:t>
      </w:r>
      <w:r w:rsidRPr="00B95D0E">
        <w:rPr>
          <w:rFonts w:ascii="Palatino Linotype" w:eastAsia="Batang" w:hAnsi="Palatino Linotype" w:cs="Arial"/>
        </w:rPr>
        <w:t xml:space="preserve"> o que el </w:t>
      </w:r>
      <w:r w:rsidRPr="00B95D0E">
        <w:rPr>
          <w:rFonts w:ascii="Palatino Linotype" w:eastAsia="Batang" w:hAnsi="Palatino Linotype" w:cs="Arial"/>
          <w:b/>
        </w:rPr>
        <w:t>SUJETO OBLIGADO</w:t>
      </w:r>
      <w:r w:rsidRPr="00B95D0E">
        <w:rPr>
          <w:rFonts w:ascii="Palatino Linotype" w:eastAsia="Batang" w:hAnsi="Palatino Linotype" w:cs="Arial"/>
        </w:rPr>
        <w:t xml:space="preserve"> </w:t>
      </w:r>
      <w:r w:rsidRPr="00B95D0E">
        <w:rPr>
          <w:rFonts w:ascii="Palatino Linotype" w:eastAsia="Batang" w:hAnsi="Palatino Linotype" w:cs="Arial"/>
          <w:b/>
          <w:u w:val="single"/>
        </w:rPr>
        <w:t>modifique o revoque el acto</w:t>
      </w:r>
      <w:r w:rsidRPr="00B95D0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1F9EA94" w14:textId="77777777" w:rsidR="004E78AF" w:rsidRPr="00B95D0E" w:rsidRDefault="004E78AF" w:rsidP="00B95D0E">
      <w:pPr>
        <w:pStyle w:val="Prrafodelista"/>
        <w:spacing w:before="240" w:after="240" w:line="360" w:lineRule="auto"/>
        <w:ind w:left="0"/>
        <w:jc w:val="both"/>
        <w:rPr>
          <w:rFonts w:ascii="Palatino Linotype" w:eastAsia="Calibri" w:hAnsi="Palatino Linotype" w:cs="Arial"/>
          <w:lang w:val="es-ES"/>
        </w:rPr>
      </w:pPr>
    </w:p>
    <w:p w14:paraId="0BA8E4D2" w14:textId="77777777" w:rsidR="004E78AF" w:rsidRPr="00B95D0E" w:rsidRDefault="004E78AF" w:rsidP="00B95D0E">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95D0E">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B95D0E">
        <w:rPr>
          <w:rFonts w:ascii="Palatino Linotype" w:hAnsi="Palatino Linotype" w:cs="Arial"/>
          <w:b/>
        </w:rPr>
        <w:t>SUJETO OBLIGADO</w:t>
      </w:r>
      <w:r w:rsidRPr="00B95D0E">
        <w:rPr>
          <w:rFonts w:ascii="Palatino Linotype" w:hAnsi="Palatino Linotype" w:cs="Arial"/>
        </w:rPr>
        <w:t>:</w:t>
      </w:r>
    </w:p>
    <w:p w14:paraId="695EF07A" w14:textId="77777777" w:rsidR="004E78AF" w:rsidRPr="00B95D0E" w:rsidRDefault="004E78AF" w:rsidP="00B95D0E">
      <w:pPr>
        <w:pStyle w:val="Prrafodelista"/>
        <w:spacing w:before="240" w:after="240" w:line="360" w:lineRule="auto"/>
        <w:ind w:left="0"/>
        <w:jc w:val="both"/>
        <w:rPr>
          <w:rFonts w:ascii="Palatino Linotype" w:eastAsia="Calibri" w:hAnsi="Palatino Linotype" w:cs="Arial"/>
          <w:lang w:val="es-ES"/>
        </w:rPr>
      </w:pPr>
    </w:p>
    <w:p w14:paraId="7A3C6E41" w14:textId="77777777" w:rsidR="004E78AF" w:rsidRPr="00B95D0E" w:rsidRDefault="004E78AF" w:rsidP="00B95D0E">
      <w:pPr>
        <w:pStyle w:val="Prrafodelista"/>
        <w:numPr>
          <w:ilvl w:val="0"/>
          <w:numId w:val="19"/>
        </w:numPr>
        <w:spacing w:before="240" w:after="240" w:line="360" w:lineRule="auto"/>
        <w:ind w:left="567" w:right="567" w:firstLine="0"/>
        <w:jc w:val="both"/>
        <w:rPr>
          <w:rFonts w:ascii="Palatino Linotype" w:hAnsi="Palatino Linotype" w:cs="Arial"/>
        </w:rPr>
      </w:pPr>
      <w:r w:rsidRPr="00B95D0E">
        <w:rPr>
          <w:rFonts w:ascii="Palatino Linotype" w:hAnsi="Palatino Linotype" w:cs="Arial"/>
          <w:b/>
        </w:rPr>
        <w:t>Modifique el acto impugnado:</w:t>
      </w:r>
      <w:r w:rsidRPr="00B95D0E">
        <w:rPr>
          <w:rFonts w:ascii="Palatino Linotype" w:hAnsi="Palatino Linotype" w:cs="Arial"/>
        </w:rPr>
        <w:t xml:space="preserve"> Se actualiza cuando el </w:t>
      </w:r>
      <w:r w:rsidRPr="00B95D0E">
        <w:rPr>
          <w:rFonts w:ascii="Palatino Linotype" w:hAnsi="Palatino Linotype" w:cs="Arial"/>
          <w:b/>
        </w:rPr>
        <w:t>SUJETO OBLIGADO</w:t>
      </w:r>
      <w:r w:rsidRPr="00B95D0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B5EB011" w14:textId="77777777" w:rsidR="004E78AF" w:rsidRPr="00B95D0E" w:rsidRDefault="004E78AF" w:rsidP="00B95D0E">
      <w:pPr>
        <w:pStyle w:val="Prrafodelista"/>
        <w:numPr>
          <w:ilvl w:val="0"/>
          <w:numId w:val="19"/>
        </w:numPr>
        <w:spacing w:before="240" w:after="240" w:line="360" w:lineRule="auto"/>
        <w:ind w:left="567" w:right="616" w:firstLine="0"/>
        <w:jc w:val="both"/>
        <w:rPr>
          <w:rFonts w:ascii="Palatino Linotype" w:hAnsi="Palatino Linotype" w:cs="Arial"/>
        </w:rPr>
      </w:pPr>
      <w:r w:rsidRPr="00B95D0E">
        <w:rPr>
          <w:rFonts w:ascii="Palatino Linotype" w:hAnsi="Palatino Linotype" w:cs="Arial"/>
          <w:b/>
        </w:rPr>
        <w:t>Revoque el acto impugnado:</w:t>
      </w:r>
      <w:r w:rsidRPr="00B95D0E">
        <w:rPr>
          <w:rFonts w:ascii="Palatino Linotype" w:hAnsi="Palatino Linotype" w:cs="Arial"/>
        </w:rPr>
        <w:t xml:space="preserve"> En este supuesto, el </w:t>
      </w:r>
      <w:r w:rsidRPr="00B95D0E">
        <w:rPr>
          <w:rFonts w:ascii="Palatino Linotype" w:hAnsi="Palatino Linotype" w:cs="Arial"/>
          <w:b/>
        </w:rPr>
        <w:t>SUJETO OBLIGADO</w:t>
      </w:r>
      <w:r w:rsidRPr="00B95D0E">
        <w:rPr>
          <w:rFonts w:ascii="Palatino Linotype" w:hAnsi="Palatino Linotype" w:cs="Arial"/>
        </w:rPr>
        <w:t xml:space="preserve"> deja sin efectos la primera respuesta y en su lugar emite otra que satisfaga lo solicitado por el particular en un primer momento.</w:t>
      </w:r>
    </w:p>
    <w:p w14:paraId="7A957123" w14:textId="77777777" w:rsidR="004E78AF" w:rsidRPr="00B95D0E" w:rsidRDefault="004E78AF" w:rsidP="00B95D0E">
      <w:pPr>
        <w:pStyle w:val="Prrafodelista"/>
        <w:spacing w:before="240" w:after="240" w:line="360" w:lineRule="auto"/>
        <w:ind w:left="567" w:right="616"/>
        <w:jc w:val="both"/>
        <w:rPr>
          <w:rFonts w:ascii="Palatino Linotype" w:hAnsi="Palatino Linotype" w:cs="Arial"/>
        </w:rPr>
      </w:pPr>
    </w:p>
    <w:p w14:paraId="52223A62"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0626A662"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13C9BCD8"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 xml:space="preserve">En el presente asunto, este Pleno advierte que el </w:t>
      </w:r>
      <w:r w:rsidRPr="00B95D0E">
        <w:rPr>
          <w:rFonts w:ascii="Palatino Linotype" w:eastAsia="Times New Roman" w:hAnsi="Palatino Linotype" w:cs="Arial"/>
          <w:b/>
        </w:rPr>
        <w:t>SUJETO OBLIGADO</w:t>
      </w:r>
      <w:r w:rsidRPr="00B95D0E">
        <w:rPr>
          <w:rFonts w:ascii="Palatino Linotype" w:hAnsi="Palatino Linotype" w:cs="Arial"/>
        </w:rPr>
        <w:t xml:space="preserve"> con la información enviada a través del informe de justificación, </w:t>
      </w:r>
      <w:r w:rsidRPr="00B95D0E">
        <w:rPr>
          <w:rFonts w:ascii="Palatino Linotype" w:hAnsi="Palatino Linotype" w:cs="Arial"/>
          <w:b/>
        </w:rPr>
        <w:t>modifica</w:t>
      </w:r>
      <w:r w:rsidRPr="00B95D0E">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3D5E69A2"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6A074A69"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w:t>
      </w:r>
      <w:r w:rsidRPr="00B95D0E">
        <w:rPr>
          <w:rFonts w:ascii="Palatino Linotype" w:hAnsi="Palatino Linotype" w:cs="Arial"/>
          <w:b/>
          <w:u w:val="single"/>
        </w:rPr>
        <w:t>la respuesta de información proporcionada</w:t>
      </w:r>
      <w:r w:rsidRPr="00B95D0E">
        <w:rPr>
          <w:rFonts w:ascii="Palatino Linotype" w:hAnsi="Palatino Linotype" w:cs="Arial"/>
        </w:rPr>
        <w:t xml:space="preserve"> por los </w:t>
      </w:r>
      <w:r w:rsidRPr="00B95D0E">
        <w:rPr>
          <w:rFonts w:ascii="Palatino Linotype" w:hAnsi="Palatino Linotype" w:cs="Arial"/>
          <w:b/>
        </w:rPr>
        <w:t>SUJETOS OBLIGADOS</w:t>
      </w:r>
      <w:r w:rsidRPr="00B95D0E">
        <w:rPr>
          <w:rFonts w:ascii="Palatino Linotype" w:hAnsi="Palatino Linotype" w:cs="Arial"/>
        </w:rPr>
        <w:t xml:space="preserve"> o la negativa de entrega de la misma, derivada de la solicitud de información pública.</w:t>
      </w:r>
    </w:p>
    <w:p w14:paraId="34BE80D3"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0B6100F6"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 xml:space="preserve">De este modo, cuando el </w:t>
      </w:r>
      <w:r w:rsidRPr="00B95D0E">
        <w:rPr>
          <w:rFonts w:ascii="Palatino Linotype" w:hAnsi="Palatino Linotype" w:cs="Arial"/>
          <w:b/>
        </w:rPr>
        <w:t xml:space="preserve">SUJETO OBLIGADO, </w:t>
      </w:r>
      <w:r w:rsidRPr="00B95D0E">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B95D0E">
        <w:rPr>
          <w:rFonts w:ascii="Palatino Linotype" w:hAnsi="Palatino Linotype" w:cs="Arial"/>
          <w:i/>
        </w:rPr>
        <w:t>litis</w:t>
      </w:r>
      <w:proofErr w:type="spellEnd"/>
      <w:r w:rsidRPr="00B95D0E">
        <w:rPr>
          <w:rFonts w:ascii="Palatino Linotype" w:hAnsi="Palatino Linotype" w:cs="Arial"/>
        </w:rPr>
        <w:t xml:space="preserve"> planteada, debido a que la afectación en su esfera de derechos fue restituida por la propia autoridad que emitió el acto motivo de impugnación.</w:t>
      </w:r>
    </w:p>
    <w:p w14:paraId="236E9CD5"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65836B72"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Sirve de sustento a lo anterior la siguiente jurisprudencia por contradicción, cuyo rubro, texto y datos de identificación son los siguientes:</w:t>
      </w:r>
    </w:p>
    <w:p w14:paraId="7DBDECF8" w14:textId="77777777" w:rsidR="004E78AF" w:rsidRPr="00B95D0E" w:rsidRDefault="004E78AF" w:rsidP="00B95D0E">
      <w:pPr>
        <w:spacing w:before="240" w:after="240" w:line="360" w:lineRule="auto"/>
        <w:ind w:left="567" w:right="618"/>
        <w:jc w:val="both"/>
        <w:rPr>
          <w:rFonts w:ascii="Palatino Linotype" w:hAnsi="Palatino Linotype" w:cs="Arial"/>
          <w:i/>
        </w:rPr>
      </w:pPr>
      <w:r w:rsidRPr="00B95D0E">
        <w:rPr>
          <w:rFonts w:ascii="Palatino Linotype" w:hAnsi="Palatino Linotype" w:cs="Arial"/>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B95D0E">
        <w:rPr>
          <w:rFonts w:ascii="Palatino Linotype" w:hAnsi="Palatino Linotype" w:cs="Arial"/>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7A38F042"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La anterior jurisprudencia resulta aplicable al presente asunto, en dos aspectos:</w:t>
      </w:r>
    </w:p>
    <w:p w14:paraId="75661214"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67D07E14" w14:textId="77777777" w:rsidR="004E78AF" w:rsidRPr="00B95D0E" w:rsidRDefault="004E78AF" w:rsidP="00B95D0E">
      <w:pPr>
        <w:pStyle w:val="Prrafodelista"/>
        <w:numPr>
          <w:ilvl w:val="0"/>
          <w:numId w:val="20"/>
        </w:numPr>
        <w:spacing w:before="240" w:after="240" w:line="360" w:lineRule="auto"/>
        <w:ind w:left="567" w:right="567" w:firstLine="0"/>
        <w:jc w:val="both"/>
        <w:rPr>
          <w:rFonts w:ascii="Palatino Linotype" w:hAnsi="Palatino Linotype" w:cs="Arial"/>
        </w:rPr>
      </w:pPr>
      <w:r w:rsidRPr="00B95D0E">
        <w:rPr>
          <w:rFonts w:ascii="Palatino Linotype" w:hAnsi="Palatino Linotype" w:cs="Arial"/>
          <w:b/>
        </w:rPr>
        <w:t>La cesación de los efectos perniciosos del acto de autoridad:</w:t>
      </w:r>
      <w:r w:rsidRPr="00B95D0E">
        <w:rPr>
          <w:rFonts w:ascii="Palatino Linotype" w:hAnsi="Palatino Linotype" w:cs="Arial"/>
        </w:rPr>
        <w:t xml:space="preserve"> Al respecto, la Ley de Transparencia contempla la figura jurídica del sobreseimiento cuando el </w:t>
      </w:r>
      <w:r w:rsidRPr="00B95D0E">
        <w:rPr>
          <w:rFonts w:ascii="Palatino Linotype" w:hAnsi="Palatino Linotype" w:cs="Arial"/>
          <w:b/>
        </w:rPr>
        <w:t>SUJETO OBLIGADO</w:t>
      </w:r>
      <w:r w:rsidRPr="00B95D0E">
        <w:rPr>
          <w:rFonts w:ascii="Palatino Linotype" w:hAnsi="Palatino Linotype" w:cs="Arial"/>
        </w:rPr>
        <w:t xml:space="preserve"> de </w:t>
      </w:r>
      <w:r w:rsidRPr="00B95D0E">
        <w:rPr>
          <w:rFonts w:ascii="Palatino Linotype" w:hAnsi="Palatino Linotype" w:cs="Arial"/>
          <w:i/>
        </w:rPr>
        <w:t>motu proprio</w:t>
      </w:r>
      <w:r w:rsidRPr="00B95D0E">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4481A600" w14:textId="77777777" w:rsidR="004E78AF" w:rsidRPr="00B95D0E" w:rsidRDefault="004E78AF" w:rsidP="00B95D0E">
      <w:pPr>
        <w:pStyle w:val="Prrafodelista"/>
        <w:spacing w:before="240" w:after="240" w:line="360" w:lineRule="auto"/>
        <w:ind w:left="567" w:right="567"/>
        <w:jc w:val="both"/>
        <w:rPr>
          <w:rFonts w:ascii="Palatino Linotype" w:hAnsi="Palatino Linotype" w:cs="Arial"/>
        </w:rPr>
      </w:pPr>
    </w:p>
    <w:p w14:paraId="3CCA1495" w14:textId="77777777" w:rsidR="004E78AF" w:rsidRPr="00B95D0E" w:rsidRDefault="004E78AF" w:rsidP="00B95D0E">
      <w:pPr>
        <w:pStyle w:val="Prrafodelista"/>
        <w:numPr>
          <w:ilvl w:val="0"/>
          <w:numId w:val="20"/>
        </w:numPr>
        <w:spacing w:before="240" w:after="240" w:line="360" w:lineRule="auto"/>
        <w:ind w:left="567" w:right="616" w:firstLine="0"/>
        <w:jc w:val="both"/>
        <w:rPr>
          <w:rFonts w:ascii="Palatino Linotype" w:hAnsi="Palatino Linotype" w:cs="Arial"/>
        </w:rPr>
      </w:pPr>
      <w:r w:rsidRPr="00B95D0E">
        <w:rPr>
          <w:rFonts w:ascii="Palatino Linotype" w:hAnsi="Palatino Linotype" w:cs="Arial"/>
          <w:b/>
        </w:rPr>
        <w:t>El momento procesal para modificar el acto impugnado:</w:t>
      </w:r>
      <w:r w:rsidRPr="00B95D0E">
        <w:rPr>
          <w:rFonts w:ascii="Palatino Linotype" w:hAnsi="Palatino Linotype" w:cs="Arial"/>
        </w:rPr>
        <w:t xml:space="preserve"> Para que se actualice el sobreseimiento de un recurso de revisión, el </w:t>
      </w:r>
      <w:r w:rsidRPr="00B95D0E">
        <w:rPr>
          <w:rFonts w:ascii="Palatino Linotype" w:hAnsi="Palatino Linotype" w:cs="Arial"/>
          <w:b/>
        </w:rPr>
        <w:t>SUJETO OBLIGADO</w:t>
      </w:r>
      <w:r w:rsidRPr="00B95D0E">
        <w:rPr>
          <w:rFonts w:ascii="Palatino Linotype" w:hAnsi="Palatino Linotype" w:cs="Arial"/>
        </w:rPr>
        <w:t xml:space="preserve"> puede entregar o completar la información al momento de rendir su informe de justificación o </w:t>
      </w:r>
      <w:r w:rsidRPr="00B95D0E">
        <w:rPr>
          <w:rFonts w:ascii="Palatino Linotype" w:hAnsi="Palatino Linotype" w:cs="Arial"/>
          <w:b/>
          <w:u w:val="single"/>
        </w:rPr>
        <w:t>posteriormente</w:t>
      </w:r>
      <w:r w:rsidRPr="00B95D0E">
        <w:rPr>
          <w:rFonts w:ascii="Palatino Linotype" w:hAnsi="Palatino Linotype" w:cs="Arial"/>
        </w:rPr>
        <w:t xml:space="preserve"> a éste, siempre y cuando el Pleno del Instituto no haya dictado resolución definitiva.</w:t>
      </w:r>
    </w:p>
    <w:p w14:paraId="2F847604" w14:textId="77777777" w:rsidR="004E78AF" w:rsidRPr="00B95D0E" w:rsidRDefault="004E78AF" w:rsidP="00B95D0E">
      <w:pPr>
        <w:pStyle w:val="Prrafodelista"/>
        <w:spacing w:before="240" w:after="240" w:line="360" w:lineRule="auto"/>
        <w:ind w:left="567" w:right="616"/>
        <w:jc w:val="both"/>
        <w:rPr>
          <w:rFonts w:ascii="Palatino Linotype" w:hAnsi="Palatino Linotype" w:cs="Arial"/>
        </w:rPr>
      </w:pPr>
    </w:p>
    <w:p w14:paraId="07B041C9"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eastAsia="Batang" w:hAnsi="Palatino Linotype" w:cs="Arial"/>
        </w:rPr>
        <w:t xml:space="preserve">Además, de acuerdo con el procesalista Niceto Alcalá-Zamora y Castillo en su obra </w:t>
      </w:r>
      <w:r w:rsidRPr="00B95D0E">
        <w:rPr>
          <w:rFonts w:ascii="Palatino Linotype" w:eastAsia="Batang" w:hAnsi="Palatino Linotype" w:cs="Arial"/>
          <w:i/>
        </w:rPr>
        <w:t>“Cuestiones de Terminología Procesal”</w:t>
      </w:r>
      <w:r w:rsidRPr="00B95D0E">
        <w:rPr>
          <w:rFonts w:ascii="Palatino Linotype" w:eastAsia="Batang" w:hAnsi="Palatino Linotype" w:cs="Arial"/>
        </w:rPr>
        <w:t xml:space="preserve">, el sobreseimiento es </w:t>
      </w:r>
      <w:r w:rsidRPr="00B95D0E">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0FD876B1"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7E4E2064"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eastAsia="Batang" w:hAnsi="Palatino Linotype" w:cs="Arial"/>
        </w:rPr>
        <w:t xml:space="preserve">Eduardo Pallares, en su artículo </w:t>
      </w:r>
      <w:r w:rsidRPr="00B95D0E">
        <w:rPr>
          <w:rFonts w:ascii="Palatino Linotype" w:eastAsia="Batang" w:hAnsi="Palatino Linotype" w:cs="Arial"/>
          <w:i/>
        </w:rPr>
        <w:t>“La caducidad y el sobreseimiento en el amparo”</w:t>
      </w:r>
      <w:r w:rsidRPr="00B95D0E">
        <w:rPr>
          <w:rFonts w:ascii="Palatino Linotype" w:eastAsia="Batang" w:hAnsi="Palatino Linotype" w:cs="Arial"/>
        </w:rPr>
        <w:t xml:space="preserve">, cita la definición de Aguilera Paz, aduciendo que se </w:t>
      </w:r>
      <w:r w:rsidRPr="00B95D0E">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B95D0E">
        <w:rPr>
          <w:rFonts w:ascii="Palatino Linotype" w:eastAsia="Batang" w:hAnsi="Palatino Linotype" w:cs="Arial"/>
        </w:rPr>
        <w:t>. Asimismo señala que existe el sobreseimiento provisional y el definitivo</w:t>
      </w:r>
      <w:r w:rsidRPr="00B95D0E">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163D9018"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52CDB49F"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eastAsia="Batang" w:hAnsi="Palatino Linotype" w:cs="Arial"/>
        </w:rPr>
        <w:t xml:space="preserve">Así, para la doctrina el sobreseimiento provoca que un procedimiento se suspenda o se resuelva en definitiva </w:t>
      </w:r>
      <w:r w:rsidRPr="00B95D0E">
        <w:rPr>
          <w:rFonts w:ascii="Palatino Linotype" w:eastAsia="Batang" w:hAnsi="Palatino Linotype" w:cs="Arial"/>
          <w:b/>
          <w:u w:val="single"/>
        </w:rPr>
        <w:t xml:space="preserve">sin que se entre al estudio de los agravios o motivos de inconformidad. </w:t>
      </w:r>
      <w:r w:rsidRPr="00B95D0E">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389711AD"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168DF27E" w14:textId="77777777" w:rsidR="004E78AF" w:rsidRPr="00B95D0E" w:rsidRDefault="004E78AF" w:rsidP="00B95D0E">
      <w:pPr>
        <w:spacing w:line="360" w:lineRule="auto"/>
        <w:ind w:left="567" w:right="616"/>
        <w:jc w:val="both"/>
        <w:rPr>
          <w:rFonts w:ascii="Palatino Linotype" w:hAnsi="Palatino Linotype"/>
        </w:rPr>
      </w:pPr>
      <w:r w:rsidRPr="00B95D0E">
        <w:rPr>
          <w:rFonts w:ascii="Palatino Linotype" w:eastAsia="Batang" w:hAnsi="Palatino Linotype" w:cs="Arial"/>
          <w:b/>
          <w:i/>
          <w:lang w:val="es-AR"/>
        </w:rPr>
        <w:t>SOBRESEIMIENTO EN EL JUICIO DE AMPARO DIRECTO. IMPIDE EL ESTUDIO DE LAS VIOLACIONES PROCESALES PLANTEADAS EN LOS CONCEPTOS DE VIOLACIÓN.</w:t>
      </w:r>
    </w:p>
    <w:p w14:paraId="5E9C7AAD" w14:textId="77777777" w:rsidR="004E78AF" w:rsidRPr="00B95D0E" w:rsidRDefault="004E78AF" w:rsidP="00B95D0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B95D0E">
        <w:rPr>
          <w:rFonts w:ascii="Palatino Linotype" w:eastAsia="Batang" w:hAnsi="Palatino Linotype" w:cs="Arial"/>
          <w:b/>
          <w:i/>
          <w:lang w:val="es-AR"/>
        </w:rPr>
        <w:t>El sobreseimiento</w:t>
      </w:r>
      <w:r w:rsidRPr="00B95D0E">
        <w:rPr>
          <w:rFonts w:ascii="Palatino Linotype" w:eastAsia="Batang" w:hAnsi="Palatino Linotype" w:cs="Arial"/>
          <w:i/>
          <w:lang w:val="es-AR"/>
        </w:rPr>
        <w:t xml:space="preserve"> en el juicio de amparo directo </w:t>
      </w:r>
      <w:r w:rsidRPr="00B95D0E">
        <w:rPr>
          <w:rFonts w:ascii="Palatino Linotype" w:eastAsia="Batang" w:hAnsi="Palatino Linotype" w:cs="Arial"/>
          <w:b/>
          <w:i/>
          <w:lang w:val="es-AR"/>
        </w:rPr>
        <w:t>provoca la terminación de la controversia planteada</w:t>
      </w:r>
      <w:r w:rsidRPr="00B95D0E">
        <w:rPr>
          <w:rFonts w:ascii="Palatino Linotype" w:eastAsia="Batang" w:hAnsi="Palatino Linotype" w:cs="Arial"/>
          <w:i/>
          <w:lang w:val="es-AR"/>
        </w:rPr>
        <w:t xml:space="preserve"> por el quejoso en la demanda de amparo</w:t>
      </w:r>
      <w:r w:rsidRPr="00B95D0E">
        <w:rPr>
          <w:rFonts w:ascii="Palatino Linotype" w:eastAsia="Batang" w:hAnsi="Palatino Linotype" w:cs="Arial"/>
          <w:b/>
          <w:i/>
          <w:lang w:val="es-AR"/>
        </w:rPr>
        <w:t>, sin hacer un pronunciamiento de fondo sobre la legalidad o ilegalidad de la sentencia reclamada</w:t>
      </w:r>
      <w:r w:rsidRPr="00B95D0E">
        <w:rPr>
          <w:rFonts w:ascii="Palatino Linotype" w:eastAsia="Batang" w:hAnsi="Palatino Linotype" w:cs="Arial"/>
          <w:i/>
          <w:lang w:val="es-AR"/>
        </w:rPr>
        <w:t xml:space="preserve">. </w:t>
      </w:r>
      <w:r w:rsidRPr="00B95D0E">
        <w:rPr>
          <w:rFonts w:ascii="Palatino Linotype" w:eastAsia="Batang" w:hAnsi="Palatino Linotype" w:cs="Arial"/>
          <w:b/>
          <w:i/>
          <w:lang w:val="es-AR"/>
        </w:rPr>
        <w:t xml:space="preserve">Por consiguiente, si al sobreseerse en el juicio de amparo </w:t>
      </w:r>
      <w:r w:rsidRPr="00B95D0E">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95D0E">
        <w:rPr>
          <w:rFonts w:ascii="Palatino Linotype" w:eastAsia="Batang" w:hAnsi="Palatino Linotype" w:cs="Arial"/>
          <w:i/>
          <w:lang w:val="es-AR"/>
        </w:rPr>
        <w:t>.</w:t>
      </w:r>
    </w:p>
    <w:p w14:paraId="341B33D0" w14:textId="77777777" w:rsidR="004E78AF" w:rsidRPr="00B95D0E" w:rsidRDefault="004E78AF" w:rsidP="00B95D0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B95D0E">
        <w:rPr>
          <w:rFonts w:ascii="Palatino Linotype" w:eastAsia="Batang" w:hAnsi="Palatino Linotype" w:cs="Arial"/>
          <w:i/>
          <w:lang w:val="es-AR"/>
        </w:rPr>
        <w:t>SÉPTIMO TRIBUNAL COLEGIADO EN MATERIA CIVIL DEL PRIMER CIRCUITO.</w:t>
      </w:r>
    </w:p>
    <w:p w14:paraId="129F7ACC" w14:textId="77777777" w:rsidR="004E78AF" w:rsidRPr="00B95D0E" w:rsidRDefault="004E78AF" w:rsidP="00B95D0E">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B95D0E">
        <w:rPr>
          <w:rFonts w:ascii="Palatino Linotype" w:eastAsia="Batang" w:hAnsi="Palatino Linotype" w:cs="Arial"/>
          <w:i/>
          <w:lang w:val="es-AR"/>
        </w:rPr>
        <w:t xml:space="preserve">Amparo directo 699/2008. Mariana Leticia González </w:t>
      </w:r>
      <w:proofErr w:type="spellStart"/>
      <w:r w:rsidRPr="00B95D0E">
        <w:rPr>
          <w:rFonts w:ascii="Palatino Linotype" w:eastAsia="Batang" w:hAnsi="Palatino Linotype" w:cs="Arial"/>
          <w:i/>
          <w:lang w:val="es-AR"/>
        </w:rPr>
        <w:t>Steele</w:t>
      </w:r>
      <w:proofErr w:type="spellEnd"/>
      <w:r w:rsidRPr="00B95D0E">
        <w:rPr>
          <w:rFonts w:ascii="Palatino Linotype" w:eastAsia="Batang" w:hAnsi="Palatino Linotype" w:cs="Arial"/>
          <w:i/>
          <w:lang w:val="es-AR"/>
        </w:rPr>
        <w:t>. 13 de noviembre de 2008. Unanimidad de votos. Ponente: Sara Judith Montalvo Trejo. Secretario: Arnulfo Mateos García.</w:t>
      </w:r>
    </w:p>
    <w:p w14:paraId="0B369B7C" w14:textId="77777777" w:rsidR="004E78AF" w:rsidRPr="00B95D0E" w:rsidRDefault="004E78AF" w:rsidP="00B95D0E">
      <w:pPr>
        <w:pStyle w:val="Prrafodelista"/>
        <w:autoSpaceDE w:val="0"/>
        <w:autoSpaceDN w:val="0"/>
        <w:adjustRightInd w:val="0"/>
        <w:spacing w:line="360" w:lineRule="auto"/>
        <w:ind w:left="567" w:right="616"/>
        <w:jc w:val="both"/>
        <w:rPr>
          <w:rFonts w:ascii="Palatino Linotype" w:eastAsia="Batang" w:hAnsi="Palatino Linotype" w:cs="Arial"/>
          <w:lang w:val="es-AR"/>
        </w:rPr>
      </w:pPr>
    </w:p>
    <w:p w14:paraId="48F7A070"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95D0E">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5ED2D1F6"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58CDAC13"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54F2958" w14:textId="77777777" w:rsidR="004E78AF" w:rsidRPr="00B95D0E" w:rsidRDefault="004E78AF" w:rsidP="00B95D0E">
      <w:pPr>
        <w:pStyle w:val="Default"/>
        <w:spacing w:before="240" w:after="360" w:line="360" w:lineRule="auto"/>
        <w:ind w:left="567" w:right="850"/>
        <w:jc w:val="both"/>
        <w:rPr>
          <w:i/>
        </w:rPr>
      </w:pPr>
      <w:r w:rsidRPr="00B95D0E">
        <w:rPr>
          <w:i/>
        </w:rPr>
        <w:t xml:space="preserve">El Instituto Federal de Acceso a la Información y Protección de Datos </w:t>
      </w:r>
      <w:r w:rsidRPr="00B95D0E">
        <w:rPr>
          <w:b/>
          <w:i/>
        </w:rPr>
        <w:t>no cuenta con facultades para pronunciarse respecto de la veracidad de los documentos proporcionados por los sujetos obligados.</w:t>
      </w:r>
      <w:r w:rsidRPr="00B95D0E">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8F20A02"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rPr>
        <w:t xml:space="preserve">Así mismo el artículo 4 de la </w:t>
      </w:r>
      <w:r w:rsidRPr="00B95D0E">
        <w:rPr>
          <w:rFonts w:ascii="Palatino Linotype" w:hAnsi="Palatino Linotype" w:cs="Arial"/>
          <w:b/>
        </w:rPr>
        <w:t>Ley de Transparencia y Acceso a la Información Pública del Estado de México y Municipios</w:t>
      </w:r>
      <w:r w:rsidRPr="00B95D0E">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876BDEC"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2E6106B7" w14:textId="77777777" w:rsidR="004E78AF" w:rsidRPr="00B95D0E" w:rsidRDefault="004E78AF" w:rsidP="00B95D0E">
      <w:pPr>
        <w:pStyle w:val="Prrafodelista"/>
        <w:spacing w:before="240" w:after="240" w:line="360" w:lineRule="auto"/>
        <w:ind w:left="567" w:right="567"/>
        <w:jc w:val="both"/>
        <w:rPr>
          <w:rFonts w:ascii="Palatino Linotype" w:hAnsi="Palatino Linotype"/>
        </w:rPr>
      </w:pPr>
      <w:r w:rsidRPr="00B95D0E">
        <w:rPr>
          <w:rFonts w:ascii="Palatino Linotype" w:hAnsi="Palatino Linotype"/>
          <w:i/>
        </w:rPr>
        <w:t>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5B4B573F"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745EF1A3"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noProof/>
          <w:lang w:eastAsia="es-MX"/>
        </w:rPr>
        <w:t xml:space="preserve">Numerales que compelen al </w:t>
      </w:r>
      <w:r w:rsidRPr="00B95D0E">
        <w:rPr>
          <w:rFonts w:ascii="Palatino Linotype" w:hAnsi="Palatino Linotype" w:cs="Arial"/>
          <w:b/>
          <w:noProof/>
          <w:lang w:eastAsia="es-MX"/>
        </w:rPr>
        <w:t>SUJETO OBLIGADO</w:t>
      </w:r>
      <w:r w:rsidRPr="00B95D0E">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968EDAD"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4973029A"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noProof/>
          <w:lang w:eastAsia="es-MX"/>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5C37B86B"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60AABEFB"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rPr>
        <w:t xml:space="preserve">Por lo que para que se actualice el sobreseimiento de un recurso de revisión, el </w:t>
      </w:r>
      <w:r w:rsidRPr="00B95D0E">
        <w:rPr>
          <w:rFonts w:ascii="Palatino Linotype" w:hAnsi="Palatino Linotype"/>
          <w:b/>
        </w:rPr>
        <w:t>SUJETO OBLIGADO</w:t>
      </w:r>
      <w:r w:rsidRPr="00B95D0E">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116D826C"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3131178B" w14:textId="77777777" w:rsidR="004E78AF"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hAnsi="Palatino Linotype" w:cs="Arial"/>
          <w:lang w:val="es-CO"/>
        </w:rPr>
        <w:t xml:space="preserve">Bajo ese tenor y en términos del artículo 186 fracción I este Pleno determina el </w:t>
      </w:r>
      <w:r w:rsidRPr="00B95D0E">
        <w:rPr>
          <w:rFonts w:ascii="Palatino Linotype" w:hAnsi="Palatino Linotype" w:cs="Arial"/>
          <w:b/>
          <w:lang w:val="es-CO"/>
        </w:rPr>
        <w:t xml:space="preserve">SOBRESEIMIENTO </w:t>
      </w:r>
      <w:r w:rsidRPr="00B95D0E">
        <w:rPr>
          <w:rFonts w:ascii="Palatino Linotype" w:hAnsi="Palatino Linotype" w:cs="Arial"/>
          <w:lang w:val="es-CO"/>
        </w:rPr>
        <w:t>del presente recurso de revisión, toda vez que la afectación al derecho de acceso a la información pública establecido constitucionalmente a favor del particular, ha sido resarcida.</w:t>
      </w:r>
    </w:p>
    <w:p w14:paraId="4360ECB6" w14:textId="77777777" w:rsidR="004E78AF" w:rsidRPr="00B95D0E" w:rsidRDefault="004E78AF" w:rsidP="00B95D0E">
      <w:pPr>
        <w:pStyle w:val="Prrafodelista"/>
        <w:spacing w:before="240" w:after="240" w:line="360" w:lineRule="auto"/>
        <w:ind w:left="0" w:right="49"/>
        <w:jc w:val="both"/>
        <w:rPr>
          <w:rFonts w:ascii="Palatino Linotype" w:hAnsi="Palatino Linotype"/>
        </w:rPr>
      </w:pPr>
    </w:p>
    <w:p w14:paraId="4A39B6FE" w14:textId="5512B866" w:rsidR="00B25275" w:rsidRPr="00B95D0E" w:rsidRDefault="004E78AF" w:rsidP="00B95D0E">
      <w:pPr>
        <w:pStyle w:val="Prrafodelista"/>
        <w:numPr>
          <w:ilvl w:val="0"/>
          <w:numId w:val="1"/>
        </w:numPr>
        <w:spacing w:before="240" w:after="240" w:line="360" w:lineRule="auto"/>
        <w:ind w:left="0" w:right="49" w:firstLine="0"/>
        <w:jc w:val="both"/>
        <w:rPr>
          <w:rFonts w:ascii="Palatino Linotype" w:hAnsi="Palatino Linotype"/>
        </w:rPr>
      </w:pPr>
      <w:r w:rsidRPr="00B95D0E">
        <w:rPr>
          <w:rFonts w:ascii="Palatino Linotype" w:eastAsia="Times New Roman" w:hAnsi="Palatino Linotype" w:cs="Arial"/>
          <w:color w:val="222222"/>
          <w:lang w:eastAsia="es-MX"/>
        </w:rPr>
        <w:t xml:space="preserve">Por lo anteriormente expuesto y fundado, este </w:t>
      </w:r>
      <w:r w:rsidRPr="00B95D0E">
        <w:rPr>
          <w:rFonts w:ascii="Palatino Linotype" w:eastAsia="Times New Roman" w:hAnsi="Palatino Linotype" w:cs="Arial"/>
          <w:b/>
          <w:bCs/>
          <w:color w:val="222222"/>
          <w:lang w:eastAsia="es-MX"/>
        </w:rPr>
        <w:t>ÓRGANO GARANTE</w:t>
      </w:r>
      <w:r w:rsidRPr="00B95D0E">
        <w:rPr>
          <w:rFonts w:ascii="Palatino Linotype" w:eastAsia="Times New Roman" w:hAnsi="Palatino Linotype" w:cs="Arial"/>
          <w:color w:val="222222"/>
          <w:lang w:eastAsia="es-MX"/>
        </w:rPr>
        <w:t xml:space="preserve"> emite los siguientes:</w:t>
      </w:r>
    </w:p>
    <w:p w14:paraId="161620E2" w14:textId="77777777" w:rsidR="00B95D0E" w:rsidRDefault="00B95D0E" w:rsidP="00B95D0E">
      <w:pPr>
        <w:spacing w:before="240" w:after="240" w:line="360" w:lineRule="auto"/>
        <w:ind w:right="49"/>
        <w:jc w:val="both"/>
        <w:rPr>
          <w:rFonts w:ascii="Palatino Linotype" w:hAnsi="Palatino Linotype"/>
        </w:rPr>
      </w:pPr>
    </w:p>
    <w:p w14:paraId="056895F4" w14:textId="77777777" w:rsidR="00B95D0E" w:rsidRDefault="00B95D0E" w:rsidP="00B95D0E">
      <w:pPr>
        <w:spacing w:before="240" w:after="240" w:line="360" w:lineRule="auto"/>
        <w:ind w:right="49"/>
        <w:jc w:val="both"/>
        <w:rPr>
          <w:rFonts w:ascii="Palatino Linotype" w:hAnsi="Palatino Linotype"/>
        </w:rPr>
      </w:pPr>
    </w:p>
    <w:p w14:paraId="184D6186" w14:textId="77777777" w:rsidR="00B95D0E" w:rsidRPr="00B95D0E" w:rsidRDefault="00B95D0E" w:rsidP="00B95D0E">
      <w:pPr>
        <w:spacing w:before="240" w:after="240" w:line="360" w:lineRule="auto"/>
        <w:ind w:right="49"/>
        <w:jc w:val="both"/>
        <w:rPr>
          <w:rFonts w:ascii="Palatino Linotype" w:hAnsi="Palatino Linotype"/>
        </w:rPr>
      </w:pPr>
    </w:p>
    <w:p w14:paraId="73370EB3" w14:textId="77777777" w:rsidR="002C38C9" w:rsidRPr="00B95D0E" w:rsidRDefault="002C38C9" w:rsidP="00B95D0E">
      <w:pPr>
        <w:pStyle w:val="Ttulo1"/>
        <w:spacing w:line="360" w:lineRule="auto"/>
        <w:ind w:left="2912"/>
        <w:rPr>
          <w:rFonts w:eastAsia="Calibri"/>
          <w:b w:val="0"/>
          <w:color w:val="auto"/>
          <w:szCs w:val="24"/>
          <w:lang w:val="es-ES" w:eastAsia="es-ES"/>
        </w:rPr>
      </w:pPr>
      <w:bookmarkStart w:id="85" w:name="_Toc475014715"/>
      <w:bookmarkStart w:id="86" w:name="_Toc475381194"/>
      <w:bookmarkStart w:id="87" w:name="_Toc490155969"/>
      <w:bookmarkStart w:id="88" w:name="_Toc490734332"/>
      <w:bookmarkStart w:id="89" w:name="_Toc491854740"/>
      <w:bookmarkStart w:id="90" w:name="_Toc494991893"/>
      <w:bookmarkStart w:id="91" w:name="_Toc513664628"/>
      <w:bookmarkStart w:id="92" w:name="_Toc21030446"/>
      <w:r w:rsidRPr="00B95D0E">
        <w:rPr>
          <w:rFonts w:eastAsia="Calibri"/>
          <w:color w:val="auto"/>
          <w:szCs w:val="24"/>
          <w:lang w:val="es-ES" w:eastAsia="es-ES"/>
        </w:rPr>
        <w:t>R E S O L U T I V O S</w:t>
      </w:r>
      <w:bookmarkEnd w:id="85"/>
      <w:bookmarkEnd w:id="86"/>
      <w:bookmarkEnd w:id="87"/>
      <w:bookmarkEnd w:id="88"/>
      <w:bookmarkEnd w:id="89"/>
      <w:bookmarkEnd w:id="90"/>
      <w:bookmarkEnd w:id="91"/>
      <w:bookmarkEnd w:id="92"/>
    </w:p>
    <w:p w14:paraId="223BD30E" w14:textId="77777777" w:rsidR="002C38C9" w:rsidRPr="00B95D0E" w:rsidRDefault="002C38C9" w:rsidP="00B95D0E">
      <w:pPr>
        <w:spacing w:line="360" w:lineRule="auto"/>
        <w:rPr>
          <w:rFonts w:ascii="Palatino Linotype" w:hAnsi="Palatino Linotype"/>
          <w:lang w:val="es-ES"/>
        </w:rPr>
      </w:pPr>
    </w:p>
    <w:p w14:paraId="1AAA2884" w14:textId="62D9FF00" w:rsidR="00273B0A" w:rsidRPr="00B95D0E" w:rsidRDefault="00273B0A" w:rsidP="00B95D0E">
      <w:pPr>
        <w:pStyle w:val="Sinespaciado"/>
        <w:spacing w:line="360" w:lineRule="auto"/>
        <w:jc w:val="both"/>
        <w:rPr>
          <w:rFonts w:ascii="Palatino Linotype" w:hAnsi="Palatino Linotype"/>
        </w:rPr>
      </w:pPr>
      <w:r w:rsidRPr="00B95D0E">
        <w:rPr>
          <w:rFonts w:ascii="Palatino Linotype" w:hAnsi="Palatino Linotype"/>
          <w:b/>
        </w:rPr>
        <w:t xml:space="preserve">PRIMERO. </w:t>
      </w:r>
      <w:r w:rsidRPr="00B95D0E">
        <w:rPr>
          <w:rFonts w:ascii="Palatino Linotype" w:hAnsi="Palatino Linotype"/>
        </w:rPr>
        <w:t xml:space="preserve">Se </w:t>
      </w:r>
      <w:r w:rsidRPr="00B95D0E">
        <w:rPr>
          <w:rFonts w:ascii="Palatino Linotype" w:hAnsi="Palatino Linotype"/>
          <w:b/>
        </w:rPr>
        <w:t>SOBRESEE</w:t>
      </w:r>
      <w:r w:rsidRPr="00B95D0E">
        <w:rPr>
          <w:rFonts w:ascii="Palatino Linotype" w:hAnsi="Palatino Linotype"/>
        </w:rPr>
        <w:t xml:space="preserve"> el recurso de revisión número </w:t>
      </w:r>
      <w:r w:rsidR="00C92AD2" w:rsidRPr="00B95D0E">
        <w:rPr>
          <w:rFonts w:ascii="Palatino Linotype" w:hAnsi="Palatino Linotype"/>
          <w:b/>
        </w:rPr>
        <w:t>06523/INFOEM/IP/RR/2019</w:t>
      </w:r>
      <w:r w:rsidRPr="00B95D0E">
        <w:rPr>
          <w:rFonts w:ascii="Palatino Linotype" w:hAnsi="Palatino Linotype"/>
        </w:rPr>
        <w:t xml:space="preserve">, porque al modificar la respuesta, el recurso de revisión quedó sin materia en términos del Considerando </w:t>
      </w:r>
      <w:r w:rsidRPr="00B95D0E">
        <w:rPr>
          <w:rFonts w:ascii="Palatino Linotype" w:hAnsi="Palatino Linotype"/>
          <w:b/>
        </w:rPr>
        <w:t>TERCERO</w:t>
      </w:r>
      <w:r w:rsidRPr="00B95D0E">
        <w:rPr>
          <w:rFonts w:ascii="Palatino Linotype" w:hAnsi="Palatino Linotype"/>
        </w:rPr>
        <w:t xml:space="preserve"> de la presente resolución.</w:t>
      </w:r>
    </w:p>
    <w:p w14:paraId="0CE10C93" w14:textId="77777777" w:rsidR="00273B0A" w:rsidRPr="00B95D0E" w:rsidRDefault="00273B0A" w:rsidP="00B95D0E">
      <w:pPr>
        <w:pStyle w:val="Sinespaciado"/>
        <w:spacing w:line="360" w:lineRule="auto"/>
        <w:jc w:val="both"/>
        <w:rPr>
          <w:rFonts w:ascii="Palatino Linotype" w:hAnsi="Palatino Linotype"/>
        </w:rPr>
      </w:pPr>
    </w:p>
    <w:p w14:paraId="30AC14DB" w14:textId="77777777" w:rsidR="00273B0A" w:rsidRPr="00B95D0E" w:rsidRDefault="00273B0A" w:rsidP="00B95D0E">
      <w:pPr>
        <w:pStyle w:val="Sinespaciado"/>
        <w:spacing w:line="360" w:lineRule="auto"/>
        <w:jc w:val="both"/>
        <w:rPr>
          <w:rFonts w:ascii="Palatino Linotype" w:eastAsia="Calibri" w:hAnsi="Palatino Linotype" w:cs="Arial"/>
          <w:b/>
          <w:bCs/>
          <w:lang w:val="es-ES"/>
        </w:rPr>
      </w:pPr>
      <w:r w:rsidRPr="00B95D0E">
        <w:rPr>
          <w:rFonts w:ascii="Palatino Linotype" w:eastAsia="Calibri" w:hAnsi="Palatino Linotype" w:cs="Arial"/>
          <w:b/>
          <w:bCs/>
          <w:lang w:val="es-ES"/>
        </w:rPr>
        <w:t xml:space="preserve">SEGUNDO. REMÍTASE </w:t>
      </w:r>
      <w:r w:rsidRPr="00B95D0E">
        <w:rPr>
          <w:rFonts w:ascii="Palatino Linotype" w:eastAsia="Calibri" w:hAnsi="Palatino Linotype" w:cs="Arial"/>
          <w:bCs/>
          <w:lang w:val="es-ES"/>
        </w:rPr>
        <w:t xml:space="preserve">a través del Sistema de Acceso a la Información Mexiquense </w:t>
      </w:r>
      <w:r w:rsidRPr="00B95D0E">
        <w:rPr>
          <w:rFonts w:ascii="Palatino Linotype" w:eastAsia="Calibri" w:hAnsi="Palatino Linotype" w:cs="Arial"/>
          <w:b/>
          <w:bCs/>
          <w:lang w:val="es-ES"/>
        </w:rPr>
        <w:t xml:space="preserve">(SAIMEX) </w:t>
      </w:r>
      <w:r w:rsidRPr="00B95D0E">
        <w:rPr>
          <w:rFonts w:ascii="Palatino Linotype" w:eastAsia="Calibri" w:hAnsi="Palatino Linotype" w:cs="Arial"/>
          <w:bCs/>
          <w:lang w:val="es-ES"/>
        </w:rPr>
        <w:t>la presente resolución al Titular de la Unidad de Transparencia del</w:t>
      </w:r>
      <w:r w:rsidRPr="00B95D0E">
        <w:rPr>
          <w:rFonts w:ascii="Palatino Linotype" w:eastAsia="Calibri" w:hAnsi="Palatino Linotype" w:cs="Arial"/>
          <w:b/>
          <w:bCs/>
          <w:lang w:val="es-ES"/>
        </w:rPr>
        <w:t xml:space="preserve"> SUJETO OBLIGADO. </w:t>
      </w:r>
    </w:p>
    <w:p w14:paraId="54A8EAE7" w14:textId="77777777" w:rsidR="00273B0A" w:rsidRPr="00B95D0E" w:rsidRDefault="00273B0A" w:rsidP="00B95D0E">
      <w:pPr>
        <w:pStyle w:val="Sinespaciado"/>
        <w:spacing w:line="360" w:lineRule="auto"/>
        <w:jc w:val="both"/>
        <w:rPr>
          <w:rFonts w:ascii="Palatino Linotype" w:eastAsia="Palatino Linotype" w:hAnsi="Palatino Linotype" w:cs="Palatino Linotype"/>
          <w:b/>
        </w:rPr>
      </w:pPr>
    </w:p>
    <w:p w14:paraId="6F48757C" w14:textId="724C18BA" w:rsidR="00273B0A" w:rsidRPr="00B95D0E" w:rsidRDefault="00273B0A" w:rsidP="00B95D0E">
      <w:pPr>
        <w:pStyle w:val="Sinespaciado"/>
        <w:spacing w:line="360" w:lineRule="auto"/>
        <w:jc w:val="both"/>
        <w:rPr>
          <w:rFonts w:ascii="Palatino Linotype" w:eastAsia="Times New Roman" w:hAnsi="Palatino Linotype" w:cs="Times New Roman"/>
          <w:color w:val="222222"/>
          <w:lang w:val="es-ES" w:eastAsia="es-MX"/>
        </w:rPr>
      </w:pPr>
      <w:r w:rsidRPr="00B95D0E">
        <w:rPr>
          <w:rFonts w:ascii="Palatino Linotype" w:eastAsia="Times New Roman" w:hAnsi="Palatino Linotype" w:cs="Arial"/>
          <w:b/>
        </w:rPr>
        <w:t xml:space="preserve">TERCERO. </w:t>
      </w:r>
      <w:r w:rsidRPr="00B95D0E">
        <w:rPr>
          <w:rFonts w:ascii="Palatino Linotype" w:eastAsia="Times New Roman" w:hAnsi="Palatino Linotype" w:cs="Times New Roman"/>
          <w:b/>
          <w:bCs/>
          <w:color w:val="222222"/>
          <w:lang w:val="es-ES"/>
        </w:rPr>
        <w:t xml:space="preserve">Notifíquese </w:t>
      </w:r>
      <w:r w:rsidRPr="00B95D0E">
        <w:rPr>
          <w:rFonts w:ascii="Palatino Linotype" w:eastAsia="Times New Roman" w:hAnsi="Palatino Linotype" w:cs="Times New Roman"/>
          <w:bCs/>
          <w:color w:val="222222"/>
          <w:lang w:val="es-ES"/>
        </w:rPr>
        <w:t>a</w:t>
      </w:r>
      <w:r w:rsidR="00CC7863" w:rsidRPr="00B95D0E">
        <w:rPr>
          <w:rFonts w:ascii="Palatino Linotype" w:eastAsia="Times New Roman" w:hAnsi="Palatino Linotype" w:cs="Times New Roman"/>
          <w:bCs/>
          <w:color w:val="222222"/>
          <w:lang w:val="es-ES"/>
        </w:rPr>
        <w:t xml:space="preserve"> </w:t>
      </w:r>
      <w:r w:rsidR="0090410C" w:rsidRPr="0090410C">
        <w:rPr>
          <w:rFonts w:ascii="Palatino Linotype" w:eastAsia="Times New Roman" w:hAnsi="Palatino Linotype" w:cs="Times New Roman"/>
          <w:b/>
          <w:highlight w:val="black"/>
        </w:rPr>
        <w:t>-------</w:t>
      </w:r>
      <w:r w:rsidR="0090410C">
        <w:rPr>
          <w:rFonts w:ascii="Palatino Linotype" w:eastAsia="Times New Roman" w:hAnsi="Palatino Linotype" w:cs="Times New Roman"/>
          <w:b/>
          <w:highlight w:val="black"/>
        </w:rPr>
        <w:t>-</w:t>
      </w:r>
      <w:r w:rsidR="0090410C" w:rsidRPr="0090410C">
        <w:rPr>
          <w:rFonts w:ascii="Palatino Linotype" w:eastAsia="Times New Roman" w:hAnsi="Palatino Linotype" w:cs="Times New Roman"/>
          <w:b/>
          <w:highlight w:val="black"/>
        </w:rPr>
        <w:t>-----------------------</w:t>
      </w:r>
      <w:r w:rsidR="004F19A6" w:rsidRPr="00B95D0E">
        <w:rPr>
          <w:rFonts w:ascii="Palatino Linotype" w:eastAsia="Times New Roman" w:hAnsi="Palatino Linotype" w:cs="Times New Roman"/>
          <w:color w:val="222222"/>
          <w:lang w:val="es-ES" w:eastAsia="es-MX"/>
        </w:rPr>
        <w:t xml:space="preserve"> </w:t>
      </w:r>
      <w:r w:rsidRPr="00B95D0E">
        <w:rPr>
          <w:rFonts w:ascii="Palatino Linotype" w:eastAsia="Times New Roman" w:hAnsi="Palatino Linotype" w:cs="Times New Roman"/>
          <w:color w:val="222222"/>
          <w:lang w:val="es-ES" w:eastAsia="es-MX"/>
        </w:rPr>
        <w:t>la presente resolución.</w:t>
      </w:r>
    </w:p>
    <w:p w14:paraId="49D00085" w14:textId="77777777" w:rsidR="00273B0A" w:rsidRPr="00B95D0E" w:rsidRDefault="00273B0A" w:rsidP="00B95D0E">
      <w:pPr>
        <w:pStyle w:val="Sinespaciado"/>
        <w:spacing w:line="360" w:lineRule="auto"/>
        <w:jc w:val="both"/>
        <w:rPr>
          <w:rFonts w:ascii="Palatino Linotype" w:eastAsia="Times New Roman" w:hAnsi="Palatino Linotype" w:cs="Times New Roman"/>
          <w:color w:val="222222"/>
          <w:lang w:val="es-ES" w:eastAsia="es-MX"/>
        </w:rPr>
      </w:pPr>
    </w:p>
    <w:p w14:paraId="4BB0CC80" w14:textId="1E31A9CE" w:rsidR="00273B0A" w:rsidRPr="00B95D0E" w:rsidRDefault="00273B0A" w:rsidP="00B95D0E">
      <w:pPr>
        <w:shd w:val="clear" w:color="auto" w:fill="FFFFFF"/>
        <w:spacing w:line="360" w:lineRule="auto"/>
        <w:jc w:val="both"/>
        <w:rPr>
          <w:rFonts w:ascii="Palatino Linotype" w:eastAsia="MS Mincho" w:hAnsi="Palatino Linotype" w:cs="Times New Roman"/>
          <w:lang w:val="es-ES"/>
        </w:rPr>
      </w:pPr>
      <w:r w:rsidRPr="00B95D0E">
        <w:rPr>
          <w:rFonts w:ascii="Palatino Linotype" w:eastAsia="MS Mincho" w:hAnsi="Palatino Linotype" w:cs="Times New Roman"/>
          <w:b/>
          <w:lang w:val="es-MX"/>
        </w:rPr>
        <w:t>CUARTO.</w:t>
      </w:r>
      <w:r w:rsidRPr="00B95D0E">
        <w:rPr>
          <w:rFonts w:ascii="Palatino Linotype" w:eastAsia="MS Mincho" w:hAnsi="Palatino Linotype" w:cs="Times New Roman"/>
          <w:lang w:val="es-MX"/>
        </w:rPr>
        <w:t xml:space="preserve"> </w:t>
      </w:r>
      <w:r w:rsidRPr="00B95D0E">
        <w:rPr>
          <w:rFonts w:ascii="Palatino Linotype" w:eastAsia="MS Mincho" w:hAnsi="Palatino Linotype" w:cs="Times New Roman"/>
          <w:lang w:val="es-ES"/>
        </w:rPr>
        <w:t>Se hace del conocimiento de</w:t>
      </w:r>
      <w:r w:rsidR="00CC7863" w:rsidRPr="00B95D0E">
        <w:rPr>
          <w:rFonts w:ascii="Palatino Linotype" w:eastAsia="MS Mincho" w:hAnsi="Palatino Linotype" w:cs="Times New Roman"/>
          <w:lang w:val="es-ES"/>
        </w:rPr>
        <w:t xml:space="preserve"> </w:t>
      </w:r>
      <w:r w:rsidR="0090410C" w:rsidRPr="0090410C">
        <w:rPr>
          <w:rFonts w:ascii="Palatino Linotype" w:eastAsia="Times New Roman" w:hAnsi="Palatino Linotype" w:cs="Times New Roman"/>
          <w:b/>
          <w:highlight w:val="black"/>
        </w:rPr>
        <w:t>-----------------------------</w:t>
      </w:r>
      <w:r w:rsidR="004F19A6" w:rsidRPr="00B95D0E">
        <w:rPr>
          <w:rFonts w:ascii="Palatino Linotype" w:eastAsia="MS Mincho" w:hAnsi="Palatino Linotype" w:cs="Times New Roman"/>
          <w:lang w:val="es-ES"/>
        </w:rPr>
        <w:t xml:space="preserve"> </w:t>
      </w:r>
      <w:r w:rsidRPr="00B95D0E">
        <w:rPr>
          <w:rFonts w:ascii="Palatino Linotype" w:eastAsia="MS Mincho" w:hAnsi="Palatino Linotype" w:cs="Times New Roman"/>
          <w:lang w:val="es-ES"/>
        </w:rPr>
        <w:t>que</w:t>
      </w:r>
      <w:r w:rsidR="00CC7863" w:rsidRPr="00B95D0E">
        <w:rPr>
          <w:rFonts w:ascii="Palatino Linotype" w:eastAsia="MS Mincho" w:hAnsi="Palatino Linotype" w:cs="Times New Roman"/>
          <w:lang w:val="es-ES"/>
        </w:rPr>
        <w:t xml:space="preserve"> </w:t>
      </w:r>
      <w:r w:rsidRPr="00B95D0E">
        <w:rPr>
          <w:rFonts w:ascii="Palatino Linotype" w:eastAsia="MS Mincho" w:hAnsi="Palatino Linotype" w:cs="Times New Roman"/>
          <w:lang w:val="es-ES"/>
        </w:rPr>
        <w:t>de conformidad con lo establecido en el artículo 196 de la Ley de Transparencia y Acceso a la Información Pública del Estado de México y Municipios, en caso de que considere que la resolución le cause a</w:t>
      </w:r>
      <w:r w:rsidR="00953D92" w:rsidRPr="00B95D0E">
        <w:rPr>
          <w:rFonts w:ascii="Palatino Linotype" w:eastAsia="MS Mincho" w:hAnsi="Palatino Linotype" w:cs="Times New Roman"/>
          <w:lang w:val="es-ES"/>
        </w:rPr>
        <w:t xml:space="preserve">lgún perjuicio podrá impugnarla </w:t>
      </w:r>
      <w:r w:rsidRPr="00B95D0E">
        <w:rPr>
          <w:rFonts w:ascii="Palatino Linotype" w:eastAsia="MS Mincho" w:hAnsi="Palatino Linotype" w:cs="Times New Roman"/>
          <w:bCs/>
          <w:lang w:val="es-ES"/>
        </w:rPr>
        <w:t>vía juicio de amparo</w:t>
      </w:r>
      <w:r w:rsidR="00953D92" w:rsidRPr="00B95D0E">
        <w:rPr>
          <w:rFonts w:ascii="Palatino Linotype" w:eastAsia="MS Mincho" w:hAnsi="Palatino Linotype" w:cs="Times New Roman"/>
          <w:lang w:val="es-ES"/>
        </w:rPr>
        <w:t xml:space="preserve"> </w:t>
      </w:r>
      <w:r w:rsidRPr="00B95D0E">
        <w:rPr>
          <w:rFonts w:ascii="Palatino Linotype" w:eastAsia="MS Mincho" w:hAnsi="Palatino Linotype" w:cs="Times New Roman"/>
          <w:lang w:val="es-ES"/>
        </w:rPr>
        <w:t>en los términos de las leyes aplicables.</w:t>
      </w:r>
    </w:p>
    <w:p w14:paraId="74105983" w14:textId="77777777" w:rsidR="002C38C9" w:rsidRDefault="002C38C9" w:rsidP="00B95D0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6BA307C7" w14:textId="77777777" w:rsidR="00B95D0E" w:rsidRDefault="00B95D0E" w:rsidP="00B95D0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0DCFFC02" w14:textId="77777777" w:rsidR="00B95D0E" w:rsidRPr="00B95D0E" w:rsidRDefault="00B95D0E" w:rsidP="00B95D0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69"/>
    <w:bookmarkEnd w:id="70"/>
    <w:p w14:paraId="11846E65" w14:textId="06FB477F" w:rsidR="00151FD7" w:rsidRPr="00B95D0E" w:rsidRDefault="00151FD7" w:rsidP="00B95D0E">
      <w:pPr>
        <w:spacing w:line="360" w:lineRule="auto"/>
        <w:jc w:val="both"/>
        <w:rPr>
          <w:rFonts w:ascii="Palatino Linotype" w:hAnsi="Palatino Linotype" w:cs="Arial"/>
        </w:rPr>
      </w:pPr>
      <w:r w:rsidRPr="00B95D0E">
        <w:rPr>
          <w:rFonts w:ascii="Palatino Linotype" w:hAnsi="Palatino Linotype" w:cs="Arial"/>
        </w:rPr>
        <w:t>ASÍ LO RESUELVE, POR UNANIMIDAD DE VOTOS, EL PLENO DEL</w:t>
      </w:r>
      <w:r w:rsidRPr="00B95D0E">
        <w:rPr>
          <w:rFonts w:ascii="Palatino Linotype" w:eastAsia="Arial Unicode MS" w:hAnsi="Palatino Linotype" w:cs="Arial"/>
        </w:rPr>
        <w:t xml:space="preserve"> INSTITUTO DE TRANSPARENCIA, ACCESO A LA INFORMACIÓN PÚBLICA Y PROTECCIÓN DE DATOS PERSONALES DEL ESTADO DE MÉXICO Y MUNICIPIOS</w:t>
      </w:r>
      <w:r w:rsidRPr="00B95D0E">
        <w:rPr>
          <w:rFonts w:ascii="Palatino Linotype" w:hAnsi="Palatino Linotype" w:cs="Arial"/>
        </w:rPr>
        <w:t>, CONFORMADO POR LOS COMISIONADOS ZULEMA MARTÍNEZ SÁNCHEZ, EVA ABAID YAPUR, JOSÉ GUADALUPE LUNA HERNÁNDEZ, JAVIER MARTÍNEZ CRUZ Y LU</w:t>
      </w:r>
      <w:r w:rsidR="00B95D0E">
        <w:rPr>
          <w:rFonts w:ascii="Palatino Linotype" w:hAnsi="Palatino Linotype" w:cs="Arial"/>
        </w:rPr>
        <w:t>IS GUSTAVO P</w:t>
      </w:r>
      <w:r w:rsidR="00227829">
        <w:rPr>
          <w:rFonts w:ascii="Palatino Linotype" w:hAnsi="Palatino Linotype" w:cs="Arial"/>
        </w:rPr>
        <w:t>ARRA NORIEGA, EN LA TRIGÉSIMA SÉ</w:t>
      </w:r>
      <w:r w:rsidR="00B95D0E">
        <w:rPr>
          <w:rFonts w:ascii="Palatino Linotype" w:hAnsi="Palatino Linotype" w:cs="Arial"/>
        </w:rPr>
        <w:t xml:space="preserve">PTIMA SESIÓN ORDINARIA CELEBRADA EL </w:t>
      </w:r>
      <w:r w:rsidR="00B95D0E" w:rsidRPr="00B95D0E">
        <w:rPr>
          <w:rFonts w:ascii="Palatino Linotype" w:hAnsi="Palatino Linotype" w:cs="Arial"/>
        </w:rPr>
        <w:t xml:space="preserve">NUEVE </w:t>
      </w:r>
      <w:r w:rsidRPr="00B95D0E">
        <w:rPr>
          <w:rFonts w:ascii="Palatino Linotype" w:eastAsia="Times New Roman" w:hAnsi="Palatino Linotype" w:cs="Arial"/>
          <w:color w:val="000000"/>
          <w:lang w:eastAsia="es-MX"/>
        </w:rPr>
        <w:t xml:space="preserve">DE </w:t>
      </w:r>
      <w:r w:rsidR="00B95D0E">
        <w:rPr>
          <w:rFonts w:ascii="Palatino Linotype" w:eastAsia="Times New Roman" w:hAnsi="Palatino Linotype" w:cs="Arial"/>
          <w:color w:val="000000"/>
          <w:lang w:eastAsia="es-MX"/>
        </w:rPr>
        <w:t xml:space="preserve">OCTUBRE </w:t>
      </w:r>
      <w:r w:rsidRPr="00B95D0E">
        <w:rPr>
          <w:rFonts w:ascii="Palatino Linotype" w:eastAsia="Times New Roman" w:hAnsi="Palatino Linotype" w:cs="Arial"/>
          <w:color w:val="000000"/>
          <w:lang w:eastAsia="es-MX"/>
        </w:rPr>
        <w:t xml:space="preserve"> DE</w:t>
      </w:r>
      <w:r w:rsidRPr="00B95D0E">
        <w:rPr>
          <w:rFonts w:ascii="Palatino Linotype" w:hAnsi="Palatino Linotype" w:cs="Arial"/>
        </w:rPr>
        <w:t xml:space="preserve"> DOS MIL DIECINUEVE, ANTE EL SECRETARIO TÉCNICO DEL PLENO, ALEXIS TAPIA RAMÍREZ.</w:t>
      </w:r>
    </w:p>
    <w:p w14:paraId="44323424" w14:textId="280BF87A" w:rsidR="00273B0A" w:rsidRPr="00B95D0E" w:rsidRDefault="00273B0A" w:rsidP="00B95D0E">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273B0A" w:rsidRPr="00B95D0E" w14:paraId="281526A4" w14:textId="77777777" w:rsidTr="00551D75">
        <w:trPr>
          <w:jc w:val="center"/>
        </w:trPr>
        <w:tc>
          <w:tcPr>
            <w:tcW w:w="10368" w:type="dxa"/>
            <w:gridSpan w:val="2"/>
          </w:tcPr>
          <w:p w14:paraId="550712F5" w14:textId="77777777" w:rsidR="00273B0A" w:rsidRPr="00B95D0E" w:rsidRDefault="00273B0A" w:rsidP="00B95D0E">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B95D0E" w14:paraId="45B7804C" w14:textId="77777777" w:rsidTr="00273B0A">
              <w:trPr>
                <w:jc w:val="center"/>
              </w:trPr>
              <w:tc>
                <w:tcPr>
                  <w:tcW w:w="10240" w:type="dxa"/>
                  <w:gridSpan w:val="2"/>
                  <w:shd w:val="clear" w:color="auto" w:fill="auto"/>
                </w:tcPr>
                <w:p w14:paraId="0B6F1E98" w14:textId="77777777" w:rsidR="00273B0A" w:rsidRPr="00B95D0E" w:rsidRDefault="00273B0A" w:rsidP="00B95D0E">
                  <w:pPr>
                    <w:spacing w:line="360" w:lineRule="auto"/>
                    <w:rPr>
                      <w:rFonts w:ascii="Palatino Linotype" w:hAnsi="Palatino Linotype" w:cs="Arial"/>
                      <w:b/>
                    </w:rPr>
                  </w:pPr>
                </w:p>
                <w:p w14:paraId="40F55BAD" w14:textId="77777777" w:rsidR="00273B0A" w:rsidRPr="00B95D0E" w:rsidRDefault="00273B0A" w:rsidP="00B95D0E">
                  <w:pPr>
                    <w:spacing w:line="360" w:lineRule="auto"/>
                    <w:jc w:val="center"/>
                    <w:rPr>
                      <w:rFonts w:ascii="Palatino Linotype" w:hAnsi="Palatino Linotype" w:cs="Arial"/>
                      <w:b/>
                    </w:rPr>
                  </w:pPr>
                </w:p>
                <w:p w14:paraId="1FCAC701"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Zulema Martínez Sánchez</w:t>
                  </w:r>
                </w:p>
                <w:p w14:paraId="41412BF5"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rPr>
                    <w:t>Comisionada Presidenta</w:t>
                  </w:r>
                </w:p>
                <w:p w14:paraId="7C40317D"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 xml:space="preserve">(RÚBRICA) </w:t>
                  </w:r>
                </w:p>
              </w:tc>
            </w:tr>
            <w:tr w:rsidR="00273B0A" w:rsidRPr="00B95D0E" w14:paraId="0B6282FF" w14:textId="77777777" w:rsidTr="00273B0A">
              <w:trPr>
                <w:jc w:val="center"/>
              </w:trPr>
              <w:tc>
                <w:tcPr>
                  <w:tcW w:w="5182" w:type="dxa"/>
                  <w:shd w:val="clear" w:color="auto" w:fill="auto"/>
                </w:tcPr>
                <w:p w14:paraId="4065CF48" w14:textId="77777777" w:rsidR="00273B0A" w:rsidRPr="00B95D0E" w:rsidRDefault="00273B0A" w:rsidP="00B95D0E">
                  <w:pPr>
                    <w:spacing w:line="360" w:lineRule="auto"/>
                    <w:rPr>
                      <w:rFonts w:ascii="Palatino Linotype" w:hAnsi="Palatino Linotype" w:cs="Arial"/>
                      <w:b/>
                    </w:rPr>
                  </w:pPr>
                </w:p>
                <w:p w14:paraId="1CCDC829" w14:textId="77777777" w:rsidR="00273B0A" w:rsidRPr="00B95D0E" w:rsidRDefault="00273B0A" w:rsidP="00B95D0E">
                  <w:pPr>
                    <w:spacing w:line="360" w:lineRule="auto"/>
                    <w:jc w:val="center"/>
                    <w:rPr>
                      <w:rFonts w:ascii="Palatino Linotype" w:hAnsi="Palatino Linotype" w:cs="Arial"/>
                      <w:b/>
                    </w:rPr>
                  </w:pPr>
                </w:p>
                <w:p w14:paraId="1D849FEB"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 xml:space="preserve">Eva </w:t>
                  </w:r>
                  <w:proofErr w:type="spellStart"/>
                  <w:r w:rsidRPr="00B95D0E">
                    <w:rPr>
                      <w:rFonts w:ascii="Palatino Linotype" w:hAnsi="Palatino Linotype" w:cs="Arial"/>
                      <w:b/>
                    </w:rPr>
                    <w:t>Abaid</w:t>
                  </w:r>
                  <w:proofErr w:type="spellEnd"/>
                  <w:r w:rsidRPr="00B95D0E">
                    <w:rPr>
                      <w:rFonts w:ascii="Palatino Linotype" w:hAnsi="Palatino Linotype" w:cs="Arial"/>
                      <w:b/>
                    </w:rPr>
                    <w:t xml:space="preserve"> </w:t>
                  </w:r>
                  <w:proofErr w:type="spellStart"/>
                  <w:r w:rsidRPr="00B95D0E">
                    <w:rPr>
                      <w:rFonts w:ascii="Palatino Linotype" w:hAnsi="Palatino Linotype" w:cs="Arial"/>
                      <w:b/>
                    </w:rPr>
                    <w:t>Yapur</w:t>
                  </w:r>
                  <w:proofErr w:type="spellEnd"/>
                </w:p>
                <w:p w14:paraId="03F7B7BE"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rPr>
                    <w:t>Comisionada</w:t>
                  </w:r>
                </w:p>
                <w:p w14:paraId="51509E6F"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(RÚBRICA)</w:t>
                  </w:r>
                </w:p>
              </w:tc>
              <w:tc>
                <w:tcPr>
                  <w:tcW w:w="5058" w:type="dxa"/>
                  <w:shd w:val="clear" w:color="auto" w:fill="auto"/>
                </w:tcPr>
                <w:p w14:paraId="1CDADAD3" w14:textId="77777777" w:rsidR="00273B0A" w:rsidRPr="00B95D0E" w:rsidRDefault="00273B0A" w:rsidP="00B95D0E">
                  <w:pPr>
                    <w:spacing w:line="360" w:lineRule="auto"/>
                    <w:jc w:val="center"/>
                    <w:rPr>
                      <w:rFonts w:ascii="Palatino Linotype" w:hAnsi="Palatino Linotype" w:cs="Arial"/>
                      <w:b/>
                    </w:rPr>
                  </w:pPr>
                </w:p>
                <w:p w14:paraId="6F0A9890" w14:textId="77777777" w:rsidR="00273B0A" w:rsidRPr="00B95D0E" w:rsidRDefault="00273B0A" w:rsidP="00B95D0E">
                  <w:pPr>
                    <w:spacing w:line="360" w:lineRule="auto"/>
                    <w:rPr>
                      <w:rFonts w:ascii="Palatino Linotype" w:hAnsi="Palatino Linotype" w:cs="Arial"/>
                      <w:b/>
                    </w:rPr>
                  </w:pPr>
                </w:p>
                <w:p w14:paraId="048BC28E"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José Guadalupe Luna Hernández</w:t>
                  </w:r>
                </w:p>
                <w:p w14:paraId="00B366FB"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rPr>
                    <w:t>Comisionado</w:t>
                  </w:r>
                </w:p>
                <w:p w14:paraId="7D8250CB"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(RÚBRICA)</w:t>
                  </w:r>
                </w:p>
              </w:tc>
            </w:tr>
            <w:tr w:rsidR="00273B0A" w:rsidRPr="00B95D0E" w14:paraId="79CD4A7F" w14:textId="77777777" w:rsidTr="00273B0A">
              <w:trPr>
                <w:jc w:val="center"/>
              </w:trPr>
              <w:tc>
                <w:tcPr>
                  <w:tcW w:w="5182" w:type="dxa"/>
                  <w:shd w:val="clear" w:color="auto" w:fill="auto"/>
                </w:tcPr>
                <w:p w14:paraId="5D482A68" w14:textId="77777777" w:rsidR="00273B0A" w:rsidRPr="00B95D0E" w:rsidRDefault="00273B0A" w:rsidP="00B95D0E">
                  <w:pPr>
                    <w:spacing w:line="360" w:lineRule="auto"/>
                    <w:jc w:val="center"/>
                    <w:rPr>
                      <w:rFonts w:ascii="Palatino Linotype" w:hAnsi="Palatino Linotype" w:cs="Arial"/>
                      <w:b/>
                    </w:rPr>
                  </w:pPr>
                </w:p>
                <w:p w14:paraId="348FB358" w14:textId="77777777" w:rsidR="00273B0A" w:rsidRPr="00B95D0E" w:rsidRDefault="00273B0A" w:rsidP="00B95D0E">
                  <w:pPr>
                    <w:spacing w:line="360" w:lineRule="auto"/>
                    <w:ind w:left="635"/>
                    <w:rPr>
                      <w:rFonts w:ascii="Palatino Linotype" w:hAnsi="Palatino Linotype" w:cs="Arial"/>
                      <w:b/>
                    </w:rPr>
                  </w:pPr>
                </w:p>
                <w:p w14:paraId="07E00F76" w14:textId="77777777" w:rsidR="00273B0A" w:rsidRPr="00B95D0E" w:rsidRDefault="00273B0A" w:rsidP="00B95D0E">
                  <w:pPr>
                    <w:spacing w:line="360" w:lineRule="auto"/>
                    <w:jc w:val="center"/>
                    <w:rPr>
                      <w:rFonts w:ascii="Palatino Linotype" w:hAnsi="Palatino Linotype" w:cs="Arial"/>
                      <w:b/>
                    </w:rPr>
                  </w:pPr>
                </w:p>
                <w:p w14:paraId="39BDE933"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Javier Martínez Cruz</w:t>
                  </w:r>
                </w:p>
                <w:p w14:paraId="45A8205F"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rPr>
                    <w:t>Comisionado</w:t>
                  </w:r>
                </w:p>
                <w:p w14:paraId="5DEEA3FE"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b/>
                    </w:rPr>
                    <w:t>(RÚBRICA)</w:t>
                  </w:r>
                </w:p>
              </w:tc>
              <w:tc>
                <w:tcPr>
                  <w:tcW w:w="5058" w:type="dxa"/>
                  <w:shd w:val="clear" w:color="auto" w:fill="auto"/>
                </w:tcPr>
                <w:p w14:paraId="27162C0E" w14:textId="77777777" w:rsidR="00273B0A" w:rsidRPr="00B95D0E" w:rsidRDefault="00273B0A" w:rsidP="00B95D0E">
                  <w:pPr>
                    <w:spacing w:line="360" w:lineRule="auto"/>
                    <w:jc w:val="center"/>
                    <w:rPr>
                      <w:rFonts w:ascii="Palatino Linotype" w:hAnsi="Palatino Linotype" w:cs="Arial"/>
                      <w:b/>
                    </w:rPr>
                  </w:pPr>
                </w:p>
                <w:p w14:paraId="18A4D454" w14:textId="77777777" w:rsidR="00273B0A" w:rsidRPr="00B95D0E" w:rsidRDefault="00273B0A" w:rsidP="00B95D0E">
                  <w:pPr>
                    <w:spacing w:line="360" w:lineRule="auto"/>
                    <w:jc w:val="center"/>
                    <w:rPr>
                      <w:rFonts w:ascii="Palatino Linotype" w:hAnsi="Palatino Linotype" w:cs="Arial"/>
                      <w:b/>
                    </w:rPr>
                  </w:pPr>
                </w:p>
                <w:p w14:paraId="067259AF" w14:textId="77777777" w:rsidR="00273B0A" w:rsidRPr="00B95D0E" w:rsidRDefault="00273B0A" w:rsidP="00B95D0E">
                  <w:pPr>
                    <w:spacing w:line="360" w:lineRule="auto"/>
                    <w:rPr>
                      <w:rFonts w:ascii="Palatino Linotype" w:hAnsi="Palatino Linotype" w:cs="Arial"/>
                      <w:b/>
                    </w:rPr>
                  </w:pPr>
                </w:p>
                <w:p w14:paraId="6BE746C5"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Luis Gustavo Parra Noriega</w:t>
                  </w:r>
                </w:p>
                <w:p w14:paraId="2292D640"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rPr>
                    <w:t>Comisionado</w:t>
                  </w:r>
                </w:p>
                <w:p w14:paraId="76321144"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(RÚBRICA)</w:t>
                  </w:r>
                </w:p>
              </w:tc>
            </w:tr>
            <w:tr w:rsidR="00273B0A" w:rsidRPr="00B95D0E" w14:paraId="2B4DC956" w14:textId="77777777" w:rsidTr="00273B0A">
              <w:trPr>
                <w:jc w:val="center"/>
              </w:trPr>
              <w:tc>
                <w:tcPr>
                  <w:tcW w:w="10240" w:type="dxa"/>
                  <w:gridSpan w:val="2"/>
                  <w:shd w:val="clear" w:color="auto" w:fill="auto"/>
                </w:tcPr>
                <w:p w14:paraId="53AFE073" w14:textId="77777777" w:rsidR="00273B0A" w:rsidRPr="00B95D0E" w:rsidRDefault="00273B0A" w:rsidP="00B95D0E">
                  <w:pPr>
                    <w:tabs>
                      <w:tab w:val="left" w:pos="3720"/>
                    </w:tabs>
                    <w:spacing w:line="360" w:lineRule="auto"/>
                    <w:rPr>
                      <w:rFonts w:ascii="Palatino Linotype" w:hAnsi="Palatino Linotype" w:cs="Arial"/>
                      <w:b/>
                    </w:rPr>
                  </w:pPr>
                  <w:r w:rsidRPr="00B95D0E">
                    <w:rPr>
                      <w:rFonts w:ascii="Palatino Linotype" w:hAnsi="Palatino Linotype" w:cs="Arial"/>
                      <w:b/>
                    </w:rPr>
                    <w:tab/>
                  </w:r>
                </w:p>
                <w:p w14:paraId="1D426E6D" w14:textId="77777777" w:rsidR="00273B0A" w:rsidRPr="00B95D0E" w:rsidRDefault="00273B0A" w:rsidP="00B95D0E">
                  <w:pPr>
                    <w:spacing w:line="360" w:lineRule="auto"/>
                    <w:ind w:left="635"/>
                    <w:rPr>
                      <w:rFonts w:ascii="Palatino Linotype" w:hAnsi="Palatino Linotype" w:cs="Arial"/>
                      <w:b/>
                    </w:rPr>
                  </w:pPr>
                </w:p>
                <w:p w14:paraId="18930C7D" w14:textId="77777777" w:rsidR="00273B0A" w:rsidRPr="00B95D0E" w:rsidRDefault="00273B0A" w:rsidP="00B95D0E">
                  <w:pPr>
                    <w:spacing w:line="360" w:lineRule="auto"/>
                    <w:jc w:val="center"/>
                    <w:rPr>
                      <w:rFonts w:ascii="Palatino Linotype" w:hAnsi="Palatino Linotype" w:cs="Arial"/>
                      <w:b/>
                    </w:rPr>
                  </w:pPr>
                </w:p>
                <w:p w14:paraId="5C52D66C" w14:textId="77777777" w:rsidR="00273B0A" w:rsidRPr="00B95D0E" w:rsidRDefault="00273B0A" w:rsidP="00B95D0E">
                  <w:pPr>
                    <w:spacing w:line="360" w:lineRule="auto"/>
                    <w:jc w:val="center"/>
                    <w:rPr>
                      <w:rFonts w:ascii="Palatino Linotype" w:hAnsi="Palatino Linotype" w:cs="Arial"/>
                      <w:b/>
                    </w:rPr>
                  </w:pPr>
                  <w:r w:rsidRPr="00B95D0E">
                    <w:rPr>
                      <w:rFonts w:ascii="Palatino Linotype" w:hAnsi="Palatino Linotype" w:cs="Arial"/>
                      <w:b/>
                    </w:rPr>
                    <w:t>Alexis Tapia Ramírez</w:t>
                  </w:r>
                </w:p>
                <w:p w14:paraId="70F8E438"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rPr>
                    <w:t>Secretario Técnico del Pleno</w:t>
                  </w:r>
                </w:p>
                <w:p w14:paraId="17582345" w14:textId="77777777" w:rsidR="00273B0A" w:rsidRPr="00B95D0E" w:rsidRDefault="00273B0A" w:rsidP="00B95D0E">
                  <w:pPr>
                    <w:spacing w:line="360" w:lineRule="auto"/>
                    <w:jc w:val="center"/>
                    <w:rPr>
                      <w:rFonts w:ascii="Palatino Linotype" w:hAnsi="Palatino Linotype" w:cs="Arial"/>
                    </w:rPr>
                  </w:pPr>
                  <w:r w:rsidRPr="00B95D0E">
                    <w:rPr>
                      <w:rFonts w:ascii="Palatino Linotype" w:hAnsi="Palatino Linotype" w:cs="Arial"/>
                      <w:b/>
                    </w:rPr>
                    <w:t>(RÚBRICA)</w:t>
                  </w:r>
                  <w:r w:rsidRPr="00B95D0E">
                    <w:rPr>
                      <w:rFonts w:ascii="Palatino Linotype" w:hAnsi="Palatino Linotype" w:cs="Arial"/>
                    </w:rPr>
                    <w:t xml:space="preserve"> </w:t>
                  </w:r>
                </w:p>
              </w:tc>
            </w:tr>
          </w:tbl>
          <w:p w14:paraId="6231B5B7" w14:textId="77777777" w:rsidR="00273B0A" w:rsidRPr="00B95D0E" w:rsidRDefault="00273B0A" w:rsidP="00B95D0E">
            <w:pPr>
              <w:spacing w:line="360" w:lineRule="auto"/>
              <w:jc w:val="both"/>
              <w:rPr>
                <w:rFonts w:ascii="Palatino Linotype" w:hAnsi="Palatino Linotype" w:cs="Arial"/>
                <w:lang w:val="es-ES"/>
              </w:rPr>
            </w:pPr>
          </w:p>
        </w:tc>
      </w:tr>
      <w:tr w:rsidR="00273B0A" w:rsidRPr="00B95D0E" w14:paraId="4F7F64F5" w14:textId="77777777" w:rsidTr="00551D75">
        <w:trPr>
          <w:jc w:val="center"/>
        </w:trPr>
        <w:tc>
          <w:tcPr>
            <w:tcW w:w="5184" w:type="dxa"/>
            <w:hideMark/>
          </w:tcPr>
          <w:p w14:paraId="4E783067" w14:textId="77777777" w:rsidR="00273B0A" w:rsidRPr="00B95D0E" w:rsidRDefault="00273B0A" w:rsidP="00B95D0E">
            <w:pPr>
              <w:spacing w:line="360" w:lineRule="auto"/>
              <w:jc w:val="both"/>
              <w:rPr>
                <w:rFonts w:ascii="Palatino Linotype" w:hAnsi="Palatino Linotype" w:cs="Arial"/>
                <w:lang w:val="es-ES"/>
              </w:rPr>
            </w:pPr>
          </w:p>
        </w:tc>
        <w:tc>
          <w:tcPr>
            <w:tcW w:w="5184" w:type="dxa"/>
          </w:tcPr>
          <w:p w14:paraId="73E5BC8D" w14:textId="77777777" w:rsidR="00273B0A" w:rsidRPr="00B95D0E" w:rsidRDefault="00273B0A" w:rsidP="00B95D0E">
            <w:pPr>
              <w:spacing w:line="360" w:lineRule="auto"/>
              <w:jc w:val="center"/>
              <w:rPr>
                <w:rFonts w:ascii="Palatino Linotype" w:hAnsi="Palatino Linotype" w:cs="Arial"/>
                <w:b/>
              </w:rPr>
            </w:pPr>
          </w:p>
        </w:tc>
      </w:tr>
    </w:tbl>
    <w:p w14:paraId="6CEEF28D" w14:textId="77777777" w:rsidR="00273B0A" w:rsidRPr="00B95D0E" w:rsidRDefault="00273B0A" w:rsidP="00B95D0E">
      <w:pPr>
        <w:tabs>
          <w:tab w:val="left" w:pos="567"/>
        </w:tabs>
        <w:spacing w:before="240" w:after="240" w:line="360" w:lineRule="auto"/>
        <w:jc w:val="both"/>
        <w:rPr>
          <w:rFonts w:ascii="Palatino Linotype" w:eastAsia="Times New Roman" w:hAnsi="Palatino Linotype" w:cs="Arial"/>
          <w:color w:val="000000" w:themeColor="text1"/>
        </w:rPr>
      </w:pPr>
    </w:p>
    <w:p w14:paraId="0CFE34E2" w14:textId="23C31377" w:rsidR="007914E4" w:rsidRPr="00B95D0E" w:rsidRDefault="00273B0A" w:rsidP="00B95D0E">
      <w:pPr>
        <w:tabs>
          <w:tab w:val="left" w:pos="567"/>
        </w:tabs>
        <w:spacing w:before="240" w:after="240" w:line="360" w:lineRule="auto"/>
        <w:jc w:val="both"/>
        <w:rPr>
          <w:rFonts w:ascii="Palatino Linotype" w:hAnsi="Palatino Linotype" w:cs="Arial"/>
          <w:lang w:val="es-MX"/>
        </w:rPr>
      </w:pPr>
      <w:r w:rsidRPr="00B95D0E">
        <w:rPr>
          <w:rFonts w:ascii="Palatino Linotype" w:eastAsia="Times New Roman" w:hAnsi="Palatino Linotype" w:cs="Arial"/>
          <w:lang w:val="es-MX"/>
        </w:rPr>
        <w:t>Esta hoja cor</w:t>
      </w:r>
      <w:r w:rsidR="00B95D0E">
        <w:rPr>
          <w:rFonts w:ascii="Palatino Linotype" w:eastAsia="Times New Roman" w:hAnsi="Palatino Linotype" w:cs="Arial"/>
          <w:lang w:val="es-MX"/>
        </w:rPr>
        <w:t>responde a la resolución de fecha nueve de octubre</w:t>
      </w:r>
      <w:r w:rsidRPr="00B95D0E">
        <w:rPr>
          <w:rFonts w:ascii="Palatino Linotype" w:eastAsia="Times New Roman" w:hAnsi="Palatino Linotype" w:cs="Arial"/>
          <w:lang w:val="es-MX"/>
        </w:rPr>
        <w:t xml:space="preserve"> de dos mil  diecinueve, emitida en el recurso de revisión </w:t>
      </w:r>
      <w:r w:rsidR="00882DE1" w:rsidRPr="00B95D0E">
        <w:rPr>
          <w:rFonts w:ascii="Palatino Linotype" w:hAnsi="Palatino Linotype" w:cs="Arial"/>
          <w:b/>
          <w:bCs/>
          <w:lang w:val="es-MX" w:eastAsia="es-MX"/>
        </w:rPr>
        <w:t>0</w:t>
      </w:r>
      <w:r w:rsidR="00C92AD2" w:rsidRPr="00B95D0E">
        <w:rPr>
          <w:rFonts w:ascii="Palatino Linotype" w:hAnsi="Palatino Linotype" w:cs="Arial"/>
          <w:b/>
          <w:bCs/>
          <w:lang w:val="es-MX" w:eastAsia="es-MX"/>
        </w:rPr>
        <w:t>06523/INFOEM/IP/RR/2019</w:t>
      </w:r>
      <w:r w:rsidR="00417E0F" w:rsidRPr="00B95D0E">
        <w:rPr>
          <w:rFonts w:ascii="Palatino Linotype" w:hAnsi="Palatino Linotype" w:cs="Arial"/>
          <w:b/>
          <w:bCs/>
          <w:lang w:val="es-MX" w:eastAsia="es-MX"/>
        </w:rPr>
        <w:t>.</w:t>
      </w:r>
      <w:bookmarkStart w:id="93" w:name="_GoBack"/>
      <w:bookmarkEnd w:id="93"/>
    </w:p>
    <w:sectPr w:rsidR="007914E4" w:rsidRPr="00B95D0E" w:rsidSect="00B95D0E">
      <w:headerReference w:type="default" r:id="rId15"/>
      <w:footerReference w:type="default" r:id="rId16"/>
      <w:headerReference w:type="first" r:id="rId17"/>
      <w:footerReference w:type="first" r:id="rId18"/>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4734E" w14:textId="77777777" w:rsidR="00734E38" w:rsidRDefault="00734E38" w:rsidP="00587366">
      <w:r>
        <w:separator/>
      </w:r>
    </w:p>
    <w:p w14:paraId="6088543F" w14:textId="77777777" w:rsidR="00734E38" w:rsidRDefault="00734E38"/>
  </w:endnote>
  <w:endnote w:type="continuationSeparator" w:id="0">
    <w:p w14:paraId="5FA477B9" w14:textId="77777777" w:rsidR="00734E38" w:rsidRDefault="00734E38" w:rsidP="00587366">
      <w:r>
        <w:continuationSeparator/>
      </w:r>
    </w:p>
    <w:p w14:paraId="4391D1CB" w14:textId="77777777" w:rsidR="00734E38" w:rsidRDefault="00734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1F2DD5" w:rsidRDefault="001F2DD5" w:rsidP="00B95D0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A5E87">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A5E87">
              <w:rPr>
                <w:rFonts w:ascii="Palatino Linotype" w:hAnsi="Palatino Linotype"/>
                <w:b/>
                <w:bCs/>
                <w:noProof/>
                <w:sz w:val="22"/>
                <w:szCs w:val="20"/>
              </w:rPr>
              <w:t>42</w:t>
            </w:r>
            <w:r w:rsidRPr="00883450">
              <w:rPr>
                <w:rFonts w:ascii="Palatino Linotype" w:hAnsi="Palatino Linotype"/>
                <w:b/>
                <w:bCs/>
                <w:sz w:val="22"/>
                <w:szCs w:val="20"/>
              </w:rPr>
              <w:fldChar w:fldCharType="end"/>
            </w:r>
          </w:p>
          <w:p w14:paraId="187818B4" w14:textId="42E0FFCB" w:rsidR="001F2DD5" w:rsidRDefault="005A5E87" w:rsidP="00985DA6">
            <w:pPr>
              <w:pStyle w:val="Piedepgina"/>
              <w:rPr>
                <w:rFonts w:ascii="Palatino Linotype" w:hAnsi="Palatino Linotype"/>
                <w:sz w:val="28"/>
              </w:rPr>
            </w:pPr>
          </w:p>
        </w:sdtContent>
      </w:sdt>
    </w:sdtContent>
  </w:sdt>
  <w:p w14:paraId="1AED78E8" w14:textId="77777777" w:rsidR="001F2DD5" w:rsidRDefault="001F2D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F2DD5" w:rsidRPr="00883450" w:rsidRDefault="001F2DD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A5E8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A5E87">
      <w:rPr>
        <w:rFonts w:ascii="Palatino Linotype" w:hAnsi="Palatino Linotype"/>
        <w:noProof/>
        <w:sz w:val="22"/>
        <w:szCs w:val="22"/>
      </w:rPr>
      <w:t>42</w:t>
    </w:r>
    <w:r w:rsidRPr="00883450">
      <w:rPr>
        <w:rFonts w:ascii="Palatino Linotype" w:hAnsi="Palatino Linotype"/>
        <w:sz w:val="22"/>
        <w:szCs w:val="22"/>
      </w:rPr>
      <w:fldChar w:fldCharType="end"/>
    </w:r>
  </w:p>
  <w:p w14:paraId="5F5C4865" w14:textId="77777777" w:rsidR="001F2DD5" w:rsidRPr="00883450" w:rsidRDefault="001F2DD5">
    <w:pPr>
      <w:pStyle w:val="Piedepgina"/>
      <w:rPr>
        <w:rFonts w:ascii="Palatino Linotype" w:hAnsi="Palatino Linotype"/>
        <w:sz w:val="22"/>
        <w:szCs w:val="22"/>
      </w:rPr>
    </w:pPr>
  </w:p>
  <w:p w14:paraId="2E09EA83" w14:textId="77777777" w:rsidR="001F2DD5" w:rsidRDefault="001F2D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62D90" w14:textId="77777777" w:rsidR="00734E38" w:rsidRDefault="00734E38" w:rsidP="00587366">
      <w:r>
        <w:separator/>
      </w:r>
    </w:p>
    <w:p w14:paraId="3BEEACA1" w14:textId="77777777" w:rsidR="00734E38" w:rsidRDefault="00734E38"/>
  </w:footnote>
  <w:footnote w:type="continuationSeparator" w:id="0">
    <w:p w14:paraId="09114834" w14:textId="77777777" w:rsidR="00734E38" w:rsidRDefault="00734E38" w:rsidP="00587366">
      <w:r>
        <w:continuationSeparator/>
      </w:r>
    </w:p>
    <w:p w14:paraId="770BAF94" w14:textId="77777777" w:rsidR="00734E38" w:rsidRDefault="00734E38"/>
  </w:footnote>
  <w:footnote w:id="1">
    <w:p w14:paraId="2D41B86F" w14:textId="77777777" w:rsidR="001F2DD5" w:rsidRPr="001D5FB5" w:rsidRDefault="001F2DD5" w:rsidP="008935EA">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 xml:space="preserve">VILLANUEVA </w:t>
      </w:r>
      <w:proofErr w:type="spellStart"/>
      <w:r w:rsidRPr="001D5FB5">
        <w:rPr>
          <w:color w:val="000000" w:themeColor="text1"/>
          <w:sz w:val="16"/>
          <w:szCs w:val="16"/>
          <w:shd w:val="clear" w:color="auto" w:fill="FFFFFF"/>
        </w:rPr>
        <w:t>VILLANUEVA</w:t>
      </w:r>
      <w:proofErr w:type="spellEnd"/>
      <w:r w:rsidRPr="001D5FB5">
        <w:rPr>
          <w:color w:val="000000" w:themeColor="text1"/>
          <w:sz w:val="16"/>
          <w:szCs w:val="16"/>
          <w:shd w:val="clear" w:color="auto" w:fill="FFFFFF"/>
        </w:rPr>
        <w:t xml:space="preserve"> Ernesto. Derecho de la Información, Ed. </w:t>
      </w:r>
      <w:proofErr w:type="spellStart"/>
      <w:r w:rsidRPr="001D5FB5">
        <w:rPr>
          <w:color w:val="000000" w:themeColor="text1"/>
          <w:sz w:val="16"/>
          <w:szCs w:val="16"/>
          <w:shd w:val="clear" w:color="auto" w:fill="FFFFFF"/>
        </w:rPr>
        <w:t>Porrúa.S.A</w:t>
      </w:r>
      <w:proofErr w:type="spellEnd"/>
      <w:r w:rsidRPr="001D5FB5">
        <w:rPr>
          <w:color w:val="000000" w:themeColor="text1"/>
          <w:sz w:val="16"/>
          <w:szCs w:val="16"/>
          <w:shd w:val="clear" w:color="auto" w:fill="FFFFFF"/>
        </w:rPr>
        <w:t>.,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1F2DD5" w:rsidRDefault="001F2DD5">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F2DD5" w:rsidRPr="00E84957" w14:paraId="07F2896E" w14:textId="77777777" w:rsidTr="003116A6">
      <w:trPr>
        <w:trHeight w:val="138"/>
        <w:jc w:val="right"/>
      </w:trPr>
      <w:tc>
        <w:tcPr>
          <w:tcW w:w="2552" w:type="dxa"/>
          <w:vAlign w:val="center"/>
        </w:tcPr>
        <w:p w14:paraId="4A5B1974" w14:textId="77777777" w:rsidR="001F2DD5" w:rsidRPr="00E84957" w:rsidRDefault="001F2DD5"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4331FA02" w:rsidR="001F2DD5" w:rsidRPr="002D0ECC" w:rsidRDefault="001F2DD5" w:rsidP="00C92AD2">
          <w:pPr>
            <w:pStyle w:val="Encabezado"/>
            <w:jc w:val="right"/>
            <w:rPr>
              <w:rFonts w:ascii="Palatino Linotype" w:hAnsi="Palatino Linotype"/>
              <w:b/>
              <w:sz w:val="20"/>
              <w:szCs w:val="20"/>
            </w:rPr>
          </w:pPr>
          <w:r>
            <w:rPr>
              <w:rFonts w:ascii="Palatino Linotype" w:hAnsi="Palatino Linotype" w:cs="Arial"/>
              <w:b/>
              <w:bCs/>
              <w:sz w:val="20"/>
              <w:szCs w:val="20"/>
              <w:lang w:eastAsia="es-MX"/>
            </w:rPr>
            <w:t>06523/INFOEM/IP/RR/2019</w:t>
          </w:r>
        </w:p>
      </w:tc>
    </w:tr>
    <w:tr w:rsidR="001F2DD5" w:rsidRPr="00E84957" w14:paraId="095EB01B" w14:textId="77777777" w:rsidTr="003116A6">
      <w:trPr>
        <w:trHeight w:val="321"/>
        <w:jc w:val="right"/>
      </w:trPr>
      <w:tc>
        <w:tcPr>
          <w:tcW w:w="2552" w:type="dxa"/>
          <w:vAlign w:val="center"/>
        </w:tcPr>
        <w:p w14:paraId="6E000A51" w14:textId="4DA3E277" w:rsidR="001F2DD5" w:rsidRPr="00E84957" w:rsidRDefault="001F2DD5"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456E66F4" w14:textId="77777777" w:rsidR="001F2DD5" w:rsidRDefault="001F2DD5" w:rsidP="002C30ED">
          <w:pPr>
            <w:pStyle w:val="Encabezado"/>
            <w:jc w:val="right"/>
            <w:rPr>
              <w:rFonts w:ascii="Palatino Linotype" w:hAnsi="Palatino Linotype"/>
              <w:b/>
              <w:sz w:val="20"/>
              <w:szCs w:val="20"/>
            </w:rPr>
          </w:pPr>
          <w:r>
            <w:rPr>
              <w:rFonts w:ascii="Palatino Linotype" w:hAnsi="Palatino Linotype"/>
              <w:b/>
              <w:sz w:val="20"/>
              <w:szCs w:val="20"/>
            </w:rPr>
            <w:t xml:space="preserve">Secretaría de Justicia </w:t>
          </w:r>
        </w:p>
        <w:p w14:paraId="07560085" w14:textId="37706885" w:rsidR="001F2DD5" w:rsidRPr="00740719" w:rsidRDefault="001F2DD5" w:rsidP="002C30ED">
          <w:pPr>
            <w:pStyle w:val="Encabezado"/>
            <w:jc w:val="right"/>
            <w:rPr>
              <w:rFonts w:ascii="Palatino Linotype" w:hAnsi="Palatino Linotype"/>
              <w:b/>
              <w:sz w:val="18"/>
              <w:szCs w:val="18"/>
            </w:rPr>
          </w:pPr>
          <w:r>
            <w:rPr>
              <w:rFonts w:ascii="Palatino Linotype" w:hAnsi="Palatino Linotype"/>
              <w:b/>
              <w:sz w:val="20"/>
              <w:szCs w:val="20"/>
            </w:rPr>
            <w:t>y Derechos Humanos</w:t>
          </w:r>
        </w:p>
      </w:tc>
    </w:tr>
    <w:tr w:rsidR="001F2DD5" w:rsidRPr="00E84957" w14:paraId="14F3CE0D" w14:textId="77777777" w:rsidTr="003116A6">
      <w:trPr>
        <w:trHeight w:val="321"/>
        <w:jc w:val="right"/>
      </w:trPr>
      <w:tc>
        <w:tcPr>
          <w:tcW w:w="2552" w:type="dxa"/>
          <w:vAlign w:val="center"/>
        </w:tcPr>
        <w:p w14:paraId="12248485" w14:textId="081B3348" w:rsidR="001F2DD5" w:rsidRPr="00E84957" w:rsidRDefault="001F2DD5"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1F2DD5" w:rsidRPr="002D0ECC" w:rsidRDefault="001F2DD5"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1F2DD5" w:rsidRDefault="001F2DD5" w:rsidP="00587366">
    <w:pPr>
      <w:pStyle w:val="Encabezado"/>
    </w:pPr>
  </w:p>
  <w:p w14:paraId="01FCACBC" w14:textId="77777777" w:rsidR="001F2DD5" w:rsidRDefault="001F2D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F2DD5" w:rsidRDefault="001F2DD5"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1F2DD5" w:rsidRPr="00182113" w14:paraId="665387B4" w14:textId="77777777" w:rsidTr="000B5D79">
      <w:trPr>
        <w:trHeight w:val="138"/>
      </w:trPr>
      <w:tc>
        <w:tcPr>
          <w:tcW w:w="2532" w:type="dxa"/>
          <w:vAlign w:val="center"/>
        </w:tcPr>
        <w:p w14:paraId="01509DD6" w14:textId="77777777" w:rsidR="001F2DD5" w:rsidRPr="00182113" w:rsidRDefault="001F2DD5"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1F2DD5" w:rsidRPr="00182113" w:rsidRDefault="001F2DD5" w:rsidP="000B5D79">
          <w:pPr>
            <w:pStyle w:val="Encabezado"/>
            <w:jc w:val="center"/>
            <w:rPr>
              <w:rFonts w:ascii="Palatino Linotype" w:hAnsi="Palatino Linotype"/>
              <w:b/>
              <w:sz w:val="22"/>
              <w:szCs w:val="22"/>
            </w:rPr>
          </w:pPr>
        </w:p>
      </w:tc>
      <w:tc>
        <w:tcPr>
          <w:tcW w:w="3261" w:type="dxa"/>
          <w:vAlign w:val="center"/>
        </w:tcPr>
        <w:p w14:paraId="4FAE21CD" w14:textId="40F1B739" w:rsidR="001F2DD5" w:rsidRPr="00182113" w:rsidRDefault="001F2DD5" w:rsidP="00C92AD2">
          <w:pPr>
            <w:pStyle w:val="Encabezado"/>
            <w:rPr>
              <w:rFonts w:ascii="Palatino Linotype" w:hAnsi="Palatino Linotype"/>
              <w:b/>
              <w:sz w:val="22"/>
              <w:szCs w:val="22"/>
            </w:rPr>
          </w:pPr>
          <w:r>
            <w:rPr>
              <w:rFonts w:ascii="Palatino Linotype" w:hAnsi="Palatino Linotype" w:cs="Arial"/>
              <w:b/>
              <w:bCs/>
              <w:sz w:val="20"/>
              <w:szCs w:val="20"/>
              <w:lang w:eastAsia="es-MX"/>
            </w:rPr>
            <w:t>06523/INFOEM/IP/RR/2019</w:t>
          </w:r>
        </w:p>
      </w:tc>
    </w:tr>
    <w:tr w:rsidR="001F2DD5" w:rsidRPr="00182113" w14:paraId="78C9F2F4" w14:textId="77777777" w:rsidTr="000B5D79">
      <w:trPr>
        <w:trHeight w:val="227"/>
      </w:trPr>
      <w:tc>
        <w:tcPr>
          <w:tcW w:w="2532" w:type="dxa"/>
          <w:vAlign w:val="center"/>
        </w:tcPr>
        <w:p w14:paraId="2D89FED3" w14:textId="77777777" w:rsidR="001F2DD5" w:rsidRPr="00182113" w:rsidRDefault="001F2DD5"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1F2DD5" w:rsidRPr="00182113" w:rsidRDefault="001F2DD5" w:rsidP="000B5D79">
          <w:pPr>
            <w:pStyle w:val="Encabezado"/>
            <w:jc w:val="center"/>
            <w:rPr>
              <w:rFonts w:ascii="Palatino Linotype" w:hAnsi="Palatino Linotype"/>
              <w:b/>
              <w:sz w:val="22"/>
              <w:szCs w:val="22"/>
            </w:rPr>
          </w:pPr>
        </w:p>
      </w:tc>
      <w:tc>
        <w:tcPr>
          <w:tcW w:w="3261" w:type="dxa"/>
          <w:vAlign w:val="center"/>
        </w:tcPr>
        <w:p w14:paraId="36D086A3" w14:textId="6C98DDFC" w:rsidR="001F2DD5" w:rsidRPr="00F801DD" w:rsidRDefault="0090410C" w:rsidP="000B5D79">
          <w:pPr>
            <w:pStyle w:val="Encabezado"/>
            <w:rPr>
              <w:rFonts w:ascii="Palatino Linotype" w:hAnsi="Palatino Linotype"/>
              <w:b/>
              <w:sz w:val="20"/>
              <w:szCs w:val="20"/>
            </w:rPr>
          </w:pPr>
          <w:r w:rsidRPr="0090410C">
            <w:rPr>
              <w:rFonts w:ascii="Palatino Linotype" w:hAnsi="Palatino Linotype"/>
              <w:b/>
              <w:sz w:val="20"/>
              <w:szCs w:val="20"/>
              <w:highlight w:val="black"/>
            </w:rPr>
            <w:t>------------------------------</w:t>
          </w:r>
        </w:p>
      </w:tc>
    </w:tr>
    <w:tr w:rsidR="001F2DD5" w:rsidRPr="00182113" w14:paraId="1A862673" w14:textId="77777777" w:rsidTr="000B5D79">
      <w:trPr>
        <w:trHeight w:val="232"/>
      </w:trPr>
      <w:tc>
        <w:tcPr>
          <w:tcW w:w="2532" w:type="dxa"/>
          <w:vAlign w:val="center"/>
        </w:tcPr>
        <w:p w14:paraId="767A6F60" w14:textId="77777777" w:rsidR="001F2DD5" w:rsidRPr="00182113" w:rsidRDefault="001F2DD5"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1F2DD5" w:rsidRPr="00182113" w:rsidRDefault="001F2DD5" w:rsidP="000B5D79">
          <w:pPr>
            <w:pStyle w:val="Encabezado"/>
            <w:jc w:val="center"/>
            <w:rPr>
              <w:rFonts w:ascii="Palatino Linotype" w:hAnsi="Palatino Linotype"/>
              <w:b/>
              <w:sz w:val="22"/>
              <w:szCs w:val="22"/>
            </w:rPr>
          </w:pPr>
        </w:p>
      </w:tc>
      <w:tc>
        <w:tcPr>
          <w:tcW w:w="3261" w:type="dxa"/>
          <w:vAlign w:val="center"/>
        </w:tcPr>
        <w:p w14:paraId="19A522D0" w14:textId="77777777" w:rsidR="001F2DD5" w:rsidRDefault="001F2DD5" w:rsidP="00F41E88">
          <w:pPr>
            <w:pStyle w:val="Encabezado"/>
            <w:rPr>
              <w:rFonts w:ascii="Palatino Linotype" w:hAnsi="Palatino Linotype"/>
              <w:b/>
              <w:sz w:val="20"/>
              <w:szCs w:val="20"/>
            </w:rPr>
          </w:pPr>
          <w:r>
            <w:rPr>
              <w:rFonts w:ascii="Palatino Linotype" w:hAnsi="Palatino Linotype"/>
              <w:b/>
              <w:sz w:val="20"/>
              <w:szCs w:val="20"/>
            </w:rPr>
            <w:t xml:space="preserve">Secretaría de Justicia y </w:t>
          </w:r>
        </w:p>
        <w:p w14:paraId="3FC8EF03" w14:textId="6F3546E6" w:rsidR="001F2DD5" w:rsidRPr="00114C6B" w:rsidRDefault="001F2DD5" w:rsidP="00F41E88">
          <w:pPr>
            <w:pStyle w:val="Encabezado"/>
            <w:rPr>
              <w:rFonts w:ascii="Palatino Linotype" w:hAnsi="Palatino Linotype"/>
              <w:b/>
              <w:sz w:val="20"/>
              <w:szCs w:val="20"/>
            </w:rPr>
          </w:pPr>
          <w:r>
            <w:rPr>
              <w:rFonts w:ascii="Palatino Linotype" w:hAnsi="Palatino Linotype"/>
              <w:b/>
              <w:sz w:val="20"/>
              <w:szCs w:val="20"/>
            </w:rPr>
            <w:t>Derechos Humanos</w:t>
          </w:r>
        </w:p>
      </w:tc>
    </w:tr>
    <w:tr w:rsidR="001F2DD5" w:rsidRPr="00182113" w14:paraId="4416531B" w14:textId="77777777" w:rsidTr="000B5D79">
      <w:trPr>
        <w:trHeight w:val="320"/>
      </w:trPr>
      <w:tc>
        <w:tcPr>
          <w:tcW w:w="2532" w:type="dxa"/>
          <w:vAlign w:val="center"/>
        </w:tcPr>
        <w:p w14:paraId="277DD3E2" w14:textId="40C28574" w:rsidR="001F2DD5" w:rsidRPr="00182113" w:rsidRDefault="001F2DD5"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1F2DD5" w:rsidRPr="00182113" w:rsidRDefault="001F2DD5" w:rsidP="000B5D79">
          <w:pPr>
            <w:pStyle w:val="Encabezado"/>
            <w:jc w:val="center"/>
            <w:rPr>
              <w:rFonts w:ascii="Palatino Linotype" w:hAnsi="Palatino Linotype"/>
              <w:b/>
              <w:sz w:val="22"/>
              <w:szCs w:val="22"/>
            </w:rPr>
          </w:pPr>
        </w:p>
      </w:tc>
      <w:tc>
        <w:tcPr>
          <w:tcW w:w="3261" w:type="dxa"/>
          <w:vAlign w:val="center"/>
        </w:tcPr>
        <w:p w14:paraId="3BD70CE4" w14:textId="61A13249" w:rsidR="001F2DD5" w:rsidRPr="00182113" w:rsidRDefault="001F2DD5"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1F2DD5" w:rsidRDefault="001F2DD5">
    <w:pPr>
      <w:pStyle w:val="Encabezado"/>
    </w:pPr>
  </w:p>
  <w:p w14:paraId="2C496126" w14:textId="77777777" w:rsidR="001F2DD5" w:rsidRDefault="001F2D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760"/>
    <w:multiLevelType w:val="hybridMultilevel"/>
    <w:tmpl w:val="AC7E0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F073C5"/>
    <w:multiLevelType w:val="hybridMultilevel"/>
    <w:tmpl w:val="2DD6B410"/>
    <w:lvl w:ilvl="0" w:tplc="0C0A0013">
      <w:start w:val="1"/>
      <w:numFmt w:val="upperRoman"/>
      <w:lvlText w:val="%1."/>
      <w:lvlJc w:val="righ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7">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042593D"/>
    <w:multiLevelType w:val="hybridMultilevel"/>
    <w:tmpl w:val="6CEAD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5">
    <w:nsid w:val="48BB704D"/>
    <w:multiLevelType w:val="multilevel"/>
    <w:tmpl w:val="268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DC5A10"/>
    <w:multiLevelType w:val="hybridMultilevel"/>
    <w:tmpl w:val="D8B43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EE5351"/>
    <w:multiLevelType w:val="hybridMultilevel"/>
    <w:tmpl w:val="17D46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770136A0"/>
    <w:multiLevelType w:val="hybridMultilevel"/>
    <w:tmpl w:val="32B8297A"/>
    <w:lvl w:ilvl="0" w:tplc="90569B9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3"/>
  </w:num>
  <w:num w:numId="2">
    <w:abstractNumId w:val="8"/>
  </w:num>
  <w:num w:numId="3">
    <w:abstractNumId w:val="4"/>
  </w:num>
  <w:num w:numId="4">
    <w:abstractNumId w:val="5"/>
  </w:num>
  <w:num w:numId="5">
    <w:abstractNumId w:val="14"/>
  </w:num>
  <w:num w:numId="6">
    <w:abstractNumId w:val="9"/>
  </w:num>
  <w:num w:numId="7">
    <w:abstractNumId w:val="20"/>
  </w:num>
  <w:num w:numId="8">
    <w:abstractNumId w:val="24"/>
  </w:num>
  <w:num w:numId="9">
    <w:abstractNumId w:val="18"/>
  </w:num>
  <w:num w:numId="10">
    <w:abstractNumId w:val="2"/>
  </w:num>
  <w:num w:numId="11">
    <w:abstractNumId w:val="19"/>
  </w:num>
  <w:num w:numId="12">
    <w:abstractNumId w:val="17"/>
  </w:num>
  <w:num w:numId="13">
    <w:abstractNumId w:val="3"/>
  </w:num>
  <w:num w:numId="14">
    <w:abstractNumId w:val="13"/>
  </w:num>
  <w:num w:numId="15">
    <w:abstractNumId w:val="11"/>
  </w:num>
  <w:num w:numId="16">
    <w:abstractNumId w:val="22"/>
  </w:num>
  <w:num w:numId="17">
    <w:abstractNumId w:val="12"/>
  </w:num>
  <w:num w:numId="18">
    <w:abstractNumId w:val="1"/>
  </w:num>
  <w:num w:numId="19">
    <w:abstractNumId w:val="25"/>
  </w:num>
  <w:num w:numId="20">
    <w:abstractNumId w:val="7"/>
  </w:num>
  <w:num w:numId="21">
    <w:abstractNumId w:val="15"/>
  </w:num>
  <w:num w:numId="22">
    <w:abstractNumId w:val="10"/>
  </w:num>
  <w:num w:numId="23">
    <w:abstractNumId w:val="6"/>
  </w:num>
  <w:num w:numId="24">
    <w:abstractNumId w:val="0"/>
  </w:num>
  <w:num w:numId="25">
    <w:abstractNumId w:val="21"/>
  </w:num>
  <w:num w:numId="2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01B1"/>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27153"/>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279"/>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1FD7"/>
    <w:rsid w:val="00152EE8"/>
    <w:rsid w:val="0015466E"/>
    <w:rsid w:val="001565C9"/>
    <w:rsid w:val="00157464"/>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689"/>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4951"/>
    <w:rsid w:val="001E69E2"/>
    <w:rsid w:val="001E6C2C"/>
    <w:rsid w:val="001E7B9E"/>
    <w:rsid w:val="001E7EE1"/>
    <w:rsid w:val="001F0B43"/>
    <w:rsid w:val="001F206F"/>
    <w:rsid w:val="001F2DD5"/>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29"/>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1563"/>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59C"/>
    <w:rsid w:val="00292CBE"/>
    <w:rsid w:val="00292FD7"/>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2AAB"/>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F1E"/>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FC2"/>
    <w:rsid w:val="003C31E8"/>
    <w:rsid w:val="003C59E0"/>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055A"/>
    <w:rsid w:val="0047344D"/>
    <w:rsid w:val="00473924"/>
    <w:rsid w:val="004739E8"/>
    <w:rsid w:val="00473D11"/>
    <w:rsid w:val="00477411"/>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24B"/>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AE8"/>
    <w:rsid w:val="004D5BF4"/>
    <w:rsid w:val="004D5E35"/>
    <w:rsid w:val="004D60AB"/>
    <w:rsid w:val="004D762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19A6"/>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0C9"/>
    <w:rsid w:val="005255F2"/>
    <w:rsid w:val="00525B47"/>
    <w:rsid w:val="00525F9D"/>
    <w:rsid w:val="00526172"/>
    <w:rsid w:val="00526369"/>
    <w:rsid w:val="005263C4"/>
    <w:rsid w:val="00526E75"/>
    <w:rsid w:val="005273EF"/>
    <w:rsid w:val="00527A97"/>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1D75"/>
    <w:rsid w:val="005520BF"/>
    <w:rsid w:val="005527B6"/>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18AD"/>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5E87"/>
    <w:rsid w:val="005A60BC"/>
    <w:rsid w:val="005A6B67"/>
    <w:rsid w:val="005A7720"/>
    <w:rsid w:val="005A7C7B"/>
    <w:rsid w:val="005B0ABA"/>
    <w:rsid w:val="005B0EC2"/>
    <w:rsid w:val="005B1979"/>
    <w:rsid w:val="005B2738"/>
    <w:rsid w:val="005B4711"/>
    <w:rsid w:val="005B4F63"/>
    <w:rsid w:val="005B5C5D"/>
    <w:rsid w:val="005B7C5D"/>
    <w:rsid w:val="005C0175"/>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24A"/>
    <w:rsid w:val="005D5658"/>
    <w:rsid w:val="005D6604"/>
    <w:rsid w:val="005D665B"/>
    <w:rsid w:val="005D78CD"/>
    <w:rsid w:val="005D7EC6"/>
    <w:rsid w:val="005E00EF"/>
    <w:rsid w:val="005E066A"/>
    <w:rsid w:val="005E079B"/>
    <w:rsid w:val="005E1A25"/>
    <w:rsid w:val="005E24A3"/>
    <w:rsid w:val="005E29F2"/>
    <w:rsid w:val="005E338F"/>
    <w:rsid w:val="005E4710"/>
    <w:rsid w:val="005E4B46"/>
    <w:rsid w:val="005E6F79"/>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6FD8"/>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73D"/>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4E38"/>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6B"/>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1FF2"/>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1FD6"/>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5F5B"/>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6F59"/>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7C1"/>
    <w:rsid w:val="00882DE1"/>
    <w:rsid w:val="00883450"/>
    <w:rsid w:val="008835C6"/>
    <w:rsid w:val="00883659"/>
    <w:rsid w:val="00884511"/>
    <w:rsid w:val="00891563"/>
    <w:rsid w:val="00892281"/>
    <w:rsid w:val="00892282"/>
    <w:rsid w:val="008929DD"/>
    <w:rsid w:val="0089358F"/>
    <w:rsid w:val="008935EA"/>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C715D"/>
    <w:rsid w:val="008D02A3"/>
    <w:rsid w:val="008D062F"/>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375A"/>
    <w:rsid w:val="008F4404"/>
    <w:rsid w:val="008F4921"/>
    <w:rsid w:val="008F5D01"/>
    <w:rsid w:val="008F6458"/>
    <w:rsid w:val="009017D1"/>
    <w:rsid w:val="00902959"/>
    <w:rsid w:val="00902E5A"/>
    <w:rsid w:val="00903058"/>
    <w:rsid w:val="00903242"/>
    <w:rsid w:val="00903BBA"/>
    <w:rsid w:val="0090410C"/>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5FD8"/>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E4C"/>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4E9E"/>
    <w:rsid w:val="00A270BA"/>
    <w:rsid w:val="00A274FA"/>
    <w:rsid w:val="00A27C11"/>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29E"/>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B6F66"/>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0B2D"/>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0E"/>
    <w:rsid w:val="00B95D84"/>
    <w:rsid w:val="00B96464"/>
    <w:rsid w:val="00B96A20"/>
    <w:rsid w:val="00B96A5B"/>
    <w:rsid w:val="00B974B4"/>
    <w:rsid w:val="00BA0169"/>
    <w:rsid w:val="00BA069C"/>
    <w:rsid w:val="00BA0821"/>
    <w:rsid w:val="00BA0AD4"/>
    <w:rsid w:val="00BA10F4"/>
    <w:rsid w:val="00BA1666"/>
    <w:rsid w:val="00BA22E0"/>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0D16"/>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1FF4"/>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2AD2"/>
    <w:rsid w:val="00C9357D"/>
    <w:rsid w:val="00C9486B"/>
    <w:rsid w:val="00C9545D"/>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C7863"/>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5FF9"/>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0A6"/>
    <w:rsid w:val="00D1727F"/>
    <w:rsid w:val="00D172C0"/>
    <w:rsid w:val="00D216FA"/>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0D53"/>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6A3"/>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5E9A"/>
    <w:rsid w:val="00E26DF5"/>
    <w:rsid w:val="00E276BA"/>
    <w:rsid w:val="00E30BDE"/>
    <w:rsid w:val="00E3130C"/>
    <w:rsid w:val="00E31ED5"/>
    <w:rsid w:val="00E32A4E"/>
    <w:rsid w:val="00E32DDF"/>
    <w:rsid w:val="00E33531"/>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63A0"/>
    <w:rsid w:val="00E5713E"/>
    <w:rsid w:val="00E573EE"/>
    <w:rsid w:val="00E609BA"/>
    <w:rsid w:val="00E6120E"/>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3E9"/>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CBD"/>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2E76"/>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0FD4"/>
    <w:rsid w:val="00F81D39"/>
    <w:rsid w:val="00F834C1"/>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73A"/>
    <w:rsid w:val="00FC03B8"/>
    <w:rsid w:val="00FC0874"/>
    <w:rsid w:val="00FC1719"/>
    <w:rsid w:val="00FC4A20"/>
    <w:rsid w:val="00FC5DF8"/>
    <w:rsid w:val="00FC7E40"/>
    <w:rsid w:val="00FD0568"/>
    <w:rsid w:val="00FD09AE"/>
    <w:rsid w:val="00FD0F3D"/>
    <w:rsid w:val="00FD2612"/>
    <w:rsid w:val="00FD2EDF"/>
    <w:rsid w:val="00FD323A"/>
    <w:rsid w:val="00FD365C"/>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1235651">
      <w:bodyDiv w:val="1"/>
      <w:marLeft w:val="0"/>
      <w:marRight w:val="0"/>
      <w:marTop w:val="0"/>
      <w:marBottom w:val="0"/>
      <w:divBdr>
        <w:top w:val="none" w:sz="0" w:space="0" w:color="auto"/>
        <w:left w:val="none" w:sz="0" w:space="0" w:color="auto"/>
        <w:bottom w:val="none" w:sz="0" w:space="0" w:color="auto"/>
        <w:right w:val="none" w:sz="0" w:space="0" w:color="auto"/>
      </w:divBdr>
      <w:divsChild>
        <w:div w:id="189493792">
          <w:marLeft w:val="0"/>
          <w:marRight w:val="0"/>
          <w:marTop w:val="0"/>
          <w:marBottom w:val="0"/>
          <w:divBdr>
            <w:top w:val="none" w:sz="0" w:space="0" w:color="auto"/>
            <w:left w:val="none" w:sz="0" w:space="0" w:color="auto"/>
            <w:bottom w:val="none" w:sz="0" w:space="0" w:color="auto"/>
            <w:right w:val="none" w:sz="0" w:space="0" w:color="auto"/>
          </w:divBdr>
          <w:divsChild>
            <w:div w:id="363289583">
              <w:marLeft w:val="0"/>
              <w:marRight w:val="0"/>
              <w:marTop w:val="0"/>
              <w:marBottom w:val="0"/>
              <w:divBdr>
                <w:top w:val="none" w:sz="0" w:space="0" w:color="auto"/>
                <w:left w:val="none" w:sz="0" w:space="0" w:color="auto"/>
                <w:bottom w:val="none" w:sz="0" w:space="0" w:color="auto"/>
                <w:right w:val="none" w:sz="0" w:space="0" w:color="auto"/>
              </w:divBdr>
            </w:div>
          </w:divsChild>
        </w:div>
        <w:div w:id="237134134">
          <w:marLeft w:val="0"/>
          <w:marRight w:val="0"/>
          <w:marTop w:val="0"/>
          <w:marBottom w:val="0"/>
          <w:divBdr>
            <w:top w:val="none" w:sz="0" w:space="0" w:color="auto"/>
            <w:left w:val="none" w:sz="0" w:space="0" w:color="auto"/>
            <w:bottom w:val="none" w:sz="0" w:space="0" w:color="auto"/>
            <w:right w:val="none" w:sz="0" w:space="0" w:color="auto"/>
          </w:divBdr>
          <w:divsChild>
            <w:div w:id="1544975158">
              <w:marLeft w:val="0"/>
              <w:marRight w:val="0"/>
              <w:marTop w:val="0"/>
              <w:marBottom w:val="0"/>
              <w:divBdr>
                <w:top w:val="none" w:sz="0" w:space="0" w:color="auto"/>
                <w:left w:val="none" w:sz="0" w:space="0" w:color="auto"/>
                <w:bottom w:val="none" w:sz="0" w:space="0" w:color="auto"/>
                <w:right w:val="none" w:sz="0" w:space="0" w:color="auto"/>
              </w:divBdr>
            </w:div>
          </w:divsChild>
        </w:div>
        <w:div w:id="725841120">
          <w:marLeft w:val="0"/>
          <w:marRight w:val="0"/>
          <w:marTop w:val="0"/>
          <w:marBottom w:val="0"/>
          <w:divBdr>
            <w:top w:val="none" w:sz="0" w:space="0" w:color="auto"/>
            <w:left w:val="none" w:sz="0" w:space="0" w:color="auto"/>
            <w:bottom w:val="none" w:sz="0" w:space="0" w:color="auto"/>
            <w:right w:val="none" w:sz="0" w:space="0" w:color="auto"/>
          </w:divBdr>
          <w:divsChild>
            <w:div w:id="1987854962">
              <w:marLeft w:val="0"/>
              <w:marRight w:val="0"/>
              <w:marTop w:val="0"/>
              <w:marBottom w:val="0"/>
              <w:divBdr>
                <w:top w:val="none" w:sz="0" w:space="0" w:color="auto"/>
                <w:left w:val="none" w:sz="0" w:space="0" w:color="auto"/>
                <w:bottom w:val="none" w:sz="0" w:space="0" w:color="auto"/>
                <w:right w:val="none" w:sz="0" w:space="0" w:color="auto"/>
              </w:divBdr>
            </w:div>
          </w:divsChild>
        </w:div>
        <w:div w:id="461263943">
          <w:marLeft w:val="0"/>
          <w:marRight w:val="0"/>
          <w:marTop w:val="0"/>
          <w:marBottom w:val="0"/>
          <w:divBdr>
            <w:top w:val="none" w:sz="0" w:space="0" w:color="auto"/>
            <w:left w:val="none" w:sz="0" w:space="0" w:color="auto"/>
            <w:bottom w:val="none" w:sz="0" w:space="0" w:color="auto"/>
            <w:right w:val="none" w:sz="0" w:space="0" w:color="auto"/>
          </w:divBdr>
          <w:divsChild>
            <w:div w:id="1721516237">
              <w:marLeft w:val="0"/>
              <w:marRight w:val="0"/>
              <w:marTop w:val="0"/>
              <w:marBottom w:val="0"/>
              <w:divBdr>
                <w:top w:val="none" w:sz="0" w:space="0" w:color="auto"/>
                <w:left w:val="none" w:sz="0" w:space="0" w:color="auto"/>
                <w:bottom w:val="none" w:sz="0" w:space="0" w:color="auto"/>
                <w:right w:val="none" w:sz="0" w:space="0" w:color="auto"/>
              </w:divBdr>
            </w:div>
          </w:divsChild>
        </w:div>
        <w:div w:id="1526824627">
          <w:marLeft w:val="0"/>
          <w:marRight w:val="0"/>
          <w:marTop w:val="0"/>
          <w:marBottom w:val="0"/>
          <w:divBdr>
            <w:top w:val="none" w:sz="0" w:space="0" w:color="auto"/>
            <w:left w:val="none" w:sz="0" w:space="0" w:color="auto"/>
            <w:bottom w:val="none" w:sz="0" w:space="0" w:color="auto"/>
            <w:right w:val="none" w:sz="0" w:space="0" w:color="auto"/>
          </w:divBdr>
          <w:divsChild>
            <w:div w:id="1331909570">
              <w:marLeft w:val="0"/>
              <w:marRight w:val="0"/>
              <w:marTop w:val="0"/>
              <w:marBottom w:val="0"/>
              <w:divBdr>
                <w:top w:val="none" w:sz="0" w:space="0" w:color="auto"/>
                <w:left w:val="none" w:sz="0" w:space="0" w:color="auto"/>
                <w:bottom w:val="none" w:sz="0" w:space="0" w:color="auto"/>
                <w:right w:val="none" w:sz="0" w:space="0" w:color="auto"/>
              </w:divBdr>
            </w:div>
          </w:divsChild>
        </w:div>
        <w:div w:id="777602266">
          <w:marLeft w:val="0"/>
          <w:marRight w:val="0"/>
          <w:marTop w:val="0"/>
          <w:marBottom w:val="0"/>
          <w:divBdr>
            <w:top w:val="none" w:sz="0" w:space="0" w:color="auto"/>
            <w:left w:val="none" w:sz="0" w:space="0" w:color="auto"/>
            <w:bottom w:val="none" w:sz="0" w:space="0" w:color="auto"/>
            <w:right w:val="none" w:sz="0" w:space="0" w:color="auto"/>
          </w:divBdr>
          <w:divsChild>
            <w:div w:id="1166631964">
              <w:marLeft w:val="0"/>
              <w:marRight w:val="0"/>
              <w:marTop w:val="0"/>
              <w:marBottom w:val="0"/>
              <w:divBdr>
                <w:top w:val="none" w:sz="0" w:space="0" w:color="auto"/>
                <w:left w:val="none" w:sz="0" w:space="0" w:color="auto"/>
                <w:bottom w:val="none" w:sz="0" w:space="0" w:color="auto"/>
                <w:right w:val="none" w:sz="0" w:space="0" w:color="auto"/>
              </w:divBdr>
            </w:div>
          </w:divsChild>
        </w:div>
        <w:div w:id="51806078">
          <w:marLeft w:val="0"/>
          <w:marRight w:val="0"/>
          <w:marTop w:val="0"/>
          <w:marBottom w:val="0"/>
          <w:divBdr>
            <w:top w:val="none" w:sz="0" w:space="0" w:color="auto"/>
            <w:left w:val="none" w:sz="0" w:space="0" w:color="auto"/>
            <w:bottom w:val="none" w:sz="0" w:space="0" w:color="auto"/>
            <w:right w:val="none" w:sz="0" w:space="0" w:color="auto"/>
          </w:divBdr>
          <w:divsChild>
            <w:div w:id="2094474659">
              <w:marLeft w:val="0"/>
              <w:marRight w:val="0"/>
              <w:marTop w:val="0"/>
              <w:marBottom w:val="0"/>
              <w:divBdr>
                <w:top w:val="none" w:sz="0" w:space="0" w:color="auto"/>
                <w:left w:val="none" w:sz="0" w:space="0" w:color="auto"/>
                <w:bottom w:val="none" w:sz="0" w:space="0" w:color="auto"/>
                <w:right w:val="none" w:sz="0" w:space="0" w:color="auto"/>
              </w:divBdr>
            </w:div>
          </w:divsChild>
        </w:div>
        <w:div w:id="413672267">
          <w:marLeft w:val="0"/>
          <w:marRight w:val="0"/>
          <w:marTop w:val="0"/>
          <w:marBottom w:val="0"/>
          <w:divBdr>
            <w:top w:val="none" w:sz="0" w:space="0" w:color="auto"/>
            <w:left w:val="none" w:sz="0" w:space="0" w:color="auto"/>
            <w:bottom w:val="none" w:sz="0" w:space="0" w:color="auto"/>
            <w:right w:val="none" w:sz="0" w:space="0" w:color="auto"/>
          </w:divBdr>
          <w:divsChild>
            <w:div w:id="11101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057432125">
      <w:bodyDiv w:val="1"/>
      <w:marLeft w:val="0"/>
      <w:marRight w:val="0"/>
      <w:marTop w:val="0"/>
      <w:marBottom w:val="0"/>
      <w:divBdr>
        <w:top w:val="none" w:sz="0" w:space="0" w:color="auto"/>
        <w:left w:val="none" w:sz="0" w:space="0" w:color="auto"/>
        <w:bottom w:val="none" w:sz="0" w:space="0" w:color="auto"/>
        <w:right w:val="none" w:sz="0" w:space="0" w:color="auto"/>
      </w:divBdr>
      <w:divsChild>
        <w:div w:id="843518547">
          <w:marLeft w:val="75"/>
          <w:marRight w:val="75"/>
          <w:marTop w:val="0"/>
          <w:marBottom w:val="0"/>
          <w:divBdr>
            <w:top w:val="none" w:sz="0" w:space="0" w:color="auto"/>
            <w:left w:val="none" w:sz="0" w:space="0" w:color="auto"/>
            <w:bottom w:val="single" w:sz="6" w:space="2" w:color="DADADA"/>
            <w:right w:val="none" w:sz="0" w:space="0" w:color="auto"/>
          </w:divBdr>
          <w:divsChild>
            <w:div w:id="555630355">
              <w:marLeft w:val="0"/>
              <w:marRight w:val="0"/>
              <w:marTop w:val="0"/>
              <w:marBottom w:val="0"/>
              <w:divBdr>
                <w:top w:val="none" w:sz="0" w:space="0" w:color="auto"/>
                <w:left w:val="none" w:sz="0" w:space="0" w:color="auto"/>
                <w:bottom w:val="none" w:sz="0" w:space="0" w:color="auto"/>
                <w:right w:val="none" w:sz="0" w:space="0" w:color="auto"/>
              </w:divBdr>
            </w:div>
            <w:div w:id="686521484">
              <w:marLeft w:val="0"/>
              <w:marRight w:val="0"/>
              <w:marTop w:val="0"/>
              <w:marBottom w:val="0"/>
              <w:divBdr>
                <w:top w:val="none" w:sz="0" w:space="0" w:color="auto"/>
                <w:left w:val="none" w:sz="0" w:space="0" w:color="auto"/>
                <w:bottom w:val="none" w:sz="0" w:space="0" w:color="auto"/>
                <w:right w:val="none" w:sz="0" w:space="0" w:color="auto"/>
              </w:divBdr>
              <w:divsChild>
                <w:div w:id="1549148618">
                  <w:marLeft w:val="0"/>
                  <w:marRight w:val="0"/>
                  <w:marTop w:val="0"/>
                  <w:marBottom w:val="0"/>
                  <w:divBdr>
                    <w:top w:val="none" w:sz="0" w:space="0" w:color="auto"/>
                    <w:left w:val="none" w:sz="0" w:space="0" w:color="auto"/>
                    <w:bottom w:val="none" w:sz="0" w:space="0" w:color="auto"/>
                    <w:right w:val="none" w:sz="0" w:space="0" w:color="auto"/>
                  </w:divBdr>
                </w:div>
                <w:div w:id="1451391248">
                  <w:marLeft w:val="0"/>
                  <w:marRight w:val="0"/>
                  <w:marTop w:val="0"/>
                  <w:marBottom w:val="0"/>
                  <w:divBdr>
                    <w:top w:val="none" w:sz="0" w:space="0" w:color="auto"/>
                    <w:left w:val="none" w:sz="0" w:space="0" w:color="auto"/>
                    <w:bottom w:val="none" w:sz="0" w:space="0" w:color="auto"/>
                    <w:right w:val="none" w:sz="0" w:space="0" w:color="auto"/>
                  </w:divBdr>
                </w:div>
                <w:div w:id="19918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4377">
          <w:marLeft w:val="75"/>
          <w:marRight w:val="75"/>
          <w:marTop w:val="0"/>
          <w:marBottom w:val="0"/>
          <w:divBdr>
            <w:top w:val="none" w:sz="0" w:space="0" w:color="auto"/>
            <w:left w:val="none" w:sz="0" w:space="0" w:color="auto"/>
            <w:bottom w:val="single" w:sz="6" w:space="2" w:color="DADADA"/>
            <w:right w:val="none" w:sz="0" w:space="0" w:color="auto"/>
          </w:divBdr>
          <w:divsChild>
            <w:div w:id="324743834">
              <w:marLeft w:val="0"/>
              <w:marRight w:val="0"/>
              <w:marTop w:val="0"/>
              <w:marBottom w:val="0"/>
              <w:divBdr>
                <w:top w:val="none" w:sz="0" w:space="0" w:color="auto"/>
                <w:left w:val="none" w:sz="0" w:space="0" w:color="auto"/>
                <w:bottom w:val="none" w:sz="0" w:space="0" w:color="auto"/>
                <w:right w:val="none" w:sz="0" w:space="0" w:color="auto"/>
              </w:divBdr>
            </w:div>
            <w:div w:id="6640481">
              <w:marLeft w:val="0"/>
              <w:marRight w:val="0"/>
              <w:marTop w:val="0"/>
              <w:marBottom w:val="0"/>
              <w:divBdr>
                <w:top w:val="none" w:sz="0" w:space="0" w:color="auto"/>
                <w:left w:val="none" w:sz="0" w:space="0" w:color="auto"/>
                <w:bottom w:val="none" w:sz="0" w:space="0" w:color="auto"/>
                <w:right w:val="none" w:sz="0" w:space="0" w:color="auto"/>
              </w:divBdr>
              <w:divsChild>
                <w:div w:id="15102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89020">
          <w:marLeft w:val="75"/>
          <w:marRight w:val="75"/>
          <w:marTop w:val="0"/>
          <w:marBottom w:val="0"/>
          <w:divBdr>
            <w:top w:val="none" w:sz="0" w:space="0" w:color="auto"/>
            <w:left w:val="none" w:sz="0" w:space="0" w:color="auto"/>
            <w:bottom w:val="single" w:sz="6" w:space="2" w:color="DADADA"/>
            <w:right w:val="none" w:sz="0" w:space="0" w:color="auto"/>
          </w:divBdr>
          <w:divsChild>
            <w:div w:id="8065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57253.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emas2.edomex.gob.mx/TramitesyServicios/Tramite?tram=209&amp;cont=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75725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71108.page" TargetMode="External"/><Relationship Id="rId14" Type="http://schemas.openxmlformats.org/officeDocument/2006/relationships/hyperlink" Target="https://www.saimex.org.mx/saimex/solicitud/downloadAttach/771108.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0411-B67F-47B9-9FCA-28B6D9C9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7853</Words>
  <Characters>43196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2019-10-14T19:03:00Z</cp:lastPrinted>
  <dcterms:created xsi:type="dcterms:W3CDTF">2019-10-11T19:15:00Z</dcterms:created>
  <dcterms:modified xsi:type="dcterms:W3CDTF">2020-02-19T01:47:00Z</dcterms:modified>
</cp:coreProperties>
</file>