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533239" w:rsidRDefault="00252ABF" w:rsidP="006123C3">
      <w:pPr>
        <w:spacing w:before="100" w:beforeAutospacing="1" w:after="100" w:afterAutospacing="1" w:line="360" w:lineRule="auto"/>
        <w:jc w:val="both"/>
        <w:rPr>
          <w:rFonts w:ascii="Palatino Linotype" w:hAnsi="Palatino Linotype"/>
        </w:rPr>
      </w:pPr>
      <w:r w:rsidRPr="00533239">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533239">
        <w:rPr>
          <w:rFonts w:ascii="Palatino Linotype" w:hAnsi="Palatino Linotype"/>
        </w:rPr>
        <w:t xml:space="preserve">pec, Estado de México, de fecha </w:t>
      </w:r>
      <w:r w:rsidR="000E43A6" w:rsidRPr="00533239">
        <w:rPr>
          <w:rFonts w:ascii="Palatino Linotype" w:hAnsi="Palatino Linotype"/>
        </w:rPr>
        <w:t>seis de noviembre</w:t>
      </w:r>
      <w:r w:rsidR="000718EB" w:rsidRPr="00533239">
        <w:rPr>
          <w:rFonts w:ascii="Palatino Linotype" w:hAnsi="Palatino Linotype"/>
        </w:rPr>
        <w:t xml:space="preserve"> </w:t>
      </w:r>
      <w:r w:rsidR="004A6050" w:rsidRPr="00533239">
        <w:rPr>
          <w:rFonts w:ascii="Palatino Linotype" w:hAnsi="Palatino Linotype"/>
        </w:rPr>
        <w:t xml:space="preserve">de </w:t>
      </w:r>
      <w:r w:rsidRPr="00533239">
        <w:rPr>
          <w:rFonts w:ascii="Palatino Linotype" w:hAnsi="Palatino Linotype"/>
        </w:rPr>
        <w:t>dos mil diecinueve.</w:t>
      </w:r>
    </w:p>
    <w:p w:rsidR="00FC3F3B" w:rsidRPr="00533239" w:rsidRDefault="00FC3F3B" w:rsidP="00FC3F3B">
      <w:pPr>
        <w:spacing w:before="100" w:beforeAutospacing="1" w:after="100" w:afterAutospacing="1" w:line="360" w:lineRule="auto"/>
        <w:jc w:val="both"/>
        <w:rPr>
          <w:rFonts w:ascii="Palatino Linotype" w:hAnsi="Palatino Linotype"/>
        </w:rPr>
      </w:pPr>
      <w:r w:rsidRPr="00533239">
        <w:rPr>
          <w:rFonts w:ascii="Palatino Linotype" w:hAnsi="Palatino Linotype"/>
          <w:b/>
        </w:rPr>
        <w:t>VISTO</w:t>
      </w:r>
      <w:r w:rsidRPr="00533239">
        <w:rPr>
          <w:rFonts w:ascii="Palatino Linotype" w:hAnsi="Palatino Linotype"/>
        </w:rPr>
        <w:t xml:space="preserve"> el expediente formado con motivo del recurso de revisión </w:t>
      </w:r>
      <w:r w:rsidR="004A6050" w:rsidRPr="00533239">
        <w:rPr>
          <w:rFonts w:ascii="Palatino Linotype" w:hAnsi="Palatino Linotype"/>
          <w:b/>
        </w:rPr>
        <w:t>06772</w:t>
      </w:r>
      <w:r w:rsidRPr="00533239">
        <w:rPr>
          <w:rFonts w:ascii="Palatino Linotype" w:hAnsi="Palatino Linotype"/>
          <w:b/>
        </w:rPr>
        <w:t xml:space="preserve">/INFOEM/IP/RR/2019 </w:t>
      </w:r>
      <w:r w:rsidRPr="00533239">
        <w:rPr>
          <w:rFonts w:ascii="Palatino Linotype" w:hAnsi="Palatino Linotype"/>
        </w:rPr>
        <w:t>promovido por</w:t>
      </w:r>
      <w:r w:rsidR="00400D29" w:rsidRPr="00533239">
        <w:rPr>
          <w:rFonts w:ascii="Palatino Linotype" w:hAnsi="Palatino Linotype"/>
          <w:b/>
          <w:lang w:val="es-ES_tradnl"/>
        </w:rPr>
        <w:t xml:space="preserve"> </w:t>
      </w:r>
      <w:r w:rsidR="00637E62" w:rsidRPr="00533239">
        <w:rPr>
          <w:rFonts w:ascii="Palatino Linotype" w:hAnsi="Palatino Linotype"/>
          <w:lang w:val="es-ES_tradnl"/>
        </w:rPr>
        <w:t>la</w:t>
      </w:r>
      <w:r w:rsidR="00400D29" w:rsidRPr="00533239">
        <w:rPr>
          <w:rFonts w:ascii="Palatino Linotype" w:hAnsi="Palatino Linotype"/>
          <w:lang w:val="es-ES_tradnl"/>
        </w:rPr>
        <w:t xml:space="preserve"> C.</w:t>
      </w:r>
      <w:r w:rsidR="00411BA3" w:rsidRPr="00411BA3">
        <w:rPr>
          <w:rFonts w:ascii="Palatino Linotype" w:hAnsi="Palatino Linotype"/>
          <w:b/>
          <w:sz w:val="22"/>
          <w:szCs w:val="22"/>
          <w:lang w:val="es-ES_tradnl"/>
        </w:rPr>
        <w:t xml:space="preserve"> </w:t>
      </w:r>
      <w:r w:rsidR="00411BA3">
        <w:rPr>
          <w:rFonts w:ascii="Palatino Linotype" w:hAnsi="Palatino Linotype"/>
          <w:b/>
          <w:sz w:val="22"/>
          <w:szCs w:val="22"/>
          <w:lang w:val="es-ES_tradnl"/>
        </w:rPr>
        <w:t xml:space="preserve">Xxxxx </w:t>
      </w:r>
      <w:proofErr w:type="spellStart"/>
      <w:r w:rsidR="00411BA3">
        <w:rPr>
          <w:rFonts w:ascii="Palatino Linotype" w:hAnsi="Palatino Linotype"/>
          <w:b/>
          <w:sz w:val="22"/>
          <w:szCs w:val="22"/>
          <w:lang w:val="es-ES_tradnl"/>
        </w:rPr>
        <w:t>Xxxxxxxxx</w:t>
      </w:r>
      <w:proofErr w:type="spellEnd"/>
      <w:r w:rsidR="00411BA3">
        <w:rPr>
          <w:rFonts w:ascii="Palatino Linotype" w:hAnsi="Palatino Linotype"/>
          <w:b/>
          <w:sz w:val="22"/>
          <w:szCs w:val="22"/>
          <w:lang w:val="es-ES_tradnl"/>
        </w:rPr>
        <w:t xml:space="preserve"> </w:t>
      </w:r>
      <w:proofErr w:type="spellStart"/>
      <w:r w:rsidR="00411BA3">
        <w:rPr>
          <w:rFonts w:ascii="Palatino Linotype" w:hAnsi="Palatino Linotype"/>
          <w:b/>
          <w:sz w:val="22"/>
          <w:szCs w:val="22"/>
          <w:lang w:val="es-ES_tradnl"/>
        </w:rPr>
        <w:t>Xxxxxxxx</w:t>
      </w:r>
      <w:proofErr w:type="spellEnd"/>
      <w:r w:rsidRPr="00533239">
        <w:rPr>
          <w:rFonts w:ascii="Palatino Linotype" w:hAnsi="Palatino Linotype" w:cs="Arial"/>
          <w:b/>
        </w:rPr>
        <w:t xml:space="preserve">, </w:t>
      </w:r>
      <w:r w:rsidRPr="00533239">
        <w:rPr>
          <w:rFonts w:ascii="Palatino Linotype" w:hAnsi="Palatino Linotype" w:cs="Arial"/>
        </w:rPr>
        <w:t>en lo sucesivo</w:t>
      </w:r>
      <w:r w:rsidR="00637E62" w:rsidRPr="00533239">
        <w:rPr>
          <w:rFonts w:ascii="Palatino Linotype" w:hAnsi="Palatino Linotype" w:cs="Arial"/>
          <w:b/>
        </w:rPr>
        <w:t xml:space="preserve"> LA</w:t>
      </w:r>
      <w:r w:rsidRPr="00533239">
        <w:rPr>
          <w:rFonts w:ascii="Palatino Linotype" w:hAnsi="Palatino Linotype" w:cs="Arial"/>
          <w:b/>
        </w:rPr>
        <w:t xml:space="preserve"> RECURRENTE</w:t>
      </w:r>
      <w:r w:rsidR="00BB1A88" w:rsidRPr="00533239">
        <w:rPr>
          <w:rFonts w:ascii="Palatino Linotype" w:hAnsi="Palatino Linotype"/>
        </w:rPr>
        <w:t xml:space="preserve">, en contra </w:t>
      </w:r>
      <w:r w:rsidRPr="00533239">
        <w:rPr>
          <w:rFonts w:ascii="Palatino Linotype" w:hAnsi="Palatino Linotype"/>
        </w:rPr>
        <w:t xml:space="preserve">de </w:t>
      </w:r>
      <w:r w:rsidR="00BB1A88" w:rsidRPr="00533239">
        <w:rPr>
          <w:rFonts w:ascii="Palatino Linotype" w:hAnsi="Palatino Linotype"/>
        </w:rPr>
        <w:t xml:space="preserve">la </w:t>
      </w:r>
      <w:r w:rsidR="00E016A9" w:rsidRPr="00533239">
        <w:rPr>
          <w:rFonts w:ascii="Palatino Linotype" w:hAnsi="Palatino Linotype"/>
        </w:rPr>
        <w:t xml:space="preserve">respuesta </w:t>
      </w:r>
      <w:r w:rsidR="00637E62" w:rsidRPr="00533239">
        <w:rPr>
          <w:rFonts w:ascii="Palatino Linotype" w:hAnsi="Palatino Linotype"/>
        </w:rPr>
        <w:t>proporcionada por el</w:t>
      </w:r>
      <w:r w:rsidR="004A6050" w:rsidRPr="00533239">
        <w:rPr>
          <w:rFonts w:ascii="Palatino Linotype" w:hAnsi="Palatino Linotype"/>
          <w:b/>
        </w:rPr>
        <w:t xml:space="preserve"> Instituto Electoral del Estado de México</w:t>
      </w:r>
      <w:r w:rsidRPr="00533239">
        <w:rPr>
          <w:rFonts w:ascii="Palatino Linotype" w:hAnsi="Palatino Linotype"/>
        </w:rPr>
        <w:t xml:space="preserve">, en lo sucesivo </w:t>
      </w:r>
      <w:r w:rsidRPr="00533239">
        <w:rPr>
          <w:rFonts w:ascii="Palatino Linotype" w:hAnsi="Palatino Linotype"/>
          <w:b/>
        </w:rPr>
        <w:t>EL SUJETO OBLIGADO</w:t>
      </w:r>
      <w:r w:rsidRPr="00533239">
        <w:rPr>
          <w:rFonts w:ascii="Palatino Linotype" w:hAnsi="Palatino Linotype"/>
        </w:rPr>
        <w:t xml:space="preserve">, se procede a dictar la presente resolución con base en lo siguiente: </w:t>
      </w:r>
    </w:p>
    <w:p w:rsidR="00252ABF" w:rsidRPr="00533239" w:rsidRDefault="00252ABF" w:rsidP="00252ABF">
      <w:pPr>
        <w:spacing w:before="100" w:beforeAutospacing="1" w:after="100" w:afterAutospacing="1" w:line="360" w:lineRule="auto"/>
        <w:jc w:val="center"/>
        <w:rPr>
          <w:rFonts w:ascii="Palatino Linotype" w:hAnsi="Palatino Linotype"/>
          <w:b/>
          <w:bCs/>
          <w:spacing w:val="40"/>
          <w:sz w:val="28"/>
        </w:rPr>
      </w:pPr>
      <w:r w:rsidRPr="00533239">
        <w:rPr>
          <w:rFonts w:ascii="Palatino Linotype" w:hAnsi="Palatino Linotype"/>
          <w:b/>
          <w:bCs/>
          <w:spacing w:val="40"/>
          <w:sz w:val="28"/>
        </w:rPr>
        <w:t>RESULTANDO</w:t>
      </w:r>
    </w:p>
    <w:p w:rsidR="00FC3F3B" w:rsidRPr="00533239" w:rsidRDefault="002C138B" w:rsidP="00D80ABA">
      <w:pPr>
        <w:numPr>
          <w:ilvl w:val="0"/>
          <w:numId w:val="1"/>
        </w:numPr>
        <w:tabs>
          <w:tab w:val="left" w:pos="360"/>
        </w:tabs>
        <w:spacing w:line="360" w:lineRule="auto"/>
        <w:ind w:left="0" w:firstLine="0"/>
        <w:jc w:val="both"/>
        <w:rPr>
          <w:rFonts w:ascii="Palatino Linotype" w:hAnsi="Palatino Linotype" w:cs="Arial"/>
        </w:rPr>
      </w:pPr>
      <w:r w:rsidRPr="00533239">
        <w:rPr>
          <w:rFonts w:ascii="Palatino Linotype" w:hAnsi="Palatino Linotype"/>
        </w:rPr>
        <w:t xml:space="preserve">En fecha </w:t>
      </w:r>
      <w:r w:rsidR="004A6050" w:rsidRPr="00533239">
        <w:rPr>
          <w:rFonts w:ascii="Palatino Linotype" w:hAnsi="Palatino Linotype"/>
        </w:rPr>
        <w:t xml:space="preserve">veintinueve de julio </w:t>
      </w:r>
      <w:r w:rsidRPr="00533239">
        <w:rPr>
          <w:rFonts w:ascii="Palatino Linotype" w:hAnsi="Palatino Linotype" w:cs="Arial"/>
        </w:rPr>
        <w:t xml:space="preserve">de dos </w:t>
      </w:r>
      <w:r w:rsidRPr="00533239">
        <w:rPr>
          <w:rFonts w:ascii="Palatino Linotype" w:hAnsi="Palatino Linotype"/>
        </w:rPr>
        <w:t>mil</w:t>
      </w:r>
      <w:r w:rsidRPr="00533239">
        <w:rPr>
          <w:rFonts w:ascii="Palatino Linotype" w:hAnsi="Palatino Linotype" w:cs="Arial"/>
        </w:rPr>
        <w:t xml:space="preserve"> diecinueve</w:t>
      </w:r>
      <w:r w:rsidRPr="00533239">
        <w:rPr>
          <w:rFonts w:ascii="Palatino Linotype" w:hAnsi="Palatino Linotype"/>
        </w:rPr>
        <w:t>,</w:t>
      </w:r>
      <w:r w:rsidR="00FC3F3B" w:rsidRPr="00533239">
        <w:rPr>
          <w:rFonts w:ascii="Palatino Linotype" w:hAnsi="Palatino Linotype"/>
        </w:rPr>
        <w:t xml:space="preserve"> se tuvo por presentada</w:t>
      </w:r>
      <w:r w:rsidR="00EF4AAD" w:rsidRPr="00533239">
        <w:rPr>
          <w:rFonts w:ascii="Palatino Linotype" w:hAnsi="Palatino Linotype"/>
        </w:rPr>
        <w:t xml:space="preserve"> a través de</w:t>
      </w:r>
      <w:r w:rsidR="008D1907" w:rsidRPr="00533239">
        <w:rPr>
          <w:rFonts w:ascii="Palatino Linotype" w:hAnsi="Palatino Linotype"/>
        </w:rPr>
        <w:t xml:space="preserve"> la </w:t>
      </w:r>
      <w:r w:rsidR="008D1907" w:rsidRPr="00533239">
        <w:rPr>
          <w:rFonts w:ascii="Palatino Linotype" w:hAnsi="Palatino Linotype" w:cs="Arial"/>
        </w:rPr>
        <w:t>Plataforma Nacional de Trasparencia vinculada al</w:t>
      </w:r>
      <w:r w:rsidR="00EF4AAD" w:rsidRPr="00533239">
        <w:rPr>
          <w:rFonts w:ascii="Palatino Linotype" w:hAnsi="Palatino Linotype"/>
        </w:rPr>
        <w:t xml:space="preserve"> Sistema de Acceso a la Información Mexiquense, en lo subsecuente </w:t>
      </w:r>
      <w:r w:rsidR="00EF4AAD" w:rsidRPr="00533239">
        <w:rPr>
          <w:rFonts w:ascii="Palatino Linotype" w:hAnsi="Palatino Linotype"/>
          <w:b/>
        </w:rPr>
        <w:t>EL SAIMEX</w:t>
      </w:r>
      <w:r w:rsidR="00A7069C" w:rsidRPr="00533239">
        <w:rPr>
          <w:rFonts w:ascii="Palatino Linotype" w:hAnsi="Palatino Linotype"/>
        </w:rPr>
        <w:t xml:space="preserve">, </w:t>
      </w:r>
      <w:r w:rsidR="00EF4AAD" w:rsidRPr="00533239">
        <w:rPr>
          <w:rFonts w:ascii="Palatino Linotype" w:hAnsi="Palatino Linotype"/>
        </w:rPr>
        <w:t xml:space="preserve">ante </w:t>
      </w:r>
      <w:r w:rsidR="00EF4AAD" w:rsidRPr="00533239">
        <w:rPr>
          <w:rFonts w:ascii="Palatino Linotype" w:hAnsi="Palatino Linotype"/>
          <w:b/>
        </w:rPr>
        <w:t>EL SUJETO OBLIGADO</w:t>
      </w:r>
      <w:r w:rsidR="00EF4AAD" w:rsidRPr="00533239">
        <w:rPr>
          <w:rFonts w:ascii="Palatino Linotype" w:hAnsi="Palatino Linotype"/>
        </w:rPr>
        <w:t xml:space="preserve">, </w:t>
      </w:r>
      <w:r w:rsidR="00FC3F3B" w:rsidRPr="00533239">
        <w:rPr>
          <w:rFonts w:ascii="Palatino Linotype" w:hAnsi="Palatino Linotype"/>
        </w:rPr>
        <w:t>la solicitud de acceso a información pública, a la que se le asignó el número</w:t>
      </w:r>
      <w:r w:rsidR="004A6050" w:rsidRPr="00533239">
        <w:t xml:space="preserve"> </w:t>
      </w:r>
      <w:r w:rsidR="004A6050" w:rsidRPr="00533239">
        <w:rPr>
          <w:rFonts w:ascii="Palatino Linotype" w:hAnsi="Palatino Linotype"/>
          <w:b/>
        </w:rPr>
        <w:t>00358/IEEM/IP/2019</w:t>
      </w:r>
      <w:r w:rsidR="00630BB9" w:rsidRPr="00533239">
        <w:rPr>
          <w:rFonts w:ascii="Palatino Linotype" w:hAnsi="Palatino Linotype"/>
          <w:bCs/>
        </w:rPr>
        <w:t>,</w:t>
      </w:r>
      <w:r w:rsidR="00630BB9" w:rsidRPr="00533239">
        <w:rPr>
          <w:rFonts w:ascii="Palatino Linotype" w:hAnsi="Palatino Linotype"/>
          <w:b/>
          <w:bCs/>
        </w:rPr>
        <w:t xml:space="preserve"> </w:t>
      </w:r>
      <w:r w:rsidR="00FC3F3B" w:rsidRPr="00533239">
        <w:rPr>
          <w:rFonts w:ascii="Palatino Linotype" w:hAnsi="Palatino Linotype"/>
        </w:rPr>
        <w:t xml:space="preserve">mediante la cual </w:t>
      </w:r>
      <w:r w:rsidR="008D1907" w:rsidRPr="00533239">
        <w:rPr>
          <w:rFonts w:ascii="Palatino Linotype" w:hAnsi="Palatino Linotype"/>
        </w:rPr>
        <w:t xml:space="preserve">requirió lo </w:t>
      </w:r>
      <w:r w:rsidR="00FC3F3B" w:rsidRPr="00533239">
        <w:rPr>
          <w:rFonts w:ascii="Palatino Linotype" w:hAnsi="Palatino Linotype"/>
        </w:rPr>
        <w:t>siguiente:</w:t>
      </w:r>
    </w:p>
    <w:p w:rsidR="008D1907" w:rsidRPr="00533239" w:rsidRDefault="008D1907" w:rsidP="006123C3">
      <w:pPr>
        <w:tabs>
          <w:tab w:val="left" w:pos="360"/>
        </w:tabs>
        <w:spacing w:line="360" w:lineRule="auto"/>
        <w:jc w:val="both"/>
        <w:rPr>
          <w:rFonts w:ascii="Palatino Linotype" w:hAnsi="Palatino Linotype" w:cs="Arial"/>
        </w:rPr>
      </w:pPr>
    </w:p>
    <w:p w:rsidR="004A6050" w:rsidRPr="00533239" w:rsidRDefault="00FC3F3B" w:rsidP="004A6050">
      <w:pPr>
        <w:ind w:left="709" w:right="760"/>
        <w:jc w:val="both"/>
        <w:rPr>
          <w:rFonts w:ascii="Palatino Linotype" w:hAnsi="Palatino Linotype"/>
          <w:i/>
          <w:sz w:val="22"/>
          <w:szCs w:val="22"/>
        </w:rPr>
      </w:pPr>
      <w:r w:rsidRPr="00533239">
        <w:rPr>
          <w:rFonts w:ascii="Palatino Linotype" w:hAnsi="Palatino Linotype"/>
          <w:i/>
          <w:sz w:val="22"/>
          <w:szCs w:val="22"/>
        </w:rPr>
        <w:t>“</w:t>
      </w:r>
      <w:r w:rsidR="004A6050" w:rsidRPr="00533239">
        <w:rPr>
          <w:rFonts w:ascii="Palatino Linotype" w:hAnsi="Palatino Linotype"/>
          <w:i/>
          <w:sz w:val="22"/>
          <w:szCs w:val="22"/>
        </w:rPr>
        <w:t>1. Cuenta pública aprobada por cada uno de los institutos electorales locales u OPL de la república mexicana de los años 2012, 2015, 2016, 2017, 2018 y</w:t>
      </w:r>
    </w:p>
    <w:p w:rsidR="00EF4AAD" w:rsidRPr="00533239" w:rsidRDefault="004A6050" w:rsidP="004A6050">
      <w:pPr>
        <w:ind w:left="709" w:right="760"/>
        <w:jc w:val="both"/>
        <w:rPr>
          <w:rFonts w:ascii="Palatino Linotype" w:hAnsi="Palatino Linotype"/>
          <w:i/>
          <w:sz w:val="22"/>
          <w:szCs w:val="22"/>
        </w:rPr>
      </w:pPr>
      <w:r w:rsidRPr="00533239">
        <w:rPr>
          <w:rFonts w:ascii="Palatino Linotype" w:hAnsi="Palatino Linotype"/>
          <w:i/>
          <w:sz w:val="22"/>
          <w:szCs w:val="22"/>
        </w:rPr>
        <w:t>2019</w:t>
      </w:r>
      <w:r w:rsidR="008D1907" w:rsidRPr="00533239">
        <w:rPr>
          <w:rFonts w:ascii="Palatino Linotype" w:hAnsi="Palatino Linotype"/>
          <w:i/>
          <w:sz w:val="22"/>
          <w:szCs w:val="22"/>
        </w:rPr>
        <w:t xml:space="preserve"> “</w:t>
      </w:r>
      <w:r w:rsidR="00FC3F3B" w:rsidRPr="00533239">
        <w:rPr>
          <w:rFonts w:ascii="Palatino Linotype" w:hAnsi="Palatino Linotype"/>
          <w:i/>
          <w:sz w:val="22"/>
          <w:szCs w:val="22"/>
        </w:rPr>
        <w:t>(Sic)</w:t>
      </w:r>
    </w:p>
    <w:p w:rsidR="00FD6D85" w:rsidRPr="00533239" w:rsidRDefault="00FD6D85" w:rsidP="006123C3">
      <w:pPr>
        <w:ind w:right="709"/>
        <w:jc w:val="both"/>
        <w:rPr>
          <w:rFonts w:ascii="Palatino Linotype" w:hAnsi="Palatino Linotype" w:cs="Arial"/>
          <w:b/>
        </w:rPr>
      </w:pPr>
    </w:p>
    <w:p w:rsidR="006123C3" w:rsidRPr="00533239" w:rsidRDefault="00EF4AAD" w:rsidP="006123C3">
      <w:pPr>
        <w:spacing w:line="360" w:lineRule="auto"/>
        <w:ind w:right="709"/>
        <w:jc w:val="both"/>
        <w:rPr>
          <w:rFonts w:ascii="Palatino Linotype" w:hAnsi="Palatino Linotype" w:cs="Arial"/>
        </w:rPr>
      </w:pPr>
      <w:r w:rsidRPr="00533239">
        <w:rPr>
          <w:rFonts w:ascii="Palatino Linotype" w:hAnsi="Palatino Linotype" w:cs="Arial"/>
          <w:b/>
        </w:rPr>
        <w:t>MODALIDAD DE ENTREGA:</w:t>
      </w:r>
      <w:r w:rsidR="00042161" w:rsidRPr="00533239">
        <w:rPr>
          <w:rFonts w:ascii="Palatino Linotype" w:hAnsi="Palatino Linotype" w:cs="Arial"/>
          <w:b/>
        </w:rPr>
        <w:t xml:space="preserve"> </w:t>
      </w:r>
      <w:r w:rsidR="00FD6D85" w:rsidRPr="00533239">
        <w:rPr>
          <w:rFonts w:ascii="Palatino Linotype" w:hAnsi="Palatino Linotype" w:cs="Arial"/>
        </w:rPr>
        <w:t xml:space="preserve">Vía </w:t>
      </w:r>
      <w:r w:rsidR="00FD6D85" w:rsidRPr="00533239">
        <w:rPr>
          <w:rFonts w:ascii="Palatino Linotype" w:hAnsi="Palatino Linotype" w:cs="Arial"/>
          <w:b/>
        </w:rPr>
        <w:t>SAIMEX</w:t>
      </w:r>
      <w:r w:rsidR="00301A1C" w:rsidRPr="00533239">
        <w:rPr>
          <w:rFonts w:ascii="Palatino Linotype" w:hAnsi="Palatino Linotype" w:cs="Arial"/>
        </w:rPr>
        <w:t xml:space="preserve"> y</w:t>
      </w:r>
      <w:r w:rsidR="004A6050" w:rsidRPr="00533239">
        <w:rPr>
          <w:rFonts w:ascii="Palatino Linotype" w:hAnsi="Palatino Linotype" w:cs="Arial"/>
        </w:rPr>
        <w:t xml:space="preserve"> </w:t>
      </w:r>
      <w:r w:rsidR="00301A1C" w:rsidRPr="00533239">
        <w:rPr>
          <w:rFonts w:ascii="Palatino Linotype" w:hAnsi="Palatino Linotype" w:cs="Arial"/>
        </w:rPr>
        <w:t>correo electrónico.</w:t>
      </w:r>
    </w:p>
    <w:p w:rsidR="004A6050" w:rsidRPr="00533239" w:rsidRDefault="004A6050" w:rsidP="00D80ABA">
      <w:pPr>
        <w:pStyle w:val="Prrafodelista"/>
        <w:numPr>
          <w:ilvl w:val="0"/>
          <w:numId w:val="1"/>
        </w:numPr>
        <w:spacing w:before="240" w:after="240" w:line="360" w:lineRule="auto"/>
        <w:ind w:left="0" w:firstLine="0"/>
        <w:jc w:val="both"/>
        <w:rPr>
          <w:rFonts w:ascii="Palatino Linotype" w:hAnsi="Palatino Linotype" w:cs="Arial"/>
        </w:rPr>
      </w:pPr>
      <w:r w:rsidRPr="00533239">
        <w:rPr>
          <w:rFonts w:ascii="Palatino Linotype" w:hAnsi="Palatino Linotype" w:cs="Arial"/>
        </w:rPr>
        <w:t xml:space="preserve">En fecha cinco de agosto de dos mil diecinueve, la Titular de la Unidad de Transparencia del </w:t>
      </w:r>
      <w:r w:rsidRPr="00533239">
        <w:rPr>
          <w:rFonts w:ascii="Palatino Linotype" w:hAnsi="Palatino Linotype" w:cs="Arial"/>
          <w:b/>
        </w:rPr>
        <w:t>SUJETO OBLIGADO</w:t>
      </w:r>
      <w:r w:rsidRPr="00533239">
        <w:rPr>
          <w:rFonts w:ascii="Palatino Linotype" w:hAnsi="Palatino Linotype" w:cs="Arial"/>
        </w:rPr>
        <w:t xml:space="preserve">, realizó el requerimiento número </w:t>
      </w:r>
      <w:r w:rsidRPr="00533239">
        <w:rPr>
          <w:rFonts w:ascii="Palatino Linotype" w:hAnsi="Palatino Linotype" w:cs="Arial"/>
          <w:b/>
          <w:bCs/>
        </w:rPr>
        <w:lastRenderedPageBreak/>
        <w:t xml:space="preserve">00358/IEEM/IP/2019/TSP/0001 </w:t>
      </w:r>
      <w:r w:rsidRPr="00533239">
        <w:rPr>
          <w:rFonts w:ascii="Palatino Linotype" w:hAnsi="Palatino Linotype" w:cs="Arial"/>
        </w:rPr>
        <w:t>al Servidor Público Habilitado de la</w:t>
      </w:r>
      <w:r w:rsidR="00C52D54" w:rsidRPr="00533239">
        <w:rPr>
          <w:rFonts w:ascii="Palatino Linotype" w:hAnsi="Palatino Linotype" w:cs="Arial"/>
        </w:rPr>
        <w:t xml:space="preserve"> Dirección de Administración</w:t>
      </w:r>
      <w:r w:rsidRPr="00533239">
        <w:rPr>
          <w:rFonts w:ascii="Palatino Linotype" w:hAnsi="Palatino Linotype" w:cs="Arial"/>
        </w:rPr>
        <w:t>, a efecto de dar respuesta a la solicitud de mérito, tal como se desprende de la siguiente imagen:</w:t>
      </w:r>
    </w:p>
    <w:p w:rsidR="00C52D54" w:rsidRPr="00533239" w:rsidRDefault="00C52D54" w:rsidP="00C52D54">
      <w:pPr>
        <w:pStyle w:val="Prrafodelista"/>
        <w:spacing w:before="240" w:after="240" w:line="360" w:lineRule="auto"/>
        <w:ind w:left="0"/>
        <w:jc w:val="both"/>
        <w:rPr>
          <w:rFonts w:ascii="Palatino Linotype" w:hAnsi="Palatino Linotype" w:cs="Arial"/>
        </w:rPr>
      </w:pPr>
      <w:r w:rsidRPr="00533239">
        <w:rPr>
          <w:noProof/>
          <w:lang w:val="es-ES"/>
        </w:rPr>
        <mc:AlternateContent>
          <mc:Choice Requires="wps">
            <w:drawing>
              <wp:anchor distT="0" distB="0" distL="114300" distR="114300" simplePos="0" relativeHeight="251710464" behindDoc="0" locked="0" layoutInCell="1" allowOverlap="1">
                <wp:simplePos x="0" y="0"/>
                <wp:positionH relativeFrom="column">
                  <wp:posOffset>62865</wp:posOffset>
                </wp:positionH>
                <wp:positionV relativeFrom="paragraph">
                  <wp:posOffset>431165</wp:posOffset>
                </wp:positionV>
                <wp:extent cx="1762125" cy="5334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1762125" cy="533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F67F0" id="Rectángulo 4" o:spid="_x0000_s1026" style="position:absolute;margin-left:4.95pt;margin-top:33.95pt;width:138.75pt;height:4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" filled="f" strokecolor="red" strokeweight="1.5pt"/>
            </w:pict>
          </mc:Fallback>
        </mc:AlternateContent>
      </w:r>
      <w:r w:rsidRPr="00533239">
        <w:rPr>
          <w:noProof/>
          <w:lang w:val="es-ES"/>
        </w:rPr>
        <w:drawing>
          <wp:inline distT="0" distB="0" distL="0" distR="0" wp14:anchorId="3490C275" wp14:editId="4EC9B230">
            <wp:extent cx="5734050" cy="1228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67" t="22594" r="23900" b="70047"/>
                    <a:stretch/>
                  </pic:blipFill>
                  <pic:spPr bwMode="auto">
                    <a:xfrm>
                      <a:off x="0" y="0"/>
                      <a:ext cx="5734050" cy="1228725"/>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533239" w:rsidRDefault="00BB1A88" w:rsidP="00D80ABA">
      <w:pPr>
        <w:numPr>
          <w:ilvl w:val="0"/>
          <w:numId w:val="1"/>
        </w:numPr>
        <w:tabs>
          <w:tab w:val="left" w:pos="567"/>
        </w:tabs>
        <w:spacing w:line="360" w:lineRule="auto"/>
        <w:ind w:left="0" w:firstLine="0"/>
        <w:jc w:val="both"/>
        <w:rPr>
          <w:rFonts w:ascii="Palatino Linotype" w:hAnsi="Palatino Linotype" w:cs="Arial"/>
        </w:rPr>
      </w:pPr>
      <w:r w:rsidRPr="00533239">
        <w:rPr>
          <w:rFonts w:ascii="Palatino Linotype" w:hAnsi="Palatino Linotype" w:cs="Arial"/>
        </w:rPr>
        <w:t xml:space="preserve">De las constancias que obran en el expediente electrónico del </w:t>
      </w:r>
      <w:r w:rsidRPr="00533239">
        <w:rPr>
          <w:rFonts w:ascii="Palatino Linotype" w:hAnsi="Palatino Linotype" w:cs="Arial"/>
          <w:b/>
        </w:rPr>
        <w:t>SAIMEX</w:t>
      </w:r>
      <w:r w:rsidRPr="00533239">
        <w:rPr>
          <w:rFonts w:ascii="Palatino Linotype" w:hAnsi="Palatino Linotype" w:cs="Arial"/>
        </w:rPr>
        <w:t xml:space="preserve">, se advierte que en fecha </w:t>
      </w:r>
      <w:r w:rsidR="00C52D54" w:rsidRPr="00533239">
        <w:rPr>
          <w:rFonts w:ascii="Palatino Linotype" w:hAnsi="Palatino Linotype" w:cs="Arial"/>
        </w:rPr>
        <w:t xml:space="preserve">siete de agosto </w:t>
      </w:r>
      <w:r w:rsidRPr="00533239">
        <w:rPr>
          <w:rFonts w:ascii="Palatino Linotype" w:hAnsi="Palatino Linotype" w:cs="Arial"/>
        </w:rPr>
        <w:t xml:space="preserve">de dos mil diecinueve, </w:t>
      </w:r>
      <w:r w:rsidRPr="00533239">
        <w:rPr>
          <w:rFonts w:ascii="Palatino Linotype" w:hAnsi="Palatino Linotype" w:cs="Arial"/>
          <w:b/>
        </w:rPr>
        <w:t>EL SUJETO OBLIGADO</w:t>
      </w:r>
      <w:r w:rsidRPr="00533239">
        <w:rPr>
          <w:rFonts w:ascii="Palatino Linotype" w:hAnsi="Palatino Linotype" w:cs="Arial"/>
        </w:rPr>
        <w:t xml:space="preserve"> dio respuesta a la </w:t>
      </w:r>
      <w:r w:rsidRPr="00533239">
        <w:rPr>
          <w:rFonts w:ascii="Palatino Linotype" w:hAnsi="Palatino Linotype"/>
        </w:rPr>
        <w:t>solicitud</w:t>
      </w:r>
      <w:r w:rsidRPr="00533239">
        <w:rPr>
          <w:rFonts w:ascii="Palatino Linotype" w:hAnsi="Palatino Linotype" w:cs="Arial"/>
        </w:rPr>
        <w:t xml:space="preserve"> de </w:t>
      </w:r>
      <w:r w:rsidRPr="00533239">
        <w:rPr>
          <w:rFonts w:ascii="Palatino Linotype" w:hAnsi="Palatino Linotype"/>
        </w:rPr>
        <w:t>acceso</w:t>
      </w:r>
      <w:r w:rsidRPr="00533239">
        <w:rPr>
          <w:rFonts w:ascii="Palatino Linotype" w:hAnsi="Palatino Linotype" w:cs="Arial"/>
        </w:rPr>
        <w:t xml:space="preserve"> a la información pública realizada por </w:t>
      </w:r>
      <w:r w:rsidR="00C87546" w:rsidRPr="00533239">
        <w:rPr>
          <w:rFonts w:ascii="Palatino Linotype" w:hAnsi="Palatino Linotype"/>
          <w:b/>
        </w:rPr>
        <w:t>LA</w:t>
      </w:r>
      <w:r w:rsidRPr="00533239">
        <w:rPr>
          <w:rFonts w:ascii="Palatino Linotype" w:hAnsi="Palatino Linotype"/>
          <w:b/>
        </w:rPr>
        <w:t xml:space="preserve"> RECURRENTE</w:t>
      </w:r>
      <w:r w:rsidRPr="00533239">
        <w:rPr>
          <w:rFonts w:ascii="Palatino Linotype" w:hAnsi="Palatino Linotype" w:cs="Arial"/>
        </w:rPr>
        <w:t>, en la cual señaló lo siguiente:</w:t>
      </w:r>
    </w:p>
    <w:p w:rsidR="00C52D54" w:rsidRPr="00533239" w:rsidRDefault="00F4570F" w:rsidP="00C52D54">
      <w:pPr>
        <w:tabs>
          <w:tab w:val="left" w:pos="567"/>
        </w:tabs>
        <w:spacing w:before="120" w:after="120"/>
        <w:ind w:left="709" w:right="709"/>
        <w:jc w:val="both"/>
        <w:rPr>
          <w:rFonts w:ascii="Palatino Linotype" w:hAnsi="Palatino Linotype"/>
          <w:i/>
          <w:spacing w:val="-2"/>
          <w:sz w:val="22"/>
          <w:szCs w:val="22"/>
        </w:rPr>
      </w:pPr>
      <w:r w:rsidRPr="00533239">
        <w:rPr>
          <w:rFonts w:ascii="Palatino Linotype" w:hAnsi="Palatino Linotype"/>
          <w:i/>
          <w:spacing w:val="-2"/>
          <w:sz w:val="22"/>
          <w:szCs w:val="22"/>
        </w:rPr>
        <w:t>“</w:t>
      </w:r>
      <w:r w:rsidR="00C52D54" w:rsidRPr="00533239">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52D54" w:rsidRPr="00533239" w:rsidRDefault="00C52D54" w:rsidP="00C52D54">
      <w:pPr>
        <w:tabs>
          <w:tab w:val="left" w:pos="567"/>
        </w:tabs>
        <w:spacing w:before="120" w:after="120"/>
        <w:ind w:left="709" w:right="709"/>
        <w:jc w:val="both"/>
        <w:rPr>
          <w:rFonts w:ascii="Palatino Linotype" w:hAnsi="Palatino Linotype"/>
          <w:i/>
          <w:spacing w:val="-2"/>
          <w:sz w:val="22"/>
          <w:szCs w:val="22"/>
        </w:rPr>
      </w:pPr>
      <w:r w:rsidRPr="00533239">
        <w:rPr>
          <w:rFonts w:ascii="Palatino Linotype" w:hAnsi="Palatino Linotype"/>
          <w:i/>
          <w:spacing w:val="-2"/>
          <w:sz w:val="22"/>
          <w:szCs w:val="22"/>
        </w:rPr>
        <w:t>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w:t>
      </w:r>
    </w:p>
    <w:p w:rsidR="00C52D54" w:rsidRPr="00533239" w:rsidRDefault="00C52D54" w:rsidP="00C52D54">
      <w:pPr>
        <w:tabs>
          <w:tab w:val="left" w:pos="567"/>
        </w:tabs>
        <w:spacing w:before="120" w:after="120"/>
        <w:ind w:left="709" w:right="709"/>
        <w:jc w:val="both"/>
        <w:rPr>
          <w:rFonts w:ascii="Palatino Linotype" w:hAnsi="Palatino Linotype"/>
          <w:i/>
          <w:spacing w:val="-2"/>
          <w:sz w:val="22"/>
          <w:szCs w:val="22"/>
        </w:rPr>
      </w:pPr>
      <w:r w:rsidRPr="00533239">
        <w:rPr>
          <w:rFonts w:ascii="Palatino Linotype" w:hAnsi="Palatino Linotype"/>
          <w:i/>
          <w:spacing w:val="-2"/>
          <w:sz w:val="22"/>
          <w:szCs w:val="22"/>
        </w:rPr>
        <w:t>ATENTAMENTE</w:t>
      </w:r>
    </w:p>
    <w:p w:rsidR="00442C3B" w:rsidRPr="00533239" w:rsidRDefault="00C52D54" w:rsidP="00D21F60">
      <w:pPr>
        <w:tabs>
          <w:tab w:val="left" w:pos="567"/>
        </w:tabs>
        <w:spacing w:before="120" w:after="120"/>
        <w:ind w:left="709" w:right="709"/>
        <w:jc w:val="both"/>
        <w:rPr>
          <w:rFonts w:ascii="Palatino Linotype" w:hAnsi="Palatino Linotype"/>
          <w:i/>
          <w:spacing w:val="-2"/>
          <w:sz w:val="22"/>
          <w:szCs w:val="22"/>
        </w:rPr>
      </w:pPr>
      <w:r w:rsidRPr="00533239">
        <w:rPr>
          <w:rFonts w:ascii="Palatino Linotype" w:hAnsi="Palatino Linotype"/>
          <w:i/>
          <w:spacing w:val="-2"/>
          <w:sz w:val="22"/>
          <w:szCs w:val="22"/>
        </w:rPr>
        <w:t>MAESTRA LILIBETH ÁLVAREZ RODRÍGUEZ</w:t>
      </w:r>
      <w:r w:rsidR="00514E09" w:rsidRPr="00533239">
        <w:rPr>
          <w:rFonts w:ascii="Palatino Linotype" w:hAnsi="Palatino Linotype"/>
          <w:i/>
          <w:spacing w:val="-2"/>
          <w:sz w:val="22"/>
          <w:szCs w:val="22"/>
        </w:rPr>
        <w:t>”</w:t>
      </w:r>
      <w:r w:rsidR="00F4570F" w:rsidRPr="00533239">
        <w:rPr>
          <w:rFonts w:ascii="Palatino Linotype" w:hAnsi="Palatino Linotype"/>
          <w:i/>
          <w:spacing w:val="-2"/>
          <w:sz w:val="22"/>
          <w:szCs w:val="22"/>
        </w:rPr>
        <w:t xml:space="preserve"> </w:t>
      </w:r>
      <w:r w:rsidR="00BB1A88" w:rsidRPr="00533239">
        <w:rPr>
          <w:rFonts w:ascii="Palatino Linotype" w:hAnsi="Palatino Linotype"/>
          <w:i/>
          <w:sz w:val="22"/>
          <w:szCs w:val="22"/>
        </w:rPr>
        <w:t>(Sic)</w:t>
      </w:r>
    </w:p>
    <w:p w:rsidR="00604411" w:rsidRPr="00533239" w:rsidRDefault="00604411" w:rsidP="00604411">
      <w:pPr>
        <w:tabs>
          <w:tab w:val="left" w:pos="567"/>
        </w:tabs>
        <w:ind w:left="709" w:right="709"/>
        <w:jc w:val="both"/>
        <w:rPr>
          <w:rFonts w:ascii="Palatino Linotype" w:hAnsi="Palatino Linotype"/>
          <w:i/>
          <w:spacing w:val="-2"/>
        </w:rPr>
      </w:pPr>
    </w:p>
    <w:p w:rsidR="00C87546" w:rsidRPr="00533239" w:rsidRDefault="00E43B81" w:rsidP="00604411">
      <w:pPr>
        <w:tabs>
          <w:tab w:val="left" w:pos="567"/>
        </w:tabs>
        <w:spacing w:line="360" w:lineRule="auto"/>
        <w:ind w:right="51"/>
        <w:jc w:val="both"/>
        <w:rPr>
          <w:rFonts w:ascii="Palatino Linotype" w:hAnsi="Palatino Linotype"/>
        </w:rPr>
      </w:pPr>
      <w:r w:rsidRPr="00533239">
        <w:rPr>
          <w:rFonts w:ascii="Palatino Linotype" w:hAnsi="Palatino Linotype"/>
          <w:noProof/>
          <w:lang w:val="es-ES"/>
        </w:rPr>
        <mc:AlternateContent>
          <mc:Choice Requires="wps">
            <w:drawing>
              <wp:anchor distT="0" distB="0" distL="114300" distR="114300" simplePos="0" relativeHeight="251712512" behindDoc="0" locked="0" layoutInCell="1" allowOverlap="1">
                <wp:simplePos x="0" y="0"/>
                <wp:positionH relativeFrom="column">
                  <wp:posOffset>-22860</wp:posOffset>
                </wp:positionH>
                <wp:positionV relativeFrom="paragraph">
                  <wp:posOffset>189230</wp:posOffset>
                </wp:positionV>
                <wp:extent cx="5800725" cy="101917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5800725" cy="1019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574AB" id="Conector recto 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9pt" to="454.9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" strokecolor="#5b9bd5 [3204]" strokeweight=".5pt">
                <v:stroke joinstyle="miter"/>
              </v:line>
            </w:pict>
          </mc:Fallback>
        </mc:AlternateContent>
      </w:r>
      <w:r w:rsidR="00F4570F" w:rsidRPr="00533239">
        <w:rPr>
          <w:rFonts w:ascii="Palatino Linotype" w:hAnsi="Palatino Linotype"/>
        </w:rPr>
        <w:t xml:space="preserve">Así mismo, </w:t>
      </w:r>
      <w:r w:rsidR="00514E09" w:rsidRPr="00533239">
        <w:rPr>
          <w:rFonts w:ascii="Palatino Linotype" w:hAnsi="Palatino Linotype"/>
        </w:rPr>
        <w:t>adjuntó</w:t>
      </w:r>
      <w:r w:rsidR="00442C3B" w:rsidRPr="00533239">
        <w:rPr>
          <w:rFonts w:ascii="Palatino Linotype" w:hAnsi="Palatino Linotype"/>
        </w:rPr>
        <w:t xml:space="preserve"> </w:t>
      </w:r>
      <w:r w:rsidR="00C87546" w:rsidRPr="00533239">
        <w:rPr>
          <w:rFonts w:ascii="Palatino Linotype" w:hAnsi="Palatino Linotype"/>
        </w:rPr>
        <w:t>los s</w:t>
      </w:r>
      <w:r w:rsidRPr="00533239">
        <w:rPr>
          <w:rFonts w:ascii="Palatino Linotype" w:hAnsi="Palatino Linotype"/>
        </w:rPr>
        <w:t>iguientes archivos electrónicos:</w:t>
      </w:r>
    </w:p>
    <w:p w:rsidR="00E43B81" w:rsidRPr="00533239" w:rsidRDefault="00E43B81" w:rsidP="00604411">
      <w:pPr>
        <w:tabs>
          <w:tab w:val="left" w:pos="567"/>
        </w:tabs>
        <w:spacing w:line="360" w:lineRule="auto"/>
        <w:ind w:right="51"/>
        <w:jc w:val="both"/>
        <w:rPr>
          <w:rFonts w:ascii="Palatino Linotype" w:hAnsi="Palatino Linotype"/>
        </w:rPr>
      </w:pPr>
    </w:p>
    <w:p w:rsidR="00D21F60" w:rsidRPr="00533239" w:rsidRDefault="00D21F60" w:rsidP="00D80ABA">
      <w:pPr>
        <w:pStyle w:val="Prrafodelista"/>
        <w:numPr>
          <w:ilvl w:val="0"/>
          <w:numId w:val="6"/>
        </w:numPr>
        <w:tabs>
          <w:tab w:val="left" w:pos="567"/>
        </w:tabs>
        <w:spacing w:line="360" w:lineRule="auto"/>
        <w:ind w:right="51" w:hanging="153"/>
        <w:jc w:val="both"/>
        <w:rPr>
          <w:rFonts w:ascii="Palatino Linotype" w:hAnsi="Palatino Linotype"/>
        </w:rPr>
      </w:pPr>
      <w:r w:rsidRPr="00533239">
        <w:rPr>
          <w:rFonts w:ascii="Palatino Linotype" w:hAnsi="Palatino Linotype"/>
          <w:b/>
          <w:i/>
        </w:rPr>
        <w:lastRenderedPageBreak/>
        <w:t xml:space="preserve">RESPUESTA 358-2019 DA.pdf, </w:t>
      </w:r>
      <w:r w:rsidRPr="00533239">
        <w:rPr>
          <w:rFonts w:ascii="Palatino Linotype" w:hAnsi="Palatino Linotype"/>
        </w:rPr>
        <w:t>constante de una foja, mediante el cual el Director de Administración, señaló que la información solicitada, se podía consultar en las siguientes ligas:</w:t>
      </w:r>
    </w:p>
    <w:p w:rsidR="00D21F60" w:rsidRPr="00533239" w:rsidRDefault="00D21F60" w:rsidP="00D80ABA">
      <w:pPr>
        <w:pStyle w:val="Prrafodelista"/>
        <w:numPr>
          <w:ilvl w:val="0"/>
          <w:numId w:val="6"/>
        </w:numPr>
        <w:tabs>
          <w:tab w:val="left" w:pos="567"/>
        </w:tabs>
        <w:spacing w:line="360" w:lineRule="auto"/>
        <w:ind w:left="567" w:right="51" w:firstLine="0"/>
        <w:jc w:val="both"/>
        <w:rPr>
          <w:rFonts w:ascii="Palatino Linotype" w:hAnsi="Palatino Linotype"/>
        </w:rPr>
      </w:pPr>
      <w:r w:rsidRPr="00533239">
        <w:rPr>
          <w:rFonts w:ascii="Palatino Linotype" w:hAnsi="Palatino Linotype"/>
        </w:rPr>
        <w:t>http:f/transparenciafiscal.edomex.gob.mx/sites/transparenciafiscal.edomex.gob.mx/files/filcs/pdf/rendicion-cuentas/cuenta-publica-2012/desagregacion-egresos.pdf, (página 20/23) AÑO 2012</w:t>
      </w:r>
    </w:p>
    <w:p w:rsidR="00D21F60" w:rsidRPr="00533239" w:rsidRDefault="00411BA3" w:rsidP="00D80ABA">
      <w:pPr>
        <w:pStyle w:val="Prrafodelista"/>
        <w:numPr>
          <w:ilvl w:val="0"/>
          <w:numId w:val="6"/>
        </w:numPr>
        <w:tabs>
          <w:tab w:val="left" w:pos="567"/>
        </w:tabs>
        <w:spacing w:line="360" w:lineRule="auto"/>
        <w:ind w:left="567" w:right="51" w:firstLine="0"/>
        <w:jc w:val="both"/>
        <w:rPr>
          <w:rFonts w:ascii="Palatino Linotype" w:hAnsi="Palatino Linotype"/>
        </w:rPr>
      </w:pPr>
      <w:hyperlink r:id="rId9" w:history="1">
        <w:r w:rsidR="00D21F60" w:rsidRPr="00533239">
          <w:rPr>
            <w:rStyle w:val="Hipervnculo"/>
            <w:rFonts w:ascii="Palatino Linotype" w:hAnsi="Palatino Linotype"/>
            <w:color w:val="000000" w:themeColor="text1"/>
            <w:u w:val="none"/>
          </w:rPr>
          <w:t>http://transparenciafisca\.edomex.gob.mx/sites/transparenciafiscal.edomex.gob.mx/files/files/pdf/rendicion-cuentas/cuenta-publica-2015/TomoXIIT/IEEM.pdf</w:t>
        </w:r>
      </w:hyperlink>
      <w:r w:rsidR="00D21F60" w:rsidRPr="00533239">
        <w:rPr>
          <w:rFonts w:ascii="Palatino Linotype" w:hAnsi="Palatino Linotype"/>
        </w:rPr>
        <w:t xml:space="preserve"> AÑO 2015</w:t>
      </w:r>
    </w:p>
    <w:p w:rsidR="00D21F60" w:rsidRPr="00533239" w:rsidRDefault="00D21F60" w:rsidP="00D80ABA">
      <w:pPr>
        <w:pStyle w:val="Prrafodelista"/>
        <w:numPr>
          <w:ilvl w:val="0"/>
          <w:numId w:val="6"/>
        </w:numPr>
        <w:tabs>
          <w:tab w:val="left" w:pos="567"/>
        </w:tabs>
        <w:spacing w:line="360" w:lineRule="auto"/>
        <w:ind w:left="567" w:right="51" w:firstLine="0"/>
        <w:jc w:val="both"/>
        <w:rPr>
          <w:rFonts w:ascii="Palatino Linotype" w:hAnsi="Palatino Linotype"/>
        </w:rPr>
      </w:pPr>
      <w:r w:rsidRPr="00533239">
        <w:rPr>
          <w:rFonts w:ascii="Palatino Linotype" w:hAnsi="Palatino Linotype"/>
        </w:rPr>
        <w:t>http:f/transparenciafiscal.edomex.gob.mx/sites/transparenciafiscal.edomex.gob.mx/files/files/pdf/rendicion-cuentas/cuenta-publica-2016/TomoXIII/IEEM.pdf</w:t>
      </w:r>
    </w:p>
    <w:p w:rsidR="00D21F60" w:rsidRPr="00533239" w:rsidRDefault="00D21F60" w:rsidP="00E33161">
      <w:pPr>
        <w:pStyle w:val="Prrafodelista"/>
        <w:tabs>
          <w:tab w:val="left" w:pos="567"/>
        </w:tabs>
        <w:spacing w:line="360" w:lineRule="auto"/>
        <w:ind w:left="567" w:right="51"/>
        <w:jc w:val="both"/>
        <w:rPr>
          <w:rFonts w:ascii="Palatino Linotype" w:hAnsi="Palatino Linotype"/>
        </w:rPr>
      </w:pPr>
      <w:r w:rsidRPr="00533239">
        <w:rPr>
          <w:rFonts w:ascii="Palatino Linotype" w:hAnsi="Palatino Linotype"/>
        </w:rPr>
        <w:t>AÑO 2016</w:t>
      </w:r>
    </w:p>
    <w:p w:rsidR="00D21F60" w:rsidRPr="00533239" w:rsidRDefault="00E33161" w:rsidP="00D80ABA">
      <w:pPr>
        <w:pStyle w:val="Prrafodelista"/>
        <w:numPr>
          <w:ilvl w:val="0"/>
          <w:numId w:val="6"/>
        </w:numPr>
        <w:tabs>
          <w:tab w:val="left" w:pos="567"/>
        </w:tabs>
        <w:spacing w:line="360" w:lineRule="auto"/>
        <w:ind w:left="567" w:right="51" w:firstLine="0"/>
        <w:jc w:val="both"/>
        <w:rPr>
          <w:rFonts w:ascii="Palatino Linotype" w:hAnsi="Palatino Linotype"/>
        </w:rPr>
      </w:pPr>
      <w:r w:rsidRPr="00533239">
        <w:rPr>
          <w:rFonts w:ascii="Palatino Linotype" w:hAnsi="Palatino Linotype"/>
        </w:rPr>
        <w:t>http://transparenciafiscal.edomex.gob.mx/sites/transparenciafiscal.edomex.gob.mx/files/files/pdf/rendicion-cuentas/cuenta-publica-2017/TomoXIII/IEEM.pdf</w:t>
      </w:r>
    </w:p>
    <w:p w:rsidR="00D21F60" w:rsidRPr="00533239" w:rsidRDefault="00E33161" w:rsidP="00D21F60">
      <w:pPr>
        <w:pStyle w:val="Prrafodelista"/>
        <w:tabs>
          <w:tab w:val="left" w:pos="567"/>
        </w:tabs>
        <w:spacing w:line="360" w:lineRule="auto"/>
        <w:ind w:left="720" w:right="51" w:hanging="153"/>
        <w:jc w:val="both"/>
        <w:rPr>
          <w:rFonts w:ascii="Palatino Linotype" w:hAnsi="Palatino Linotype"/>
        </w:rPr>
      </w:pPr>
      <w:r w:rsidRPr="00533239">
        <w:rPr>
          <w:rFonts w:ascii="Palatino Linotype" w:hAnsi="Palatino Linotype"/>
        </w:rPr>
        <w:t>AÑO 2017</w:t>
      </w:r>
    </w:p>
    <w:p w:rsidR="00E33161" w:rsidRPr="00533239" w:rsidRDefault="00E33161" w:rsidP="00E33161">
      <w:pPr>
        <w:pStyle w:val="Prrafodelista"/>
        <w:tabs>
          <w:tab w:val="left" w:pos="567"/>
        </w:tabs>
        <w:spacing w:line="360" w:lineRule="auto"/>
        <w:ind w:left="567" w:right="51"/>
        <w:jc w:val="both"/>
        <w:rPr>
          <w:rFonts w:ascii="Palatino Linotype" w:hAnsi="Palatino Linotype"/>
        </w:rPr>
      </w:pPr>
      <w:r w:rsidRPr="00533239">
        <w:rPr>
          <w:rFonts w:ascii="Palatino Linotype" w:hAnsi="Palatino Linotype"/>
        </w:rPr>
        <w:t xml:space="preserve">De igual forma, refirió que con respecto al año 2018, una vez que el Órgano Superior de Fiscalización emita el informe de la cuenta pública 2018, y ésta, de conformidad con lo señalado por el artículo 341 del Código Financiero de Estado de México y Municipios, deberá ser publicada en la página de transparencia del Gobierno del Estado de México, incluyendo la información del Instituto Electoral del Estado de México. </w:t>
      </w:r>
    </w:p>
    <w:p w:rsidR="00E33161" w:rsidRPr="00533239" w:rsidRDefault="00E33161" w:rsidP="00E33161">
      <w:pPr>
        <w:pStyle w:val="Prrafodelista"/>
        <w:tabs>
          <w:tab w:val="left" w:pos="567"/>
        </w:tabs>
        <w:spacing w:line="360" w:lineRule="auto"/>
        <w:ind w:left="567" w:right="51"/>
        <w:jc w:val="both"/>
        <w:rPr>
          <w:rFonts w:ascii="Palatino Linotype" w:hAnsi="Palatino Linotype"/>
        </w:rPr>
      </w:pPr>
      <w:r w:rsidRPr="00533239">
        <w:rPr>
          <w:rFonts w:ascii="Palatino Linotype" w:hAnsi="Palatino Linotype"/>
        </w:rPr>
        <w:t xml:space="preserve">Por lo que hace al año 2019, tan pronto termine el ejercicio fiscal, se estará enviando la información correspondiente al Instituto Electoral del Estado de </w:t>
      </w:r>
      <w:r w:rsidRPr="00533239">
        <w:rPr>
          <w:rFonts w:ascii="Palatino Linotype" w:hAnsi="Palatino Linotype"/>
        </w:rPr>
        <w:lastRenderedPageBreak/>
        <w:t>México, con la finalidad de que sea integrada a la cuenta pública del Gobierno del Estado de México para su posterior publicación.</w:t>
      </w:r>
    </w:p>
    <w:p w:rsidR="00456A5A" w:rsidRPr="00533239" w:rsidRDefault="00D21F60" w:rsidP="00D80ABA">
      <w:pPr>
        <w:pStyle w:val="Prrafodelista"/>
        <w:numPr>
          <w:ilvl w:val="0"/>
          <w:numId w:val="6"/>
        </w:numPr>
        <w:tabs>
          <w:tab w:val="left" w:pos="567"/>
        </w:tabs>
        <w:spacing w:line="360" w:lineRule="auto"/>
        <w:ind w:right="51" w:hanging="153"/>
        <w:jc w:val="both"/>
        <w:rPr>
          <w:rFonts w:ascii="Palatino Linotype" w:hAnsi="Palatino Linotype"/>
        </w:rPr>
      </w:pPr>
      <w:r w:rsidRPr="00533239">
        <w:rPr>
          <w:rFonts w:ascii="Palatino Linotype" w:hAnsi="Palatino Linotype"/>
          <w:b/>
          <w:i/>
        </w:rPr>
        <w:t>OFICIO RESPUESTA 358-2019 UT.pdf</w:t>
      </w:r>
      <w:r w:rsidR="00456A5A" w:rsidRPr="00533239">
        <w:rPr>
          <w:rFonts w:ascii="Palatino Linotype" w:hAnsi="Palatino Linotype"/>
          <w:b/>
          <w:i/>
        </w:rPr>
        <w:t xml:space="preserve">, </w:t>
      </w:r>
      <w:r w:rsidR="00456A5A" w:rsidRPr="00533239">
        <w:rPr>
          <w:rFonts w:ascii="Palatino Linotype" w:hAnsi="Palatino Linotype"/>
        </w:rPr>
        <w:t>constante en una foja, signada por la Titular de la Unidad de Transparencia, mediante al cual da respuesta a la solicitud de mérito, adjuntando el oficio de respuesta del Director de Administración.</w:t>
      </w:r>
    </w:p>
    <w:p w:rsidR="00A52A36" w:rsidRPr="00533239" w:rsidRDefault="00A52A36" w:rsidP="00D21F60">
      <w:pPr>
        <w:pStyle w:val="Prrafodelista"/>
        <w:tabs>
          <w:tab w:val="left" w:pos="567"/>
        </w:tabs>
        <w:spacing w:line="360" w:lineRule="auto"/>
        <w:ind w:left="567" w:right="51" w:hanging="153"/>
        <w:jc w:val="both"/>
        <w:rPr>
          <w:rFonts w:ascii="Palatino Linotype" w:hAnsi="Palatino Linotype"/>
        </w:rPr>
      </w:pPr>
    </w:p>
    <w:p w:rsidR="00BB1A88" w:rsidRPr="00533239" w:rsidRDefault="002C138B" w:rsidP="00D80ABA">
      <w:pPr>
        <w:numPr>
          <w:ilvl w:val="0"/>
          <w:numId w:val="1"/>
        </w:numPr>
        <w:tabs>
          <w:tab w:val="left" w:pos="426"/>
        </w:tabs>
        <w:spacing w:line="360" w:lineRule="auto"/>
        <w:ind w:left="0" w:right="49" w:firstLine="0"/>
        <w:jc w:val="both"/>
        <w:rPr>
          <w:rFonts w:ascii="Palatino Linotype" w:hAnsi="Palatino Linotype"/>
          <w:b/>
          <w:lang w:val="es-ES" w:eastAsia="x-none"/>
        </w:rPr>
      </w:pPr>
      <w:bookmarkStart w:id="0" w:name="_Ref490476121"/>
      <w:r w:rsidRPr="00533239">
        <w:rPr>
          <w:rFonts w:ascii="Palatino Linotype" w:hAnsi="Palatino Linotype"/>
        </w:rPr>
        <w:t xml:space="preserve">Inconforme con la respuesta del </w:t>
      </w:r>
      <w:r w:rsidRPr="00533239">
        <w:rPr>
          <w:rFonts w:ascii="Palatino Linotype" w:hAnsi="Palatino Linotype"/>
          <w:b/>
        </w:rPr>
        <w:t>SUJETO OBLIGADO</w:t>
      </w:r>
      <w:r w:rsidR="00456A5A" w:rsidRPr="00533239">
        <w:rPr>
          <w:rFonts w:ascii="Palatino Linotype" w:hAnsi="Palatino Linotype"/>
        </w:rPr>
        <w:t xml:space="preserve">, en fecha veintidós de agosto </w:t>
      </w:r>
      <w:r w:rsidRPr="00533239">
        <w:rPr>
          <w:rFonts w:ascii="Palatino Linotype" w:hAnsi="Palatino Linotype"/>
        </w:rPr>
        <w:t xml:space="preserve">de dos mil diecinueve, </w:t>
      </w:r>
      <w:bookmarkEnd w:id="0"/>
      <w:r w:rsidR="00604411" w:rsidRPr="00533239">
        <w:rPr>
          <w:rFonts w:ascii="Palatino Linotype" w:hAnsi="Palatino Linotype"/>
          <w:b/>
          <w:lang w:val="es-ES" w:eastAsia="x-none"/>
        </w:rPr>
        <w:t>LA</w:t>
      </w:r>
      <w:r w:rsidR="00BB1A88" w:rsidRPr="00533239">
        <w:rPr>
          <w:rFonts w:ascii="Palatino Linotype" w:hAnsi="Palatino Linotype"/>
          <w:b/>
          <w:lang w:val="es-ES" w:eastAsia="x-none"/>
        </w:rPr>
        <w:t xml:space="preserve"> RECURRENTE</w:t>
      </w:r>
      <w:r w:rsidR="00BB1A88" w:rsidRPr="00533239">
        <w:rPr>
          <w:rFonts w:ascii="Palatino Linotype" w:hAnsi="Palatino Linotype"/>
          <w:lang w:val="es-ES" w:eastAsia="x-none"/>
        </w:rPr>
        <w:t xml:space="preserve"> mediante </w:t>
      </w:r>
      <w:r w:rsidR="00BB1A88" w:rsidRPr="00533239">
        <w:rPr>
          <w:rFonts w:ascii="Palatino Linotype" w:hAnsi="Palatino Linotype"/>
          <w:b/>
          <w:lang w:val="es-ES" w:eastAsia="x-none"/>
        </w:rPr>
        <w:t xml:space="preserve">EL SAIMEX </w:t>
      </w:r>
      <w:r w:rsidR="00BB1A88" w:rsidRPr="00533239">
        <w:rPr>
          <w:rFonts w:ascii="Palatino Linotype" w:hAnsi="Palatino Linotype"/>
          <w:lang w:val="es-ES" w:eastAsia="x-none"/>
        </w:rPr>
        <w:t xml:space="preserve">interpuso el recurso de revisión objeto del </w:t>
      </w:r>
      <w:r w:rsidR="00BB1A88" w:rsidRPr="00533239">
        <w:rPr>
          <w:rFonts w:ascii="Palatino Linotype" w:hAnsi="Palatino Linotype" w:cs="Arial"/>
          <w:lang w:val="es-ES" w:eastAsia="x-none"/>
        </w:rPr>
        <w:t>presente</w:t>
      </w:r>
      <w:r w:rsidR="00BB1A88" w:rsidRPr="00533239">
        <w:rPr>
          <w:rFonts w:ascii="Palatino Linotype" w:hAnsi="Palatino Linotype"/>
          <w:lang w:val="es-ES" w:eastAsia="x-none"/>
        </w:rPr>
        <w:t xml:space="preserve"> estudio, al que se le asignó el </w:t>
      </w:r>
      <w:r w:rsidR="00BB1A88" w:rsidRPr="00533239">
        <w:rPr>
          <w:rFonts w:ascii="Palatino Linotype" w:hAnsi="Palatino Linotype" w:cs="Arial"/>
          <w:lang w:val="es-ES" w:eastAsia="x-none"/>
        </w:rPr>
        <w:t>número</w:t>
      </w:r>
      <w:r w:rsidR="00BB1A88" w:rsidRPr="00533239">
        <w:rPr>
          <w:rFonts w:ascii="Palatino Linotype" w:hAnsi="Palatino Linotype"/>
          <w:b/>
          <w:bCs/>
          <w:color w:val="FF0000"/>
          <w:lang w:val="es-ES" w:eastAsia="x-none"/>
        </w:rPr>
        <w:t xml:space="preserve"> </w:t>
      </w:r>
      <w:r w:rsidR="00456A5A" w:rsidRPr="00533239">
        <w:rPr>
          <w:rFonts w:ascii="Palatino Linotype" w:hAnsi="Palatino Linotype" w:cs="Arial"/>
          <w:b/>
          <w:bCs/>
          <w:lang w:val="es-ES" w:eastAsia="x-none"/>
        </w:rPr>
        <w:t>06772</w:t>
      </w:r>
      <w:r w:rsidR="00BB1A88" w:rsidRPr="00533239">
        <w:rPr>
          <w:rFonts w:ascii="Palatino Linotype" w:hAnsi="Palatino Linotype" w:cs="Arial"/>
          <w:b/>
          <w:bCs/>
          <w:lang w:val="es-ES" w:eastAsia="x-none"/>
        </w:rPr>
        <w:t>/INFOEM/IP/RR/2019</w:t>
      </w:r>
      <w:r w:rsidR="00BB1A88" w:rsidRPr="00533239">
        <w:rPr>
          <w:rFonts w:ascii="Palatino Linotype" w:hAnsi="Palatino Linotype" w:cs="Arial"/>
          <w:lang w:val="es-ES" w:eastAsia="x-none"/>
        </w:rPr>
        <w:t>, en el que señaló como acto impugnado, lo siguiente:</w:t>
      </w:r>
    </w:p>
    <w:p w:rsidR="00BB1A88" w:rsidRPr="00533239" w:rsidRDefault="00BB1A88" w:rsidP="00BB1A88">
      <w:pPr>
        <w:spacing w:before="200" w:after="200"/>
        <w:ind w:left="709" w:right="709"/>
        <w:jc w:val="both"/>
        <w:rPr>
          <w:rFonts w:ascii="Palatino Linotype" w:hAnsi="Palatino Linotype" w:cs="Arial"/>
          <w:i/>
          <w:sz w:val="22"/>
          <w:szCs w:val="22"/>
          <w:lang w:eastAsia="es-MX"/>
        </w:rPr>
      </w:pPr>
      <w:r w:rsidRPr="00533239">
        <w:rPr>
          <w:rFonts w:ascii="Palatino Linotype" w:hAnsi="Palatino Linotype" w:cs="Arial"/>
          <w:i/>
          <w:sz w:val="22"/>
          <w:szCs w:val="22"/>
          <w:lang w:eastAsia="es-MX"/>
        </w:rPr>
        <w:t>“</w:t>
      </w:r>
      <w:r w:rsidR="00456A5A" w:rsidRPr="00533239">
        <w:rPr>
          <w:rFonts w:ascii="Palatino Linotype" w:hAnsi="Palatino Linotype" w:cs="Arial"/>
          <w:i/>
          <w:sz w:val="22"/>
          <w:szCs w:val="22"/>
          <w:lang w:eastAsia="es-MX"/>
        </w:rPr>
        <w:t xml:space="preserve">Solicitaría amablemente la cuenta pública aprobada por el Instituto Electoral del Estado de México de los años 2013 y 2014. Para los años 2018 y 2019, pediría el presupuesto autorizado por el congreso estatal del estado de </w:t>
      </w:r>
      <w:proofErr w:type="spellStart"/>
      <w:r w:rsidR="00456A5A" w:rsidRPr="00533239">
        <w:rPr>
          <w:rFonts w:ascii="Palatino Linotype" w:hAnsi="Palatino Linotype" w:cs="Arial"/>
          <w:i/>
          <w:sz w:val="22"/>
          <w:szCs w:val="22"/>
          <w:lang w:eastAsia="es-MX"/>
        </w:rPr>
        <w:t>méxico</w:t>
      </w:r>
      <w:proofErr w:type="spellEnd"/>
      <w:r w:rsidR="00456A5A" w:rsidRPr="00533239">
        <w:rPr>
          <w:rFonts w:ascii="Palatino Linotype" w:hAnsi="Palatino Linotype" w:cs="Arial"/>
          <w:i/>
          <w:sz w:val="22"/>
          <w:szCs w:val="22"/>
          <w:lang w:eastAsia="es-MX"/>
        </w:rPr>
        <w:t>, de no ser así, el presupuesto aprobado por el consejo general para las prerrogativas y el funcionamiento del Instituto Electoral del Estado de México.”</w:t>
      </w:r>
      <w:r w:rsidRPr="00533239">
        <w:rPr>
          <w:rFonts w:ascii="Palatino Linotype" w:hAnsi="Palatino Linotype" w:cs="Arial"/>
          <w:i/>
          <w:sz w:val="22"/>
          <w:szCs w:val="22"/>
          <w:lang w:eastAsia="es-MX"/>
        </w:rPr>
        <w:t xml:space="preserve"> </w:t>
      </w:r>
      <w:r w:rsidRPr="00533239">
        <w:rPr>
          <w:rFonts w:ascii="Palatino Linotype" w:hAnsi="Palatino Linotype" w:cs="Arial"/>
          <w:sz w:val="22"/>
          <w:szCs w:val="22"/>
          <w:lang w:eastAsia="es-MX"/>
        </w:rPr>
        <w:t>(Sic)</w:t>
      </w:r>
    </w:p>
    <w:p w:rsidR="00BB1A88" w:rsidRPr="00533239" w:rsidRDefault="00BB1A88" w:rsidP="00BB1A88">
      <w:pPr>
        <w:tabs>
          <w:tab w:val="left" w:pos="567"/>
        </w:tabs>
        <w:spacing w:before="160" w:after="160" w:line="360" w:lineRule="auto"/>
        <w:jc w:val="both"/>
        <w:rPr>
          <w:rFonts w:ascii="Palatino Linotype" w:hAnsi="Palatino Linotype"/>
          <w:lang w:val="es-ES" w:eastAsia="x-none"/>
        </w:rPr>
      </w:pPr>
      <w:r w:rsidRPr="00533239">
        <w:rPr>
          <w:rFonts w:ascii="Palatino Linotype" w:hAnsi="Palatino Linotype"/>
          <w:lang w:val="es-ES" w:eastAsia="x-none"/>
        </w:rPr>
        <w:t xml:space="preserve">Asimismo, </w:t>
      </w:r>
      <w:r w:rsidR="002A0E73" w:rsidRPr="00533239">
        <w:rPr>
          <w:rFonts w:ascii="Palatino Linotype" w:hAnsi="Palatino Linotype"/>
          <w:b/>
          <w:lang w:val="es-ES" w:eastAsia="x-none"/>
        </w:rPr>
        <w:t xml:space="preserve">LA </w:t>
      </w:r>
      <w:r w:rsidRPr="00533239">
        <w:rPr>
          <w:rFonts w:ascii="Palatino Linotype" w:hAnsi="Palatino Linotype"/>
          <w:b/>
          <w:lang w:val="es-ES" w:eastAsia="x-none"/>
        </w:rPr>
        <w:t>RECURRENTE</w:t>
      </w:r>
      <w:r w:rsidRPr="00533239">
        <w:rPr>
          <w:rFonts w:ascii="Palatino Linotype" w:hAnsi="Palatino Linotype"/>
          <w:lang w:val="es-ES" w:eastAsia="x-none"/>
        </w:rPr>
        <w:t xml:space="preserve"> indicó como razones o motivos de inconformidad: </w:t>
      </w:r>
    </w:p>
    <w:p w:rsidR="00BB1A88" w:rsidRPr="00533239" w:rsidRDefault="0043518D" w:rsidP="00604411">
      <w:pPr>
        <w:tabs>
          <w:tab w:val="left" w:pos="8364"/>
        </w:tabs>
        <w:spacing w:before="200" w:after="200"/>
        <w:ind w:left="709" w:right="709"/>
        <w:jc w:val="both"/>
        <w:rPr>
          <w:rFonts w:ascii="Palatino Linotype" w:hAnsi="Palatino Linotype" w:cs="Arial"/>
          <w:i/>
          <w:spacing w:val="-6"/>
          <w:sz w:val="22"/>
          <w:szCs w:val="22"/>
          <w:lang w:eastAsia="es-MX"/>
        </w:rPr>
      </w:pPr>
      <w:r w:rsidRPr="00533239">
        <w:rPr>
          <w:rFonts w:ascii="Palatino Linotype" w:hAnsi="Palatino Linotype" w:cs="Arial"/>
          <w:i/>
          <w:spacing w:val="-6"/>
          <w:sz w:val="22"/>
          <w:szCs w:val="22"/>
          <w:lang w:eastAsia="es-MX"/>
        </w:rPr>
        <w:t>”</w:t>
      </w:r>
      <w:r w:rsidR="00456A5A" w:rsidRPr="00533239">
        <w:rPr>
          <w:rFonts w:ascii="Palatino Linotype" w:hAnsi="Palatino Linotype" w:cs="Arial"/>
          <w:i/>
          <w:spacing w:val="-6"/>
          <w:sz w:val="22"/>
          <w:szCs w:val="22"/>
          <w:lang w:eastAsia="es-MX"/>
        </w:rPr>
        <w:t xml:space="preserve">Solicitaría amablemente la cuenta pública aprobada por el Instituto Electoral del Estado de México de los años 2013 y 2014. Para los años 2018 y 2019, pediría el presupuesto autorizado por el congreso estatal del estado de </w:t>
      </w:r>
      <w:proofErr w:type="spellStart"/>
      <w:r w:rsidR="00456A5A" w:rsidRPr="00533239">
        <w:rPr>
          <w:rFonts w:ascii="Palatino Linotype" w:hAnsi="Palatino Linotype" w:cs="Arial"/>
          <w:i/>
          <w:spacing w:val="-6"/>
          <w:sz w:val="22"/>
          <w:szCs w:val="22"/>
          <w:lang w:eastAsia="es-MX"/>
        </w:rPr>
        <w:t>méxico</w:t>
      </w:r>
      <w:proofErr w:type="spellEnd"/>
      <w:r w:rsidR="00456A5A" w:rsidRPr="00533239">
        <w:rPr>
          <w:rFonts w:ascii="Palatino Linotype" w:hAnsi="Palatino Linotype" w:cs="Arial"/>
          <w:i/>
          <w:spacing w:val="-6"/>
          <w:sz w:val="22"/>
          <w:szCs w:val="22"/>
          <w:lang w:eastAsia="es-MX"/>
        </w:rPr>
        <w:t>, de no ser así, el presupuesto aprobado por el consejo general para las prerrogativas y el funcionamiento del Instituto Electoral del Estado de México.</w:t>
      </w:r>
      <w:r w:rsidR="008724DF" w:rsidRPr="00533239">
        <w:rPr>
          <w:rFonts w:ascii="Palatino Linotype" w:hAnsi="Palatino Linotype" w:cs="Arial"/>
          <w:i/>
          <w:spacing w:val="-6"/>
          <w:sz w:val="22"/>
          <w:szCs w:val="22"/>
          <w:lang w:eastAsia="es-MX"/>
        </w:rPr>
        <w:t>”</w:t>
      </w:r>
      <w:r w:rsidR="000E0DAA" w:rsidRPr="00533239">
        <w:rPr>
          <w:rFonts w:ascii="Palatino Linotype" w:hAnsi="Palatino Linotype" w:cs="Arial"/>
          <w:i/>
          <w:spacing w:val="-6"/>
          <w:sz w:val="22"/>
          <w:szCs w:val="22"/>
          <w:lang w:eastAsia="es-MX"/>
        </w:rPr>
        <w:t>(</w:t>
      </w:r>
      <w:r w:rsidR="00BB1A88" w:rsidRPr="00533239">
        <w:rPr>
          <w:rFonts w:ascii="Palatino Linotype" w:hAnsi="Palatino Linotype" w:cs="Arial"/>
          <w:i/>
          <w:spacing w:val="-6"/>
          <w:sz w:val="22"/>
          <w:szCs w:val="22"/>
          <w:lang w:eastAsia="es-MX"/>
        </w:rPr>
        <w:t>Sic)</w:t>
      </w:r>
    </w:p>
    <w:p w:rsidR="000E0DAA" w:rsidRPr="00533239" w:rsidRDefault="000E0DAA" w:rsidP="00D80ABA">
      <w:pPr>
        <w:numPr>
          <w:ilvl w:val="0"/>
          <w:numId w:val="1"/>
        </w:numPr>
        <w:tabs>
          <w:tab w:val="left" w:pos="567"/>
        </w:tabs>
        <w:spacing w:before="160" w:after="160" w:line="360" w:lineRule="auto"/>
        <w:ind w:left="0" w:firstLine="0"/>
        <w:jc w:val="both"/>
        <w:rPr>
          <w:rFonts w:ascii="Palatino Linotype" w:hAnsi="Palatino Linotype" w:cs="Arial"/>
          <w:lang w:val="es-ES_tradnl"/>
        </w:rPr>
      </w:pPr>
      <w:r w:rsidRPr="00533239">
        <w:rPr>
          <w:rFonts w:ascii="Palatino Linotype" w:hAnsi="Palatino Linotype" w:cs="Arial"/>
        </w:rPr>
        <w:t xml:space="preserve">En fecha </w:t>
      </w:r>
      <w:r w:rsidR="00456A5A" w:rsidRPr="00533239">
        <w:rPr>
          <w:rFonts w:ascii="Palatino Linotype" w:hAnsi="Palatino Linotype" w:cs="Arial"/>
        </w:rPr>
        <w:t xml:space="preserve">veintidós de agosto </w:t>
      </w:r>
      <w:r w:rsidRPr="00533239">
        <w:rPr>
          <w:rFonts w:ascii="Palatino Linotype" w:hAnsi="Palatino Linotype"/>
        </w:rPr>
        <w:t>de dos mil diecinueve, el</w:t>
      </w:r>
      <w:r w:rsidRPr="00533239">
        <w:rPr>
          <w:rFonts w:ascii="Palatino Linotype" w:hAnsi="Palatino Linotype" w:cs="Arial"/>
        </w:rPr>
        <w:t xml:space="preserve"> </w:t>
      </w:r>
      <w:r w:rsidRPr="00533239">
        <w:rPr>
          <w:rFonts w:ascii="Palatino Linotype" w:hAnsi="Palatino Linotype" w:cs="Arial"/>
          <w:lang w:val="es-ES_tradnl"/>
        </w:rPr>
        <w:t>recurso de que</w:t>
      </w:r>
      <w:r w:rsidRPr="00533239">
        <w:rPr>
          <w:rFonts w:ascii="Palatino Linotype" w:hAnsi="Palatino Linotype" w:cs="Arial"/>
        </w:rPr>
        <w:t xml:space="preserve"> se trata</w:t>
      </w:r>
      <w:r w:rsidRPr="00533239">
        <w:rPr>
          <w:rFonts w:ascii="Palatino Linotype" w:hAnsi="Palatino Linotype" w:cs="Arial"/>
          <w:lang w:val="es-ES_tradnl"/>
        </w:rPr>
        <w:t xml:space="preserve"> se envió </w:t>
      </w:r>
      <w:r w:rsidRPr="00533239">
        <w:rPr>
          <w:rFonts w:ascii="Palatino Linotype" w:hAnsi="Palatino Linotype"/>
        </w:rPr>
        <w:t>electrónicamente</w:t>
      </w:r>
      <w:r w:rsidRPr="00533239">
        <w:rPr>
          <w:rFonts w:ascii="Palatino Linotype" w:hAnsi="Palatino Linotype" w:cs="Arial"/>
          <w:lang w:val="es-ES_tradnl"/>
        </w:rPr>
        <w:t xml:space="preserve"> </w:t>
      </w:r>
      <w:r w:rsidRPr="00533239">
        <w:rPr>
          <w:rFonts w:ascii="Palatino Linotype" w:hAnsi="Palatino Linotype" w:cs="Arial"/>
        </w:rPr>
        <w:t>al</w:t>
      </w:r>
      <w:r w:rsidRPr="00533239">
        <w:rPr>
          <w:rFonts w:ascii="Palatino Linotype" w:hAnsi="Palatino Linotype" w:cs="Arial"/>
          <w:lang w:val="es-ES_tradnl"/>
        </w:rPr>
        <w:t xml:space="preserve"> </w:t>
      </w:r>
      <w:r w:rsidRPr="00533239">
        <w:rPr>
          <w:rFonts w:ascii="Palatino Linotype" w:hAnsi="Palatino Linotype" w:cs="Arial"/>
        </w:rPr>
        <w:t>Instituto</w:t>
      </w:r>
      <w:r w:rsidRPr="00533239">
        <w:rPr>
          <w:rFonts w:ascii="Palatino Linotype" w:hAnsi="Palatino Linotype" w:cs="Arial"/>
          <w:lang w:val="es-ES_tradnl"/>
        </w:rPr>
        <w:t xml:space="preserve"> de </w:t>
      </w:r>
      <w:r w:rsidRPr="00533239">
        <w:rPr>
          <w:rFonts w:ascii="Palatino Linotype" w:eastAsia="Arial Unicode MS" w:hAnsi="Palatino Linotype" w:cs="Arial"/>
        </w:rPr>
        <w:t>Transparencia</w:t>
      </w:r>
      <w:r w:rsidRPr="00533239">
        <w:rPr>
          <w:rFonts w:ascii="Palatino Linotype" w:hAnsi="Palatino Linotype" w:cs="Arial"/>
          <w:lang w:val="es-ES_tradnl"/>
        </w:rPr>
        <w:t xml:space="preserve">, Acceso a la Información Pública y Protección </w:t>
      </w:r>
      <w:r w:rsidRPr="00533239">
        <w:rPr>
          <w:rFonts w:ascii="Palatino Linotype" w:hAnsi="Palatino Linotype" w:cs="Arial"/>
        </w:rPr>
        <w:t>de</w:t>
      </w:r>
      <w:r w:rsidRPr="00533239">
        <w:rPr>
          <w:rFonts w:ascii="Palatino Linotype" w:hAnsi="Palatino Linotype" w:cs="Arial"/>
          <w:lang w:val="es-ES_tradnl"/>
        </w:rPr>
        <w:t xml:space="preserve"> </w:t>
      </w:r>
      <w:r w:rsidRPr="00533239">
        <w:rPr>
          <w:rFonts w:ascii="Palatino Linotype" w:hAnsi="Palatino Linotype"/>
        </w:rPr>
        <w:t>Datos</w:t>
      </w:r>
      <w:r w:rsidRPr="00533239">
        <w:rPr>
          <w:rFonts w:ascii="Palatino Linotype" w:hAnsi="Palatino Linotype" w:cs="Arial"/>
          <w:lang w:val="es-ES_tradnl"/>
        </w:rPr>
        <w:t xml:space="preserve"> </w:t>
      </w:r>
      <w:r w:rsidRPr="00533239">
        <w:rPr>
          <w:rFonts w:ascii="Palatino Linotype" w:hAnsi="Palatino Linotype" w:cs="Arial"/>
        </w:rPr>
        <w:t>Personales</w:t>
      </w:r>
      <w:r w:rsidRPr="00533239">
        <w:rPr>
          <w:rFonts w:ascii="Palatino Linotype" w:hAnsi="Palatino Linotype" w:cs="Arial"/>
          <w:lang w:val="es-ES_tradnl"/>
        </w:rPr>
        <w:t xml:space="preserve"> del Estado de México y Municipios y con fundamento en el </w:t>
      </w:r>
      <w:r w:rsidRPr="00533239">
        <w:rPr>
          <w:rFonts w:ascii="Palatino Linotype" w:hAnsi="Palatino Linotype" w:cs="Arial"/>
        </w:rPr>
        <w:t>artículo</w:t>
      </w:r>
      <w:r w:rsidRPr="00533239">
        <w:rPr>
          <w:rFonts w:ascii="Palatino Linotype" w:hAnsi="Palatino Linotype" w:cs="Arial"/>
          <w:lang w:val="es-ES_tradnl"/>
        </w:rPr>
        <w:t xml:space="preserve"> 185 </w:t>
      </w:r>
      <w:r w:rsidRPr="00533239">
        <w:rPr>
          <w:rFonts w:ascii="Palatino Linotype" w:hAnsi="Palatino Linotype"/>
        </w:rPr>
        <w:t>fracción</w:t>
      </w:r>
      <w:r w:rsidRPr="00533239">
        <w:rPr>
          <w:rFonts w:ascii="Palatino Linotype" w:hAnsi="Palatino Linotype" w:cs="Arial"/>
          <w:lang w:val="es-ES_tradnl"/>
        </w:rPr>
        <w:t xml:space="preserve"> I de la </w:t>
      </w:r>
      <w:r w:rsidRPr="00533239">
        <w:rPr>
          <w:rFonts w:ascii="Palatino Linotype" w:hAnsi="Palatino Linotype"/>
        </w:rPr>
        <w:t xml:space="preserve">Ley de Transparencia y Acceso a la Información </w:t>
      </w:r>
      <w:r w:rsidRPr="00533239">
        <w:rPr>
          <w:rFonts w:ascii="Palatino Linotype" w:hAnsi="Palatino Linotype"/>
        </w:rPr>
        <w:lastRenderedPageBreak/>
        <w:t>Pública del Estado de México y Municipios</w:t>
      </w:r>
      <w:r w:rsidRPr="00533239">
        <w:rPr>
          <w:rFonts w:ascii="Palatino Linotype" w:hAnsi="Palatino Linotype" w:cs="Arial"/>
          <w:lang w:val="es-ES_tradnl"/>
        </w:rPr>
        <w:t>, se turnó, a través del</w:t>
      </w:r>
      <w:r w:rsidRPr="00533239">
        <w:rPr>
          <w:rFonts w:ascii="Palatino Linotype" w:eastAsia="Arial Unicode MS" w:hAnsi="Palatino Linotype" w:cs="Arial"/>
          <w:lang w:val="es-ES_tradnl"/>
        </w:rPr>
        <w:t xml:space="preserve"> </w:t>
      </w:r>
      <w:r w:rsidRPr="00533239">
        <w:rPr>
          <w:rFonts w:ascii="Palatino Linotype" w:eastAsia="Arial Unicode MS" w:hAnsi="Palatino Linotype" w:cs="Arial"/>
          <w:b/>
          <w:lang w:val="es-ES_tradnl"/>
        </w:rPr>
        <w:t>SAIMEX</w:t>
      </w:r>
      <w:r w:rsidRPr="00533239">
        <w:rPr>
          <w:rFonts w:ascii="Palatino Linotype" w:hAnsi="Palatino Linotype"/>
        </w:rPr>
        <w:t xml:space="preserve">, a la </w:t>
      </w:r>
      <w:r w:rsidRPr="00533239">
        <w:rPr>
          <w:rFonts w:ascii="Palatino Linotype" w:hAnsi="Palatino Linotype" w:cs="Arial"/>
          <w:lang w:val="es-ES_tradnl"/>
        </w:rPr>
        <w:t xml:space="preserve">Comisionada </w:t>
      </w:r>
      <w:r w:rsidRPr="00533239">
        <w:rPr>
          <w:rFonts w:ascii="Palatino Linotype" w:hAnsi="Palatino Linotype" w:cs="Arial"/>
          <w:b/>
          <w:lang w:val="es-ES_tradnl"/>
        </w:rPr>
        <w:t>EVA ABAID YAPUR</w:t>
      </w:r>
      <w:r w:rsidRPr="00533239">
        <w:rPr>
          <w:rFonts w:ascii="Palatino Linotype" w:hAnsi="Palatino Linotype" w:cs="Arial"/>
          <w:lang w:val="es-ES_tradnl"/>
        </w:rPr>
        <w:t xml:space="preserve">, a efecto de que decretara su admisión o </w:t>
      </w:r>
      <w:proofErr w:type="spellStart"/>
      <w:r w:rsidRPr="00533239">
        <w:rPr>
          <w:rFonts w:ascii="Palatino Linotype" w:hAnsi="Palatino Linotype" w:cs="Arial"/>
          <w:lang w:val="es-ES_tradnl"/>
        </w:rPr>
        <w:t>desechamiento</w:t>
      </w:r>
      <w:proofErr w:type="spellEnd"/>
      <w:r w:rsidRPr="00533239">
        <w:rPr>
          <w:rFonts w:ascii="Palatino Linotype" w:hAnsi="Palatino Linotype" w:cs="Arial"/>
          <w:lang w:val="es-ES_tradnl"/>
        </w:rPr>
        <w:t>.</w:t>
      </w:r>
    </w:p>
    <w:p w:rsidR="00F225FE" w:rsidRPr="00533239" w:rsidRDefault="00252ABF" w:rsidP="00D80ABA">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533239">
        <w:rPr>
          <w:rFonts w:ascii="Palatino Linotype" w:hAnsi="Palatino Linotype" w:cs="Arial"/>
        </w:rPr>
        <w:t>De las constancias del expediente electrónico del</w:t>
      </w:r>
      <w:r w:rsidRPr="00533239">
        <w:rPr>
          <w:rFonts w:ascii="Palatino Linotype" w:hAnsi="Palatino Linotype" w:cs="Arial"/>
          <w:b/>
        </w:rPr>
        <w:t xml:space="preserve"> SAIMEX</w:t>
      </w:r>
      <w:r w:rsidRPr="00533239">
        <w:rPr>
          <w:rFonts w:ascii="Palatino Linotype" w:hAnsi="Palatino Linotype" w:cs="Arial"/>
        </w:rPr>
        <w:t xml:space="preserve">, se advierte </w:t>
      </w:r>
      <w:r w:rsidR="000E0DAA" w:rsidRPr="00533239">
        <w:rPr>
          <w:rFonts w:ascii="Palatino Linotype" w:hAnsi="Palatino Linotype" w:cs="Arial"/>
        </w:rPr>
        <w:t xml:space="preserve">que en fecha </w:t>
      </w:r>
      <w:r w:rsidR="00456A5A" w:rsidRPr="00533239">
        <w:rPr>
          <w:rFonts w:ascii="Palatino Linotype" w:hAnsi="Palatino Linotype" w:cs="Arial"/>
        </w:rPr>
        <w:t xml:space="preserve">veintiocho de agosto </w:t>
      </w:r>
      <w:r w:rsidR="000E0DAA" w:rsidRPr="00533239">
        <w:rPr>
          <w:rFonts w:ascii="Palatino Linotype" w:hAnsi="Palatino Linotype" w:cs="Arial"/>
        </w:rPr>
        <w:t xml:space="preserve">de dos mil diecinueve, atento a lo dispuesto en el artículo 185 fracciones I, II y IV de la </w:t>
      </w:r>
      <w:r w:rsidR="000E0DAA" w:rsidRPr="00533239">
        <w:rPr>
          <w:rFonts w:ascii="Palatino Linotype" w:hAnsi="Palatino Linotype"/>
        </w:rPr>
        <w:t xml:space="preserve">Ley de Transparencia y Acceso a la Información Pública del Estado </w:t>
      </w:r>
      <w:r w:rsidR="000E0DAA" w:rsidRPr="00533239">
        <w:rPr>
          <w:rFonts w:ascii="Palatino Linotype" w:hAnsi="Palatino Linotype" w:cs="Arial"/>
          <w:lang w:val="es-ES_tradnl"/>
        </w:rPr>
        <w:t>de</w:t>
      </w:r>
      <w:r w:rsidR="000E0DAA" w:rsidRPr="00533239">
        <w:rPr>
          <w:rFonts w:ascii="Palatino Linotype" w:hAnsi="Palatino Linotype"/>
        </w:rPr>
        <w:t xml:space="preserve"> México y </w:t>
      </w:r>
      <w:r w:rsidR="000E0DAA" w:rsidRPr="00533239">
        <w:rPr>
          <w:rFonts w:ascii="Palatino Linotype" w:hAnsi="Palatino Linotype" w:cs="Arial"/>
          <w:lang w:val="es-ES_tradnl"/>
        </w:rPr>
        <w:t>Municipios</w:t>
      </w:r>
      <w:r w:rsidR="000E0DAA" w:rsidRPr="00533239">
        <w:rPr>
          <w:rFonts w:ascii="Palatino Linotype" w:hAnsi="Palatino Linotype"/>
        </w:rPr>
        <w:t>, se a</w:t>
      </w:r>
      <w:r w:rsidR="000E0DAA" w:rsidRPr="00533239">
        <w:rPr>
          <w:rFonts w:ascii="Palatino Linotype" w:hAnsi="Palatino Linotype" w:cs="Arial"/>
        </w:rPr>
        <w:t xml:space="preserve">cordó la admisión a trámite del referido recurso de </w:t>
      </w:r>
      <w:r w:rsidR="000E0DAA" w:rsidRPr="00533239">
        <w:rPr>
          <w:rFonts w:ascii="Palatino Linotype" w:hAnsi="Palatino Linotype" w:cs="Arial"/>
          <w:lang w:val="es-ES_tradnl"/>
        </w:rPr>
        <w:t>revisión</w:t>
      </w:r>
      <w:r w:rsidR="000E0DAA" w:rsidRPr="00533239">
        <w:rPr>
          <w:rFonts w:ascii="Palatino Linotype" w:hAnsi="Palatino Linotype" w:cs="Arial"/>
        </w:rPr>
        <w:t xml:space="preserve">, así como la integración del expediente respectivo, mismo que se puso a disposición de las partes, para </w:t>
      </w:r>
      <w:r w:rsidR="000E0DAA" w:rsidRPr="00533239">
        <w:rPr>
          <w:rFonts w:ascii="Palatino Linotype" w:hAnsi="Palatino Linotype"/>
        </w:rPr>
        <w:t>que</w:t>
      </w:r>
      <w:r w:rsidR="000E0DAA" w:rsidRPr="00533239">
        <w:rPr>
          <w:rFonts w:ascii="Palatino Linotype" w:hAnsi="Palatino Linotype" w:cs="Arial"/>
        </w:rPr>
        <w:t xml:space="preserve"> en el plazo máximo de siete días hábiles, </w:t>
      </w:r>
      <w:r w:rsidR="00604411" w:rsidRPr="00533239">
        <w:rPr>
          <w:rFonts w:ascii="Palatino Linotype" w:hAnsi="Palatino Linotype"/>
          <w:b/>
        </w:rPr>
        <w:t>LA</w:t>
      </w:r>
      <w:r w:rsidR="000E0DAA" w:rsidRPr="00533239">
        <w:rPr>
          <w:rFonts w:ascii="Palatino Linotype" w:hAnsi="Palatino Linotype"/>
          <w:b/>
        </w:rPr>
        <w:t xml:space="preserve"> RECURRENTE</w:t>
      </w:r>
      <w:r w:rsidR="000E0DAA" w:rsidRPr="00533239">
        <w:rPr>
          <w:rFonts w:ascii="Palatino Linotype" w:hAnsi="Palatino Linotype" w:cs="Arial"/>
        </w:rPr>
        <w:t xml:space="preserve"> realizara manifestaciones, alegatos y ofreciera las pruebas que a su derecho </w:t>
      </w:r>
      <w:r w:rsidR="000E0DAA" w:rsidRPr="00533239">
        <w:rPr>
          <w:rFonts w:ascii="Palatino Linotype" w:hAnsi="Palatino Linotype" w:cs="Arial"/>
          <w:lang w:val="es-ES_tradnl"/>
        </w:rPr>
        <w:t>conviniera</w:t>
      </w:r>
      <w:r w:rsidR="000E0DAA" w:rsidRPr="00533239">
        <w:rPr>
          <w:rFonts w:ascii="Palatino Linotype" w:hAnsi="Palatino Linotype" w:cs="Arial"/>
        </w:rPr>
        <w:t xml:space="preserve"> y, en el caso del</w:t>
      </w:r>
      <w:r w:rsidR="000E0DAA" w:rsidRPr="00533239">
        <w:rPr>
          <w:rFonts w:ascii="Palatino Linotype" w:hAnsi="Palatino Linotype" w:cs="Arial"/>
          <w:b/>
        </w:rPr>
        <w:t xml:space="preserve"> SUJETO OBLIGADO</w:t>
      </w:r>
      <w:r w:rsidR="000E0DAA" w:rsidRPr="00533239">
        <w:rPr>
          <w:rFonts w:ascii="Palatino Linotype" w:hAnsi="Palatino Linotype" w:cs="Arial"/>
        </w:rPr>
        <w:t>, para que exhibiera el Informe Justificado correspondiente.</w:t>
      </w:r>
    </w:p>
    <w:p w:rsidR="001F5FCC" w:rsidRPr="00533239" w:rsidRDefault="001F5FCC" w:rsidP="001F5FCC">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E0DAA" w:rsidRPr="00533239" w:rsidRDefault="00E43B81" w:rsidP="00D80ABA">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533239">
        <w:rPr>
          <w:rFonts w:ascii="Palatino Linotype" w:hAnsi="Palatino Linotype" w:cs="Arial"/>
          <w:noProof/>
          <w:lang w:val="es-ES"/>
        </w:rPr>
        <mc:AlternateContent>
          <mc:Choice Requires="wps">
            <w:drawing>
              <wp:anchor distT="0" distB="0" distL="114300" distR="114300" simplePos="0" relativeHeight="251713536" behindDoc="0" locked="0" layoutInCell="1" allowOverlap="1">
                <wp:simplePos x="0" y="0"/>
                <wp:positionH relativeFrom="margin">
                  <wp:align>right</wp:align>
                </wp:positionH>
                <wp:positionV relativeFrom="paragraph">
                  <wp:posOffset>1188719</wp:posOffset>
                </wp:positionV>
                <wp:extent cx="5762625" cy="202882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762625" cy="2028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239DC" id="Conector recto 10" o:spid="_x0000_s1026" style="position:absolute;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55pt,93.6pt" to="856.3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" strokecolor="#5b9bd5 [3204]" strokeweight=".5pt">
                <v:stroke joinstyle="miter"/>
                <w10:wrap anchorx="margin"/>
              </v:line>
            </w:pict>
          </mc:Fallback>
        </mc:AlternateContent>
      </w:r>
      <w:r w:rsidR="00086820" w:rsidRPr="00533239">
        <w:rPr>
          <w:rFonts w:ascii="Palatino Linotype" w:hAnsi="Palatino Linotype" w:cs="Arial"/>
        </w:rPr>
        <w:t xml:space="preserve">En cumplimiento a lo anterior, de las constancias </w:t>
      </w:r>
      <w:r w:rsidR="000E0DAA" w:rsidRPr="00533239">
        <w:rPr>
          <w:rFonts w:ascii="Palatino Linotype" w:hAnsi="Palatino Linotype" w:cs="Arial"/>
          <w:lang w:val="es-ES_tradnl"/>
        </w:rPr>
        <w:t xml:space="preserve">que obran en el </w:t>
      </w:r>
      <w:r w:rsidR="000E0DAA" w:rsidRPr="00533239">
        <w:rPr>
          <w:rFonts w:ascii="Palatino Linotype" w:hAnsi="Palatino Linotype" w:cs="Arial"/>
          <w:b/>
          <w:lang w:val="es-ES_tradnl"/>
        </w:rPr>
        <w:t>SAIMEX</w:t>
      </w:r>
      <w:r w:rsidR="000E0DAA" w:rsidRPr="00533239">
        <w:rPr>
          <w:rFonts w:ascii="Palatino Linotype" w:hAnsi="Palatino Linotype" w:cs="Arial"/>
          <w:lang w:val="es-ES_tradnl"/>
        </w:rPr>
        <w:t>, se advierte que</w:t>
      </w:r>
      <w:r w:rsidR="000E0DAA" w:rsidRPr="00533239">
        <w:rPr>
          <w:rFonts w:ascii="Palatino Linotype" w:hAnsi="Palatino Linotype" w:cs="Arial"/>
          <w:b/>
          <w:lang w:val="es-ES_tradnl"/>
        </w:rPr>
        <w:t xml:space="preserve"> </w:t>
      </w:r>
      <w:r w:rsidR="002A0E73" w:rsidRPr="00533239">
        <w:rPr>
          <w:rFonts w:ascii="Palatino Linotype" w:hAnsi="Palatino Linotype"/>
          <w:b/>
        </w:rPr>
        <w:t>LA</w:t>
      </w:r>
      <w:r w:rsidR="000E0DAA" w:rsidRPr="00533239">
        <w:rPr>
          <w:rFonts w:ascii="Palatino Linotype" w:hAnsi="Palatino Linotype"/>
          <w:b/>
        </w:rPr>
        <w:t xml:space="preserve"> RECURRENTE</w:t>
      </w:r>
      <w:r w:rsidR="000E0DAA" w:rsidRPr="00533239">
        <w:rPr>
          <w:rFonts w:ascii="Palatino Linotype" w:hAnsi="Palatino Linotype" w:cs="Arial"/>
        </w:rPr>
        <w:t xml:space="preserve"> omitió</w:t>
      </w:r>
      <w:r w:rsidR="000E0DAA" w:rsidRPr="00533239">
        <w:rPr>
          <w:rFonts w:ascii="Palatino Linotype" w:hAnsi="Palatino Linotype" w:cs="Arial"/>
          <w:lang w:val="es-ES_tradnl"/>
        </w:rPr>
        <w:t xml:space="preserve"> </w:t>
      </w:r>
      <w:r w:rsidR="000E0DAA" w:rsidRPr="00533239">
        <w:rPr>
          <w:rFonts w:ascii="Palatino Linotype" w:hAnsi="Palatino Linotype" w:cs="Arial"/>
        </w:rPr>
        <w:t>presentar</w:t>
      </w:r>
      <w:r w:rsidR="000E0DAA" w:rsidRPr="00533239">
        <w:rPr>
          <w:rFonts w:ascii="Palatino Linotype" w:hAnsi="Palatino Linotype" w:cs="Arial"/>
          <w:lang w:val="es-ES_tradnl"/>
        </w:rPr>
        <w:t xml:space="preserve"> </w:t>
      </w:r>
      <w:r w:rsidR="000E0DAA" w:rsidRPr="00533239">
        <w:rPr>
          <w:rFonts w:ascii="Palatino Linotype" w:hAnsi="Palatino Linotype"/>
        </w:rPr>
        <w:t>manifestaciones</w:t>
      </w:r>
      <w:r w:rsidR="000E0DAA" w:rsidRPr="00533239">
        <w:rPr>
          <w:rFonts w:ascii="Palatino Linotype" w:hAnsi="Palatino Linotype" w:cs="Arial"/>
          <w:lang w:val="es-ES_tradnl"/>
        </w:rPr>
        <w:t xml:space="preserve"> y alegatos, así como ofrecer los medios de </w:t>
      </w:r>
      <w:r w:rsidR="000E0DAA" w:rsidRPr="00533239">
        <w:rPr>
          <w:rFonts w:ascii="Palatino Linotype" w:hAnsi="Palatino Linotype" w:cs="Arial"/>
        </w:rPr>
        <w:t>prueba</w:t>
      </w:r>
      <w:r w:rsidR="000E0DAA" w:rsidRPr="00533239">
        <w:rPr>
          <w:rFonts w:ascii="Palatino Linotype" w:hAnsi="Palatino Linotype" w:cs="Arial"/>
          <w:lang w:val="es-ES_tradnl"/>
        </w:rPr>
        <w:t xml:space="preserve"> que a su </w:t>
      </w:r>
      <w:r w:rsidR="000E0DAA" w:rsidRPr="00533239">
        <w:rPr>
          <w:rFonts w:ascii="Palatino Linotype" w:hAnsi="Palatino Linotype" w:cs="Arial"/>
        </w:rPr>
        <w:t>derecho</w:t>
      </w:r>
      <w:r w:rsidR="000E0DAA" w:rsidRPr="00533239">
        <w:rPr>
          <w:rFonts w:ascii="Palatino Linotype" w:hAnsi="Palatino Linotype" w:cs="Arial"/>
          <w:lang w:val="es-ES_tradnl"/>
        </w:rPr>
        <w:t xml:space="preserve"> convinieran, tal como se aprecia en la imagen siguiente:</w:t>
      </w:r>
    </w:p>
    <w:p w:rsidR="00E43B81" w:rsidRPr="00533239" w:rsidRDefault="00E43B81" w:rsidP="00E43B81">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E43B81" w:rsidRPr="00533239" w:rsidRDefault="00E43B81" w:rsidP="00E43B81">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456A5A" w:rsidRPr="00533239" w:rsidRDefault="00456A5A" w:rsidP="00456A5A">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r w:rsidRPr="00533239">
        <w:rPr>
          <w:noProof/>
          <w:lang w:val="es-ES"/>
        </w:rPr>
        <w:lastRenderedPageBreak/>
        <w:drawing>
          <wp:inline distT="0" distB="0" distL="0" distR="0" wp14:anchorId="23601680" wp14:editId="695F5AAF">
            <wp:extent cx="5800725" cy="3400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49" t="24557" r="53295" b="40363"/>
                    <a:stretch/>
                  </pic:blipFill>
                  <pic:spPr bwMode="auto">
                    <a:xfrm>
                      <a:off x="0" y="0"/>
                      <a:ext cx="5800725" cy="3400425"/>
                    </a:xfrm>
                    <a:prstGeom prst="rect">
                      <a:avLst/>
                    </a:prstGeom>
                    <a:ln>
                      <a:noFill/>
                    </a:ln>
                    <a:extLst>
                      <a:ext uri="{53640926-AAD7-44D8-BBD7-CCE9431645EC}">
                        <a14:shadowObscured xmlns:a14="http://schemas.microsoft.com/office/drawing/2010/main"/>
                      </a:ext>
                    </a:extLst>
                  </pic:spPr>
                </pic:pic>
              </a:graphicData>
            </a:graphic>
          </wp:inline>
        </w:drawing>
      </w:r>
    </w:p>
    <w:p w:rsidR="001A552F" w:rsidRPr="00533239" w:rsidRDefault="00470C6C" w:rsidP="000C500C">
      <w:pPr>
        <w:tabs>
          <w:tab w:val="left" w:pos="567"/>
        </w:tabs>
        <w:spacing w:line="360" w:lineRule="auto"/>
        <w:jc w:val="both"/>
        <w:rPr>
          <w:rFonts w:ascii="Palatino Linotype" w:hAnsi="Palatino Linotype" w:cs="Arial"/>
          <w:b/>
          <w:i/>
          <w:lang w:val="es-ES_tradnl"/>
        </w:rPr>
      </w:pPr>
      <w:r w:rsidRPr="00533239">
        <w:rPr>
          <w:rFonts w:ascii="Palatino Linotype" w:hAnsi="Palatino Linotype"/>
          <w:b/>
          <w:sz w:val="28"/>
          <w:szCs w:val="28"/>
        </w:rPr>
        <w:t>VIII</w:t>
      </w:r>
      <w:r w:rsidRPr="00533239">
        <w:rPr>
          <w:rFonts w:ascii="Palatino Linotype" w:hAnsi="Palatino Linotype"/>
          <w:b/>
        </w:rPr>
        <w:t xml:space="preserve">. </w:t>
      </w:r>
      <w:r w:rsidR="00F225FE" w:rsidRPr="00533239">
        <w:rPr>
          <w:rFonts w:ascii="Palatino Linotype" w:hAnsi="Palatino Linotype" w:cs="Arial"/>
        </w:rPr>
        <w:t>Por</w:t>
      </w:r>
      <w:r w:rsidR="00F225FE" w:rsidRPr="00533239">
        <w:rPr>
          <w:rFonts w:ascii="Palatino Linotype" w:hAnsi="Palatino Linotype" w:cs="Arial"/>
          <w:lang w:val="es-ES_tradnl"/>
        </w:rPr>
        <w:t xml:space="preserve"> su </w:t>
      </w:r>
      <w:r w:rsidR="00F225FE" w:rsidRPr="00533239">
        <w:rPr>
          <w:rFonts w:ascii="Palatino Linotype" w:hAnsi="Palatino Linotype" w:cs="Arial"/>
        </w:rPr>
        <w:t>parte</w:t>
      </w:r>
      <w:r w:rsidR="0004712D" w:rsidRPr="00533239">
        <w:rPr>
          <w:rFonts w:ascii="Palatino Linotype" w:hAnsi="Palatino Linotype" w:cs="Arial"/>
          <w:lang w:val="es-ES_tradnl"/>
        </w:rPr>
        <w:t xml:space="preserve">, en fecha </w:t>
      </w:r>
      <w:r w:rsidR="00146BFB" w:rsidRPr="00533239">
        <w:rPr>
          <w:rFonts w:ascii="Palatino Linotype" w:hAnsi="Palatino Linotype" w:cs="Arial"/>
          <w:lang w:val="es-ES_tradnl"/>
        </w:rPr>
        <w:t xml:space="preserve">cuatro de septiembre </w:t>
      </w:r>
      <w:r w:rsidR="00F225FE" w:rsidRPr="00533239">
        <w:rPr>
          <w:rFonts w:ascii="Palatino Linotype" w:hAnsi="Palatino Linotype" w:cs="Arial"/>
          <w:lang w:val="es-ES_tradnl"/>
        </w:rPr>
        <w:t>de dos mil diecinueve,</w:t>
      </w:r>
      <w:r w:rsidR="00F225FE" w:rsidRPr="00533239">
        <w:rPr>
          <w:rFonts w:ascii="Palatino Linotype" w:hAnsi="Palatino Linotype" w:cs="Arial"/>
          <w:b/>
          <w:lang w:val="es-ES_tradnl"/>
        </w:rPr>
        <w:t xml:space="preserve"> EL SUJETO OBLIGADO</w:t>
      </w:r>
      <w:r w:rsidR="00146BFB" w:rsidRPr="00533239">
        <w:rPr>
          <w:rFonts w:ascii="Palatino Linotype" w:hAnsi="Palatino Linotype" w:cs="Arial"/>
          <w:lang w:val="es-ES_tradnl"/>
        </w:rPr>
        <w:t xml:space="preserve"> rindió su </w:t>
      </w:r>
      <w:r w:rsidR="00F225FE" w:rsidRPr="00533239">
        <w:rPr>
          <w:rFonts w:ascii="Palatino Linotype" w:hAnsi="Palatino Linotype" w:cs="Arial"/>
          <w:lang w:val="es-ES_tradnl"/>
        </w:rPr>
        <w:t>Informe Justificado</w:t>
      </w:r>
      <w:r w:rsidR="00146BFB" w:rsidRPr="00533239">
        <w:rPr>
          <w:rFonts w:ascii="Palatino Linotype" w:hAnsi="Palatino Linotype" w:cs="Arial"/>
          <w:lang w:val="es-ES_tradnl"/>
        </w:rPr>
        <w:t>, adjuntando los archivos electrónicos</w:t>
      </w:r>
      <w:r w:rsidR="00146BFB" w:rsidRPr="00533239">
        <w:rPr>
          <w:rFonts w:ascii="Palatino Linotype" w:hAnsi="Palatino Linotype"/>
        </w:rPr>
        <w:t xml:space="preserve"> </w:t>
      </w:r>
      <w:r w:rsidR="00146BFB" w:rsidRPr="00533239">
        <w:rPr>
          <w:rFonts w:ascii="Palatino Linotype" w:hAnsi="Palatino Linotype" w:cs="Arial"/>
          <w:b/>
          <w:i/>
          <w:lang w:val="es-ES_tradnl"/>
        </w:rPr>
        <w:t>INFORME DA RR 6772-2019.pdf</w:t>
      </w:r>
      <w:r w:rsidR="00146BFB" w:rsidRPr="00533239">
        <w:rPr>
          <w:rFonts w:ascii="Palatino Linotype" w:hAnsi="Palatino Linotype"/>
          <w:i/>
        </w:rPr>
        <w:t xml:space="preserve"> </w:t>
      </w:r>
      <w:r w:rsidR="00146BFB" w:rsidRPr="00533239">
        <w:rPr>
          <w:rFonts w:ascii="Palatino Linotype" w:hAnsi="Palatino Linotype"/>
        </w:rPr>
        <w:t xml:space="preserve">e </w:t>
      </w:r>
      <w:r w:rsidR="00146BFB" w:rsidRPr="00533239">
        <w:rPr>
          <w:rFonts w:ascii="Palatino Linotype" w:hAnsi="Palatino Linotype" w:cs="Arial"/>
          <w:b/>
          <w:i/>
          <w:lang w:val="es-ES_tradnl"/>
        </w:rPr>
        <w:t>INFORME JUSTIFICADO RR 6772-2019 UT.pdf</w:t>
      </w:r>
      <w:r w:rsidR="00F225FE" w:rsidRPr="00533239">
        <w:rPr>
          <w:rFonts w:ascii="Palatino Linotype" w:hAnsi="Palatino Linotype" w:cs="Arial"/>
          <w:lang w:val="es-ES_tradnl"/>
        </w:rPr>
        <w:t xml:space="preserve">, </w:t>
      </w:r>
      <w:r w:rsidR="00146BFB" w:rsidRPr="00533239">
        <w:rPr>
          <w:rFonts w:ascii="Palatino Linotype" w:hAnsi="Palatino Linotype" w:cs="Arial"/>
          <w:lang w:val="es-ES_tradnl"/>
        </w:rPr>
        <w:t>mediante los cuales</w:t>
      </w:r>
      <w:r w:rsidR="00F225FE" w:rsidRPr="00533239">
        <w:rPr>
          <w:rFonts w:ascii="Palatino Linotype" w:hAnsi="Palatino Linotype" w:cs="Arial"/>
          <w:lang w:val="es-ES_tradnl"/>
        </w:rPr>
        <w:t>, en lo</w:t>
      </w:r>
      <w:r w:rsidR="001A552F" w:rsidRPr="00533239">
        <w:rPr>
          <w:rFonts w:ascii="Palatino Linotype" w:hAnsi="Palatino Linotype" w:cs="Arial"/>
          <w:lang w:val="es-ES_tradnl"/>
        </w:rPr>
        <w:t xml:space="preserve"> medular, </w:t>
      </w:r>
      <w:r w:rsidR="00146BFB" w:rsidRPr="00533239">
        <w:rPr>
          <w:rFonts w:ascii="Palatino Linotype" w:hAnsi="Palatino Linotype" w:cs="Arial"/>
          <w:lang w:val="es-ES_tradnl"/>
        </w:rPr>
        <w:t xml:space="preserve">ratificó su respuesta y adicionó información respecto a la cuenta pública 2018 señalando la página electrónica donde se encontraba publicada; </w:t>
      </w:r>
      <w:r w:rsidR="001A552F" w:rsidRPr="00533239">
        <w:rPr>
          <w:rFonts w:ascii="Palatino Linotype" w:hAnsi="Palatino Linotype"/>
        </w:rPr>
        <w:t>razón por la cual,</w:t>
      </w:r>
      <w:r w:rsidR="001F5FCC" w:rsidRPr="00533239">
        <w:rPr>
          <w:rFonts w:ascii="Palatino Linotype" w:hAnsi="Palatino Linotype"/>
        </w:rPr>
        <w:t xml:space="preserve"> en fecha </w:t>
      </w:r>
      <w:r w:rsidR="00146BFB" w:rsidRPr="00533239">
        <w:rPr>
          <w:rFonts w:ascii="Palatino Linotype" w:hAnsi="Palatino Linotype"/>
        </w:rPr>
        <w:t xml:space="preserve">once de septiembre </w:t>
      </w:r>
      <w:r w:rsidR="001F5FCC" w:rsidRPr="00533239">
        <w:rPr>
          <w:rFonts w:ascii="Palatino Linotype" w:hAnsi="Palatino Linotype"/>
        </w:rPr>
        <w:t xml:space="preserve">de dos mil diecinueve, </w:t>
      </w:r>
      <w:r w:rsidR="001A552F" w:rsidRPr="00533239">
        <w:rPr>
          <w:rFonts w:ascii="Palatino Linotype" w:hAnsi="Palatino Linotype"/>
        </w:rPr>
        <w:t xml:space="preserve">se puso a la vista </w:t>
      </w:r>
      <w:r w:rsidR="00DF7624" w:rsidRPr="00533239">
        <w:rPr>
          <w:rFonts w:ascii="Palatino Linotype" w:hAnsi="Palatino Linotype"/>
        </w:rPr>
        <w:t xml:space="preserve">de </w:t>
      </w:r>
      <w:r w:rsidR="00DF7624" w:rsidRPr="00533239">
        <w:rPr>
          <w:rFonts w:ascii="Palatino Linotype" w:hAnsi="Palatino Linotype"/>
          <w:b/>
        </w:rPr>
        <w:t>LA</w:t>
      </w:r>
      <w:r w:rsidR="001F5FCC" w:rsidRPr="00533239">
        <w:rPr>
          <w:rFonts w:ascii="Palatino Linotype" w:hAnsi="Palatino Linotype"/>
          <w:b/>
        </w:rPr>
        <w:t xml:space="preserve"> RECURRENTE, </w:t>
      </w:r>
      <w:r w:rsidR="001F5FCC" w:rsidRPr="00533239">
        <w:rPr>
          <w:rFonts w:ascii="Palatino Linotype" w:hAnsi="Palatino Linotype"/>
        </w:rPr>
        <w:t>a efecto de que manifestara lo que a su derecho corresponda.</w:t>
      </w:r>
    </w:p>
    <w:p w:rsidR="00470C6C" w:rsidRPr="00533239" w:rsidRDefault="00C35A26" w:rsidP="0013316A">
      <w:pPr>
        <w:spacing w:before="240" w:after="240" w:line="360" w:lineRule="auto"/>
        <w:jc w:val="both"/>
        <w:rPr>
          <w:rFonts w:ascii="Palatino Linotype" w:hAnsi="Palatino Linotype" w:cs="Arial"/>
        </w:rPr>
      </w:pPr>
      <w:r w:rsidRPr="00533239">
        <w:rPr>
          <w:rFonts w:ascii="Palatino Linotype" w:hAnsi="Palatino Linotype"/>
          <w:b/>
          <w:sz w:val="28"/>
          <w:szCs w:val="28"/>
        </w:rPr>
        <w:t xml:space="preserve">IX. </w:t>
      </w:r>
      <w:r w:rsidR="0070555E" w:rsidRPr="00533239">
        <w:rPr>
          <w:rFonts w:ascii="Palatino Linotype" w:hAnsi="Palatino Linotype" w:cs="Arial"/>
        </w:rPr>
        <w:t xml:space="preserve">Una vez analizado el estado procesal que guardaba el expediente, en fecha </w:t>
      </w:r>
      <w:r w:rsidR="00146BFB" w:rsidRPr="00533239">
        <w:rPr>
          <w:rFonts w:ascii="Palatino Linotype" w:hAnsi="Palatino Linotype" w:cs="Arial"/>
        </w:rPr>
        <w:t xml:space="preserve">diecinueve de septiembre </w:t>
      </w:r>
      <w:r w:rsidR="0070555E" w:rsidRPr="00533239">
        <w:rPr>
          <w:rFonts w:ascii="Palatino Linotype" w:hAnsi="Palatino Linotype" w:cs="Arial"/>
        </w:rPr>
        <w:t xml:space="preserve">de dos mil diecinueve, la Comisionada Ponente acordó el Cierre de Instrucción; así </w:t>
      </w:r>
      <w:r w:rsidR="0070555E" w:rsidRPr="00533239">
        <w:rPr>
          <w:rFonts w:ascii="Palatino Linotype" w:hAnsi="Palatino Linotype" w:cs="Arial"/>
          <w:lang w:val="es-ES_tradnl"/>
        </w:rPr>
        <w:t>como,</w:t>
      </w:r>
      <w:r w:rsidR="0070555E" w:rsidRPr="00533239">
        <w:rPr>
          <w:rFonts w:ascii="Palatino Linotype" w:hAnsi="Palatino Linotype" w:cs="Arial"/>
        </w:rPr>
        <w:t xml:space="preserve"> la remisión del mismo a efecto </w:t>
      </w:r>
      <w:r w:rsidR="0070555E" w:rsidRPr="00533239">
        <w:rPr>
          <w:rFonts w:ascii="Palatino Linotype" w:hAnsi="Palatino Linotype" w:cs="Arial"/>
          <w:lang w:val="es-ES_tradnl"/>
        </w:rPr>
        <w:t>de</w:t>
      </w:r>
      <w:r w:rsidR="0070555E" w:rsidRPr="00533239">
        <w:rPr>
          <w:rFonts w:ascii="Palatino Linotype" w:hAnsi="Palatino Linotype" w:cs="Arial"/>
        </w:rPr>
        <w:t xml:space="preserve"> ser resuelto, de </w:t>
      </w:r>
      <w:r w:rsidR="0070555E" w:rsidRPr="00533239">
        <w:rPr>
          <w:rFonts w:ascii="Palatino Linotype" w:hAnsi="Palatino Linotype" w:cs="Arial"/>
        </w:rPr>
        <w:lastRenderedPageBreak/>
        <w:t xml:space="preserve">conformidad con lo establecido en el artículo 185, fracciones VI y VIII de la Ley de Transparencia y Acceso a la Información Pública del Estado de México y Municipios. </w:t>
      </w:r>
    </w:p>
    <w:p w:rsidR="00D81B9C" w:rsidRPr="00533239" w:rsidRDefault="00C35A26" w:rsidP="00D81B9C">
      <w:pPr>
        <w:spacing w:before="240" w:after="240" w:line="360" w:lineRule="auto"/>
        <w:jc w:val="both"/>
        <w:rPr>
          <w:rFonts w:ascii="Palatino Linotype" w:hAnsi="Palatino Linotype" w:cs="Arial"/>
        </w:rPr>
      </w:pPr>
      <w:r w:rsidRPr="00533239">
        <w:rPr>
          <w:rFonts w:ascii="Palatino Linotype" w:hAnsi="Palatino Linotype"/>
          <w:b/>
          <w:sz w:val="28"/>
          <w:szCs w:val="28"/>
        </w:rPr>
        <w:t xml:space="preserve">X. </w:t>
      </w:r>
      <w:r w:rsidR="0013316A" w:rsidRPr="00533239">
        <w:rPr>
          <w:rFonts w:ascii="Palatino Linotype" w:hAnsi="Palatino Linotype" w:cs="Arial"/>
        </w:rPr>
        <w:t xml:space="preserve">En </w:t>
      </w:r>
      <w:r w:rsidR="00146BFB" w:rsidRPr="00533239">
        <w:rPr>
          <w:rFonts w:ascii="Palatino Linotype" w:hAnsi="Palatino Linotype" w:cs="Arial"/>
        </w:rPr>
        <w:t>fecha once</w:t>
      </w:r>
      <w:r w:rsidR="00A52A36" w:rsidRPr="00533239">
        <w:rPr>
          <w:rFonts w:ascii="Palatino Linotype" w:hAnsi="Palatino Linotype" w:cs="Arial"/>
        </w:rPr>
        <w:t xml:space="preserve"> </w:t>
      </w:r>
      <w:r w:rsidR="00E47AAB" w:rsidRPr="00533239">
        <w:rPr>
          <w:rFonts w:ascii="Palatino Linotype" w:hAnsi="Palatino Linotype" w:cs="Arial"/>
        </w:rPr>
        <w:t xml:space="preserve">de octubre </w:t>
      </w:r>
      <w:r w:rsidR="0013316A" w:rsidRPr="00533239">
        <w:rPr>
          <w:rFonts w:ascii="Palatino Linotype" w:hAnsi="Palatino Linotype" w:cs="Arial"/>
        </w:rPr>
        <w:t>de dos mil diecinueve,</w:t>
      </w:r>
      <w:r w:rsidR="00D81B9C" w:rsidRPr="00533239">
        <w:rPr>
          <w:rFonts w:ascii="Palatino Linotype" w:hAnsi="Palatino Linotype" w:cs="Arial"/>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470C6C" w:rsidRPr="00533239" w:rsidRDefault="00D81B9C" w:rsidP="0013316A">
      <w:pPr>
        <w:spacing w:before="240" w:after="240" w:line="360" w:lineRule="auto"/>
        <w:jc w:val="both"/>
      </w:pPr>
      <w:r w:rsidRPr="00533239">
        <w:rPr>
          <w:rFonts w:ascii="Palatino Linotype" w:hAnsi="Palatino Linotype" w:cs="Arial"/>
        </w:rPr>
        <w:t>En ese contexto, es menester indicar lo que refiere la Tesis Jurisprudencial con número de localización 2002351</w:t>
      </w:r>
      <w:r w:rsidRPr="00533239">
        <w:rPr>
          <w:rFonts w:ascii="Palatino Linotype" w:hAnsi="Palatino Linotype" w:cs="Arial"/>
          <w:vertAlign w:val="superscript"/>
        </w:rPr>
        <w:footnoteReference w:id="1"/>
      </w:r>
      <w:r w:rsidRPr="00533239">
        <w:rPr>
          <w:rFonts w:ascii="Palatino Linotype" w:hAnsi="Palatino Linotype" w:cs="Arial"/>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533239">
        <w:rPr>
          <w:rFonts w:ascii="Palatino Linotype" w:hAnsi="Palatino Linotype" w:cs="Arial"/>
          <w:i/>
        </w:rPr>
        <w:t>"plazo razonable"</w:t>
      </w:r>
      <w:r w:rsidRPr="00533239">
        <w:rPr>
          <w:rFonts w:ascii="Palatino Linotype" w:hAnsi="Palatino Linotype" w:cs="Arial"/>
        </w:rPr>
        <w:t xml:space="preserve">, conforme a las particularidades del caso; más aún, un </w:t>
      </w:r>
      <w:r w:rsidRPr="00533239">
        <w:rPr>
          <w:rFonts w:ascii="Palatino Linotype" w:hAnsi="Palatino Linotype" w:cs="Arial"/>
        </w:rPr>
        <w:lastRenderedPageBreak/>
        <w:t xml:space="preserve">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533239">
        <w:rPr>
          <w:rFonts w:ascii="Palatino Linotype" w:hAnsi="Palatino Linotype" w:cs="Arial"/>
          <w:i/>
        </w:rPr>
        <w:t>"plazo razonable"</w:t>
      </w:r>
      <w:r w:rsidRPr="00533239">
        <w:rPr>
          <w:rFonts w:ascii="Palatino Linotype" w:hAnsi="Palatino Linotype" w:cs="Arial"/>
        </w:rPr>
        <w:t xml:space="preserve"> es aplicable no sólo a la solución jurisdiccional de una controversia, sino a procedimientos análogos seguidos en forma de juicio, lo que implica que haya razonabilidad en el trámite y en la conclusión de las diversas etapas del procedimiento</w:t>
      </w:r>
      <w:r w:rsidR="0013316A" w:rsidRPr="00533239">
        <w:rPr>
          <w:rFonts w:ascii="Palatino Linotype" w:hAnsi="Palatino Linotype" w:cs="Arial"/>
        </w:rPr>
        <w:t>; y</w:t>
      </w:r>
    </w:p>
    <w:p w:rsidR="00252ABF" w:rsidRPr="00533239" w:rsidRDefault="00252ABF" w:rsidP="00252ABF">
      <w:pPr>
        <w:spacing w:before="100" w:beforeAutospacing="1" w:after="100" w:afterAutospacing="1" w:line="360" w:lineRule="auto"/>
        <w:jc w:val="center"/>
        <w:rPr>
          <w:rFonts w:ascii="Palatino Linotype" w:hAnsi="Palatino Linotype"/>
          <w:b/>
          <w:bCs/>
          <w:spacing w:val="40"/>
          <w:sz w:val="28"/>
        </w:rPr>
      </w:pPr>
      <w:r w:rsidRPr="00533239">
        <w:rPr>
          <w:rFonts w:ascii="Palatino Linotype" w:hAnsi="Palatino Linotype"/>
          <w:b/>
          <w:bCs/>
          <w:spacing w:val="40"/>
          <w:sz w:val="28"/>
        </w:rPr>
        <w:t>CONSIDERANDO</w:t>
      </w:r>
    </w:p>
    <w:p w:rsidR="0013316A" w:rsidRPr="00533239" w:rsidRDefault="00252ABF" w:rsidP="00D80ABA">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33239">
        <w:rPr>
          <w:rFonts w:ascii="Palatino Linotype" w:hAnsi="Palatino Linotype"/>
          <w:b/>
        </w:rPr>
        <w:t>Competencia</w:t>
      </w:r>
      <w:r w:rsidRPr="00533239">
        <w:rPr>
          <w:rFonts w:ascii="Palatino Linotype" w:hAnsi="Palatino Linotype"/>
        </w:rPr>
        <w:t>.</w:t>
      </w:r>
      <w:r w:rsidRPr="00533239">
        <w:rPr>
          <w:rFonts w:ascii="Palatino Linotype" w:hAnsi="Palatino Linotype"/>
          <w:b/>
        </w:rPr>
        <w:t xml:space="preserve"> </w:t>
      </w:r>
      <w:r w:rsidR="0013316A" w:rsidRPr="0053323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533239">
        <w:rPr>
          <w:rFonts w:ascii="Palatino Linotype" w:hAnsi="Palatino Linotype"/>
        </w:rPr>
        <w:t xml:space="preserve"> segundo, vigésimo tercero y vigésimo cuarto</w:t>
      </w:r>
      <w:r w:rsidR="0013316A" w:rsidRPr="0053323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533239">
        <w:rPr>
          <w:rFonts w:ascii="Palatino Linotype" w:hAnsi="Palatino Linotype" w:cs="Arial"/>
        </w:rPr>
        <w:t>.</w:t>
      </w:r>
    </w:p>
    <w:p w:rsidR="0013316A" w:rsidRPr="00533239" w:rsidRDefault="0013316A" w:rsidP="00D80ABA">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33239">
        <w:rPr>
          <w:rFonts w:ascii="Palatino Linotype" w:hAnsi="Palatino Linotype" w:cs="Arial"/>
          <w:b/>
        </w:rPr>
        <w:t xml:space="preserve"> Interés.</w:t>
      </w:r>
      <w:r w:rsidRPr="00533239">
        <w:rPr>
          <w:rFonts w:ascii="Palatino Linotype" w:hAnsi="Palatino Linotype" w:cs="Arial"/>
        </w:rPr>
        <w:t xml:space="preserve"> El </w:t>
      </w:r>
      <w:r w:rsidRPr="00533239">
        <w:rPr>
          <w:rFonts w:ascii="Palatino Linotype" w:hAnsi="Palatino Linotype"/>
        </w:rPr>
        <w:t>recurso</w:t>
      </w:r>
      <w:r w:rsidRPr="00533239">
        <w:rPr>
          <w:rFonts w:ascii="Palatino Linotype" w:hAnsi="Palatino Linotype" w:cs="Arial"/>
        </w:rPr>
        <w:t xml:space="preserve"> de revisión fue </w:t>
      </w:r>
      <w:r w:rsidRPr="00533239">
        <w:rPr>
          <w:rFonts w:ascii="Palatino Linotype" w:hAnsi="Palatino Linotype"/>
        </w:rPr>
        <w:t>interpuesto</w:t>
      </w:r>
      <w:r w:rsidRPr="00533239">
        <w:rPr>
          <w:rFonts w:ascii="Palatino Linotype" w:hAnsi="Palatino Linotype" w:cs="Arial"/>
        </w:rPr>
        <w:t xml:space="preserve"> por parte legítima en atención a que fue </w:t>
      </w:r>
      <w:r w:rsidRPr="00533239">
        <w:rPr>
          <w:rFonts w:ascii="Palatino Linotype" w:hAnsi="Palatino Linotype"/>
        </w:rPr>
        <w:t>presentado</w:t>
      </w:r>
      <w:r w:rsidRPr="00533239">
        <w:rPr>
          <w:rFonts w:ascii="Palatino Linotype" w:hAnsi="Palatino Linotype" w:cs="Arial"/>
        </w:rPr>
        <w:t xml:space="preserve"> por </w:t>
      </w:r>
      <w:r w:rsidR="00E5201E" w:rsidRPr="00533239">
        <w:rPr>
          <w:rFonts w:ascii="Palatino Linotype" w:hAnsi="Palatino Linotype" w:cs="Arial"/>
          <w:b/>
        </w:rPr>
        <w:t>LA</w:t>
      </w:r>
      <w:r w:rsidRPr="00533239">
        <w:rPr>
          <w:rFonts w:ascii="Palatino Linotype" w:hAnsi="Palatino Linotype" w:cs="Arial"/>
          <w:b/>
        </w:rPr>
        <w:t xml:space="preserve"> RECURRENTE</w:t>
      </w:r>
      <w:r w:rsidRPr="00533239">
        <w:rPr>
          <w:rFonts w:ascii="Palatino Linotype" w:hAnsi="Palatino Linotype" w:cs="Arial"/>
          <w:snapToGrid w:val="0"/>
        </w:rPr>
        <w:t xml:space="preserve">, </w:t>
      </w:r>
      <w:r w:rsidRPr="00533239">
        <w:rPr>
          <w:rFonts w:ascii="Palatino Linotype" w:hAnsi="Palatino Linotype" w:cs="Arial"/>
        </w:rPr>
        <w:t>quien</w:t>
      </w:r>
      <w:r w:rsidRPr="00533239">
        <w:rPr>
          <w:rFonts w:ascii="Palatino Linotype" w:hAnsi="Palatino Linotype" w:cs="Arial"/>
          <w:snapToGrid w:val="0"/>
        </w:rPr>
        <w:t xml:space="preserve"> </w:t>
      </w:r>
      <w:r w:rsidRPr="00533239">
        <w:rPr>
          <w:rFonts w:ascii="Palatino Linotype" w:hAnsi="Palatino Linotype"/>
        </w:rPr>
        <w:t>formuló</w:t>
      </w:r>
      <w:r w:rsidRPr="00533239">
        <w:rPr>
          <w:rFonts w:ascii="Palatino Linotype" w:hAnsi="Palatino Linotype" w:cs="Arial"/>
          <w:snapToGrid w:val="0"/>
        </w:rPr>
        <w:t xml:space="preserve"> la </w:t>
      </w:r>
      <w:r w:rsidRPr="00533239">
        <w:rPr>
          <w:rFonts w:ascii="Palatino Linotype" w:hAnsi="Palatino Linotype" w:cs="Arial"/>
        </w:rPr>
        <w:t>solicitud</w:t>
      </w:r>
      <w:r w:rsidRPr="00533239">
        <w:rPr>
          <w:rFonts w:ascii="Palatino Linotype" w:hAnsi="Palatino Linotype" w:cs="Arial"/>
          <w:snapToGrid w:val="0"/>
        </w:rPr>
        <w:t xml:space="preserve"> de acceso a la información pública </w:t>
      </w:r>
      <w:r w:rsidRPr="00533239">
        <w:rPr>
          <w:rFonts w:ascii="Palatino Linotype" w:hAnsi="Palatino Linotype"/>
        </w:rPr>
        <w:t>número</w:t>
      </w:r>
      <w:r w:rsidR="00D46EED" w:rsidRPr="00533239">
        <w:t xml:space="preserve"> </w:t>
      </w:r>
      <w:r w:rsidR="00D46EED" w:rsidRPr="00533239">
        <w:rPr>
          <w:rFonts w:ascii="Palatino Linotype" w:hAnsi="Palatino Linotype"/>
          <w:b/>
        </w:rPr>
        <w:t>00358/IEEM/IP/2019</w:t>
      </w:r>
      <w:r w:rsidR="009D3BFB" w:rsidRPr="00533239">
        <w:rPr>
          <w:rFonts w:ascii="Palatino Linotype" w:hAnsi="Palatino Linotype"/>
          <w:b/>
          <w:bCs/>
        </w:rPr>
        <w:t>.</w:t>
      </w:r>
    </w:p>
    <w:p w:rsidR="0013316A" w:rsidRPr="00533239" w:rsidRDefault="0013316A" w:rsidP="00D80ABA">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33239">
        <w:rPr>
          <w:rFonts w:ascii="Palatino Linotype" w:hAnsi="Palatino Linotype" w:cs="Arial"/>
          <w:b/>
        </w:rPr>
        <w:lastRenderedPageBreak/>
        <w:t xml:space="preserve">Oportunidad. </w:t>
      </w:r>
      <w:r w:rsidRPr="00533239">
        <w:rPr>
          <w:rFonts w:ascii="Palatino Linotype" w:hAnsi="Palatino Linotype" w:cs="Arial"/>
        </w:rPr>
        <w:t xml:space="preserve">El recurso de revisión fue interpuesto dentro del plazo de quince días hábiles, contados a partir del día siguiente al en que </w:t>
      </w:r>
      <w:r w:rsidR="005D58E6" w:rsidRPr="00533239">
        <w:rPr>
          <w:rFonts w:ascii="Palatino Linotype" w:hAnsi="Palatino Linotype" w:cs="Arial"/>
          <w:b/>
        </w:rPr>
        <w:t>LA</w:t>
      </w:r>
      <w:r w:rsidRPr="00533239">
        <w:rPr>
          <w:rFonts w:ascii="Palatino Linotype" w:hAnsi="Palatino Linotype" w:cs="Arial"/>
          <w:b/>
        </w:rPr>
        <w:t xml:space="preserve"> RECURRENTE </w:t>
      </w:r>
      <w:r w:rsidRPr="0053323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533239" w:rsidRDefault="0013316A" w:rsidP="006B542F">
      <w:pPr>
        <w:ind w:left="709" w:right="709"/>
        <w:jc w:val="both"/>
        <w:rPr>
          <w:rFonts w:ascii="Palatino Linotype" w:hAnsi="Palatino Linotype" w:cs="Arial"/>
          <w:i/>
          <w:sz w:val="22"/>
          <w:szCs w:val="22"/>
        </w:rPr>
      </w:pPr>
      <w:r w:rsidRPr="00533239">
        <w:rPr>
          <w:rFonts w:ascii="Palatino Linotype" w:hAnsi="Palatino Linotype" w:cs="Arial"/>
          <w:i/>
          <w:sz w:val="22"/>
          <w:szCs w:val="22"/>
        </w:rPr>
        <w:t>“</w:t>
      </w:r>
      <w:r w:rsidRPr="00533239">
        <w:rPr>
          <w:rFonts w:ascii="Palatino Linotype" w:hAnsi="Palatino Linotype" w:cs="Arial"/>
          <w:b/>
          <w:i/>
          <w:sz w:val="22"/>
          <w:szCs w:val="22"/>
        </w:rPr>
        <w:t>Artículo 178.</w:t>
      </w:r>
      <w:r w:rsidRPr="0053323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533239" w:rsidRDefault="0013316A" w:rsidP="006B542F">
      <w:pPr>
        <w:ind w:left="709" w:right="709"/>
        <w:jc w:val="both"/>
        <w:rPr>
          <w:rFonts w:ascii="Palatino Linotype" w:hAnsi="Palatino Linotype" w:cs="Arial"/>
          <w:i/>
          <w:sz w:val="22"/>
          <w:szCs w:val="22"/>
        </w:rPr>
      </w:pPr>
      <w:r w:rsidRPr="0053323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533239" w:rsidRDefault="0013316A" w:rsidP="006B542F">
      <w:pPr>
        <w:ind w:left="709" w:right="709"/>
        <w:jc w:val="both"/>
        <w:rPr>
          <w:rFonts w:ascii="Palatino Linotype" w:hAnsi="Palatino Linotype" w:cs="Arial"/>
          <w:i/>
          <w:sz w:val="22"/>
          <w:szCs w:val="22"/>
        </w:rPr>
      </w:pPr>
    </w:p>
    <w:p w:rsidR="0013316A" w:rsidRPr="00533239" w:rsidRDefault="0013316A" w:rsidP="006B542F">
      <w:pPr>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33239">
        <w:rPr>
          <w:rFonts w:ascii="Palatino Linotype" w:hAnsi="Palatino Linotype" w:cs="Arial"/>
          <w:i/>
          <w:sz w:val="22"/>
          <w:szCs w:val="22"/>
          <w:lang w:eastAsia="es-MX"/>
        </w:rPr>
        <w:t>siguiente</w:t>
      </w:r>
      <w:r w:rsidRPr="00533239">
        <w:rPr>
          <w:rFonts w:ascii="Palatino Linotype" w:hAnsi="Palatino Linotype" w:cs="Arial"/>
          <w:i/>
          <w:sz w:val="22"/>
          <w:szCs w:val="22"/>
        </w:rPr>
        <w:t xml:space="preserve"> de haberlo recibido.”</w:t>
      </w:r>
    </w:p>
    <w:p w:rsidR="0013316A" w:rsidRPr="00533239" w:rsidRDefault="0013316A" w:rsidP="0013316A">
      <w:pPr>
        <w:spacing w:before="240" w:after="100" w:afterAutospacing="1" w:line="360" w:lineRule="auto"/>
        <w:jc w:val="both"/>
        <w:rPr>
          <w:rFonts w:ascii="Palatino Linotype" w:hAnsi="Palatino Linotype" w:cs="Arial"/>
        </w:rPr>
      </w:pPr>
      <w:r w:rsidRPr="00533239">
        <w:rPr>
          <w:rFonts w:ascii="Palatino Linotype" w:hAnsi="Palatino Linotype" w:cs="Arial"/>
        </w:rPr>
        <w:t xml:space="preserve">En esa tesitura, atendiendo a que </w:t>
      </w:r>
      <w:r w:rsidRPr="00533239">
        <w:rPr>
          <w:rFonts w:ascii="Palatino Linotype" w:hAnsi="Palatino Linotype" w:cs="Arial"/>
          <w:b/>
        </w:rPr>
        <w:t>EL SUJETO OBLIGADO</w:t>
      </w:r>
      <w:r w:rsidRPr="00533239">
        <w:rPr>
          <w:rFonts w:ascii="Palatino Linotype" w:hAnsi="Palatino Linotype" w:cs="Arial"/>
        </w:rPr>
        <w:t xml:space="preserve"> notificó la respuesta a la solicitud de acceso a la información pública el día</w:t>
      </w:r>
      <w:r w:rsidR="007C178C" w:rsidRPr="00533239">
        <w:rPr>
          <w:rFonts w:ascii="Palatino Linotype" w:hAnsi="Palatino Linotype" w:cs="Arial"/>
          <w:b/>
        </w:rPr>
        <w:t xml:space="preserve"> </w:t>
      </w:r>
      <w:r w:rsidR="006A1270" w:rsidRPr="00533239">
        <w:rPr>
          <w:rFonts w:ascii="Palatino Linotype" w:hAnsi="Palatino Linotype" w:cs="Arial"/>
          <w:b/>
        </w:rPr>
        <w:t xml:space="preserve">siete de agosto de </w:t>
      </w:r>
      <w:r w:rsidRPr="00533239">
        <w:rPr>
          <w:rFonts w:ascii="Palatino Linotype" w:hAnsi="Palatino Linotype" w:cs="Arial"/>
          <w:b/>
        </w:rPr>
        <w:t>dos mil diecinueve</w:t>
      </w:r>
      <w:r w:rsidRPr="00533239">
        <w:rPr>
          <w:rFonts w:ascii="Palatino Linotype" w:hAnsi="Palatino Linotype" w:cs="Arial"/>
        </w:rPr>
        <w:t>; así, el plazo de quince días hábiles que el artículo 178 d</w:t>
      </w:r>
      <w:r w:rsidR="005D58E6" w:rsidRPr="00533239">
        <w:rPr>
          <w:rFonts w:ascii="Palatino Linotype" w:hAnsi="Palatino Linotype" w:cs="Arial"/>
        </w:rPr>
        <w:t>e la Ley de la materia otorga a</w:t>
      </w:r>
      <w:r w:rsidR="005D58E6" w:rsidRPr="00533239">
        <w:rPr>
          <w:rFonts w:ascii="Palatino Linotype" w:hAnsi="Palatino Linotype" w:cs="Arial"/>
          <w:b/>
        </w:rPr>
        <w:t xml:space="preserve"> LA</w:t>
      </w:r>
      <w:r w:rsidRPr="00533239">
        <w:rPr>
          <w:rFonts w:ascii="Palatino Linotype" w:hAnsi="Palatino Linotype" w:cs="Arial"/>
          <w:b/>
        </w:rPr>
        <w:t xml:space="preserve"> RECURRENTE</w:t>
      </w:r>
      <w:r w:rsidRPr="00533239">
        <w:rPr>
          <w:rFonts w:ascii="Palatino Linotype" w:hAnsi="Palatino Linotype" w:cs="Arial"/>
        </w:rPr>
        <w:t xml:space="preserve"> para presentar el respectivo recurso de revisión, transcurrió </w:t>
      </w:r>
      <w:r w:rsidR="005D58E6" w:rsidRPr="00533239">
        <w:rPr>
          <w:rFonts w:ascii="Palatino Linotype" w:hAnsi="Palatino Linotype" w:cs="Arial"/>
        </w:rPr>
        <w:t xml:space="preserve">del </w:t>
      </w:r>
      <w:r w:rsidR="006A1270" w:rsidRPr="00533239">
        <w:rPr>
          <w:rFonts w:ascii="Palatino Linotype" w:hAnsi="Palatino Linotype" w:cs="Arial"/>
          <w:b/>
        </w:rPr>
        <w:t xml:space="preserve">ocho al veintiocho de </w:t>
      </w:r>
      <w:r w:rsidR="005D58E6" w:rsidRPr="00533239">
        <w:rPr>
          <w:rFonts w:ascii="Palatino Linotype" w:hAnsi="Palatino Linotype" w:cs="Arial"/>
          <w:b/>
        </w:rPr>
        <w:t xml:space="preserve">agosto </w:t>
      </w:r>
      <w:r w:rsidRPr="00533239">
        <w:rPr>
          <w:rFonts w:ascii="Palatino Linotype" w:hAnsi="Palatino Linotype" w:cs="Arial"/>
          <w:b/>
        </w:rPr>
        <w:t>de dos mil diecinueve</w:t>
      </w:r>
      <w:r w:rsidRPr="00533239">
        <w:rPr>
          <w:rFonts w:ascii="Palatino Linotype" w:hAnsi="Palatino Linotype" w:cs="Arial"/>
        </w:rPr>
        <w:t>,</w:t>
      </w:r>
      <w:r w:rsidRPr="00533239">
        <w:rPr>
          <w:rFonts w:ascii="Palatino Linotype" w:hAnsi="Palatino Linotype" w:cs="Arial"/>
          <w:b/>
        </w:rPr>
        <w:t xml:space="preserve"> </w:t>
      </w:r>
      <w:r w:rsidRPr="00533239">
        <w:rPr>
          <w:rFonts w:ascii="Palatino Linotype" w:hAnsi="Palatino Linotype" w:cs="Arial"/>
        </w:rPr>
        <w:t xml:space="preserve">sin contemplar en el cómputo, </w:t>
      </w:r>
      <w:r w:rsidR="006A1270" w:rsidRPr="00533239">
        <w:rPr>
          <w:rFonts w:ascii="Palatino Linotype" w:hAnsi="Palatino Linotype" w:cs="Arial"/>
        </w:rPr>
        <w:t xml:space="preserve">el diez, once, diecisiete, dieciocho, veinticuatro y veinticinco </w:t>
      </w:r>
      <w:r w:rsidR="00C503E2" w:rsidRPr="00533239">
        <w:rPr>
          <w:rFonts w:ascii="Palatino Linotype" w:hAnsi="Palatino Linotype" w:cs="Arial"/>
        </w:rPr>
        <w:t>de agosto de dos mil diecinueve</w:t>
      </w:r>
      <w:r w:rsidRPr="00533239">
        <w:rPr>
          <w:rFonts w:ascii="Palatino Linotype" w:hAnsi="Palatino Linotype" w:cs="Arial"/>
        </w:rPr>
        <w:t xml:space="preserve">, por corresponder a sábados y domingos, considerados como días inhábiles, en términos del artículo 3, fracción X de la </w:t>
      </w:r>
      <w:r w:rsidRPr="00533239">
        <w:rPr>
          <w:rFonts w:ascii="Palatino Linotype" w:hAnsi="Palatino Linotype"/>
        </w:rPr>
        <w:t>Ley de Transparencia y Acceso a la Información Pública del</w:t>
      </w:r>
      <w:r w:rsidR="006D7AF0" w:rsidRPr="00533239">
        <w:rPr>
          <w:rFonts w:ascii="Palatino Linotype" w:hAnsi="Palatino Linotype"/>
        </w:rPr>
        <w:t xml:space="preserve"> </w:t>
      </w:r>
      <w:r w:rsidR="006A1270" w:rsidRPr="00533239">
        <w:rPr>
          <w:rFonts w:ascii="Palatino Linotype" w:hAnsi="Palatino Linotype"/>
        </w:rPr>
        <w:t xml:space="preserve">Estado de México y Municipio y </w:t>
      </w:r>
      <w:r w:rsidRPr="00533239">
        <w:rPr>
          <w:rFonts w:ascii="Palatino Linotype" w:hAnsi="Palatino Linotype"/>
        </w:rPr>
        <w:t>de</w:t>
      </w:r>
      <w:r w:rsidRPr="00533239">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w:t>
      </w:r>
      <w:r w:rsidRPr="00533239">
        <w:rPr>
          <w:rFonts w:ascii="Palatino Linotype" w:hAnsi="Palatino Linotype" w:cs="Arial"/>
        </w:rPr>
        <w:lastRenderedPageBreak/>
        <w:t>diecinueve y enero de dos mil veinte, publicado en el Periódico Oficial “Gaceta del Gobierno” el diecinueve de diciembre de dos mil dieciocho.</w:t>
      </w:r>
    </w:p>
    <w:p w:rsidR="0013316A" w:rsidRPr="00533239" w:rsidRDefault="0013316A" w:rsidP="0013316A">
      <w:pPr>
        <w:spacing w:before="100" w:beforeAutospacing="1" w:after="100" w:afterAutospacing="1" w:line="360" w:lineRule="auto"/>
        <w:jc w:val="both"/>
        <w:rPr>
          <w:rFonts w:ascii="Palatino Linotype" w:hAnsi="Palatino Linotype" w:cs="Arial"/>
        </w:rPr>
      </w:pPr>
      <w:r w:rsidRPr="00533239">
        <w:rPr>
          <w:rFonts w:ascii="Palatino Linotype" w:hAnsi="Palatino Linotype" w:cs="Arial"/>
        </w:rPr>
        <w:t>En ese tenor, si el recurso de revisión que nos ocupa, se interpuso el</w:t>
      </w:r>
      <w:r w:rsidRPr="00533239">
        <w:rPr>
          <w:rFonts w:ascii="Palatino Linotype" w:hAnsi="Palatino Linotype" w:cs="Arial"/>
          <w:b/>
        </w:rPr>
        <w:t xml:space="preserve"> </w:t>
      </w:r>
      <w:r w:rsidR="006A1270" w:rsidRPr="00533239">
        <w:rPr>
          <w:rFonts w:ascii="Palatino Linotype" w:hAnsi="Palatino Linotype" w:cs="Arial"/>
          <w:b/>
          <w:u w:val="single"/>
        </w:rPr>
        <w:t xml:space="preserve">veintiocho </w:t>
      </w:r>
      <w:r w:rsidRPr="00533239">
        <w:rPr>
          <w:rFonts w:ascii="Palatino Linotype" w:hAnsi="Palatino Linotype" w:cs="Arial"/>
          <w:b/>
          <w:u w:val="single"/>
        </w:rPr>
        <w:t>de</w:t>
      </w:r>
      <w:r w:rsidR="006A1270" w:rsidRPr="00533239">
        <w:rPr>
          <w:rFonts w:ascii="Palatino Linotype" w:hAnsi="Palatino Linotype" w:cs="Arial"/>
          <w:b/>
          <w:u w:val="single"/>
        </w:rPr>
        <w:t xml:space="preserve"> agosto de</w:t>
      </w:r>
      <w:r w:rsidRPr="00533239">
        <w:rPr>
          <w:rFonts w:ascii="Palatino Linotype" w:hAnsi="Palatino Linotype" w:cs="Arial"/>
          <w:b/>
          <w:u w:val="single"/>
        </w:rPr>
        <w:t xml:space="preserve"> dos mil diecinueve</w:t>
      </w:r>
      <w:r w:rsidRPr="00533239">
        <w:rPr>
          <w:rFonts w:ascii="Palatino Linotype" w:hAnsi="Palatino Linotype" w:cs="Arial"/>
        </w:rPr>
        <w:t>, éste se encuentra dentro de los márgenes temporales previstos en el precepto legal citado en el párrafo anterior y, por tanto, su interposición se considera oportuna.</w:t>
      </w:r>
    </w:p>
    <w:p w:rsidR="0013316A" w:rsidRPr="00533239" w:rsidRDefault="0013316A" w:rsidP="00D80ABA">
      <w:pPr>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533239">
        <w:rPr>
          <w:rFonts w:ascii="Palatino Linotype" w:hAnsi="Palatino Linotype" w:cs="Arial"/>
          <w:b/>
        </w:rPr>
        <w:t>Procedibilidad</w:t>
      </w:r>
      <w:proofErr w:type="spellEnd"/>
      <w:r w:rsidRPr="00533239">
        <w:rPr>
          <w:rFonts w:ascii="Palatino Linotype" w:hAnsi="Palatino Linotype" w:cs="Arial"/>
          <w:b/>
        </w:rPr>
        <w:t xml:space="preserve">. </w:t>
      </w:r>
      <w:r w:rsidRPr="00533239">
        <w:rPr>
          <w:rFonts w:ascii="Palatino Linotype" w:hAnsi="Palatino Linotype" w:cs="Arial"/>
        </w:rPr>
        <w:t xml:space="preserve">Del análisis efectuado, se advierte la </w:t>
      </w:r>
      <w:proofErr w:type="spellStart"/>
      <w:r w:rsidRPr="00533239">
        <w:rPr>
          <w:rFonts w:ascii="Palatino Linotype" w:hAnsi="Palatino Linotype" w:cs="Arial"/>
        </w:rPr>
        <w:t>procedibilidad</w:t>
      </w:r>
      <w:proofErr w:type="spellEnd"/>
      <w:r w:rsidRPr="00533239">
        <w:rPr>
          <w:rFonts w:ascii="Palatino Linotype" w:hAnsi="Palatino Linotype" w:cs="Arial"/>
        </w:rPr>
        <w:t xml:space="preserve"> del presente recurso de revisión, en razón de </w:t>
      </w:r>
      <w:r w:rsidR="00F456A2" w:rsidRPr="00533239">
        <w:rPr>
          <w:rFonts w:ascii="Palatino Linotype" w:hAnsi="Palatino Linotype" w:cs="Arial"/>
        </w:rPr>
        <w:t xml:space="preserve">la </w:t>
      </w:r>
      <w:r w:rsidRPr="00533239">
        <w:rPr>
          <w:rFonts w:ascii="Palatino Linotype" w:hAnsi="Palatino Linotype" w:cs="Arial"/>
        </w:rPr>
        <w:t xml:space="preserve">acreditación </w:t>
      </w:r>
      <w:r w:rsidRPr="00533239">
        <w:rPr>
          <w:rFonts w:ascii="Palatino Linotype" w:hAnsi="Palatino Linotype" w:cs="Arial"/>
          <w:snapToGrid w:val="0"/>
        </w:rPr>
        <w:t>plena</w:t>
      </w:r>
      <w:r w:rsidRPr="00533239">
        <w:rPr>
          <w:rFonts w:ascii="Palatino Linotype" w:hAnsi="Palatino Linotype" w:cs="Arial"/>
        </w:rPr>
        <w:t xml:space="preserve"> de todos y cada uno de los elementos formales exigidos por el artículo 180 de la Ley de Transparencia y Acceso a la Información Pública</w:t>
      </w:r>
      <w:r w:rsidRPr="00533239">
        <w:rPr>
          <w:rFonts w:ascii="Palatino Linotype" w:hAnsi="Palatino Linotype"/>
        </w:rPr>
        <w:t xml:space="preserve"> </w:t>
      </w:r>
      <w:r w:rsidRPr="00533239">
        <w:rPr>
          <w:rFonts w:ascii="Palatino Linotype" w:hAnsi="Palatino Linotype" w:cs="Arial"/>
        </w:rPr>
        <w:t>del</w:t>
      </w:r>
      <w:r w:rsidRPr="00533239">
        <w:rPr>
          <w:rFonts w:ascii="Palatino Linotype" w:hAnsi="Palatino Linotype"/>
        </w:rPr>
        <w:t xml:space="preserve"> </w:t>
      </w:r>
      <w:r w:rsidRPr="00533239">
        <w:rPr>
          <w:rFonts w:ascii="Palatino Linotype" w:hAnsi="Palatino Linotype" w:cs="Arial"/>
        </w:rPr>
        <w:t>Estado</w:t>
      </w:r>
      <w:r w:rsidRPr="00533239">
        <w:rPr>
          <w:rFonts w:ascii="Palatino Linotype" w:hAnsi="Palatino Linotype"/>
        </w:rPr>
        <w:t xml:space="preserve"> de México y Municipios, en atención a que fue presentado mediante el formato visible en </w:t>
      </w:r>
      <w:r w:rsidRPr="00533239">
        <w:rPr>
          <w:rFonts w:ascii="Palatino Linotype" w:hAnsi="Palatino Linotype"/>
          <w:b/>
        </w:rPr>
        <w:t>EL SAIMEX</w:t>
      </w:r>
      <w:r w:rsidRPr="00533239">
        <w:rPr>
          <w:rFonts w:ascii="Palatino Linotype" w:hAnsi="Palatino Linotype"/>
        </w:rPr>
        <w:t>.</w:t>
      </w:r>
    </w:p>
    <w:p w:rsidR="005E4C8B" w:rsidRPr="005E4C8B" w:rsidRDefault="00F90A16" w:rsidP="005E4C8B">
      <w:pPr>
        <w:pStyle w:val="Prrafodelista"/>
        <w:widowControl w:val="0"/>
        <w:numPr>
          <w:ilvl w:val="0"/>
          <w:numId w:val="2"/>
        </w:numPr>
        <w:tabs>
          <w:tab w:val="left" w:pos="1418"/>
          <w:tab w:val="left" w:pos="1701"/>
        </w:tabs>
        <w:autoSpaceDE w:val="0"/>
        <w:autoSpaceDN w:val="0"/>
        <w:adjustRightInd w:val="0"/>
        <w:spacing w:before="360" w:after="240" w:line="360" w:lineRule="auto"/>
        <w:ind w:left="0" w:firstLine="0"/>
        <w:jc w:val="both"/>
        <w:rPr>
          <w:rFonts w:ascii="Palatino Linotype" w:hAnsi="Palatino Linotype"/>
        </w:rPr>
      </w:pPr>
      <w:r w:rsidRPr="00533239">
        <w:rPr>
          <w:rFonts w:ascii="Palatino Linotype" w:hAnsi="Palatino Linotype" w:cs="Arial"/>
          <w:b/>
          <w:color w:val="000000" w:themeColor="text1"/>
        </w:rPr>
        <w:t>Análisis de causal de sobreseimiento</w:t>
      </w:r>
      <w:r w:rsidRPr="00533239">
        <w:rPr>
          <w:rFonts w:ascii="Palatino Linotype" w:hAnsi="Palatino Linotype" w:cs="Arial"/>
          <w:b/>
        </w:rPr>
        <w:t xml:space="preserve">. </w:t>
      </w:r>
      <w:r w:rsidRPr="00533239">
        <w:rPr>
          <w:rFonts w:ascii="Palatino Linotype" w:hAnsi="Palatino Linotype" w:cs="Arial"/>
          <w:color w:val="000000" w:themeColor="text1"/>
        </w:rPr>
        <w:t xml:space="preserve">Una </w:t>
      </w:r>
      <w:r w:rsidRPr="00533239">
        <w:rPr>
          <w:rFonts w:ascii="Palatino Linotype" w:hAnsi="Palatino Linotype" w:cs="Arial"/>
        </w:rPr>
        <w:t>vez</w:t>
      </w:r>
      <w:r w:rsidRPr="00533239">
        <w:rPr>
          <w:rFonts w:ascii="Palatino Linotype" w:hAnsi="Palatino Linotype" w:cs="Arial"/>
          <w:color w:val="000000" w:themeColor="text1"/>
        </w:rPr>
        <w:t xml:space="preserve"> </w:t>
      </w:r>
      <w:r w:rsidRPr="00533239">
        <w:rPr>
          <w:rFonts w:ascii="Palatino Linotype" w:hAnsi="Palatino Linotype" w:cs="Arial"/>
        </w:rPr>
        <w:t>determinada</w:t>
      </w:r>
      <w:r w:rsidRPr="00533239">
        <w:rPr>
          <w:rFonts w:ascii="Palatino Linotype" w:hAnsi="Palatino Linotype" w:cs="Arial"/>
          <w:color w:val="000000" w:themeColor="text1"/>
        </w:rPr>
        <w:t xml:space="preserve"> la vía sobre la que versará </w:t>
      </w:r>
      <w:r w:rsidRPr="00533239">
        <w:rPr>
          <w:rFonts w:ascii="Palatino Linotype" w:hAnsi="Palatino Linotype" w:cs="Arial"/>
        </w:rPr>
        <w:t>el</w:t>
      </w:r>
      <w:r w:rsidRPr="00533239">
        <w:rPr>
          <w:rFonts w:ascii="Palatino Linotype" w:hAnsi="Palatino Linotype" w:cs="Arial"/>
          <w:color w:val="000000" w:themeColor="text1"/>
        </w:rPr>
        <w:t xml:space="preserve"> </w:t>
      </w:r>
      <w:r w:rsidRPr="00533239">
        <w:rPr>
          <w:rFonts w:ascii="Palatino Linotype" w:hAnsi="Palatino Linotype" w:cs="Arial"/>
        </w:rPr>
        <w:t>presente</w:t>
      </w:r>
      <w:r w:rsidRPr="00533239">
        <w:rPr>
          <w:rFonts w:ascii="Palatino Linotype" w:hAnsi="Palatino Linotype" w:cs="Arial"/>
          <w:color w:val="000000" w:themeColor="text1"/>
        </w:rPr>
        <w:t xml:space="preserve"> recurso y previa </w:t>
      </w:r>
      <w:r w:rsidRPr="00533239">
        <w:rPr>
          <w:rFonts w:ascii="Palatino Linotype" w:hAnsi="Palatino Linotype" w:cs="Arial"/>
        </w:rPr>
        <w:t>revisión</w:t>
      </w:r>
      <w:r w:rsidRPr="00533239">
        <w:rPr>
          <w:rFonts w:ascii="Palatino Linotype" w:hAnsi="Palatino Linotype" w:cs="Arial"/>
          <w:color w:val="000000" w:themeColor="text1"/>
        </w:rPr>
        <w:t xml:space="preserve"> del expediente electrónico, se advierte que </w:t>
      </w:r>
      <w:r w:rsidR="00E971E6" w:rsidRPr="00533239">
        <w:rPr>
          <w:rFonts w:ascii="Palatino Linotype" w:hAnsi="Palatino Linotype" w:cs="Arial"/>
          <w:b/>
        </w:rPr>
        <w:t>LA</w:t>
      </w:r>
      <w:r w:rsidRPr="00533239">
        <w:rPr>
          <w:rFonts w:ascii="Palatino Linotype" w:hAnsi="Palatino Linotype" w:cs="Arial"/>
          <w:b/>
        </w:rPr>
        <w:t xml:space="preserve"> RECURRENTE</w:t>
      </w:r>
      <w:r w:rsidRPr="00533239">
        <w:rPr>
          <w:rFonts w:ascii="Palatino Linotype" w:hAnsi="Palatino Linotype"/>
          <w:color w:val="000000"/>
        </w:rPr>
        <w:t xml:space="preserve"> </w:t>
      </w:r>
      <w:r w:rsidRPr="00533239">
        <w:rPr>
          <w:rFonts w:ascii="Palatino Linotype" w:hAnsi="Palatino Linotype" w:cs="Arial"/>
        </w:rPr>
        <w:t>solicitó</w:t>
      </w:r>
      <w:r w:rsidRPr="00533239">
        <w:rPr>
          <w:rFonts w:ascii="Palatino Linotype" w:hAnsi="Palatino Linotype"/>
          <w:color w:val="000000"/>
        </w:rPr>
        <w:t xml:space="preserve"> </w:t>
      </w:r>
      <w:r w:rsidRPr="00533239">
        <w:rPr>
          <w:rFonts w:ascii="Palatino Linotype" w:hAnsi="Palatino Linotype" w:cs="Arial"/>
        </w:rPr>
        <w:t>del</w:t>
      </w:r>
      <w:r w:rsidRPr="00533239">
        <w:rPr>
          <w:rFonts w:ascii="Palatino Linotype" w:hAnsi="Palatino Linotype"/>
          <w:color w:val="000000"/>
        </w:rPr>
        <w:t xml:space="preserve"> </w:t>
      </w:r>
      <w:r w:rsidRPr="00533239">
        <w:rPr>
          <w:rFonts w:ascii="Palatino Linotype" w:hAnsi="Palatino Linotype" w:cs="Arial"/>
          <w:b/>
          <w:color w:val="000000"/>
        </w:rPr>
        <w:t>SUJETO OBLIGADO</w:t>
      </w:r>
      <w:r w:rsidRPr="00533239">
        <w:rPr>
          <w:rFonts w:ascii="Palatino Linotype" w:hAnsi="Palatino Linotype" w:cs="Arial"/>
        </w:rPr>
        <w:t xml:space="preserve">, </w:t>
      </w:r>
      <w:r w:rsidRPr="00533239">
        <w:rPr>
          <w:rFonts w:ascii="Palatino Linotype" w:hAnsi="Palatino Linotype"/>
        </w:rPr>
        <w:t xml:space="preserve">vía </w:t>
      </w:r>
      <w:r w:rsidRPr="00533239">
        <w:rPr>
          <w:rFonts w:ascii="Palatino Linotype" w:hAnsi="Palatino Linotype"/>
          <w:b/>
        </w:rPr>
        <w:t>EL</w:t>
      </w:r>
      <w:r w:rsidRPr="00533239">
        <w:rPr>
          <w:rFonts w:ascii="Palatino Linotype" w:hAnsi="Palatino Linotype"/>
        </w:rPr>
        <w:t xml:space="preserve"> </w:t>
      </w:r>
      <w:r w:rsidRPr="00533239">
        <w:rPr>
          <w:rFonts w:ascii="Palatino Linotype" w:hAnsi="Palatino Linotype"/>
          <w:b/>
        </w:rPr>
        <w:t>SAIMEX</w:t>
      </w:r>
      <w:r w:rsidR="00E971E6" w:rsidRPr="00533239">
        <w:rPr>
          <w:rFonts w:ascii="Palatino Linotype" w:hAnsi="Palatino Linotype"/>
          <w:b/>
        </w:rPr>
        <w:t xml:space="preserve"> y correo electrónico</w:t>
      </w:r>
      <w:r w:rsidRPr="00533239">
        <w:rPr>
          <w:rFonts w:ascii="Palatino Linotype" w:hAnsi="Palatino Linotype"/>
        </w:rPr>
        <w:t>, lo siguiente:</w:t>
      </w:r>
      <w:r w:rsidRPr="00533239">
        <w:t xml:space="preserve"> </w:t>
      </w:r>
    </w:p>
    <w:p w:rsidR="006A1270" w:rsidRPr="00533239" w:rsidRDefault="006A1270" w:rsidP="00D80ABA">
      <w:pPr>
        <w:pStyle w:val="Prrafodelista"/>
        <w:numPr>
          <w:ilvl w:val="0"/>
          <w:numId w:val="6"/>
        </w:numPr>
        <w:tabs>
          <w:tab w:val="left" w:pos="567"/>
        </w:tabs>
        <w:spacing w:line="360" w:lineRule="auto"/>
        <w:ind w:left="567" w:right="51" w:hanging="207"/>
        <w:jc w:val="both"/>
        <w:rPr>
          <w:rFonts w:ascii="Palatino Linotype" w:hAnsi="Palatino Linotype"/>
          <w:b/>
          <w:color w:val="000000"/>
        </w:rPr>
      </w:pPr>
      <w:r w:rsidRPr="00533239">
        <w:rPr>
          <w:rFonts w:ascii="Palatino Linotype" w:hAnsi="Palatino Linotype"/>
          <w:b/>
          <w:color w:val="000000"/>
        </w:rPr>
        <w:t xml:space="preserve"> La Cuenta pública aprobada del SUJETO OBLIGADO, correspondiente de los años 2012, 2015, 2016, 2017, 2018 y 2019.</w:t>
      </w:r>
    </w:p>
    <w:p w:rsidR="00EB5826" w:rsidRPr="00533239" w:rsidRDefault="00EB5826" w:rsidP="00EB5826">
      <w:pPr>
        <w:spacing w:line="360" w:lineRule="auto"/>
        <w:jc w:val="both"/>
        <w:rPr>
          <w:rFonts w:ascii="Palatino Linotype" w:hAnsi="Palatino Linotype"/>
          <w:color w:val="000000"/>
        </w:rPr>
      </w:pPr>
    </w:p>
    <w:p w:rsidR="00EB5826" w:rsidRPr="00533239" w:rsidRDefault="00F90A16" w:rsidP="00EB5826">
      <w:pPr>
        <w:spacing w:line="360" w:lineRule="auto"/>
        <w:jc w:val="both"/>
        <w:rPr>
          <w:rFonts w:ascii="Palatino Linotype" w:hAnsi="Palatino Linotype"/>
        </w:rPr>
      </w:pPr>
      <w:r w:rsidRPr="00533239">
        <w:rPr>
          <w:rFonts w:ascii="Palatino Linotype" w:hAnsi="Palatino Linotype"/>
          <w:color w:val="000000"/>
        </w:rPr>
        <w:t>E</w:t>
      </w:r>
      <w:r w:rsidRPr="00533239">
        <w:rPr>
          <w:rFonts w:ascii="Palatino Linotype" w:hAnsi="Palatino Linotype" w:cs="Arial"/>
        </w:rPr>
        <w:t xml:space="preserve">n </w:t>
      </w:r>
      <w:r w:rsidRPr="00533239">
        <w:rPr>
          <w:rFonts w:ascii="Palatino Linotype" w:hAnsi="Palatino Linotype"/>
        </w:rPr>
        <w:t>respuesta</w:t>
      </w:r>
      <w:r w:rsidRPr="00533239">
        <w:rPr>
          <w:rFonts w:ascii="Palatino Linotype" w:hAnsi="Palatino Linotype" w:cs="Arial"/>
        </w:rPr>
        <w:t xml:space="preserve"> a la solicitud de acceso a la información pública, </w:t>
      </w:r>
      <w:r w:rsidRPr="00533239">
        <w:rPr>
          <w:rFonts w:ascii="Palatino Linotype" w:hAnsi="Palatino Linotype" w:cs="Arial"/>
          <w:b/>
        </w:rPr>
        <w:t>EL SUJETO OBLIGADO</w:t>
      </w:r>
      <w:r w:rsidRPr="00533239">
        <w:rPr>
          <w:rFonts w:ascii="Palatino Linotype" w:hAnsi="Palatino Linotype"/>
        </w:rPr>
        <w:t xml:space="preserve"> </w:t>
      </w:r>
      <w:r w:rsidR="00E971E6" w:rsidRPr="00533239">
        <w:rPr>
          <w:rFonts w:ascii="Palatino Linotype" w:hAnsi="Palatino Linotype"/>
        </w:rPr>
        <w:t xml:space="preserve">remitió los archivos electrónicos </w:t>
      </w:r>
      <w:r w:rsidR="006A1270" w:rsidRPr="00533239">
        <w:rPr>
          <w:rFonts w:ascii="Palatino Linotype" w:hAnsi="Palatino Linotype"/>
          <w:b/>
          <w:i/>
        </w:rPr>
        <w:t>RESPUESTA 358-2019 DA.pdf</w:t>
      </w:r>
      <w:r w:rsidR="00EB5826" w:rsidRPr="00533239">
        <w:rPr>
          <w:rFonts w:ascii="Palatino Linotype" w:hAnsi="Palatino Linotype"/>
        </w:rPr>
        <w:t xml:space="preserve"> y</w:t>
      </w:r>
      <w:r w:rsidR="006A1270" w:rsidRPr="00533239">
        <w:rPr>
          <w:rFonts w:ascii="Palatino Linotype" w:hAnsi="Palatino Linotype"/>
          <w:b/>
          <w:i/>
        </w:rPr>
        <w:t xml:space="preserve"> OFICIO RESPUESTA 358-2019 UT.pdf,</w:t>
      </w:r>
      <w:r w:rsidR="00EB5826" w:rsidRPr="00533239">
        <w:rPr>
          <w:rFonts w:ascii="Palatino Linotype" w:hAnsi="Palatino Linotype"/>
        </w:rPr>
        <w:t xml:space="preserve"> </w:t>
      </w:r>
      <w:r w:rsidR="00E971E6" w:rsidRPr="00533239">
        <w:rPr>
          <w:rFonts w:ascii="Palatino Linotype" w:hAnsi="Palatino Linotype"/>
        </w:rPr>
        <w:t>mismos que fueron descritos en el resultando II</w:t>
      </w:r>
      <w:r w:rsidR="00EB5826" w:rsidRPr="00533239">
        <w:rPr>
          <w:rFonts w:ascii="Palatino Linotype" w:hAnsi="Palatino Linotype"/>
        </w:rPr>
        <w:t>I</w:t>
      </w:r>
      <w:r w:rsidR="002E7691" w:rsidRPr="00533239">
        <w:rPr>
          <w:rFonts w:ascii="Palatino Linotype" w:hAnsi="Palatino Linotype"/>
        </w:rPr>
        <w:t xml:space="preserve"> de la </w:t>
      </w:r>
      <w:r w:rsidR="002E7691" w:rsidRPr="00533239">
        <w:rPr>
          <w:rFonts w:ascii="Palatino Linotype" w:hAnsi="Palatino Linotype"/>
        </w:rPr>
        <w:lastRenderedPageBreak/>
        <w:t xml:space="preserve">presente resolución, mediante los cuales </w:t>
      </w:r>
      <w:r w:rsidR="00EB5826" w:rsidRPr="00533239">
        <w:rPr>
          <w:rFonts w:ascii="Palatino Linotype" w:hAnsi="Palatino Linotype"/>
        </w:rPr>
        <w:t xml:space="preserve">señaló las ligas electrónicas donde </w:t>
      </w:r>
      <w:r w:rsidR="00EB5826" w:rsidRPr="00533239">
        <w:rPr>
          <w:rFonts w:ascii="Palatino Linotype" w:hAnsi="Palatino Linotype"/>
          <w:b/>
        </w:rPr>
        <w:t>LA RECURRENTE</w:t>
      </w:r>
      <w:r w:rsidR="00EB5826" w:rsidRPr="00533239">
        <w:rPr>
          <w:rFonts w:ascii="Palatino Linotype" w:hAnsi="Palatino Linotype"/>
        </w:rPr>
        <w:t xml:space="preserve"> podría consultar las cuentas públicas aprobadas de los años 2012, 2015, 2016 y 2017; con respecto a la cuenta pública del año 2018, refirió que una vez que el Órgano Superior de Fiscalización emitiera el informe correspondiente, seria publicada y por lo que hace a la cuenta pública del año 2019, tan pronto termine el ejercicio fiscal, se estará enviando la información correspondiente para su aprobación y publicación.</w:t>
      </w:r>
    </w:p>
    <w:p w:rsidR="00E971E6" w:rsidRPr="00533239" w:rsidRDefault="00E971E6" w:rsidP="00F90A16">
      <w:pPr>
        <w:tabs>
          <w:tab w:val="left" w:pos="567"/>
        </w:tabs>
        <w:spacing w:line="360" w:lineRule="auto"/>
        <w:ind w:right="51"/>
        <w:jc w:val="both"/>
        <w:rPr>
          <w:rFonts w:ascii="Palatino Linotype" w:hAnsi="Palatino Linotype"/>
        </w:rPr>
      </w:pPr>
    </w:p>
    <w:p w:rsidR="00F90A16" w:rsidRPr="00533239" w:rsidRDefault="00F90A16" w:rsidP="00F90A16">
      <w:pPr>
        <w:tabs>
          <w:tab w:val="left" w:pos="567"/>
        </w:tabs>
        <w:spacing w:line="360" w:lineRule="auto"/>
        <w:ind w:right="51"/>
        <w:jc w:val="both"/>
        <w:rPr>
          <w:rFonts w:ascii="Palatino Linotype" w:hAnsi="Palatino Linotype" w:cs="Arial"/>
          <w:lang w:val="es-ES_tradnl"/>
        </w:rPr>
      </w:pPr>
      <w:r w:rsidRPr="00533239">
        <w:rPr>
          <w:rFonts w:ascii="Palatino Linotype" w:hAnsi="Palatino Linotype"/>
        </w:rPr>
        <w:t>Inconforme</w:t>
      </w:r>
      <w:r w:rsidRPr="00533239">
        <w:rPr>
          <w:rFonts w:ascii="Palatino Linotype" w:hAnsi="Palatino Linotype" w:cs="Arial"/>
          <w:lang w:val="es-ES_tradnl"/>
        </w:rPr>
        <w:t xml:space="preserve"> </w:t>
      </w:r>
      <w:r w:rsidRPr="00533239">
        <w:rPr>
          <w:rFonts w:ascii="Palatino Linotype" w:hAnsi="Palatino Linotype" w:cs="Arial"/>
        </w:rPr>
        <w:t>con</w:t>
      </w:r>
      <w:r w:rsidRPr="00533239">
        <w:rPr>
          <w:rFonts w:ascii="Palatino Linotype" w:hAnsi="Palatino Linotype" w:cs="Arial"/>
          <w:lang w:val="es-ES_tradnl"/>
        </w:rPr>
        <w:t xml:space="preserve"> la respuesta otorgada por </w:t>
      </w:r>
      <w:r w:rsidRPr="00533239">
        <w:rPr>
          <w:rFonts w:ascii="Palatino Linotype" w:hAnsi="Palatino Linotype" w:cs="Arial"/>
          <w:b/>
          <w:lang w:val="es-ES_tradnl"/>
        </w:rPr>
        <w:t>EL SUJETO OBLIGADO</w:t>
      </w:r>
      <w:r w:rsidRPr="00533239">
        <w:rPr>
          <w:rFonts w:ascii="Palatino Linotype" w:hAnsi="Palatino Linotype" w:cs="Arial"/>
          <w:lang w:val="es-ES_tradnl"/>
        </w:rPr>
        <w:t>,</w:t>
      </w:r>
      <w:r w:rsidR="002E7691" w:rsidRPr="00533239">
        <w:rPr>
          <w:rFonts w:ascii="Palatino Linotype" w:hAnsi="Palatino Linotype" w:cs="Arial"/>
          <w:lang w:val="es-ES_tradnl"/>
        </w:rPr>
        <w:t xml:space="preserve"> </w:t>
      </w:r>
      <w:r w:rsidR="002E7691" w:rsidRPr="00533239">
        <w:rPr>
          <w:rFonts w:ascii="Palatino Linotype" w:hAnsi="Palatino Linotype"/>
          <w:b/>
        </w:rPr>
        <w:t xml:space="preserve">LA  </w:t>
      </w:r>
      <w:r w:rsidRPr="00533239">
        <w:rPr>
          <w:rFonts w:ascii="Palatino Linotype" w:hAnsi="Palatino Linotype"/>
          <w:b/>
        </w:rPr>
        <w:t>RECURRENTE</w:t>
      </w:r>
      <w:r w:rsidRPr="00533239">
        <w:rPr>
          <w:rFonts w:ascii="Palatino Linotype" w:hAnsi="Palatino Linotype" w:cs="Arial"/>
          <w:lang w:val="es-ES_tradnl"/>
        </w:rPr>
        <w:t xml:space="preserve"> interpuso el presente medio de i</w:t>
      </w:r>
      <w:r w:rsidR="00E01005" w:rsidRPr="00533239">
        <w:rPr>
          <w:rFonts w:ascii="Palatino Linotype" w:hAnsi="Palatino Linotype" w:cs="Arial"/>
          <w:lang w:val="es-ES_tradnl"/>
        </w:rPr>
        <w:t xml:space="preserve">mpugnación; en el cual </w:t>
      </w:r>
      <w:r w:rsidR="00EB5826" w:rsidRPr="00533239">
        <w:rPr>
          <w:rFonts w:ascii="Palatino Linotype" w:hAnsi="Palatino Linotype" w:cs="Arial"/>
          <w:lang w:val="es-ES_tradnl"/>
        </w:rPr>
        <w:t>solicitó información correspondiente a la cuenta pública aprobada por el Instituto Electoral del Estado de México de los años 2013 y 2014 y para los años 2018 y 2019, el presupuesto autorizado por el congreso estatal del Estado de México, y de no ser así, el presupuesto aprobado por el consejo general para las prerrogativas y el funcionamiento del Instituto Electoral del Estado de México.</w:t>
      </w:r>
    </w:p>
    <w:p w:rsidR="00EB5826" w:rsidRPr="00533239" w:rsidRDefault="00EB5826" w:rsidP="00F90A16">
      <w:pPr>
        <w:tabs>
          <w:tab w:val="left" w:pos="567"/>
        </w:tabs>
        <w:spacing w:line="360" w:lineRule="auto"/>
        <w:ind w:right="51"/>
        <w:jc w:val="both"/>
        <w:rPr>
          <w:rFonts w:ascii="Palatino Linotype" w:hAnsi="Palatino Linotype"/>
        </w:rPr>
      </w:pPr>
    </w:p>
    <w:p w:rsidR="00F90A16" w:rsidRPr="00533239" w:rsidRDefault="00F90A16" w:rsidP="00E01005">
      <w:pPr>
        <w:tabs>
          <w:tab w:val="left" w:pos="567"/>
        </w:tabs>
        <w:spacing w:line="360" w:lineRule="auto"/>
        <w:jc w:val="both"/>
        <w:rPr>
          <w:rFonts w:ascii="Palatino Linotype" w:hAnsi="Palatino Linotype"/>
          <w:b/>
        </w:rPr>
      </w:pPr>
      <w:r w:rsidRPr="00533239">
        <w:rPr>
          <w:rFonts w:ascii="Palatino Linotype" w:hAnsi="Palatino Linotype" w:cs="Arial"/>
        </w:rPr>
        <w:t xml:space="preserve">Por otra parte, de las constancias que obran en el </w:t>
      </w:r>
      <w:r w:rsidRPr="00533239">
        <w:rPr>
          <w:rFonts w:ascii="Palatino Linotype" w:hAnsi="Palatino Linotype" w:cs="Arial"/>
          <w:b/>
        </w:rPr>
        <w:t>SAIMEX,</w:t>
      </w:r>
      <w:r w:rsidRPr="00533239">
        <w:rPr>
          <w:rFonts w:ascii="Palatino Linotype" w:hAnsi="Palatino Linotype" w:cs="Arial"/>
        </w:rPr>
        <w:t xml:space="preserve"> se advierte que </w:t>
      </w:r>
      <w:r w:rsidRPr="00533239">
        <w:rPr>
          <w:rFonts w:ascii="Palatino Linotype" w:hAnsi="Palatino Linotype" w:cs="Arial"/>
          <w:b/>
        </w:rPr>
        <w:t>EL SUJETO OBLIGADO</w:t>
      </w:r>
      <w:r w:rsidRPr="00533239">
        <w:rPr>
          <w:rFonts w:ascii="Palatino Linotype" w:hAnsi="Palatino Linotype" w:cs="Arial"/>
        </w:rPr>
        <w:t xml:space="preserve">, mediante Informe Justificado </w:t>
      </w:r>
      <w:r w:rsidR="00C53280" w:rsidRPr="00533239">
        <w:rPr>
          <w:rFonts w:ascii="Palatino Linotype" w:hAnsi="Palatino Linotype" w:cs="Arial"/>
        </w:rPr>
        <w:t xml:space="preserve">modificó </w:t>
      </w:r>
      <w:r w:rsidRPr="00533239">
        <w:rPr>
          <w:rFonts w:ascii="Palatino Linotype" w:hAnsi="Palatino Linotype" w:cs="Arial"/>
        </w:rPr>
        <w:t>su respuesta</w:t>
      </w:r>
      <w:r w:rsidR="00EB5826" w:rsidRPr="00533239">
        <w:rPr>
          <w:rFonts w:ascii="Palatino Linotype" w:hAnsi="Palatino Linotype"/>
        </w:rPr>
        <w:t xml:space="preserve"> y anexo la liga electrónica de la cuenta pública 2018, </w:t>
      </w:r>
      <w:r w:rsidRPr="00533239">
        <w:rPr>
          <w:rFonts w:ascii="Palatino Linotype" w:hAnsi="Palatino Linotype"/>
        </w:rPr>
        <w:t>razón po</w:t>
      </w:r>
      <w:r w:rsidR="00C53280" w:rsidRPr="00533239">
        <w:rPr>
          <w:rFonts w:ascii="Palatino Linotype" w:hAnsi="Palatino Linotype"/>
        </w:rPr>
        <w:t xml:space="preserve">r la cual se puso a la vista de </w:t>
      </w:r>
      <w:r w:rsidR="00C53280" w:rsidRPr="00533239">
        <w:rPr>
          <w:rFonts w:ascii="Palatino Linotype" w:hAnsi="Palatino Linotype"/>
          <w:b/>
        </w:rPr>
        <w:t>LA</w:t>
      </w:r>
      <w:r w:rsidRPr="00533239">
        <w:rPr>
          <w:rFonts w:ascii="Palatino Linotype" w:hAnsi="Palatino Linotype"/>
        </w:rPr>
        <w:t xml:space="preserve"> </w:t>
      </w:r>
      <w:r w:rsidRPr="00533239">
        <w:rPr>
          <w:rFonts w:ascii="Palatino Linotype" w:hAnsi="Palatino Linotype"/>
          <w:b/>
        </w:rPr>
        <w:t>RECURRENTE</w:t>
      </w:r>
      <w:r w:rsidRPr="00533239">
        <w:rPr>
          <w:rFonts w:ascii="Palatino Linotype" w:hAnsi="Palatino Linotype"/>
        </w:rPr>
        <w:t xml:space="preserve">, a efecto de que manifestara lo que a su derecho </w:t>
      </w:r>
      <w:r w:rsidR="00C53280" w:rsidRPr="00533239">
        <w:rPr>
          <w:rFonts w:ascii="Palatino Linotype" w:hAnsi="Palatino Linotype"/>
        </w:rPr>
        <w:t>correspondiera</w:t>
      </w:r>
      <w:r w:rsidRPr="00533239">
        <w:rPr>
          <w:rFonts w:ascii="Palatino Linotype" w:hAnsi="Palatino Linotype"/>
        </w:rPr>
        <w:t>; s</w:t>
      </w:r>
      <w:r w:rsidRPr="00533239">
        <w:rPr>
          <w:rFonts w:ascii="Palatino Linotype" w:hAnsi="Palatino Linotype" w:cs="Arial"/>
        </w:rPr>
        <w:t xml:space="preserve">in embargo, </w:t>
      </w:r>
      <w:r w:rsidR="00C53280" w:rsidRPr="00533239">
        <w:rPr>
          <w:rFonts w:ascii="Palatino Linotype" w:hAnsi="Palatino Linotype" w:cs="Arial"/>
          <w:b/>
        </w:rPr>
        <w:t>LA</w:t>
      </w:r>
      <w:r w:rsidRPr="00533239">
        <w:rPr>
          <w:rFonts w:ascii="Palatino Linotype" w:hAnsi="Palatino Linotype" w:cs="Arial"/>
          <w:b/>
        </w:rPr>
        <w:t xml:space="preserve"> RECURRENTE</w:t>
      </w:r>
      <w:r w:rsidRPr="00533239">
        <w:rPr>
          <w:rFonts w:ascii="Palatino Linotype" w:hAnsi="Palatino Linotype" w:cs="Arial"/>
        </w:rPr>
        <w:t xml:space="preserve"> no pre</w:t>
      </w:r>
      <w:r w:rsidR="00C53280" w:rsidRPr="00533239">
        <w:rPr>
          <w:rFonts w:ascii="Palatino Linotype" w:hAnsi="Palatino Linotype" w:cs="Arial"/>
        </w:rPr>
        <w:t xml:space="preserve">sentó manifestaciones, alegatos, </w:t>
      </w:r>
      <w:r w:rsidRPr="00533239">
        <w:rPr>
          <w:rFonts w:ascii="Palatino Linotype" w:hAnsi="Palatino Linotype" w:cs="Arial"/>
        </w:rPr>
        <w:t>ni ofreció los medios de prueba que a su derecho convinieran.</w:t>
      </w:r>
    </w:p>
    <w:p w:rsidR="00E01005" w:rsidRPr="00533239" w:rsidRDefault="00E01005" w:rsidP="00E01005">
      <w:pPr>
        <w:tabs>
          <w:tab w:val="left" w:pos="567"/>
        </w:tabs>
        <w:spacing w:line="360" w:lineRule="auto"/>
        <w:jc w:val="both"/>
        <w:rPr>
          <w:rFonts w:ascii="Palatino Linotype" w:hAnsi="Palatino Linotype"/>
          <w:b/>
        </w:rPr>
      </w:pPr>
    </w:p>
    <w:p w:rsidR="00F90A16" w:rsidRPr="00533239" w:rsidRDefault="00F90A16" w:rsidP="00E01005">
      <w:pPr>
        <w:widowControl w:val="0"/>
        <w:tabs>
          <w:tab w:val="left" w:pos="1276"/>
        </w:tabs>
        <w:autoSpaceDE w:val="0"/>
        <w:autoSpaceDN w:val="0"/>
        <w:adjustRightInd w:val="0"/>
        <w:spacing w:line="360" w:lineRule="auto"/>
        <w:ind w:right="49"/>
        <w:jc w:val="both"/>
        <w:rPr>
          <w:rFonts w:ascii="Palatino Linotype" w:hAnsi="Palatino Linotype" w:cs="Arial"/>
        </w:rPr>
      </w:pPr>
      <w:r w:rsidRPr="00533239">
        <w:rPr>
          <w:rFonts w:ascii="Palatino Linotype" w:hAnsi="Palatino Linotype" w:cs="Arial"/>
        </w:rPr>
        <w:t xml:space="preserve">Bajo ese contexto, este Instituto analizó el expediente electrónico del </w:t>
      </w:r>
      <w:r w:rsidRPr="00533239">
        <w:rPr>
          <w:rFonts w:ascii="Palatino Linotype" w:hAnsi="Palatino Linotype" w:cs="Arial"/>
          <w:b/>
        </w:rPr>
        <w:t>SAIMEX</w:t>
      </w:r>
      <w:r w:rsidRPr="00533239">
        <w:rPr>
          <w:rFonts w:ascii="Palatino Linotype" w:hAnsi="Palatino Linotype" w:cs="Arial"/>
        </w:rPr>
        <w:t xml:space="preserve"> y arribó a las siguientes consideraciones de hecho y de derecho:</w:t>
      </w:r>
    </w:p>
    <w:p w:rsidR="00F90A16" w:rsidRPr="00533239" w:rsidRDefault="00E01005" w:rsidP="00F90A16">
      <w:pPr>
        <w:widowControl w:val="0"/>
        <w:autoSpaceDE w:val="0"/>
        <w:autoSpaceDN w:val="0"/>
        <w:adjustRightInd w:val="0"/>
        <w:spacing w:line="360" w:lineRule="auto"/>
        <w:jc w:val="both"/>
        <w:rPr>
          <w:rFonts w:ascii="Palatino Linotype" w:hAnsi="Palatino Linotype" w:cs="Arial"/>
          <w:lang w:val="es-ES_tradnl"/>
        </w:rPr>
      </w:pPr>
      <w:r w:rsidRPr="00533239">
        <w:rPr>
          <w:rFonts w:ascii="Palatino Linotype" w:hAnsi="Palatino Linotype" w:cs="Arial"/>
          <w:lang w:val="es-ES_tradnl"/>
        </w:rPr>
        <w:lastRenderedPageBreak/>
        <w:t>Primeramente</w:t>
      </w:r>
      <w:r w:rsidR="00F90A16" w:rsidRPr="00533239">
        <w:rPr>
          <w:rFonts w:ascii="Palatino Linotype" w:hAnsi="Palatino Linotype" w:cs="Arial"/>
          <w:lang w:val="es-ES_tradnl"/>
        </w:rPr>
        <w:t>, esta Ponencia Resolutora</w:t>
      </w:r>
      <w:r w:rsidR="00F90A16" w:rsidRPr="00533239">
        <w:rPr>
          <w:rFonts w:ascii="Palatino Linotype" w:hAnsi="Palatino Linotype"/>
          <w:color w:val="000000" w:themeColor="text1"/>
        </w:rPr>
        <w:t xml:space="preserve"> advierte que en el presente caso, se actualiza la hipótesis prevista en </w:t>
      </w:r>
      <w:r w:rsidR="00F90A16" w:rsidRPr="00533239">
        <w:rPr>
          <w:rFonts w:ascii="Palatino Linotype" w:hAnsi="Palatino Linotype" w:cs="Arial"/>
          <w:lang w:val="es-ES_tradnl"/>
        </w:rPr>
        <w:t xml:space="preserve">el </w:t>
      </w:r>
      <w:r w:rsidR="00F90A16" w:rsidRPr="00533239">
        <w:rPr>
          <w:rFonts w:ascii="Palatino Linotype" w:hAnsi="Palatino Linotype"/>
          <w:color w:val="000000" w:themeColor="text1"/>
        </w:rPr>
        <w:t>artículo 192, fracción III, de</w:t>
      </w:r>
      <w:r w:rsidR="00F90A16" w:rsidRPr="00533239">
        <w:rPr>
          <w:rFonts w:ascii="Palatino Linotype" w:hAnsi="Palatino Linotype" w:cs="Arial"/>
          <w:lang w:val="es-ES_tradnl"/>
        </w:rPr>
        <w:t xml:space="preserve"> la </w:t>
      </w:r>
      <w:r w:rsidR="00F90A16" w:rsidRPr="00533239">
        <w:rPr>
          <w:rFonts w:ascii="Palatino Linotype" w:hAnsi="Palatino Linotype"/>
        </w:rPr>
        <w:t xml:space="preserve">Ley de Transparencia y Acceso a la Información Pública del Estado de México y Municipios, </w:t>
      </w:r>
      <w:r w:rsidR="00F90A16" w:rsidRPr="00533239">
        <w:rPr>
          <w:rFonts w:ascii="Palatino Linotype" w:hAnsi="Palatino Linotype"/>
          <w:color w:val="000000" w:themeColor="text1"/>
        </w:rPr>
        <w:t xml:space="preserve">que dispone lo siguiente: </w:t>
      </w:r>
    </w:p>
    <w:p w:rsidR="00F90A16" w:rsidRPr="00533239" w:rsidRDefault="00F90A16" w:rsidP="00F90A16">
      <w:pPr>
        <w:spacing w:before="200" w:after="200"/>
        <w:ind w:left="851" w:right="709"/>
        <w:jc w:val="both"/>
        <w:rPr>
          <w:rFonts w:ascii="Palatino Linotype" w:hAnsi="Palatino Linotype" w:cs="Arial"/>
          <w:i/>
          <w:sz w:val="22"/>
          <w:szCs w:val="22"/>
        </w:rPr>
      </w:pPr>
      <w:r w:rsidRPr="00533239">
        <w:rPr>
          <w:rFonts w:ascii="Palatino Linotype" w:hAnsi="Palatino Linotype" w:cs="Arial"/>
          <w:i/>
          <w:sz w:val="22"/>
          <w:szCs w:val="22"/>
        </w:rPr>
        <w:t>“</w:t>
      </w:r>
      <w:r w:rsidRPr="00533239">
        <w:rPr>
          <w:rFonts w:ascii="Palatino Linotype" w:hAnsi="Palatino Linotype" w:cs="Arial"/>
          <w:b/>
          <w:i/>
          <w:sz w:val="22"/>
          <w:szCs w:val="22"/>
        </w:rPr>
        <w:t>Artículo 192.</w:t>
      </w:r>
      <w:r w:rsidRPr="00533239">
        <w:rPr>
          <w:rFonts w:ascii="Palatino Linotype" w:hAnsi="Palatino Linotype" w:cs="Arial"/>
          <w:i/>
          <w:sz w:val="22"/>
          <w:szCs w:val="22"/>
        </w:rPr>
        <w:t xml:space="preserve"> </w:t>
      </w:r>
      <w:r w:rsidRPr="00533239">
        <w:rPr>
          <w:rFonts w:ascii="Palatino Linotype" w:hAnsi="Palatino Linotype" w:cs="Arial"/>
          <w:b/>
          <w:i/>
          <w:sz w:val="22"/>
          <w:szCs w:val="22"/>
          <w:u w:val="single"/>
        </w:rPr>
        <w:t>El recurso será sobreseído</w:t>
      </w:r>
      <w:r w:rsidRPr="00533239">
        <w:rPr>
          <w:rFonts w:ascii="Palatino Linotype" w:hAnsi="Palatino Linotype" w:cs="Arial"/>
          <w:i/>
          <w:sz w:val="22"/>
          <w:szCs w:val="22"/>
        </w:rPr>
        <w:t xml:space="preserve">, en todo o en parte, </w:t>
      </w:r>
      <w:r w:rsidRPr="00533239">
        <w:rPr>
          <w:rFonts w:ascii="Palatino Linotype" w:hAnsi="Palatino Linotype" w:cs="Arial"/>
          <w:b/>
          <w:i/>
          <w:sz w:val="22"/>
          <w:szCs w:val="22"/>
          <w:u w:val="single"/>
        </w:rPr>
        <w:t>cuando una vez admitido</w:t>
      </w:r>
      <w:r w:rsidRPr="00533239">
        <w:rPr>
          <w:rFonts w:ascii="Palatino Linotype" w:hAnsi="Palatino Linotype" w:cs="Arial"/>
          <w:i/>
          <w:sz w:val="22"/>
          <w:szCs w:val="22"/>
        </w:rPr>
        <w:t>, se actualicen alguno de los siguientes supuestos:</w:t>
      </w:r>
    </w:p>
    <w:p w:rsidR="00F90A16" w:rsidRPr="00533239" w:rsidRDefault="00F90A16" w:rsidP="00F90A16">
      <w:pPr>
        <w:spacing w:before="200" w:after="200"/>
        <w:ind w:left="851" w:right="709"/>
        <w:jc w:val="both"/>
        <w:rPr>
          <w:rFonts w:ascii="Palatino Linotype" w:hAnsi="Palatino Linotype" w:cs="Arial"/>
          <w:i/>
          <w:sz w:val="22"/>
          <w:szCs w:val="22"/>
        </w:rPr>
      </w:pPr>
      <w:r w:rsidRPr="00533239">
        <w:rPr>
          <w:rFonts w:ascii="Palatino Linotype" w:hAnsi="Palatino Linotype" w:cs="Arial"/>
          <w:i/>
          <w:sz w:val="22"/>
          <w:szCs w:val="22"/>
        </w:rPr>
        <w:t>[…]</w:t>
      </w:r>
    </w:p>
    <w:p w:rsidR="00F90A16" w:rsidRPr="00533239" w:rsidRDefault="00F90A16" w:rsidP="00F90A16">
      <w:pPr>
        <w:ind w:left="851" w:right="902"/>
        <w:jc w:val="both"/>
        <w:rPr>
          <w:rFonts w:ascii="Palatino Linotype" w:hAnsi="Palatino Linotype" w:cs="Arial"/>
          <w:i/>
          <w:sz w:val="22"/>
          <w:szCs w:val="22"/>
        </w:rPr>
      </w:pPr>
      <w:r w:rsidRPr="00533239">
        <w:rPr>
          <w:rFonts w:ascii="Palatino Linotype" w:hAnsi="Palatino Linotype" w:cs="Arial"/>
          <w:b/>
          <w:i/>
          <w:sz w:val="22"/>
          <w:szCs w:val="22"/>
        </w:rPr>
        <w:t>III.</w:t>
      </w:r>
      <w:r w:rsidRPr="00533239">
        <w:rPr>
          <w:rFonts w:ascii="Palatino Linotype" w:hAnsi="Palatino Linotype" w:cs="Arial"/>
          <w:i/>
          <w:sz w:val="22"/>
          <w:szCs w:val="22"/>
        </w:rPr>
        <w:t xml:space="preserve"> </w:t>
      </w:r>
      <w:r w:rsidRPr="00533239">
        <w:rPr>
          <w:rFonts w:ascii="Palatino Linotype" w:hAnsi="Palatino Linotype" w:cs="Arial"/>
          <w:b/>
          <w:i/>
          <w:sz w:val="22"/>
          <w:szCs w:val="22"/>
        </w:rPr>
        <w:t>El sujeto obligado responsable del acto lo modifique o revoque de tal manera que el recurso de revisión quede sin materia</w:t>
      </w:r>
      <w:r w:rsidRPr="00533239">
        <w:rPr>
          <w:rFonts w:ascii="Palatino Linotype" w:hAnsi="Palatino Linotype" w:cs="Arial"/>
          <w:i/>
          <w:sz w:val="22"/>
          <w:szCs w:val="22"/>
        </w:rPr>
        <w:t>;”</w:t>
      </w:r>
    </w:p>
    <w:p w:rsidR="00F90A16" w:rsidRPr="00533239" w:rsidRDefault="00F90A16" w:rsidP="00F90A16">
      <w:pPr>
        <w:ind w:left="851" w:right="902"/>
        <w:jc w:val="both"/>
        <w:rPr>
          <w:rFonts w:ascii="Palatino Linotype" w:hAnsi="Palatino Linotype" w:cs="Arial"/>
          <w:b/>
          <w:i/>
          <w:sz w:val="22"/>
          <w:szCs w:val="22"/>
        </w:rPr>
      </w:pPr>
      <w:r w:rsidRPr="00533239">
        <w:rPr>
          <w:rFonts w:ascii="Palatino Linotype" w:hAnsi="Palatino Linotype" w:cs="Arial"/>
          <w:sz w:val="22"/>
          <w:szCs w:val="22"/>
        </w:rPr>
        <w:t>(Énfasis añadido)</w:t>
      </w:r>
    </w:p>
    <w:p w:rsidR="00F90A16" w:rsidRPr="005E4C8B" w:rsidRDefault="00F90A16" w:rsidP="00522DFF">
      <w:pPr>
        <w:tabs>
          <w:tab w:val="left" w:pos="567"/>
        </w:tabs>
        <w:spacing w:before="120" w:after="120" w:line="360" w:lineRule="auto"/>
        <w:ind w:right="49"/>
        <w:jc w:val="both"/>
        <w:rPr>
          <w:rFonts w:ascii="Palatino Linotype" w:hAnsi="Palatino Linotype" w:cs="Arial"/>
          <w:b/>
          <w:sz w:val="22"/>
          <w:lang w:eastAsia="es-MX"/>
        </w:rPr>
      </w:pPr>
      <w:r w:rsidRPr="00533239">
        <w:rPr>
          <w:rFonts w:ascii="Palatino Linotype" w:hAnsi="Palatino Linotype"/>
          <w:color w:val="000000"/>
        </w:rPr>
        <w:t xml:space="preserve">En consecuencia, </w:t>
      </w:r>
      <w:r w:rsidRPr="00533239">
        <w:rPr>
          <w:rFonts w:ascii="Palatino Linotype" w:hAnsi="Palatino Linotype"/>
        </w:rPr>
        <w:t xml:space="preserve">se </w:t>
      </w:r>
      <w:r w:rsidRPr="00533239">
        <w:rPr>
          <w:rFonts w:ascii="Palatino Linotype" w:hAnsi="Palatino Linotype" w:cs="Arial"/>
          <w:lang w:val="es-ES_tradnl"/>
        </w:rPr>
        <w:t xml:space="preserve">determina </w:t>
      </w:r>
      <w:r w:rsidRPr="00533239">
        <w:rPr>
          <w:rFonts w:ascii="Palatino Linotype" w:hAnsi="Palatino Linotype" w:cs="Arial"/>
          <w:b/>
          <w:lang w:val="es-ES_tradnl"/>
        </w:rPr>
        <w:t>SOBRESEER</w:t>
      </w:r>
      <w:r w:rsidRPr="00533239">
        <w:rPr>
          <w:rFonts w:ascii="Palatino Linotype" w:hAnsi="Palatino Linotype" w:cs="Arial"/>
          <w:lang w:val="es-ES_tradnl"/>
        </w:rPr>
        <w:t xml:space="preserve"> el presente recurso de revisión, en </w:t>
      </w:r>
      <w:r w:rsidRPr="00533239">
        <w:rPr>
          <w:rFonts w:ascii="Palatino Linotype" w:hAnsi="Palatino Linotype"/>
          <w:bCs/>
        </w:rPr>
        <w:t>términos</w:t>
      </w:r>
      <w:r w:rsidRPr="00533239">
        <w:rPr>
          <w:rFonts w:ascii="Palatino Linotype" w:hAnsi="Palatino Linotype" w:cs="Arial"/>
          <w:lang w:val="es-ES_tradnl"/>
        </w:rPr>
        <w:t xml:space="preserve"> del artículo 186, fracción I, de la </w:t>
      </w:r>
      <w:r w:rsidRPr="00533239">
        <w:rPr>
          <w:rFonts w:ascii="Palatino Linotype" w:eastAsia="Calibri" w:hAnsi="Palatino Linotype" w:cs="Arial"/>
        </w:rPr>
        <w:t>Ley de Transparencia y Acceso a la Información Pública de</w:t>
      </w:r>
      <w:r w:rsidR="00E01005" w:rsidRPr="00533239">
        <w:rPr>
          <w:rFonts w:ascii="Palatino Linotype" w:eastAsia="Calibri" w:hAnsi="Palatino Linotype" w:cs="Arial"/>
        </w:rPr>
        <w:t xml:space="preserve">l Estado de México y Municipios, </w:t>
      </w:r>
      <w:r w:rsidRPr="00533239">
        <w:rPr>
          <w:rFonts w:ascii="Palatino Linotype" w:eastAsia="Calibri" w:hAnsi="Palatino Linotype" w:cs="Arial"/>
        </w:rPr>
        <w:t>dado que,</w:t>
      </w:r>
      <w:r w:rsidRPr="00533239">
        <w:rPr>
          <w:rFonts w:ascii="Palatino Linotype" w:hAnsi="Palatino Linotype" w:cs="Arial"/>
          <w:lang w:eastAsia="es-MX"/>
        </w:rPr>
        <w:t xml:space="preserve"> a consideración de esta Ponencia Resolutora el derecho de acceso a la información</w:t>
      </w:r>
      <w:r w:rsidR="0050756D" w:rsidRPr="00533239">
        <w:rPr>
          <w:rFonts w:ascii="Palatino Linotype" w:hAnsi="Palatino Linotype" w:cs="Arial"/>
          <w:lang w:eastAsia="es-MX"/>
        </w:rPr>
        <w:t xml:space="preserve"> pública de la</w:t>
      </w:r>
      <w:r w:rsidRPr="00533239">
        <w:rPr>
          <w:rFonts w:ascii="Palatino Linotype" w:hAnsi="Palatino Linotype" w:cs="Arial"/>
          <w:lang w:eastAsia="es-MX"/>
        </w:rPr>
        <w:t xml:space="preserve"> particular fue satisfecho por </w:t>
      </w:r>
      <w:r w:rsidRPr="00533239">
        <w:rPr>
          <w:rFonts w:ascii="Palatino Linotype" w:hAnsi="Palatino Linotype" w:cs="Arial"/>
          <w:b/>
          <w:lang w:eastAsia="es-MX"/>
        </w:rPr>
        <w:t>EL SUJETO OBLIGADO</w:t>
      </w:r>
      <w:r w:rsidRPr="00533239">
        <w:rPr>
          <w:rFonts w:ascii="Palatino Linotype" w:hAnsi="Palatino Linotype" w:cs="Arial"/>
          <w:lang w:eastAsia="es-MX"/>
        </w:rPr>
        <w:t xml:space="preserve">, en razón a </w:t>
      </w:r>
      <w:r w:rsidR="0050756D" w:rsidRPr="00533239">
        <w:rPr>
          <w:rFonts w:ascii="Palatino Linotype" w:hAnsi="Palatino Linotype" w:cs="Arial"/>
          <w:lang w:eastAsia="es-MX"/>
        </w:rPr>
        <w:t xml:space="preserve">que mediante </w:t>
      </w:r>
      <w:r w:rsidR="002624D4" w:rsidRPr="00533239">
        <w:rPr>
          <w:rFonts w:ascii="Palatino Linotype" w:hAnsi="Palatino Linotype" w:cs="Arial"/>
          <w:lang w:eastAsia="es-MX"/>
        </w:rPr>
        <w:t xml:space="preserve">respuesta e Informe Justificado se satisfizo el derecho de acceso a la información pública de la ahora </w:t>
      </w:r>
      <w:r w:rsidR="002624D4" w:rsidRPr="00533239">
        <w:rPr>
          <w:rFonts w:ascii="Palatino Linotype" w:hAnsi="Palatino Linotype" w:cs="Arial"/>
          <w:b/>
          <w:lang w:eastAsia="es-MX"/>
        </w:rPr>
        <w:t>RECURRENTE.</w:t>
      </w:r>
    </w:p>
    <w:p w:rsidR="00F90A16" w:rsidRPr="00533239" w:rsidRDefault="00F90A16" w:rsidP="00F90A16">
      <w:pPr>
        <w:spacing w:before="360" w:after="240" w:line="360" w:lineRule="auto"/>
        <w:jc w:val="both"/>
        <w:rPr>
          <w:rFonts w:ascii="Palatino Linotype" w:hAnsi="Palatino Linotype" w:cs="Arial"/>
        </w:rPr>
      </w:pPr>
      <w:r w:rsidRPr="00533239">
        <w:rPr>
          <w:rFonts w:ascii="Palatino Linotype" w:hAnsi="Palatino Linotype"/>
          <w:color w:val="000000"/>
        </w:rPr>
        <w:t>Así</w:t>
      </w:r>
      <w:r w:rsidRPr="00533239">
        <w:rPr>
          <w:rFonts w:ascii="Palatino Linotype" w:hAnsi="Palatino Linotype" w:cs="Arial"/>
        </w:rPr>
        <w:t xml:space="preserve">, conviene desglosar los elementos del artículo </w:t>
      </w:r>
      <w:r w:rsidRPr="00533239">
        <w:rPr>
          <w:rFonts w:ascii="Palatino Linotype" w:hAnsi="Palatino Linotype"/>
          <w:color w:val="000000" w:themeColor="text1"/>
        </w:rPr>
        <w:t>192, fracción III, de</w:t>
      </w:r>
      <w:r w:rsidRPr="00533239">
        <w:rPr>
          <w:rFonts w:ascii="Palatino Linotype" w:hAnsi="Palatino Linotype" w:cs="Arial"/>
          <w:lang w:val="es-ES_tradnl"/>
        </w:rPr>
        <w:t xml:space="preserve"> la </w:t>
      </w:r>
      <w:r w:rsidRPr="00533239">
        <w:rPr>
          <w:rFonts w:ascii="Palatino Linotype" w:hAnsi="Palatino Linotype"/>
        </w:rPr>
        <w:t>Ley de</w:t>
      </w:r>
      <w:r w:rsidRPr="00533239">
        <w:rPr>
          <w:rFonts w:ascii="Palatino Linotype" w:hAnsi="Palatino Linotype" w:cs="Arial"/>
        </w:rPr>
        <w:t xml:space="preserve"> la materia, </w:t>
      </w:r>
      <w:r w:rsidRPr="00533239">
        <w:rPr>
          <w:rFonts w:ascii="Palatino Linotype" w:hAnsi="Palatino Linotype" w:cs="Arial"/>
          <w:lang w:val="es-ES_tradnl"/>
        </w:rPr>
        <w:t>previamente transcrito</w:t>
      </w:r>
      <w:r w:rsidR="00522DFF" w:rsidRPr="00533239">
        <w:rPr>
          <w:rFonts w:ascii="Palatino Linotype" w:hAnsi="Palatino Linotype" w:cs="Arial"/>
        </w:rPr>
        <w:t xml:space="preserve">, de manera tal, </w:t>
      </w:r>
      <w:r w:rsidRPr="00533239">
        <w:rPr>
          <w:rFonts w:ascii="Palatino Linotype" w:hAnsi="Palatino Linotype" w:cs="Arial"/>
        </w:rPr>
        <w:t xml:space="preserve">que procede el </w:t>
      </w:r>
      <w:r w:rsidRPr="00533239">
        <w:rPr>
          <w:rFonts w:ascii="Palatino Linotype" w:hAnsi="Palatino Linotype" w:cs="Arial"/>
          <w:lang w:val="es-ES_tradnl"/>
        </w:rPr>
        <w:t>sobreseimiento</w:t>
      </w:r>
      <w:r w:rsidRPr="00533239">
        <w:rPr>
          <w:rFonts w:ascii="Palatino Linotype" w:hAnsi="Palatino Linotype" w:cs="Arial"/>
        </w:rPr>
        <w:t xml:space="preserve"> del presente </w:t>
      </w:r>
      <w:r w:rsidRPr="00533239">
        <w:rPr>
          <w:rFonts w:ascii="Palatino Linotype" w:hAnsi="Palatino Linotype"/>
          <w:bCs/>
        </w:rPr>
        <w:t>recurso</w:t>
      </w:r>
      <w:r w:rsidRPr="00533239">
        <w:rPr>
          <w:rFonts w:ascii="Palatino Linotype" w:hAnsi="Palatino Linotype" w:cs="Arial"/>
        </w:rPr>
        <w:t xml:space="preserve"> de revisión, en virtud de que </w:t>
      </w:r>
      <w:r w:rsidRPr="00533239">
        <w:rPr>
          <w:rFonts w:ascii="Palatino Linotype" w:hAnsi="Palatino Linotype" w:cs="Arial"/>
          <w:b/>
        </w:rPr>
        <w:t>EL SUJETO OBLIGADO</w:t>
      </w:r>
      <w:r w:rsidRPr="00533239">
        <w:rPr>
          <w:rFonts w:ascii="Palatino Linotype" w:hAnsi="Palatino Linotype" w:cs="Arial"/>
        </w:rPr>
        <w:t xml:space="preserve"> modificó el acto impugnado, dejando el medio de impugnación sin efecto o materia.</w:t>
      </w:r>
    </w:p>
    <w:p w:rsidR="00F90A16" w:rsidRPr="00533239" w:rsidRDefault="00F90A16" w:rsidP="00F90A16">
      <w:pPr>
        <w:spacing w:before="360" w:after="240" w:line="360" w:lineRule="auto"/>
        <w:jc w:val="both"/>
        <w:rPr>
          <w:rFonts w:ascii="Palatino Linotype" w:hAnsi="Palatino Linotype" w:cs="Arial"/>
        </w:rPr>
      </w:pPr>
      <w:r w:rsidRPr="00533239">
        <w:rPr>
          <w:rFonts w:ascii="Palatino Linotype" w:hAnsi="Palatino Linotype" w:cs="Arial"/>
        </w:rPr>
        <w:t xml:space="preserve">1.- El sujeto obligado responsable, </w:t>
      </w:r>
    </w:p>
    <w:p w:rsidR="00F90A16" w:rsidRPr="00533239" w:rsidRDefault="00F90A16" w:rsidP="00F90A16">
      <w:pPr>
        <w:spacing w:before="120" w:after="120" w:line="360" w:lineRule="auto"/>
        <w:jc w:val="both"/>
        <w:rPr>
          <w:rFonts w:ascii="Palatino Linotype" w:hAnsi="Palatino Linotype" w:cs="Arial"/>
        </w:rPr>
      </w:pPr>
      <w:r w:rsidRPr="00533239">
        <w:rPr>
          <w:rFonts w:ascii="Palatino Linotype" w:hAnsi="Palatino Linotype" w:cs="Arial"/>
        </w:rPr>
        <w:t xml:space="preserve">2.- Acto, </w:t>
      </w:r>
    </w:p>
    <w:p w:rsidR="00F90A16" w:rsidRPr="00533239" w:rsidRDefault="00F90A16" w:rsidP="00F90A16">
      <w:pPr>
        <w:spacing w:before="120" w:after="120" w:line="360" w:lineRule="auto"/>
        <w:jc w:val="both"/>
        <w:rPr>
          <w:rFonts w:ascii="Palatino Linotype" w:hAnsi="Palatino Linotype" w:cs="Arial"/>
        </w:rPr>
      </w:pPr>
      <w:r w:rsidRPr="00533239">
        <w:rPr>
          <w:rFonts w:ascii="Palatino Linotype" w:hAnsi="Palatino Linotype" w:cs="Arial"/>
        </w:rPr>
        <w:lastRenderedPageBreak/>
        <w:t>3.- Que se modifique o revoque, y</w:t>
      </w:r>
    </w:p>
    <w:p w:rsidR="00F90A16" w:rsidRPr="00533239" w:rsidRDefault="00F90A16" w:rsidP="00F90A16">
      <w:pPr>
        <w:spacing w:before="120" w:after="120" w:line="360" w:lineRule="auto"/>
        <w:jc w:val="both"/>
        <w:rPr>
          <w:rFonts w:ascii="Palatino Linotype" w:hAnsi="Palatino Linotype" w:cs="Arial"/>
        </w:rPr>
      </w:pPr>
      <w:r w:rsidRPr="00533239">
        <w:rPr>
          <w:rFonts w:ascii="Palatino Linotype" w:hAnsi="Palatino Linotype" w:cs="Arial"/>
        </w:rPr>
        <w:t>4.- De tal manera que el medio de impugnación quede sin efecto o materia.</w:t>
      </w:r>
    </w:p>
    <w:p w:rsidR="002624D4" w:rsidRPr="00533239" w:rsidRDefault="00F90A16" w:rsidP="00F90A16">
      <w:pPr>
        <w:spacing w:before="360" w:after="240" w:line="360" w:lineRule="auto"/>
        <w:jc w:val="both"/>
        <w:rPr>
          <w:rFonts w:ascii="Palatino Linotype" w:hAnsi="Palatino Linotype" w:cs="Arial"/>
          <w:b/>
        </w:rPr>
      </w:pPr>
      <w:r w:rsidRPr="00533239">
        <w:rPr>
          <w:rFonts w:ascii="Palatino Linotype" w:hAnsi="Palatino Linotype" w:cs="Arial"/>
        </w:rPr>
        <w:t xml:space="preserve">El primer elemento normativo, se actualiza ya que </w:t>
      </w:r>
      <w:r w:rsidRPr="00533239">
        <w:rPr>
          <w:rFonts w:ascii="Palatino Linotype" w:hAnsi="Palatino Linotype" w:cs="Arial"/>
          <w:b/>
        </w:rPr>
        <w:t xml:space="preserve">EL SUJETO OBLIGADO </w:t>
      </w:r>
      <w:r w:rsidR="0050756D" w:rsidRPr="00533239">
        <w:rPr>
          <w:rFonts w:ascii="Palatino Linotype" w:hAnsi="Palatino Linotype" w:cs="Arial"/>
        </w:rPr>
        <w:t xml:space="preserve">responsable, es el </w:t>
      </w:r>
      <w:r w:rsidR="002624D4" w:rsidRPr="00533239">
        <w:rPr>
          <w:rFonts w:ascii="Palatino Linotype" w:hAnsi="Palatino Linotype" w:cs="Arial"/>
          <w:b/>
        </w:rPr>
        <w:t>Instituto Electoral del Estado de México.</w:t>
      </w:r>
    </w:p>
    <w:p w:rsidR="00F90A16" w:rsidRPr="00533239" w:rsidRDefault="00F90A16" w:rsidP="00F90A16">
      <w:pPr>
        <w:spacing w:before="360" w:after="240" w:line="360" w:lineRule="auto"/>
        <w:jc w:val="both"/>
        <w:rPr>
          <w:rFonts w:ascii="Palatino Linotype" w:hAnsi="Palatino Linotype" w:cs="Arial"/>
        </w:rPr>
      </w:pPr>
      <w:r w:rsidRPr="00533239">
        <w:rPr>
          <w:rFonts w:ascii="Palatino Linotype" w:hAnsi="Palatino Linotype" w:cs="Arial"/>
        </w:rPr>
        <w:t xml:space="preserve">El </w:t>
      </w:r>
      <w:r w:rsidRPr="00533239">
        <w:rPr>
          <w:rFonts w:ascii="Palatino Linotype" w:hAnsi="Palatino Linotype" w:cs="Arial"/>
          <w:lang w:val="es-ES_tradnl"/>
        </w:rPr>
        <w:t>segundo</w:t>
      </w:r>
      <w:r w:rsidRPr="00533239">
        <w:rPr>
          <w:rFonts w:ascii="Palatino Linotype" w:hAnsi="Palatino Linotype" w:cs="Arial"/>
        </w:rPr>
        <w:t xml:space="preserve"> elemento normativo, es la </w:t>
      </w:r>
      <w:r w:rsidRPr="00533239">
        <w:rPr>
          <w:rFonts w:ascii="Palatino Linotype" w:hAnsi="Palatino Linotype" w:cs="Arial"/>
          <w:lang w:val="es-ES_tradnl"/>
        </w:rPr>
        <w:t>existencia</w:t>
      </w:r>
      <w:r w:rsidRPr="00533239">
        <w:rPr>
          <w:rFonts w:ascii="Palatino Linotype" w:hAnsi="Palatino Linotype" w:cs="Arial"/>
        </w:rPr>
        <w:t xml:space="preserve"> de un a</w:t>
      </w:r>
      <w:r w:rsidR="00EC0C03" w:rsidRPr="00533239">
        <w:rPr>
          <w:rFonts w:ascii="Palatino Linotype" w:hAnsi="Palatino Linotype" w:cs="Arial"/>
        </w:rPr>
        <w:t xml:space="preserve">cto, en el caso en concreto que </w:t>
      </w:r>
      <w:r w:rsidRPr="00533239">
        <w:rPr>
          <w:rFonts w:ascii="Palatino Linotype" w:hAnsi="Palatino Linotype" w:cs="Arial"/>
        </w:rPr>
        <w:t xml:space="preserve">nos ocupa </w:t>
      </w:r>
      <w:r w:rsidRPr="00533239">
        <w:rPr>
          <w:rFonts w:ascii="Palatino Linotype" w:hAnsi="Palatino Linotype"/>
          <w:color w:val="000000"/>
        </w:rPr>
        <w:t>se</w:t>
      </w:r>
      <w:r w:rsidRPr="00533239">
        <w:rPr>
          <w:rFonts w:ascii="Palatino Linotype" w:hAnsi="Palatino Linotype" w:cs="Arial"/>
        </w:rPr>
        <w:t xml:space="preserve"> actualiza con la respuesta proporcionada por el </w:t>
      </w:r>
      <w:r w:rsidRPr="00533239">
        <w:rPr>
          <w:rFonts w:ascii="Palatino Linotype" w:hAnsi="Palatino Linotype" w:cs="Arial"/>
          <w:b/>
        </w:rPr>
        <w:t>SUJETO OBLIGADO</w:t>
      </w:r>
      <w:r w:rsidRPr="00533239">
        <w:rPr>
          <w:rFonts w:ascii="Palatino Linotype" w:hAnsi="Palatino Linotype" w:cs="Arial"/>
        </w:rPr>
        <w:t xml:space="preserve">, </w:t>
      </w:r>
      <w:r w:rsidRPr="00533239">
        <w:rPr>
          <w:rFonts w:ascii="Palatino Linotype" w:hAnsi="Palatino Linotype" w:cs="Arial"/>
          <w:b/>
        </w:rPr>
        <w:t>modificada</w:t>
      </w:r>
      <w:r w:rsidRPr="00533239">
        <w:rPr>
          <w:rFonts w:ascii="Palatino Linotype" w:hAnsi="Palatino Linotype" w:cs="Arial"/>
        </w:rPr>
        <w:t xml:space="preserve">, a través del Informe Justificado. </w:t>
      </w:r>
    </w:p>
    <w:p w:rsidR="00F90A16" w:rsidRPr="00533239" w:rsidRDefault="00F90A16" w:rsidP="00F90A16">
      <w:pPr>
        <w:spacing w:before="360" w:after="240" w:line="360" w:lineRule="auto"/>
        <w:jc w:val="both"/>
        <w:rPr>
          <w:rFonts w:ascii="Palatino Linotype" w:hAnsi="Palatino Linotype" w:cs="Arial"/>
        </w:rPr>
      </w:pPr>
      <w:r w:rsidRPr="00533239">
        <w:rPr>
          <w:rFonts w:ascii="Palatino Linotype" w:hAnsi="Palatino Linotype"/>
          <w:color w:val="000000"/>
        </w:rPr>
        <w:t>Cabe</w:t>
      </w:r>
      <w:r w:rsidRPr="00533239">
        <w:rPr>
          <w:rFonts w:ascii="Palatino Linotype" w:hAnsi="Palatino Linotype" w:cs="Arial"/>
        </w:rPr>
        <w:t xml:space="preserve"> destacar que, la respuesta a la </w:t>
      </w:r>
      <w:r w:rsidRPr="00533239">
        <w:rPr>
          <w:rFonts w:ascii="Palatino Linotype" w:hAnsi="Palatino Linotype"/>
          <w:bCs/>
        </w:rPr>
        <w:t>solicitud</w:t>
      </w:r>
      <w:r w:rsidRPr="00533239">
        <w:rPr>
          <w:rFonts w:ascii="Palatino Linotype" w:hAnsi="Palatino Linotype" w:cs="Arial"/>
        </w:rPr>
        <w:t xml:space="preserve"> de acceso a la información pública por parte del</w:t>
      </w:r>
      <w:r w:rsidRPr="00533239">
        <w:rPr>
          <w:rFonts w:ascii="Palatino Linotype" w:hAnsi="Palatino Linotype" w:cs="Arial"/>
          <w:b/>
        </w:rPr>
        <w:t xml:space="preserve"> SUJETO OBLIGADO</w:t>
      </w:r>
      <w:r w:rsidRPr="00533239">
        <w:rPr>
          <w:rFonts w:ascii="Palatino Linotype" w:hAnsi="Palatino Linotype" w:cs="Arial"/>
        </w:rPr>
        <w:t xml:space="preserve">, es considerada como el “acto” que fue impugnado por </w:t>
      </w:r>
      <w:r w:rsidR="002A0E73" w:rsidRPr="00533239">
        <w:rPr>
          <w:rFonts w:ascii="Palatino Linotype" w:hAnsi="Palatino Linotype" w:cs="Arial"/>
          <w:b/>
        </w:rPr>
        <w:t>LA</w:t>
      </w:r>
      <w:r w:rsidRPr="00533239">
        <w:rPr>
          <w:rFonts w:ascii="Palatino Linotype" w:hAnsi="Palatino Linotype" w:cs="Arial"/>
          <w:b/>
        </w:rPr>
        <w:t xml:space="preserve"> RECURRENTE</w:t>
      </w:r>
      <w:r w:rsidRPr="00533239">
        <w:rPr>
          <w:rFonts w:ascii="Palatino Linotype" w:hAnsi="Palatino Linotype" w:cs="Arial"/>
        </w:rPr>
        <w:t>.</w:t>
      </w:r>
    </w:p>
    <w:p w:rsidR="00F90A16" w:rsidRPr="00533239" w:rsidRDefault="00F90A16" w:rsidP="00F90A16">
      <w:pPr>
        <w:spacing w:before="360" w:after="240" w:line="360" w:lineRule="auto"/>
        <w:jc w:val="both"/>
        <w:rPr>
          <w:rFonts w:ascii="Palatino Linotype" w:hAnsi="Palatino Linotype" w:cs="Arial"/>
        </w:rPr>
      </w:pPr>
      <w:r w:rsidRPr="00533239">
        <w:rPr>
          <w:rFonts w:ascii="Palatino Linotype" w:hAnsi="Palatino Linotype" w:cs="Arial"/>
        </w:rPr>
        <w:t xml:space="preserve">En ese sentido, la </w:t>
      </w:r>
      <w:r w:rsidRPr="00533239">
        <w:rPr>
          <w:rFonts w:ascii="Palatino Linotype" w:hAnsi="Palatino Linotype" w:cs="Arial"/>
          <w:lang w:val="es-ES_tradnl"/>
        </w:rPr>
        <w:t>naturaleza</w:t>
      </w:r>
      <w:r w:rsidRPr="00533239">
        <w:rPr>
          <w:rFonts w:ascii="Palatino Linotype" w:hAnsi="Palatino Linotype" w:cs="Arial"/>
        </w:rPr>
        <w:t xml:space="preserve"> jurídica de los actos que emiten los Sujetos Obligados, está</w:t>
      </w:r>
      <w:r w:rsidR="0050756D" w:rsidRPr="00533239">
        <w:rPr>
          <w:rFonts w:ascii="Palatino Linotype" w:hAnsi="Palatino Linotype" w:cs="Arial"/>
        </w:rPr>
        <w:t xml:space="preserve"> </w:t>
      </w:r>
      <w:r w:rsidRPr="00533239">
        <w:rPr>
          <w:rFonts w:ascii="Palatino Linotype" w:hAnsi="Palatino Linotype" w:cs="Arial"/>
        </w:rPr>
        <w:t xml:space="preserve">delimitada por la misma </w:t>
      </w:r>
      <w:r w:rsidRPr="00533239">
        <w:rPr>
          <w:rFonts w:ascii="Palatino Linotype" w:hAnsi="Palatino Linotype"/>
          <w:color w:val="000000"/>
        </w:rPr>
        <w:t>Ley</w:t>
      </w:r>
      <w:r w:rsidRPr="00533239">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w:t>
      </w:r>
      <w:r w:rsidRPr="00533239">
        <w:rPr>
          <w:rFonts w:ascii="Palatino Linotype" w:hAnsi="Palatino Linotype" w:cs="Arial"/>
          <w:b/>
          <w:i/>
          <w:sz w:val="22"/>
          <w:szCs w:val="22"/>
        </w:rPr>
        <w:t>Artículo 53</w:t>
      </w:r>
      <w:r w:rsidRPr="00533239">
        <w:rPr>
          <w:rFonts w:ascii="Palatino Linotype" w:hAnsi="Palatino Linotype" w:cs="Arial"/>
          <w:i/>
          <w:sz w:val="22"/>
          <w:szCs w:val="22"/>
        </w:rPr>
        <w:t xml:space="preserve">. Las Unidades de Transparencia tendrán las siguientes funciones: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II. Recibir, tramitar y dar respuesta a las solicitudes de acceso a la información;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lastRenderedPageBreak/>
        <w:t xml:space="preserve">III. Auxiliar a los particulares en la elaboración de solicitudes de acceso a la información y, en su caso, orientarlos sobre los sujetos obligados competentes conforme a la normatividad aplicable;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IV. Realizar, con efectividad, los trámites internos necesarios para la atención de las solicitudes de acceso a la información;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V. Entregar, en su caso, a los particulares la información solicitada;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VI. Efectuar las notificaciones a los solicitantes;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X. Presentar ante el Comité, el proyecto de clasificación de información;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XI. Promover e implementar políticas de transparencia proactiva procurando su accesibilidad;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XII. Fomentar la transparencia y accesibilidad al interior del sujeto obligado;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F90A16" w:rsidRPr="00533239" w:rsidRDefault="00F90A16" w:rsidP="00F90A16">
      <w:pPr>
        <w:spacing w:before="160" w:after="160"/>
        <w:ind w:left="709" w:right="709"/>
        <w:jc w:val="both"/>
        <w:rPr>
          <w:rFonts w:ascii="Palatino Linotype" w:hAnsi="Palatino Linotype" w:cs="Arial"/>
          <w:i/>
          <w:sz w:val="22"/>
          <w:szCs w:val="22"/>
        </w:rPr>
      </w:pPr>
      <w:r w:rsidRPr="00533239">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rsidR="00F90A16" w:rsidRPr="00533239" w:rsidRDefault="0050756D" w:rsidP="00F90A16">
      <w:pPr>
        <w:spacing w:before="360" w:after="240" w:line="360" w:lineRule="auto"/>
        <w:jc w:val="both"/>
        <w:rPr>
          <w:rFonts w:ascii="Palatino Linotype" w:hAnsi="Palatino Linotype" w:cs="Arial"/>
        </w:rPr>
      </w:pPr>
      <w:r w:rsidRPr="00533239">
        <w:rPr>
          <w:rFonts w:ascii="Palatino Linotype" w:hAnsi="Palatino Linotype" w:cs="Arial"/>
        </w:rPr>
        <w:t>Es decir, la impugnación de</w:t>
      </w:r>
      <w:r w:rsidRPr="00533239">
        <w:rPr>
          <w:rFonts w:ascii="Palatino Linotype" w:hAnsi="Palatino Linotype" w:cs="Arial"/>
          <w:b/>
        </w:rPr>
        <w:t xml:space="preserve"> LA</w:t>
      </w:r>
      <w:r w:rsidRPr="00533239">
        <w:rPr>
          <w:rFonts w:ascii="Palatino Linotype" w:hAnsi="Palatino Linotype" w:cs="Arial"/>
        </w:rPr>
        <w:t xml:space="preserve"> </w:t>
      </w:r>
      <w:r w:rsidR="00F90A16" w:rsidRPr="00533239">
        <w:rPr>
          <w:rFonts w:ascii="Palatino Linotype" w:hAnsi="Palatino Linotype" w:cs="Arial"/>
          <w:b/>
        </w:rPr>
        <w:t>RECURRENTE</w:t>
      </w:r>
      <w:r w:rsidR="00F90A16" w:rsidRPr="00533239">
        <w:rPr>
          <w:rFonts w:ascii="Palatino Linotype" w:hAnsi="Palatino Linotype" w:cs="Arial"/>
        </w:rPr>
        <w:t xml:space="preserve"> debe ser sobre la emisión de un “Acto”, ya sea en </w:t>
      </w:r>
      <w:r w:rsidR="00F90A16" w:rsidRPr="00533239">
        <w:rPr>
          <w:rFonts w:ascii="Palatino Linotype" w:hAnsi="Palatino Linotype"/>
          <w:bCs/>
        </w:rPr>
        <w:t>sentido</w:t>
      </w:r>
      <w:r w:rsidR="00F90A16" w:rsidRPr="00533239">
        <w:rPr>
          <w:rFonts w:ascii="Palatino Linotype" w:hAnsi="Palatino Linotype" w:cs="Arial"/>
        </w:rPr>
        <w:t xml:space="preserve"> positivo o negativo.</w:t>
      </w:r>
    </w:p>
    <w:p w:rsidR="00F90A16" w:rsidRPr="00533239" w:rsidRDefault="00F90A16" w:rsidP="00F90A16">
      <w:pPr>
        <w:spacing w:before="360" w:after="240" w:line="360" w:lineRule="auto"/>
        <w:jc w:val="both"/>
        <w:rPr>
          <w:rFonts w:ascii="Palatino Linotype" w:hAnsi="Palatino Linotype" w:cs="Arial"/>
        </w:rPr>
      </w:pPr>
      <w:r w:rsidRPr="00533239">
        <w:rPr>
          <w:rFonts w:ascii="Palatino Linotype" w:hAnsi="Palatino Linotype" w:cs="Arial"/>
        </w:rPr>
        <w:t xml:space="preserve">Ahora bien, </w:t>
      </w:r>
      <w:r w:rsidRPr="00533239">
        <w:rPr>
          <w:rFonts w:ascii="Palatino Linotype" w:hAnsi="Palatino Linotype"/>
          <w:color w:val="000000"/>
        </w:rPr>
        <w:t>por</w:t>
      </w:r>
      <w:r w:rsidRPr="00533239">
        <w:rPr>
          <w:rFonts w:ascii="Palatino Linotype" w:hAnsi="Palatino Linotype" w:cs="Arial"/>
        </w:rPr>
        <w:t xml:space="preserve"> cuanto hace al tercer elemento normativo, es en esencia una </w:t>
      </w:r>
      <w:r w:rsidRPr="00533239">
        <w:rPr>
          <w:rFonts w:ascii="Palatino Linotype" w:hAnsi="Palatino Linotype" w:cs="Arial"/>
          <w:lang w:val="es-ES_tradnl"/>
        </w:rPr>
        <w:t>condicional</w:t>
      </w:r>
      <w:r w:rsidRPr="00533239">
        <w:rPr>
          <w:rFonts w:ascii="Palatino Linotype" w:hAnsi="Palatino Linotype" w:cs="Arial"/>
        </w:rPr>
        <w:t xml:space="preserve">, consistente en que la dependencia o entidad responsable del acto o </w:t>
      </w:r>
      <w:r w:rsidRPr="00533239">
        <w:rPr>
          <w:rFonts w:ascii="Palatino Linotype" w:hAnsi="Palatino Linotype" w:cs="Arial"/>
        </w:rPr>
        <w:lastRenderedPageBreak/>
        <w:t>resolución impugnada la</w:t>
      </w:r>
      <w:r w:rsidRPr="00533239">
        <w:rPr>
          <w:rFonts w:ascii="Palatino Linotype" w:hAnsi="Palatino Linotype" w:cs="Arial"/>
          <w:b/>
        </w:rPr>
        <w:t xml:space="preserve"> modifique </w:t>
      </w:r>
      <w:r w:rsidRPr="00533239">
        <w:rPr>
          <w:rFonts w:ascii="Palatino Linotype" w:hAnsi="Palatino Linotype" w:cs="Arial"/>
        </w:rPr>
        <w:t xml:space="preserve">o revoque; en cuanto hace a la modificación, ocurre cuando quien emitió su respuesta (acto o resolución), con posterioridad </w:t>
      </w:r>
      <w:r w:rsidRPr="00533239">
        <w:rPr>
          <w:rFonts w:ascii="Palatino Linotype" w:hAnsi="Palatino Linotype" w:cs="Arial"/>
          <w:b/>
        </w:rPr>
        <w:t>cambia o adiciona</w:t>
      </w:r>
      <w:r w:rsidRPr="00533239">
        <w:rPr>
          <w:rFonts w:ascii="Palatino Linotype" w:hAnsi="Palatino Linotype" w:cs="Arial"/>
        </w:rPr>
        <w:t xml:space="preserve"> la información proporcionada en un principio, cuyos resultados no dejan sin efectos la respuesta dada, sino que tiene por objeto</w:t>
      </w:r>
      <w:r w:rsidRPr="00533239">
        <w:rPr>
          <w:rFonts w:ascii="Palatino Linotype" w:hAnsi="Palatino Linotype" w:cs="Arial"/>
          <w:b/>
        </w:rPr>
        <w:t xml:space="preserve"> añadir</w:t>
      </w:r>
      <w:r w:rsidRPr="00533239">
        <w:rPr>
          <w:rFonts w:ascii="Palatino Linotype" w:hAnsi="Palatino Linotype" w:cs="Arial"/>
        </w:rPr>
        <w:t>, suprimir, o sustituir datos, lo cual puede ser de forma parcial.</w:t>
      </w:r>
    </w:p>
    <w:p w:rsidR="00F90A16" w:rsidRPr="00533239" w:rsidRDefault="00F90A16" w:rsidP="00F90A16">
      <w:pPr>
        <w:spacing w:before="360" w:after="240" w:line="360" w:lineRule="auto"/>
        <w:jc w:val="both"/>
        <w:rPr>
          <w:rFonts w:ascii="Palatino Linotype" w:hAnsi="Palatino Linotype" w:cs="Arial"/>
        </w:rPr>
      </w:pPr>
      <w:r w:rsidRPr="00533239">
        <w:rPr>
          <w:rFonts w:ascii="Palatino Linotype" w:hAnsi="Palatino Linotype" w:cs="Arial"/>
        </w:rPr>
        <w:t xml:space="preserve">Por cuanto hace a la revocación, a diferencia de la modificación, ocurre cuando la </w:t>
      </w:r>
      <w:r w:rsidRPr="00533239">
        <w:rPr>
          <w:rFonts w:ascii="Palatino Linotype" w:hAnsi="Palatino Linotype" w:cs="Arial"/>
          <w:lang w:val="es-ES_tradnl"/>
        </w:rPr>
        <w:t>dependencia</w:t>
      </w:r>
      <w:r w:rsidRPr="00533239">
        <w:rPr>
          <w:rFonts w:ascii="Palatino Linotype" w:hAnsi="Palatino Linotype" w:cs="Arial"/>
        </w:rPr>
        <w:t xml:space="preserve"> o entidad responsable (</w:t>
      </w:r>
      <w:r w:rsidRPr="00533239">
        <w:rPr>
          <w:rFonts w:ascii="Palatino Linotype" w:hAnsi="Palatino Linotype" w:cs="Arial"/>
          <w:b/>
        </w:rPr>
        <w:t>SUJETO OBLIGADO</w:t>
      </w:r>
      <w:r w:rsidRPr="00533239">
        <w:rPr>
          <w:rFonts w:ascii="Palatino Linotype" w:hAnsi="Palatino Linotype" w:cs="Arial"/>
        </w:rPr>
        <w:t xml:space="preserve">), del acto o resolución impugnada, </w:t>
      </w:r>
      <w:r w:rsidRPr="00533239">
        <w:rPr>
          <w:rFonts w:ascii="Palatino Linotype" w:hAnsi="Palatino Linotype"/>
          <w:color w:val="000000"/>
        </w:rPr>
        <w:t>suprime</w:t>
      </w:r>
      <w:r w:rsidRPr="00533239">
        <w:rPr>
          <w:rFonts w:ascii="Palatino Linotype" w:hAnsi="Palatino Linotype" w:cs="Arial"/>
        </w:rPr>
        <w:t>, elimina o cancela la totalidad de su respuesta y emite otra en su lugar dejando sin efecto lo que en un principio respondió.</w:t>
      </w:r>
    </w:p>
    <w:p w:rsidR="00F90A16" w:rsidRDefault="00F90A16" w:rsidP="00F90A16">
      <w:pPr>
        <w:spacing w:before="360" w:after="240" w:line="360" w:lineRule="auto"/>
        <w:jc w:val="both"/>
        <w:rPr>
          <w:rFonts w:ascii="Palatino Linotype" w:hAnsi="Palatino Linotype" w:cs="Arial"/>
        </w:rPr>
      </w:pPr>
      <w:r w:rsidRPr="00533239">
        <w:rPr>
          <w:rFonts w:ascii="Palatino Linotype" w:hAnsi="Palatino Linotype" w:cs="Arial"/>
        </w:rPr>
        <w:t xml:space="preserve">En ese </w:t>
      </w:r>
      <w:r w:rsidRPr="00533239">
        <w:rPr>
          <w:rFonts w:ascii="Palatino Linotype" w:hAnsi="Palatino Linotype"/>
          <w:bCs/>
        </w:rPr>
        <w:t>tenor</w:t>
      </w:r>
      <w:r w:rsidRPr="00533239">
        <w:rPr>
          <w:rFonts w:ascii="Palatino Linotype" w:hAnsi="Palatino Linotype" w:cs="Arial"/>
        </w:rPr>
        <w:t xml:space="preserve">, un acto impugnado queda sin efectos, cuando aun existiendo </w:t>
      </w:r>
      <w:r w:rsidRPr="00533239">
        <w:rPr>
          <w:rFonts w:ascii="Palatino Linotype" w:hAnsi="Palatino Linotype"/>
          <w:color w:val="000000"/>
        </w:rPr>
        <w:t>jurídicamente</w:t>
      </w:r>
      <w:r w:rsidRPr="00533239">
        <w:rPr>
          <w:rFonts w:ascii="Palatino Linotype" w:hAnsi="Palatino Linotype" w:cs="Arial"/>
        </w:rPr>
        <w:t xml:space="preserve"> (esto es, que no se ha modificado, ni revocado) ya no ge</w:t>
      </w:r>
      <w:r w:rsidR="00E43B81" w:rsidRPr="00533239">
        <w:rPr>
          <w:rFonts w:ascii="Palatino Linotype" w:hAnsi="Palatino Linotype" w:cs="Arial"/>
        </w:rPr>
        <w:t>nera ninguna consecuencia legal.</w:t>
      </w:r>
    </w:p>
    <w:p w:rsidR="00F90A16" w:rsidRPr="00533239" w:rsidRDefault="00F90A16" w:rsidP="00E43B81">
      <w:pPr>
        <w:spacing w:line="360" w:lineRule="auto"/>
        <w:jc w:val="both"/>
        <w:rPr>
          <w:rFonts w:ascii="Palatino Linotype" w:hAnsi="Palatino Linotype" w:cs="Arial"/>
        </w:rPr>
      </w:pPr>
      <w:r w:rsidRPr="00533239">
        <w:rPr>
          <w:rFonts w:ascii="Palatino Linotype" w:hAnsi="Palatino Linotype" w:cs="Arial"/>
        </w:rPr>
        <w:t xml:space="preserve">En tanto que, un acto impugnado queda sin materia, cuando ha sido satisfecha la pretensión de lo pedido o exigido por </w:t>
      </w:r>
      <w:r w:rsidR="002A0E73" w:rsidRPr="00533239">
        <w:rPr>
          <w:rFonts w:ascii="Palatino Linotype" w:hAnsi="Palatino Linotype" w:cs="Arial"/>
          <w:b/>
        </w:rPr>
        <w:t>LA</w:t>
      </w:r>
      <w:r w:rsidRPr="00533239">
        <w:rPr>
          <w:rFonts w:ascii="Palatino Linotype" w:hAnsi="Palatino Linotype" w:cs="Arial"/>
          <w:b/>
        </w:rPr>
        <w:t xml:space="preserve"> RECURRENTE </w:t>
      </w:r>
      <w:r w:rsidRPr="00533239">
        <w:rPr>
          <w:rFonts w:ascii="Palatino Linotype" w:hAnsi="Palatino Linotype" w:cs="Arial"/>
        </w:rPr>
        <w:t xml:space="preserve">de manera que </w:t>
      </w:r>
      <w:r w:rsidRPr="00533239">
        <w:rPr>
          <w:rFonts w:ascii="Palatino Linotype" w:hAnsi="Palatino Linotype" w:cs="Arial"/>
          <w:b/>
        </w:rPr>
        <w:t xml:space="preserve">EL SUJETO OBLIGADO </w:t>
      </w:r>
      <w:r w:rsidRPr="00533239">
        <w:rPr>
          <w:rFonts w:ascii="Palatino Linotype" w:hAnsi="Palatino Linotype"/>
          <w:bCs/>
        </w:rPr>
        <w:t>entrega</w:t>
      </w:r>
      <w:r w:rsidRPr="00533239">
        <w:rPr>
          <w:rFonts w:ascii="Palatino Linotype" w:hAnsi="Palatino Linotype" w:cs="Arial"/>
        </w:rPr>
        <w:t xml:space="preserve"> una respuesta que, aunque sea posterior a los términos previstos en la ley, </w:t>
      </w:r>
      <w:r w:rsidRPr="00533239">
        <w:rPr>
          <w:rFonts w:ascii="Palatino Linotype" w:hAnsi="Palatino Linotype"/>
          <w:bCs/>
        </w:rPr>
        <w:t>mediante</w:t>
      </w:r>
      <w:r w:rsidRPr="00533239">
        <w:rPr>
          <w:rFonts w:ascii="Palatino Linotype" w:hAnsi="Palatino Linotype" w:cs="Arial"/>
        </w:rPr>
        <w:t xml:space="preserve"> </w:t>
      </w:r>
      <w:r w:rsidRPr="00533239">
        <w:rPr>
          <w:rFonts w:ascii="Palatino Linotype" w:hAnsi="Palatino Linotype"/>
          <w:color w:val="000000"/>
        </w:rPr>
        <w:t>ésta</w:t>
      </w:r>
      <w:r w:rsidRPr="00533239">
        <w:rPr>
          <w:rFonts w:ascii="Palatino Linotype" w:hAnsi="Palatino Linotype" w:cs="Arial"/>
        </w:rPr>
        <w:t xml:space="preserve"> concede la información solicitada, en este caso, a través del Informe Justificado.</w:t>
      </w:r>
    </w:p>
    <w:p w:rsidR="006123C3" w:rsidRPr="00533239" w:rsidRDefault="006123C3" w:rsidP="00E43B81">
      <w:pPr>
        <w:tabs>
          <w:tab w:val="left" w:pos="567"/>
        </w:tabs>
        <w:spacing w:line="360" w:lineRule="auto"/>
        <w:ind w:right="51"/>
        <w:jc w:val="both"/>
        <w:rPr>
          <w:rFonts w:ascii="Palatino Linotype" w:hAnsi="Palatino Linotype" w:cs="Arial"/>
        </w:rPr>
      </w:pPr>
    </w:p>
    <w:p w:rsidR="002624D4" w:rsidRPr="00533239" w:rsidRDefault="002624D4" w:rsidP="00E43B81">
      <w:pPr>
        <w:spacing w:line="360" w:lineRule="auto"/>
        <w:jc w:val="both"/>
        <w:rPr>
          <w:rFonts w:ascii="Palatino Linotype" w:hAnsi="Palatino Linotype"/>
        </w:rPr>
      </w:pPr>
      <w:r w:rsidRPr="00533239">
        <w:rPr>
          <w:rFonts w:ascii="Palatino Linotype" w:hAnsi="Palatino Linotype" w:cs="Arial"/>
        </w:rPr>
        <w:t xml:space="preserve">Ahora bien, es importante recordar que la ahora </w:t>
      </w:r>
      <w:r w:rsidRPr="00533239">
        <w:rPr>
          <w:rFonts w:ascii="Palatino Linotype" w:hAnsi="Palatino Linotype" w:cs="Arial"/>
          <w:b/>
        </w:rPr>
        <w:t xml:space="preserve">RECURRENTE </w:t>
      </w:r>
      <w:r w:rsidRPr="00533239">
        <w:rPr>
          <w:rFonts w:ascii="Palatino Linotype" w:hAnsi="Palatino Linotype" w:cs="Arial"/>
        </w:rPr>
        <w:t xml:space="preserve">solicitó, </w:t>
      </w:r>
      <w:r w:rsidRPr="00533239">
        <w:rPr>
          <w:rFonts w:ascii="Palatino Linotype" w:hAnsi="Palatino Linotype"/>
          <w:b/>
          <w:i/>
          <w:color w:val="000000"/>
        </w:rPr>
        <w:t>la Cuenta pública aprobada del SUJETO OBLIGADO, correspondiente de los años 2012, 2015, 2016, 2017, 2018 y 2019</w:t>
      </w:r>
      <w:r w:rsidRPr="00533239">
        <w:rPr>
          <w:rFonts w:ascii="Palatino Linotype" w:hAnsi="Palatino Linotype"/>
          <w:color w:val="000000"/>
        </w:rPr>
        <w:t>; así, mediante respuesta</w:t>
      </w:r>
      <w:r w:rsidRPr="00533239">
        <w:rPr>
          <w:rFonts w:ascii="Palatino Linotype" w:hAnsi="Palatino Linotype"/>
          <w:b/>
          <w:i/>
          <w:color w:val="000000"/>
        </w:rPr>
        <w:t xml:space="preserve"> </w:t>
      </w:r>
      <w:r w:rsidRPr="00533239">
        <w:rPr>
          <w:rFonts w:ascii="Palatino Linotype" w:hAnsi="Palatino Linotype" w:cs="Arial"/>
          <w:b/>
        </w:rPr>
        <w:t>EL SUJETO OBLIGADO</w:t>
      </w:r>
      <w:r w:rsidRPr="00533239">
        <w:rPr>
          <w:rFonts w:ascii="Palatino Linotype" w:hAnsi="Palatino Linotype"/>
        </w:rPr>
        <w:t xml:space="preserve"> remitió el archivo electrónico </w:t>
      </w:r>
      <w:r w:rsidRPr="00533239">
        <w:rPr>
          <w:rFonts w:ascii="Palatino Linotype" w:hAnsi="Palatino Linotype"/>
          <w:b/>
          <w:i/>
        </w:rPr>
        <w:t>RESPUESTA 358-2019 DA.pdf</w:t>
      </w:r>
      <w:r w:rsidRPr="00533239">
        <w:rPr>
          <w:rFonts w:ascii="Palatino Linotype" w:hAnsi="Palatino Linotype"/>
        </w:rPr>
        <w:t xml:space="preserve"> </w:t>
      </w:r>
      <w:r w:rsidR="00B05498" w:rsidRPr="00533239">
        <w:rPr>
          <w:rFonts w:ascii="Palatino Linotype" w:hAnsi="Palatino Linotype"/>
        </w:rPr>
        <w:t xml:space="preserve">signado por el Director de </w:t>
      </w:r>
      <w:r w:rsidR="00B05498" w:rsidRPr="00533239">
        <w:rPr>
          <w:rFonts w:ascii="Palatino Linotype" w:hAnsi="Palatino Linotype"/>
        </w:rPr>
        <w:lastRenderedPageBreak/>
        <w:t>Administración</w:t>
      </w:r>
      <w:r w:rsidRPr="00533239">
        <w:rPr>
          <w:rFonts w:ascii="Palatino Linotype" w:hAnsi="Palatino Linotype"/>
        </w:rPr>
        <w:t xml:space="preserve">, mediante </w:t>
      </w:r>
      <w:r w:rsidR="00B05498" w:rsidRPr="00533239">
        <w:rPr>
          <w:rFonts w:ascii="Palatino Linotype" w:hAnsi="Palatino Linotype"/>
        </w:rPr>
        <w:t xml:space="preserve">el cual </w:t>
      </w:r>
      <w:r w:rsidRPr="00533239">
        <w:rPr>
          <w:rFonts w:ascii="Palatino Linotype" w:hAnsi="Palatino Linotype"/>
        </w:rPr>
        <w:t xml:space="preserve">señaló las ligas electrónicas donde </w:t>
      </w:r>
      <w:r w:rsidRPr="00533239">
        <w:rPr>
          <w:rFonts w:ascii="Palatino Linotype" w:hAnsi="Palatino Linotype"/>
          <w:b/>
        </w:rPr>
        <w:t>LA RECURRENTE</w:t>
      </w:r>
      <w:r w:rsidRPr="00533239">
        <w:rPr>
          <w:rFonts w:ascii="Palatino Linotype" w:hAnsi="Palatino Linotype"/>
        </w:rPr>
        <w:t xml:space="preserve"> podría consultar las cuentas públicas aprobadas de los años 2012, 2015, 2016 y 2017; con respecto a la cuenta pública del año 2018, refirió que una vez que el Órgano Superior de Fiscalización emitiera el informe correspondiente, seria publicada y por lo que hace a la cuenta pública del año 2019, tan pronto termine el ejercicio fiscal, se estará enviando la información correspondiente para su aprobación y publicación.</w:t>
      </w:r>
    </w:p>
    <w:p w:rsidR="00B05498" w:rsidRPr="00533239" w:rsidRDefault="00B05498" w:rsidP="002624D4">
      <w:pPr>
        <w:spacing w:line="360" w:lineRule="auto"/>
        <w:jc w:val="both"/>
        <w:rPr>
          <w:rFonts w:ascii="Palatino Linotype" w:hAnsi="Palatino Linotype"/>
        </w:rPr>
      </w:pPr>
    </w:p>
    <w:p w:rsidR="00B05498" w:rsidRPr="00533239" w:rsidRDefault="00B05498" w:rsidP="00E43B81">
      <w:pPr>
        <w:tabs>
          <w:tab w:val="left" w:pos="567"/>
        </w:tabs>
        <w:spacing w:line="360" w:lineRule="auto"/>
        <w:ind w:right="51"/>
        <w:jc w:val="both"/>
        <w:rPr>
          <w:rFonts w:ascii="Palatino Linotype" w:hAnsi="Palatino Linotype" w:cs="Arial"/>
          <w:lang w:val="es-ES_tradnl"/>
        </w:rPr>
      </w:pPr>
      <w:r w:rsidRPr="00533239">
        <w:rPr>
          <w:rFonts w:ascii="Palatino Linotype" w:hAnsi="Palatino Linotype" w:cs="Arial"/>
        </w:rPr>
        <w:t xml:space="preserve">Acto seguido </w:t>
      </w:r>
      <w:r w:rsidRPr="00533239">
        <w:rPr>
          <w:rFonts w:ascii="Palatino Linotype" w:hAnsi="Palatino Linotype"/>
          <w:b/>
        </w:rPr>
        <w:t>LA RECURRENTE</w:t>
      </w:r>
      <w:r w:rsidRPr="00533239">
        <w:rPr>
          <w:rFonts w:ascii="Palatino Linotype" w:hAnsi="Palatino Linotype"/>
        </w:rPr>
        <w:t xml:space="preserve"> se inconformó</w:t>
      </w:r>
      <w:r w:rsidRPr="00533239">
        <w:rPr>
          <w:rFonts w:ascii="Palatino Linotype" w:hAnsi="Palatino Linotype" w:cs="Arial"/>
          <w:lang w:val="es-ES_tradnl"/>
        </w:rPr>
        <w:t xml:space="preserve"> ante la respuesta proporcionada por </w:t>
      </w:r>
      <w:r w:rsidRPr="00533239">
        <w:rPr>
          <w:rFonts w:ascii="Palatino Linotype" w:hAnsi="Palatino Linotype" w:cs="Arial"/>
          <w:b/>
          <w:lang w:val="es-ES_tradnl"/>
        </w:rPr>
        <w:t>EL SUJETO OBLIGADO</w:t>
      </w:r>
      <w:r w:rsidRPr="00533239">
        <w:rPr>
          <w:rFonts w:ascii="Palatino Linotype" w:hAnsi="Palatino Linotype" w:cs="Arial"/>
          <w:lang w:val="es-ES_tradnl"/>
        </w:rPr>
        <w:t>, e interpuso el presente; en el cual solicitó información correspondiente a la cuenta pública aprobada por el Instituto Electoral del Estado de México de los años 2013 y 2014 y para los años 2018 y 2019, el presupuesto autorizado por el congreso estatal del Estado de México, y de no ser así, el presupuesto aprobado por el consejo general para las prerrogativas y el funcionamiento del Instituto Electoral del Estado de México.</w:t>
      </w:r>
    </w:p>
    <w:p w:rsidR="00B05498" w:rsidRPr="00533239" w:rsidRDefault="00B05498" w:rsidP="00E43B81">
      <w:pPr>
        <w:tabs>
          <w:tab w:val="left" w:pos="567"/>
        </w:tabs>
        <w:spacing w:line="360" w:lineRule="auto"/>
        <w:ind w:right="51"/>
        <w:jc w:val="both"/>
        <w:rPr>
          <w:rFonts w:ascii="Palatino Linotype" w:hAnsi="Palatino Linotype" w:cs="Arial"/>
          <w:lang w:val="es-ES_tradnl"/>
        </w:rPr>
      </w:pPr>
    </w:p>
    <w:p w:rsidR="005E4C8B" w:rsidRDefault="00B05498" w:rsidP="005E4C8B">
      <w:pPr>
        <w:widowControl w:val="0"/>
        <w:tabs>
          <w:tab w:val="left" w:pos="1276"/>
        </w:tabs>
        <w:autoSpaceDE w:val="0"/>
        <w:autoSpaceDN w:val="0"/>
        <w:adjustRightInd w:val="0"/>
        <w:spacing w:line="360" w:lineRule="auto"/>
        <w:ind w:right="49"/>
        <w:jc w:val="both"/>
        <w:rPr>
          <w:rFonts w:ascii="Palatino Linotype" w:hAnsi="Palatino Linotype" w:cs="Arial"/>
        </w:rPr>
      </w:pPr>
      <w:r w:rsidRPr="00533239">
        <w:rPr>
          <w:rFonts w:ascii="Palatino Linotype" w:hAnsi="Palatino Linotype" w:cs="Arial"/>
          <w:lang w:val="es-ES_tradnl"/>
        </w:rPr>
        <w:t xml:space="preserve">Atento a lo anterior, </w:t>
      </w:r>
      <w:r w:rsidRPr="00533239">
        <w:rPr>
          <w:rFonts w:ascii="Palatino Linotype" w:hAnsi="Palatino Linotype" w:cs="Arial"/>
        </w:rPr>
        <w:t xml:space="preserve">es toral señalar que </w:t>
      </w:r>
      <w:r w:rsidRPr="00533239">
        <w:rPr>
          <w:rFonts w:ascii="Palatino Linotype" w:hAnsi="Palatino Linotype" w:cs="Arial"/>
          <w:b/>
        </w:rPr>
        <w:t>LA RECURRENTE</w:t>
      </w:r>
      <w:r w:rsidRPr="00533239">
        <w:rPr>
          <w:rFonts w:ascii="Palatino Linotype" w:hAnsi="Palatino Linotype" w:cs="Arial"/>
        </w:rPr>
        <w:t xml:space="preserve"> no impugnó la respuesta proporcionada por el </w:t>
      </w:r>
      <w:r w:rsidRPr="00533239">
        <w:rPr>
          <w:rFonts w:ascii="Palatino Linotype" w:hAnsi="Palatino Linotype" w:cs="Arial"/>
          <w:b/>
        </w:rPr>
        <w:t>SUJETO OBLIGADO</w:t>
      </w:r>
      <w:r w:rsidRPr="00533239">
        <w:rPr>
          <w:rFonts w:ascii="Palatino Linotype" w:hAnsi="Palatino Linotype" w:cs="Arial"/>
        </w:rPr>
        <w:t xml:space="preserve">; por ello, los rubros no combatidos quedan intocados, ya que se advierte que se da por satisfecho el requerimiento de información, quedando firme ante la falta de impugnación en específico, pues se entiende que </w:t>
      </w:r>
      <w:r w:rsidRPr="00533239">
        <w:rPr>
          <w:rFonts w:ascii="Palatino Linotype" w:hAnsi="Palatino Linotype" w:cs="Arial"/>
          <w:b/>
        </w:rPr>
        <w:t>EL RECURRENTE</w:t>
      </w:r>
      <w:r w:rsidRPr="00533239">
        <w:rPr>
          <w:rFonts w:ascii="Palatino Linotype" w:hAnsi="Palatino Linotype" w:cs="Arial"/>
        </w:rPr>
        <w:t xml:space="preserve"> ésta conforme con la información al no contravenir la misma.</w:t>
      </w:r>
    </w:p>
    <w:p w:rsidR="005E4C8B" w:rsidRDefault="005E4C8B" w:rsidP="005E4C8B">
      <w:pPr>
        <w:widowControl w:val="0"/>
        <w:tabs>
          <w:tab w:val="left" w:pos="1276"/>
        </w:tabs>
        <w:autoSpaceDE w:val="0"/>
        <w:autoSpaceDN w:val="0"/>
        <w:adjustRightInd w:val="0"/>
        <w:spacing w:line="360" w:lineRule="auto"/>
        <w:ind w:right="49"/>
        <w:jc w:val="both"/>
        <w:rPr>
          <w:rFonts w:ascii="Palatino Linotype" w:hAnsi="Palatino Linotype" w:cs="Arial"/>
        </w:rPr>
      </w:pPr>
    </w:p>
    <w:p w:rsidR="00B05498" w:rsidRDefault="00B05498" w:rsidP="005E4C8B">
      <w:pPr>
        <w:widowControl w:val="0"/>
        <w:tabs>
          <w:tab w:val="left" w:pos="1276"/>
        </w:tabs>
        <w:autoSpaceDE w:val="0"/>
        <w:autoSpaceDN w:val="0"/>
        <w:adjustRightInd w:val="0"/>
        <w:spacing w:line="360" w:lineRule="auto"/>
        <w:ind w:right="49"/>
        <w:jc w:val="both"/>
        <w:rPr>
          <w:rFonts w:ascii="Palatino Linotype" w:hAnsi="Palatino Linotype" w:cs="Arial"/>
        </w:rPr>
      </w:pPr>
      <w:r w:rsidRPr="00533239">
        <w:rPr>
          <w:rFonts w:ascii="Palatino Linotype" w:hAnsi="Palatino Linotype" w:cs="Arial"/>
        </w:rPr>
        <w:t xml:space="preserve">Sirve de sustento por analogía la tesis jurisprudencial número VI.3o.C. J/60, publicada en el Semanario Judicial de la Federación y su Gaceta bajo el número de registro </w:t>
      </w:r>
      <w:r w:rsidRPr="00533239">
        <w:rPr>
          <w:rFonts w:ascii="Palatino Linotype" w:hAnsi="Palatino Linotype" w:cs="Arial"/>
        </w:rPr>
        <w:lastRenderedPageBreak/>
        <w:t>176,608 que a la letra dice:</w:t>
      </w:r>
    </w:p>
    <w:p w:rsidR="005E4C8B" w:rsidRPr="005E4C8B" w:rsidRDefault="005E4C8B" w:rsidP="005E4C8B">
      <w:pPr>
        <w:widowControl w:val="0"/>
        <w:tabs>
          <w:tab w:val="left" w:pos="1276"/>
        </w:tabs>
        <w:autoSpaceDE w:val="0"/>
        <w:autoSpaceDN w:val="0"/>
        <w:adjustRightInd w:val="0"/>
        <w:spacing w:line="360" w:lineRule="auto"/>
        <w:ind w:right="49"/>
        <w:jc w:val="both"/>
        <w:rPr>
          <w:rFonts w:ascii="Palatino Linotype" w:hAnsi="Palatino Linotype" w:cs="Arial"/>
          <w:sz w:val="10"/>
          <w:szCs w:val="10"/>
        </w:rPr>
      </w:pPr>
    </w:p>
    <w:p w:rsidR="00B05498" w:rsidRPr="00533239" w:rsidRDefault="00B05498" w:rsidP="00B05498">
      <w:pPr>
        <w:shd w:val="clear" w:color="auto" w:fill="FFFFFF"/>
        <w:ind w:left="851" w:right="902"/>
        <w:jc w:val="both"/>
        <w:rPr>
          <w:rFonts w:ascii="Palatino Linotype" w:hAnsi="Palatino Linotype" w:cs="Arial"/>
          <w:i/>
          <w:iCs/>
          <w:sz w:val="22"/>
        </w:rPr>
      </w:pPr>
      <w:r w:rsidRPr="00533239">
        <w:rPr>
          <w:rFonts w:ascii="Palatino Linotype" w:hAnsi="Palatino Linotype" w:cs="Arial"/>
          <w:b/>
          <w:bCs/>
          <w:i/>
          <w:iCs/>
          <w:sz w:val="22"/>
        </w:rPr>
        <w:t xml:space="preserve">“ACTOS CONSENTIDOS. SON LOS QUE NO SE IMPUGNAN MEDIANTE EL RECURSO IDÓNEO. </w:t>
      </w:r>
      <w:r w:rsidRPr="00533239">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05498" w:rsidRPr="00533239" w:rsidRDefault="00B05498" w:rsidP="00B05498">
      <w:pPr>
        <w:shd w:val="clear" w:color="auto" w:fill="FFFFFF"/>
        <w:ind w:left="851" w:right="902"/>
        <w:jc w:val="both"/>
        <w:rPr>
          <w:rFonts w:ascii="Arial" w:hAnsi="Arial" w:cs="Arial"/>
          <w:sz w:val="18"/>
          <w:szCs w:val="19"/>
        </w:rPr>
      </w:pPr>
    </w:p>
    <w:p w:rsidR="00B05498" w:rsidRPr="00533239" w:rsidRDefault="00B05498" w:rsidP="00B05498">
      <w:pPr>
        <w:shd w:val="clear" w:color="auto" w:fill="FFFFFF"/>
        <w:spacing w:line="360" w:lineRule="auto"/>
        <w:ind w:right="49"/>
        <w:jc w:val="both"/>
        <w:rPr>
          <w:rFonts w:ascii="Arial" w:hAnsi="Arial" w:cs="Arial"/>
        </w:rPr>
      </w:pPr>
      <w:r w:rsidRPr="00533239">
        <w:rPr>
          <w:rFonts w:ascii="Palatino Linotype" w:eastAsia="Arial Unicode MS" w:hAnsi="Palatino Linotype" w:cs="Arial"/>
        </w:rPr>
        <w:t xml:space="preserve">Consecuentemente, al no ser impugnada la respuesta proporcionada, debe declararse consentida por </w:t>
      </w:r>
      <w:r w:rsidRPr="00533239">
        <w:rPr>
          <w:rFonts w:ascii="Palatino Linotype" w:eastAsia="Arial Unicode MS" w:hAnsi="Palatino Linotype" w:cs="Arial"/>
          <w:b/>
        </w:rPr>
        <w:t>EL RECURRENTE</w:t>
      </w:r>
      <w:r w:rsidRPr="00533239">
        <w:rPr>
          <w:rFonts w:ascii="Palatino Linotype" w:eastAsia="Arial Unicode MS" w:hAnsi="Palatino Linotype" w:cs="Arial"/>
        </w:rPr>
        <w:t>; toda vez, que no realizó manifestaciones de inconformidad; por lo que, no pueden producirse efectos jurídicos tendientes a revocar, confirmar o modificar el acto reclamado, ya que se infiere su consentimiento ante la falta de impugnación eficaz.</w:t>
      </w:r>
    </w:p>
    <w:p w:rsidR="00B05498" w:rsidRPr="00533239" w:rsidRDefault="00B05498" w:rsidP="00B05498">
      <w:pPr>
        <w:shd w:val="clear" w:color="auto" w:fill="FFFFFF"/>
        <w:spacing w:before="100" w:beforeAutospacing="1" w:after="100" w:afterAutospacing="1" w:line="360" w:lineRule="auto"/>
        <w:ind w:right="49"/>
        <w:jc w:val="both"/>
        <w:rPr>
          <w:rFonts w:ascii="Arial" w:hAnsi="Arial" w:cs="Arial"/>
        </w:rPr>
      </w:pPr>
      <w:r w:rsidRPr="00533239">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B05498" w:rsidRPr="00533239" w:rsidRDefault="00B05498" w:rsidP="00B05498">
      <w:pPr>
        <w:shd w:val="clear" w:color="auto" w:fill="FFFFFF"/>
        <w:ind w:left="709" w:right="760"/>
        <w:jc w:val="both"/>
        <w:rPr>
          <w:rFonts w:ascii="Palatino Linotype" w:hAnsi="Palatino Linotype" w:cs="Arial"/>
          <w:i/>
          <w:iCs/>
          <w:sz w:val="22"/>
        </w:rPr>
      </w:pPr>
      <w:r w:rsidRPr="00533239">
        <w:rPr>
          <w:rFonts w:ascii="Palatino Linotype" w:hAnsi="Palatino Linotype" w:cs="Arial"/>
          <w:b/>
          <w:bCs/>
          <w:i/>
          <w:iCs/>
          <w:sz w:val="22"/>
        </w:rPr>
        <w:t xml:space="preserve">“REVISIÓN EN AMPARO. LOS RESOLUTIVOS NO COMBATIDOS DEBEN DECLARARSE FIRMES. </w:t>
      </w:r>
      <w:r w:rsidRPr="00533239">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05498" w:rsidRPr="00533239" w:rsidRDefault="00B05498" w:rsidP="00B05498">
      <w:pPr>
        <w:tabs>
          <w:tab w:val="left" w:pos="567"/>
        </w:tabs>
        <w:spacing w:line="360" w:lineRule="auto"/>
        <w:ind w:right="51"/>
        <w:jc w:val="both"/>
        <w:rPr>
          <w:rFonts w:ascii="Palatino Linotype" w:hAnsi="Palatino Linotype" w:cs="Arial"/>
          <w:lang w:val="es-ES_tradnl"/>
        </w:rPr>
      </w:pPr>
    </w:p>
    <w:p w:rsidR="00B05498" w:rsidRPr="00533239" w:rsidRDefault="00B05498" w:rsidP="005E24B9">
      <w:pPr>
        <w:tabs>
          <w:tab w:val="left" w:pos="567"/>
        </w:tabs>
        <w:spacing w:line="360" w:lineRule="auto"/>
        <w:ind w:right="51"/>
        <w:jc w:val="both"/>
        <w:rPr>
          <w:rFonts w:ascii="Palatino Linotype" w:hAnsi="Palatino Linotype" w:cs="Arial"/>
          <w:lang w:val="es-ES_tradnl"/>
        </w:rPr>
      </w:pPr>
      <w:r w:rsidRPr="00533239">
        <w:rPr>
          <w:rFonts w:ascii="Palatino Linotype" w:hAnsi="Palatino Linotype" w:cs="Arial"/>
        </w:rPr>
        <w:t xml:space="preserve">En esta misma tesitura, con respecto al acto impugnado señalado por </w:t>
      </w:r>
      <w:r w:rsidR="005E24B9" w:rsidRPr="00533239">
        <w:rPr>
          <w:rFonts w:ascii="Palatino Linotype" w:hAnsi="Palatino Linotype" w:cs="Arial"/>
          <w:b/>
        </w:rPr>
        <w:t>LA</w:t>
      </w:r>
      <w:r w:rsidRPr="00533239">
        <w:rPr>
          <w:rFonts w:ascii="Palatino Linotype" w:hAnsi="Palatino Linotype" w:cs="Arial"/>
          <w:b/>
        </w:rPr>
        <w:t xml:space="preserve"> RECURRENTE, </w:t>
      </w:r>
      <w:r w:rsidR="005E24B9" w:rsidRPr="00533239">
        <w:rPr>
          <w:rFonts w:ascii="Palatino Linotype" w:hAnsi="Palatino Linotype" w:cs="Arial"/>
        </w:rPr>
        <w:t>en el cual</w:t>
      </w:r>
      <w:r w:rsidRPr="00533239">
        <w:rPr>
          <w:rFonts w:ascii="Palatino Linotype" w:hAnsi="Palatino Linotype" w:cs="Arial"/>
        </w:rPr>
        <w:t xml:space="preserve"> </w:t>
      </w:r>
      <w:r w:rsidR="005E24B9" w:rsidRPr="00533239">
        <w:rPr>
          <w:rFonts w:ascii="Palatino Linotype" w:hAnsi="Palatino Linotype" w:cs="Arial"/>
          <w:lang w:val="es-ES_tradnl"/>
        </w:rPr>
        <w:t xml:space="preserve">solicitó información correspondiente a la cuenta pública </w:t>
      </w:r>
      <w:r w:rsidR="005E24B9" w:rsidRPr="00533239">
        <w:rPr>
          <w:rFonts w:ascii="Palatino Linotype" w:hAnsi="Palatino Linotype" w:cs="Arial"/>
          <w:lang w:val="es-ES_tradnl"/>
        </w:rPr>
        <w:lastRenderedPageBreak/>
        <w:t xml:space="preserve">aprobada por el Instituto Electoral del Estado de México de los años 2013 y 2014 y para los años 2018 y 2019, el presupuesto autorizado por el congreso estatal del Estado de México, y de no ser así, el presupuesto aprobado por el consejo general para las prerrogativas y el funcionamiento del Instituto Electoral del Estado de México; </w:t>
      </w:r>
      <w:r w:rsidRPr="00533239">
        <w:rPr>
          <w:rFonts w:ascii="Palatino Linotype" w:hAnsi="Palatino Linotype" w:cs="Arial"/>
          <w:lang w:eastAsia="es-MX"/>
        </w:rPr>
        <w:t xml:space="preserve">este Instituto precisa que </w:t>
      </w:r>
      <w:r w:rsidRPr="00533239">
        <w:rPr>
          <w:rFonts w:ascii="Palatino Linotype" w:hAnsi="Palatino Linotype" w:cs="Arial"/>
        </w:rPr>
        <w:t>se trata</w:t>
      </w:r>
      <w:r w:rsidRPr="00533239">
        <w:rPr>
          <w:rFonts w:ascii="Palatino Linotype" w:hAnsi="Palatino Linotype"/>
        </w:rPr>
        <w:t xml:space="preserve"> de </w:t>
      </w:r>
      <w:r w:rsidRPr="00533239">
        <w:rPr>
          <w:rFonts w:ascii="Palatino Linotype" w:hAnsi="Palatino Linotype" w:cs="Arial"/>
        </w:rPr>
        <w:t xml:space="preserve">una petición adicional o </w:t>
      </w:r>
      <w:r w:rsidRPr="00533239">
        <w:rPr>
          <w:rFonts w:ascii="Palatino Linotype" w:hAnsi="Palatino Linotype" w:cs="Arial"/>
          <w:i/>
        </w:rPr>
        <w:t xml:space="preserve">plus </w:t>
      </w:r>
      <w:proofErr w:type="spellStart"/>
      <w:r w:rsidRPr="00533239">
        <w:rPr>
          <w:rFonts w:ascii="Palatino Linotype" w:hAnsi="Palatino Linotype" w:cs="Arial"/>
          <w:i/>
        </w:rPr>
        <w:t>petitio</w:t>
      </w:r>
      <w:proofErr w:type="spellEnd"/>
      <w:r w:rsidRPr="00533239">
        <w:rPr>
          <w:rFonts w:ascii="Palatino Linotype" w:hAnsi="Palatino Linotype" w:cs="Arial"/>
        </w:rPr>
        <w:t>, con relación a la solicitud de origen; es decir, un nuevo requerimiento de información relativo a solicitar</w:t>
      </w:r>
      <w:r w:rsidR="005E24B9" w:rsidRPr="00533239">
        <w:rPr>
          <w:rFonts w:ascii="Palatino Linotype" w:hAnsi="Palatino Linotype" w:cs="Arial"/>
        </w:rPr>
        <w:t xml:space="preserve"> lo que no requirió en la solicitud primigenia</w:t>
      </w:r>
      <w:r w:rsidRPr="00533239">
        <w:rPr>
          <w:rFonts w:ascii="Palatino Linotype" w:hAnsi="Palatino Linotype" w:cs="Arial"/>
        </w:rPr>
        <w:t>, por lo que</w:t>
      </w:r>
      <w:r w:rsidRPr="00533239">
        <w:rPr>
          <w:rFonts w:ascii="Palatino Linotype" w:hAnsi="Palatino Linotype"/>
          <w:color w:val="222222"/>
          <w:lang w:eastAsia="es-ES_tradnl"/>
        </w:rPr>
        <w:t xml:space="preserve"> se dejan a salvo los derechos del particular a efecto de que realice las solicitudes que a su derecho convengan.</w:t>
      </w:r>
    </w:p>
    <w:p w:rsidR="00B05498" w:rsidRPr="00533239" w:rsidRDefault="00B05498" w:rsidP="00B05498">
      <w:pPr>
        <w:autoSpaceDE w:val="0"/>
        <w:autoSpaceDN w:val="0"/>
        <w:adjustRightInd w:val="0"/>
        <w:spacing w:before="120" w:after="120" w:line="360" w:lineRule="auto"/>
        <w:jc w:val="both"/>
        <w:rPr>
          <w:rFonts w:ascii="Palatino Linotype" w:hAnsi="Palatino Linotype" w:cs="Arial"/>
          <w:lang w:eastAsia="es-MX"/>
        </w:rPr>
      </w:pPr>
      <w:r w:rsidRPr="00533239">
        <w:rPr>
          <w:rFonts w:ascii="Palatino Linotype" w:hAnsi="Palatino Linotype" w:cs="Arial"/>
          <w:lang w:eastAsia="es-MX"/>
        </w:rPr>
        <w:t xml:space="preserve">De esta forma, dichas </w:t>
      </w:r>
      <w:r w:rsidRPr="00533239">
        <w:rPr>
          <w:rFonts w:ascii="Palatino Linotype" w:hAnsi="Palatino Linotype" w:cs="Arial"/>
        </w:rPr>
        <w:t>manifestaciones</w:t>
      </w:r>
      <w:r w:rsidRPr="00533239">
        <w:rPr>
          <w:rFonts w:ascii="Palatino Linotype" w:hAnsi="Palatino Linotype" w:cs="Arial"/>
          <w:lang w:eastAsia="es-MX"/>
        </w:rPr>
        <w:t xml:space="preserve"> al haber sido referidas a manera de acto impugnado, además de resultar inatendibles, también devienen en </w:t>
      </w:r>
      <w:r w:rsidRPr="00533239">
        <w:rPr>
          <w:rFonts w:ascii="Palatino Linotype" w:hAnsi="Palatino Linotype" w:cs="Arial"/>
          <w:b/>
          <w:lang w:eastAsia="es-MX"/>
        </w:rPr>
        <w:t>inoperantes</w:t>
      </w:r>
      <w:r w:rsidRPr="00533239">
        <w:rPr>
          <w:rFonts w:ascii="Palatino Linotype" w:hAnsi="Palatino Linotype" w:cs="Arial"/>
          <w:lang w:eastAsia="es-MX"/>
        </w:rPr>
        <w:t xml:space="preserve"> en ese sentido, esto es así, debido a que al ser argumentos que no se plantearon ante </w:t>
      </w:r>
      <w:r w:rsidRPr="00533239">
        <w:rPr>
          <w:rFonts w:ascii="Palatino Linotype" w:hAnsi="Palatino Linotype" w:cs="Arial"/>
          <w:b/>
          <w:lang w:eastAsia="es-MX"/>
        </w:rPr>
        <w:t xml:space="preserve">EL SUJETO OBLIGADO, </w:t>
      </w:r>
      <w:r w:rsidRPr="00533239">
        <w:rPr>
          <w:rFonts w:ascii="Palatino Linotype" w:hAnsi="Palatino Linotype" w:cs="Arial"/>
          <w:lang w:eastAsia="es-MX"/>
        </w:rPr>
        <w:t xml:space="preserve">sería injustificado que sean examinados y estudiados por esta Ponencia Resolutora, máxime que </w:t>
      </w:r>
      <w:r w:rsidRPr="00533239">
        <w:rPr>
          <w:rFonts w:ascii="Palatino Linotype" w:hAnsi="Palatino Linotype" w:cs="Arial"/>
          <w:b/>
          <w:lang w:eastAsia="es-MX"/>
        </w:rPr>
        <w:t>EL SUJETO OBLIGADO</w:t>
      </w:r>
      <w:r w:rsidRPr="00533239">
        <w:rPr>
          <w:rFonts w:ascii="Palatino Linotype" w:hAnsi="Palatino Linotype" w:cs="Arial"/>
          <w:lang w:eastAsia="es-MX"/>
        </w:rPr>
        <w:t xml:space="preserve">, no tuvo conocimiento de las mismas hasta una etapa posterior, durante el transcurso del recurso de revisión de mérito. Sirven de apoyo las jurisprudencias </w:t>
      </w:r>
      <w:r w:rsidRPr="00533239">
        <w:rPr>
          <w:rFonts w:ascii="Palatino Linotype" w:hAnsi="Palatino Linotype" w:cs="Arial"/>
          <w:bCs/>
          <w:szCs w:val="22"/>
        </w:rPr>
        <w:t xml:space="preserve">aplicables por analogía en nuestra materia, con números de registro 176604 y 178788 de la Novena Época de la Primera Sala de la Suprema Corte de Justicia de la Nación y del Segundo Tribunal Colegiado en Materia Administrativa del Sexto Circuito, publicadas en la página 52 del Tomo XXII, de </w:t>
      </w:r>
      <w:r w:rsidRPr="00533239">
        <w:rPr>
          <w:rFonts w:ascii="Palatino Linotype" w:hAnsi="Palatino Linotype" w:cs="Arial"/>
        </w:rPr>
        <w:t>diciembre</w:t>
      </w:r>
      <w:r w:rsidRPr="00533239">
        <w:rPr>
          <w:rFonts w:ascii="Palatino Linotype" w:hAnsi="Palatino Linotype" w:cs="Arial"/>
          <w:bCs/>
          <w:szCs w:val="22"/>
        </w:rPr>
        <w:t xml:space="preserve"> de 2005 y página </w:t>
      </w:r>
      <w:r w:rsidRPr="00533239">
        <w:rPr>
          <w:rFonts w:ascii="Palatino Linotype" w:hAnsi="Palatino Linotype" w:cs="Arial"/>
          <w:lang w:eastAsia="es-MX"/>
        </w:rPr>
        <w:t xml:space="preserve">1137 </w:t>
      </w:r>
      <w:r w:rsidRPr="00533239">
        <w:rPr>
          <w:rFonts w:ascii="Palatino Linotype" w:hAnsi="Palatino Linotype" w:cs="Arial"/>
          <w:bCs/>
          <w:szCs w:val="22"/>
        </w:rPr>
        <w:t xml:space="preserve">del </w:t>
      </w:r>
      <w:r w:rsidRPr="00533239">
        <w:rPr>
          <w:rFonts w:ascii="Palatino Linotype" w:hAnsi="Palatino Linotype" w:cs="Arial"/>
          <w:lang w:eastAsia="es-MX"/>
        </w:rPr>
        <w:t>Tomo XXI, de abril de 2005, respectivamente, del Semanario Judicial de la Federación y su Gaceta, las cuales son del tenor</w:t>
      </w:r>
      <w:r w:rsidRPr="00533239">
        <w:rPr>
          <w:rFonts w:ascii="Palatino Linotype" w:hAnsi="Palatino Linotype" w:cs="Arial"/>
          <w:bCs/>
          <w:szCs w:val="22"/>
        </w:rPr>
        <w:t xml:space="preserve"> literal siguiente:</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w:t>
      </w:r>
      <w:r w:rsidRPr="00533239">
        <w:rPr>
          <w:rFonts w:ascii="Palatino Linotype" w:hAnsi="Palatino Linotype" w:cs="Arial"/>
          <w:b/>
          <w:i/>
          <w:sz w:val="22"/>
          <w:szCs w:val="22"/>
        </w:rPr>
        <w:t>AGRAVIOS INOPERANTES. LO SON AQUELLOS QUE SE REFIEREN A CUESTIONES NO INVOCADAS EN LA DEMANDA Y QUE, POR ENDE, CONSTITUYEN ASPECTOS NOVEDOSOS EN LA REVISIÓN</w:t>
      </w:r>
      <w:r w:rsidRPr="00533239">
        <w:rPr>
          <w:rFonts w:ascii="Palatino Linotype" w:hAnsi="Palatino Linotype" w:cs="Arial"/>
          <w:i/>
          <w:sz w:val="22"/>
          <w:szCs w:val="22"/>
        </w:rPr>
        <w:t xml:space="preserve">. En términos del </w:t>
      </w:r>
      <w:r w:rsidRPr="00533239">
        <w:rPr>
          <w:rFonts w:ascii="Palatino Linotype" w:hAnsi="Palatino Linotype" w:cs="Arial"/>
          <w:i/>
          <w:sz w:val="22"/>
          <w:szCs w:val="22"/>
        </w:rPr>
        <w:lastRenderedPageBreak/>
        <w:t xml:space="preserve">artículo 88 de la Ley de Amparo, la parte a quien perjudica una sentencia tiene la carga procesal de demostrar su ilegalidad a través de los agravios correspondientes. En ese contexto, y atento al principio de estricto derecho previsto en el artículo 91, fracción I, de la ley mencionada, </w:t>
      </w:r>
      <w:r w:rsidRPr="00533239">
        <w:rPr>
          <w:rFonts w:ascii="Palatino Linotype" w:hAnsi="Palatino Linotype" w:cs="Arial"/>
          <w:b/>
          <w:i/>
          <w:sz w:val="22"/>
          <w:szCs w:val="22"/>
          <w:u w:val="single"/>
        </w:rPr>
        <w:t>resultan inoperantes los agravios referidos a cuestiones no invocadas en la demanda de garantías, toda vez que al basarse en razones distintas a las originalmente señaladas, constituyen aspectos novedosos que no tienden a combatir los fundamentos y motivos establecidos en la sentencia recurrida</w:t>
      </w:r>
      <w:r w:rsidRPr="00533239">
        <w:rPr>
          <w:rFonts w:ascii="Palatino Linotype" w:hAnsi="Palatino Linotype" w:cs="Arial"/>
          <w:i/>
          <w:sz w:val="22"/>
          <w:szCs w:val="22"/>
        </w:rPr>
        <w:t xml:space="preserve">, sino que introducen nuevas cuestiones que no fueron abordadas en el fallo combatido, </w:t>
      </w:r>
      <w:r w:rsidRPr="00533239">
        <w:rPr>
          <w:rFonts w:ascii="Palatino Linotype" w:hAnsi="Palatino Linotype" w:cs="Arial"/>
          <w:b/>
          <w:i/>
          <w:sz w:val="22"/>
          <w:szCs w:val="22"/>
          <w:u w:val="single"/>
        </w:rPr>
        <w:t>de ahí que no exista propiamente agravio alguno</w:t>
      </w:r>
      <w:r w:rsidRPr="00533239">
        <w:rPr>
          <w:rFonts w:ascii="Palatino Linotype" w:hAnsi="Palatino Linotype" w:cs="Arial"/>
          <w:i/>
          <w:sz w:val="22"/>
          <w:szCs w:val="22"/>
        </w:rPr>
        <w:t xml:space="preserve"> que dé lugar a modificar o revocar la resolución recurrida.</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Amparo directo en revisión 1419/2004. San Juana Rosas Vázquez. 24 de noviembre de 2004. Cinco votos. Ponente: Juan N. Silva Meza. Secretario: Luis Fernando Angulo Jacobo.</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Amparo en revisión 623/2005. Agencia Aduanal Viñals, S.C. 1o. de junio de 2005. Cinco votos. Ponente: Juan N. Silva Meza. Secretario: Manuel González Díaz.</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Amparo en revisión 688/2005. Fiscalistas Asesores de México, S.A. de C.V. 8 de junio de 2005. Cinco votos. Ponente: José Ramón Cossío Díaz. Secretario: Juan Carlos Roa Jacobo.</w:t>
      </w:r>
    </w:p>
    <w:p w:rsidR="00B05498" w:rsidRPr="00533239" w:rsidRDefault="00B05498" w:rsidP="00B05498">
      <w:pPr>
        <w:spacing w:before="80" w:after="8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Amparo directo en revisión 671/2005. Servicios Integrales de la Confección, S. de R.L. de C.V. 15 de junio de 2005. Cinco votos. Ponente: Juan N. Silva Meza. Secretario: Jaime Flores Cruz. </w:t>
      </w:r>
    </w:p>
    <w:p w:rsidR="00B05498" w:rsidRPr="00533239" w:rsidRDefault="00B05498" w:rsidP="00B05498">
      <w:pPr>
        <w:spacing w:before="80" w:after="8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Amparo en revisión 603/2005. </w:t>
      </w:r>
      <w:proofErr w:type="spellStart"/>
      <w:r w:rsidRPr="00533239">
        <w:rPr>
          <w:rFonts w:ascii="Palatino Linotype" w:hAnsi="Palatino Linotype" w:cs="Arial"/>
          <w:i/>
          <w:sz w:val="22"/>
          <w:szCs w:val="22"/>
        </w:rPr>
        <w:t>Sterling</w:t>
      </w:r>
      <w:proofErr w:type="spellEnd"/>
      <w:r w:rsidRPr="00533239">
        <w:rPr>
          <w:rFonts w:ascii="Palatino Linotype" w:hAnsi="Palatino Linotype" w:cs="Arial"/>
          <w:i/>
          <w:sz w:val="22"/>
          <w:szCs w:val="22"/>
        </w:rPr>
        <w:t xml:space="preserve"> </w:t>
      </w:r>
      <w:proofErr w:type="spellStart"/>
      <w:r w:rsidRPr="00533239">
        <w:rPr>
          <w:rFonts w:ascii="Palatino Linotype" w:hAnsi="Palatino Linotype" w:cs="Arial"/>
          <w:i/>
          <w:sz w:val="22"/>
          <w:szCs w:val="22"/>
        </w:rPr>
        <w:t>Trucks</w:t>
      </w:r>
      <w:proofErr w:type="spellEnd"/>
      <w:r w:rsidRPr="00533239">
        <w:rPr>
          <w:rFonts w:ascii="Palatino Linotype" w:hAnsi="Palatino Linotype" w:cs="Arial"/>
          <w:i/>
          <w:sz w:val="22"/>
          <w:szCs w:val="22"/>
        </w:rPr>
        <w:t xml:space="preserve"> de México, S.A. de C.V. 6 de julio de 2005. Unanimidad de cuatro votos. Ausente: José de Jesús Gudiño Pelayo. Ponente: Olga Sánchez Cordero de García Villegas. Secretaria: Rosalía Argumosa López.</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Tesis de jurisprudencia 150/2005. Aprobada por la Primera Sala de este Alto Tribunal, en sesión de veintiséis de octubre de dos mil cinco.</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Nota: Por ejecutoria de fecha 11 de septiembre de 2007, el Tribunal Pleno declaró inexistente la contradicción de tesis 11/2007-PL en que participó el presente criterio.”</w:t>
      </w:r>
    </w:p>
    <w:p w:rsidR="00B05498" w:rsidRPr="00533239" w:rsidRDefault="00B05498" w:rsidP="00B05498">
      <w:pPr>
        <w:spacing w:before="240" w:after="120"/>
        <w:ind w:left="709" w:right="709"/>
        <w:jc w:val="both"/>
        <w:rPr>
          <w:rFonts w:ascii="Palatino Linotype" w:hAnsi="Palatino Linotype" w:cs="Arial"/>
          <w:i/>
          <w:sz w:val="22"/>
          <w:szCs w:val="22"/>
        </w:rPr>
      </w:pPr>
      <w:r w:rsidRPr="00533239">
        <w:rPr>
          <w:rFonts w:ascii="Palatino Linotype" w:hAnsi="Palatino Linotype" w:cs="Arial"/>
          <w:sz w:val="22"/>
          <w:szCs w:val="22"/>
          <w:lang w:eastAsia="es-MX"/>
        </w:rPr>
        <w:t>“</w:t>
      </w:r>
      <w:r w:rsidRPr="00533239">
        <w:rPr>
          <w:rFonts w:ascii="Palatino Linotype" w:hAnsi="Palatino Linotype" w:cs="Arial"/>
          <w:b/>
          <w:i/>
          <w:sz w:val="22"/>
          <w:szCs w:val="22"/>
        </w:rPr>
        <w:t xml:space="preserve">CONCEPTOS DE VIOLACIÓN EN EL AMPARO DIRECTO. INOPERANCIA </w:t>
      </w:r>
      <w:r w:rsidRPr="00533239">
        <w:rPr>
          <w:rFonts w:ascii="Palatino Linotype" w:hAnsi="Palatino Linotype" w:cs="Arial"/>
          <w:b/>
          <w:i/>
          <w:sz w:val="22"/>
          <w:szCs w:val="22"/>
          <w:lang w:eastAsia="es-MX"/>
        </w:rPr>
        <w:t>DE</w:t>
      </w:r>
      <w:r w:rsidRPr="00533239">
        <w:rPr>
          <w:rFonts w:ascii="Palatino Linotype" w:hAnsi="Palatino Linotype" w:cs="Arial"/>
          <w:b/>
          <w:i/>
          <w:sz w:val="22"/>
          <w:szCs w:val="22"/>
        </w:rPr>
        <w:t xml:space="preserve"> LOS QUE INTRODUCEN CUESTIONAMIENTOS NOVEDOSOS QUE NO FUERON PLANTEADOS EN EL JUICIO NATURAL</w:t>
      </w:r>
      <w:r w:rsidRPr="00533239">
        <w:rPr>
          <w:rFonts w:ascii="Palatino Linotype" w:hAnsi="Palatino Linotype" w:cs="Arial"/>
          <w:i/>
          <w:sz w:val="22"/>
          <w:szCs w:val="22"/>
        </w:rPr>
        <w:t xml:space="preserve">. </w:t>
      </w:r>
      <w:r w:rsidRPr="00533239">
        <w:rPr>
          <w:rFonts w:ascii="Palatino Linotype" w:hAnsi="Palatino Linotype" w:cs="Arial"/>
          <w:b/>
          <w:i/>
          <w:sz w:val="22"/>
          <w:szCs w:val="22"/>
          <w:u w:val="single"/>
        </w:rPr>
        <w:t>Si en los conceptos de violación se formulan argumentos que no se plantearon</w:t>
      </w:r>
      <w:r w:rsidRPr="00533239">
        <w:rPr>
          <w:rFonts w:ascii="Palatino Linotype" w:hAnsi="Palatino Linotype" w:cs="Arial"/>
          <w:i/>
          <w:sz w:val="22"/>
          <w:szCs w:val="22"/>
        </w:rPr>
        <w:t xml:space="preserve"> ante la Sala Fiscal que dictó la sentencia que constituye el acto reclamado, </w:t>
      </w:r>
      <w:r w:rsidRPr="00533239">
        <w:rPr>
          <w:rFonts w:ascii="Palatino Linotype" w:hAnsi="Palatino Linotype" w:cs="Arial"/>
          <w:b/>
          <w:i/>
          <w:sz w:val="22"/>
          <w:szCs w:val="22"/>
          <w:u w:val="single"/>
        </w:rPr>
        <w:t>los mismos son inoperantes</w:t>
      </w:r>
      <w:r w:rsidRPr="00533239">
        <w:rPr>
          <w:rFonts w:ascii="Palatino Linotype" w:hAnsi="Palatino Linotype" w:cs="Arial"/>
          <w:i/>
          <w:sz w:val="22"/>
          <w:szCs w:val="22"/>
        </w:rPr>
        <w:t xml:space="preserve">, toda vez que resultaría injustificado examinar la constitucionalidad de la sentencia combatida </w:t>
      </w:r>
      <w:r w:rsidRPr="00533239">
        <w:rPr>
          <w:rFonts w:ascii="Palatino Linotype" w:hAnsi="Palatino Linotype" w:cs="Arial"/>
          <w:b/>
          <w:i/>
          <w:sz w:val="22"/>
          <w:szCs w:val="22"/>
          <w:u w:val="single"/>
        </w:rPr>
        <w:t>a la luz de razonamientos que no conoció la autoridad responsable</w:t>
      </w:r>
      <w:r w:rsidRPr="00533239">
        <w:rPr>
          <w:rFonts w:ascii="Palatino Linotype" w:hAnsi="Palatino Linotype" w:cs="Arial"/>
          <w:i/>
          <w:sz w:val="22"/>
          <w:szCs w:val="22"/>
          <w:u w:val="single"/>
        </w:rPr>
        <w:t xml:space="preserve">, </w:t>
      </w:r>
      <w:r w:rsidRPr="00533239">
        <w:rPr>
          <w:rFonts w:ascii="Palatino Linotype" w:hAnsi="Palatino Linotype" w:cs="Arial"/>
          <w:b/>
          <w:i/>
          <w:sz w:val="22"/>
          <w:szCs w:val="22"/>
          <w:u w:val="single"/>
        </w:rPr>
        <w:t xml:space="preserve">pues como </w:t>
      </w:r>
      <w:r w:rsidRPr="00533239">
        <w:rPr>
          <w:rFonts w:ascii="Palatino Linotype" w:hAnsi="Palatino Linotype" w:cs="Arial"/>
          <w:b/>
          <w:i/>
          <w:sz w:val="22"/>
          <w:szCs w:val="22"/>
          <w:u w:val="single"/>
        </w:rPr>
        <w:lastRenderedPageBreak/>
        <w:t xml:space="preserve">tales manifestaciones no formaron parte de la </w:t>
      </w:r>
      <w:proofErr w:type="spellStart"/>
      <w:r w:rsidRPr="00533239">
        <w:rPr>
          <w:rFonts w:ascii="Palatino Linotype" w:hAnsi="Palatino Linotype" w:cs="Arial"/>
          <w:b/>
          <w:i/>
          <w:sz w:val="22"/>
          <w:szCs w:val="22"/>
          <w:u w:val="single"/>
        </w:rPr>
        <w:t>litis</w:t>
      </w:r>
      <w:proofErr w:type="spellEnd"/>
      <w:r w:rsidRPr="00533239">
        <w:rPr>
          <w:rFonts w:ascii="Palatino Linotype" w:hAnsi="Palatino Linotype" w:cs="Arial"/>
          <w:b/>
          <w:i/>
          <w:sz w:val="22"/>
          <w:szCs w:val="22"/>
          <w:u w:val="single"/>
        </w:rPr>
        <w:t xml:space="preserve"> natural</w:t>
      </w:r>
      <w:r w:rsidRPr="00533239">
        <w:rPr>
          <w:rFonts w:ascii="Palatino Linotype" w:hAnsi="Palatino Linotype" w:cs="Arial"/>
          <w:i/>
          <w:sz w:val="22"/>
          <w:szCs w:val="22"/>
        </w:rPr>
        <w:t xml:space="preserve">, la Sala </w:t>
      </w:r>
      <w:r w:rsidRPr="00533239">
        <w:rPr>
          <w:rFonts w:ascii="Palatino Linotype" w:hAnsi="Palatino Linotype" w:cs="Arial"/>
          <w:b/>
          <w:i/>
          <w:sz w:val="22"/>
          <w:szCs w:val="22"/>
          <w:u w:val="single"/>
        </w:rPr>
        <w:t>no tuvo la oportunidad legal de analizarlas ni de pronunciarse sobre ellas</w:t>
      </w:r>
      <w:r w:rsidRPr="00533239">
        <w:rPr>
          <w:rFonts w:ascii="Palatino Linotype" w:hAnsi="Palatino Linotype" w:cs="Arial"/>
          <w:i/>
          <w:sz w:val="22"/>
          <w:szCs w:val="22"/>
        </w:rPr>
        <w:t>.</w:t>
      </w:r>
    </w:p>
    <w:p w:rsidR="00B05498" w:rsidRPr="00533239" w:rsidRDefault="00B05498" w:rsidP="00B05498">
      <w:pPr>
        <w:spacing w:before="80" w:after="80"/>
        <w:ind w:left="709" w:right="709"/>
        <w:jc w:val="both"/>
        <w:rPr>
          <w:rFonts w:ascii="Palatino Linotype" w:hAnsi="Palatino Linotype" w:cs="Arial"/>
          <w:i/>
          <w:sz w:val="22"/>
          <w:szCs w:val="22"/>
        </w:rPr>
      </w:pPr>
      <w:r w:rsidRPr="00533239">
        <w:rPr>
          <w:rFonts w:ascii="Palatino Linotype" w:hAnsi="Palatino Linotype" w:cs="Arial"/>
          <w:i/>
          <w:sz w:val="22"/>
          <w:szCs w:val="22"/>
        </w:rPr>
        <w:t>SEGUNDO TRIBUNAL COLEGIADO EN MATERIA ADMINISTRATIVA DEL SEXTO CIRCUITO.</w:t>
      </w:r>
    </w:p>
    <w:p w:rsidR="00B05498" w:rsidRPr="00533239" w:rsidRDefault="00B05498" w:rsidP="00B05498">
      <w:pPr>
        <w:spacing w:before="80" w:after="80"/>
        <w:ind w:left="709" w:right="709"/>
        <w:jc w:val="both"/>
        <w:rPr>
          <w:rFonts w:ascii="Palatino Linotype" w:hAnsi="Palatino Linotype" w:cs="Arial"/>
          <w:i/>
          <w:sz w:val="22"/>
          <w:szCs w:val="22"/>
        </w:rPr>
      </w:pPr>
      <w:r w:rsidRPr="00533239">
        <w:rPr>
          <w:rFonts w:ascii="Palatino Linotype" w:hAnsi="Palatino Linotype" w:cs="Arial"/>
          <w:i/>
          <w:sz w:val="22"/>
          <w:szCs w:val="22"/>
        </w:rPr>
        <w:t>Amparo directo 338/2001. Hilados de Lana, S.A. de C.V. 31 de octubre de 2001. Unanimidad de votos. Ponente: Amanda R. García González. Secretaria: Fernanda María Adela Talavera Díaz.</w:t>
      </w:r>
    </w:p>
    <w:p w:rsidR="00B05498" w:rsidRPr="00533239" w:rsidRDefault="00B05498" w:rsidP="00B05498">
      <w:pPr>
        <w:spacing w:before="80" w:after="8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Amparo directo 20/2002. Afianzadora Insurgentes, S.A. de C.V. 14 de febrero de 2002. Unanimidad de votos. Ponente: Omar </w:t>
      </w:r>
      <w:proofErr w:type="spellStart"/>
      <w:r w:rsidRPr="00533239">
        <w:rPr>
          <w:rFonts w:ascii="Palatino Linotype" w:hAnsi="Palatino Linotype" w:cs="Arial"/>
          <w:i/>
          <w:sz w:val="22"/>
          <w:szCs w:val="22"/>
        </w:rPr>
        <w:t>Losson</w:t>
      </w:r>
      <w:proofErr w:type="spellEnd"/>
      <w:r w:rsidRPr="00533239">
        <w:rPr>
          <w:rFonts w:ascii="Palatino Linotype" w:hAnsi="Palatino Linotype" w:cs="Arial"/>
          <w:i/>
          <w:sz w:val="22"/>
          <w:szCs w:val="22"/>
        </w:rPr>
        <w:t xml:space="preserve"> Ovando. Secretaria: Elsa María López Luna.</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Amparo directo 271/2002. Fianzas México </w:t>
      </w:r>
      <w:proofErr w:type="spellStart"/>
      <w:r w:rsidRPr="00533239">
        <w:rPr>
          <w:rFonts w:ascii="Palatino Linotype" w:hAnsi="Palatino Linotype" w:cs="Arial"/>
          <w:i/>
          <w:sz w:val="22"/>
          <w:szCs w:val="22"/>
        </w:rPr>
        <w:t>Bital</w:t>
      </w:r>
      <w:proofErr w:type="spellEnd"/>
      <w:r w:rsidRPr="00533239">
        <w:rPr>
          <w:rFonts w:ascii="Palatino Linotype" w:hAnsi="Palatino Linotype" w:cs="Arial"/>
          <w:i/>
          <w:sz w:val="22"/>
          <w:szCs w:val="22"/>
        </w:rPr>
        <w:t xml:space="preserve">, S.A., Grupo Financiero </w:t>
      </w:r>
      <w:proofErr w:type="spellStart"/>
      <w:r w:rsidRPr="00533239">
        <w:rPr>
          <w:rFonts w:ascii="Palatino Linotype" w:hAnsi="Palatino Linotype" w:cs="Arial"/>
          <w:i/>
          <w:sz w:val="22"/>
          <w:szCs w:val="22"/>
        </w:rPr>
        <w:t>Bital</w:t>
      </w:r>
      <w:proofErr w:type="spellEnd"/>
      <w:r w:rsidRPr="00533239">
        <w:rPr>
          <w:rFonts w:ascii="Palatino Linotype" w:hAnsi="Palatino Linotype" w:cs="Arial"/>
          <w:i/>
          <w:sz w:val="22"/>
          <w:szCs w:val="22"/>
        </w:rPr>
        <w:t xml:space="preserve">. 7 de noviembre de 2002. Unanimidad de votos. Ponente: Antonio Meza Alarcón. Secretario: Roberto </w:t>
      </w:r>
      <w:proofErr w:type="spellStart"/>
      <w:r w:rsidRPr="00533239">
        <w:rPr>
          <w:rFonts w:ascii="Palatino Linotype" w:hAnsi="Palatino Linotype" w:cs="Arial"/>
          <w:i/>
          <w:sz w:val="22"/>
          <w:szCs w:val="22"/>
        </w:rPr>
        <w:t>Genchi</w:t>
      </w:r>
      <w:proofErr w:type="spellEnd"/>
      <w:r w:rsidRPr="00533239">
        <w:rPr>
          <w:rFonts w:ascii="Palatino Linotype" w:hAnsi="Palatino Linotype" w:cs="Arial"/>
          <w:i/>
          <w:sz w:val="22"/>
          <w:szCs w:val="22"/>
        </w:rPr>
        <w:t xml:space="preserve"> Recinos.</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Amparo directo 181/2003. Constructora y Arrendadora </w:t>
      </w:r>
      <w:proofErr w:type="spellStart"/>
      <w:r w:rsidRPr="00533239">
        <w:rPr>
          <w:rFonts w:ascii="Palatino Linotype" w:hAnsi="Palatino Linotype" w:cs="Arial"/>
          <w:i/>
          <w:sz w:val="22"/>
          <w:szCs w:val="22"/>
        </w:rPr>
        <w:t>Paquime</w:t>
      </w:r>
      <w:proofErr w:type="spellEnd"/>
      <w:r w:rsidRPr="00533239">
        <w:rPr>
          <w:rFonts w:ascii="Palatino Linotype" w:hAnsi="Palatino Linotype" w:cs="Arial"/>
          <w:i/>
          <w:sz w:val="22"/>
          <w:szCs w:val="22"/>
        </w:rPr>
        <w:t xml:space="preserve">, S.A. de C.V. 5 de junio de 2003. Unanimidad de votos. Ponente: Omar </w:t>
      </w:r>
      <w:proofErr w:type="spellStart"/>
      <w:r w:rsidRPr="00533239">
        <w:rPr>
          <w:rFonts w:ascii="Palatino Linotype" w:hAnsi="Palatino Linotype" w:cs="Arial"/>
          <w:i/>
          <w:sz w:val="22"/>
          <w:szCs w:val="22"/>
        </w:rPr>
        <w:t>Losson</w:t>
      </w:r>
      <w:proofErr w:type="spellEnd"/>
      <w:r w:rsidRPr="00533239">
        <w:rPr>
          <w:rFonts w:ascii="Palatino Linotype" w:hAnsi="Palatino Linotype" w:cs="Arial"/>
          <w:i/>
          <w:sz w:val="22"/>
          <w:szCs w:val="22"/>
        </w:rPr>
        <w:t xml:space="preserve"> Ovando. Secretaria: Elsa María López Luna.</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 xml:space="preserve">Amparo directo 137/2003. </w:t>
      </w:r>
      <w:proofErr w:type="spellStart"/>
      <w:r w:rsidRPr="00533239">
        <w:rPr>
          <w:rFonts w:ascii="Palatino Linotype" w:hAnsi="Palatino Linotype" w:cs="Arial"/>
          <w:i/>
          <w:sz w:val="22"/>
          <w:szCs w:val="22"/>
        </w:rPr>
        <w:t>Oficentro</w:t>
      </w:r>
      <w:proofErr w:type="spellEnd"/>
      <w:r w:rsidRPr="00533239">
        <w:rPr>
          <w:rFonts w:ascii="Palatino Linotype" w:hAnsi="Palatino Linotype" w:cs="Arial"/>
          <w:i/>
          <w:sz w:val="22"/>
          <w:szCs w:val="22"/>
        </w:rPr>
        <w:t xml:space="preserve"> </w:t>
      </w:r>
      <w:proofErr w:type="spellStart"/>
      <w:r w:rsidRPr="00533239">
        <w:rPr>
          <w:rFonts w:ascii="Palatino Linotype" w:hAnsi="Palatino Linotype" w:cs="Arial"/>
          <w:i/>
          <w:sz w:val="22"/>
          <w:szCs w:val="22"/>
        </w:rPr>
        <w:t>Zanella</w:t>
      </w:r>
      <w:proofErr w:type="spellEnd"/>
      <w:r w:rsidRPr="00533239">
        <w:rPr>
          <w:rFonts w:ascii="Palatino Linotype" w:hAnsi="Palatino Linotype" w:cs="Arial"/>
          <w:i/>
          <w:sz w:val="22"/>
          <w:szCs w:val="22"/>
        </w:rPr>
        <w:t xml:space="preserve">, S.A. de C.V. 12 de junio de 2003. Unanimidad de votos. Ponente: Omar </w:t>
      </w:r>
      <w:proofErr w:type="spellStart"/>
      <w:r w:rsidRPr="00533239">
        <w:rPr>
          <w:rFonts w:ascii="Palatino Linotype" w:hAnsi="Palatino Linotype" w:cs="Arial"/>
          <w:i/>
          <w:sz w:val="22"/>
          <w:szCs w:val="22"/>
        </w:rPr>
        <w:t>Losson</w:t>
      </w:r>
      <w:proofErr w:type="spellEnd"/>
      <w:r w:rsidRPr="00533239">
        <w:rPr>
          <w:rFonts w:ascii="Palatino Linotype" w:hAnsi="Palatino Linotype" w:cs="Arial"/>
          <w:i/>
          <w:sz w:val="22"/>
          <w:szCs w:val="22"/>
        </w:rPr>
        <w:t xml:space="preserve"> Ovando. Secretaria: Elsa María López Luna.</w:t>
      </w:r>
    </w:p>
    <w:p w:rsidR="00B05498" w:rsidRPr="00533239" w:rsidRDefault="00B05498" w:rsidP="00B05498">
      <w:pPr>
        <w:spacing w:before="120" w:after="120"/>
        <w:ind w:left="709" w:right="709"/>
        <w:jc w:val="both"/>
        <w:rPr>
          <w:rFonts w:ascii="Palatino Linotype" w:hAnsi="Palatino Linotype" w:cs="Arial"/>
          <w:i/>
          <w:sz w:val="22"/>
          <w:szCs w:val="22"/>
        </w:rPr>
      </w:pPr>
      <w:r w:rsidRPr="00533239">
        <w:rPr>
          <w:rFonts w:ascii="Palatino Linotype" w:hAnsi="Palatino Linotype" w:cs="Arial"/>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rsidR="00B05498" w:rsidRPr="00533239" w:rsidRDefault="00B05498" w:rsidP="00B05498">
      <w:pPr>
        <w:spacing w:line="276" w:lineRule="auto"/>
        <w:ind w:left="709" w:right="709"/>
        <w:jc w:val="both"/>
        <w:rPr>
          <w:rFonts w:ascii="Palatino Linotype" w:hAnsi="Palatino Linotype" w:cs="Arial"/>
          <w:sz w:val="22"/>
          <w:szCs w:val="22"/>
        </w:rPr>
      </w:pPr>
      <w:r w:rsidRPr="00533239">
        <w:rPr>
          <w:rFonts w:ascii="Palatino Linotype" w:hAnsi="Palatino Linotype" w:cs="Arial"/>
          <w:sz w:val="22"/>
          <w:szCs w:val="22"/>
        </w:rPr>
        <w:t>(Énfasis añadido)</w:t>
      </w:r>
    </w:p>
    <w:p w:rsidR="00B05498" w:rsidRPr="00533239" w:rsidRDefault="00B05498" w:rsidP="00B05498">
      <w:pPr>
        <w:spacing w:line="360" w:lineRule="auto"/>
        <w:ind w:right="49"/>
        <w:jc w:val="both"/>
        <w:rPr>
          <w:rFonts w:ascii="Palatino Linotype" w:hAnsi="Palatino Linotype" w:cs="Arial"/>
        </w:rPr>
      </w:pPr>
    </w:p>
    <w:p w:rsidR="005E24B9" w:rsidRPr="00533239" w:rsidRDefault="00A1633E" w:rsidP="00B05498">
      <w:pPr>
        <w:spacing w:line="360" w:lineRule="auto"/>
        <w:jc w:val="both"/>
        <w:rPr>
          <w:rFonts w:ascii="Palatino Linotype" w:hAnsi="Palatino Linotype" w:cs="Arial"/>
        </w:rPr>
      </w:pPr>
      <w:r w:rsidRPr="00533239">
        <w:rPr>
          <w:rFonts w:ascii="Palatino Linotype" w:hAnsi="Palatino Linotype" w:cs="Arial"/>
          <w:noProof/>
          <w:lang w:val="es-ES"/>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2964179</wp:posOffset>
                </wp:positionV>
                <wp:extent cx="5753100" cy="16097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753100" cy="1609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9F550" id="Conector recto 7" o:spid="_x0000_s1026" style="position:absolute;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8pt,233.4pt" to="854.8pt,3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" strokecolor="#5b9bd5 [3204]" strokeweight=".5pt">
                <v:stroke joinstyle="miter"/>
                <w10:wrap anchorx="margin"/>
              </v:line>
            </w:pict>
          </mc:Fallback>
        </mc:AlternateContent>
      </w:r>
      <w:r w:rsidR="005E24B9" w:rsidRPr="00533239">
        <w:rPr>
          <w:rFonts w:ascii="Palatino Linotype" w:hAnsi="Palatino Linotype" w:cs="Arial"/>
        </w:rPr>
        <w:t xml:space="preserve">Ahora bien, cabe destacar que mediante Informe Justificado </w:t>
      </w:r>
      <w:r w:rsidR="005E24B9" w:rsidRPr="00533239">
        <w:rPr>
          <w:rFonts w:ascii="Palatino Linotype" w:hAnsi="Palatino Linotype" w:cs="Arial"/>
          <w:b/>
        </w:rPr>
        <w:t>EL SUJETO OBLIGADO</w:t>
      </w:r>
      <w:r w:rsidR="005E24B9" w:rsidRPr="00533239">
        <w:rPr>
          <w:rFonts w:ascii="Palatino Linotype" w:hAnsi="Palatino Linotype" w:cs="Arial"/>
        </w:rPr>
        <w:t xml:space="preserve">, adicionó a su respuesta primigenia, en aras de privilegiar el principio de máxima publicidad, que a la fecha del recurso de revisión ya contaba con </w:t>
      </w:r>
      <w:r w:rsidRPr="00533239">
        <w:rPr>
          <w:rFonts w:ascii="Palatino Linotype" w:hAnsi="Palatino Linotype" w:cs="Arial"/>
        </w:rPr>
        <w:t>la cuenta</w:t>
      </w:r>
      <w:r w:rsidRPr="00533239">
        <w:rPr>
          <w:rFonts w:ascii="Palatino Linotype" w:hAnsi="Palatino Linotype" w:cs="Arial"/>
        </w:rPr>
        <w:br/>
        <w:t>pú</w:t>
      </w:r>
      <w:r w:rsidR="005E24B9" w:rsidRPr="00533239">
        <w:rPr>
          <w:rFonts w:ascii="Palatino Linotype" w:hAnsi="Palatino Linotype" w:cs="Arial"/>
        </w:rPr>
        <w:t xml:space="preserve">blica aprobada del año 2018, mismo que al emitir respuesta aun no </w:t>
      </w:r>
      <w:r w:rsidRPr="00533239">
        <w:rPr>
          <w:rFonts w:ascii="Palatino Linotype" w:hAnsi="Palatino Linotype" w:cs="Arial"/>
        </w:rPr>
        <w:t>culminaba;</w:t>
      </w:r>
      <w:r w:rsidRPr="00533239">
        <w:rPr>
          <w:rFonts w:ascii="Palatino Linotype" w:hAnsi="Palatino Linotype" w:cs="Arial"/>
        </w:rPr>
        <w:br/>
        <w:t xml:space="preserve">de esta manera, señaló </w:t>
      </w:r>
      <w:r w:rsidR="005E24B9" w:rsidRPr="00533239">
        <w:rPr>
          <w:rFonts w:ascii="Palatino Linotype" w:hAnsi="Palatino Linotype" w:cs="Arial"/>
        </w:rPr>
        <w:t xml:space="preserve">la liga electrónica </w:t>
      </w:r>
      <w:r w:rsidRPr="00533239">
        <w:rPr>
          <w:rFonts w:ascii="Palatino Linotype" w:hAnsi="Palatino Linotype" w:cs="Arial"/>
        </w:rPr>
        <w:t xml:space="preserve">en donde podría consultarla: </w:t>
      </w:r>
      <w:hyperlink r:id="rId11" w:history="1">
        <w:r w:rsidRPr="00533239">
          <w:rPr>
            <w:rStyle w:val="Hipervnculo"/>
            <w:rFonts w:ascii="Palatino Linotype" w:hAnsi="Palatino Linotype" w:cs="Arial"/>
          </w:rPr>
          <w:t>http://transparenciafiscal.edomex.gob.mx/sites/transparenciafiscal.edomex.gob.mx/fil</w:t>
        </w:r>
        <w:r w:rsidRPr="00533239">
          <w:rPr>
            <w:rStyle w:val="Hipervnculo"/>
            <w:rFonts w:ascii="Palatino Linotype" w:hAnsi="Palatino Linotype" w:cs="Arial"/>
          </w:rPr>
          <w:lastRenderedPageBreak/>
          <w:t>es/files/pdf/rendicion-cuentas/cuenta-publica-2018/TomoXIII/IEEM.pdf</w:t>
        </w:r>
      </w:hyperlink>
      <w:r w:rsidRPr="00533239">
        <w:rPr>
          <w:rFonts w:ascii="Palatino Linotype" w:hAnsi="Palatino Linotype" w:cs="Arial"/>
        </w:rPr>
        <w:t xml:space="preserve">; así mismo, esta Ponencia Resolutora, advirtió que a través de ella es posible acceder a la cuenta pública del </w:t>
      </w:r>
      <w:r w:rsidRPr="00533239">
        <w:rPr>
          <w:rFonts w:ascii="Palatino Linotype" w:hAnsi="Palatino Linotype" w:cs="Arial"/>
          <w:b/>
        </w:rPr>
        <w:t>SUJETO OBLIGADO</w:t>
      </w:r>
      <w:r w:rsidRPr="00533239">
        <w:rPr>
          <w:rFonts w:ascii="Palatino Linotype" w:hAnsi="Palatino Linotype" w:cs="Arial"/>
        </w:rPr>
        <w:t>, correspondiente al año 2018, tal como se advierte de las siguientes imágenes:</w:t>
      </w:r>
    </w:p>
    <w:p w:rsidR="005E24B9" w:rsidRPr="00533239" w:rsidRDefault="00A1633E" w:rsidP="00B05498">
      <w:pPr>
        <w:spacing w:line="360" w:lineRule="auto"/>
        <w:jc w:val="both"/>
        <w:rPr>
          <w:rFonts w:ascii="Palatino Linotype" w:hAnsi="Palatino Linotype" w:cs="Arial"/>
        </w:rPr>
      </w:pPr>
      <w:r w:rsidRPr="00533239">
        <w:rPr>
          <w:noProof/>
          <w:lang w:val="es-ES"/>
        </w:rPr>
        <w:drawing>
          <wp:inline distT="0" distB="0" distL="0" distR="0" wp14:anchorId="4A6572D9" wp14:editId="431D9EEB">
            <wp:extent cx="5962650" cy="1476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982" t="4094" r="668" b="80120"/>
                    <a:stretch/>
                  </pic:blipFill>
                  <pic:spPr bwMode="auto">
                    <a:xfrm>
                      <a:off x="0" y="0"/>
                      <a:ext cx="5962650" cy="1476375"/>
                    </a:xfrm>
                    <a:prstGeom prst="rect">
                      <a:avLst/>
                    </a:prstGeom>
                    <a:ln>
                      <a:noFill/>
                    </a:ln>
                    <a:extLst>
                      <a:ext uri="{53640926-AAD7-44D8-BBD7-CCE9431645EC}">
                        <a14:shadowObscured xmlns:a14="http://schemas.microsoft.com/office/drawing/2010/main"/>
                      </a:ext>
                    </a:extLst>
                  </pic:spPr>
                </pic:pic>
              </a:graphicData>
            </a:graphic>
          </wp:inline>
        </w:drawing>
      </w:r>
    </w:p>
    <w:p w:rsidR="00A1633E" w:rsidRPr="00533239" w:rsidRDefault="00A1633E" w:rsidP="00B05498">
      <w:pPr>
        <w:spacing w:line="360" w:lineRule="auto"/>
        <w:jc w:val="both"/>
        <w:rPr>
          <w:rFonts w:ascii="Palatino Linotype" w:hAnsi="Palatino Linotype" w:cs="Arial"/>
        </w:rPr>
      </w:pPr>
      <w:r w:rsidRPr="00533239">
        <w:rPr>
          <w:noProof/>
          <w:lang w:val="es-ES"/>
        </w:rPr>
        <w:drawing>
          <wp:inline distT="0" distB="0" distL="0" distR="0" wp14:anchorId="74BCB796" wp14:editId="10C24389">
            <wp:extent cx="5838825" cy="4410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146" t="4679" r="1491" b="18437"/>
                    <a:stretch/>
                  </pic:blipFill>
                  <pic:spPr bwMode="auto">
                    <a:xfrm>
                      <a:off x="0" y="0"/>
                      <a:ext cx="5838825" cy="4410075"/>
                    </a:xfrm>
                    <a:prstGeom prst="rect">
                      <a:avLst/>
                    </a:prstGeom>
                    <a:ln>
                      <a:noFill/>
                    </a:ln>
                    <a:extLst>
                      <a:ext uri="{53640926-AAD7-44D8-BBD7-CCE9431645EC}">
                        <a14:shadowObscured xmlns:a14="http://schemas.microsoft.com/office/drawing/2010/main"/>
                      </a:ext>
                    </a:extLst>
                  </pic:spPr>
                </pic:pic>
              </a:graphicData>
            </a:graphic>
          </wp:inline>
        </w:drawing>
      </w:r>
    </w:p>
    <w:p w:rsidR="00A1633E" w:rsidRPr="00533239" w:rsidRDefault="00A1633E" w:rsidP="00B05498">
      <w:pPr>
        <w:spacing w:line="360" w:lineRule="auto"/>
        <w:jc w:val="both"/>
        <w:rPr>
          <w:rFonts w:ascii="Palatino Linotype" w:hAnsi="Palatino Linotype" w:cs="Arial"/>
        </w:rPr>
      </w:pPr>
      <w:r w:rsidRPr="00533239">
        <w:rPr>
          <w:rFonts w:ascii="Palatino Linotype" w:hAnsi="Palatino Linotype" w:cs="Arial"/>
        </w:rPr>
        <w:lastRenderedPageBreak/>
        <w:t>Atento a ello, también expreso que con respecto a la cuenta pública del año 2019, tan pronto termine el ejercicio fiscal, se estará enviando la información correspondiente al Instituto Electoral del Estado de México, con la finalidad de que sea integrada a la cuenta pública del Gobierno del Estado de México para su posterior publicación.</w:t>
      </w:r>
    </w:p>
    <w:p w:rsidR="00A1633E" w:rsidRPr="00533239" w:rsidRDefault="00A1633E" w:rsidP="00B05498">
      <w:pPr>
        <w:spacing w:line="360" w:lineRule="auto"/>
        <w:jc w:val="both"/>
        <w:rPr>
          <w:rFonts w:ascii="Palatino Linotype" w:hAnsi="Palatino Linotype" w:cs="Arial"/>
        </w:rPr>
      </w:pPr>
    </w:p>
    <w:p w:rsidR="00A1633E" w:rsidRPr="00533239" w:rsidRDefault="00A1633E" w:rsidP="00A1633E">
      <w:pPr>
        <w:spacing w:line="360" w:lineRule="auto"/>
        <w:jc w:val="both"/>
        <w:rPr>
          <w:rFonts w:ascii="Palatino Linotype" w:eastAsia="Calibri" w:hAnsi="Palatino Linotype"/>
          <w:lang w:val="es-ES"/>
        </w:rPr>
      </w:pPr>
      <w:r w:rsidRPr="00533239">
        <w:rPr>
          <w:rFonts w:ascii="Palatino Linotype" w:hAnsi="Palatino Linotype" w:cs="Arial"/>
        </w:rPr>
        <w:t xml:space="preserve">Lo anterior encuentra sustento en </w:t>
      </w:r>
      <w:r w:rsidRPr="00533239">
        <w:rPr>
          <w:rFonts w:ascii="Palatino Linotype" w:hAnsi="Palatino Linotype"/>
          <w:lang w:val="es-ES"/>
        </w:rPr>
        <w:t>los</w:t>
      </w:r>
      <w:r w:rsidRPr="00533239">
        <w:rPr>
          <w:rFonts w:ascii="Palatino Linotype" w:eastAsia="Calibri" w:hAnsi="Palatino Linotype"/>
          <w:lang w:val="es-ES"/>
        </w:rPr>
        <w:t xml:space="preserve"> artículos 341, 352 y 354, del Código Financiero del Estado de México y Municipios, los cuales estipulan que </w:t>
      </w:r>
      <w:r w:rsidRPr="00533239">
        <w:rPr>
          <w:rFonts w:ascii="Palatino Linotype" w:eastAsia="Calibri" w:hAnsi="Palatino Linotype"/>
          <w:b/>
          <w:lang w:val="es-ES"/>
        </w:rPr>
        <w:t>la Cuenta Pública es el informe que rinden anualmente los servidores públicos de las entidades fiscalizables municipales a la Legislatura del Estado de México</w:t>
      </w:r>
      <w:r w:rsidRPr="00533239">
        <w:rPr>
          <w:rFonts w:ascii="Palatino Linotype" w:eastAsia="Calibri" w:hAnsi="Palatino Linotype"/>
          <w:lang w:val="es-ES"/>
        </w:rPr>
        <w:t>, respecto de los resultados y la situación financiera del ejercicio fiscal inmediato anterior; la cual, respecto del municipio, será rendida por el Presidente Municipal</w:t>
      </w:r>
      <w:r w:rsidRPr="00533239">
        <w:rPr>
          <w:rFonts w:ascii="Palatino Linotype" w:eastAsia="Calibri" w:hAnsi="Palatino Linotype"/>
          <w:vertAlign w:val="superscript"/>
          <w:lang w:val="es-ES"/>
        </w:rPr>
        <w:footnoteReference w:id="2"/>
      </w:r>
      <w:r w:rsidRPr="00533239">
        <w:rPr>
          <w:rFonts w:ascii="Palatino Linotype" w:eastAsia="Calibri" w:hAnsi="Palatino Linotype"/>
          <w:lang w:val="es-ES"/>
        </w:rPr>
        <w:t xml:space="preserve">. </w:t>
      </w:r>
    </w:p>
    <w:p w:rsidR="00A1633E" w:rsidRPr="00533239" w:rsidRDefault="00A1633E" w:rsidP="00A1633E">
      <w:pPr>
        <w:spacing w:line="360" w:lineRule="auto"/>
        <w:jc w:val="both"/>
        <w:rPr>
          <w:rFonts w:ascii="Palatino Linotype" w:eastAsia="Calibri" w:hAnsi="Palatino Linotype"/>
          <w:lang w:val="es-ES"/>
        </w:rPr>
      </w:pPr>
    </w:p>
    <w:p w:rsidR="00A1633E" w:rsidRPr="00533239" w:rsidRDefault="00A1633E" w:rsidP="00A1633E">
      <w:pPr>
        <w:spacing w:line="360" w:lineRule="auto"/>
        <w:jc w:val="both"/>
        <w:rPr>
          <w:rFonts w:ascii="Palatino Linotype" w:eastAsia="Calibri" w:hAnsi="Palatino Linotype"/>
          <w:lang w:val="es-ES"/>
        </w:rPr>
      </w:pPr>
      <w:r w:rsidRPr="00533239">
        <w:rPr>
          <w:rFonts w:ascii="Palatino Linotype" w:eastAsia="Calibri" w:hAnsi="Palatino Linotype"/>
          <w:lang w:val="es-ES"/>
        </w:rPr>
        <w:t>Así las cosas, la Cuenta Pública se constituye por la información económica, patrimonial, administrativa, presupuestal, programática, cualitativa y cuantitativa que muestra los resultados de los Ayuntamientos en la ejecución de la Ley de Ingresos y del Presupuesto de Egresos.</w:t>
      </w:r>
    </w:p>
    <w:p w:rsidR="00A1633E" w:rsidRPr="00533239" w:rsidRDefault="00A1633E" w:rsidP="00A1633E">
      <w:pPr>
        <w:spacing w:line="360" w:lineRule="auto"/>
        <w:jc w:val="both"/>
        <w:rPr>
          <w:rFonts w:ascii="Palatino Linotype" w:eastAsia="Calibri" w:hAnsi="Palatino Linotype"/>
          <w:lang w:val="es-ES"/>
        </w:rPr>
      </w:pPr>
    </w:p>
    <w:p w:rsidR="00A1633E" w:rsidRPr="00533239" w:rsidRDefault="00A1633E" w:rsidP="00A1633E">
      <w:pPr>
        <w:spacing w:line="360" w:lineRule="auto"/>
        <w:jc w:val="both"/>
        <w:rPr>
          <w:rFonts w:ascii="Palatino Linotype" w:eastAsia="Calibri" w:hAnsi="Palatino Linotype"/>
          <w:lang w:val="es-ES"/>
        </w:rPr>
      </w:pPr>
      <w:r w:rsidRPr="00533239">
        <w:rPr>
          <w:rFonts w:ascii="Palatino Linotype" w:eastAsia="Calibri" w:hAnsi="Palatino Linotype"/>
          <w:lang w:val="es-ES"/>
        </w:rPr>
        <w:t xml:space="preserve">Por tanto, dicho documento sirve como herramienta para elaborar y presentar la Cuenta Pública Anual, en cuanto a los requerimientos económicos, financieros, contables, patrimoniales, presupuestales, programáticos y administrativos que nos señalan los ordenamientos legales respectivos, de entre los que destacan: la Ley </w:t>
      </w:r>
      <w:r w:rsidRPr="00533239">
        <w:rPr>
          <w:rFonts w:ascii="Palatino Linotype" w:eastAsia="Calibri" w:hAnsi="Palatino Linotype"/>
          <w:lang w:val="es-ES"/>
        </w:rPr>
        <w:lastRenderedPageBreak/>
        <w:t>Orgánica Municipal del Estado de México, la Ley de Ingresos de los Municipios, el Presupuesto de Egresos y el Manual Único de Contabilidad Gubernamental para las Dependencias y Entidades Públicas del Gobierno y Municipios del ejercicio fiscal que corresponda; todos ellos del Estado de México tal como se advierte a continuación:</w:t>
      </w:r>
    </w:p>
    <w:p w:rsidR="00A1633E" w:rsidRPr="00533239" w:rsidRDefault="00A1633E" w:rsidP="00A1633E">
      <w:pPr>
        <w:jc w:val="both"/>
        <w:rPr>
          <w:rFonts w:ascii="Palatino Linotype" w:eastAsia="Calibri" w:hAnsi="Palatino Linotype"/>
          <w:lang w:val="es-ES"/>
        </w:rPr>
      </w:pPr>
    </w:p>
    <w:p w:rsidR="00A1633E" w:rsidRPr="00533239" w:rsidRDefault="00A1633E" w:rsidP="00A1633E">
      <w:pPr>
        <w:ind w:left="851" w:right="901"/>
        <w:jc w:val="both"/>
        <w:rPr>
          <w:rFonts w:ascii="Palatino Linotype" w:hAnsi="Palatino Linotype" w:cs="Arial"/>
          <w:i/>
          <w:sz w:val="22"/>
          <w:szCs w:val="22"/>
          <w:lang w:val="es-ES" w:eastAsia="es-MX"/>
        </w:rPr>
      </w:pPr>
      <w:r w:rsidRPr="00533239">
        <w:rPr>
          <w:rFonts w:ascii="Palatino Linotype" w:eastAsia="Arial Unicode MS" w:hAnsi="Palatino Linotype" w:cs="Arial"/>
          <w:i/>
          <w:lang w:val="es-ES"/>
        </w:rPr>
        <w:t>“</w:t>
      </w:r>
      <w:r w:rsidRPr="00533239">
        <w:rPr>
          <w:rFonts w:ascii="Palatino Linotype" w:hAnsi="Palatino Linotype" w:cs="Arial"/>
          <w:b/>
          <w:i/>
          <w:sz w:val="22"/>
          <w:szCs w:val="22"/>
          <w:lang w:val="es-ES" w:eastAsia="es-MX"/>
        </w:rPr>
        <w:t>Artículo 341.-</w:t>
      </w:r>
      <w:r w:rsidRPr="00533239">
        <w:rPr>
          <w:rFonts w:ascii="Palatino Linotype" w:hAnsi="Palatino Linotype" w:cs="Arial"/>
          <w:i/>
          <w:sz w:val="22"/>
          <w:szCs w:val="22"/>
          <w:lang w:val="es-ES" w:eastAsia="es-MX"/>
        </w:rPr>
        <w:t xml:space="preserve"> </w:t>
      </w:r>
      <w:r w:rsidRPr="00533239">
        <w:rPr>
          <w:rFonts w:ascii="Palatino Linotype" w:hAnsi="Palatino Linotype" w:cs="Arial"/>
          <w:b/>
          <w:i/>
          <w:sz w:val="22"/>
          <w:szCs w:val="22"/>
          <w:lang w:val="es-ES" w:eastAsia="es-MX"/>
        </w:rPr>
        <w:t>Se entenderá por cuenta pública el informe que rinda anualmente el Gobernador a la Legislatura,</w:t>
      </w:r>
      <w:r w:rsidRPr="00533239">
        <w:rPr>
          <w:rFonts w:ascii="Palatino Linotype" w:hAnsi="Palatino Linotype" w:cs="Arial"/>
          <w:i/>
          <w:sz w:val="22"/>
          <w:szCs w:val="22"/>
          <w:lang w:val="es-ES" w:eastAsia="es-MX"/>
        </w:rPr>
        <w:t xml:space="preserve"> respecto de los resultados y la situación financiera del ejercicio fiscal inmediato anterior, </w:t>
      </w:r>
      <w:r w:rsidRPr="00533239">
        <w:rPr>
          <w:rFonts w:ascii="Palatino Linotype" w:hAnsi="Palatino Linotype" w:cs="Arial"/>
          <w:b/>
          <w:i/>
          <w:sz w:val="22"/>
          <w:szCs w:val="22"/>
          <w:lang w:val="es-ES" w:eastAsia="es-MX"/>
        </w:rPr>
        <w:t>y tratándose de los Municipios el informe que rinda el presidente municipal.</w:t>
      </w:r>
      <w:r w:rsidRPr="00533239">
        <w:rPr>
          <w:rFonts w:ascii="Palatino Linotype" w:hAnsi="Palatino Linotype" w:cs="Arial"/>
          <w:i/>
          <w:sz w:val="22"/>
          <w:szCs w:val="22"/>
          <w:lang w:val="es-ES" w:eastAsia="es-MX"/>
        </w:rPr>
        <w:t xml:space="preserve"> Dichos documentos contarán de la máxima publicidad y será información pública de oficio que deberá difundirse en la página electrónica oficial del Gobierno del Estado y de los Municipios, respectivamente, una vez que se haya entregado a la Legislatura.</w:t>
      </w:r>
    </w:p>
    <w:p w:rsidR="00A1633E" w:rsidRPr="00533239" w:rsidRDefault="00A1633E" w:rsidP="00A1633E">
      <w:pPr>
        <w:ind w:left="851" w:right="901"/>
        <w:jc w:val="both"/>
        <w:rPr>
          <w:rFonts w:ascii="Palatino Linotype" w:hAnsi="Palatino Linotype" w:cs="Arial"/>
          <w:i/>
          <w:sz w:val="22"/>
          <w:szCs w:val="22"/>
          <w:lang w:val="es-ES" w:eastAsia="es-MX"/>
        </w:rPr>
      </w:pPr>
    </w:p>
    <w:p w:rsidR="00A1633E" w:rsidRPr="00533239" w:rsidRDefault="00A1633E" w:rsidP="00A1633E">
      <w:pPr>
        <w:ind w:left="851" w:right="901"/>
        <w:jc w:val="both"/>
        <w:rPr>
          <w:rFonts w:ascii="Palatino Linotype" w:hAnsi="Palatino Linotype" w:cs="Arial"/>
          <w:i/>
          <w:sz w:val="22"/>
          <w:szCs w:val="22"/>
          <w:lang w:val="es-ES" w:eastAsia="es-MX"/>
        </w:rPr>
      </w:pPr>
      <w:r w:rsidRPr="00533239">
        <w:rPr>
          <w:rFonts w:ascii="Palatino Linotype" w:hAnsi="Palatino Linotype" w:cs="Arial"/>
          <w:b/>
          <w:i/>
          <w:sz w:val="22"/>
          <w:szCs w:val="22"/>
          <w:lang w:val="es-ES" w:eastAsia="es-MX"/>
        </w:rPr>
        <w:t>Artículo 352.-</w:t>
      </w:r>
      <w:r w:rsidRPr="00533239">
        <w:rPr>
          <w:rFonts w:ascii="Palatino Linotype" w:hAnsi="Palatino Linotype" w:cs="Arial"/>
          <w:i/>
          <w:sz w:val="22"/>
          <w:szCs w:val="22"/>
          <w:lang w:val="es-ES" w:eastAsia="es-MX"/>
        </w:rPr>
        <w:t xml:space="preserve"> </w:t>
      </w:r>
      <w:r w:rsidRPr="00533239">
        <w:rPr>
          <w:rFonts w:ascii="Palatino Linotype" w:hAnsi="Palatino Linotype" w:cs="Arial"/>
          <w:b/>
          <w:i/>
          <w:sz w:val="22"/>
          <w:szCs w:val="22"/>
          <w:lang w:val="es-ES" w:eastAsia="es-MX"/>
        </w:rPr>
        <w:t xml:space="preserve">La cuenta pública se constituye por la información económica, patrimonial, presupuestal, programática, cualitativa y cuantitativa que muestre los resultados de la ejecución de la Ley de Ingresos y del Presupuesto de Egresos. </w:t>
      </w:r>
    </w:p>
    <w:p w:rsidR="00A1633E" w:rsidRPr="00533239" w:rsidRDefault="00A1633E" w:rsidP="00A1633E">
      <w:pPr>
        <w:ind w:left="851" w:right="901"/>
        <w:jc w:val="both"/>
        <w:rPr>
          <w:rFonts w:ascii="Palatino Linotype" w:hAnsi="Palatino Linotype" w:cs="Arial"/>
          <w:i/>
          <w:sz w:val="22"/>
          <w:szCs w:val="22"/>
          <w:lang w:val="es-ES" w:eastAsia="es-MX"/>
        </w:rPr>
      </w:pPr>
    </w:p>
    <w:p w:rsidR="00A1633E" w:rsidRPr="00533239" w:rsidRDefault="00A1633E" w:rsidP="00A1633E">
      <w:pPr>
        <w:ind w:left="851" w:right="901"/>
        <w:jc w:val="both"/>
        <w:rPr>
          <w:rFonts w:ascii="Palatino Linotype" w:hAnsi="Palatino Linotype" w:cs="Arial"/>
          <w:i/>
          <w:sz w:val="22"/>
          <w:szCs w:val="22"/>
          <w:lang w:val="es-ES" w:eastAsia="es-MX"/>
        </w:rPr>
      </w:pPr>
      <w:r w:rsidRPr="00533239">
        <w:rPr>
          <w:rFonts w:ascii="Palatino Linotype" w:hAnsi="Palatino Linotype" w:cs="Arial"/>
          <w:i/>
          <w:sz w:val="22"/>
          <w:szCs w:val="22"/>
          <w:lang w:val="es-ES" w:eastAsia="es-MX"/>
        </w:rPr>
        <w:t xml:space="preserve">La Secretaría y las Tesorerías, proporcionarán la información complementaria requerida por el Órgano Superior de Fiscalización del Estado de México para el análisis y evaluación de la cuenta pública. </w:t>
      </w:r>
    </w:p>
    <w:p w:rsidR="00A1633E" w:rsidRPr="00533239" w:rsidRDefault="00A1633E" w:rsidP="00A1633E">
      <w:pPr>
        <w:ind w:left="851" w:right="901"/>
        <w:jc w:val="both"/>
        <w:rPr>
          <w:rFonts w:ascii="Palatino Linotype" w:hAnsi="Palatino Linotype" w:cs="Arial"/>
          <w:i/>
          <w:sz w:val="22"/>
          <w:szCs w:val="22"/>
          <w:lang w:val="es-ES" w:eastAsia="es-MX"/>
        </w:rPr>
      </w:pPr>
      <w:r w:rsidRPr="00533239">
        <w:rPr>
          <w:rFonts w:ascii="Palatino Linotype" w:hAnsi="Palatino Linotype" w:cs="Arial"/>
          <w:i/>
          <w:sz w:val="22"/>
          <w:szCs w:val="22"/>
          <w:lang w:val="es-ES" w:eastAsia="es-MX"/>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A1633E" w:rsidRPr="00533239" w:rsidRDefault="00A1633E" w:rsidP="00A1633E">
      <w:pPr>
        <w:ind w:left="851" w:right="901"/>
        <w:jc w:val="both"/>
        <w:rPr>
          <w:rFonts w:ascii="Palatino Linotype" w:hAnsi="Palatino Linotype" w:cs="Arial"/>
          <w:i/>
          <w:sz w:val="22"/>
          <w:szCs w:val="22"/>
          <w:lang w:val="es-ES" w:eastAsia="es-MX"/>
        </w:rPr>
      </w:pPr>
    </w:p>
    <w:p w:rsidR="00A1633E" w:rsidRPr="00533239" w:rsidRDefault="00A1633E" w:rsidP="00A1633E">
      <w:pPr>
        <w:ind w:left="851" w:right="901"/>
        <w:jc w:val="both"/>
        <w:rPr>
          <w:rFonts w:ascii="Palatino Linotype" w:hAnsi="Palatino Linotype" w:cs="Arial"/>
          <w:i/>
          <w:sz w:val="22"/>
          <w:szCs w:val="22"/>
          <w:lang w:val="es-ES" w:eastAsia="es-MX"/>
        </w:rPr>
      </w:pPr>
      <w:r w:rsidRPr="00533239">
        <w:rPr>
          <w:rFonts w:ascii="Palatino Linotype" w:hAnsi="Palatino Linotype" w:cs="Arial"/>
          <w:b/>
          <w:i/>
          <w:sz w:val="22"/>
          <w:szCs w:val="22"/>
          <w:lang w:val="es-ES" w:eastAsia="es-MX"/>
        </w:rPr>
        <w:t>Artículo 354.-</w:t>
      </w:r>
      <w:r w:rsidRPr="00533239">
        <w:rPr>
          <w:rFonts w:ascii="Palatino Linotype" w:hAnsi="Palatino Linotype" w:cs="Arial"/>
          <w:i/>
          <w:sz w:val="22"/>
          <w:szCs w:val="22"/>
          <w:lang w:val="es-ES" w:eastAsia="es-MX"/>
        </w:rPr>
        <w:t xml:space="preserve"> En la cuenta pública la información presupuestal deberá considerar la siguiente clasificación del gasto:</w:t>
      </w:r>
    </w:p>
    <w:p w:rsidR="00A1633E" w:rsidRPr="00533239" w:rsidRDefault="00A1633E" w:rsidP="00A1633E">
      <w:pPr>
        <w:ind w:left="851" w:right="901"/>
        <w:jc w:val="both"/>
        <w:rPr>
          <w:rFonts w:ascii="Palatino Linotype" w:hAnsi="Palatino Linotype" w:cs="Arial"/>
          <w:i/>
          <w:sz w:val="22"/>
          <w:szCs w:val="22"/>
          <w:lang w:val="es-ES" w:eastAsia="es-MX"/>
        </w:rPr>
      </w:pPr>
      <w:r w:rsidRPr="00533239">
        <w:rPr>
          <w:rFonts w:ascii="Palatino Linotype" w:hAnsi="Palatino Linotype" w:cs="Arial"/>
          <w:i/>
          <w:sz w:val="22"/>
          <w:szCs w:val="22"/>
          <w:lang w:val="es-ES" w:eastAsia="es-MX"/>
        </w:rPr>
        <w:t>I. Económica, integrando la presentación por capítulo y objeto del gasto.</w:t>
      </w:r>
    </w:p>
    <w:p w:rsidR="00A1633E" w:rsidRPr="00533239" w:rsidRDefault="00A1633E" w:rsidP="00A1633E">
      <w:pPr>
        <w:ind w:left="851" w:right="901"/>
        <w:jc w:val="both"/>
        <w:rPr>
          <w:rFonts w:ascii="Palatino Linotype" w:hAnsi="Palatino Linotype" w:cs="Arial"/>
          <w:i/>
          <w:sz w:val="22"/>
          <w:szCs w:val="22"/>
          <w:lang w:val="es-ES" w:eastAsia="es-MX"/>
        </w:rPr>
      </w:pPr>
      <w:r w:rsidRPr="00533239">
        <w:rPr>
          <w:rFonts w:ascii="Palatino Linotype" w:hAnsi="Palatino Linotype" w:cs="Arial"/>
          <w:i/>
          <w:sz w:val="22"/>
          <w:szCs w:val="22"/>
          <w:lang w:val="es-ES" w:eastAsia="es-MX"/>
        </w:rPr>
        <w:t xml:space="preserve">II. Administrativa, relacionando el gasto por las unidades que lo ejecutaron. </w:t>
      </w:r>
    </w:p>
    <w:p w:rsidR="00A1633E" w:rsidRPr="00533239" w:rsidRDefault="00A1633E" w:rsidP="00A1633E">
      <w:pPr>
        <w:ind w:left="851" w:right="901"/>
        <w:jc w:val="both"/>
        <w:rPr>
          <w:rFonts w:ascii="Palatino Linotype" w:hAnsi="Palatino Linotype" w:cs="Arial"/>
          <w:i/>
          <w:sz w:val="22"/>
          <w:szCs w:val="22"/>
          <w:lang w:val="es-ES" w:eastAsia="es-MX"/>
        </w:rPr>
      </w:pPr>
      <w:r w:rsidRPr="00533239">
        <w:rPr>
          <w:rFonts w:ascii="Palatino Linotype" w:hAnsi="Palatino Linotype" w:cs="Arial"/>
          <w:i/>
          <w:sz w:val="22"/>
          <w:szCs w:val="22"/>
          <w:lang w:val="es-ES" w:eastAsia="es-MX"/>
        </w:rPr>
        <w:t xml:space="preserve">III. Económico-administrativa, combinando las presentaciones anteriores. </w:t>
      </w:r>
    </w:p>
    <w:p w:rsidR="00A1633E" w:rsidRPr="00533239" w:rsidRDefault="00A1633E" w:rsidP="00A1633E">
      <w:pPr>
        <w:ind w:left="851" w:right="901"/>
        <w:jc w:val="both"/>
        <w:rPr>
          <w:rFonts w:ascii="Palatino Linotype" w:eastAsia="Arial Unicode MS" w:hAnsi="Palatino Linotype" w:cs="Arial"/>
          <w:i/>
          <w:lang w:val="es-ES"/>
        </w:rPr>
      </w:pPr>
      <w:r w:rsidRPr="00533239">
        <w:rPr>
          <w:rFonts w:ascii="Palatino Linotype" w:hAnsi="Palatino Linotype" w:cs="Arial"/>
          <w:i/>
          <w:sz w:val="22"/>
          <w:szCs w:val="22"/>
          <w:lang w:val="es-ES" w:eastAsia="es-MX"/>
        </w:rPr>
        <w:t>IV. Programática, señalando las principales acciones realizadas en cada uno de los programas gubernamentales.</w:t>
      </w:r>
      <w:r w:rsidRPr="00533239">
        <w:rPr>
          <w:rFonts w:ascii="Palatino Linotype" w:eastAsia="Arial Unicode MS" w:hAnsi="Palatino Linotype" w:cs="Arial"/>
          <w:i/>
          <w:lang w:val="es-ES"/>
        </w:rPr>
        <w:t>”</w:t>
      </w:r>
    </w:p>
    <w:p w:rsidR="00A1633E" w:rsidRPr="00533239" w:rsidRDefault="00A1633E" w:rsidP="00A1633E">
      <w:pPr>
        <w:ind w:right="901"/>
        <w:jc w:val="both"/>
        <w:rPr>
          <w:rFonts w:ascii="Palatino Linotype" w:hAnsi="Palatino Linotype" w:cs="Arial"/>
          <w:i/>
          <w:sz w:val="22"/>
          <w:szCs w:val="22"/>
          <w:lang w:val="es-ES" w:eastAsia="es-MX"/>
        </w:rPr>
      </w:pPr>
    </w:p>
    <w:p w:rsidR="00A1633E" w:rsidRPr="00533239" w:rsidRDefault="00A1633E" w:rsidP="00A1633E">
      <w:pPr>
        <w:spacing w:line="360" w:lineRule="auto"/>
        <w:jc w:val="both"/>
        <w:rPr>
          <w:rFonts w:ascii="Palatino Linotype" w:eastAsia="Arial Unicode MS" w:hAnsi="Palatino Linotype" w:cs="Arial"/>
        </w:rPr>
      </w:pPr>
      <w:r w:rsidRPr="00533239">
        <w:rPr>
          <w:rFonts w:ascii="Palatino Linotype" w:hAnsi="Palatino Linotype" w:cs="Arial"/>
        </w:rPr>
        <w:lastRenderedPageBreak/>
        <w:t xml:space="preserve">De lo anterior podemos advertir que </w:t>
      </w:r>
      <w:r w:rsidRPr="00533239">
        <w:rPr>
          <w:rFonts w:ascii="Palatino Linotype" w:eastAsia="Arial Unicode MS" w:hAnsi="Palatino Linotype" w:cs="Arial"/>
        </w:rPr>
        <w:t xml:space="preserve">la cuenta pública goza del principio de máxima publicidad, lo que implica que este documento es del dominio público, desde que es entregado a Legislatura, razón por la cual cualquier persona le asiste la facultad de acceder a ella a efecto de conocer su contenido. </w:t>
      </w:r>
    </w:p>
    <w:p w:rsidR="00A1633E" w:rsidRPr="00533239" w:rsidRDefault="00A1633E" w:rsidP="00A1633E">
      <w:pPr>
        <w:spacing w:line="360" w:lineRule="auto"/>
        <w:jc w:val="both"/>
        <w:rPr>
          <w:rFonts w:ascii="Palatino Linotype" w:eastAsia="Arial Unicode MS" w:hAnsi="Palatino Linotype" w:cs="Arial"/>
        </w:rPr>
      </w:pPr>
    </w:p>
    <w:p w:rsidR="00A97BF9" w:rsidRPr="00533239" w:rsidRDefault="00A1633E" w:rsidP="00A97BF9">
      <w:pPr>
        <w:spacing w:line="360" w:lineRule="auto"/>
        <w:jc w:val="both"/>
        <w:rPr>
          <w:rFonts w:ascii="Palatino Linotype" w:eastAsia="Arial Unicode MS" w:hAnsi="Palatino Linotype" w:cs="Arial"/>
        </w:rPr>
      </w:pPr>
      <w:r w:rsidRPr="00533239">
        <w:rPr>
          <w:rFonts w:ascii="Palatino Linotype" w:eastAsia="Arial Unicode MS" w:hAnsi="Palatino Linotype" w:cs="Arial"/>
        </w:rPr>
        <w:t xml:space="preserve">Por lo tanto, al tener los </w:t>
      </w:r>
      <w:r w:rsidRPr="00533239">
        <w:rPr>
          <w:rFonts w:ascii="Palatino Linotype" w:eastAsia="Arial Unicode MS" w:hAnsi="Palatino Linotype" w:cs="Arial"/>
          <w:b/>
        </w:rPr>
        <w:t xml:space="preserve">SUJETOS OBLIGADO </w:t>
      </w:r>
      <w:r w:rsidRPr="00533239">
        <w:rPr>
          <w:rFonts w:ascii="Palatino Linotype" w:eastAsia="Arial Unicode MS" w:hAnsi="Palatino Linotype" w:cs="Arial"/>
        </w:rPr>
        <w:t>como fecha límite para presentar dicha información a más tardar el dentro de los quince primeros días del mes de marzo de dos mil diecinueve</w:t>
      </w:r>
      <w:r w:rsidRPr="00533239">
        <w:rPr>
          <w:rFonts w:ascii="Palatino Linotype" w:eastAsia="Arial Unicode MS" w:hAnsi="Palatino Linotype" w:cs="Arial"/>
          <w:vertAlign w:val="superscript"/>
        </w:rPr>
        <w:footnoteReference w:id="3"/>
      </w:r>
      <w:r w:rsidRPr="00533239">
        <w:rPr>
          <w:rFonts w:ascii="Palatino Linotype" w:eastAsia="Arial Unicode MS" w:hAnsi="Palatino Linotype" w:cs="Arial"/>
        </w:rPr>
        <w:t xml:space="preserve">; luego entonces, desde ese momento tiene el deber de mantenerla publicada en la página oficial, atento a ello, es claro que </w:t>
      </w:r>
      <w:r w:rsidRPr="00533239">
        <w:rPr>
          <w:rFonts w:ascii="Palatino Linotype" w:eastAsia="Arial Unicode MS" w:hAnsi="Palatino Linotype" w:cs="Arial"/>
          <w:b/>
        </w:rPr>
        <w:t>EL SUJETO OBLIGADO</w:t>
      </w:r>
      <w:r w:rsidRPr="00533239">
        <w:rPr>
          <w:rFonts w:ascii="Palatino Linotype" w:eastAsia="Arial Unicode MS" w:hAnsi="Palatino Linotype" w:cs="Arial"/>
        </w:rPr>
        <w:t>, se encuentra imposibilitado a entregar información que todavía no</w:t>
      </w:r>
      <w:r w:rsidR="0090317E" w:rsidRPr="00533239">
        <w:rPr>
          <w:rFonts w:ascii="Palatino Linotype" w:eastAsia="Arial Unicode MS" w:hAnsi="Palatino Linotype" w:cs="Arial"/>
        </w:rPr>
        <w:t xml:space="preserve"> obra en sus archivos</w:t>
      </w:r>
      <w:r w:rsidRPr="00533239">
        <w:rPr>
          <w:rFonts w:ascii="Palatino Linotype" w:eastAsia="Arial Unicode MS" w:hAnsi="Palatino Linotype" w:cs="Arial"/>
        </w:rPr>
        <w:t xml:space="preserve">, en razón a que </w:t>
      </w:r>
      <w:r w:rsidR="0090317E" w:rsidRPr="00533239">
        <w:rPr>
          <w:rFonts w:ascii="Palatino Linotype" w:eastAsia="Arial Unicode MS" w:hAnsi="Palatino Linotype" w:cs="Arial"/>
        </w:rPr>
        <w:t>aún no se cumplen los supuestos señalados por la legislación q</w:t>
      </w:r>
      <w:r w:rsidR="00A97BF9" w:rsidRPr="00533239">
        <w:rPr>
          <w:rFonts w:ascii="Palatino Linotype" w:eastAsia="Arial Unicode MS" w:hAnsi="Palatino Linotype" w:cs="Arial"/>
        </w:rPr>
        <w:t xml:space="preserve">ue lo constriñe a generarla; </w:t>
      </w:r>
      <w:r w:rsidR="00A97BF9" w:rsidRPr="00533239">
        <w:rPr>
          <w:rFonts w:ascii="Palatino Linotype" w:hAnsi="Palatino Linotype"/>
        </w:rPr>
        <w:t>lo que se traduce como un hecho negativo</w:t>
      </w:r>
      <w:r w:rsidR="00A97BF9" w:rsidRPr="00533239">
        <w:rPr>
          <w:rFonts w:ascii="Palatino Linotype" w:hAnsi="Palatino Linotype" w:cs="Arial"/>
          <w:lang w:val="es-ES"/>
        </w:rPr>
        <w:t xml:space="preserve">; por lo que, éste no puede fácticamente obrar en los archivos del </w:t>
      </w:r>
      <w:r w:rsidR="00A97BF9" w:rsidRPr="00533239">
        <w:rPr>
          <w:rFonts w:ascii="Palatino Linotype" w:hAnsi="Palatino Linotype" w:cs="Arial"/>
          <w:b/>
          <w:lang w:val="es-ES"/>
        </w:rPr>
        <w:t>SUJETO OBLIGADO</w:t>
      </w:r>
      <w:r w:rsidR="00A97BF9" w:rsidRPr="00533239">
        <w:rPr>
          <w:rFonts w:ascii="Palatino Linotype" w:hAnsi="Palatino Linotype" w:cs="Arial"/>
          <w:lang w:val="es-ES"/>
        </w:rPr>
        <w:t>; ya que no puede probarse por ser lógica y materialmente imposible.</w:t>
      </w:r>
    </w:p>
    <w:p w:rsidR="00A97BF9" w:rsidRPr="00533239" w:rsidRDefault="00A97BF9" w:rsidP="00A97BF9">
      <w:pPr>
        <w:widowControl w:val="0"/>
        <w:autoSpaceDE w:val="0"/>
        <w:autoSpaceDN w:val="0"/>
        <w:adjustRightInd w:val="0"/>
        <w:spacing w:line="360" w:lineRule="auto"/>
        <w:jc w:val="both"/>
        <w:rPr>
          <w:rFonts w:ascii="Palatino Linotype" w:hAnsi="Palatino Linotype" w:cs="Arial"/>
          <w:lang w:val="es-ES"/>
        </w:rPr>
      </w:pPr>
    </w:p>
    <w:p w:rsidR="00A97BF9" w:rsidRPr="00533239" w:rsidRDefault="00A97BF9" w:rsidP="00A97BF9">
      <w:pPr>
        <w:widowControl w:val="0"/>
        <w:autoSpaceDE w:val="0"/>
        <w:autoSpaceDN w:val="0"/>
        <w:adjustRightInd w:val="0"/>
        <w:spacing w:line="360" w:lineRule="auto"/>
        <w:jc w:val="both"/>
        <w:rPr>
          <w:rFonts w:ascii="Palatino Linotype" w:hAnsi="Palatino Linotype" w:cs="Arial"/>
          <w:lang w:val="es-ES"/>
        </w:rPr>
      </w:pPr>
      <w:r w:rsidRPr="00533239">
        <w:rPr>
          <w:rFonts w:ascii="Palatino Linotype" w:hAnsi="Palatino Linotype" w:cs="Arial"/>
          <w:lang w:val="es-ES"/>
        </w:rPr>
        <w:t>Asimismo, no se trata de un caso por el cual la negación del hecho implique la afirmación del mismo, simplemente se está ante una notoria y evidente inexistencia fáctica de la información solicitada.</w:t>
      </w:r>
    </w:p>
    <w:p w:rsidR="00A97BF9" w:rsidRPr="00533239" w:rsidRDefault="00A97BF9" w:rsidP="00A97BF9">
      <w:pPr>
        <w:widowControl w:val="0"/>
        <w:autoSpaceDE w:val="0"/>
        <w:autoSpaceDN w:val="0"/>
        <w:adjustRightInd w:val="0"/>
        <w:spacing w:line="360" w:lineRule="auto"/>
        <w:jc w:val="both"/>
        <w:rPr>
          <w:rFonts w:ascii="Palatino Linotype" w:hAnsi="Palatino Linotype" w:cs="Arial"/>
          <w:lang w:val="es-ES"/>
        </w:rPr>
      </w:pPr>
    </w:p>
    <w:p w:rsidR="00A97BF9" w:rsidRPr="00533239" w:rsidRDefault="00A97BF9" w:rsidP="00A97BF9">
      <w:pPr>
        <w:widowControl w:val="0"/>
        <w:autoSpaceDE w:val="0"/>
        <w:autoSpaceDN w:val="0"/>
        <w:adjustRightInd w:val="0"/>
        <w:spacing w:line="360" w:lineRule="auto"/>
        <w:jc w:val="both"/>
        <w:rPr>
          <w:rFonts w:ascii="Palatino Linotype" w:hAnsi="Palatino Linotype" w:cs="Arial"/>
          <w:lang w:val="es-ES"/>
        </w:rPr>
      </w:pPr>
      <w:r w:rsidRPr="00533239">
        <w:rPr>
          <w:rFonts w:ascii="Palatino Linotype" w:hAnsi="Palatino Linotype" w:cs="Arial"/>
          <w:lang w:val="es-ES"/>
        </w:rPr>
        <w:lastRenderedPageBreak/>
        <w:t xml:space="preserve">Entonces, de conformidad con lo establecido en el artículo 12 de la Ley de Transparencia y Acceso a la Información Pública del Estado de México y Municipios </w:t>
      </w:r>
      <w:r w:rsidRPr="00533239">
        <w:rPr>
          <w:rFonts w:ascii="Palatino Linotype" w:hAnsi="Palatino Linotype" w:cs="Arial"/>
          <w:b/>
          <w:lang w:val="es-ES"/>
        </w:rPr>
        <w:t>EL SUJETO OBLIGADO</w:t>
      </w:r>
      <w:r w:rsidRPr="00533239">
        <w:rPr>
          <w:rFonts w:ascii="Palatino Linotype" w:hAnsi="Palatino Linotype" w:cs="Arial"/>
          <w:lang w:val="es-ES"/>
        </w:rPr>
        <w:t xml:space="preserve"> sólo proporcionará la información que obra en sus archivos, lo que a </w:t>
      </w:r>
      <w:r w:rsidRPr="00533239">
        <w:rPr>
          <w:rFonts w:ascii="Palatino Linotype" w:hAnsi="Palatino Linotype" w:cs="Arial"/>
          <w:i/>
          <w:lang w:val="es-ES"/>
        </w:rPr>
        <w:t>contrario sensu</w:t>
      </w:r>
      <w:r w:rsidRPr="00533239">
        <w:rPr>
          <w:rFonts w:ascii="Palatino Linotype" w:hAnsi="Palatino Linotype" w:cs="Arial"/>
          <w:lang w:val="es-ES"/>
        </w:rPr>
        <w:t xml:space="preserve"> significa que no se está obligado a proporcionar lo que no obre en sus archivos.</w:t>
      </w:r>
    </w:p>
    <w:p w:rsidR="00A97BF9" w:rsidRPr="00533239" w:rsidRDefault="00A97BF9" w:rsidP="00A97BF9">
      <w:pPr>
        <w:widowControl w:val="0"/>
        <w:autoSpaceDE w:val="0"/>
        <w:autoSpaceDN w:val="0"/>
        <w:adjustRightInd w:val="0"/>
        <w:spacing w:line="360" w:lineRule="auto"/>
        <w:jc w:val="both"/>
        <w:rPr>
          <w:rFonts w:ascii="Palatino Linotype" w:hAnsi="Palatino Linotype" w:cs="Arial"/>
          <w:lang w:val="es-ES"/>
        </w:rPr>
      </w:pPr>
    </w:p>
    <w:p w:rsidR="00A97BF9" w:rsidRPr="00533239" w:rsidRDefault="00A97BF9" w:rsidP="00A97BF9">
      <w:pPr>
        <w:widowControl w:val="0"/>
        <w:autoSpaceDE w:val="0"/>
        <w:autoSpaceDN w:val="0"/>
        <w:adjustRightInd w:val="0"/>
        <w:spacing w:line="360" w:lineRule="auto"/>
        <w:jc w:val="both"/>
        <w:rPr>
          <w:rFonts w:ascii="Palatino Linotype" w:hAnsi="Palatino Linotype" w:cs="Arial"/>
          <w:lang w:val="es-ES"/>
        </w:rPr>
      </w:pPr>
      <w:r w:rsidRPr="00533239">
        <w:rPr>
          <w:rFonts w:ascii="Palatino Linotype" w:hAnsi="Palatino Linotype" w:cs="Arial"/>
          <w:lang w:val="es-ES"/>
        </w:rPr>
        <w:t>Por lo que, se debe destacar que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p>
    <w:p w:rsidR="00A97BF9" w:rsidRPr="00533239" w:rsidRDefault="00A97BF9" w:rsidP="00A97BF9">
      <w:pPr>
        <w:widowControl w:val="0"/>
        <w:autoSpaceDE w:val="0"/>
        <w:autoSpaceDN w:val="0"/>
        <w:adjustRightInd w:val="0"/>
        <w:ind w:left="709" w:right="757"/>
        <w:jc w:val="both"/>
        <w:rPr>
          <w:rFonts w:ascii="Palatino Linotype" w:hAnsi="Palatino Linotype" w:cs="Arial"/>
          <w:b/>
          <w:i/>
          <w:sz w:val="22"/>
          <w:lang w:val="es-ES"/>
        </w:rPr>
      </w:pPr>
    </w:p>
    <w:p w:rsidR="00A97BF9" w:rsidRPr="00533239" w:rsidRDefault="00A97BF9" w:rsidP="00A97BF9">
      <w:pPr>
        <w:widowControl w:val="0"/>
        <w:autoSpaceDE w:val="0"/>
        <w:autoSpaceDN w:val="0"/>
        <w:adjustRightInd w:val="0"/>
        <w:ind w:left="709" w:right="757"/>
        <w:jc w:val="both"/>
        <w:rPr>
          <w:rFonts w:ascii="Palatino Linotype" w:hAnsi="Palatino Linotype" w:cs="Arial"/>
          <w:i/>
          <w:sz w:val="22"/>
          <w:lang w:val="es-ES"/>
        </w:rPr>
      </w:pPr>
      <w:r w:rsidRPr="00533239">
        <w:rPr>
          <w:rFonts w:ascii="Palatino Linotype" w:hAnsi="Palatino Linotype" w:cs="Arial"/>
          <w:b/>
          <w:i/>
          <w:sz w:val="22"/>
          <w:lang w:val="es-ES"/>
        </w:rPr>
        <w:t xml:space="preserve">“HECHOS NEGATIVOS, NO SON SUSCEPTIBLES DE DEMOSTRACIÓN. </w:t>
      </w:r>
      <w:r w:rsidRPr="00533239">
        <w:rPr>
          <w:rFonts w:ascii="Palatino Linotype" w:hAnsi="Palatino Linotype" w:cs="Arial"/>
          <w:i/>
          <w:sz w:val="22"/>
          <w:lang w:val="es-ES"/>
        </w:rPr>
        <w:t xml:space="preserve">Tratándose de un hecho negativo, el Juez no tiene </w:t>
      </w:r>
      <w:proofErr w:type="spellStart"/>
      <w:r w:rsidRPr="00533239">
        <w:rPr>
          <w:rFonts w:ascii="Palatino Linotype" w:hAnsi="Palatino Linotype" w:cs="Arial"/>
          <w:i/>
          <w:sz w:val="22"/>
          <w:lang w:val="es-ES"/>
        </w:rPr>
        <w:t>por que</w:t>
      </w:r>
      <w:proofErr w:type="spellEnd"/>
      <w:r w:rsidRPr="00533239">
        <w:rPr>
          <w:rFonts w:ascii="Palatino Linotype" w:hAnsi="Palatino Linotype" w:cs="Arial"/>
          <w:i/>
          <w:sz w:val="22"/>
          <w:lang w:val="es-ES"/>
        </w:rPr>
        <w:t xml:space="preserve"> invocar prueba alguna de la que se desprenda, ya que es bien sabido que esta clase de hechos no son susceptibles de demostración.</w:t>
      </w:r>
    </w:p>
    <w:p w:rsidR="00A97BF9" w:rsidRPr="00533239" w:rsidRDefault="00A97BF9" w:rsidP="00A97BF9">
      <w:pPr>
        <w:widowControl w:val="0"/>
        <w:autoSpaceDE w:val="0"/>
        <w:autoSpaceDN w:val="0"/>
        <w:adjustRightInd w:val="0"/>
        <w:ind w:left="709" w:right="757"/>
        <w:jc w:val="both"/>
        <w:rPr>
          <w:rFonts w:ascii="Palatino Linotype" w:hAnsi="Palatino Linotype" w:cs="Arial"/>
          <w:i/>
          <w:sz w:val="22"/>
          <w:lang w:val="es-ES"/>
        </w:rPr>
      </w:pPr>
      <w:r w:rsidRPr="00533239">
        <w:rPr>
          <w:rFonts w:ascii="Palatino Linotype" w:hAnsi="Palatino Linotype" w:cs="Arial"/>
          <w:i/>
          <w:sz w:val="22"/>
          <w:lang w:val="es-ES"/>
        </w:rPr>
        <w:t>Amparo en revisión 2022/61. José García Florín (Menor). 9 de octubre de 1961. Cinco votos. Ponente: José Rivera Pérez Campos.”</w:t>
      </w:r>
    </w:p>
    <w:p w:rsidR="00A97BF9" w:rsidRPr="00533239" w:rsidRDefault="00A97BF9" w:rsidP="00A97BF9">
      <w:pPr>
        <w:spacing w:before="360" w:after="240" w:line="360" w:lineRule="auto"/>
        <w:jc w:val="both"/>
        <w:rPr>
          <w:rFonts w:ascii="Palatino Linotype" w:hAnsi="Palatino Linotype" w:cs="Arial"/>
        </w:rPr>
      </w:pPr>
      <w:r w:rsidRPr="00533239">
        <w:rPr>
          <w:rFonts w:ascii="Palatino Linotype" w:hAnsi="Palatino Linotype" w:cs="Arial"/>
        </w:rPr>
        <w:t xml:space="preserve">Atento a ello, el </w:t>
      </w:r>
      <w:r w:rsidRPr="00533239">
        <w:rPr>
          <w:rFonts w:ascii="Palatino Linotype" w:hAnsi="Palatino Linotype" w:cs="Arial"/>
          <w:b/>
        </w:rPr>
        <w:t>SUJETO OBLIGADO</w:t>
      </w:r>
      <w:r w:rsidRPr="00533239">
        <w:rPr>
          <w:rFonts w:ascii="Palatino Linotype" w:hAnsi="Palatino Linotype" w:cs="Arial"/>
        </w:rPr>
        <w:t>, no está constreñido a contar con la cuenta pública aprobada del año 2019; en razón a que aún no ha sido generada, administrada o poseída por el mismo.</w:t>
      </w:r>
    </w:p>
    <w:p w:rsidR="00F90A16" w:rsidRPr="00533239" w:rsidRDefault="00A97BF9" w:rsidP="00E43B81">
      <w:pPr>
        <w:spacing w:line="360" w:lineRule="auto"/>
        <w:jc w:val="both"/>
        <w:rPr>
          <w:rFonts w:ascii="Palatino Linotype" w:hAnsi="Palatino Linotype" w:cs="Arial"/>
          <w:b/>
          <w:i/>
          <w:sz w:val="22"/>
          <w:szCs w:val="20"/>
          <w:lang w:val="es-ES_tradnl"/>
        </w:rPr>
      </w:pPr>
      <w:r w:rsidRPr="00533239">
        <w:rPr>
          <w:rFonts w:ascii="Palatino Linotype" w:hAnsi="Palatino Linotype" w:cs="Arial"/>
        </w:rPr>
        <w:t>En</w:t>
      </w:r>
      <w:r w:rsidR="00B05498" w:rsidRPr="00533239">
        <w:rPr>
          <w:rFonts w:ascii="Palatino Linotype" w:hAnsi="Palatino Linotype" w:cs="Arial"/>
        </w:rPr>
        <w:t xml:space="preserve"> atención a las consideraciones antes señaladas, esta Ponencia Resolutora</w:t>
      </w:r>
      <w:r w:rsidR="00E43B81" w:rsidRPr="00533239">
        <w:rPr>
          <w:rFonts w:ascii="Palatino Linotype" w:hAnsi="Palatino Linotype" w:cs="Arial"/>
        </w:rPr>
        <w:t xml:space="preserve"> advierte que en </w:t>
      </w:r>
      <w:r w:rsidR="00F90A16" w:rsidRPr="00533239">
        <w:rPr>
          <w:rFonts w:ascii="Palatino Linotype" w:hAnsi="Palatino Linotype" w:cs="Arial"/>
        </w:rPr>
        <w:t xml:space="preserve">el recurso de revisión sujeto a estudio se actualiza la hipótesis jurídica citada en el cuarto elemento, toda vez que quedó probado que, </w:t>
      </w:r>
      <w:r w:rsidR="00F90A16" w:rsidRPr="00533239">
        <w:rPr>
          <w:rFonts w:ascii="Palatino Linotype" w:hAnsi="Palatino Linotype" w:cs="Arial"/>
          <w:b/>
        </w:rPr>
        <w:t>EL SUJETO OBLIGADO</w:t>
      </w:r>
      <w:r w:rsidR="00F90A16" w:rsidRPr="00533239">
        <w:rPr>
          <w:rFonts w:ascii="Palatino Linotype" w:hAnsi="Palatino Linotype" w:cs="Arial"/>
        </w:rPr>
        <w:t xml:space="preserve"> mediante </w:t>
      </w:r>
      <w:r w:rsidR="00F90A16" w:rsidRPr="00533239">
        <w:rPr>
          <w:rFonts w:ascii="Palatino Linotype" w:hAnsi="Palatino Linotype"/>
          <w:color w:val="000000"/>
        </w:rPr>
        <w:t>un</w:t>
      </w:r>
      <w:r w:rsidR="00F90A16" w:rsidRPr="00533239">
        <w:rPr>
          <w:rFonts w:ascii="Palatino Linotype" w:hAnsi="Palatino Linotype" w:cs="Arial"/>
        </w:rPr>
        <w:t xml:space="preserve"> acto posterior, como lo fue el Informe Justificado, se colma el derecho </w:t>
      </w:r>
      <w:r w:rsidR="00F90A16" w:rsidRPr="00533239">
        <w:rPr>
          <w:rFonts w:ascii="Palatino Linotype" w:hAnsi="Palatino Linotype" w:cs="Arial"/>
        </w:rPr>
        <w:lastRenderedPageBreak/>
        <w:t>humano de acc</w:t>
      </w:r>
      <w:r w:rsidR="006123C3" w:rsidRPr="00533239">
        <w:rPr>
          <w:rFonts w:ascii="Palatino Linotype" w:hAnsi="Palatino Linotype" w:cs="Arial"/>
        </w:rPr>
        <w:t xml:space="preserve">eso a la información pública de </w:t>
      </w:r>
      <w:r w:rsidR="006123C3" w:rsidRPr="00533239">
        <w:rPr>
          <w:rFonts w:ascii="Palatino Linotype" w:hAnsi="Palatino Linotype" w:cs="Arial"/>
          <w:b/>
        </w:rPr>
        <w:t>LA</w:t>
      </w:r>
      <w:r w:rsidR="00F90A16" w:rsidRPr="00533239">
        <w:rPr>
          <w:rFonts w:ascii="Palatino Linotype" w:hAnsi="Palatino Linotype" w:cs="Arial"/>
        </w:rPr>
        <w:t xml:space="preserve"> </w:t>
      </w:r>
      <w:r w:rsidR="00F90A16" w:rsidRPr="00533239">
        <w:rPr>
          <w:rFonts w:ascii="Palatino Linotype" w:hAnsi="Palatino Linotype" w:cs="Arial"/>
          <w:b/>
        </w:rPr>
        <w:t>RECURRENTE</w:t>
      </w:r>
      <w:r w:rsidR="00F90A16" w:rsidRPr="00533239">
        <w:rPr>
          <w:rFonts w:ascii="Palatino Linotype" w:hAnsi="Palatino Linotype" w:cs="Arial"/>
        </w:rPr>
        <w:t xml:space="preserve"> y </w:t>
      </w:r>
      <w:r w:rsidRPr="00533239">
        <w:rPr>
          <w:rFonts w:ascii="Palatino Linotype" w:hAnsi="Palatino Linotype" w:cs="Arial"/>
          <w:b/>
        </w:rPr>
        <w:t>deja sin materia el presente medio de impugnación.</w:t>
      </w:r>
    </w:p>
    <w:p w:rsidR="00F90A16" w:rsidRPr="00533239" w:rsidRDefault="00F90A16" w:rsidP="00F90A16">
      <w:pPr>
        <w:spacing w:before="480" w:after="360" w:line="360" w:lineRule="auto"/>
        <w:jc w:val="both"/>
        <w:rPr>
          <w:rFonts w:ascii="Palatino Linotype" w:eastAsia="Calibri" w:hAnsi="Palatino Linotype" w:cs="Arial"/>
        </w:rPr>
      </w:pPr>
      <w:r w:rsidRPr="00533239">
        <w:rPr>
          <w:rFonts w:ascii="Palatino Linotype" w:eastAsia="Calibri" w:hAnsi="Palatino Linotype" w:cs="Arial"/>
        </w:rPr>
        <w:t xml:space="preserve">Así, con </w:t>
      </w:r>
      <w:r w:rsidRPr="00533239">
        <w:rPr>
          <w:rFonts w:ascii="Palatino Linotype" w:hAnsi="Palatino Linotype" w:cs="Arial"/>
        </w:rPr>
        <w:t>fundamento</w:t>
      </w:r>
      <w:r w:rsidRPr="00533239">
        <w:rPr>
          <w:rFonts w:ascii="Palatino Linotype" w:eastAsia="Calibri" w:hAnsi="Palatino Linotype" w:cs="Arial"/>
        </w:rPr>
        <w:t xml:space="preserve"> en lo </w:t>
      </w:r>
      <w:r w:rsidRPr="00533239">
        <w:rPr>
          <w:rFonts w:ascii="Palatino Linotype" w:hAnsi="Palatino Linotype" w:cs="Arial"/>
        </w:rPr>
        <w:t>prescrito</w:t>
      </w:r>
      <w:r w:rsidRPr="00533239">
        <w:rPr>
          <w:rFonts w:ascii="Palatino Linotype" w:eastAsia="Calibri" w:hAnsi="Palatino Linotype" w:cs="Arial"/>
        </w:rPr>
        <w:t xml:space="preserve"> en los artículos 5, </w:t>
      </w:r>
      <w:r w:rsidRPr="00533239">
        <w:rPr>
          <w:rFonts w:ascii="Palatino Linotype" w:hAnsi="Palatino Linotype"/>
        </w:rPr>
        <w:t>párrafos vigésimo segundo, vigésimo tercero y vigésimo cuarto</w:t>
      </w:r>
      <w:r w:rsidRPr="00533239">
        <w:rPr>
          <w:rFonts w:ascii="Palatino Linotype" w:hAnsi="Palatino Linotype" w:cs="Arial"/>
        </w:rPr>
        <w:t>,</w:t>
      </w:r>
      <w:r w:rsidRPr="00533239">
        <w:rPr>
          <w:rFonts w:ascii="Palatino Linotype" w:hAnsi="Palatino Linotype"/>
        </w:rPr>
        <w:t xml:space="preserve"> fracciones IV y V,</w:t>
      </w:r>
      <w:r w:rsidRPr="00533239">
        <w:rPr>
          <w:rFonts w:ascii="Palatino Linotype" w:eastAsia="Calibri" w:hAnsi="Palatino Linotype" w:cs="Arial"/>
        </w:rPr>
        <w:t xml:space="preserve"> de la Constitución Política del Estado Libre y Soberano de México, y los artículos </w:t>
      </w:r>
      <w:r w:rsidRPr="00533239">
        <w:rPr>
          <w:rFonts w:ascii="Palatino Linotype" w:hAnsi="Palatino Linotype"/>
        </w:rPr>
        <w:t xml:space="preserve">2, </w:t>
      </w:r>
      <w:r w:rsidRPr="00533239">
        <w:rPr>
          <w:rFonts w:ascii="Palatino Linotype" w:hAnsi="Palatino Linotype" w:cs="Arial"/>
        </w:rPr>
        <w:t>fracción</w:t>
      </w:r>
      <w:r w:rsidRPr="00533239">
        <w:rPr>
          <w:rFonts w:ascii="Palatino Linotype" w:hAnsi="Palatino Linotype"/>
        </w:rPr>
        <w:t xml:space="preserve"> II, 9, </w:t>
      </w:r>
      <w:r w:rsidRPr="00533239">
        <w:rPr>
          <w:rFonts w:ascii="Palatino Linotype" w:hAnsi="Palatino Linotype" w:cs="Arial"/>
        </w:rPr>
        <w:t>29</w:t>
      </w:r>
      <w:r w:rsidRPr="00533239">
        <w:rPr>
          <w:rFonts w:ascii="Palatino Linotype" w:hAnsi="Palatino Linotype"/>
        </w:rPr>
        <w:t>, 36, fracciones I y II, 176, 178, 179, 181, 185, fracción I, 186 y 188,</w:t>
      </w:r>
      <w:r w:rsidRPr="00533239">
        <w:rPr>
          <w:rFonts w:ascii="Palatino Linotype" w:eastAsia="Calibri" w:hAnsi="Palatino Linotype" w:cs="Arial"/>
        </w:rPr>
        <w:t xml:space="preserve"> de la Ley de Transparencia y Acceso a la Información Pública del Estado de México y </w:t>
      </w:r>
      <w:r w:rsidRPr="00533239">
        <w:rPr>
          <w:rFonts w:ascii="Palatino Linotype" w:hAnsi="Palatino Linotype" w:cs="Arial"/>
        </w:rPr>
        <w:t>Municipios</w:t>
      </w:r>
      <w:r w:rsidRPr="00533239">
        <w:rPr>
          <w:rFonts w:ascii="Palatino Linotype" w:eastAsia="Calibri" w:hAnsi="Palatino Linotype" w:cs="Arial"/>
        </w:rPr>
        <w:t xml:space="preserve">, </w:t>
      </w:r>
      <w:r w:rsidRPr="00533239">
        <w:rPr>
          <w:rFonts w:ascii="Palatino Linotype" w:hAnsi="Palatino Linotype"/>
        </w:rPr>
        <w:t>este</w:t>
      </w:r>
      <w:r w:rsidRPr="00533239">
        <w:rPr>
          <w:rFonts w:ascii="Palatino Linotype" w:eastAsia="Calibri" w:hAnsi="Palatino Linotype" w:cs="Arial"/>
        </w:rPr>
        <w:t xml:space="preserve"> Pleno:</w:t>
      </w:r>
    </w:p>
    <w:p w:rsidR="00F90A16" w:rsidRPr="00533239" w:rsidRDefault="00F90A16" w:rsidP="00F90A16">
      <w:pPr>
        <w:spacing w:before="360" w:after="360" w:line="360" w:lineRule="auto"/>
        <w:jc w:val="center"/>
        <w:rPr>
          <w:rFonts w:ascii="Palatino Linotype" w:hAnsi="Palatino Linotype"/>
          <w:b/>
          <w:spacing w:val="44"/>
          <w:sz w:val="28"/>
        </w:rPr>
      </w:pPr>
      <w:r w:rsidRPr="00533239">
        <w:rPr>
          <w:rFonts w:ascii="Palatino Linotype" w:hAnsi="Palatino Linotype"/>
          <w:b/>
          <w:spacing w:val="60"/>
          <w:sz w:val="28"/>
        </w:rPr>
        <w:t>RESUELVE</w:t>
      </w:r>
    </w:p>
    <w:p w:rsidR="00F90A16" w:rsidRPr="00533239" w:rsidRDefault="00F90A16" w:rsidP="00D80ABA">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533239">
        <w:rPr>
          <w:rFonts w:ascii="Palatino Linotype" w:hAnsi="Palatino Linotype" w:cs="Arial"/>
          <w:color w:val="000000" w:themeColor="text1"/>
        </w:rPr>
        <w:t>Se</w:t>
      </w:r>
      <w:r w:rsidRPr="00533239">
        <w:rPr>
          <w:rFonts w:ascii="Palatino Linotype" w:hAnsi="Palatino Linotype" w:cs="Arial"/>
          <w:b/>
          <w:color w:val="000000" w:themeColor="text1"/>
        </w:rPr>
        <w:t xml:space="preserve"> SOBRESEE </w:t>
      </w:r>
      <w:r w:rsidRPr="00533239">
        <w:rPr>
          <w:rFonts w:ascii="Palatino Linotype" w:hAnsi="Palatino Linotype" w:cs="Arial"/>
          <w:color w:val="222222"/>
          <w:shd w:val="clear" w:color="auto" w:fill="FFFFFF"/>
        </w:rPr>
        <w:t>el</w:t>
      </w:r>
      <w:r w:rsidRPr="00533239">
        <w:rPr>
          <w:rFonts w:ascii="Palatino Linotype" w:hAnsi="Palatino Linotype" w:cs="Arial"/>
          <w:color w:val="000000" w:themeColor="text1"/>
        </w:rPr>
        <w:t xml:space="preserve"> </w:t>
      </w:r>
      <w:r w:rsidRPr="00533239">
        <w:rPr>
          <w:rFonts w:ascii="Palatino Linotype" w:hAnsi="Palatino Linotype" w:cs="Arial"/>
          <w:color w:val="222222"/>
          <w:shd w:val="clear" w:color="auto" w:fill="FFFFFF"/>
        </w:rPr>
        <w:t>recurso</w:t>
      </w:r>
      <w:r w:rsidRPr="00533239">
        <w:rPr>
          <w:rFonts w:ascii="Palatino Linotype" w:hAnsi="Palatino Linotype" w:cs="Arial"/>
          <w:color w:val="000000" w:themeColor="text1"/>
        </w:rPr>
        <w:t xml:space="preserve"> de </w:t>
      </w:r>
      <w:r w:rsidRPr="00533239">
        <w:rPr>
          <w:rFonts w:ascii="Palatino Linotype" w:hAnsi="Palatino Linotype"/>
          <w:lang w:eastAsia="es-ES_tradnl"/>
        </w:rPr>
        <w:t>revisión</w:t>
      </w:r>
      <w:r w:rsidRPr="00533239">
        <w:rPr>
          <w:rFonts w:ascii="Palatino Linotype" w:hAnsi="Palatino Linotype" w:cs="Arial"/>
          <w:color w:val="000000" w:themeColor="text1"/>
        </w:rPr>
        <w:t xml:space="preserve"> </w:t>
      </w:r>
      <w:r w:rsidR="00432B77" w:rsidRPr="00533239">
        <w:rPr>
          <w:rFonts w:ascii="Palatino Linotype" w:hAnsi="Palatino Linotype" w:cs="Arial"/>
          <w:color w:val="000000" w:themeColor="text1"/>
        </w:rPr>
        <w:t xml:space="preserve">número </w:t>
      </w:r>
      <w:r w:rsidR="00E43B81" w:rsidRPr="00533239">
        <w:rPr>
          <w:rFonts w:ascii="Palatino Linotype" w:hAnsi="Palatino Linotype" w:cs="Arial"/>
          <w:b/>
          <w:color w:val="000000" w:themeColor="text1"/>
        </w:rPr>
        <w:t>06</w:t>
      </w:r>
      <w:r w:rsidR="006123C3" w:rsidRPr="00533239">
        <w:rPr>
          <w:rFonts w:ascii="Palatino Linotype" w:hAnsi="Palatino Linotype" w:cs="Arial"/>
          <w:b/>
          <w:color w:val="000000" w:themeColor="text1"/>
        </w:rPr>
        <w:t>7</w:t>
      </w:r>
      <w:r w:rsidR="00E43B81" w:rsidRPr="00533239">
        <w:rPr>
          <w:rFonts w:ascii="Palatino Linotype" w:hAnsi="Palatino Linotype" w:cs="Arial"/>
          <w:b/>
          <w:color w:val="000000" w:themeColor="text1"/>
        </w:rPr>
        <w:t>72</w:t>
      </w:r>
      <w:r w:rsidR="00432B77" w:rsidRPr="00533239">
        <w:rPr>
          <w:rFonts w:ascii="Palatino Linotype" w:hAnsi="Palatino Linotype" w:cs="Arial"/>
          <w:b/>
          <w:color w:val="000000" w:themeColor="text1"/>
        </w:rPr>
        <w:t>/INFOEM/IP/RR/2019</w:t>
      </w:r>
      <w:r w:rsidRPr="00533239">
        <w:rPr>
          <w:rFonts w:ascii="Palatino Linotype" w:hAnsi="Palatino Linotype" w:cs="Arial"/>
          <w:color w:val="000000" w:themeColor="text1"/>
        </w:rPr>
        <w:t xml:space="preserve">, </w:t>
      </w:r>
      <w:r w:rsidRPr="00533239">
        <w:rPr>
          <w:rFonts w:ascii="Palatino Linotype" w:hAnsi="Palatino Linotype" w:cs="Arial"/>
          <w:b/>
          <w:color w:val="000000" w:themeColor="text1"/>
        </w:rPr>
        <w:t>p</w:t>
      </w:r>
      <w:r w:rsidR="00533239" w:rsidRPr="00533239">
        <w:rPr>
          <w:rFonts w:ascii="Palatino Linotype" w:hAnsi="Palatino Linotype" w:cs="Arial"/>
          <w:b/>
          <w:color w:val="000000" w:themeColor="text1"/>
        </w:rPr>
        <w:t>orque al modificar la respuesta</w:t>
      </w:r>
      <w:r w:rsidRPr="00533239">
        <w:rPr>
          <w:rFonts w:ascii="Palatino Linotype" w:hAnsi="Palatino Linotype" w:cs="Arial"/>
          <w:b/>
          <w:color w:val="000000" w:themeColor="text1"/>
        </w:rPr>
        <w:t xml:space="preserve"> el recurso de revisión quedó sin materia</w:t>
      </w:r>
      <w:r w:rsidRPr="00533239">
        <w:rPr>
          <w:rFonts w:ascii="Palatino Linotype" w:hAnsi="Palatino Linotype" w:cs="Arial"/>
          <w:color w:val="000000" w:themeColor="text1"/>
        </w:rPr>
        <w:t xml:space="preserve">, en </w:t>
      </w:r>
      <w:r w:rsidRPr="00533239">
        <w:rPr>
          <w:rFonts w:ascii="Palatino Linotype" w:hAnsi="Palatino Linotype"/>
          <w:lang w:eastAsia="es-ES_tradnl"/>
        </w:rPr>
        <w:t>términos</w:t>
      </w:r>
      <w:r w:rsidRPr="00533239">
        <w:rPr>
          <w:rFonts w:ascii="Palatino Linotype" w:hAnsi="Palatino Linotype" w:cs="Arial"/>
          <w:color w:val="000000" w:themeColor="text1"/>
        </w:rPr>
        <w:t xml:space="preserve"> del </w:t>
      </w:r>
      <w:r w:rsidRPr="00533239">
        <w:rPr>
          <w:rFonts w:ascii="Palatino Linotype" w:hAnsi="Palatino Linotype" w:cs="Arial"/>
          <w:color w:val="222222"/>
          <w:shd w:val="clear" w:color="auto" w:fill="FFFFFF"/>
        </w:rPr>
        <w:t>Considerando</w:t>
      </w:r>
      <w:r w:rsidRPr="00533239">
        <w:rPr>
          <w:rFonts w:ascii="Palatino Linotype" w:hAnsi="Palatino Linotype" w:cs="Arial"/>
          <w:b/>
          <w:color w:val="000000" w:themeColor="text1"/>
        </w:rPr>
        <w:t xml:space="preserve"> QUINTO </w:t>
      </w:r>
      <w:r w:rsidRPr="00533239">
        <w:rPr>
          <w:rFonts w:ascii="Palatino Linotype" w:hAnsi="Palatino Linotype" w:cs="Arial"/>
          <w:color w:val="000000" w:themeColor="text1"/>
        </w:rPr>
        <w:t>de la presente resolución.</w:t>
      </w:r>
    </w:p>
    <w:p w:rsidR="00F90A16" w:rsidRPr="00533239" w:rsidRDefault="00F90A16" w:rsidP="00D80ABA">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533239">
        <w:rPr>
          <w:rFonts w:ascii="Palatino Linotype" w:hAnsi="Palatino Linotype" w:cs="Arial"/>
          <w:b/>
          <w:color w:val="222222"/>
          <w:shd w:val="clear" w:color="auto" w:fill="FFFFFF"/>
        </w:rPr>
        <w:t xml:space="preserve">Notifíquese </w:t>
      </w:r>
      <w:r w:rsidR="002A0E73" w:rsidRPr="00533239">
        <w:rPr>
          <w:rFonts w:ascii="Palatino Linotype" w:hAnsi="Palatino Linotype" w:cs="Arial"/>
          <w:color w:val="222222"/>
          <w:shd w:val="clear" w:color="auto" w:fill="FFFFFF"/>
        </w:rPr>
        <w:t>a la</w:t>
      </w:r>
      <w:r w:rsidRPr="00533239">
        <w:rPr>
          <w:rFonts w:ascii="Palatino Linotype" w:hAnsi="Palatino Linotype" w:cs="Arial"/>
          <w:color w:val="222222"/>
          <w:shd w:val="clear" w:color="auto" w:fill="FFFFFF"/>
        </w:rPr>
        <w:t xml:space="preserve"> </w:t>
      </w:r>
      <w:r w:rsidRPr="00533239">
        <w:rPr>
          <w:rFonts w:ascii="Palatino Linotype" w:hAnsi="Palatino Linotype"/>
          <w:lang w:eastAsia="es-ES_tradnl"/>
        </w:rPr>
        <w:t>Titular</w:t>
      </w:r>
      <w:r w:rsidRPr="00533239">
        <w:rPr>
          <w:rFonts w:ascii="Palatino Linotype" w:hAnsi="Palatino Linotype" w:cs="Arial"/>
          <w:color w:val="222222"/>
          <w:shd w:val="clear" w:color="auto" w:fill="FFFFFF"/>
        </w:rPr>
        <w:t xml:space="preserve"> de la Unidad de Transparencia del</w:t>
      </w:r>
      <w:r w:rsidRPr="00533239">
        <w:rPr>
          <w:rStyle w:val="apple-converted-space"/>
          <w:rFonts w:ascii="Palatino Linotype" w:hAnsi="Palatino Linotype" w:cs="Arial"/>
          <w:color w:val="222222"/>
          <w:shd w:val="clear" w:color="auto" w:fill="FFFFFF"/>
        </w:rPr>
        <w:t xml:space="preserve"> </w:t>
      </w:r>
      <w:r w:rsidRPr="00533239">
        <w:rPr>
          <w:rFonts w:ascii="Palatino Linotype" w:hAnsi="Palatino Linotype" w:cs="Arial"/>
          <w:b/>
          <w:color w:val="222222"/>
          <w:shd w:val="clear" w:color="auto" w:fill="FFFFFF"/>
        </w:rPr>
        <w:t>SUJETO OBLIGADO</w:t>
      </w:r>
      <w:r w:rsidRPr="00533239">
        <w:rPr>
          <w:rFonts w:ascii="Palatino Linotype" w:hAnsi="Palatino Linotype" w:cs="Arial"/>
          <w:color w:val="222222"/>
          <w:shd w:val="clear" w:color="auto" w:fill="FFFFFF"/>
        </w:rPr>
        <w:t xml:space="preserve"> para su conocimiento. </w:t>
      </w:r>
    </w:p>
    <w:p w:rsidR="00F90A16" w:rsidRPr="00533239" w:rsidRDefault="00F90A16" w:rsidP="00D80ABA">
      <w:pPr>
        <w:pStyle w:val="Prrafodelista"/>
        <w:widowControl w:val="0"/>
        <w:numPr>
          <w:ilvl w:val="0"/>
          <w:numId w:val="5"/>
        </w:numPr>
        <w:tabs>
          <w:tab w:val="left" w:pos="1560"/>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533239">
        <w:rPr>
          <w:rFonts w:ascii="Palatino Linotype" w:eastAsiaTheme="minorEastAsia" w:hAnsi="Palatino Linotype"/>
          <w:b/>
          <w:color w:val="222222"/>
          <w:lang w:eastAsia="es-ES_tradnl"/>
        </w:rPr>
        <w:t>Notifíquese</w:t>
      </w:r>
      <w:r w:rsidR="006123C3" w:rsidRPr="00533239">
        <w:rPr>
          <w:rFonts w:ascii="Palatino Linotype" w:eastAsiaTheme="minorEastAsia" w:hAnsi="Palatino Linotype"/>
          <w:color w:val="222222"/>
          <w:lang w:eastAsia="es-ES_tradnl"/>
        </w:rPr>
        <w:t xml:space="preserve"> a</w:t>
      </w:r>
      <w:r w:rsidR="006123C3" w:rsidRPr="00533239">
        <w:rPr>
          <w:rFonts w:ascii="Palatino Linotype" w:eastAsiaTheme="minorEastAsia" w:hAnsi="Palatino Linotype"/>
          <w:b/>
          <w:color w:val="222222"/>
          <w:lang w:eastAsia="es-ES_tradnl"/>
        </w:rPr>
        <w:t xml:space="preserve"> LA </w:t>
      </w:r>
      <w:r w:rsidRPr="00533239">
        <w:rPr>
          <w:rFonts w:ascii="Palatino Linotype" w:eastAsiaTheme="minorEastAsia" w:hAnsi="Palatino Linotype"/>
          <w:b/>
          <w:color w:val="222222"/>
          <w:lang w:eastAsia="es-ES_tradnl"/>
        </w:rPr>
        <w:t>RECURRENTE</w:t>
      </w:r>
      <w:r w:rsidRPr="00533239">
        <w:rPr>
          <w:rFonts w:ascii="Palatino Linotype" w:eastAsiaTheme="minorEastAsia" w:hAnsi="Palatino Linotype"/>
          <w:color w:val="222222"/>
          <w:lang w:eastAsia="es-ES_tradnl"/>
        </w:rPr>
        <w:t xml:space="preserve"> la </w:t>
      </w:r>
      <w:r w:rsidRPr="00533239">
        <w:rPr>
          <w:rFonts w:ascii="Palatino Linotype" w:hAnsi="Palatino Linotype"/>
          <w:lang w:eastAsia="es-ES_tradnl"/>
        </w:rPr>
        <w:t>presente</w:t>
      </w:r>
      <w:r w:rsidR="00301A1C" w:rsidRPr="00533239">
        <w:rPr>
          <w:rFonts w:ascii="Palatino Linotype" w:eastAsiaTheme="minorEastAsia" w:hAnsi="Palatino Linotype"/>
          <w:color w:val="222222"/>
          <w:lang w:eastAsia="es-ES_tradnl"/>
        </w:rPr>
        <w:t xml:space="preserve"> resolución, vía </w:t>
      </w:r>
      <w:r w:rsidR="00301A1C" w:rsidRPr="00533239">
        <w:rPr>
          <w:rFonts w:ascii="Palatino Linotype" w:eastAsiaTheme="minorEastAsia" w:hAnsi="Palatino Linotype"/>
          <w:b/>
          <w:color w:val="222222"/>
          <w:lang w:eastAsia="es-ES_tradnl"/>
        </w:rPr>
        <w:t>SAIMEX</w:t>
      </w:r>
      <w:r w:rsidR="00301A1C" w:rsidRPr="00533239">
        <w:rPr>
          <w:rFonts w:ascii="Palatino Linotype" w:eastAsiaTheme="minorEastAsia" w:hAnsi="Palatino Linotype"/>
          <w:color w:val="222222"/>
          <w:lang w:eastAsia="es-ES_tradnl"/>
        </w:rPr>
        <w:t xml:space="preserve"> y correo electrónico.</w:t>
      </w:r>
    </w:p>
    <w:p w:rsidR="00F90A16" w:rsidRPr="00533239" w:rsidRDefault="00F90A16" w:rsidP="00D80ABA">
      <w:pPr>
        <w:pStyle w:val="Prrafodelista"/>
        <w:widowControl w:val="0"/>
        <w:numPr>
          <w:ilvl w:val="0"/>
          <w:numId w:val="5"/>
        </w:numPr>
        <w:tabs>
          <w:tab w:val="left" w:pos="1560"/>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533239">
        <w:rPr>
          <w:rFonts w:ascii="Palatino Linotype" w:eastAsiaTheme="minorEastAsia" w:hAnsi="Palatino Linotype"/>
          <w:b/>
          <w:color w:val="222222"/>
          <w:lang w:eastAsia="es-ES_tradnl"/>
        </w:rPr>
        <w:t>Hágase del conocimiento</w:t>
      </w:r>
      <w:r w:rsidR="002A0E73" w:rsidRPr="00533239">
        <w:rPr>
          <w:rFonts w:ascii="Palatino Linotype" w:eastAsiaTheme="minorEastAsia" w:hAnsi="Palatino Linotype"/>
          <w:color w:val="222222"/>
          <w:lang w:eastAsia="es-ES_tradnl"/>
        </w:rPr>
        <w:t xml:space="preserve"> a </w:t>
      </w:r>
      <w:r w:rsidR="002A0E73" w:rsidRPr="00533239">
        <w:rPr>
          <w:rFonts w:ascii="Palatino Linotype" w:eastAsiaTheme="minorEastAsia" w:hAnsi="Palatino Linotype"/>
          <w:b/>
          <w:color w:val="222222"/>
          <w:lang w:eastAsia="es-ES_tradnl"/>
        </w:rPr>
        <w:t>LA</w:t>
      </w:r>
      <w:r w:rsidR="002A0E73" w:rsidRPr="00533239">
        <w:rPr>
          <w:rFonts w:ascii="Palatino Linotype" w:eastAsiaTheme="minorEastAsia" w:hAnsi="Palatino Linotype"/>
          <w:color w:val="222222"/>
          <w:lang w:eastAsia="es-ES_tradnl"/>
        </w:rPr>
        <w:t xml:space="preserve"> </w:t>
      </w:r>
      <w:r w:rsidRPr="00533239">
        <w:rPr>
          <w:rFonts w:ascii="Palatino Linotype" w:eastAsiaTheme="minorEastAsia" w:hAnsi="Palatino Linotype"/>
          <w:b/>
          <w:color w:val="222222"/>
          <w:lang w:eastAsia="es-ES_tradnl"/>
        </w:rPr>
        <w:t>RECURRENTE</w:t>
      </w:r>
      <w:r w:rsidRPr="00533239">
        <w:rPr>
          <w:rFonts w:ascii="Palatino Linotype" w:eastAsiaTheme="minorEastAsia" w:hAnsi="Palatino Linotype"/>
          <w:color w:val="222222"/>
          <w:lang w:eastAsia="es-ES_tradnl"/>
        </w:rPr>
        <w:t xml:space="preserve"> que de </w:t>
      </w:r>
      <w:r w:rsidRPr="00533239">
        <w:rPr>
          <w:rFonts w:ascii="Palatino Linotype" w:hAnsi="Palatino Linotype"/>
          <w:lang w:eastAsia="es-ES_tradnl"/>
        </w:rPr>
        <w:t>conformidad</w:t>
      </w:r>
      <w:r w:rsidRPr="00533239">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E43B81" w:rsidRPr="00E43B81" w:rsidRDefault="00E43B81" w:rsidP="00E43B81">
      <w:pPr>
        <w:spacing w:before="240" w:after="240" w:line="360" w:lineRule="auto"/>
        <w:ind w:right="49"/>
        <w:jc w:val="both"/>
        <w:rPr>
          <w:rFonts w:ascii="Palatino Linotype" w:hAnsi="Palatino Linotype"/>
          <w:color w:val="222222"/>
          <w:lang w:eastAsia="es-ES_tradnl"/>
        </w:rPr>
      </w:pPr>
      <w:r w:rsidRPr="00533239">
        <w:rPr>
          <w:rFonts w:ascii="Palatino Linotype" w:hAnsi="Palatino Linotype"/>
          <w:color w:val="222222"/>
          <w:lang w:eastAsia="es-ES_tradnl"/>
        </w:rPr>
        <w:lastRenderedPageBreak/>
        <w:t>Se dejan a salvo los derechos del particular a efecto de que realice las solicitudes que a su derecho convengan.</w:t>
      </w:r>
    </w:p>
    <w:p w:rsidR="00980244" w:rsidRPr="005E4C8B" w:rsidRDefault="005E4C8B" w:rsidP="005E4C8B">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9934" w:type="dxa"/>
        <w:jc w:val="center"/>
        <w:tblLayout w:type="fixed"/>
        <w:tblLook w:val="04A0" w:firstRow="1" w:lastRow="0" w:firstColumn="1" w:lastColumn="0" w:noHBand="0" w:noVBand="1"/>
      </w:tblPr>
      <w:tblGrid>
        <w:gridCol w:w="9934"/>
      </w:tblGrid>
      <w:tr w:rsidR="00301A1C" w:rsidRPr="00002C72" w:rsidTr="00637E62">
        <w:trPr>
          <w:trHeight w:val="714"/>
          <w:jc w:val="center"/>
        </w:trPr>
        <w:tc>
          <w:tcPr>
            <w:tcW w:w="9934" w:type="dxa"/>
          </w:tcPr>
          <w:p w:rsidR="00301A1C" w:rsidRPr="00002C72" w:rsidRDefault="00301A1C" w:rsidP="00637E62"/>
          <w:tbl>
            <w:tblPr>
              <w:tblW w:w="10074" w:type="dxa"/>
              <w:jc w:val="center"/>
              <w:tblLayout w:type="fixed"/>
              <w:tblLook w:val="04A0" w:firstRow="1" w:lastRow="0" w:firstColumn="1" w:lastColumn="0" w:noHBand="0" w:noVBand="1"/>
            </w:tblPr>
            <w:tblGrid>
              <w:gridCol w:w="5035"/>
              <w:gridCol w:w="5039"/>
            </w:tblGrid>
            <w:tr w:rsidR="00301A1C" w:rsidRPr="00002C72" w:rsidTr="00637E62">
              <w:trPr>
                <w:trHeight w:val="1510"/>
                <w:jc w:val="center"/>
              </w:trPr>
              <w:tc>
                <w:tcPr>
                  <w:tcW w:w="10074" w:type="dxa"/>
                  <w:gridSpan w:val="2"/>
                </w:tcPr>
                <w:p w:rsidR="00301A1C" w:rsidRDefault="00301A1C" w:rsidP="00637E62">
                  <w:pPr>
                    <w:rPr>
                      <w:rFonts w:ascii="Palatino Linotype" w:hAnsi="Palatino Linotype" w:cs="Arial"/>
                      <w:b/>
                    </w:rPr>
                  </w:pPr>
                </w:p>
                <w:p w:rsidR="00301A1C" w:rsidRDefault="00301A1C" w:rsidP="00A97BF9">
                  <w:pPr>
                    <w:rPr>
                      <w:rFonts w:ascii="Palatino Linotype" w:hAnsi="Palatino Linotype" w:cs="Arial"/>
                      <w:b/>
                    </w:rPr>
                  </w:pPr>
                </w:p>
                <w:p w:rsidR="006123C3" w:rsidRDefault="006123C3" w:rsidP="006123C3">
                  <w:pPr>
                    <w:rPr>
                      <w:rFonts w:ascii="Palatino Linotype" w:hAnsi="Palatino Linotype" w:cs="Arial"/>
                      <w:b/>
                    </w:rPr>
                  </w:pPr>
                </w:p>
                <w:p w:rsidR="005E4C8B" w:rsidRDefault="005E4C8B" w:rsidP="006123C3">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Zulema Martínez Sánchez</w:t>
                  </w:r>
                </w:p>
                <w:p w:rsidR="00301A1C" w:rsidRPr="00002C72" w:rsidRDefault="00301A1C" w:rsidP="00637E62">
                  <w:pPr>
                    <w:jc w:val="center"/>
                    <w:rPr>
                      <w:rFonts w:ascii="Palatino Linotype" w:hAnsi="Palatino Linotype" w:cs="Arial"/>
                      <w:b/>
                    </w:rPr>
                  </w:pPr>
                  <w:r w:rsidRPr="00002C72">
                    <w:rPr>
                      <w:rFonts w:ascii="Palatino Linotype" w:hAnsi="Palatino Linotype" w:cs="Arial"/>
                    </w:rPr>
                    <w:t>Comisionada Presidenta</w:t>
                  </w: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 xml:space="preserve">(RÚBRICA) </w:t>
                  </w:r>
                </w:p>
              </w:tc>
            </w:tr>
            <w:tr w:rsidR="00301A1C" w:rsidRPr="00002C72" w:rsidTr="00637E62">
              <w:trPr>
                <w:trHeight w:val="1256"/>
                <w:jc w:val="center"/>
              </w:trPr>
              <w:tc>
                <w:tcPr>
                  <w:tcW w:w="5035" w:type="dxa"/>
                </w:tcPr>
                <w:p w:rsidR="00301A1C"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5E4C8B" w:rsidRDefault="005E4C8B" w:rsidP="00637E62">
                  <w:pPr>
                    <w:rPr>
                      <w:rFonts w:ascii="Palatino Linotype" w:hAnsi="Palatino Linotype" w:cs="Arial"/>
                      <w:b/>
                    </w:rPr>
                  </w:pPr>
                </w:p>
                <w:p w:rsidR="005E4C8B" w:rsidRDefault="005E4C8B" w:rsidP="00637E62">
                  <w:pPr>
                    <w:rPr>
                      <w:rFonts w:ascii="Palatino Linotype" w:hAnsi="Palatino Linotype" w:cs="Arial"/>
                      <w:b/>
                    </w:rPr>
                  </w:pPr>
                </w:p>
                <w:p w:rsidR="005E4C8B" w:rsidRDefault="005E4C8B" w:rsidP="00637E62">
                  <w:pPr>
                    <w:rPr>
                      <w:rFonts w:ascii="Palatino Linotype" w:hAnsi="Palatino Linotype" w:cs="Arial"/>
                      <w:b/>
                    </w:rPr>
                  </w:pPr>
                </w:p>
                <w:p w:rsidR="005E4C8B" w:rsidRPr="00002C72" w:rsidRDefault="005E4C8B" w:rsidP="00637E62">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 xml:space="preserve">Eva </w:t>
                  </w:r>
                  <w:proofErr w:type="spellStart"/>
                  <w:r w:rsidRPr="00002C72">
                    <w:rPr>
                      <w:rFonts w:ascii="Palatino Linotype" w:hAnsi="Palatino Linotype" w:cs="Arial"/>
                      <w:b/>
                    </w:rPr>
                    <w:t>Abaid</w:t>
                  </w:r>
                  <w:proofErr w:type="spellEnd"/>
                  <w:r w:rsidRPr="00002C72">
                    <w:rPr>
                      <w:rFonts w:ascii="Palatino Linotype" w:hAnsi="Palatino Linotype" w:cs="Arial"/>
                      <w:b/>
                    </w:rPr>
                    <w:t xml:space="preserve"> </w:t>
                  </w:r>
                  <w:proofErr w:type="spellStart"/>
                  <w:r w:rsidRPr="00002C72">
                    <w:rPr>
                      <w:rFonts w:ascii="Palatino Linotype" w:hAnsi="Palatino Linotype" w:cs="Arial"/>
                      <w:b/>
                    </w:rPr>
                    <w:t>Yapur</w:t>
                  </w:r>
                  <w:proofErr w:type="spellEnd"/>
                </w:p>
                <w:p w:rsidR="00301A1C" w:rsidRPr="00002C72" w:rsidRDefault="00301A1C" w:rsidP="00637E62">
                  <w:pPr>
                    <w:jc w:val="center"/>
                    <w:rPr>
                      <w:rFonts w:ascii="Palatino Linotype" w:hAnsi="Palatino Linotype" w:cs="Arial"/>
                    </w:rPr>
                  </w:pPr>
                  <w:r w:rsidRPr="00002C72">
                    <w:rPr>
                      <w:rFonts w:ascii="Palatino Linotype" w:hAnsi="Palatino Linotype" w:cs="Arial"/>
                    </w:rPr>
                    <w:t>Comisionada</w:t>
                  </w: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(RÚBRICA)</w:t>
                  </w:r>
                </w:p>
              </w:tc>
              <w:tc>
                <w:tcPr>
                  <w:tcW w:w="5039" w:type="dxa"/>
                </w:tcPr>
                <w:p w:rsidR="00301A1C" w:rsidRDefault="00301A1C" w:rsidP="00637E62">
                  <w:pPr>
                    <w:rPr>
                      <w:rFonts w:ascii="Palatino Linotype" w:hAnsi="Palatino Linotype" w:cs="Arial"/>
                      <w:b/>
                    </w:rPr>
                  </w:pPr>
                </w:p>
                <w:p w:rsidR="002A0E73" w:rsidRDefault="002A0E73" w:rsidP="00637E62">
                  <w:pPr>
                    <w:rPr>
                      <w:rFonts w:ascii="Palatino Linotype" w:hAnsi="Palatino Linotype" w:cs="Arial"/>
                      <w:b/>
                    </w:rPr>
                  </w:pPr>
                </w:p>
                <w:p w:rsidR="005E4C8B" w:rsidRDefault="005E4C8B" w:rsidP="00637E62">
                  <w:pPr>
                    <w:rPr>
                      <w:rFonts w:ascii="Palatino Linotype" w:hAnsi="Palatino Linotype" w:cs="Arial"/>
                      <w:b/>
                    </w:rPr>
                  </w:pPr>
                </w:p>
                <w:p w:rsidR="005E4C8B" w:rsidRDefault="005E4C8B" w:rsidP="00637E62">
                  <w:pPr>
                    <w:rPr>
                      <w:rFonts w:ascii="Palatino Linotype" w:hAnsi="Palatino Linotype" w:cs="Arial"/>
                      <w:b/>
                    </w:rPr>
                  </w:pPr>
                </w:p>
                <w:p w:rsidR="005E4C8B" w:rsidRDefault="005E4C8B" w:rsidP="00637E62">
                  <w:pPr>
                    <w:rPr>
                      <w:rFonts w:ascii="Palatino Linotype" w:hAnsi="Palatino Linotype" w:cs="Arial"/>
                      <w:b/>
                    </w:rPr>
                  </w:pPr>
                </w:p>
                <w:p w:rsidR="005E4C8B" w:rsidRPr="00002C72" w:rsidRDefault="005E4C8B" w:rsidP="00637E62">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José Guadalupe Luna Hernández</w:t>
                  </w:r>
                </w:p>
                <w:p w:rsidR="00301A1C" w:rsidRPr="00002C72" w:rsidRDefault="00301A1C" w:rsidP="00637E62">
                  <w:pPr>
                    <w:jc w:val="center"/>
                    <w:rPr>
                      <w:rFonts w:ascii="Palatino Linotype" w:hAnsi="Palatino Linotype" w:cs="Arial"/>
                    </w:rPr>
                  </w:pPr>
                  <w:r w:rsidRPr="00002C72">
                    <w:rPr>
                      <w:rFonts w:ascii="Palatino Linotype" w:hAnsi="Palatino Linotype" w:cs="Arial"/>
                    </w:rPr>
                    <w:t>Comisionado</w:t>
                  </w: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(RÚBRICA)</w:t>
                  </w:r>
                </w:p>
              </w:tc>
            </w:tr>
            <w:tr w:rsidR="00301A1C" w:rsidRPr="00002C72" w:rsidTr="00637E62">
              <w:trPr>
                <w:trHeight w:val="1798"/>
                <w:jc w:val="center"/>
              </w:trPr>
              <w:tc>
                <w:tcPr>
                  <w:tcW w:w="5035" w:type="dxa"/>
                </w:tcPr>
                <w:p w:rsidR="00301A1C" w:rsidRDefault="00301A1C" w:rsidP="00637E62">
                  <w:pPr>
                    <w:rPr>
                      <w:rFonts w:ascii="Palatino Linotype" w:hAnsi="Palatino Linotype" w:cs="Arial"/>
                      <w:b/>
                    </w:rPr>
                  </w:pPr>
                </w:p>
                <w:p w:rsidR="00301A1C" w:rsidRPr="00002C72"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2A0E73" w:rsidRDefault="002A0E73" w:rsidP="00637E62">
                  <w:pPr>
                    <w:rPr>
                      <w:rFonts w:ascii="Palatino Linotype" w:hAnsi="Palatino Linotype" w:cs="Arial"/>
                      <w:b/>
                    </w:rPr>
                  </w:pPr>
                </w:p>
                <w:p w:rsidR="005E4C8B" w:rsidRDefault="005E4C8B" w:rsidP="00637E62">
                  <w:pPr>
                    <w:rPr>
                      <w:rFonts w:ascii="Palatino Linotype" w:hAnsi="Palatino Linotype" w:cs="Arial"/>
                      <w:b/>
                    </w:rPr>
                  </w:pPr>
                </w:p>
                <w:p w:rsidR="005E4C8B" w:rsidRPr="00002C72" w:rsidRDefault="005E4C8B" w:rsidP="00637E62">
                  <w:pPr>
                    <w:rPr>
                      <w:rFonts w:ascii="Palatino Linotype" w:hAnsi="Palatino Linotype" w:cs="Arial"/>
                      <w:b/>
                    </w:rPr>
                  </w:pPr>
                </w:p>
                <w:p w:rsidR="00301A1C" w:rsidRPr="00002C72" w:rsidRDefault="00301A1C" w:rsidP="005E4C8B">
                  <w:pPr>
                    <w:jc w:val="center"/>
                    <w:rPr>
                      <w:rFonts w:ascii="Palatino Linotype" w:hAnsi="Palatino Linotype" w:cs="Arial"/>
                      <w:b/>
                    </w:rPr>
                  </w:pPr>
                  <w:r w:rsidRPr="00002C72">
                    <w:rPr>
                      <w:rFonts w:ascii="Palatino Linotype" w:hAnsi="Palatino Linotype" w:cs="Arial"/>
                      <w:b/>
                    </w:rPr>
                    <w:t>Javier Martínez Cruz</w:t>
                  </w:r>
                </w:p>
                <w:p w:rsidR="00301A1C" w:rsidRPr="00002C72" w:rsidRDefault="005E4C8B" w:rsidP="005E4C8B">
                  <w:pPr>
                    <w:tabs>
                      <w:tab w:val="center" w:pos="2513"/>
                      <w:tab w:val="left" w:pos="3750"/>
                    </w:tabs>
                    <w:jc w:val="center"/>
                    <w:rPr>
                      <w:rFonts w:ascii="Palatino Linotype" w:hAnsi="Palatino Linotype" w:cs="Arial"/>
                    </w:rPr>
                  </w:pPr>
                  <w:r>
                    <w:rPr>
                      <w:rFonts w:ascii="Palatino Linotype" w:hAnsi="Palatino Linotype" w:cs="Arial"/>
                    </w:rPr>
                    <w:t>Comisionado</w:t>
                  </w:r>
                </w:p>
                <w:p w:rsidR="00301A1C" w:rsidRPr="000B4EAA" w:rsidRDefault="00301A1C" w:rsidP="005E4C8B">
                  <w:pPr>
                    <w:jc w:val="center"/>
                    <w:rPr>
                      <w:rFonts w:ascii="Palatino Linotype" w:hAnsi="Palatino Linotype" w:cs="Arial"/>
                      <w:b/>
                    </w:rPr>
                  </w:pPr>
                  <w:r>
                    <w:rPr>
                      <w:rFonts w:ascii="Palatino Linotype" w:hAnsi="Palatino Linotype" w:cs="Arial"/>
                      <w:b/>
                    </w:rPr>
                    <w:t>(RÚBRICA)</w:t>
                  </w:r>
                </w:p>
              </w:tc>
              <w:tc>
                <w:tcPr>
                  <w:tcW w:w="5039" w:type="dxa"/>
                </w:tcPr>
                <w:p w:rsidR="00301A1C" w:rsidRPr="00002C72" w:rsidRDefault="00301A1C" w:rsidP="00637E62">
                  <w:pPr>
                    <w:jc w:val="center"/>
                    <w:rPr>
                      <w:rFonts w:ascii="Palatino Linotype" w:hAnsi="Palatino Linotype" w:cs="Arial"/>
                      <w:b/>
                    </w:rPr>
                  </w:pPr>
                </w:p>
                <w:p w:rsidR="00301A1C"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2A0E73" w:rsidRDefault="002A0E73" w:rsidP="00637E62">
                  <w:pPr>
                    <w:rPr>
                      <w:rFonts w:ascii="Palatino Linotype" w:hAnsi="Palatino Linotype" w:cs="Arial"/>
                      <w:b/>
                    </w:rPr>
                  </w:pPr>
                </w:p>
                <w:p w:rsidR="005E4C8B" w:rsidRDefault="005E4C8B" w:rsidP="00637E62">
                  <w:pPr>
                    <w:rPr>
                      <w:rFonts w:ascii="Palatino Linotype" w:hAnsi="Palatino Linotype" w:cs="Arial"/>
                      <w:b/>
                    </w:rPr>
                  </w:pPr>
                </w:p>
                <w:p w:rsidR="005E4C8B" w:rsidRPr="00002C72" w:rsidRDefault="005E4C8B" w:rsidP="00637E62">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Luis Gustavo Parra Noriega</w:t>
                  </w:r>
                </w:p>
                <w:p w:rsidR="00301A1C" w:rsidRPr="00002C72" w:rsidRDefault="00301A1C" w:rsidP="00637E62">
                  <w:pPr>
                    <w:jc w:val="center"/>
                    <w:rPr>
                      <w:rFonts w:ascii="Palatino Linotype" w:hAnsi="Palatino Linotype" w:cs="Arial"/>
                    </w:rPr>
                  </w:pPr>
                  <w:r w:rsidRPr="00002C72">
                    <w:rPr>
                      <w:rFonts w:ascii="Palatino Linotype" w:hAnsi="Palatino Linotype" w:cs="Arial"/>
                    </w:rPr>
                    <w:t>Comisionado</w:t>
                  </w: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(RÚBRICA)</w:t>
                  </w:r>
                </w:p>
              </w:tc>
            </w:tr>
            <w:tr w:rsidR="00301A1C" w:rsidRPr="00002C72" w:rsidTr="00637E62">
              <w:trPr>
                <w:trHeight w:val="1366"/>
                <w:jc w:val="center"/>
              </w:trPr>
              <w:tc>
                <w:tcPr>
                  <w:tcW w:w="10074" w:type="dxa"/>
                  <w:gridSpan w:val="2"/>
                </w:tcPr>
                <w:p w:rsidR="00301A1C"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2A0E73" w:rsidRDefault="002A0E73" w:rsidP="00637E62">
                  <w:pPr>
                    <w:rPr>
                      <w:rFonts w:ascii="Palatino Linotype" w:hAnsi="Palatino Linotype" w:cs="Arial"/>
                      <w:b/>
                    </w:rPr>
                  </w:pPr>
                </w:p>
                <w:p w:rsidR="005E4C8B" w:rsidRDefault="005E4C8B" w:rsidP="00637E62">
                  <w:pPr>
                    <w:rPr>
                      <w:rFonts w:ascii="Palatino Linotype" w:hAnsi="Palatino Linotype" w:cs="Arial"/>
                      <w:b/>
                    </w:rPr>
                  </w:pPr>
                </w:p>
                <w:p w:rsidR="005E4C8B" w:rsidRPr="00002C72" w:rsidRDefault="005E4C8B" w:rsidP="00637E62">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Alexis Tapia Ramírez</w:t>
                  </w:r>
                </w:p>
                <w:p w:rsidR="00301A1C" w:rsidRPr="00002C72" w:rsidRDefault="00301A1C" w:rsidP="00637E62">
                  <w:pPr>
                    <w:jc w:val="center"/>
                    <w:rPr>
                      <w:rFonts w:ascii="Palatino Linotype" w:hAnsi="Palatino Linotype" w:cs="Arial"/>
                    </w:rPr>
                  </w:pPr>
                  <w:r w:rsidRPr="00002C72">
                    <w:rPr>
                      <w:rFonts w:ascii="Palatino Linotype" w:hAnsi="Palatino Linotype" w:cs="Arial"/>
                    </w:rPr>
                    <w:t>Secretario Técnico del Pleno</w:t>
                  </w:r>
                </w:p>
                <w:p w:rsidR="00301A1C" w:rsidRPr="000B4EAA" w:rsidRDefault="00301A1C" w:rsidP="00637E62">
                  <w:pPr>
                    <w:pStyle w:val="Piedepgina"/>
                    <w:jc w:val="center"/>
                    <w:rPr>
                      <w:rFonts w:ascii="Palatino Linotype" w:hAnsi="Palatino Linotype" w:cs="Arial"/>
                      <w:b/>
                    </w:rPr>
                  </w:pPr>
                  <w:r w:rsidRPr="00002C72">
                    <w:rPr>
                      <w:rFonts w:ascii="Palatino Linotype" w:hAnsi="Palatino Linotype" w:cs="Arial"/>
                      <w:b/>
                    </w:rPr>
                    <w:t>(RÚBRICA)</w:t>
                  </w:r>
                </w:p>
              </w:tc>
            </w:tr>
          </w:tbl>
          <w:p w:rsidR="00301A1C" w:rsidRPr="00002C72" w:rsidRDefault="00301A1C" w:rsidP="00637E62">
            <w:pPr>
              <w:spacing w:before="100" w:beforeAutospacing="1" w:after="100" w:afterAutospacing="1" w:line="360" w:lineRule="auto"/>
              <w:jc w:val="both"/>
              <w:rPr>
                <w:rFonts w:ascii="Palatino Linotype" w:hAnsi="Palatino Linotype" w:cs="Arial"/>
              </w:rPr>
            </w:pPr>
          </w:p>
        </w:tc>
      </w:tr>
    </w:tbl>
    <w:p w:rsidR="00A52A36" w:rsidRDefault="00A52A36" w:rsidP="00252ABF">
      <w:pPr>
        <w:spacing w:before="100" w:beforeAutospacing="1" w:after="100" w:afterAutospacing="1" w:line="360" w:lineRule="auto"/>
        <w:jc w:val="both"/>
        <w:rPr>
          <w:rFonts w:ascii="Palatino Linotype" w:hAnsi="Palatino Linotype" w:cs="Arial"/>
        </w:rPr>
      </w:pPr>
    </w:p>
    <w:bookmarkStart w:id="1" w:name="_GoBack"/>
    <w:bookmarkEnd w:id="1"/>
    <w:p w:rsidR="00A52A36" w:rsidRDefault="00A52A36" w:rsidP="00252ABF">
      <w:pPr>
        <w:spacing w:before="100" w:beforeAutospacing="1" w:after="100" w:afterAutospacing="1" w:line="360" w:lineRule="auto"/>
        <w:jc w:val="both"/>
        <w:rPr>
          <w:rFonts w:ascii="Palatino Linotype" w:hAnsi="Palatino Linotype" w:cs="Arial"/>
        </w:rPr>
      </w:pPr>
      <w:r w:rsidRPr="003F3859">
        <w:rPr>
          <w:rFonts w:ascii="Palatino Linotype" w:hAnsi="Palatino Linotype" w:cs="Arial"/>
          <w:noProof/>
          <w:lang w:val="es-ES"/>
        </w:rPr>
        <mc:AlternateContent>
          <mc:Choice Requires="wps">
            <w:drawing>
              <wp:anchor distT="0" distB="0" distL="114300" distR="114300" simplePos="0" relativeHeight="251708416" behindDoc="0" locked="0" layoutInCell="1" allowOverlap="0" wp14:anchorId="0C5704F4" wp14:editId="0165C323">
                <wp:simplePos x="0" y="0"/>
                <wp:positionH relativeFrom="page">
                  <wp:posOffset>809625</wp:posOffset>
                </wp:positionH>
                <wp:positionV relativeFrom="page">
                  <wp:posOffset>7981315</wp:posOffset>
                </wp:positionV>
                <wp:extent cx="6217200" cy="676275"/>
                <wp:effectExtent l="0" t="0" r="0" b="9525"/>
                <wp:wrapNone/>
                <wp:docPr id="5" name="Cuadro de texto 5"/>
                <wp:cNvGraphicFramePr/>
                <a:graphic xmlns:a="http://schemas.openxmlformats.org/drawingml/2006/main">
                  <a:graphicData uri="http://schemas.microsoft.com/office/word/2010/wordprocessingShape">
                    <wps:wsp>
                      <wps:cNvSpPr txBox="1"/>
                      <wps:spPr>
                        <a:xfrm>
                          <a:off x="0" y="0"/>
                          <a:ext cx="6217200" cy="676275"/>
                        </a:xfrm>
                        <a:prstGeom prst="rect">
                          <a:avLst/>
                        </a:prstGeom>
                        <a:solidFill>
                          <a:sysClr val="window" lastClr="FFFFFF"/>
                        </a:solidFill>
                        <a:ln w="6350">
                          <a:noFill/>
                        </a:ln>
                        <a:effectLst/>
                      </wps:spPr>
                      <wps:txbx>
                        <w:txbxContent>
                          <w:p w:rsidR="00A1633E" w:rsidRPr="002A0E73" w:rsidRDefault="00A1633E" w:rsidP="00D85C11">
                            <w:pPr>
                              <w:pStyle w:val="Piedepgina"/>
                              <w:jc w:val="both"/>
                              <w:rPr>
                                <w:rFonts w:ascii="Palatino Linotype" w:hAnsi="Palatino Linotype" w:cs="Arial"/>
                                <w:sz w:val="22"/>
                                <w:szCs w:val="22"/>
                                <w14:textOutline w14:w="9525" w14:cap="rnd" w14:cmpd="sng" w14:algn="ctr">
                                  <w14:noFill/>
                                  <w14:prstDash w14:val="solid"/>
                                  <w14:bevel/>
                                </w14:textOutline>
                              </w:rPr>
                            </w:pPr>
                            <w:r w:rsidRPr="002A0E73">
                              <w:rPr>
                                <w:rFonts w:ascii="Palatino Linotype" w:hAnsi="Palatino Linotype" w:cs="Arial"/>
                                <w:sz w:val="22"/>
                                <w:szCs w:val="22"/>
                                <w14:textOutline w14:w="9525" w14:cap="rnd" w14:cmpd="sng" w14:algn="ctr">
                                  <w14:noFill/>
                                  <w14:prstDash w14:val="solid"/>
                                  <w14:bevel/>
                                </w14:textOutline>
                              </w:rPr>
                              <w:t>Esta hoja</w:t>
                            </w:r>
                            <w:r>
                              <w:rPr>
                                <w:rFonts w:ascii="Palatino Linotype" w:hAnsi="Palatino Linotype" w:cs="Arial"/>
                                <w:sz w:val="22"/>
                                <w:szCs w:val="22"/>
                                <w14:textOutline w14:w="9525" w14:cap="rnd" w14:cmpd="sng" w14:algn="ctr">
                                  <w14:noFill/>
                                  <w14:prstDash w14:val="solid"/>
                                  <w14:bevel/>
                                </w14:textOutline>
                              </w:rPr>
                              <w:t xml:space="preserve"> corresponde a la resolución de </w:t>
                            </w:r>
                            <w:r w:rsidR="00E43B81">
                              <w:rPr>
                                <w:rFonts w:ascii="Palatino Linotype" w:hAnsi="Palatino Linotype" w:cs="Arial"/>
                                <w:sz w:val="22"/>
                                <w:szCs w:val="22"/>
                                <w14:textOutline w14:w="9525" w14:cap="rnd" w14:cmpd="sng" w14:algn="ctr">
                                  <w14:noFill/>
                                  <w14:prstDash w14:val="solid"/>
                                  <w14:bevel/>
                                </w14:textOutline>
                              </w:rPr>
                              <w:t xml:space="preserve">fecha seis de noviembre </w:t>
                            </w:r>
                            <w:r w:rsidRPr="002A0E73">
                              <w:rPr>
                                <w:rFonts w:ascii="Palatino Linotype" w:hAnsi="Palatino Linotype" w:cs="Arial"/>
                                <w:sz w:val="22"/>
                                <w:szCs w:val="22"/>
                                <w14:textOutline w14:w="9525" w14:cap="rnd" w14:cmpd="sng" w14:algn="ctr">
                                  <w14:noFill/>
                                  <w14:prstDash w14:val="solid"/>
                                  <w14:bevel/>
                                </w14:textOutline>
                              </w:rPr>
                              <w:t>de dos mil diecinueve, emitida en el</w:t>
                            </w:r>
                            <w:r w:rsidR="00A97BF9">
                              <w:rPr>
                                <w:rFonts w:ascii="Palatino Linotype" w:hAnsi="Palatino Linotype" w:cs="Arial"/>
                                <w:sz w:val="22"/>
                                <w:szCs w:val="22"/>
                                <w14:textOutline w14:w="9525" w14:cap="rnd" w14:cmpd="sng" w14:algn="ctr">
                                  <w14:noFill/>
                                  <w14:prstDash w14:val="solid"/>
                                  <w14:bevel/>
                                </w14:textOutline>
                              </w:rPr>
                              <w:t xml:space="preserve"> recurso de revisión número 6772</w:t>
                            </w:r>
                            <w:r w:rsidRPr="002A0E73">
                              <w:rPr>
                                <w:rFonts w:ascii="Palatino Linotype" w:hAnsi="Palatino Linotype" w:cs="Arial"/>
                                <w:sz w:val="22"/>
                                <w:szCs w:val="22"/>
                                <w14:textOutline w14:w="9525" w14:cap="rnd" w14:cmpd="sng" w14:algn="ctr">
                                  <w14:noFill/>
                                  <w14:prstDash w14:val="solid"/>
                                  <w14:bevel/>
                                </w14:textOutline>
                              </w:rPr>
                              <w:t>/INFOEM/IP/RR/2019.</w:t>
                            </w:r>
                          </w:p>
                          <w:p w:rsidR="00A1633E" w:rsidRPr="002A0E73" w:rsidRDefault="00A1633E" w:rsidP="00D85C11">
                            <w:pPr>
                              <w:pStyle w:val="Piedepgina"/>
                              <w:jc w:val="both"/>
                              <w:rPr>
                                <w:sz w:val="22"/>
                                <w:szCs w:val="22"/>
                                <w14:textOutline w14:w="9525" w14:cap="rnd" w14:cmpd="sng" w14:algn="ctr">
                                  <w14:noFill/>
                                  <w14:prstDash w14:val="solid"/>
                                  <w14:bevel/>
                                </w14:textOutline>
                              </w:rPr>
                            </w:pPr>
                            <w:r w:rsidRPr="002A0E73">
                              <w:rPr>
                                <w:rFonts w:ascii="Palatino Linotype" w:hAnsi="Palatino Linotype" w:cs="Arial"/>
                                <w:sz w:val="22"/>
                                <w:szCs w:val="22"/>
                                <w14:textOutline w14:w="9525" w14:cap="rnd" w14:cmpd="sng" w14:algn="ctr">
                                  <w14:noFill/>
                                  <w14:prstDash w14:val="solid"/>
                                  <w14:bevel/>
                                </w14:textOutline>
                              </w:rPr>
                              <w:t>YSM/AAS</w:t>
                            </w:r>
                          </w:p>
                          <w:p w:rsidR="00A1633E" w:rsidRPr="0033517A" w:rsidRDefault="00A1633E" w:rsidP="00D85C1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04F4" id="_x0000_t202" coordsize="21600,21600" o:spt="202" path="m,l,21600r21600,l21600,xe">
                <v:stroke joinstyle="miter"/>
                <v:path gradientshapeok="t" o:connecttype="rect"/>
              </v:shapetype>
              <v:shape id="Cuadro de texto 5" o:spid="_x0000_s1026" type="#_x0000_t202" style="position:absolute;left:0;text-align:left;margin-left:63.75pt;margin-top:628.45pt;width:489.55pt;height:53.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" o:allowoverlap="f" fillcolor="window" stroked="f" strokeweight=".5pt">
                <v:textbox>
                  <w:txbxContent>
                    <w:p w:rsidR="00A1633E" w:rsidRPr="002A0E73" w:rsidRDefault="00A1633E" w:rsidP="00D85C11">
                      <w:pPr>
                        <w:pStyle w:val="Piedepgina"/>
                        <w:jc w:val="both"/>
                        <w:rPr>
                          <w:rFonts w:ascii="Palatino Linotype" w:hAnsi="Palatino Linotype" w:cs="Arial"/>
                          <w:sz w:val="22"/>
                          <w:szCs w:val="22"/>
                          <w14:textOutline w14:w="9525" w14:cap="rnd" w14:cmpd="sng" w14:algn="ctr">
                            <w14:noFill/>
                            <w14:prstDash w14:val="solid"/>
                            <w14:bevel/>
                          </w14:textOutline>
                        </w:rPr>
                      </w:pPr>
                      <w:r w:rsidRPr="002A0E73">
                        <w:rPr>
                          <w:rFonts w:ascii="Palatino Linotype" w:hAnsi="Palatino Linotype" w:cs="Arial"/>
                          <w:sz w:val="22"/>
                          <w:szCs w:val="22"/>
                          <w14:textOutline w14:w="9525" w14:cap="rnd" w14:cmpd="sng" w14:algn="ctr">
                            <w14:noFill/>
                            <w14:prstDash w14:val="solid"/>
                            <w14:bevel/>
                          </w14:textOutline>
                        </w:rPr>
                        <w:t>Esta hoja</w:t>
                      </w:r>
                      <w:r>
                        <w:rPr>
                          <w:rFonts w:ascii="Palatino Linotype" w:hAnsi="Palatino Linotype" w:cs="Arial"/>
                          <w:sz w:val="22"/>
                          <w:szCs w:val="22"/>
                          <w14:textOutline w14:w="9525" w14:cap="rnd" w14:cmpd="sng" w14:algn="ctr">
                            <w14:noFill/>
                            <w14:prstDash w14:val="solid"/>
                            <w14:bevel/>
                          </w14:textOutline>
                        </w:rPr>
                        <w:t xml:space="preserve"> corresponde a la resolución de </w:t>
                      </w:r>
                      <w:r w:rsidR="00E43B81">
                        <w:rPr>
                          <w:rFonts w:ascii="Palatino Linotype" w:hAnsi="Palatino Linotype" w:cs="Arial"/>
                          <w:sz w:val="22"/>
                          <w:szCs w:val="22"/>
                          <w14:textOutline w14:w="9525" w14:cap="rnd" w14:cmpd="sng" w14:algn="ctr">
                            <w14:noFill/>
                            <w14:prstDash w14:val="solid"/>
                            <w14:bevel/>
                          </w14:textOutline>
                        </w:rPr>
                        <w:t xml:space="preserve">fecha seis de noviembre </w:t>
                      </w:r>
                      <w:r w:rsidRPr="002A0E73">
                        <w:rPr>
                          <w:rFonts w:ascii="Palatino Linotype" w:hAnsi="Palatino Linotype" w:cs="Arial"/>
                          <w:sz w:val="22"/>
                          <w:szCs w:val="22"/>
                          <w14:textOutline w14:w="9525" w14:cap="rnd" w14:cmpd="sng" w14:algn="ctr">
                            <w14:noFill/>
                            <w14:prstDash w14:val="solid"/>
                            <w14:bevel/>
                          </w14:textOutline>
                        </w:rPr>
                        <w:t>de dos mil diecinueve, emitida en el</w:t>
                      </w:r>
                      <w:r w:rsidR="00A97BF9">
                        <w:rPr>
                          <w:rFonts w:ascii="Palatino Linotype" w:hAnsi="Palatino Linotype" w:cs="Arial"/>
                          <w:sz w:val="22"/>
                          <w:szCs w:val="22"/>
                          <w14:textOutline w14:w="9525" w14:cap="rnd" w14:cmpd="sng" w14:algn="ctr">
                            <w14:noFill/>
                            <w14:prstDash w14:val="solid"/>
                            <w14:bevel/>
                          </w14:textOutline>
                        </w:rPr>
                        <w:t xml:space="preserve"> recurso de revisión número 6772</w:t>
                      </w:r>
                      <w:r w:rsidRPr="002A0E73">
                        <w:rPr>
                          <w:rFonts w:ascii="Palatino Linotype" w:hAnsi="Palatino Linotype" w:cs="Arial"/>
                          <w:sz w:val="22"/>
                          <w:szCs w:val="22"/>
                          <w14:textOutline w14:w="9525" w14:cap="rnd" w14:cmpd="sng" w14:algn="ctr">
                            <w14:noFill/>
                            <w14:prstDash w14:val="solid"/>
                            <w14:bevel/>
                          </w14:textOutline>
                        </w:rPr>
                        <w:t>/INFOEM/IP/RR/2019.</w:t>
                      </w:r>
                    </w:p>
                    <w:p w:rsidR="00A1633E" w:rsidRPr="002A0E73" w:rsidRDefault="00A1633E" w:rsidP="00D85C11">
                      <w:pPr>
                        <w:pStyle w:val="Piedepgina"/>
                        <w:jc w:val="both"/>
                        <w:rPr>
                          <w:sz w:val="22"/>
                          <w:szCs w:val="22"/>
                          <w14:textOutline w14:w="9525" w14:cap="rnd" w14:cmpd="sng" w14:algn="ctr">
                            <w14:noFill/>
                            <w14:prstDash w14:val="solid"/>
                            <w14:bevel/>
                          </w14:textOutline>
                        </w:rPr>
                      </w:pPr>
                      <w:r w:rsidRPr="002A0E73">
                        <w:rPr>
                          <w:rFonts w:ascii="Palatino Linotype" w:hAnsi="Palatino Linotype" w:cs="Arial"/>
                          <w:sz w:val="22"/>
                          <w:szCs w:val="22"/>
                          <w14:textOutline w14:w="9525" w14:cap="rnd" w14:cmpd="sng" w14:algn="ctr">
                            <w14:noFill/>
                            <w14:prstDash w14:val="solid"/>
                            <w14:bevel/>
                          </w14:textOutline>
                        </w:rPr>
                        <w:t>YSM/AAS</w:t>
                      </w:r>
                    </w:p>
                    <w:p w:rsidR="00A1633E" w:rsidRPr="0033517A" w:rsidRDefault="00A1633E" w:rsidP="00D85C11">
                      <w:pPr>
                        <w:rPr>
                          <w14:textOutline w14:w="9525" w14:cap="rnd" w14:cmpd="sng" w14:algn="ctr">
                            <w14:noFill/>
                            <w14:prstDash w14:val="solid"/>
                            <w14:bevel/>
                          </w14:textOutline>
                        </w:rPr>
                      </w:pPr>
                    </w:p>
                  </w:txbxContent>
                </v:textbox>
                <w10:wrap anchorx="page" anchory="page"/>
              </v:shape>
            </w:pict>
          </mc:Fallback>
        </mc:AlternateContent>
      </w:r>
    </w:p>
    <w:p w:rsidR="00252ABF" w:rsidRPr="00B63CBE" w:rsidRDefault="00252ABF" w:rsidP="00D85C11">
      <w:pPr>
        <w:pStyle w:val="Piedepgina"/>
      </w:pPr>
    </w:p>
    <w:sectPr w:rsidR="00252ABF" w:rsidRPr="00B63CBE" w:rsidSect="0019033C">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FDF" w:rsidRDefault="002B2FDF" w:rsidP="00252ABF">
      <w:r>
        <w:separator/>
      </w:r>
    </w:p>
  </w:endnote>
  <w:endnote w:type="continuationSeparator" w:id="0">
    <w:p w:rsidR="002B2FDF" w:rsidRDefault="002B2FDF"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3E" w:rsidRPr="005E4C8B" w:rsidRDefault="00A1633E" w:rsidP="009A558D">
    <w:pPr>
      <w:pStyle w:val="Piedepgina"/>
      <w:rPr>
        <w:sz w:val="6"/>
        <w:szCs w:val="6"/>
      </w:rPr>
    </w:pPr>
  </w:p>
  <w:p w:rsidR="00A1633E" w:rsidRPr="007A4FB6" w:rsidRDefault="00A1633E"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11BA3">
      <w:rPr>
        <w:rFonts w:ascii="Palatino Linotype" w:hAnsi="Palatino Linotype" w:cs="Arial"/>
        <w:b/>
        <w:bCs/>
        <w:noProof/>
        <w:sz w:val="20"/>
        <w:szCs w:val="20"/>
      </w:rPr>
      <w:t>26</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11BA3">
      <w:rPr>
        <w:rFonts w:ascii="Palatino Linotype" w:hAnsi="Palatino Linotype" w:cs="Arial"/>
        <w:b/>
        <w:bCs/>
        <w:noProof/>
        <w:sz w:val="20"/>
        <w:szCs w:val="20"/>
      </w:rPr>
      <w:t>28</w:t>
    </w:r>
    <w:r w:rsidRPr="007A4FB6">
      <w:rPr>
        <w:rFonts w:ascii="Palatino Linotype" w:hAnsi="Palatino Linotype" w:cs="Arial"/>
        <w:b/>
        <w:bCs/>
        <w:sz w:val="20"/>
        <w:szCs w:val="20"/>
      </w:rPr>
      <w:fldChar w:fldCharType="end"/>
    </w:r>
  </w:p>
  <w:p w:rsidR="00A1633E" w:rsidRPr="00070856" w:rsidRDefault="00A1633E" w:rsidP="001E2EA8">
    <w:pPr>
      <w:pStyle w:val="Piedepgina"/>
      <w:jc w:val="right"/>
      <w:rPr>
        <w:rFonts w:ascii="Arial" w:hAnsi="Arial" w:cs="Arial"/>
        <w:sz w:val="20"/>
        <w:szCs w:val="20"/>
      </w:rPr>
    </w:pPr>
  </w:p>
  <w:p w:rsidR="00A1633E" w:rsidRPr="005E4C8B" w:rsidRDefault="00A1633E" w:rsidP="001E2EA8">
    <w:pPr>
      <w:pStyle w:val="Piedepgina"/>
      <w:jc w:val="right"/>
      <w:rPr>
        <w:rFonts w:ascii="Palatino Linotype" w:hAnsi="Palatino Linotype" w:cs="Arial"/>
        <w:b/>
        <w:bCs/>
        <w:sz w:val="6"/>
        <w:szCs w:val="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3E" w:rsidRPr="007A4FB6" w:rsidRDefault="00A1633E"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11BA3">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11BA3">
      <w:rPr>
        <w:rFonts w:ascii="Palatino Linotype" w:hAnsi="Palatino Linotype" w:cs="Arial"/>
        <w:b/>
        <w:bCs/>
        <w:noProof/>
        <w:sz w:val="20"/>
        <w:szCs w:val="20"/>
      </w:rPr>
      <w:t>28</w:t>
    </w:r>
    <w:r w:rsidRPr="007A4FB6">
      <w:rPr>
        <w:rFonts w:ascii="Palatino Linotype" w:hAnsi="Palatino Linotype" w:cs="Arial"/>
        <w:b/>
        <w:bCs/>
        <w:sz w:val="20"/>
        <w:szCs w:val="20"/>
      </w:rPr>
      <w:fldChar w:fldCharType="end"/>
    </w:r>
  </w:p>
  <w:p w:rsidR="00A1633E" w:rsidRPr="00070856" w:rsidRDefault="00A1633E"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FDF" w:rsidRDefault="002B2FDF" w:rsidP="00252ABF">
      <w:r>
        <w:separator/>
      </w:r>
    </w:p>
  </w:footnote>
  <w:footnote w:type="continuationSeparator" w:id="0">
    <w:p w:rsidR="002B2FDF" w:rsidRDefault="002B2FDF" w:rsidP="00252ABF">
      <w:r>
        <w:continuationSeparator/>
      </w:r>
    </w:p>
  </w:footnote>
  <w:footnote w:id="1">
    <w:p w:rsidR="00D81B9C" w:rsidRDefault="00D81B9C" w:rsidP="00D81B9C">
      <w:pPr>
        <w:pStyle w:val="Textonotapie"/>
        <w:jc w:val="both"/>
      </w:pPr>
      <w:r>
        <w:rPr>
          <w:rStyle w:val="Refdenotaalpie"/>
        </w:rPr>
        <w:footnoteRef/>
      </w:r>
      <w:r>
        <w:t xml:space="preserve"> </w:t>
      </w:r>
      <w:r w:rsidRPr="00FD56EC">
        <w:rPr>
          <w:rFonts w:ascii="Palatino Linotype" w:hAnsi="Palatino Linotype"/>
        </w:rPr>
        <w:t>Ubicable en la siguiente liga electrónica:</w:t>
      </w:r>
    </w:p>
    <w:p w:rsidR="00D81B9C" w:rsidRDefault="00411BA3" w:rsidP="00D81B9C">
      <w:pPr>
        <w:pStyle w:val="Textonotapie"/>
        <w:jc w:val="both"/>
      </w:pPr>
      <w:hyperlink r:id="rId1" w:history="1">
        <w:r w:rsidR="00D81B9C" w:rsidRPr="00FD56EC">
          <w:rPr>
            <w:rStyle w:val="Hipervnculo"/>
            <w:rFonts w:ascii="Palatino Linotype" w:hAnsi="Palatino Linotype"/>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 w:id="2">
    <w:p w:rsidR="00A1633E" w:rsidRPr="000E01D3" w:rsidRDefault="00A1633E" w:rsidP="00A1633E">
      <w:pPr>
        <w:pStyle w:val="Textonotapie"/>
        <w:jc w:val="both"/>
        <w:rPr>
          <w:rFonts w:ascii="Palatino Linotype" w:hAnsi="Palatino Linotype"/>
          <w:sz w:val="16"/>
          <w:szCs w:val="16"/>
        </w:rPr>
      </w:pPr>
      <w:r w:rsidRPr="000E01D3">
        <w:rPr>
          <w:rStyle w:val="Refdenotaalpie"/>
          <w:rFonts w:ascii="Palatino Linotype" w:hAnsi="Palatino Linotype"/>
          <w:sz w:val="16"/>
          <w:szCs w:val="16"/>
        </w:rPr>
        <w:footnoteRef/>
      </w:r>
      <w:r w:rsidRPr="000E01D3">
        <w:rPr>
          <w:rFonts w:ascii="Palatino Linotype" w:hAnsi="Palatino Linotype"/>
          <w:sz w:val="16"/>
          <w:szCs w:val="16"/>
        </w:rPr>
        <w:t xml:space="preserve"> La Ley de Fiscalización superior del Estado de México, la define en su artículo 2, fracción VIII, como los informes que rinden anualmente a la Legislatura, el Gobernador y los Presidentes Municipales, respecto de los resultados y la situación financiera del ejer</w:t>
      </w:r>
      <w:r>
        <w:rPr>
          <w:rFonts w:ascii="Palatino Linotype" w:hAnsi="Palatino Linotype"/>
          <w:sz w:val="16"/>
          <w:szCs w:val="16"/>
        </w:rPr>
        <w:t>cicio fiscal inmediato anterior.</w:t>
      </w:r>
    </w:p>
  </w:footnote>
  <w:footnote w:id="3">
    <w:p w:rsidR="00A1633E" w:rsidRPr="001543E5" w:rsidRDefault="00A1633E" w:rsidP="00A1633E">
      <w:pPr>
        <w:pStyle w:val="Textonotapie"/>
        <w:jc w:val="both"/>
        <w:rPr>
          <w:rFonts w:ascii="Palatino Linotype" w:hAnsi="Palatino Linotype"/>
        </w:rPr>
      </w:pPr>
      <w:r>
        <w:rPr>
          <w:rStyle w:val="Refdenotaalpie"/>
        </w:rPr>
        <w:footnoteRef/>
      </w:r>
      <w:r>
        <w:t xml:space="preserve"> </w:t>
      </w:r>
      <w:r w:rsidRPr="001543E5">
        <w:rPr>
          <w:rFonts w:ascii="Palatino Linotype" w:hAnsi="Palatino Linotype"/>
        </w:rPr>
        <w:t xml:space="preserve">Ley de Fiscalización Superior del Estado de México en su artículo 32, señala: “…Los Presidentes Municipales presentarán a la Legislatura las </w:t>
      </w:r>
      <w:r w:rsidRPr="001543E5">
        <w:rPr>
          <w:rFonts w:ascii="Palatino Linotype" w:hAnsi="Palatino Linotype"/>
          <w:b/>
        </w:rPr>
        <w:t>cuentas públicas anuales</w:t>
      </w:r>
      <w:r w:rsidRPr="001543E5">
        <w:rPr>
          <w:rFonts w:ascii="Palatino Linotype" w:hAnsi="Palatino Linotype"/>
        </w:rPr>
        <w:t xml:space="preserve"> de sus respectivos municipios, </w:t>
      </w:r>
      <w:r w:rsidRPr="001543E5">
        <w:rPr>
          <w:rFonts w:ascii="Palatino Linotype" w:hAnsi="Palatino Linotype"/>
          <w:b/>
        </w:rPr>
        <w:t>del ejercicio fiscal inmediato anterior, dentro de los quince primeros días del mes de marzo de cada año</w:t>
      </w:r>
      <w:r w:rsidRPr="001543E5">
        <w:rPr>
          <w:rFonts w:ascii="Palatino Linotype" w:hAnsi="Palatino Linotype"/>
        </w:rPr>
        <w:t>; asimismo…" 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3E" w:rsidRPr="00354355" w:rsidRDefault="00A1633E" w:rsidP="0019033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A1633E" w:rsidRPr="008F2CCC" w:rsidTr="0019033C">
      <w:tc>
        <w:tcPr>
          <w:tcW w:w="3403" w:type="dxa"/>
        </w:tcPr>
        <w:p w:rsidR="00A1633E" w:rsidRPr="008F2CCC" w:rsidRDefault="00A1633E" w:rsidP="0019033C">
          <w:pPr>
            <w:rPr>
              <w:rFonts w:ascii="Palatino Linotype" w:hAnsi="Palatino Linotype"/>
              <w:b/>
              <w:sz w:val="22"/>
              <w:szCs w:val="22"/>
              <w:lang w:val="es-ES_tradnl"/>
            </w:rPr>
          </w:pPr>
        </w:p>
      </w:tc>
      <w:tc>
        <w:tcPr>
          <w:tcW w:w="2551" w:type="dxa"/>
          <w:shd w:val="clear" w:color="auto" w:fill="auto"/>
        </w:tcPr>
        <w:p w:rsidR="00A1633E" w:rsidRPr="00664658" w:rsidRDefault="00A1633E"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A1633E" w:rsidRPr="00664658" w:rsidRDefault="00E43B81" w:rsidP="003F3859">
          <w:pPr>
            <w:jc w:val="both"/>
            <w:rPr>
              <w:rFonts w:ascii="Palatino Linotype" w:hAnsi="Palatino Linotype"/>
              <w:b/>
              <w:sz w:val="22"/>
              <w:szCs w:val="22"/>
              <w:lang w:val="es-ES_tradnl"/>
            </w:rPr>
          </w:pPr>
          <w:r>
            <w:rPr>
              <w:rFonts w:ascii="Palatino Linotype" w:hAnsi="Palatino Linotype"/>
              <w:b/>
              <w:sz w:val="22"/>
              <w:szCs w:val="22"/>
              <w:lang w:val="es-ES_tradnl"/>
            </w:rPr>
            <w:t>06772</w:t>
          </w:r>
          <w:r w:rsidR="00A1633E" w:rsidRPr="00E6045D">
            <w:rPr>
              <w:rFonts w:ascii="Palatino Linotype" w:hAnsi="Palatino Linotype"/>
              <w:b/>
              <w:sz w:val="22"/>
              <w:szCs w:val="22"/>
              <w:lang w:val="es-ES_tradnl"/>
            </w:rPr>
            <w:t>/INFOEM/IP/RR/201</w:t>
          </w:r>
          <w:r w:rsidR="00A1633E">
            <w:rPr>
              <w:rFonts w:ascii="Palatino Linotype" w:hAnsi="Palatino Linotype"/>
              <w:b/>
              <w:sz w:val="22"/>
              <w:szCs w:val="22"/>
              <w:lang w:val="es-ES_tradnl"/>
            </w:rPr>
            <w:t>9</w:t>
          </w:r>
        </w:p>
      </w:tc>
    </w:tr>
    <w:tr w:rsidR="00A1633E" w:rsidRPr="008F2CCC" w:rsidTr="0019033C">
      <w:tc>
        <w:tcPr>
          <w:tcW w:w="3403" w:type="dxa"/>
        </w:tcPr>
        <w:p w:rsidR="00A1633E" w:rsidRPr="008F2CCC" w:rsidRDefault="00A1633E" w:rsidP="0019033C">
          <w:pPr>
            <w:rPr>
              <w:rFonts w:ascii="Palatino Linotype" w:hAnsi="Palatino Linotype"/>
              <w:b/>
              <w:sz w:val="22"/>
              <w:szCs w:val="22"/>
              <w:lang w:val="es-ES_tradnl"/>
            </w:rPr>
          </w:pPr>
        </w:p>
      </w:tc>
      <w:tc>
        <w:tcPr>
          <w:tcW w:w="2551" w:type="dxa"/>
          <w:shd w:val="clear" w:color="auto" w:fill="auto"/>
        </w:tcPr>
        <w:p w:rsidR="00A1633E" w:rsidRPr="00664658" w:rsidRDefault="00A1633E"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A1633E" w:rsidRPr="00DC41C8" w:rsidRDefault="00E43B81" w:rsidP="001F5B97">
          <w:pPr>
            <w:jc w:val="both"/>
            <w:rPr>
              <w:rFonts w:ascii="Palatino Linotype" w:hAnsi="Palatino Linotype"/>
              <w:b/>
              <w:sz w:val="22"/>
              <w:szCs w:val="22"/>
            </w:rPr>
          </w:pPr>
          <w:r w:rsidRPr="004A6050">
            <w:rPr>
              <w:rFonts w:ascii="Palatino Linotype" w:hAnsi="Palatino Linotype"/>
              <w:b/>
              <w:sz w:val="22"/>
              <w:szCs w:val="22"/>
            </w:rPr>
            <w:t>Instituto Electoral del Estado de México</w:t>
          </w:r>
        </w:p>
      </w:tc>
    </w:tr>
    <w:tr w:rsidR="00A1633E" w:rsidRPr="008F2CCC" w:rsidTr="0019033C">
      <w:trPr>
        <w:trHeight w:val="228"/>
      </w:trPr>
      <w:tc>
        <w:tcPr>
          <w:tcW w:w="3403" w:type="dxa"/>
        </w:tcPr>
        <w:p w:rsidR="00A1633E" w:rsidRPr="008F2CCC" w:rsidRDefault="00A1633E" w:rsidP="0019033C">
          <w:pPr>
            <w:rPr>
              <w:rFonts w:ascii="Palatino Linotype" w:hAnsi="Palatino Linotype"/>
              <w:b/>
              <w:sz w:val="22"/>
              <w:szCs w:val="22"/>
              <w:lang w:val="es-ES_tradnl"/>
            </w:rPr>
          </w:pPr>
        </w:p>
      </w:tc>
      <w:tc>
        <w:tcPr>
          <w:tcW w:w="2551" w:type="dxa"/>
          <w:shd w:val="clear" w:color="auto" w:fill="auto"/>
        </w:tcPr>
        <w:p w:rsidR="00A1633E" w:rsidRPr="00664658" w:rsidRDefault="00A1633E"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A1633E" w:rsidRPr="00664658" w:rsidRDefault="00A1633E"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A1633E" w:rsidRPr="00E43B81" w:rsidRDefault="00A1633E" w:rsidP="0019033C">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33E" w:rsidRPr="00B8513C" w:rsidRDefault="00A1633E">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39"/>
      <w:gridCol w:w="2552"/>
      <w:gridCol w:w="3265"/>
    </w:tblGrid>
    <w:tr w:rsidR="00A1633E" w:rsidRPr="008F2CCC" w:rsidTr="004A6050">
      <w:tc>
        <w:tcPr>
          <w:tcW w:w="3539" w:type="dxa"/>
          <w:vMerge w:val="restart"/>
        </w:tcPr>
        <w:p w:rsidR="00A1633E" w:rsidRPr="008F2CCC" w:rsidRDefault="00A1633E" w:rsidP="0019033C">
          <w:pPr>
            <w:rPr>
              <w:rFonts w:ascii="Palatino Linotype" w:hAnsi="Palatino Linotype"/>
              <w:b/>
              <w:sz w:val="22"/>
              <w:szCs w:val="22"/>
              <w:lang w:val="es-ES_tradnl"/>
            </w:rPr>
          </w:pPr>
        </w:p>
      </w:tc>
      <w:tc>
        <w:tcPr>
          <w:tcW w:w="2552" w:type="dxa"/>
          <w:shd w:val="clear" w:color="auto" w:fill="auto"/>
        </w:tcPr>
        <w:p w:rsidR="00A1633E" w:rsidRPr="00FD6D85" w:rsidRDefault="00A1633E" w:rsidP="0019033C">
          <w:pPr>
            <w:rPr>
              <w:rFonts w:ascii="Palatino Linotype" w:hAnsi="Palatino Linotype"/>
              <w:b/>
              <w:sz w:val="22"/>
              <w:szCs w:val="22"/>
              <w:lang w:val="es-ES_tradnl"/>
            </w:rPr>
          </w:pPr>
          <w:r w:rsidRPr="00FD6D85">
            <w:rPr>
              <w:rFonts w:ascii="Palatino Linotype" w:hAnsi="Palatino Linotype"/>
              <w:b/>
              <w:sz w:val="22"/>
              <w:szCs w:val="22"/>
              <w:lang w:val="es-ES_tradnl"/>
            </w:rPr>
            <w:t>Recurso de revisión:</w:t>
          </w:r>
        </w:p>
      </w:tc>
      <w:tc>
        <w:tcPr>
          <w:tcW w:w="3265" w:type="dxa"/>
          <w:shd w:val="clear" w:color="auto" w:fill="auto"/>
          <w:vAlign w:val="center"/>
        </w:tcPr>
        <w:p w:rsidR="00A1633E" w:rsidRPr="00FD6D85" w:rsidRDefault="00A1633E" w:rsidP="00C12A83">
          <w:pPr>
            <w:jc w:val="both"/>
            <w:rPr>
              <w:rFonts w:ascii="Palatino Linotype" w:hAnsi="Palatino Linotype"/>
              <w:b/>
              <w:sz w:val="22"/>
              <w:szCs w:val="22"/>
              <w:lang w:val="es-ES_tradnl"/>
            </w:rPr>
          </w:pPr>
          <w:r>
            <w:rPr>
              <w:rFonts w:ascii="Palatino Linotype" w:hAnsi="Palatino Linotype"/>
              <w:b/>
              <w:sz w:val="22"/>
              <w:szCs w:val="22"/>
              <w:lang w:val="es-ES_tradnl"/>
            </w:rPr>
            <w:t>06772</w:t>
          </w:r>
          <w:r w:rsidRPr="00FD6D85">
            <w:rPr>
              <w:rFonts w:ascii="Palatino Linotype" w:hAnsi="Palatino Linotype"/>
              <w:b/>
              <w:sz w:val="22"/>
              <w:szCs w:val="22"/>
              <w:lang w:val="es-ES_tradnl"/>
            </w:rPr>
            <w:t xml:space="preserve">/INFOEM/IP/RR/2019 </w:t>
          </w:r>
        </w:p>
      </w:tc>
    </w:tr>
    <w:tr w:rsidR="00A1633E" w:rsidRPr="008F2CCC" w:rsidTr="004A6050">
      <w:tc>
        <w:tcPr>
          <w:tcW w:w="3539" w:type="dxa"/>
          <w:vMerge/>
        </w:tcPr>
        <w:p w:rsidR="00A1633E" w:rsidRPr="008F2CCC" w:rsidRDefault="00A1633E" w:rsidP="0019033C">
          <w:pPr>
            <w:rPr>
              <w:rFonts w:ascii="Palatino Linotype" w:hAnsi="Palatino Linotype"/>
              <w:b/>
              <w:sz w:val="22"/>
              <w:szCs w:val="22"/>
              <w:lang w:val="es-ES_tradnl"/>
            </w:rPr>
          </w:pPr>
        </w:p>
      </w:tc>
      <w:tc>
        <w:tcPr>
          <w:tcW w:w="2552" w:type="dxa"/>
          <w:shd w:val="clear" w:color="auto" w:fill="auto"/>
        </w:tcPr>
        <w:p w:rsidR="00A1633E" w:rsidRPr="00FD6D85" w:rsidRDefault="00A1633E" w:rsidP="0019033C">
          <w:pPr>
            <w:rPr>
              <w:rFonts w:ascii="Palatino Linotype" w:hAnsi="Palatino Linotype"/>
              <w:b/>
              <w:sz w:val="22"/>
              <w:szCs w:val="22"/>
              <w:lang w:val="es-ES_tradnl"/>
            </w:rPr>
          </w:pPr>
          <w:r w:rsidRPr="00FD6D85">
            <w:rPr>
              <w:rFonts w:ascii="Palatino Linotype" w:hAnsi="Palatino Linotype"/>
              <w:b/>
              <w:sz w:val="22"/>
              <w:szCs w:val="22"/>
              <w:lang w:val="es-ES_tradnl"/>
            </w:rPr>
            <w:t>Recurrente:</w:t>
          </w:r>
        </w:p>
      </w:tc>
      <w:tc>
        <w:tcPr>
          <w:tcW w:w="3265" w:type="dxa"/>
          <w:shd w:val="clear" w:color="auto" w:fill="auto"/>
          <w:vAlign w:val="center"/>
        </w:tcPr>
        <w:p w:rsidR="00A1633E" w:rsidRPr="00FD6D85" w:rsidRDefault="00411BA3" w:rsidP="00A52A36">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A1633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A1633E" w:rsidRPr="008F2CCC" w:rsidTr="004A6050">
      <w:trPr>
        <w:trHeight w:val="228"/>
      </w:trPr>
      <w:tc>
        <w:tcPr>
          <w:tcW w:w="3539" w:type="dxa"/>
          <w:vMerge/>
        </w:tcPr>
        <w:p w:rsidR="00A1633E" w:rsidRPr="008F2CCC" w:rsidRDefault="00A1633E" w:rsidP="0019033C">
          <w:pPr>
            <w:rPr>
              <w:rFonts w:ascii="Palatino Linotype" w:hAnsi="Palatino Linotype"/>
              <w:b/>
              <w:sz w:val="22"/>
              <w:szCs w:val="22"/>
              <w:lang w:val="es-ES_tradnl"/>
            </w:rPr>
          </w:pPr>
        </w:p>
      </w:tc>
      <w:tc>
        <w:tcPr>
          <w:tcW w:w="2552" w:type="dxa"/>
          <w:shd w:val="clear" w:color="auto" w:fill="auto"/>
        </w:tcPr>
        <w:p w:rsidR="00A1633E" w:rsidRPr="00FD6D85" w:rsidRDefault="00A1633E" w:rsidP="006B542F">
          <w:pPr>
            <w:ind w:right="454"/>
            <w:rPr>
              <w:rFonts w:ascii="Palatino Linotype" w:hAnsi="Palatino Linotype"/>
              <w:b/>
              <w:sz w:val="22"/>
              <w:szCs w:val="22"/>
              <w:lang w:val="es-ES_tradnl"/>
            </w:rPr>
          </w:pPr>
          <w:r w:rsidRPr="00FD6D85">
            <w:rPr>
              <w:rFonts w:ascii="Palatino Linotype" w:hAnsi="Palatino Linotype"/>
              <w:b/>
              <w:sz w:val="22"/>
              <w:szCs w:val="22"/>
              <w:lang w:val="es-ES_tradnl"/>
            </w:rPr>
            <w:t>Sujeto Obligado:</w:t>
          </w:r>
        </w:p>
      </w:tc>
      <w:tc>
        <w:tcPr>
          <w:tcW w:w="3265" w:type="dxa"/>
          <w:shd w:val="clear" w:color="auto" w:fill="auto"/>
          <w:vAlign w:val="center"/>
        </w:tcPr>
        <w:p w:rsidR="00A1633E" w:rsidRPr="00FD6D85" w:rsidRDefault="00A1633E" w:rsidP="00E016A9">
          <w:pPr>
            <w:jc w:val="both"/>
            <w:rPr>
              <w:rFonts w:ascii="Palatino Linotype" w:hAnsi="Palatino Linotype"/>
              <w:b/>
              <w:sz w:val="22"/>
              <w:szCs w:val="22"/>
            </w:rPr>
          </w:pPr>
          <w:r w:rsidRPr="004A6050">
            <w:rPr>
              <w:rFonts w:ascii="Palatino Linotype" w:hAnsi="Palatino Linotype"/>
              <w:b/>
              <w:sz w:val="22"/>
              <w:szCs w:val="22"/>
            </w:rPr>
            <w:t>Instituto Electoral del Estado de México</w:t>
          </w:r>
        </w:p>
      </w:tc>
    </w:tr>
    <w:tr w:rsidR="00A1633E" w:rsidRPr="008F2CCC" w:rsidTr="004A6050">
      <w:tc>
        <w:tcPr>
          <w:tcW w:w="3539" w:type="dxa"/>
          <w:vMerge/>
        </w:tcPr>
        <w:p w:rsidR="00A1633E" w:rsidRPr="008F2CCC" w:rsidRDefault="00A1633E" w:rsidP="0019033C">
          <w:pPr>
            <w:rPr>
              <w:rFonts w:ascii="Palatino Linotype" w:hAnsi="Palatino Linotype"/>
              <w:b/>
              <w:sz w:val="22"/>
              <w:szCs w:val="22"/>
              <w:lang w:val="es-ES_tradnl"/>
            </w:rPr>
          </w:pPr>
        </w:p>
      </w:tc>
      <w:tc>
        <w:tcPr>
          <w:tcW w:w="2552" w:type="dxa"/>
          <w:shd w:val="clear" w:color="auto" w:fill="auto"/>
        </w:tcPr>
        <w:p w:rsidR="00A1633E" w:rsidRPr="00FD6D85" w:rsidRDefault="00A1633E" w:rsidP="0019033C">
          <w:pPr>
            <w:rPr>
              <w:rFonts w:ascii="Palatino Linotype" w:hAnsi="Palatino Linotype"/>
              <w:b/>
              <w:sz w:val="22"/>
              <w:szCs w:val="22"/>
              <w:lang w:val="es-ES_tradnl"/>
            </w:rPr>
          </w:pPr>
          <w:r w:rsidRPr="00FD6D85">
            <w:rPr>
              <w:rFonts w:ascii="Palatino Linotype" w:hAnsi="Palatino Linotype"/>
              <w:b/>
              <w:sz w:val="22"/>
              <w:szCs w:val="22"/>
              <w:lang w:val="es-ES_tradnl"/>
            </w:rPr>
            <w:t>Comisionada ponente:</w:t>
          </w:r>
        </w:p>
      </w:tc>
      <w:tc>
        <w:tcPr>
          <w:tcW w:w="3265" w:type="dxa"/>
          <w:shd w:val="clear" w:color="auto" w:fill="auto"/>
        </w:tcPr>
        <w:p w:rsidR="00A1633E" w:rsidRPr="00FD6D85" w:rsidRDefault="00A1633E" w:rsidP="0019033C">
          <w:pPr>
            <w:jc w:val="both"/>
            <w:rPr>
              <w:rFonts w:ascii="Palatino Linotype" w:hAnsi="Palatino Linotype"/>
              <w:b/>
              <w:sz w:val="22"/>
              <w:szCs w:val="22"/>
              <w:lang w:val="es-ES_tradnl"/>
            </w:rPr>
          </w:pPr>
          <w:r w:rsidRPr="00FD6D85">
            <w:rPr>
              <w:rFonts w:ascii="Palatino Linotype" w:hAnsi="Palatino Linotype"/>
              <w:b/>
              <w:sz w:val="22"/>
              <w:szCs w:val="22"/>
              <w:lang w:val="es-ES_tradnl"/>
            </w:rPr>
            <w:t xml:space="preserve">Eva </w:t>
          </w:r>
          <w:proofErr w:type="spellStart"/>
          <w:r w:rsidRPr="00FD6D85">
            <w:rPr>
              <w:rFonts w:ascii="Palatino Linotype" w:hAnsi="Palatino Linotype"/>
              <w:b/>
              <w:sz w:val="22"/>
              <w:szCs w:val="22"/>
              <w:lang w:val="es-ES_tradnl"/>
            </w:rPr>
            <w:t>Abaid</w:t>
          </w:r>
          <w:proofErr w:type="spellEnd"/>
          <w:r w:rsidRPr="00FD6D85">
            <w:rPr>
              <w:rFonts w:ascii="Palatino Linotype" w:hAnsi="Palatino Linotype"/>
              <w:b/>
              <w:sz w:val="22"/>
              <w:szCs w:val="22"/>
              <w:lang w:val="es-ES_tradnl"/>
            </w:rPr>
            <w:t xml:space="preserve"> </w:t>
          </w:r>
          <w:proofErr w:type="spellStart"/>
          <w:r w:rsidRPr="00FD6D85">
            <w:rPr>
              <w:rFonts w:ascii="Palatino Linotype" w:hAnsi="Palatino Linotype"/>
              <w:b/>
              <w:sz w:val="22"/>
              <w:szCs w:val="22"/>
              <w:lang w:val="es-ES_tradnl"/>
            </w:rPr>
            <w:t>Yapur</w:t>
          </w:r>
          <w:proofErr w:type="spellEnd"/>
        </w:p>
      </w:tc>
    </w:tr>
  </w:tbl>
  <w:p w:rsidR="00A1633E" w:rsidRPr="006123C3" w:rsidRDefault="00A1633E" w:rsidP="001903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6701DB4"/>
    <w:multiLevelType w:val="hybridMultilevel"/>
    <w:tmpl w:val="775ED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795EEB"/>
    <w:multiLevelType w:val="hybridMultilevel"/>
    <w:tmpl w:val="EAFC6354"/>
    <w:lvl w:ilvl="0" w:tplc="FAA8B6DC">
      <w:start w:val="1"/>
      <w:numFmt w:val="ordinalText"/>
      <w:lvlText w:val="%1."/>
      <w:lvlJc w:val="left"/>
      <w:pPr>
        <w:ind w:left="5464"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5"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2C72"/>
    <w:rsid w:val="00007D1E"/>
    <w:rsid w:val="00012482"/>
    <w:rsid w:val="00012A80"/>
    <w:rsid w:val="00021988"/>
    <w:rsid w:val="0002510D"/>
    <w:rsid w:val="000272E6"/>
    <w:rsid w:val="0003051A"/>
    <w:rsid w:val="0003190D"/>
    <w:rsid w:val="0003552C"/>
    <w:rsid w:val="00042161"/>
    <w:rsid w:val="00047129"/>
    <w:rsid w:val="0004712D"/>
    <w:rsid w:val="000507E9"/>
    <w:rsid w:val="00062071"/>
    <w:rsid w:val="0006286D"/>
    <w:rsid w:val="000718EB"/>
    <w:rsid w:val="000735E4"/>
    <w:rsid w:val="0008568D"/>
    <w:rsid w:val="00086820"/>
    <w:rsid w:val="000939B1"/>
    <w:rsid w:val="0009454C"/>
    <w:rsid w:val="000A1378"/>
    <w:rsid w:val="000A1AB2"/>
    <w:rsid w:val="000A6C7C"/>
    <w:rsid w:val="000A7265"/>
    <w:rsid w:val="000B103A"/>
    <w:rsid w:val="000B46D9"/>
    <w:rsid w:val="000B4EAA"/>
    <w:rsid w:val="000B61E7"/>
    <w:rsid w:val="000B6831"/>
    <w:rsid w:val="000C500C"/>
    <w:rsid w:val="000C63A0"/>
    <w:rsid w:val="000D0E31"/>
    <w:rsid w:val="000D29F9"/>
    <w:rsid w:val="000E0DAA"/>
    <w:rsid w:val="000E43A6"/>
    <w:rsid w:val="000F1C73"/>
    <w:rsid w:val="000F4400"/>
    <w:rsid w:val="00100299"/>
    <w:rsid w:val="00104899"/>
    <w:rsid w:val="00106EE6"/>
    <w:rsid w:val="00107C33"/>
    <w:rsid w:val="00112C95"/>
    <w:rsid w:val="00121A28"/>
    <w:rsid w:val="00122450"/>
    <w:rsid w:val="00123DDE"/>
    <w:rsid w:val="0013316A"/>
    <w:rsid w:val="001465A1"/>
    <w:rsid w:val="00146BFB"/>
    <w:rsid w:val="001537C1"/>
    <w:rsid w:val="00160E1B"/>
    <w:rsid w:val="001646FC"/>
    <w:rsid w:val="00166831"/>
    <w:rsid w:val="00175EFE"/>
    <w:rsid w:val="00185218"/>
    <w:rsid w:val="001867F0"/>
    <w:rsid w:val="0019033C"/>
    <w:rsid w:val="001930D5"/>
    <w:rsid w:val="00193F4D"/>
    <w:rsid w:val="00194175"/>
    <w:rsid w:val="00197FC0"/>
    <w:rsid w:val="001A0929"/>
    <w:rsid w:val="001A474E"/>
    <w:rsid w:val="001A552F"/>
    <w:rsid w:val="001A62E8"/>
    <w:rsid w:val="001B5D24"/>
    <w:rsid w:val="001C2D86"/>
    <w:rsid w:val="001C6897"/>
    <w:rsid w:val="001C7C75"/>
    <w:rsid w:val="001D65F2"/>
    <w:rsid w:val="001E0520"/>
    <w:rsid w:val="001E2EA8"/>
    <w:rsid w:val="001F1824"/>
    <w:rsid w:val="001F5B97"/>
    <w:rsid w:val="001F5F1C"/>
    <w:rsid w:val="001F5FCC"/>
    <w:rsid w:val="00213FAB"/>
    <w:rsid w:val="00217896"/>
    <w:rsid w:val="00222293"/>
    <w:rsid w:val="00222527"/>
    <w:rsid w:val="00230563"/>
    <w:rsid w:val="00242F1C"/>
    <w:rsid w:val="00243BD2"/>
    <w:rsid w:val="00243ED9"/>
    <w:rsid w:val="00244E4D"/>
    <w:rsid w:val="00246AA6"/>
    <w:rsid w:val="00252ABF"/>
    <w:rsid w:val="002624D4"/>
    <w:rsid w:val="002656B6"/>
    <w:rsid w:val="00266D81"/>
    <w:rsid w:val="002746FA"/>
    <w:rsid w:val="0027569E"/>
    <w:rsid w:val="00275B5E"/>
    <w:rsid w:val="002861F1"/>
    <w:rsid w:val="0028722A"/>
    <w:rsid w:val="00295EE1"/>
    <w:rsid w:val="00297374"/>
    <w:rsid w:val="002A0E73"/>
    <w:rsid w:val="002A332B"/>
    <w:rsid w:val="002A5FBA"/>
    <w:rsid w:val="002B2FDF"/>
    <w:rsid w:val="002B685B"/>
    <w:rsid w:val="002C138B"/>
    <w:rsid w:val="002C1CE4"/>
    <w:rsid w:val="002C79AB"/>
    <w:rsid w:val="002E7555"/>
    <w:rsid w:val="002E7691"/>
    <w:rsid w:val="002F4748"/>
    <w:rsid w:val="00301A1C"/>
    <w:rsid w:val="0031021A"/>
    <w:rsid w:val="003264C2"/>
    <w:rsid w:val="0033047B"/>
    <w:rsid w:val="00331220"/>
    <w:rsid w:val="00331C4C"/>
    <w:rsid w:val="0033517A"/>
    <w:rsid w:val="00337102"/>
    <w:rsid w:val="0033738D"/>
    <w:rsid w:val="003464AD"/>
    <w:rsid w:val="00352FC7"/>
    <w:rsid w:val="0035479D"/>
    <w:rsid w:val="0035684D"/>
    <w:rsid w:val="003606BA"/>
    <w:rsid w:val="00381C4D"/>
    <w:rsid w:val="003852C0"/>
    <w:rsid w:val="00394EB2"/>
    <w:rsid w:val="003A2348"/>
    <w:rsid w:val="003B5CB8"/>
    <w:rsid w:val="003C2EFD"/>
    <w:rsid w:val="003C55AC"/>
    <w:rsid w:val="003D07E5"/>
    <w:rsid w:val="003D39F2"/>
    <w:rsid w:val="003D4817"/>
    <w:rsid w:val="003E2918"/>
    <w:rsid w:val="003E34D4"/>
    <w:rsid w:val="003F088D"/>
    <w:rsid w:val="003F258A"/>
    <w:rsid w:val="003F2C69"/>
    <w:rsid w:val="003F3859"/>
    <w:rsid w:val="00400D29"/>
    <w:rsid w:val="0040297C"/>
    <w:rsid w:val="0040443A"/>
    <w:rsid w:val="00411BA3"/>
    <w:rsid w:val="004201D3"/>
    <w:rsid w:val="004218D1"/>
    <w:rsid w:val="00432B77"/>
    <w:rsid w:val="0043518D"/>
    <w:rsid w:val="00442C3B"/>
    <w:rsid w:val="00445012"/>
    <w:rsid w:val="00452AD3"/>
    <w:rsid w:val="00455779"/>
    <w:rsid w:val="00456A5A"/>
    <w:rsid w:val="0046184C"/>
    <w:rsid w:val="00461AAE"/>
    <w:rsid w:val="00464C4C"/>
    <w:rsid w:val="00465E24"/>
    <w:rsid w:val="00470C6C"/>
    <w:rsid w:val="004714F8"/>
    <w:rsid w:val="004746FF"/>
    <w:rsid w:val="00480BD4"/>
    <w:rsid w:val="00482406"/>
    <w:rsid w:val="004871B2"/>
    <w:rsid w:val="00493A9F"/>
    <w:rsid w:val="00494C4F"/>
    <w:rsid w:val="00496D56"/>
    <w:rsid w:val="004A018B"/>
    <w:rsid w:val="004A2B7A"/>
    <w:rsid w:val="004A2C82"/>
    <w:rsid w:val="004A41DB"/>
    <w:rsid w:val="004A4321"/>
    <w:rsid w:val="004A6050"/>
    <w:rsid w:val="004B1CE6"/>
    <w:rsid w:val="004B3BFF"/>
    <w:rsid w:val="004B4B13"/>
    <w:rsid w:val="004C1598"/>
    <w:rsid w:val="004C42D2"/>
    <w:rsid w:val="004C46A5"/>
    <w:rsid w:val="004D410B"/>
    <w:rsid w:val="004E28D8"/>
    <w:rsid w:val="005014CF"/>
    <w:rsid w:val="00503C46"/>
    <w:rsid w:val="0050429F"/>
    <w:rsid w:val="00505DF8"/>
    <w:rsid w:val="0050756D"/>
    <w:rsid w:val="00514E09"/>
    <w:rsid w:val="005202DE"/>
    <w:rsid w:val="00522DFF"/>
    <w:rsid w:val="00524352"/>
    <w:rsid w:val="00533239"/>
    <w:rsid w:val="00533516"/>
    <w:rsid w:val="0054530B"/>
    <w:rsid w:val="00545E45"/>
    <w:rsid w:val="00550256"/>
    <w:rsid w:val="00555810"/>
    <w:rsid w:val="00560E23"/>
    <w:rsid w:val="00564875"/>
    <w:rsid w:val="0056712A"/>
    <w:rsid w:val="0057563F"/>
    <w:rsid w:val="00581D17"/>
    <w:rsid w:val="00583012"/>
    <w:rsid w:val="00594803"/>
    <w:rsid w:val="005A366F"/>
    <w:rsid w:val="005B050C"/>
    <w:rsid w:val="005B2CDF"/>
    <w:rsid w:val="005B5E62"/>
    <w:rsid w:val="005B6636"/>
    <w:rsid w:val="005B7C0A"/>
    <w:rsid w:val="005C33B5"/>
    <w:rsid w:val="005C78D4"/>
    <w:rsid w:val="005D1B57"/>
    <w:rsid w:val="005D28DD"/>
    <w:rsid w:val="005D476B"/>
    <w:rsid w:val="005D58E6"/>
    <w:rsid w:val="005E24B9"/>
    <w:rsid w:val="005E4C8B"/>
    <w:rsid w:val="005E51DD"/>
    <w:rsid w:val="005E5354"/>
    <w:rsid w:val="005F1928"/>
    <w:rsid w:val="005F303D"/>
    <w:rsid w:val="00604411"/>
    <w:rsid w:val="0061162D"/>
    <w:rsid w:val="006123C3"/>
    <w:rsid w:val="00614107"/>
    <w:rsid w:val="006173F0"/>
    <w:rsid w:val="00622E9C"/>
    <w:rsid w:val="006241EC"/>
    <w:rsid w:val="00630BB9"/>
    <w:rsid w:val="00631D99"/>
    <w:rsid w:val="00633A54"/>
    <w:rsid w:val="006349F8"/>
    <w:rsid w:val="006353EA"/>
    <w:rsid w:val="00637E62"/>
    <w:rsid w:val="00641610"/>
    <w:rsid w:val="00641DF3"/>
    <w:rsid w:val="00642944"/>
    <w:rsid w:val="00642991"/>
    <w:rsid w:val="00652012"/>
    <w:rsid w:val="00652ED9"/>
    <w:rsid w:val="0068032A"/>
    <w:rsid w:val="00680565"/>
    <w:rsid w:val="00687C67"/>
    <w:rsid w:val="0069334A"/>
    <w:rsid w:val="0069489A"/>
    <w:rsid w:val="006A0C0C"/>
    <w:rsid w:val="006A1270"/>
    <w:rsid w:val="006A69B0"/>
    <w:rsid w:val="006B356F"/>
    <w:rsid w:val="006B542F"/>
    <w:rsid w:val="006C2057"/>
    <w:rsid w:val="006C239D"/>
    <w:rsid w:val="006C4AE1"/>
    <w:rsid w:val="006D1F9B"/>
    <w:rsid w:val="006D233B"/>
    <w:rsid w:val="006D3442"/>
    <w:rsid w:val="006D7AF0"/>
    <w:rsid w:val="006E3FB9"/>
    <w:rsid w:val="006F306A"/>
    <w:rsid w:val="007025A5"/>
    <w:rsid w:val="0070555E"/>
    <w:rsid w:val="00714232"/>
    <w:rsid w:val="00714E83"/>
    <w:rsid w:val="00725BAA"/>
    <w:rsid w:val="007267F9"/>
    <w:rsid w:val="00732E1D"/>
    <w:rsid w:val="007335E1"/>
    <w:rsid w:val="0075066A"/>
    <w:rsid w:val="00750933"/>
    <w:rsid w:val="00752C89"/>
    <w:rsid w:val="00753F97"/>
    <w:rsid w:val="007550F7"/>
    <w:rsid w:val="007566E8"/>
    <w:rsid w:val="0077139E"/>
    <w:rsid w:val="00775760"/>
    <w:rsid w:val="007948E4"/>
    <w:rsid w:val="007A74D1"/>
    <w:rsid w:val="007C178C"/>
    <w:rsid w:val="007C3797"/>
    <w:rsid w:val="007C4E65"/>
    <w:rsid w:val="007D02BF"/>
    <w:rsid w:val="007D1177"/>
    <w:rsid w:val="007D5C3C"/>
    <w:rsid w:val="007E3965"/>
    <w:rsid w:val="007F53BA"/>
    <w:rsid w:val="007F6432"/>
    <w:rsid w:val="008021C5"/>
    <w:rsid w:val="0080399D"/>
    <w:rsid w:val="0080574A"/>
    <w:rsid w:val="008068DF"/>
    <w:rsid w:val="0081745D"/>
    <w:rsid w:val="00823E92"/>
    <w:rsid w:val="008301E0"/>
    <w:rsid w:val="008322FB"/>
    <w:rsid w:val="00834275"/>
    <w:rsid w:val="00835F07"/>
    <w:rsid w:val="00845039"/>
    <w:rsid w:val="00845046"/>
    <w:rsid w:val="00845FDE"/>
    <w:rsid w:val="00847AD9"/>
    <w:rsid w:val="00856A65"/>
    <w:rsid w:val="00860480"/>
    <w:rsid w:val="00864D7A"/>
    <w:rsid w:val="00865ACA"/>
    <w:rsid w:val="008724DF"/>
    <w:rsid w:val="00872E54"/>
    <w:rsid w:val="00873B94"/>
    <w:rsid w:val="00875F18"/>
    <w:rsid w:val="00885A27"/>
    <w:rsid w:val="00896316"/>
    <w:rsid w:val="008A0101"/>
    <w:rsid w:val="008A2420"/>
    <w:rsid w:val="008A394E"/>
    <w:rsid w:val="008B6AF8"/>
    <w:rsid w:val="008C10BE"/>
    <w:rsid w:val="008C560E"/>
    <w:rsid w:val="008C5C42"/>
    <w:rsid w:val="008D1907"/>
    <w:rsid w:val="008E0D97"/>
    <w:rsid w:val="008E4D3A"/>
    <w:rsid w:val="008F0168"/>
    <w:rsid w:val="008F4605"/>
    <w:rsid w:val="00901E93"/>
    <w:rsid w:val="0090317E"/>
    <w:rsid w:val="00911289"/>
    <w:rsid w:val="009112CB"/>
    <w:rsid w:val="00912F61"/>
    <w:rsid w:val="00915F3A"/>
    <w:rsid w:val="00917C16"/>
    <w:rsid w:val="009225A9"/>
    <w:rsid w:val="00923628"/>
    <w:rsid w:val="00925DC0"/>
    <w:rsid w:val="00932AF5"/>
    <w:rsid w:val="00946CB2"/>
    <w:rsid w:val="0095053A"/>
    <w:rsid w:val="00950B66"/>
    <w:rsid w:val="009516FB"/>
    <w:rsid w:val="00952749"/>
    <w:rsid w:val="009563D7"/>
    <w:rsid w:val="00961CD9"/>
    <w:rsid w:val="00962A4E"/>
    <w:rsid w:val="00963604"/>
    <w:rsid w:val="00963FB5"/>
    <w:rsid w:val="009674E3"/>
    <w:rsid w:val="00974DE3"/>
    <w:rsid w:val="009752AE"/>
    <w:rsid w:val="00980244"/>
    <w:rsid w:val="009802D1"/>
    <w:rsid w:val="009A2CAD"/>
    <w:rsid w:val="009A3D3B"/>
    <w:rsid w:val="009A558D"/>
    <w:rsid w:val="009B0BA7"/>
    <w:rsid w:val="009B26DE"/>
    <w:rsid w:val="009B6746"/>
    <w:rsid w:val="009B6A3C"/>
    <w:rsid w:val="009C2943"/>
    <w:rsid w:val="009D23A0"/>
    <w:rsid w:val="009D3BFB"/>
    <w:rsid w:val="009D412A"/>
    <w:rsid w:val="009D4B64"/>
    <w:rsid w:val="009D4EE7"/>
    <w:rsid w:val="009D680C"/>
    <w:rsid w:val="009E62E6"/>
    <w:rsid w:val="009F1DBC"/>
    <w:rsid w:val="00A04E56"/>
    <w:rsid w:val="00A10134"/>
    <w:rsid w:val="00A116B3"/>
    <w:rsid w:val="00A15AF8"/>
    <w:rsid w:val="00A1633E"/>
    <w:rsid w:val="00A33FA7"/>
    <w:rsid w:val="00A35D32"/>
    <w:rsid w:val="00A4455D"/>
    <w:rsid w:val="00A45426"/>
    <w:rsid w:val="00A4597F"/>
    <w:rsid w:val="00A45C25"/>
    <w:rsid w:val="00A45FFD"/>
    <w:rsid w:val="00A5147F"/>
    <w:rsid w:val="00A52A36"/>
    <w:rsid w:val="00A53FE6"/>
    <w:rsid w:val="00A62B11"/>
    <w:rsid w:val="00A66BAD"/>
    <w:rsid w:val="00A67908"/>
    <w:rsid w:val="00A705B2"/>
    <w:rsid w:val="00A7069C"/>
    <w:rsid w:val="00A71360"/>
    <w:rsid w:val="00A740BB"/>
    <w:rsid w:val="00A747D7"/>
    <w:rsid w:val="00A75F35"/>
    <w:rsid w:val="00A82FEA"/>
    <w:rsid w:val="00A85C44"/>
    <w:rsid w:val="00A97BF9"/>
    <w:rsid w:val="00AB1202"/>
    <w:rsid w:val="00AB59AC"/>
    <w:rsid w:val="00AC15C6"/>
    <w:rsid w:val="00AD0B9B"/>
    <w:rsid w:val="00AD16B2"/>
    <w:rsid w:val="00AD189C"/>
    <w:rsid w:val="00AD225F"/>
    <w:rsid w:val="00AD281A"/>
    <w:rsid w:val="00AD28D3"/>
    <w:rsid w:val="00AD5BBC"/>
    <w:rsid w:val="00AE1B2A"/>
    <w:rsid w:val="00AF1594"/>
    <w:rsid w:val="00AF4C9C"/>
    <w:rsid w:val="00AF59A5"/>
    <w:rsid w:val="00AF6FDA"/>
    <w:rsid w:val="00AF77A4"/>
    <w:rsid w:val="00AF7947"/>
    <w:rsid w:val="00B05498"/>
    <w:rsid w:val="00B114C2"/>
    <w:rsid w:val="00B1725B"/>
    <w:rsid w:val="00B20D5C"/>
    <w:rsid w:val="00B21E79"/>
    <w:rsid w:val="00B22020"/>
    <w:rsid w:val="00B22CAA"/>
    <w:rsid w:val="00B24AEA"/>
    <w:rsid w:val="00B275F0"/>
    <w:rsid w:val="00B30F46"/>
    <w:rsid w:val="00B344CA"/>
    <w:rsid w:val="00B4149E"/>
    <w:rsid w:val="00B46043"/>
    <w:rsid w:val="00B513AC"/>
    <w:rsid w:val="00B515FC"/>
    <w:rsid w:val="00B547F3"/>
    <w:rsid w:val="00B60157"/>
    <w:rsid w:val="00B61329"/>
    <w:rsid w:val="00B63CBE"/>
    <w:rsid w:val="00B762EE"/>
    <w:rsid w:val="00B82833"/>
    <w:rsid w:val="00B92814"/>
    <w:rsid w:val="00B934AA"/>
    <w:rsid w:val="00B94632"/>
    <w:rsid w:val="00BA12D0"/>
    <w:rsid w:val="00BA35FC"/>
    <w:rsid w:val="00BB1A88"/>
    <w:rsid w:val="00BB2DBC"/>
    <w:rsid w:val="00BB79C7"/>
    <w:rsid w:val="00BC050F"/>
    <w:rsid w:val="00BC40DC"/>
    <w:rsid w:val="00BC60F1"/>
    <w:rsid w:val="00BD0573"/>
    <w:rsid w:val="00BD24D4"/>
    <w:rsid w:val="00BD7FC0"/>
    <w:rsid w:val="00C00877"/>
    <w:rsid w:val="00C12A83"/>
    <w:rsid w:val="00C12F8F"/>
    <w:rsid w:val="00C16183"/>
    <w:rsid w:val="00C21006"/>
    <w:rsid w:val="00C21200"/>
    <w:rsid w:val="00C23B43"/>
    <w:rsid w:val="00C25DD4"/>
    <w:rsid w:val="00C35A26"/>
    <w:rsid w:val="00C361A0"/>
    <w:rsid w:val="00C45102"/>
    <w:rsid w:val="00C45595"/>
    <w:rsid w:val="00C503E2"/>
    <w:rsid w:val="00C52D54"/>
    <w:rsid w:val="00C531A1"/>
    <w:rsid w:val="00C53280"/>
    <w:rsid w:val="00C559D2"/>
    <w:rsid w:val="00C60CE0"/>
    <w:rsid w:val="00C67C20"/>
    <w:rsid w:val="00C812A4"/>
    <w:rsid w:val="00C828E6"/>
    <w:rsid w:val="00C8369A"/>
    <w:rsid w:val="00C87546"/>
    <w:rsid w:val="00C91926"/>
    <w:rsid w:val="00C91A50"/>
    <w:rsid w:val="00C91B7A"/>
    <w:rsid w:val="00C9714C"/>
    <w:rsid w:val="00CA69AD"/>
    <w:rsid w:val="00CC5E4C"/>
    <w:rsid w:val="00CD0E19"/>
    <w:rsid w:val="00CD6079"/>
    <w:rsid w:val="00CE3FD3"/>
    <w:rsid w:val="00CE6B14"/>
    <w:rsid w:val="00CE6E7F"/>
    <w:rsid w:val="00CF5357"/>
    <w:rsid w:val="00CF7D60"/>
    <w:rsid w:val="00D04799"/>
    <w:rsid w:val="00D0799A"/>
    <w:rsid w:val="00D10418"/>
    <w:rsid w:val="00D113E9"/>
    <w:rsid w:val="00D1364C"/>
    <w:rsid w:val="00D16708"/>
    <w:rsid w:val="00D21F60"/>
    <w:rsid w:val="00D232B3"/>
    <w:rsid w:val="00D23F5D"/>
    <w:rsid w:val="00D41F3F"/>
    <w:rsid w:val="00D44D53"/>
    <w:rsid w:val="00D456C6"/>
    <w:rsid w:val="00D45E40"/>
    <w:rsid w:val="00D46EED"/>
    <w:rsid w:val="00D47044"/>
    <w:rsid w:val="00D617E7"/>
    <w:rsid w:val="00D62F9F"/>
    <w:rsid w:val="00D64C76"/>
    <w:rsid w:val="00D701ED"/>
    <w:rsid w:val="00D70852"/>
    <w:rsid w:val="00D73BD6"/>
    <w:rsid w:val="00D7480B"/>
    <w:rsid w:val="00D80ABA"/>
    <w:rsid w:val="00D81B9C"/>
    <w:rsid w:val="00D8350D"/>
    <w:rsid w:val="00D83C2E"/>
    <w:rsid w:val="00D85C11"/>
    <w:rsid w:val="00D8791F"/>
    <w:rsid w:val="00DB1FE9"/>
    <w:rsid w:val="00DB31DF"/>
    <w:rsid w:val="00DC642D"/>
    <w:rsid w:val="00DC7B8B"/>
    <w:rsid w:val="00DD43E3"/>
    <w:rsid w:val="00DF1AA6"/>
    <w:rsid w:val="00DF7624"/>
    <w:rsid w:val="00E01005"/>
    <w:rsid w:val="00E016A9"/>
    <w:rsid w:val="00E01A86"/>
    <w:rsid w:val="00E037DF"/>
    <w:rsid w:val="00E05F18"/>
    <w:rsid w:val="00E15158"/>
    <w:rsid w:val="00E23437"/>
    <w:rsid w:val="00E26DF2"/>
    <w:rsid w:val="00E33161"/>
    <w:rsid w:val="00E33C2E"/>
    <w:rsid w:val="00E34169"/>
    <w:rsid w:val="00E35A4F"/>
    <w:rsid w:val="00E379F8"/>
    <w:rsid w:val="00E43B81"/>
    <w:rsid w:val="00E47AAB"/>
    <w:rsid w:val="00E5201E"/>
    <w:rsid w:val="00E93455"/>
    <w:rsid w:val="00E93501"/>
    <w:rsid w:val="00E971E6"/>
    <w:rsid w:val="00EA5E84"/>
    <w:rsid w:val="00EB40F8"/>
    <w:rsid w:val="00EB50D6"/>
    <w:rsid w:val="00EB5826"/>
    <w:rsid w:val="00EB5A71"/>
    <w:rsid w:val="00EC0C03"/>
    <w:rsid w:val="00EC45B0"/>
    <w:rsid w:val="00ED29C8"/>
    <w:rsid w:val="00ED4514"/>
    <w:rsid w:val="00ED496D"/>
    <w:rsid w:val="00ED6EFE"/>
    <w:rsid w:val="00ED77C1"/>
    <w:rsid w:val="00ED7C21"/>
    <w:rsid w:val="00EE1D69"/>
    <w:rsid w:val="00EF2743"/>
    <w:rsid w:val="00EF4AAD"/>
    <w:rsid w:val="00EF4D26"/>
    <w:rsid w:val="00F03875"/>
    <w:rsid w:val="00F04145"/>
    <w:rsid w:val="00F04216"/>
    <w:rsid w:val="00F10694"/>
    <w:rsid w:val="00F16922"/>
    <w:rsid w:val="00F21FE4"/>
    <w:rsid w:val="00F225FE"/>
    <w:rsid w:val="00F24812"/>
    <w:rsid w:val="00F27FC6"/>
    <w:rsid w:val="00F435F1"/>
    <w:rsid w:val="00F456A2"/>
    <w:rsid w:val="00F4570F"/>
    <w:rsid w:val="00F45FE1"/>
    <w:rsid w:val="00F51F52"/>
    <w:rsid w:val="00F5395F"/>
    <w:rsid w:val="00F649CC"/>
    <w:rsid w:val="00F64A34"/>
    <w:rsid w:val="00F67590"/>
    <w:rsid w:val="00F739BE"/>
    <w:rsid w:val="00F829B2"/>
    <w:rsid w:val="00F868B4"/>
    <w:rsid w:val="00F90A16"/>
    <w:rsid w:val="00F93123"/>
    <w:rsid w:val="00F971E6"/>
    <w:rsid w:val="00FA34D9"/>
    <w:rsid w:val="00FC3F3B"/>
    <w:rsid w:val="00FC51A0"/>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3"/>
      </w:numPr>
    </w:pPr>
  </w:style>
  <w:style w:type="numbering" w:customStyle="1" w:styleId="Estiloimportado1">
    <w:name w:val="Estilo importado 1"/>
    <w:rsid w:val="0081745D"/>
    <w:pPr>
      <w:numPr>
        <w:numId w:val="4"/>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189491366">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249388322">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475151998">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94040990">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364674544">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47563545">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nsparenciafiscal.edomex.gob.mx/sites/transparenciafiscal.edomex.gob.mx/files/files/pdf/rendicion-cuentas/cuenta-publica-2018/TomoXIII/IEEM.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ransparenciafisca\.edomex.gob.mx/sites/transparenciafiscal.edomex.gob.mx/files/files/pdf/rendicion-cuentas/cuenta-publica-2015/TomoXIIT/IEEM.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B9A445C9-7F6A-4638-9ABB-ADDA64C46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6359</Words>
  <Characters>34980</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4</cp:revision>
  <cp:lastPrinted>2019-10-30T19:11:00Z</cp:lastPrinted>
  <dcterms:created xsi:type="dcterms:W3CDTF">2019-11-01T00:06:00Z</dcterms:created>
  <dcterms:modified xsi:type="dcterms:W3CDTF">2019-11-22T00:29:00Z</dcterms:modified>
</cp:coreProperties>
</file>