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248" w:rsidRDefault="0046491C" w:rsidP="00E34F08">
      <w:pPr>
        <w:spacing w:after="0" w:line="360" w:lineRule="auto"/>
        <w:jc w:val="both"/>
        <w:rPr>
          <w:rFonts w:ascii="Palatino Linotype" w:hAnsi="Palatino Linotype" w:cs="Arial"/>
          <w:b/>
          <w:sz w:val="24"/>
          <w:szCs w:val="24"/>
        </w:rPr>
      </w:pPr>
      <w:bookmarkStart w:id="0" w:name="_GoBack"/>
      <w:bookmarkEnd w:id="0"/>
      <w:r w:rsidRPr="0001046D">
        <w:rPr>
          <w:rFonts w:ascii="Palatino Linotype" w:hAnsi="Palatino Linotype" w:cs="Arial"/>
          <w:b/>
          <w:sz w:val="24"/>
          <w:szCs w:val="24"/>
        </w:rPr>
        <w:t>VOTO PARTICULAR DEL COMISIONADO JOSÉ GUADA</w:t>
      </w:r>
      <w:r w:rsidR="00105730">
        <w:rPr>
          <w:rFonts w:ascii="Palatino Linotype" w:hAnsi="Palatino Linotype" w:cs="Arial"/>
          <w:b/>
          <w:sz w:val="24"/>
          <w:szCs w:val="24"/>
        </w:rPr>
        <w:t xml:space="preserve">LUPE LUNA HERNÁNDEZ </w:t>
      </w:r>
      <w:r w:rsidR="00D72985" w:rsidRPr="0001046D">
        <w:rPr>
          <w:rFonts w:ascii="Palatino Linotype" w:hAnsi="Palatino Linotype" w:cs="Arial"/>
          <w:b/>
          <w:sz w:val="24"/>
          <w:szCs w:val="24"/>
        </w:rPr>
        <w:t>E</w:t>
      </w:r>
      <w:r w:rsidR="00105730">
        <w:rPr>
          <w:rFonts w:ascii="Palatino Linotype" w:hAnsi="Palatino Linotype" w:cs="Arial"/>
          <w:b/>
          <w:sz w:val="24"/>
          <w:szCs w:val="24"/>
        </w:rPr>
        <w:t xml:space="preserve">N </w:t>
      </w:r>
      <w:r w:rsidR="003A74F5">
        <w:rPr>
          <w:rFonts w:ascii="Palatino Linotype" w:hAnsi="Palatino Linotype" w:cs="Arial"/>
          <w:b/>
          <w:sz w:val="24"/>
          <w:szCs w:val="24"/>
        </w:rPr>
        <w:t>LA RESOLUCIÓN DEL</w:t>
      </w:r>
      <w:r w:rsidR="00D72985" w:rsidRPr="0001046D">
        <w:rPr>
          <w:rFonts w:ascii="Palatino Linotype" w:hAnsi="Palatino Linotype" w:cs="Arial"/>
          <w:b/>
          <w:sz w:val="24"/>
          <w:szCs w:val="24"/>
        </w:rPr>
        <w:t xml:space="preserve"> RECURSO</w:t>
      </w:r>
      <w:r w:rsidR="00BF3534" w:rsidRPr="0001046D">
        <w:rPr>
          <w:rFonts w:ascii="Palatino Linotype" w:hAnsi="Palatino Linotype" w:cs="Arial"/>
          <w:b/>
          <w:sz w:val="24"/>
          <w:szCs w:val="24"/>
        </w:rPr>
        <w:t xml:space="preserve"> DE REVISIÓN </w:t>
      </w:r>
      <w:r w:rsidR="00DA6B18">
        <w:rPr>
          <w:rFonts w:ascii="Palatino Linotype" w:hAnsi="Palatino Linotype" w:cs="Arial"/>
          <w:b/>
          <w:sz w:val="24"/>
          <w:szCs w:val="24"/>
        </w:rPr>
        <w:t>0</w:t>
      </w:r>
      <w:r w:rsidR="00E114F4">
        <w:rPr>
          <w:rFonts w:ascii="Palatino Linotype" w:hAnsi="Palatino Linotype" w:cs="Arial"/>
          <w:b/>
          <w:sz w:val="24"/>
          <w:szCs w:val="24"/>
        </w:rPr>
        <w:t>1</w:t>
      </w:r>
      <w:r w:rsidR="00F84F62">
        <w:rPr>
          <w:rFonts w:ascii="Palatino Linotype" w:hAnsi="Palatino Linotype" w:cs="Arial"/>
          <w:b/>
          <w:sz w:val="24"/>
          <w:szCs w:val="24"/>
        </w:rPr>
        <w:t>9</w:t>
      </w:r>
      <w:r w:rsidR="00D92C67">
        <w:rPr>
          <w:rFonts w:ascii="Palatino Linotype" w:hAnsi="Palatino Linotype" w:cs="Arial"/>
          <w:b/>
          <w:sz w:val="24"/>
          <w:szCs w:val="24"/>
        </w:rPr>
        <w:t>45</w:t>
      </w:r>
      <w:r w:rsidR="007E2CF8">
        <w:rPr>
          <w:rFonts w:ascii="Palatino Linotype" w:hAnsi="Palatino Linotype" w:cs="Arial"/>
          <w:b/>
          <w:sz w:val="24"/>
          <w:szCs w:val="24"/>
        </w:rPr>
        <w:t>/INFOEM/IP/RR/201</w:t>
      </w:r>
      <w:r w:rsidR="00E114F4">
        <w:rPr>
          <w:rFonts w:ascii="Palatino Linotype" w:hAnsi="Palatino Linotype" w:cs="Arial"/>
          <w:b/>
          <w:sz w:val="24"/>
          <w:szCs w:val="24"/>
        </w:rPr>
        <w:t>9</w:t>
      </w:r>
      <w:r w:rsidR="0000525F" w:rsidRPr="00E34F08">
        <w:rPr>
          <w:rFonts w:ascii="Palatino Linotype" w:hAnsi="Palatino Linotype" w:cs="Arial"/>
          <w:b/>
          <w:sz w:val="24"/>
          <w:szCs w:val="24"/>
        </w:rPr>
        <w:t>.</w:t>
      </w:r>
    </w:p>
    <w:p w:rsidR="00383512" w:rsidRPr="00F84F62" w:rsidRDefault="00383512" w:rsidP="00E34F08">
      <w:pPr>
        <w:spacing w:after="0" w:line="360" w:lineRule="auto"/>
        <w:jc w:val="both"/>
        <w:rPr>
          <w:rFonts w:ascii="Palatino Linotype" w:hAnsi="Palatino Linotype" w:cs="Arial"/>
          <w:sz w:val="6"/>
          <w:szCs w:val="24"/>
        </w:rPr>
      </w:pPr>
    </w:p>
    <w:p w:rsidR="00C06207" w:rsidRPr="00C06207" w:rsidRDefault="00C06207" w:rsidP="00105730">
      <w:pPr>
        <w:spacing w:after="0" w:line="360" w:lineRule="auto"/>
        <w:jc w:val="both"/>
        <w:rPr>
          <w:rFonts w:ascii="Palatino Linotype" w:hAnsi="Palatino Linotype" w:cs="Arial"/>
          <w:b/>
          <w:sz w:val="12"/>
          <w:szCs w:val="24"/>
        </w:rPr>
      </w:pPr>
    </w:p>
    <w:p w:rsidR="00902248" w:rsidRPr="00105730" w:rsidRDefault="00F84F62" w:rsidP="00C06207">
      <w:pPr>
        <w:spacing w:after="0" w:line="360" w:lineRule="auto"/>
        <w:jc w:val="center"/>
        <w:rPr>
          <w:rFonts w:ascii="Palatino Linotype" w:hAnsi="Palatino Linotype" w:cs="Arial"/>
          <w:b/>
          <w:sz w:val="24"/>
          <w:szCs w:val="24"/>
        </w:rPr>
      </w:pPr>
      <w:r>
        <w:rPr>
          <w:rFonts w:ascii="Palatino Linotype" w:hAnsi="Palatino Linotype" w:cs="Arial"/>
          <w:b/>
          <w:sz w:val="24"/>
          <w:szCs w:val="24"/>
        </w:rPr>
        <w:t>LINEAS ARGUMENTATIVAS</w:t>
      </w:r>
      <w:r w:rsidR="00C06207" w:rsidRPr="0001046D">
        <w:rPr>
          <w:rFonts w:ascii="Palatino Linotype" w:hAnsi="Palatino Linotype" w:cs="Arial"/>
          <w:b/>
          <w:sz w:val="24"/>
          <w:szCs w:val="24"/>
        </w:rPr>
        <w:t>:</w:t>
      </w:r>
    </w:p>
    <w:p w:rsidR="00C06207" w:rsidRPr="00F84F62" w:rsidRDefault="00C06207" w:rsidP="00EA2C08">
      <w:pPr>
        <w:spacing w:after="0" w:line="336" w:lineRule="auto"/>
        <w:jc w:val="both"/>
        <w:rPr>
          <w:rFonts w:ascii="Palatino Linotype" w:hAnsi="Palatino Linotype" w:cs="Arial"/>
          <w:sz w:val="8"/>
          <w:szCs w:val="24"/>
        </w:rPr>
      </w:pPr>
    </w:p>
    <w:p w:rsidR="00F84F62" w:rsidRPr="00F84F62" w:rsidRDefault="00F84F62" w:rsidP="00F84F62">
      <w:pPr>
        <w:spacing w:after="0" w:line="336" w:lineRule="auto"/>
        <w:jc w:val="both"/>
        <w:rPr>
          <w:rFonts w:ascii="Palatino Linotype" w:hAnsi="Palatino Linotype" w:cs="Arial"/>
          <w:sz w:val="24"/>
          <w:szCs w:val="24"/>
        </w:rPr>
      </w:pPr>
      <w:r w:rsidRPr="00F84F62">
        <w:rPr>
          <w:rFonts w:ascii="Palatino Linotype" w:hAnsi="Palatino Linotype" w:cs="Arial"/>
          <w:sz w:val="24"/>
          <w:szCs w:val="24"/>
        </w:rPr>
        <w:t>Cuando se está en presencia de una probable colisión entre el derecho de acceso a la información pública y el derecho a la protección de datos personales, es necesario destacar que ambos cuentan con el mismo valor toda vez que son concebidos en la Constitución Política de los Estados Unidos Mexicanos, por lo que,  uno no puede prevalecer frente al otro; ello sin dejar de lado que ningún derecho es ilimitado.</w:t>
      </w:r>
    </w:p>
    <w:p w:rsidR="00F84F62" w:rsidRPr="00F84F62" w:rsidRDefault="00F84F62" w:rsidP="00F84F62">
      <w:pPr>
        <w:spacing w:after="0" w:line="336" w:lineRule="auto"/>
        <w:jc w:val="both"/>
        <w:rPr>
          <w:rFonts w:ascii="Palatino Linotype" w:hAnsi="Palatino Linotype" w:cs="Arial"/>
          <w:sz w:val="24"/>
          <w:szCs w:val="24"/>
        </w:rPr>
      </w:pPr>
    </w:p>
    <w:p w:rsidR="00F84F62" w:rsidRPr="00F84F62" w:rsidRDefault="00F84F62" w:rsidP="00F84F62">
      <w:pPr>
        <w:spacing w:after="0" w:line="336" w:lineRule="auto"/>
        <w:jc w:val="both"/>
        <w:rPr>
          <w:rFonts w:ascii="Palatino Linotype" w:hAnsi="Palatino Linotype" w:cs="Arial"/>
          <w:sz w:val="24"/>
          <w:szCs w:val="24"/>
        </w:rPr>
      </w:pPr>
      <w:r w:rsidRPr="00F84F62">
        <w:rPr>
          <w:rFonts w:ascii="Palatino Linotype" w:hAnsi="Palatino Linotype" w:cs="Arial"/>
          <w:sz w:val="24"/>
          <w:szCs w:val="24"/>
        </w:rPr>
        <w:t>Para una correcta ponderación de ambos derechos, es necesario realizar el juicio de ponderación que se rige por la exigencia y observancia de tres momentos: el juicio de idoneidad, el juicio de necesidad y el juicio de estricta proporcionalidad. La fotografía, es un requisito para la expedición del título y la cédula profesional y constituye un elemento indispensable de identidad, pues su objetivo es justamente que su titular los utilice para identificarse frente a terceros, como la persona que cuenta con los conocimientos para ejercer la profesión que se indique.</w:t>
      </w:r>
    </w:p>
    <w:p w:rsidR="00F84F62" w:rsidRPr="00F84F62" w:rsidRDefault="00F84F62" w:rsidP="00F84F62">
      <w:pPr>
        <w:spacing w:after="0" w:line="336" w:lineRule="auto"/>
        <w:jc w:val="both"/>
        <w:rPr>
          <w:rFonts w:ascii="Palatino Linotype" w:hAnsi="Palatino Linotype" w:cs="Arial"/>
          <w:sz w:val="24"/>
          <w:szCs w:val="24"/>
        </w:rPr>
      </w:pPr>
    </w:p>
    <w:p w:rsidR="00C06207" w:rsidRDefault="00F84F62" w:rsidP="00F84F62">
      <w:pPr>
        <w:spacing w:after="0" w:line="336" w:lineRule="auto"/>
        <w:jc w:val="both"/>
        <w:rPr>
          <w:rFonts w:ascii="Palatino Linotype" w:hAnsi="Palatino Linotype" w:cs="Arial"/>
          <w:sz w:val="24"/>
          <w:szCs w:val="24"/>
        </w:rPr>
      </w:pPr>
      <w:r>
        <w:rPr>
          <w:rFonts w:ascii="Palatino Linotype" w:hAnsi="Palatino Linotype" w:cs="Arial"/>
          <w:sz w:val="24"/>
          <w:szCs w:val="24"/>
        </w:rPr>
        <w:t>L</w:t>
      </w:r>
      <w:r w:rsidRPr="00F84F62">
        <w:rPr>
          <w:rFonts w:ascii="Palatino Linotype" w:hAnsi="Palatino Linotype" w:cs="Arial"/>
          <w:sz w:val="24"/>
          <w:szCs w:val="24"/>
        </w:rPr>
        <w:t xml:space="preserve">a cédula profesional, se integra por un conjunto de elementos cuya concurrencia simultánea permiten identificar clara e indubitablemente que una persona determinada cuenta con los conocimientos necesarios para desempeñar una profesión y que por ello se ha emitido la respectiva patente; sin dejar de lado que </w:t>
      </w:r>
      <w:r w:rsidRPr="00F84F62">
        <w:rPr>
          <w:rFonts w:ascii="Palatino Linotype" w:hAnsi="Palatino Linotype" w:cs="Arial"/>
          <w:sz w:val="24"/>
          <w:szCs w:val="24"/>
        </w:rPr>
        <w:lastRenderedPageBreak/>
        <w:t>además la cédula profesional también sirve como medio de identificación oficial, en términos del artículo 2.5 Bis, fracción III, del Código Civil del Estado de México.</w:t>
      </w:r>
    </w:p>
    <w:p w:rsidR="00647EFF" w:rsidRDefault="00647EFF" w:rsidP="00EA2C08">
      <w:pPr>
        <w:spacing w:after="0" w:line="336" w:lineRule="auto"/>
        <w:jc w:val="both"/>
        <w:rPr>
          <w:rFonts w:ascii="Palatino Linotype" w:hAnsi="Palatino Linotype" w:cs="Arial"/>
          <w:sz w:val="14"/>
          <w:szCs w:val="24"/>
        </w:rPr>
      </w:pPr>
    </w:p>
    <w:p w:rsidR="001B45FC" w:rsidRPr="001B45FC" w:rsidRDefault="00EA2C08" w:rsidP="001B45FC">
      <w:pPr>
        <w:pStyle w:val="TtulodeTDC"/>
        <w:spacing w:line="360" w:lineRule="auto"/>
        <w:jc w:val="center"/>
        <w:rPr>
          <w:rFonts w:ascii="Palatino Linotype" w:hAnsi="Palatino Linotype" w:cs="Arial"/>
          <w:b/>
          <w:color w:val="000000" w:themeColor="text1"/>
          <w:sz w:val="24"/>
          <w:szCs w:val="24"/>
        </w:rPr>
      </w:pPr>
      <w:r w:rsidRPr="001B45FC">
        <w:rPr>
          <w:rFonts w:ascii="Palatino Linotype" w:hAnsi="Palatino Linotype" w:cs="Arial"/>
          <w:b/>
          <w:color w:val="000000" w:themeColor="text1"/>
          <w:sz w:val="24"/>
          <w:szCs w:val="24"/>
        </w:rPr>
        <w:t>ÍNDICE</w:t>
      </w:r>
    </w:p>
    <w:sdt>
      <w:sdtPr>
        <w:rPr>
          <w:rFonts w:ascii="Palatino Linotype" w:hAnsi="Palatino Linotype"/>
          <w:lang w:val="es-ES"/>
        </w:rPr>
        <w:id w:val="-1628690016"/>
        <w:docPartObj>
          <w:docPartGallery w:val="Table of Contents"/>
          <w:docPartUnique/>
        </w:docPartObj>
      </w:sdtPr>
      <w:sdtEndPr>
        <w:rPr>
          <w:b/>
          <w:bCs/>
        </w:rPr>
      </w:sdtEndPr>
      <w:sdtContent>
        <w:p w:rsidR="0046491C" w:rsidRPr="0001046D" w:rsidRDefault="0046491C" w:rsidP="001B45FC">
          <w:pPr>
            <w:spacing w:after="0" w:line="360" w:lineRule="auto"/>
            <w:jc w:val="center"/>
            <w:rPr>
              <w:rFonts w:ascii="Palatino Linotype" w:hAnsi="Palatino Linotype"/>
            </w:rPr>
          </w:pPr>
        </w:p>
        <w:p w:rsidR="00E4732D" w:rsidRDefault="0046491C" w:rsidP="00B203AF">
          <w:pPr>
            <w:pStyle w:val="TDC1"/>
            <w:spacing w:line="240" w:lineRule="auto"/>
            <w:rPr>
              <w:rFonts w:eastAsiaTheme="minorEastAsia"/>
              <w:noProof/>
              <w:lang w:eastAsia="es-MX"/>
            </w:rPr>
          </w:pPr>
          <w:r w:rsidRPr="0001046D">
            <w:rPr>
              <w:rFonts w:ascii="Palatino Linotype" w:hAnsi="Palatino Linotype"/>
            </w:rPr>
            <w:fldChar w:fldCharType="begin"/>
          </w:r>
          <w:r w:rsidRPr="0001046D">
            <w:rPr>
              <w:rFonts w:ascii="Palatino Linotype" w:hAnsi="Palatino Linotype"/>
            </w:rPr>
            <w:instrText xml:space="preserve"> TOC \o "1-3" \h \z \u </w:instrText>
          </w:r>
          <w:r w:rsidRPr="0001046D">
            <w:rPr>
              <w:rFonts w:ascii="Palatino Linotype" w:hAnsi="Palatino Linotype"/>
            </w:rPr>
            <w:fldChar w:fldCharType="separate"/>
          </w:r>
          <w:hyperlink w:anchor="_Toc11081860" w:history="1">
            <w:r w:rsidR="00E4732D" w:rsidRPr="00467C03">
              <w:rPr>
                <w:rStyle w:val="Hipervnculo"/>
                <w:rFonts w:ascii="Palatino Linotype" w:hAnsi="Palatino Linotype"/>
                <w:b/>
                <w:noProof/>
              </w:rPr>
              <w:t>I.</w:t>
            </w:r>
            <w:r w:rsidR="00E4732D">
              <w:rPr>
                <w:rFonts w:eastAsiaTheme="minorEastAsia"/>
                <w:noProof/>
                <w:lang w:eastAsia="es-MX"/>
              </w:rPr>
              <w:tab/>
            </w:r>
            <w:r w:rsidR="00E4732D" w:rsidRPr="00467C03">
              <w:rPr>
                <w:rStyle w:val="Hipervnculo"/>
                <w:rFonts w:ascii="Palatino Linotype" w:hAnsi="Palatino Linotype"/>
                <w:b/>
                <w:noProof/>
              </w:rPr>
              <w:t>Consideraciones Generales.</w:t>
            </w:r>
            <w:r w:rsidR="00E4732D">
              <w:rPr>
                <w:noProof/>
                <w:webHidden/>
              </w:rPr>
              <w:tab/>
            </w:r>
            <w:r w:rsidR="00E4732D">
              <w:rPr>
                <w:noProof/>
                <w:webHidden/>
              </w:rPr>
              <w:fldChar w:fldCharType="begin"/>
            </w:r>
            <w:r w:rsidR="00E4732D">
              <w:rPr>
                <w:noProof/>
                <w:webHidden/>
              </w:rPr>
              <w:instrText xml:space="preserve"> PAGEREF _Toc11081860 \h </w:instrText>
            </w:r>
            <w:r w:rsidR="00E4732D">
              <w:rPr>
                <w:noProof/>
                <w:webHidden/>
              </w:rPr>
            </w:r>
            <w:r w:rsidR="00E4732D">
              <w:rPr>
                <w:noProof/>
                <w:webHidden/>
              </w:rPr>
              <w:fldChar w:fldCharType="separate"/>
            </w:r>
            <w:r w:rsidR="001B4488">
              <w:rPr>
                <w:noProof/>
                <w:webHidden/>
              </w:rPr>
              <w:t>2</w:t>
            </w:r>
            <w:r w:rsidR="00E4732D">
              <w:rPr>
                <w:noProof/>
                <w:webHidden/>
              </w:rPr>
              <w:fldChar w:fldCharType="end"/>
            </w:r>
          </w:hyperlink>
        </w:p>
        <w:p w:rsidR="00E4732D" w:rsidRDefault="00A1103F" w:rsidP="00B203AF">
          <w:pPr>
            <w:pStyle w:val="TDC1"/>
            <w:spacing w:line="240" w:lineRule="auto"/>
            <w:rPr>
              <w:rFonts w:eastAsiaTheme="minorEastAsia"/>
              <w:noProof/>
              <w:lang w:eastAsia="es-MX"/>
            </w:rPr>
          </w:pPr>
          <w:hyperlink w:anchor="_Toc11081861" w:history="1">
            <w:r w:rsidR="00E4732D" w:rsidRPr="00467C03">
              <w:rPr>
                <w:rStyle w:val="Hipervnculo"/>
                <w:rFonts w:ascii="Palatino Linotype" w:hAnsi="Palatino Linotype"/>
                <w:b/>
                <w:noProof/>
              </w:rPr>
              <w:t>II.</w:t>
            </w:r>
            <w:r w:rsidR="00E4732D">
              <w:rPr>
                <w:rFonts w:eastAsiaTheme="minorEastAsia"/>
                <w:noProof/>
                <w:lang w:eastAsia="es-MX"/>
              </w:rPr>
              <w:tab/>
            </w:r>
            <w:r w:rsidR="00E4732D" w:rsidRPr="00467C03">
              <w:rPr>
                <w:rStyle w:val="Hipervnculo"/>
                <w:rFonts w:ascii="Palatino Linotype" w:hAnsi="Palatino Linotype"/>
                <w:b/>
                <w:noProof/>
              </w:rPr>
              <w:t>De los requerimientos planteados en el recurso de revisión.</w:t>
            </w:r>
            <w:r w:rsidR="00E4732D">
              <w:rPr>
                <w:noProof/>
                <w:webHidden/>
              </w:rPr>
              <w:tab/>
            </w:r>
            <w:r w:rsidR="00E4732D">
              <w:rPr>
                <w:noProof/>
                <w:webHidden/>
              </w:rPr>
              <w:fldChar w:fldCharType="begin"/>
            </w:r>
            <w:r w:rsidR="00E4732D">
              <w:rPr>
                <w:noProof/>
                <w:webHidden/>
              </w:rPr>
              <w:instrText xml:space="preserve"> PAGEREF _Toc11081861 \h </w:instrText>
            </w:r>
            <w:r w:rsidR="00E4732D">
              <w:rPr>
                <w:noProof/>
                <w:webHidden/>
              </w:rPr>
            </w:r>
            <w:r w:rsidR="00E4732D">
              <w:rPr>
                <w:noProof/>
                <w:webHidden/>
              </w:rPr>
              <w:fldChar w:fldCharType="separate"/>
            </w:r>
            <w:r w:rsidR="001B4488">
              <w:rPr>
                <w:noProof/>
                <w:webHidden/>
              </w:rPr>
              <w:t>2</w:t>
            </w:r>
            <w:r w:rsidR="00E4732D">
              <w:rPr>
                <w:noProof/>
                <w:webHidden/>
              </w:rPr>
              <w:fldChar w:fldCharType="end"/>
            </w:r>
          </w:hyperlink>
        </w:p>
        <w:p w:rsidR="00E4732D" w:rsidRDefault="00A1103F" w:rsidP="00B203AF">
          <w:pPr>
            <w:pStyle w:val="TDC1"/>
            <w:spacing w:line="240" w:lineRule="auto"/>
            <w:rPr>
              <w:rFonts w:eastAsiaTheme="minorEastAsia"/>
              <w:noProof/>
              <w:lang w:eastAsia="es-MX"/>
            </w:rPr>
          </w:pPr>
          <w:hyperlink w:anchor="_Toc11081862" w:history="1">
            <w:r w:rsidR="00E4732D" w:rsidRPr="00467C03">
              <w:rPr>
                <w:rStyle w:val="Hipervnculo"/>
                <w:rFonts w:ascii="Palatino Linotype" w:hAnsi="Palatino Linotype"/>
                <w:b/>
                <w:noProof/>
              </w:rPr>
              <w:t>III.</w:t>
            </w:r>
            <w:r w:rsidR="00E4732D">
              <w:rPr>
                <w:rFonts w:eastAsiaTheme="minorEastAsia"/>
                <w:noProof/>
                <w:lang w:eastAsia="es-MX"/>
              </w:rPr>
              <w:tab/>
            </w:r>
            <w:r w:rsidR="00E4732D" w:rsidRPr="00467C03">
              <w:rPr>
                <w:rStyle w:val="Hipervnculo"/>
                <w:rFonts w:ascii="Palatino Linotype" w:hAnsi="Palatino Linotype"/>
                <w:b/>
                <w:noProof/>
              </w:rPr>
              <w:t>La naturaleza de la cédula profesional</w:t>
            </w:r>
            <w:r w:rsidR="00E4732D">
              <w:rPr>
                <w:noProof/>
                <w:webHidden/>
              </w:rPr>
              <w:tab/>
            </w:r>
            <w:r w:rsidR="00E4732D">
              <w:rPr>
                <w:noProof/>
                <w:webHidden/>
              </w:rPr>
              <w:fldChar w:fldCharType="begin"/>
            </w:r>
            <w:r w:rsidR="00E4732D">
              <w:rPr>
                <w:noProof/>
                <w:webHidden/>
              </w:rPr>
              <w:instrText xml:space="preserve"> PAGEREF _Toc11081862 \h </w:instrText>
            </w:r>
            <w:r w:rsidR="00E4732D">
              <w:rPr>
                <w:noProof/>
                <w:webHidden/>
              </w:rPr>
            </w:r>
            <w:r w:rsidR="00E4732D">
              <w:rPr>
                <w:noProof/>
                <w:webHidden/>
              </w:rPr>
              <w:fldChar w:fldCharType="separate"/>
            </w:r>
            <w:r w:rsidR="001B4488">
              <w:rPr>
                <w:noProof/>
                <w:webHidden/>
              </w:rPr>
              <w:t>2</w:t>
            </w:r>
            <w:r w:rsidR="00E4732D">
              <w:rPr>
                <w:noProof/>
                <w:webHidden/>
              </w:rPr>
              <w:fldChar w:fldCharType="end"/>
            </w:r>
          </w:hyperlink>
        </w:p>
        <w:p w:rsidR="00E4732D" w:rsidRDefault="00A1103F" w:rsidP="00B203AF">
          <w:pPr>
            <w:pStyle w:val="TDC1"/>
            <w:spacing w:line="240" w:lineRule="auto"/>
            <w:rPr>
              <w:rFonts w:eastAsiaTheme="minorEastAsia"/>
              <w:noProof/>
              <w:lang w:eastAsia="es-MX"/>
            </w:rPr>
          </w:pPr>
          <w:hyperlink w:anchor="_Toc11081863" w:history="1">
            <w:r w:rsidR="00E4732D" w:rsidRPr="00467C03">
              <w:rPr>
                <w:rStyle w:val="Hipervnculo"/>
                <w:rFonts w:ascii="Palatino Linotype" w:hAnsi="Palatino Linotype"/>
                <w:b/>
                <w:noProof/>
              </w:rPr>
              <w:t>IV. De la naturaleza de la función pública que se desempeña</w:t>
            </w:r>
            <w:r w:rsidR="00E4732D">
              <w:rPr>
                <w:noProof/>
                <w:webHidden/>
              </w:rPr>
              <w:tab/>
            </w:r>
            <w:r w:rsidR="00E4732D">
              <w:rPr>
                <w:noProof/>
                <w:webHidden/>
              </w:rPr>
              <w:fldChar w:fldCharType="begin"/>
            </w:r>
            <w:r w:rsidR="00E4732D">
              <w:rPr>
                <w:noProof/>
                <w:webHidden/>
              </w:rPr>
              <w:instrText xml:space="preserve"> PAGEREF _Toc11081863 \h </w:instrText>
            </w:r>
            <w:r w:rsidR="00E4732D">
              <w:rPr>
                <w:noProof/>
                <w:webHidden/>
              </w:rPr>
            </w:r>
            <w:r w:rsidR="00E4732D">
              <w:rPr>
                <w:noProof/>
                <w:webHidden/>
              </w:rPr>
              <w:fldChar w:fldCharType="separate"/>
            </w:r>
            <w:r w:rsidR="001B4488">
              <w:rPr>
                <w:noProof/>
                <w:webHidden/>
              </w:rPr>
              <w:t>2</w:t>
            </w:r>
            <w:r w:rsidR="00E4732D">
              <w:rPr>
                <w:noProof/>
                <w:webHidden/>
              </w:rPr>
              <w:fldChar w:fldCharType="end"/>
            </w:r>
          </w:hyperlink>
        </w:p>
        <w:p w:rsidR="00E4732D" w:rsidRDefault="00A1103F" w:rsidP="00B203AF">
          <w:pPr>
            <w:pStyle w:val="TDC1"/>
            <w:spacing w:line="240" w:lineRule="auto"/>
            <w:rPr>
              <w:rFonts w:eastAsiaTheme="minorEastAsia"/>
              <w:noProof/>
              <w:lang w:eastAsia="es-MX"/>
            </w:rPr>
          </w:pPr>
          <w:hyperlink w:anchor="_Toc11081864" w:history="1">
            <w:r w:rsidR="00E4732D" w:rsidRPr="00467C03">
              <w:rPr>
                <w:rStyle w:val="Hipervnculo"/>
                <w:rFonts w:ascii="Palatino Linotype" w:eastAsiaTheme="majorEastAsia" w:hAnsi="Palatino Linotype" w:cstheme="majorBidi"/>
                <w:b/>
                <w:noProof/>
              </w:rPr>
              <w:t>V. Restricciones legítimas al derecho a la privacidad.</w:t>
            </w:r>
            <w:r w:rsidR="00E4732D">
              <w:rPr>
                <w:noProof/>
                <w:webHidden/>
              </w:rPr>
              <w:tab/>
            </w:r>
            <w:r w:rsidR="00E4732D">
              <w:rPr>
                <w:noProof/>
                <w:webHidden/>
              </w:rPr>
              <w:fldChar w:fldCharType="begin"/>
            </w:r>
            <w:r w:rsidR="00E4732D">
              <w:rPr>
                <w:noProof/>
                <w:webHidden/>
              </w:rPr>
              <w:instrText xml:space="preserve"> PAGEREF _Toc11081864 \h </w:instrText>
            </w:r>
            <w:r w:rsidR="00E4732D">
              <w:rPr>
                <w:noProof/>
                <w:webHidden/>
              </w:rPr>
            </w:r>
            <w:r w:rsidR="00E4732D">
              <w:rPr>
                <w:noProof/>
                <w:webHidden/>
              </w:rPr>
              <w:fldChar w:fldCharType="separate"/>
            </w:r>
            <w:r w:rsidR="001B4488">
              <w:rPr>
                <w:noProof/>
                <w:webHidden/>
              </w:rPr>
              <w:t>2</w:t>
            </w:r>
            <w:r w:rsidR="00E4732D">
              <w:rPr>
                <w:noProof/>
                <w:webHidden/>
              </w:rPr>
              <w:fldChar w:fldCharType="end"/>
            </w:r>
          </w:hyperlink>
        </w:p>
        <w:p w:rsidR="00E4732D" w:rsidRDefault="00A1103F" w:rsidP="00B203AF">
          <w:pPr>
            <w:pStyle w:val="TDC1"/>
            <w:spacing w:line="240" w:lineRule="auto"/>
            <w:rPr>
              <w:rFonts w:eastAsiaTheme="minorEastAsia"/>
              <w:noProof/>
              <w:lang w:eastAsia="es-MX"/>
            </w:rPr>
          </w:pPr>
          <w:hyperlink w:anchor="_Toc11081865" w:history="1">
            <w:r w:rsidR="00E4732D" w:rsidRPr="00467C03">
              <w:rPr>
                <w:rStyle w:val="Hipervnculo"/>
                <w:rFonts w:ascii="Palatino Linotype" w:eastAsiaTheme="majorEastAsia" w:hAnsi="Palatino Linotype" w:cstheme="majorBidi"/>
                <w:b/>
                <w:noProof/>
              </w:rPr>
              <w:t>VI. Acceso a la información versus protección de datos personales.</w:t>
            </w:r>
            <w:r w:rsidR="00E4732D">
              <w:rPr>
                <w:noProof/>
                <w:webHidden/>
              </w:rPr>
              <w:tab/>
            </w:r>
            <w:r w:rsidR="00E4732D">
              <w:rPr>
                <w:noProof/>
                <w:webHidden/>
              </w:rPr>
              <w:fldChar w:fldCharType="begin"/>
            </w:r>
            <w:r w:rsidR="00E4732D">
              <w:rPr>
                <w:noProof/>
                <w:webHidden/>
              </w:rPr>
              <w:instrText xml:space="preserve"> PAGEREF _Toc11081865 \h </w:instrText>
            </w:r>
            <w:r w:rsidR="00E4732D">
              <w:rPr>
                <w:noProof/>
                <w:webHidden/>
              </w:rPr>
            </w:r>
            <w:r w:rsidR="00E4732D">
              <w:rPr>
                <w:noProof/>
                <w:webHidden/>
              </w:rPr>
              <w:fldChar w:fldCharType="separate"/>
            </w:r>
            <w:r w:rsidR="001B4488">
              <w:rPr>
                <w:noProof/>
                <w:webHidden/>
              </w:rPr>
              <w:t>2</w:t>
            </w:r>
            <w:r w:rsidR="00E4732D">
              <w:rPr>
                <w:noProof/>
                <w:webHidden/>
              </w:rPr>
              <w:fldChar w:fldCharType="end"/>
            </w:r>
          </w:hyperlink>
        </w:p>
        <w:p w:rsidR="00E4732D" w:rsidRDefault="00A1103F" w:rsidP="00B203AF">
          <w:pPr>
            <w:pStyle w:val="TDC1"/>
            <w:spacing w:line="240" w:lineRule="auto"/>
            <w:rPr>
              <w:rFonts w:eastAsiaTheme="minorEastAsia"/>
              <w:noProof/>
              <w:lang w:eastAsia="es-MX"/>
            </w:rPr>
          </w:pPr>
          <w:hyperlink w:anchor="_Toc11081866" w:history="1">
            <w:r w:rsidR="00E4732D" w:rsidRPr="00467C03">
              <w:rPr>
                <w:rStyle w:val="Hipervnculo"/>
                <w:rFonts w:ascii="Palatino Linotype" w:hAnsi="Palatino Linotype"/>
                <w:b/>
                <w:noProof/>
              </w:rPr>
              <w:t>A. Juicio de idoneidad.</w:t>
            </w:r>
            <w:r w:rsidR="00E4732D">
              <w:rPr>
                <w:noProof/>
                <w:webHidden/>
              </w:rPr>
              <w:tab/>
            </w:r>
            <w:r w:rsidR="00E4732D">
              <w:rPr>
                <w:noProof/>
                <w:webHidden/>
              </w:rPr>
              <w:fldChar w:fldCharType="begin"/>
            </w:r>
            <w:r w:rsidR="00E4732D">
              <w:rPr>
                <w:noProof/>
                <w:webHidden/>
              </w:rPr>
              <w:instrText xml:space="preserve"> PAGEREF _Toc11081866 \h </w:instrText>
            </w:r>
            <w:r w:rsidR="00E4732D">
              <w:rPr>
                <w:noProof/>
                <w:webHidden/>
              </w:rPr>
            </w:r>
            <w:r w:rsidR="00E4732D">
              <w:rPr>
                <w:noProof/>
                <w:webHidden/>
              </w:rPr>
              <w:fldChar w:fldCharType="separate"/>
            </w:r>
            <w:r w:rsidR="001B4488">
              <w:rPr>
                <w:noProof/>
                <w:webHidden/>
              </w:rPr>
              <w:t>2</w:t>
            </w:r>
            <w:r w:rsidR="00E4732D">
              <w:rPr>
                <w:noProof/>
                <w:webHidden/>
              </w:rPr>
              <w:fldChar w:fldCharType="end"/>
            </w:r>
          </w:hyperlink>
        </w:p>
        <w:p w:rsidR="00E4732D" w:rsidRDefault="00A1103F" w:rsidP="00B203AF">
          <w:pPr>
            <w:pStyle w:val="TDC1"/>
            <w:spacing w:line="240" w:lineRule="auto"/>
            <w:rPr>
              <w:rFonts w:eastAsiaTheme="minorEastAsia"/>
              <w:noProof/>
              <w:lang w:eastAsia="es-MX"/>
            </w:rPr>
          </w:pPr>
          <w:hyperlink w:anchor="_Toc11081867" w:history="1">
            <w:r w:rsidR="00E4732D" w:rsidRPr="00467C03">
              <w:rPr>
                <w:rStyle w:val="Hipervnculo"/>
                <w:rFonts w:ascii="Palatino Linotype" w:hAnsi="Palatino Linotype"/>
                <w:b/>
                <w:noProof/>
              </w:rPr>
              <w:t>B.  Juicio de Necesidad.</w:t>
            </w:r>
            <w:r w:rsidR="00E4732D">
              <w:rPr>
                <w:noProof/>
                <w:webHidden/>
              </w:rPr>
              <w:tab/>
            </w:r>
            <w:r w:rsidR="00E4732D">
              <w:rPr>
                <w:noProof/>
                <w:webHidden/>
              </w:rPr>
              <w:fldChar w:fldCharType="begin"/>
            </w:r>
            <w:r w:rsidR="00E4732D">
              <w:rPr>
                <w:noProof/>
                <w:webHidden/>
              </w:rPr>
              <w:instrText xml:space="preserve"> PAGEREF _Toc11081867 \h </w:instrText>
            </w:r>
            <w:r w:rsidR="00E4732D">
              <w:rPr>
                <w:noProof/>
                <w:webHidden/>
              </w:rPr>
            </w:r>
            <w:r w:rsidR="00E4732D">
              <w:rPr>
                <w:noProof/>
                <w:webHidden/>
              </w:rPr>
              <w:fldChar w:fldCharType="separate"/>
            </w:r>
            <w:r w:rsidR="001B4488">
              <w:rPr>
                <w:noProof/>
                <w:webHidden/>
              </w:rPr>
              <w:t>2</w:t>
            </w:r>
            <w:r w:rsidR="00E4732D">
              <w:rPr>
                <w:noProof/>
                <w:webHidden/>
              </w:rPr>
              <w:fldChar w:fldCharType="end"/>
            </w:r>
          </w:hyperlink>
        </w:p>
        <w:p w:rsidR="00E4732D" w:rsidRDefault="00A1103F" w:rsidP="00B203AF">
          <w:pPr>
            <w:pStyle w:val="TDC1"/>
            <w:spacing w:line="240" w:lineRule="auto"/>
            <w:rPr>
              <w:rFonts w:eastAsiaTheme="minorEastAsia"/>
              <w:noProof/>
              <w:lang w:eastAsia="es-MX"/>
            </w:rPr>
          </w:pPr>
          <w:hyperlink w:anchor="_Toc11081868" w:history="1">
            <w:r w:rsidR="00E4732D" w:rsidRPr="00467C03">
              <w:rPr>
                <w:rStyle w:val="Hipervnculo"/>
                <w:rFonts w:ascii="Palatino Linotype" w:hAnsi="Palatino Linotype"/>
                <w:b/>
                <w:noProof/>
              </w:rPr>
              <w:t>C. Juicio de estricta proporcionalidad.</w:t>
            </w:r>
            <w:r w:rsidR="00E4732D">
              <w:rPr>
                <w:noProof/>
                <w:webHidden/>
              </w:rPr>
              <w:tab/>
            </w:r>
            <w:r w:rsidR="00E4732D">
              <w:rPr>
                <w:noProof/>
                <w:webHidden/>
              </w:rPr>
              <w:fldChar w:fldCharType="begin"/>
            </w:r>
            <w:r w:rsidR="00E4732D">
              <w:rPr>
                <w:noProof/>
                <w:webHidden/>
              </w:rPr>
              <w:instrText xml:space="preserve"> PAGEREF _Toc11081868 \h </w:instrText>
            </w:r>
            <w:r w:rsidR="00E4732D">
              <w:rPr>
                <w:noProof/>
                <w:webHidden/>
              </w:rPr>
            </w:r>
            <w:r w:rsidR="00E4732D">
              <w:rPr>
                <w:noProof/>
                <w:webHidden/>
              </w:rPr>
              <w:fldChar w:fldCharType="separate"/>
            </w:r>
            <w:r w:rsidR="001B4488">
              <w:rPr>
                <w:noProof/>
                <w:webHidden/>
              </w:rPr>
              <w:t>2</w:t>
            </w:r>
            <w:r w:rsidR="00E4732D">
              <w:rPr>
                <w:noProof/>
                <w:webHidden/>
              </w:rPr>
              <w:fldChar w:fldCharType="end"/>
            </w:r>
          </w:hyperlink>
        </w:p>
        <w:p w:rsidR="00E4732D" w:rsidRDefault="00A1103F" w:rsidP="00B203AF">
          <w:pPr>
            <w:pStyle w:val="TDC1"/>
            <w:spacing w:line="240" w:lineRule="auto"/>
            <w:rPr>
              <w:rFonts w:eastAsiaTheme="minorEastAsia"/>
              <w:noProof/>
              <w:lang w:eastAsia="es-MX"/>
            </w:rPr>
          </w:pPr>
          <w:hyperlink w:anchor="_Toc11081869" w:history="1">
            <w:r w:rsidR="00E4732D" w:rsidRPr="00467C03">
              <w:rPr>
                <w:rStyle w:val="Hipervnculo"/>
                <w:rFonts w:ascii="Palatino Linotype" w:hAnsi="Palatino Linotype"/>
                <w:b/>
                <w:noProof/>
              </w:rPr>
              <w:t>VII. Conclusión</w:t>
            </w:r>
            <w:r w:rsidR="00E4732D">
              <w:rPr>
                <w:noProof/>
                <w:webHidden/>
              </w:rPr>
              <w:tab/>
            </w:r>
            <w:r w:rsidR="00E4732D">
              <w:rPr>
                <w:noProof/>
                <w:webHidden/>
              </w:rPr>
              <w:fldChar w:fldCharType="begin"/>
            </w:r>
            <w:r w:rsidR="00E4732D">
              <w:rPr>
                <w:noProof/>
                <w:webHidden/>
              </w:rPr>
              <w:instrText xml:space="preserve"> PAGEREF _Toc11081869 \h </w:instrText>
            </w:r>
            <w:r w:rsidR="00E4732D">
              <w:rPr>
                <w:noProof/>
                <w:webHidden/>
              </w:rPr>
            </w:r>
            <w:r w:rsidR="00E4732D">
              <w:rPr>
                <w:noProof/>
                <w:webHidden/>
              </w:rPr>
              <w:fldChar w:fldCharType="separate"/>
            </w:r>
            <w:r w:rsidR="001B4488">
              <w:rPr>
                <w:noProof/>
                <w:webHidden/>
              </w:rPr>
              <w:t>2</w:t>
            </w:r>
            <w:r w:rsidR="00E4732D">
              <w:rPr>
                <w:noProof/>
                <w:webHidden/>
              </w:rPr>
              <w:fldChar w:fldCharType="end"/>
            </w:r>
          </w:hyperlink>
        </w:p>
        <w:p w:rsidR="0046491C" w:rsidRPr="0001046D" w:rsidRDefault="0046491C" w:rsidP="00E34F08">
          <w:pPr>
            <w:spacing w:line="360" w:lineRule="auto"/>
            <w:rPr>
              <w:rFonts w:ascii="Palatino Linotype" w:hAnsi="Palatino Linotype"/>
            </w:rPr>
          </w:pPr>
          <w:r w:rsidRPr="0001046D">
            <w:rPr>
              <w:rFonts w:ascii="Palatino Linotype" w:hAnsi="Palatino Linotype"/>
              <w:b/>
              <w:bCs/>
              <w:lang w:val="es-ES"/>
            </w:rPr>
            <w:fldChar w:fldCharType="end"/>
          </w:r>
        </w:p>
      </w:sdtContent>
    </w:sdt>
    <w:p w:rsidR="00270614" w:rsidRPr="0001046D" w:rsidRDefault="00270614" w:rsidP="00270614">
      <w:pPr>
        <w:pStyle w:val="Ttulo1"/>
        <w:numPr>
          <w:ilvl w:val="0"/>
          <w:numId w:val="12"/>
        </w:numPr>
        <w:tabs>
          <w:tab w:val="left" w:pos="426"/>
        </w:tabs>
        <w:spacing w:line="360" w:lineRule="auto"/>
        <w:ind w:left="0" w:firstLine="0"/>
        <w:rPr>
          <w:rFonts w:ascii="Palatino Linotype" w:hAnsi="Palatino Linotype"/>
          <w:b/>
          <w:color w:val="auto"/>
          <w:sz w:val="24"/>
          <w:szCs w:val="24"/>
        </w:rPr>
      </w:pPr>
      <w:bookmarkStart w:id="1" w:name="_Toc8222817"/>
      <w:bookmarkStart w:id="2" w:name="_Toc11081860"/>
      <w:r w:rsidRPr="0001046D">
        <w:rPr>
          <w:rFonts w:ascii="Palatino Linotype" w:hAnsi="Palatino Linotype"/>
          <w:b/>
          <w:color w:val="auto"/>
          <w:sz w:val="24"/>
          <w:szCs w:val="24"/>
        </w:rPr>
        <w:t>Consideraciones Generales.</w:t>
      </w:r>
      <w:bookmarkEnd w:id="1"/>
      <w:bookmarkEnd w:id="2"/>
    </w:p>
    <w:p w:rsidR="00270614" w:rsidRPr="00F3161F" w:rsidRDefault="00270614" w:rsidP="00270614">
      <w:pPr>
        <w:pStyle w:val="Prrafodelista"/>
        <w:spacing w:after="0" w:line="360" w:lineRule="auto"/>
        <w:ind w:left="1080"/>
        <w:jc w:val="both"/>
        <w:rPr>
          <w:rFonts w:ascii="Palatino Linotype" w:hAnsi="Palatino Linotype" w:cs="Arial"/>
          <w:b/>
          <w:sz w:val="16"/>
          <w:szCs w:val="24"/>
        </w:rPr>
      </w:pPr>
    </w:p>
    <w:p w:rsidR="00270614" w:rsidRPr="001A0C9F" w:rsidRDefault="00270614" w:rsidP="00647EFF">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E34F08">
        <w:rPr>
          <w:rFonts w:ascii="Palatino Linotype" w:eastAsia="Times New Roman" w:hAnsi="Palatino Linotype" w:cs="Arial"/>
          <w:sz w:val="24"/>
          <w:szCs w:val="24"/>
          <w:lang w:val="es-ES_tradnl"/>
        </w:rPr>
        <w:t xml:space="preserve">He concurrido con mi voto particular de la presente resolución emitida </w:t>
      </w:r>
      <w:r w:rsidRPr="00E34F08">
        <w:rPr>
          <w:rFonts w:ascii="Palatino Linotype" w:hAnsi="Palatino Linotype" w:cs="Arial"/>
          <w:sz w:val="24"/>
          <w:szCs w:val="24"/>
        </w:rPr>
        <w:t>por el Pleno del Instituto de Transparencia, Acceso a la Información Pública y Protección de Datos Personales del Estado de México y Municipios, en su</w:t>
      </w:r>
      <w:r>
        <w:rPr>
          <w:rFonts w:ascii="Palatino Linotype" w:hAnsi="Palatino Linotype" w:cs="Arial"/>
          <w:sz w:val="24"/>
          <w:szCs w:val="24"/>
        </w:rPr>
        <w:t xml:space="preserve"> </w:t>
      </w:r>
      <w:r w:rsidR="00647EFF">
        <w:rPr>
          <w:rFonts w:ascii="Palatino Linotype" w:hAnsi="Palatino Linotype" w:cs="Arial"/>
          <w:sz w:val="24"/>
          <w:szCs w:val="24"/>
        </w:rPr>
        <w:t>Vigésima</w:t>
      </w:r>
      <w:r>
        <w:rPr>
          <w:rFonts w:ascii="Palatino Linotype" w:hAnsi="Palatino Linotype" w:cs="Arial"/>
          <w:sz w:val="24"/>
          <w:szCs w:val="24"/>
        </w:rPr>
        <w:t xml:space="preserve"> </w:t>
      </w:r>
      <w:r w:rsidR="001D63FD">
        <w:rPr>
          <w:rFonts w:ascii="Palatino Linotype" w:hAnsi="Palatino Linotype" w:cs="Arial"/>
          <w:sz w:val="24"/>
          <w:szCs w:val="24"/>
        </w:rPr>
        <w:t xml:space="preserve">Primera </w:t>
      </w:r>
      <w:r>
        <w:rPr>
          <w:rFonts w:ascii="Palatino Linotype" w:hAnsi="Palatino Linotype" w:cs="Arial"/>
          <w:sz w:val="24"/>
          <w:szCs w:val="24"/>
        </w:rPr>
        <w:t>Sesión O</w:t>
      </w:r>
      <w:r w:rsidRPr="00E34F08">
        <w:rPr>
          <w:rFonts w:ascii="Palatino Linotype" w:hAnsi="Palatino Linotype" w:cs="Arial"/>
          <w:sz w:val="24"/>
          <w:szCs w:val="24"/>
        </w:rPr>
        <w:t>rdinaria de</w:t>
      </w:r>
      <w:r>
        <w:rPr>
          <w:rFonts w:ascii="Palatino Linotype" w:hAnsi="Palatino Linotype" w:cs="Arial"/>
          <w:sz w:val="24"/>
          <w:szCs w:val="24"/>
        </w:rPr>
        <w:t xml:space="preserve"> fecha </w:t>
      </w:r>
      <w:r w:rsidR="001D63FD">
        <w:rPr>
          <w:rFonts w:ascii="Palatino Linotype" w:hAnsi="Palatino Linotype" w:cs="Arial"/>
          <w:sz w:val="24"/>
          <w:szCs w:val="24"/>
        </w:rPr>
        <w:t>cinco</w:t>
      </w:r>
      <w:r>
        <w:rPr>
          <w:rFonts w:ascii="Palatino Linotype" w:hAnsi="Palatino Linotype" w:cs="Arial"/>
          <w:sz w:val="24"/>
          <w:szCs w:val="24"/>
        </w:rPr>
        <w:t xml:space="preserve"> </w:t>
      </w:r>
      <w:r w:rsidRPr="00E34F08">
        <w:rPr>
          <w:rFonts w:ascii="Palatino Linotype" w:hAnsi="Palatino Linotype" w:cs="Arial"/>
          <w:sz w:val="24"/>
          <w:szCs w:val="24"/>
        </w:rPr>
        <w:t>(</w:t>
      </w:r>
      <w:r w:rsidR="001D63FD">
        <w:rPr>
          <w:rFonts w:ascii="Palatino Linotype" w:hAnsi="Palatino Linotype" w:cs="Arial"/>
          <w:sz w:val="24"/>
          <w:szCs w:val="24"/>
        </w:rPr>
        <w:t>05</w:t>
      </w:r>
      <w:r w:rsidRPr="00E34F08">
        <w:rPr>
          <w:rFonts w:ascii="Palatino Linotype" w:hAnsi="Palatino Linotype" w:cs="Arial"/>
          <w:sz w:val="24"/>
          <w:szCs w:val="24"/>
        </w:rPr>
        <w:t xml:space="preserve">) de </w:t>
      </w:r>
      <w:r w:rsidR="001D63FD">
        <w:rPr>
          <w:rFonts w:ascii="Palatino Linotype" w:hAnsi="Palatino Linotype" w:cs="Arial"/>
          <w:sz w:val="24"/>
          <w:szCs w:val="24"/>
        </w:rPr>
        <w:t>junio</w:t>
      </w:r>
      <w:r>
        <w:rPr>
          <w:rFonts w:ascii="Palatino Linotype" w:hAnsi="Palatino Linotype" w:cs="Arial"/>
          <w:sz w:val="24"/>
          <w:szCs w:val="24"/>
        </w:rPr>
        <w:t xml:space="preserve"> de dos mil diecinueve, en </w:t>
      </w:r>
      <w:r w:rsidR="005B680F">
        <w:rPr>
          <w:rFonts w:ascii="Palatino Linotype" w:hAnsi="Palatino Linotype" w:cs="Arial"/>
          <w:sz w:val="24"/>
          <w:szCs w:val="24"/>
        </w:rPr>
        <w:t>el</w:t>
      </w:r>
      <w:r w:rsidRPr="00E34F08">
        <w:rPr>
          <w:rFonts w:ascii="Palatino Linotype" w:hAnsi="Palatino Linotype" w:cs="Arial"/>
          <w:sz w:val="24"/>
          <w:szCs w:val="24"/>
        </w:rPr>
        <w:t xml:space="preserve"> recurso de revisión promovido por</w:t>
      </w:r>
      <w:r w:rsidRPr="00E34F08">
        <w:rPr>
          <w:rFonts w:ascii="Palatino Linotype" w:hAnsi="Palatino Linotype" w:cs="Arial"/>
          <w:b/>
          <w:sz w:val="24"/>
          <w:szCs w:val="24"/>
        </w:rPr>
        <w:t xml:space="preserve"> </w:t>
      </w:r>
      <w:r w:rsidRPr="000A71F1">
        <w:rPr>
          <w:rFonts w:ascii="Palatino Linotype" w:hAnsi="Palatino Linotype" w:cs="Arial"/>
          <w:sz w:val="24"/>
          <w:szCs w:val="24"/>
        </w:rPr>
        <w:t>un particular</w:t>
      </w:r>
      <w:r w:rsidRPr="00E34F08">
        <w:rPr>
          <w:rFonts w:ascii="Palatino Linotype" w:hAnsi="Palatino Linotype" w:cs="Arial"/>
          <w:sz w:val="24"/>
          <w:szCs w:val="24"/>
        </w:rPr>
        <w:t>,</w:t>
      </w:r>
      <w:r w:rsidRPr="00E34F08">
        <w:rPr>
          <w:rFonts w:ascii="Palatino Linotype" w:hAnsi="Palatino Linotype" w:cs="Arial"/>
          <w:b/>
          <w:sz w:val="24"/>
          <w:szCs w:val="24"/>
        </w:rPr>
        <w:t xml:space="preserve"> </w:t>
      </w:r>
      <w:r w:rsidRPr="00E34F08">
        <w:rPr>
          <w:rFonts w:ascii="Palatino Linotype" w:hAnsi="Palatino Linotype" w:cs="Arial"/>
          <w:sz w:val="24"/>
          <w:szCs w:val="24"/>
        </w:rPr>
        <w:t>en contra de la respuesta del</w:t>
      </w:r>
      <w:r w:rsidRPr="00647EFF">
        <w:rPr>
          <w:rFonts w:ascii="Palatino Linotype" w:hAnsi="Palatino Linotype" w:cs="Arial"/>
          <w:sz w:val="24"/>
          <w:szCs w:val="24"/>
        </w:rPr>
        <w:t xml:space="preserve"> </w:t>
      </w:r>
      <w:r w:rsidR="001D63FD" w:rsidRPr="001D63FD">
        <w:rPr>
          <w:rFonts w:ascii="Palatino Linotype" w:hAnsi="Palatino Linotype" w:cs="Arial"/>
          <w:b/>
          <w:sz w:val="24"/>
          <w:szCs w:val="24"/>
        </w:rPr>
        <w:t xml:space="preserve">Ayuntamiento </w:t>
      </w:r>
      <w:r w:rsidR="001D63FD" w:rsidRPr="001D63FD">
        <w:rPr>
          <w:rFonts w:ascii="Palatino Linotype" w:hAnsi="Palatino Linotype" w:cs="Arial"/>
          <w:b/>
          <w:sz w:val="24"/>
          <w:szCs w:val="24"/>
        </w:rPr>
        <w:lastRenderedPageBreak/>
        <w:t xml:space="preserve">de </w:t>
      </w:r>
      <w:r w:rsidR="001A0C9F">
        <w:rPr>
          <w:rFonts w:ascii="Palatino Linotype" w:hAnsi="Palatino Linotype" w:cs="Arial"/>
          <w:b/>
          <w:sz w:val="24"/>
          <w:szCs w:val="24"/>
        </w:rPr>
        <w:t>Tepotzotlán</w:t>
      </w:r>
      <w:r w:rsidR="00647EFF">
        <w:rPr>
          <w:rFonts w:ascii="Palatino Linotype" w:hAnsi="Palatino Linotype" w:cs="Arial"/>
          <w:sz w:val="24"/>
          <w:szCs w:val="24"/>
        </w:rPr>
        <w:t xml:space="preserve">, </w:t>
      </w:r>
      <w:r w:rsidRPr="00647EFF">
        <w:rPr>
          <w:rFonts w:ascii="Palatino Linotype" w:hAnsi="Palatino Linotype" w:cs="Arial"/>
          <w:sz w:val="24"/>
          <w:szCs w:val="24"/>
        </w:rPr>
        <w:t xml:space="preserve">procedimiento al que se le asignó </w:t>
      </w:r>
      <w:r w:rsidR="005B680F" w:rsidRPr="00647EFF">
        <w:rPr>
          <w:rFonts w:ascii="Palatino Linotype" w:hAnsi="Palatino Linotype" w:cs="Arial"/>
          <w:sz w:val="24"/>
          <w:szCs w:val="24"/>
        </w:rPr>
        <w:t>el</w:t>
      </w:r>
      <w:r w:rsidRPr="00647EFF">
        <w:rPr>
          <w:rFonts w:ascii="Palatino Linotype" w:hAnsi="Palatino Linotype" w:cs="Arial"/>
          <w:sz w:val="24"/>
          <w:szCs w:val="24"/>
        </w:rPr>
        <w:t xml:space="preserve"> número de expediente </w:t>
      </w:r>
      <w:r w:rsidRPr="00647EFF">
        <w:rPr>
          <w:rFonts w:ascii="Palatino Linotype" w:eastAsia="Times New Roman" w:hAnsi="Palatino Linotype" w:cs="Arial"/>
          <w:b/>
          <w:bCs/>
          <w:sz w:val="24"/>
          <w:szCs w:val="24"/>
          <w:lang w:eastAsia="es-ES"/>
        </w:rPr>
        <w:t>0</w:t>
      </w:r>
      <w:r w:rsidR="005B680F" w:rsidRPr="00647EFF">
        <w:rPr>
          <w:rFonts w:ascii="Palatino Linotype" w:eastAsia="Times New Roman" w:hAnsi="Palatino Linotype" w:cs="Arial"/>
          <w:b/>
          <w:bCs/>
          <w:sz w:val="24"/>
          <w:szCs w:val="24"/>
          <w:lang w:eastAsia="es-ES"/>
        </w:rPr>
        <w:t>1</w:t>
      </w:r>
      <w:r w:rsidR="001D63FD">
        <w:rPr>
          <w:rFonts w:ascii="Palatino Linotype" w:eastAsia="Times New Roman" w:hAnsi="Palatino Linotype" w:cs="Arial"/>
          <w:b/>
          <w:bCs/>
          <w:sz w:val="24"/>
          <w:szCs w:val="24"/>
          <w:lang w:eastAsia="es-ES"/>
        </w:rPr>
        <w:t>9</w:t>
      </w:r>
      <w:r w:rsidR="001A0C9F">
        <w:rPr>
          <w:rFonts w:ascii="Palatino Linotype" w:eastAsia="Times New Roman" w:hAnsi="Palatino Linotype" w:cs="Arial"/>
          <w:b/>
          <w:bCs/>
          <w:sz w:val="24"/>
          <w:szCs w:val="24"/>
          <w:lang w:eastAsia="es-ES"/>
        </w:rPr>
        <w:t>45</w:t>
      </w:r>
      <w:r w:rsidRPr="00647EFF">
        <w:rPr>
          <w:rFonts w:ascii="Palatino Linotype" w:eastAsia="Times New Roman" w:hAnsi="Palatino Linotype" w:cs="Arial"/>
          <w:b/>
          <w:bCs/>
          <w:sz w:val="24"/>
          <w:szCs w:val="24"/>
          <w:lang w:eastAsia="es-ES"/>
        </w:rPr>
        <w:t>/INFOEM/IP/RR/</w:t>
      </w:r>
      <w:r w:rsidR="005B680F" w:rsidRPr="00647EFF">
        <w:rPr>
          <w:rFonts w:ascii="Palatino Linotype" w:eastAsia="Times New Roman" w:hAnsi="Palatino Linotype" w:cs="Arial"/>
          <w:b/>
          <w:bCs/>
          <w:sz w:val="24"/>
          <w:szCs w:val="24"/>
          <w:lang w:eastAsia="es-ES"/>
        </w:rPr>
        <w:t>2019.</w:t>
      </w:r>
    </w:p>
    <w:p w:rsidR="001A0C9F" w:rsidRPr="001A0C9F" w:rsidRDefault="001A0C9F" w:rsidP="001A0C9F">
      <w:pPr>
        <w:pStyle w:val="Prrafodelista"/>
        <w:tabs>
          <w:tab w:val="left" w:pos="426"/>
        </w:tabs>
        <w:spacing w:after="0" w:line="360" w:lineRule="auto"/>
        <w:ind w:left="0"/>
        <w:jc w:val="both"/>
        <w:rPr>
          <w:rFonts w:ascii="Palatino Linotype" w:hAnsi="Palatino Linotype" w:cs="Arial"/>
          <w:sz w:val="20"/>
          <w:szCs w:val="24"/>
        </w:rPr>
      </w:pPr>
    </w:p>
    <w:p w:rsidR="00270614" w:rsidRDefault="00270614" w:rsidP="005D42DE">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647EFF">
        <w:rPr>
          <w:rFonts w:ascii="Palatino Linotype" w:hAnsi="Palatino Linotype" w:cs="Arial"/>
          <w:sz w:val="24"/>
          <w:szCs w:val="24"/>
        </w:rPr>
        <w:t xml:space="preserve">A través del estudio realizado dentro de la resolución que al rubro se indica, la Ponencia Resolutora determinó que resultaban </w:t>
      </w:r>
      <w:r w:rsidR="001D63FD">
        <w:rPr>
          <w:rFonts w:ascii="Palatino Linotype" w:hAnsi="Palatino Linotype" w:cs="Arial"/>
          <w:sz w:val="24"/>
          <w:szCs w:val="24"/>
        </w:rPr>
        <w:t>fundado</w:t>
      </w:r>
      <w:r w:rsidRPr="00647EFF">
        <w:rPr>
          <w:rFonts w:ascii="Palatino Linotype" w:hAnsi="Palatino Linotype" w:cs="Arial"/>
          <w:sz w:val="24"/>
          <w:szCs w:val="24"/>
        </w:rPr>
        <w:t xml:space="preserve">s </w:t>
      </w:r>
      <w:r w:rsidR="001D63FD">
        <w:rPr>
          <w:rFonts w:ascii="Palatino Linotype" w:hAnsi="Palatino Linotype" w:cs="Arial"/>
          <w:sz w:val="24"/>
          <w:szCs w:val="24"/>
        </w:rPr>
        <w:t>los</w:t>
      </w:r>
      <w:r w:rsidRPr="00647EFF">
        <w:rPr>
          <w:rFonts w:ascii="Palatino Linotype" w:hAnsi="Palatino Linotype" w:cs="Arial"/>
          <w:sz w:val="24"/>
          <w:szCs w:val="24"/>
        </w:rPr>
        <w:t xml:space="preserve"> motivos de inconformidad hechos valer por </w:t>
      </w:r>
      <w:r w:rsidR="00647EFF" w:rsidRPr="00647EFF">
        <w:rPr>
          <w:rFonts w:ascii="Palatino Linotype" w:hAnsi="Palatino Linotype" w:cs="Arial"/>
          <w:sz w:val="24"/>
          <w:szCs w:val="24"/>
        </w:rPr>
        <w:t>el</w:t>
      </w:r>
      <w:r w:rsidRPr="00647EFF">
        <w:rPr>
          <w:rFonts w:ascii="Palatino Linotype" w:hAnsi="Palatino Linotype" w:cs="Arial"/>
          <w:sz w:val="24"/>
          <w:szCs w:val="24"/>
        </w:rPr>
        <w:t xml:space="preserve"> </w:t>
      </w:r>
      <w:r w:rsidRPr="00647EFF">
        <w:rPr>
          <w:rFonts w:ascii="Palatino Linotype" w:hAnsi="Palatino Linotype" w:cs="Arial"/>
          <w:b/>
          <w:sz w:val="24"/>
          <w:szCs w:val="24"/>
        </w:rPr>
        <w:t>RECURRENTE</w:t>
      </w:r>
      <w:r w:rsidRPr="00647EFF">
        <w:rPr>
          <w:rFonts w:ascii="Palatino Linotype" w:hAnsi="Palatino Linotype" w:cs="Arial"/>
          <w:sz w:val="24"/>
          <w:szCs w:val="24"/>
        </w:rPr>
        <w:t xml:space="preserve"> en términos del Considerando </w:t>
      </w:r>
      <w:r w:rsidR="001A0C9F">
        <w:rPr>
          <w:rFonts w:ascii="Palatino Linotype" w:hAnsi="Palatino Linotype" w:cs="Arial"/>
          <w:b/>
          <w:sz w:val="24"/>
          <w:szCs w:val="24"/>
        </w:rPr>
        <w:t>QUINTO</w:t>
      </w:r>
      <w:r w:rsidR="005B680F" w:rsidRPr="00647EFF">
        <w:rPr>
          <w:rFonts w:ascii="Palatino Linotype" w:hAnsi="Palatino Linotype" w:cs="Arial"/>
          <w:b/>
          <w:sz w:val="24"/>
          <w:szCs w:val="24"/>
        </w:rPr>
        <w:t xml:space="preserve"> </w:t>
      </w:r>
      <w:r w:rsidRPr="00647EFF">
        <w:rPr>
          <w:rFonts w:ascii="Palatino Linotype" w:hAnsi="Palatino Linotype" w:cs="Arial"/>
          <w:sz w:val="24"/>
          <w:szCs w:val="24"/>
        </w:rPr>
        <w:t>de la reso</w:t>
      </w:r>
      <w:r w:rsidR="00647EFF" w:rsidRPr="00647EFF">
        <w:rPr>
          <w:rFonts w:ascii="Palatino Linotype" w:hAnsi="Palatino Linotype" w:cs="Arial"/>
          <w:sz w:val="24"/>
          <w:szCs w:val="24"/>
        </w:rPr>
        <w:t>lución, por lo que se consideró</w:t>
      </w:r>
      <w:r w:rsidRPr="00647EFF">
        <w:rPr>
          <w:rFonts w:ascii="Palatino Linotype" w:hAnsi="Palatino Linotype" w:cs="Arial"/>
          <w:sz w:val="24"/>
          <w:szCs w:val="24"/>
        </w:rPr>
        <w:t xml:space="preserve"> </w:t>
      </w:r>
      <w:r w:rsidR="001D63FD">
        <w:rPr>
          <w:rFonts w:ascii="Palatino Linotype" w:hAnsi="Palatino Linotype" w:cs="Arial"/>
          <w:b/>
          <w:sz w:val="24"/>
          <w:szCs w:val="24"/>
        </w:rPr>
        <w:t>MODIFIC</w:t>
      </w:r>
      <w:r w:rsidR="00647EFF" w:rsidRPr="00647EFF">
        <w:rPr>
          <w:rFonts w:ascii="Palatino Linotype" w:hAnsi="Palatino Linotype" w:cs="Arial"/>
          <w:b/>
          <w:sz w:val="24"/>
          <w:szCs w:val="24"/>
        </w:rPr>
        <w:t>AR</w:t>
      </w:r>
      <w:r w:rsidRPr="00647EFF">
        <w:rPr>
          <w:rFonts w:ascii="Palatino Linotype" w:hAnsi="Palatino Linotype" w:cs="Arial"/>
          <w:sz w:val="24"/>
          <w:szCs w:val="24"/>
        </w:rPr>
        <w:t xml:space="preserve"> </w:t>
      </w:r>
      <w:r w:rsidR="00647EFF" w:rsidRPr="00647EFF">
        <w:rPr>
          <w:rFonts w:ascii="Palatino Linotype" w:hAnsi="Palatino Linotype" w:cs="Arial"/>
          <w:sz w:val="24"/>
          <w:szCs w:val="24"/>
        </w:rPr>
        <w:t xml:space="preserve">la respuesta del </w:t>
      </w:r>
      <w:r w:rsidR="00647EFF">
        <w:rPr>
          <w:rFonts w:ascii="Palatino Linotype" w:hAnsi="Palatino Linotype" w:cs="Arial"/>
          <w:b/>
          <w:sz w:val="24"/>
          <w:szCs w:val="24"/>
        </w:rPr>
        <w:t>SUJETO OBLIGADO</w:t>
      </w:r>
      <w:r w:rsidR="001D63FD">
        <w:rPr>
          <w:rFonts w:ascii="Palatino Linotype" w:hAnsi="Palatino Linotype" w:cs="Arial"/>
          <w:b/>
          <w:sz w:val="24"/>
          <w:szCs w:val="24"/>
        </w:rPr>
        <w:t xml:space="preserve">, </w:t>
      </w:r>
      <w:r w:rsidR="001D63FD">
        <w:rPr>
          <w:rFonts w:ascii="Palatino Linotype" w:hAnsi="Palatino Linotype" w:cs="Arial"/>
          <w:sz w:val="24"/>
          <w:szCs w:val="24"/>
        </w:rPr>
        <w:t>y ordenar la entrega, en versión pública de la siguiente información:</w:t>
      </w:r>
    </w:p>
    <w:p w:rsidR="001D63FD" w:rsidRPr="001D63FD" w:rsidRDefault="001D63FD" w:rsidP="001D63FD">
      <w:pPr>
        <w:pStyle w:val="Prrafodelista"/>
        <w:tabs>
          <w:tab w:val="left" w:pos="426"/>
        </w:tabs>
        <w:spacing w:after="0" w:line="360" w:lineRule="auto"/>
        <w:ind w:left="426"/>
        <w:jc w:val="both"/>
        <w:rPr>
          <w:rFonts w:ascii="Palatino Linotype" w:hAnsi="Palatino Linotype" w:cs="Arial"/>
          <w:i/>
          <w:sz w:val="24"/>
          <w:szCs w:val="24"/>
        </w:rPr>
      </w:pPr>
      <w:r w:rsidRPr="001D63FD">
        <w:rPr>
          <w:rFonts w:ascii="Palatino Linotype" w:hAnsi="Palatino Linotype" w:cs="Arial"/>
          <w:i/>
          <w:sz w:val="24"/>
          <w:szCs w:val="24"/>
        </w:rPr>
        <w:t>“(…)</w:t>
      </w:r>
    </w:p>
    <w:p w:rsidR="001A0C9F" w:rsidRPr="001A0C9F" w:rsidRDefault="001A0C9F" w:rsidP="001A0C9F">
      <w:pPr>
        <w:pStyle w:val="Prrafodelista"/>
        <w:numPr>
          <w:ilvl w:val="0"/>
          <w:numId w:val="22"/>
        </w:numPr>
        <w:spacing w:before="240" w:after="360" w:line="360" w:lineRule="auto"/>
        <w:ind w:right="616"/>
        <w:jc w:val="both"/>
        <w:rPr>
          <w:rFonts w:ascii="Palatino Linotype" w:hAnsi="Palatino Linotype"/>
          <w:i/>
          <w:lang w:eastAsia="es-MX"/>
        </w:rPr>
      </w:pPr>
      <w:r w:rsidRPr="001A0C9F">
        <w:rPr>
          <w:rFonts w:ascii="Palatino Linotype" w:hAnsi="Palatino Linotype"/>
          <w:i/>
          <w:lang w:eastAsia="es-MX"/>
        </w:rPr>
        <w:t>El acuerdo emitido por su Comité de Transparencia que sustente la clasificación de la información y emisión de la versión pública, de la información entregada en respuesta primigenia, en términos de los artículos 49 fracción VIII, 122, 132 fracción II y 143 fracción I, de la Ley de Transparencia y Acceso a la Información Pública del Estado de México y Municipios.</w:t>
      </w:r>
    </w:p>
    <w:p w:rsidR="001A0C9F" w:rsidRPr="001A0C9F" w:rsidRDefault="001A0C9F" w:rsidP="001A0C9F">
      <w:pPr>
        <w:pStyle w:val="Prrafodelista"/>
        <w:spacing w:before="240" w:after="360" w:line="360" w:lineRule="auto"/>
        <w:ind w:left="1003" w:right="616"/>
        <w:jc w:val="both"/>
        <w:rPr>
          <w:rFonts w:ascii="Palatino Linotype" w:hAnsi="Palatino Linotype"/>
          <w:i/>
          <w:sz w:val="16"/>
          <w:lang w:eastAsia="es-MX"/>
        </w:rPr>
      </w:pPr>
    </w:p>
    <w:p w:rsidR="001A0C9F" w:rsidRPr="001A0C9F" w:rsidRDefault="001A0C9F" w:rsidP="001A0C9F">
      <w:pPr>
        <w:pStyle w:val="Prrafodelista"/>
        <w:numPr>
          <w:ilvl w:val="0"/>
          <w:numId w:val="22"/>
        </w:numPr>
        <w:spacing w:after="0" w:line="360" w:lineRule="auto"/>
        <w:ind w:right="616"/>
        <w:contextualSpacing w:val="0"/>
        <w:jc w:val="both"/>
        <w:rPr>
          <w:rFonts w:ascii="Palatino Linotype" w:hAnsi="Palatino Linotype"/>
          <w:i/>
          <w:lang w:eastAsia="es-MX"/>
        </w:rPr>
      </w:pPr>
      <w:r w:rsidRPr="001A0C9F">
        <w:rPr>
          <w:rFonts w:ascii="Palatino Linotype" w:hAnsi="Palatino Linotype" w:cs="Arial"/>
          <w:i/>
        </w:rPr>
        <w:t>Documento en donde conste el último grado de estudios del Presidente Municipal</w:t>
      </w:r>
      <w:r w:rsidRPr="001A0C9F">
        <w:rPr>
          <w:i/>
        </w:rPr>
        <w:t xml:space="preserve"> </w:t>
      </w:r>
      <w:r w:rsidRPr="001A0C9F">
        <w:rPr>
          <w:rFonts w:ascii="Palatino Linotype" w:hAnsi="Palatino Linotype" w:cs="Arial"/>
          <w:i/>
        </w:rPr>
        <w:t>de Tepotzotlán,</w:t>
      </w:r>
      <w:r w:rsidRPr="001A0C9F">
        <w:rPr>
          <w:i/>
        </w:rPr>
        <w:t xml:space="preserve"> </w:t>
      </w:r>
      <w:r w:rsidRPr="001A0C9F">
        <w:rPr>
          <w:rFonts w:ascii="Palatino Linotype" w:hAnsi="Palatino Linotype"/>
          <w:i/>
          <w:lang w:eastAsia="es-MX"/>
        </w:rPr>
        <w:t>de ser procedente en versión pública.</w:t>
      </w:r>
    </w:p>
    <w:p w:rsidR="001A0C9F" w:rsidRPr="001A0C9F" w:rsidRDefault="001A0C9F" w:rsidP="001A0C9F">
      <w:pPr>
        <w:spacing w:line="360" w:lineRule="auto"/>
        <w:ind w:right="616"/>
        <w:jc w:val="both"/>
        <w:rPr>
          <w:rFonts w:ascii="Palatino Linotype" w:hAnsi="Palatino Linotype" w:cs="Arial"/>
          <w:i/>
          <w:sz w:val="2"/>
        </w:rPr>
      </w:pPr>
    </w:p>
    <w:p w:rsidR="001A0C9F" w:rsidRPr="001A0C9F" w:rsidRDefault="001A0C9F" w:rsidP="001A0C9F">
      <w:pPr>
        <w:spacing w:after="0" w:line="240" w:lineRule="auto"/>
        <w:ind w:left="993" w:right="616"/>
        <w:jc w:val="both"/>
        <w:rPr>
          <w:rFonts w:ascii="Palatino Linotype" w:hAnsi="Palatino Linotype" w:cs="Arial"/>
          <w:i/>
        </w:rPr>
      </w:pPr>
      <w:r w:rsidRPr="001A0C9F">
        <w:rPr>
          <w:rFonts w:ascii="Palatino Linotype" w:hAnsi="Palatino Linotype" w:cs="Arial"/>
          <w:i/>
        </w:rPr>
        <w:t>Para efecto de la información de la que se ordena la entrega en el inciso b), se deberá emitir el acuerdo de clasificación que la respalde, en términos de lo señalado en el Considerando QUINTO y en los artículos 49, fracción VIII, 132, fracción II, de la Ley de Transparencia y Acceso a la Información Pública del Estado de México y Municipios y demás normatividades aplicables.</w:t>
      </w:r>
    </w:p>
    <w:p w:rsidR="001D63FD" w:rsidRPr="001D63FD" w:rsidRDefault="001D63FD" w:rsidP="001D63FD">
      <w:pPr>
        <w:pStyle w:val="Prrafodelista"/>
        <w:tabs>
          <w:tab w:val="left" w:pos="1276"/>
        </w:tabs>
        <w:spacing w:after="0" w:line="240" w:lineRule="auto"/>
        <w:ind w:left="851"/>
        <w:jc w:val="both"/>
        <w:rPr>
          <w:rFonts w:ascii="Palatino Linotype" w:hAnsi="Palatino Linotype" w:cs="Arial"/>
          <w:i/>
          <w:sz w:val="24"/>
          <w:szCs w:val="24"/>
        </w:rPr>
      </w:pPr>
    </w:p>
    <w:p w:rsidR="001D63FD" w:rsidRDefault="001D63FD" w:rsidP="001D63FD">
      <w:pPr>
        <w:pStyle w:val="Prrafodelista"/>
        <w:tabs>
          <w:tab w:val="left" w:pos="1276"/>
        </w:tabs>
        <w:spacing w:after="0" w:line="240" w:lineRule="auto"/>
        <w:ind w:left="851"/>
        <w:jc w:val="both"/>
        <w:rPr>
          <w:rFonts w:ascii="Palatino Linotype" w:hAnsi="Palatino Linotype" w:cs="Arial"/>
          <w:i/>
          <w:sz w:val="24"/>
          <w:szCs w:val="24"/>
        </w:rPr>
      </w:pPr>
      <w:r w:rsidRPr="001D63FD">
        <w:rPr>
          <w:rFonts w:ascii="Palatino Linotype" w:hAnsi="Palatino Linotype" w:cs="Arial"/>
          <w:i/>
          <w:sz w:val="24"/>
          <w:szCs w:val="24"/>
        </w:rPr>
        <w:t>(…)”</w:t>
      </w:r>
      <w:r>
        <w:rPr>
          <w:rFonts w:ascii="Palatino Linotype" w:hAnsi="Palatino Linotype" w:cs="Arial"/>
          <w:i/>
          <w:sz w:val="24"/>
          <w:szCs w:val="24"/>
        </w:rPr>
        <w:t xml:space="preserve"> </w:t>
      </w:r>
      <w:r w:rsidRPr="001D63FD">
        <w:rPr>
          <w:rFonts w:ascii="Palatino Linotype" w:hAnsi="Palatino Linotype" w:cs="Arial"/>
          <w:sz w:val="24"/>
          <w:szCs w:val="24"/>
        </w:rPr>
        <w:t>(Sic)</w:t>
      </w:r>
    </w:p>
    <w:p w:rsidR="001D63FD" w:rsidRPr="001D63FD" w:rsidRDefault="001D63FD" w:rsidP="001D63FD">
      <w:pPr>
        <w:tabs>
          <w:tab w:val="left" w:pos="1276"/>
        </w:tabs>
        <w:spacing w:after="0" w:line="240" w:lineRule="auto"/>
        <w:jc w:val="both"/>
        <w:rPr>
          <w:rFonts w:ascii="Palatino Linotype" w:hAnsi="Palatino Linotype" w:cs="Arial"/>
          <w:i/>
          <w:sz w:val="24"/>
          <w:szCs w:val="24"/>
        </w:rPr>
      </w:pPr>
    </w:p>
    <w:p w:rsidR="00270614" w:rsidRDefault="00270614" w:rsidP="0027061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EE49DD">
        <w:rPr>
          <w:rFonts w:ascii="Palatino Linotype" w:hAnsi="Palatino Linotype" w:cs="Arial"/>
          <w:sz w:val="24"/>
          <w:szCs w:val="24"/>
        </w:rPr>
        <w:lastRenderedPageBreak/>
        <w:t xml:space="preserve">Sin embargo, mi voto particular se deriva del hecho de que </w:t>
      </w:r>
      <w:r w:rsidR="001D63FD">
        <w:rPr>
          <w:rFonts w:ascii="Palatino Linotype" w:hAnsi="Palatino Linotype" w:cs="Arial"/>
          <w:sz w:val="24"/>
          <w:szCs w:val="24"/>
        </w:rPr>
        <w:t xml:space="preserve">la Ponencia Resolutora considerara </w:t>
      </w:r>
      <w:r w:rsidR="001A0C9F">
        <w:rPr>
          <w:rFonts w:ascii="Palatino Linotype" w:hAnsi="Palatino Linotype" w:cs="Arial"/>
          <w:sz w:val="24"/>
          <w:szCs w:val="24"/>
        </w:rPr>
        <w:t xml:space="preserve">dar vista al Titular de la Contraloría Interna y Órgano de Control y Vigilancia, en razón de que el </w:t>
      </w:r>
      <w:r w:rsidR="001A0C9F" w:rsidRPr="001A0C9F">
        <w:rPr>
          <w:rFonts w:ascii="Palatino Linotype" w:hAnsi="Palatino Linotype" w:cs="Arial"/>
          <w:b/>
          <w:sz w:val="24"/>
          <w:szCs w:val="24"/>
        </w:rPr>
        <w:t>SUJETO OBLIGADO</w:t>
      </w:r>
      <w:r w:rsidR="001A0C9F">
        <w:rPr>
          <w:rFonts w:ascii="Palatino Linotype" w:hAnsi="Palatino Linotype" w:cs="Arial"/>
          <w:sz w:val="24"/>
          <w:szCs w:val="24"/>
        </w:rPr>
        <w:t xml:space="preserve"> mediante respuesta puso a disposición del particular dos cédulas profesionales en donde se dejó visible el dato personal concerniente en la firma, la cual</w:t>
      </w:r>
      <w:r w:rsidR="001D63FD">
        <w:rPr>
          <w:rFonts w:ascii="Palatino Linotype" w:hAnsi="Palatino Linotype" w:cs="Arial"/>
          <w:sz w:val="24"/>
          <w:szCs w:val="24"/>
        </w:rPr>
        <w:t xml:space="preserve"> a consideración de un servidor </w:t>
      </w:r>
      <w:r w:rsidR="00CF5C13">
        <w:rPr>
          <w:rFonts w:ascii="Palatino Linotype" w:hAnsi="Palatino Linotype" w:cs="Arial"/>
          <w:sz w:val="24"/>
          <w:szCs w:val="24"/>
        </w:rPr>
        <w:t xml:space="preserve">dicho dato personal </w:t>
      </w:r>
      <w:r w:rsidR="001D63FD">
        <w:rPr>
          <w:rFonts w:ascii="Palatino Linotype" w:hAnsi="Palatino Linotype" w:cs="Arial"/>
          <w:sz w:val="24"/>
          <w:szCs w:val="24"/>
        </w:rPr>
        <w:t>tiene carácter de públic</w:t>
      </w:r>
      <w:r w:rsidR="00CF5C13">
        <w:rPr>
          <w:rFonts w:ascii="Palatino Linotype" w:hAnsi="Palatino Linotype" w:cs="Arial"/>
          <w:sz w:val="24"/>
          <w:szCs w:val="24"/>
        </w:rPr>
        <w:t>o</w:t>
      </w:r>
      <w:r w:rsidR="001D63FD">
        <w:rPr>
          <w:rFonts w:ascii="Palatino Linotype" w:hAnsi="Palatino Linotype" w:cs="Arial"/>
          <w:sz w:val="24"/>
          <w:szCs w:val="24"/>
        </w:rPr>
        <w:t xml:space="preserve">. </w:t>
      </w:r>
    </w:p>
    <w:p w:rsidR="001A0C9F" w:rsidRPr="00B203AF" w:rsidRDefault="001A0C9F" w:rsidP="001A0C9F">
      <w:pPr>
        <w:pStyle w:val="Prrafodelista"/>
        <w:tabs>
          <w:tab w:val="left" w:pos="426"/>
        </w:tabs>
        <w:spacing w:after="0" w:line="360" w:lineRule="auto"/>
        <w:ind w:left="0"/>
        <w:jc w:val="both"/>
        <w:rPr>
          <w:rFonts w:ascii="Palatino Linotype" w:hAnsi="Palatino Linotype" w:cs="Arial"/>
          <w:sz w:val="20"/>
          <w:szCs w:val="24"/>
        </w:rPr>
      </w:pPr>
    </w:p>
    <w:p w:rsidR="00270614" w:rsidRDefault="00270614" w:rsidP="00270614">
      <w:pPr>
        <w:pStyle w:val="Prrafodelista"/>
        <w:numPr>
          <w:ilvl w:val="0"/>
          <w:numId w:val="1"/>
        </w:numPr>
        <w:tabs>
          <w:tab w:val="left" w:pos="426"/>
        </w:tabs>
        <w:spacing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Por tal motivo y en términos de lo señalado por los artículos 14 fracción XI del Reglamento Interior del Instituto de Transparencia y Acceso a la Información Pública del Estado de México y Municipios formulo el presente voto particular. </w:t>
      </w:r>
    </w:p>
    <w:p w:rsidR="00270614" w:rsidRPr="00E91EC9" w:rsidRDefault="00270614" w:rsidP="00270614">
      <w:pPr>
        <w:pStyle w:val="Prrafodelista"/>
        <w:rPr>
          <w:rFonts w:ascii="Palatino Linotype" w:hAnsi="Palatino Linotype" w:cs="Arial"/>
          <w:sz w:val="12"/>
          <w:szCs w:val="24"/>
        </w:rPr>
      </w:pPr>
    </w:p>
    <w:p w:rsidR="00270614" w:rsidRPr="0001046D" w:rsidRDefault="00270614" w:rsidP="00270614">
      <w:pPr>
        <w:pStyle w:val="Ttulo1"/>
        <w:numPr>
          <w:ilvl w:val="0"/>
          <w:numId w:val="12"/>
        </w:numPr>
        <w:tabs>
          <w:tab w:val="left" w:pos="426"/>
        </w:tabs>
        <w:spacing w:line="360" w:lineRule="auto"/>
        <w:ind w:left="0" w:firstLine="0"/>
        <w:rPr>
          <w:rFonts w:ascii="Palatino Linotype" w:hAnsi="Palatino Linotype"/>
          <w:b/>
          <w:color w:val="auto"/>
          <w:sz w:val="24"/>
          <w:szCs w:val="24"/>
        </w:rPr>
      </w:pPr>
      <w:bookmarkStart w:id="3" w:name="_Toc8222818"/>
      <w:bookmarkStart w:id="4" w:name="_Toc11081861"/>
      <w:r w:rsidRPr="0001046D">
        <w:rPr>
          <w:rFonts w:ascii="Palatino Linotype" w:hAnsi="Palatino Linotype"/>
          <w:b/>
          <w:color w:val="auto"/>
          <w:sz w:val="24"/>
          <w:szCs w:val="24"/>
        </w:rPr>
        <w:t xml:space="preserve">De los requerimientos planteados en </w:t>
      </w:r>
      <w:r>
        <w:rPr>
          <w:rFonts w:ascii="Palatino Linotype" w:hAnsi="Palatino Linotype"/>
          <w:b/>
          <w:color w:val="auto"/>
          <w:sz w:val="24"/>
          <w:szCs w:val="24"/>
        </w:rPr>
        <w:t>el</w:t>
      </w:r>
      <w:r w:rsidRPr="0001046D">
        <w:rPr>
          <w:rFonts w:ascii="Palatino Linotype" w:hAnsi="Palatino Linotype"/>
          <w:b/>
          <w:color w:val="auto"/>
          <w:sz w:val="24"/>
          <w:szCs w:val="24"/>
        </w:rPr>
        <w:t xml:space="preserve"> recurso de revisión.</w:t>
      </w:r>
      <w:bookmarkEnd w:id="3"/>
      <w:bookmarkEnd w:id="4"/>
    </w:p>
    <w:p w:rsidR="00270614" w:rsidRPr="00E91EC9" w:rsidRDefault="00270614" w:rsidP="00270614">
      <w:pPr>
        <w:pStyle w:val="Prrafodelista"/>
        <w:spacing w:line="360" w:lineRule="auto"/>
        <w:ind w:left="1080"/>
        <w:jc w:val="both"/>
        <w:rPr>
          <w:rFonts w:ascii="Palatino Linotype" w:hAnsi="Palatino Linotype" w:cs="Arial"/>
          <w:sz w:val="10"/>
          <w:szCs w:val="24"/>
        </w:rPr>
      </w:pPr>
    </w:p>
    <w:p w:rsidR="00CF5C13" w:rsidRPr="00CF5C13" w:rsidRDefault="00647EFF" w:rsidP="00675868">
      <w:pPr>
        <w:pStyle w:val="Prrafodelista"/>
        <w:widowControl w:val="0"/>
        <w:numPr>
          <w:ilvl w:val="0"/>
          <w:numId w:val="1"/>
        </w:numPr>
        <w:tabs>
          <w:tab w:val="left" w:pos="426"/>
        </w:tabs>
        <w:autoSpaceDE w:val="0"/>
        <w:autoSpaceDN w:val="0"/>
        <w:adjustRightInd w:val="0"/>
        <w:spacing w:after="0" w:line="360" w:lineRule="auto"/>
        <w:ind w:left="0" w:firstLine="0"/>
        <w:jc w:val="both"/>
        <w:rPr>
          <w:rFonts w:ascii="Palatino Linotype" w:hAnsi="Palatino Linotype"/>
        </w:rPr>
      </w:pPr>
      <w:r w:rsidRPr="00CF5C13">
        <w:rPr>
          <w:rFonts w:ascii="Palatino Linotype" w:hAnsi="Palatino Linotype" w:cs="Arial"/>
          <w:sz w:val="24"/>
          <w:szCs w:val="24"/>
        </w:rPr>
        <w:t>El</w:t>
      </w:r>
      <w:r w:rsidR="00270614" w:rsidRPr="00CF5C13">
        <w:rPr>
          <w:rFonts w:ascii="Palatino Linotype" w:hAnsi="Palatino Linotype" w:cs="Arial"/>
          <w:sz w:val="24"/>
          <w:szCs w:val="24"/>
        </w:rPr>
        <w:t xml:space="preserve"> particular requirió de</w:t>
      </w:r>
      <w:r w:rsidR="003D6600" w:rsidRPr="00CF5C13">
        <w:rPr>
          <w:rFonts w:ascii="Palatino Linotype" w:hAnsi="Palatino Linotype" w:cs="Arial"/>
          <w:sz w:val="24"/>
          <w:szCs w:val="24"/>
        </w:rPr>
        <w:t xml:space="preserve"> </w:t>
      </w:r>
      <w:r w:rsidR="00CF5C13" w:rsidRPr="00CF5C13">
        <w:rPr>
          <w:rFonts w:ascii="Palatino Linotype" w:hAnsi="Palatino Linotype" w:cs="Arial"/>
          <w:b/>
          <w:sz w:val="24"/>
          <w:szCs w:val="24"/>
        </w:rPr>
        <w:t xml:space="preserve">Ayuntamiento de </w:t>
      </w:r>
      <w:r w:rsidR="001A0C9F">
        <w:rPr>
          <w:rFonts w:ascii="Palatino Linotype" w:hAnsi="Palatino Linotype" w:cs="Arial"/>
          <w:b/>
          <w:sz w:val="24"/>
          <w:szCs w:val="24"/>
        </w:rPr>
        <w:t>Tepotzotlán</w:t>
      </w:r>
      <w:r w:rsidRPr="00CF5C13">
        <w:rPr>
          <w:rFonts w:ascii="Palatino Linotype" w:hAnsi="Palatino Linotype" w:cs="Arial"/>
          <w:sz w:val="24"/>
          <w:szCs w:val="24"/>
        </w:rPr>
        <w:t>,</w:t>
      </w:r>
      <w:r w:rsidR="00270614" w:rsidRPr="00CF5C13">
        <w:rPr>
          <w:rFonts w:ascii="Palatino Linotype" w:hAnsi="Palatino Linotype" w:cs="Arial"/>
          <w:sz w:val="24"/>
          <w:szCs w:val="24"/>
        </w:rPr>
        <w:t xml:space="preserve"> </w:t>
      </w:r>
      <w:r w:rsidR="00CF5C13" w:rsidRPr="00CF5C13">
        <w:rPr>
          <w:rFonts w:ascii="Palatino Linotype" w:hAnsi="Palatino Linotype" w:cs="Arial"/>
        </w:rPr>
        <w:t>l</w:t>
      </w:r>
      <w:r w:rsidR="00CF5C13" w:rsidRPr="00CF5C13">
        <w:rPr>
          <w:rFonts w:ascii="Palatino Linotype" w:hAnsi="Palatino Linotype"/>
        </w:rPr>
        <w:t xml:space="preserve">as fichas curriculares y el documento probatorio de grado de estudios de los </w:t>
      </w:r>
      <w:r w:rsidR="00CF5C13">
        <w:rPr>
          <w:rFonts w:ascii="Palatino Linotype" w:hAnsi="Palatino Linotype"/>
        </w:rPr>
        <w:t>servidores</w:t>
      </w:r>
      <w:r w:rsidR="00CF5C13" w:rsidRPr="00CF5C13">
        <w:rPr>
          <w:rFonts w:ascii="Palatino Linotype" w:hAnsi="Palatino Linotype"/>
        </w:rPr>
        <w:t xml:space="preserve"> públicos siguientes:</w:t>
      </w:r>
    </w:p>
    <w:p w:rsidR="00CF5C13" w:rsidRPr="0024200F" w:rsidRDefault="00CF5C13" w:rsidP="00CF5C13">
      <w:pPr>
        <w:pStyle w:val="Prrafodelista"/>
        <w:widowControl w:val="0"/>
        <w:autoSpaceDE w:val="0"/>
        <w:autoSpaceDN w:val="0"/>
        <w:adjustRightInd w:val="0"/>
        <w:spacing w:line="360" w:lineRule="auto"/>
        <w:ind w:left="0"/>
        <w:jc w:val="both"/>
        <w:rPr>
          <w:rFonts w:ascii="Palatino Linotype" w:hAnsi="Palatino Linotype"/>
        </w:rPr>
      </w:pPr>
    </w:p>
    <w:p w:rsidR="00CF5C13" w:rsidRPr="00CF5C13" w:rsidRDefault="00CF5C13" w:rsidP="00CF5C13">
      <w:pPr>
        <w:pStyle w:val="Prrafodelista"/>
        <w:numPr>
          <w:ilvl w:val="0"/>
          <w:numId w:val="20"/>
        </w:numPr>
        <w:spacing w:after="0" w:line="276" w:lineRule="auto"/>
        <w:ind w:right="616"/>
        <w:contextualSpacing w:val="0"/>
        <w:jc w:val="both"/>
        <w:rPr>
          <w:rFonts w:ascii="Palatino Linotype" w:hAnsi="Palatino Linotype" w:cs="Arial"/>
          <w:b/>
          <w:color w:val="000000" w:themeColor="text1"/>
        </w:rPr>
      </w:pPr>
      <w:r w:rsidRPr="00CF5C13">
        <w:rPr>
          <w:rFonts w:ascii="Palatino Linotype" w:hAnsi="Palatino Linotype" w:cs="Arial"/>
          <w:b/>
          <w:color w:val="000000" w:themeColor="text1"/>
        </w:rPr>
        <w:t>El Presidente Municipal;</w:t>
      </w:r>
    </w:p>
    <w:p w:rsidR="00CF5C13" w:rsidRPr="00CF5C13" w:rsidRDefault="00CF5C13" w:rsidP="00CF5C13">
      <w:pPr>
        <w:pStyle w:val="Prrafodelista"/>
        <w:numPr>
          <w:ilvl w:val="0"/>
          <w:numId w:val="20"/>
        </w:numPr>
        <w:spacing w:after="0" w:line="276" w:lineRule="auto"/>
        <w:ind w:right="616"/>
        <w:contextualSpacing w:val="0"/>
        <w:jc w:val="both"/>
        <w:rPr>
          <w:rFonts w:ascii="Palatino Linotype" w:hAnsi="Palatino Linotype" w:cs="Arial"/>
          <w:b/>
          <w:color w:val="000000" w:themeColor="text1"/>
        </w:rPr>
      </w:pPr>
      <w:r w:rsidRPr="00CF5C13">
        <w:rPr>
          <w:rFonts w:ascii="Palatino Linotype" w:hAnsi="Palatino Linotype" w:cs="Arial"/>
          <w:b/>
          <w:color w:val="000000" w:themeColor="text1"/>
        </w:rPr>
        <w:t xml:space="preserve">Secretario del Ayuntamiento, </w:t>
      </w:r>
    </w:p>
    <w:p w:rsidR="00CF5C13" w:rsidRPr="00CF5C13" w:rsidRDefault="00CF5C13" w:rsidP="00CF5C13">
      <w:pPr>
        <w:pStyle w:val="Prrafodelista"/>
        <w:numPr>
          <w:ilvl w:val="0"/>
          <w:numId w:val="20"/>
        </w:numPr>
        <w:spacing w:after="0" w:line="276" w:lineRule="auto"/>
        <w:ind w:right="616"/>
        <w:contextualSpacing w:val="0"/>
        <w:jc w:val="both"/>
        <w:rPr>
          <w:rFonts w:ascii="Palatino Linotype" w:hAnsi="Palatino Linotype" w:cs="Arial"/>
          <w:b/>
          <w:color w:val="000000" w:themeColor="text1"/>
        </w:rPr>
      </w:pPr>
      <w:r w:rsidRPr="00CF5C13">
        <w:rPr>
          <w:rFonts w:ascii="Palatino Linotype" w:hAnsi="Palatino Linotype" w:cs="Arial"/>
          <w:b/>
          <w:color w:val="000000" w:themeColor="text1"/>
        </w:rPr>
        <w:t xml:space="preserve">Tesorero; </w:t>
      </w:r>
    </w:p>
    <w:p w:rsidR="00CF5C13" w:rsidRPr="00CF5C13" w:rsidRDefault="00CF5C13" w:rsidP="00CF5C13">
      <w:pPr>
        <w:pStyle w:val="Prrafodelista"/>
        <w:numPr>
          <w:ilvl w:val="0"/>
          <w:numId w:val="20"/>
        </w:numPr>
        <w:spacing w:after="0" w:line="276" w:lineRule="auto"/>
        <w:ind w:right="616"/>
        <w:contextualSpacing w:val="0"/>
        <w:jc w:val="both"/>
        <w:rPr>
          <w:rFonts w:ascii="Palatino Linotype" w:hAnsi="Palatino Linotype" w:cs="Arial"/>
          <w:b/>
          <w:color w:val="000000" w:themeColor="text1"/>
        </w:rPr>
      </w:pPr>
      <w:r w:rsidRPr="00CF5C13">
        <w:rPr>
          <w:rFonts w:ascii="Palatino Linotype" w:hAnsi="Palatino Linotype" w:cs="Arial"/>
          <w:b/>
          <w:color w:val="000000" w:themeColor="text1"/>
        </w:rPr>
        <w:t>Director de Obras Públicas;</w:t>
      </w:r>
    </w:p>
    <w:p w:rsidR="00CF5C13" w:rsidRPr="00CF5C13" w:rsidRDefault="00CF5C13" w:rsidP="00CF5C13">
      <w:pPr>
        <w:pStyle w:val="Prrafodelista"/>
        <w:numPr>
          <w:ilvl w:val="0"/>
          <w:numId w:val="20"/>
        </w:numPr>
        <w:spacing w:after="0" w:line="276" w:lineRule="auto"/>
        <w:ind w:right="616"/>
        <w:contextualSpacing w:val="0"/>
        <w:jc w:val="both"/>
        <w:rPr>
          <w:rFonts w:ascii="Palatino Linotype" w:hAnsi="Palatino Linotype" w:cs="Arial"/>
          <w:b/>
          <w:color w:val="000000" w:themeColor="text1"/>
        </w:rPr>
      </w:pPr>
      <w:r w:rsidRPr="00CF5C13">
        <w:rPr>
          <w:rFonts w:ascii="Palatino Linotype" w:hAnsi="Palatino Linotype" w:cs="Arial"/>
          <w:b/>
          <w:color w:val="000000" w:themeColor="text1"/>
        </w:rPr>
        <w:t>Director de Desarrollo Económico;</w:t>
      </w:r>
    </w:p>
    <w:p w:rsidR="00CF5C13" w:rsidRPr="00CF5C13" w:rsidRDefault="00CF5C13" w:rsidP="00CF5C13">
      <w:pPr>
        <w:pStyle w:val="Prrafodelista"/>
        <w:numPr>
          <w:ilvl w:val="0"/>
          <w:numId w:val="20"/>
        </w:numPr>
        <w:spacing w:after="0" w:line="276" w:lineRule="auto"/>
        <w:ind w:right="616"/>
        <w:contextualSpacing w:val="0"/>
        <w:jc w:val="both"/>
        <w:rPr>
          <w:rFonts w:ascii="Palatino Linotype" w:hAnsi="Palatino Linotype" w:cs="Arial"/>
          <w:b/>
          <w:color w:val="000000" w:themeColor="text1"/>
        </w:rPr>
      </w:pPr>
      <w:r w:rsidRPr="00CF5C13">
        <w:rPr>
          <w:rFonts w:ascii="Palatino Linotype" w:hAnsi="Palatino Linotype" w:cs="Arial"/>
          <w:b/>
          <w:color w:val="000000" w:themeColor="text1"/>
        </w:rPr>
        <w:t>Coordinador General de Mejora Regulatoria;</w:t>
      </w:r>
    </w:p>
    <w:p w:rsidR="00CF5C13" w:rsidRPr="00CF5C13" w:rsidRDefault="00CF5C13" w:rsidP="00CF5C13">
      <w:pPr>
        <w:pStyle w:val="Prrafodelista"/>
        <w:numPr>
          <w:ilvl w:val="0"/>
          <w:numId w:val="20"/>
        </w:numPr>
        <w:spacing w:after="0" w:line="276" w:lineRule="auto"/>
        <w:ind w:right="616"/>
        <w:contextualSpacing w:val="0"/>
        <w:jc w:val="both"/>
        <w:rPr>
          <w:rFonts w:ascii="Palatino Linotype" w:hAnsi="Palatino Linotype" w:cs="Arial"/>
          <w:b/>
          <w:color w:val="000000" w:themeColor="text1"/>
        </w:rPr>
      </w:pPr>
      <w:r w:rsidRPr="00CF5C13">
        <w:rPr>
          <w:rFonts w:ascii="Palatino Linotype" w:hAnsi="Palatino Linotype" w:cs="Arial"/>
          <w:b/>
          <w:color w:val="000000" w:themeColor="text1"/>
        </w:rPr>
        <w:t>Ecología;</w:t>
      </w:r>
    </w:p>
    <w:p w:rsidR="00CF5C13" w:rsidRPr="00CF5C13" w:rsidRDefault="00CF5C13" w:rsidP="00CF5C13">
      <w:pPr>
        <w:pStyle w:val="Prrafodelista"/>
        <w:numPr>
          <w:ilvl w:val="0"/>
          <w:numId w:val="20"/>
        </w:numPr>
        <w:spacing w:after="0" w:line="276" w:lineRule="auto"/>
        <w:ind w:right="616"/>
        <w:contextualSpacing w:val="0"/>
        <w:jc w:val="both"/>
        <w:rPr>
          <w:rFonts w:ascii="Palatino Linotype" w:hAnsi="Palatino Linotype" w:cs="Arial"/>
          <w:b/>
          <w:color w:val="000000" w:themeColor="text1"/>
        </w:rPr>
      </w:pPr>
      <w:r w:rsidRPr="00CF5C13">
        <w:rPr>
          <w:rFonts w:ascii="Palatino Linotype" w:hAnsi="Palatino Linotype" w:cs="Arial"/>
          <w:b/>
          <w:color w:val="000000" w:themeColor="text1"/>
        </w:rPr>
        <w:t>Desarrollo Urbano; y</w:t>
      </w:r>
    </w:p>
    <w:p w:rsidR="00CF5C13" w:rsidRPr="00CF5C13" w:rsidRDefault="00CF5C13" w:rsidP="00CF5C13">
      <w:pPr>
        <w:pStyle w:val="Prrafodelista"/>
        <w:numPr>
          <w:ilvl w:val="0"/>
          <w:numId w:val="20"/>
        </w:numPr>
        <w:spacing w:after="0" w:line="276" w:lineRule="auto"/>
        <w:ind w:right="616"/>
        <w:contextualSpacing w:val="0"/>
        <w:jc w:val="both"/>
        <w:rPr>
          <w:rFonts w:ascii="Palatino Linotype" w:hAnsi="Palatino Linotype" w:cs="Arial"/>
          <w:b/>
          <w:color w:val="000000" w:themeColor="text1"/>
        </w:rPr>
      </w:pPr>
      <w:r w:rsidRPr="00CF5C13">
        <w:rPr>
          <w:rFonts w:ascii="Palatino Linotype" w:hAnsi="Palatino Linotype" w:cs="Arial"/>
          <w:b/>
          <w:color w:val="000000" w:themeColor="text1"/>
        </w:rPr>
        <w:t>Protección Civil.</w:t>
      </w:r>
    </w:p>
    <w:p w:rsidR="003D6600" w:rsidRPr="00CF5C13" w:rsidRDefault="003D6600" w:rsidP="00CF5C13">
      <w:pPr>
        <w:spacing w:after="0" w:line="276" w:lineRule="auto"/>
        <w:jc w:val="both"/>
        <w:rPr>
          <w:rFonts w:ascii="Palatino Linotype" w:hAnsi="Palatino Linotype" w:cs="Arial"/>
          <w:b/>
          <w:i/>
        </w:rPr>
      </w:pPr>
    </w:p>
    <w:p w:rsidR="00DD6B09" w:rsidRPr="00E01958" w:rsidRDefault="00270614" w:rsidP="00DD6B09">
      <w:pPr>
        <w:pStyle w:val="Prrafodelista"/>
        <w:numPr>
          <w:ilvl w:val="0"/>
          <w:numId w:val="1"/>
        </w:numPr>
        <w:tabs>
          <w:tab w:val="left" w:pos="426"/>
        </w:tabs>
        <w:spacing w:after="0" w:line="360" w:lineRule="auto"/>
        <w:ind w:left="0" w:firstLine="0"/>
        <w:jc w:val="both"/>
        <w:rPr>
          <w:rFonts w:ascii="Palatino Linotype" w:hAnsi="Palatino Linotype" w:cs="Arial"/>
          <w:i/>
          <w:sz w:val="24"/>
          <w:szCs w:val="24"/>
          <w:lang w:val="es-ES"/>
        </w:rPr>
      </w:pPr>
      <w:r w:rsidRPr="00E01958">
        <w:rPr>
          <w:rFonts w:ascii="Palatino Linotype" w:hAnsi="Palatino Linotype" w:cs="Arial"/>
          <w:sz w:val="24"/>
          <w:szCs w:val="24"/>
        </w:rPr>
        <w:lastRenderedPageBreak/>
        <w:t xml:space="preserve">El </w:t>
      </w:r>
      <w:r w:rsidRPr="00E01958">
        <w:rPr>
          <w:rFonts w:ascii="Palatino Linotype" w:hAnsi="Palatino Linotype" w:cs="Arial"/>
          <w:b/>
          <w:sz w:val="24"/>
          <w:szCs w:val="24"/>
        </w:rPr>
        <w:t>SUJETO OBLIGADO</w:t>
      </w:r>
      <w:r w:rsidRPr="00E01958">
        <w:rPr>
          <w:rFonts w:ascii="Palatino Linotype" w:hAnsi="Palatino Linotype" w:cs="Arial"/>
          <w:sz w:val="24"/>
          <w:szCs w:val="24"/>
        </w:rPr>
        <w:t xml:space="preserve"> </w:t>
      </w:r>
      <w:r w:rsidR="003D6600" w:rsidRPr="00E01958">
        <w:rPr>
          <w:rFonts w:ascii="Palatino Linotype" w:hAnsi="Palatino Linotype" w:cs="Arial"/>
          <w:sz w:val="24"/>
          <w:szCs w:val="24"/>
        </w:rPr>
        <w:t xml:space="preserve">en respuesta </w:t>
      </w:r>
      <w:r w:rsidR="00D324E3" w:rsidRPr="00E01958">
        <w:rPr>
          <w:rFonts w:ascii="Palatino Linotype" w:hAnsi="Palatino Linotype" w:cs="Arial"/>
          <w:sz w:val="24"/>
          <w:szCs w:val="24"/>
        </w:rPr>
        <w:t xml:space="preserve">puso a disposición del particular </w:t>
      </w:r>
      <w:r w:rsidR="00DD6B09" w:rsidRPr="00E01958">
        <w:rPr>
          <w:rFonts w:ascii="Palatino Linotype" w:hAnsi="Palatino Linotype" w:cs="Arial"/>
          <w:sz w:val="24"/>
          <w:szCs w:val="24"/>
        </w:rPr>
        <w:t xml:space="preserve">las </w:t>
      </w:r>
      <w:r w:rsidR="00D324E3" w:rsidRPr="00E01958">
        <w:rPr>
          <w:rFonts w:ascii="Palatino Linotype" w:hAnsi="Palatino Linotype" w:cs="Arial"/>
          <w:sz w:val="24"/>
          <w:szCs w:val="24"/>
        </w:rPr>
        <w:t xml:space="preserve">fichas curriculares </w:t>
      </w:r>
      <w:r w:rsidR="00DD6B09" w:rsidRPr="00E01958">
        <w:rPr>
          <w:rFonts w:ascii="Palatino Linotype" w:hAnsi="Palatino Linotype" w:cs="Arial"/>
          <w:sz w:val="24"/>
          <w:szCs w:val="24"/>
        </w:rPr>
        <w:t xml:space="preserve">de </w:t>
      </w:r>
      <w:r w:rsidR="00D324E3" w:rsidRPr="00E01958">
        <w:rPr>
          <w:rFonts w:ascii="Palatino Linotype" w:hAnsi="Palatino Linotype" w:cs="Arial"/>
          <w:sz w:val="24"/>
          <w:szCs w:val="24"/>
        </w:rPr>
        <w:t>servidores públicos</w:t>
      </w:r>
      <w:r w:rsidR="00DD6B09" w:rsidRPr="00E01958">
        <w:rPr>
          <w:rFonts w:ascii="Palatino Linotype" w:hAnsi="Palatino Linotype" w:cs="Arial"/>
          <w:sz w:val="24"/>
          <w:szCs w:val="24"/>
        </w:rPr>
        <w:t xml:space="preserve">, como lo son: </w:t>
      </w:r>
      <w:r w:rsidR="00DD6B09" w:rsidRPr="00E01958">
        <w:rPr>
          <w:rFonts w:ascii="Palatino Linotype" w:hAnsi="Palatino Linotype" w:cs="Arial"/>
          <w:i/>
          <w:sz w:val="24"/>
          <w:szCs w:val="24"/>
          <w:lang w:val="es-ES"/>
        </w:rPr>
        <w:t xml:space="preserve">Presidente Municipal, Secretario del Ayuntamiento, Tesorero Municipal, Director de Obras Públicas, Director de Desarrollo Económico, Coordinador de Mejora Regulatoria, Ecología, Desarrollo Urbano, Protección Civil, </w:t>
      </w:r>
      <w:r w:rsidR="00DD6B09" w:rsidRPr="00E01958">
        <w:rPr>
          <w:rFonts w:ascii="Palatino Linotype" w:hAnsi="Palatino Linotype" w:cs="Arial"/>
          <w:i/>
          <w:sz w:val="24"/>
          <w:szCs w:val="24"/>
        </w:rPr>
        <w:t>Encargado del Despacho de la Dirección del Medio Ambiente, Director de Desarrollo Urbano, Jefe de Protección Civil y Bomberos</w:t>
      </w:r>
      <w:r w:rsidR="00DD6B09" w:rsidRPr="00E01958">
        <w:rPr>
          <w:rFonts w:ascii="Palatino Linotype" w:hAnsi="Palatino Linotype" w:cs="Arial"/>
          <w:sz w:val="24"/>
          <w:szCs w:val="24"/>
        </w:rPr>
        <w:t>; asimismo, remite los documentos que indican el grado máximo de estudios de los servidores públicos referidos en el párrafo que antecede con excepción del Presidente Municipal.</w:t>
      </w:r>
    </w:p>
    <w:p w:rsidR="00DD6B09" w:rsidRPr="00DD6B09" w:rsidRDefault="00DD6B09" w:rsidP="00DD6B09">
      <w:pPr>
        <w:pStyle w:val="Prrafodelista"/>
        <w:tabs>
          <w:tab w:val="left" w:pos="426"/>
        </w:tabs>
        <w:spacing w:after="0" w:line="360" w:lineRule="auto"/>
        <w:ind w:left="0"/>
        <w:jc w:val="both"/>
        <w:rPr>
          <w:rFonts w:ascii="Palatino Linotype" w:hAnsi="Palatino Linotype" w:cs="Arial"/>
          <w:sz w:val="14"/>
          <w:szCs w:val="24"/>
        </w:rPr>
      </w:pPr>
    </w:p>
    <w:p w:rsidR="00340AFF" w:rsidRPr="00340AFF" w:rsidRDefault="00340AFF" w:rsidP="00340AFF">
      <w:pPr>
        <w:pStyle w:val="Prrafodelista"/>
        <w:numPr>
          <w:ilvl w:val="0"/>
          <w:numId w:val="1"/>
        </w:numPr>
        <w:tabs>
          <w:tab w:val="left" w:pos="426"/>
        </w:tabs>
        <w:spacing w:after="0" w:line="360" w:lineRule="auto"/>
        <w:ind w:left="0" w:firstLine="0"/>
        <w:jc w:val="both"/>
        <w:rPr>
          <w:rFonts w:ascii="Palatino Linotype" w:hAnsi="Palatino Linotype" w:cs="Arial"/>
          <w:sz w:val="20"/>
          <w:szCs w:val="24"/>
        </w:rPr>
      </w:pPr>
      <w:r>
        <w:rPr>
          <w:rFonts w:ascii="Palatino Linotype" w:hAnsi="Palatino Linotype" w:cs="Arial"/>
          <w:sz w:val="24"/>
          <w:szCs w:val="24"/>
        </w:rPr>
        <w:t>Inconforme con la respuesta el particular interpuso el medio de impugnación citado al rubro, en el cual señalo como acto impugnado que no se le había hecho la entrega de la información, y como razones o motivos de inconformidad que toda persona tiene derecho a la información sin discriminación</w:t>
      </w:r>
      <w:r w:rsidR="00DD6B09">
        <w:rPr>
          <w:rFonts w:ascii="Palatino Linotype" w:hAnsi="Palatino Linotype" w:cs="Arial"/>
          <w:sz w:val="24"/>
          <w:szCs w:val="24"/>
        </w:rPr>
        <w:t>.</w:t>
      </w:r>
    </w:p>
    <w:p w:rsidR="00D324E3" w:rsidRPr="00E4732D" w:rsidRDefault="00D324E3" w:rsidP="00D324E3">
      <w:pPr>
        <w:pStyle w:val="Prrafodelista"/>
        <w:tabs>
          <w:tab w:val="left" w:pos="426"/>
        </w:tabs>
        <w:spacing w:after="0" w:line="360" w:lineRule="auto"/>
        <w:ind w:left="0"/>
        <w:jc w:val="both"/>
        <w:rPr>
          <w:rFonts w:ascii="Palatino Linotype" w:hAnsi="Palatino Linotype" w:cs="Arial"/>
          <w:sz w:val="16"/>
          <w:szCs w:val="24"/>
        </w:rPr>
      </w:pPr>
    </w:p>
    <w:p w:rsidR="003D6600" w:rsidRDefault="00340AFF" w:rsidP="00270614">
      <w:pPr>
        <w:pStyle w:val="Prrafodelista"/>
        <w:numPr>
          <w:ilvl w:val="0"/>
          <w:numId w:val="1"/>
        </w:numPr>
        <w:tabs>
          <w:tab w:val="left" w:pos="426"/>
        </w:tabs>
        <w:spacing w:before="240" w:after="240" w:line="360" w:lineRule="auto"/>
        <w:ind w:left="0" w:right="49" w:firstLine="0"/>
        <w:jc w:val="both"/>
        <w:rPr>
          <w:rFonts w:ascii="Palatino Linotype" w:hAnsi="Palatino Linotype" w:cs="Arial"/>
          <w:sz w:val="24"/>
          <w:szCs w:val="24"/>
        </w:rPr>
      </w:pPr>
      <w:r>
        <w:rPr>
          <w:rFonts w:ascii="Palatino Linotype" w:hAnsi="Palatino Linotype" w:cs="Arial"/>
          <w:sz w:val="24"/>
          <w:szCs w:val="24"/>
        </w:rPr>
        <w:t>A</w:t>
      </w:r>
      <w:r w:rsidR="003D6600">
        <w:rPr>
          <w:rFonts w:ascii="Palatino Linotype" w:hAnsi="Palatino Linotype" w:cs="Arial"/>
          <w:sz w:val="24"/>
          <w:szCs w:val="24"/>
        </w:rPr>
        <w:t xml:space="preserve">sí, es de señalar que durante el periodo de manifestaciones el </w:t>
      </w:r>
      <w:r w:rsidR="003D6600" w:rsidRPr="00CC3BC2">
        <w:rPr>
          <w:rFonts w:ascii="Palatino Linotype" w:hAnsi="Palatino Linotype" w:cs="Arial"/>
          <w:b/>
          <w:sz w:val="24"/>
          <w:szCs w:val="24"/>
        </w:rPr>
        <w:t xml:space="preserve">SUJETO OBLIGADO </w:t>
      </w:r>
      <w:r w:rsidR="003D6600">
        <w:rPr>
          <w:rFonts w:ascii="Palatino Linotype" w:hAnsi="Palatino Linotype" w:cs="Arial"/>
          <w:sz w:val="24"/>
          <w:szCs w:val="24"/>
        </w:rPr>
        <w:t>r</w:t>
      </w:r>
      <w:r w:rsidR="00E01958">
        <w:rPr>
          <w:rFonts w:ascii="Palatino Linotype" w:hAnsi="Palatino Linotype" w:cs="Arial"/>
          <w:sz w:val="24"/>
          <w:szCs w:val="24"/>
        </w:rPr>
        <w:t>indió su informe justificado, a través del cual ratificó su respuesta inicial.</w:t>
      </w:r>
    </w:p>
    <w:p w:rsidR="00340AFF" w:rsidRPr="00E4732D" w:rsidRDefault="00340AFF" w:rsidP="00340AFF">
      <w:pPr>
        <w:pStyle w:val="Prrafodelista"/>
        <w:tabs>
          <w:tab w:val="left" w:pos="426"/>
        </w:tabs>
        <w:spacing w:before="240" w:after="240" w:line="360" w:lineRule="auto"/>
        <w:ind w:left="0" w:right="49"/>
        <w:jc w:val="both"/>
        <w:rPr>
          <w:rFonts w:ascii="Palatino Linotype" w:hAnsi="Palatino Linotype" w:cs="Arial"/>
          <w:sz w:val="18"/>
          <w:szCs w:val="24"/>
        </w:rPr>
      </w:pPr>
    </w:p>
    <w:p w:rsidR="00E01958" w:rsidRDefault="00340AFF" w:rsidP="00270614">
      <w:pPr>
        <w:pStyle w:val="Prrafodelista"/>
        <w:numPr>
          <w:ilvl w:val="0"/>
          <w:numId w:val="1"/>
        </w:numPr>
        <w:tabs>
          <w:tab w:val="left" w:pos="426"/>
        </w:tabs>
        <w:spacing w:before="240" w:after="240" w:line="360" w:lineRule="auto"/>
        <w:ind w:left="0" w:right="49" w:firstLine="0"/>
        <w:jc w:val="both"/>
        <w:rPr>
          <w:rFonts w:ascii="Palatino Linotype" w:hAnsi="Palatino Linotype" w:cs="Arial"/>
          <w:sz w:val="24"/>
          <w:szCs w:val="24"/>
        </w:rPr>
      </w:pPr>
      <w:r>
        <w:rPr>
          <w:rFonts w:ascii="Palatino Linotype" w:hAnsi="Palatino Linotype" w:cs="Arial"/>
          <w:sz w:val="24"/>
          <w:szCs w:val="24"/>
        </w:rPr>
        <w:t xml:space="preserve">Sin embargo, </w:t>
      </w:r>
      <w:r w:rsidR="00E01958">
        <w:rPr>
          <w:rFonts w:ascii="Palatino Linotype" w:hAnsi="Palatino Linotype" w:cs="Arial"/>
          <w:sz w:val="24"/>
          <w:szCs w:val="24"/>
        </w:rPr>
        <w:t xml:space="preserve">la entrega de dicha información no resultó </w:t>
      </w:r>
      <w:r>
        <w:rPr>
          <w:rFonts w:ascii="Palatino Linotype" w:hAnsi="Palatino Linotype" w:cs="Arial"/>
          <w:sz w:val="24"/>
          <w:szCs w:val="24"/>
        </w:rPr>
        <w:t>suficiente para garantizar el derecho de acceso a la informaci</w:t>
      </w:r>
      <w:r w:rsidR="00A47952">
        <w:rPr>
          <w:rFonts w:ascii="Palatino Linotype" w:hAnsi="Palatino Linotype" w:cs="Arial"/>
          <w:sz w:val="24"/>
          <w:szCs w:val="24"/>
        </w:rPr>
        <w:t xml:space="preserve">ón del particular, </w:t>
      </w:r>
      <w:r w:rsidR="00E01958">
        <w:rPr>
          <w:rFonts w:ascii="Palatino Linotype" w:hAnsi="Palatino Linotype" w:cs="Arial"/>
          <w:sz w:val="24"/>
          <w:szCs w:val="24"/>
        </w:rPr>
        <w:t xml:space="preserve">ya que en los documentos entregados en respuesta, el </w:t>
      </w:r>
      <w:r w:rsidR="00E01958" w:rsidRPr="00530DE3">
        <w:rPr>
          <w:rFonts w:ascii="Palatino Linotype" w:hAnsi="Palatino Linotype" w:cs="Arial"/>
          <w:b/>
          <w:sz w:val="24"/>
          <w:szCs w:val="24"/>
        </w:rPr>
        <w:t>SUJETO OBLIGADO</w:t>
      </w:r>
      <w:r w:rsidR="00E01958">
        <w:rPr>
          <w:rFonts w:ascii="Palatino Linotype" w:hAnsi="Palatino Linotype" w:cs="Arial"/>
          <w:sz w:val="24"/>
          <w:szCs w:val="24"/>
        </w:rPr>
        <w:t xml:space="preserve"> fue omiso en remitir el Acuerdo de Clasificación que dio sustento a la versión pública, el cual contribuye </w:t>
      </w:r>
      <w:r w:rsidR="00E01958">
        <w:rPr>
          <w:rFonts w:ascii="Palatino Linotype" w:hAnsi="Palatino Linotype" w:cs="Arial"/>
          <w:sz w:val="24"/>
          <w:szCs w:val="24"/>
        </w:rPr>
        <w:lastRenderedPageBreak/>
        <w:t>a brindar certeza jurídica a los solicitantes acerca del fundamento legar y la motivación por la cual resulto procedente proteger dichos datos personales.</w:t>
      </w:r>
    </w:p>
    <w:p w:rsidR="00E01958" w:rsidRPr="00B203AF" w:rsidRDefault="00E01958" w:rsidP="00E01958">
      <w:pPr>
        <w:pStyle w:val="Prrafodelista"/>
        <w:tabs>
          <w:tab w:val="left" w:pos="426"/>
        </w:tabs>
        <w:spacing w:before="240" w:after="240" w:line="360" w:lineRule="auto"/>
        <w:ind w:left="0" w:right="49"/>
        <w:jc w:val="both"/>
        <w:rPr>
          <w:rFonts w:ascii="Palatino Linotype" w:hAnsi="Palatino Linotype" w:cs="Arial"/>
          <w:sz w:val="20"/>
          <w:szCs w:val="24"/>
        </w:rPr>
      </w:pPr>
    </w:p>
    <w:p w:rsidR="00720600" w:rsidRPr="00530DE3" w:rsidRDefault="00E01958" w:rsidP="00D46825">
      <w:pPr>
        <w:pStyle w:val="Prrafodelista"/>
        <w:numPr>
          <w:ilvl w:val="0"/>
          <w:numId w:val="1"/>
        </w:numPr>
        <w:tabs>
          <w:tab w:val="left" w:pos="426"/>
        </w:tabs>
        <w:spacing w:before="240" w:after="240" w:line="360" w:lineRule="auto"/>
        <w:ind w:left="0" w:right="49" w:firstLine="0"/>
        <w:jc w:val="both"/>
        <w:rPr>
          <w:rFonts w:ascii="Palatino Linotype" w:hAnsi="Palatino Linotype" w:cs="Arial"/>
          <w:sz w:val="20"/>
          <w:szCs w:val="24"/>
        </w:rPr>
      </w:pPr>
      <w:r w:rsidRPr="00530DE3">
        <w:rPr>
          <w:rFonts w:ascii="Palatino Linotype" w:hAnsi="Palatino Linotype" w:cs="Arial"/>
          <w:sz w:val="24"/>
          <w:szCs w:val="24"/>
        </w:rPr>
        <w:t xml:space="preserve">De igual manera, la Ponencia Resolutora determinó que la solicitud se había colmado de manera parcial, en razón de que </w:t>
      </w:r>
      <w:r w:rsidR="00530DE3">
        <w:rPr>
          <w:rFonts w:ascii="Palatino Linotype" w:hAnsi="Palatino Linotype" w:cs="Arial"/>
          <w:sz w:val="24"/>
          <w:szCs w:val="24"/>
        </w:rPr>
        <w:t>no se había proporcionado el documento que acreditara el grado de estudios del Presidente Municipal.</w:t>
      </w:r>
    </w:p>
    <w:p w:rsidR="00530DE3" w:rsidRPr="00530DE3" w:rsidRDefault="00530DE3" w:rsidP="00530DE3">
      <w:pPr>
        <w:pStyle w:val="Prrafodelista"/>
        <w:tabs>
          <w:tab w:val="left" w:pos="426"/>
        </w:tabs>
        <w:spacing w:before="240" w:after="240" w:line="360" w:lineRule="auto"/>
        <w:ind w:left="0" w:right="49"/>
        <w:jc w:val="both"/>
        <w:rPr>
          <w:rFonts w:ascii="Palatino Linotype" w:hAnsi="Palatino Linotype" w:cs="Arial"/>
          <w:sz w:val="20"/>
          <w:szCs w:val="24"/>
        </w:rPr>
      </w:pPr>
    </w:p>
    <w:p w:rsidR="00530DE3" w:rsidRPr="00530DE3" w:rsidRDefault="00530DE3" w:rsidP="00D46825">
      <w:pPr>
        <w:pStyle w:val="Prrafodelista"/>
        <w:numPr>
          <w:ilvl w:val="0"/>
          <w:numId w:val="1"/>
        </w:numPr>
        <w:tabs>
          <w:tab w:val="left" w:pos="426"/>
        </w:tabs>
        <w:spacing w:before="240" w:after="240" w:line="360" w:lineRule="auto"/>
        <w:ind w:left="0" w:right="49" w:firstLine="0"/>
        <w:jc w:val="both"/>
        <w:rPr>
          <w:rFonts w:ascii="Palatino Linotype" w:hAnsi="Palatino Linotype" w:cs="Arial"/>
          <w:sz w:val="20"/>
          <w:szCs w:val="24"/>
        </w:rPr>
      </w:pPr>
      <w:r>
        <w:rPr>
          <w:rFonts w:ascii="Palatino Linotype" w:hAnsi="Palatino Linotype" w:cs="Arial"/>
          <w:sz w:val="24"/>
          <w:szCs w:val="24"/>
        </w:rPr>
        <w:t xml:space="preserve">Por ende, la Ponencia Resolutora analizó y entro al fondo de estudio de lo ya mencionado y determino procedente </w:t>
      </w:r>
      <w:r w:rsidRPr="00530DE3">
        <w:rPr>
          <w:rFonts w:ascii="Palatino Linotype" w:hAnsi="Palatino Linotype" w:cs="Arial"/>
          <w:b/>
          <w:sz w:val="24"/>
          <w:szCs w:val="24"/>
        </w:rPr>
        <w:t>MODIFICAR</w:t>
      </w:r>
      <w:r>
        <w:rPr>
          <w:rFonts w:ascii="Palatino Linotype" w:hAnsi="Palatino Linotype" w:cs="Arial"/>
          <w:sz w:val="24"/>
          <w:szCs w:val="24"/>
        </w:rPr>
        <w:t xml:space="preserve"> la respuesta del </w:t>
      </w:r>
      <w:r w:rsidRPr="00530DE3">
        <w:rPr>
          <w:rFonts w:ascii="Palatino Linotype" w:hAnsi="Palatino Linotype" w:cs="Arial"/>
          <w:b/>
          <w:sz w:val="24"/>
          <w:szCs w:val="24"/>
        </w:rPr>
        <w:t>SUJETO</w:t>
      </w:r>
      <w:r>
        <w:rPr>
          <w:rFonts w:ascii="Palatino Linotype" w:hAnsi="Palatino Linotype" w:cs="Arial"/>
          <w:sz w:val="24"/>
          <w:szCs w:val="24"/>
        </w:rPr>
        <w:t xml:space="preserve"> </w:t>
      </w:r>
      <w:r w:rsidRPr="00530DE3">
        <w:rPr>
          <w:rFonts w:ascii="Palatino Linotype" w:hAnsi="Palatino Linotype" w:cs="Arial"/>
          <w:b/>
          <w:sz w:val="24"/>
          <w:szCs w:val="24"/>
        </w:rPr>
        <w:t>OBLIGADO</w:t>
      </w:r>
      <w:r>
        <w:rPr>
          <w:rFonts w:ascii="Palatino Linotype" w:hAnsi="Palatino Linotype" w:cs="Arial"/>
          <w:sz w:val="24"/>
          <w:szCs w:val="24"/>
        </w:rPr>
        <w:t xml:space="preserve"> y ordenar la entrega de la información antes precisada.</w:t>
      </w:r>
    </w:p>
    <w:p w:rsidR="00530DE3" w:rsidRPr="00530DE3" w:rsidRDefault="00530DE3" w:rsidP="00530DE3">
      <w:pPr>
        <w:pStyle w:val="Prrafodelista"/>
        <w:tabs>
          <w:tab w:val="left" w:pos="426"/>
        </w:tabs>
        <w:spacing w:before="240" w:after="240" w:line="360" w:lineRule="auto"/>
        <w:ind w:left="0" w:right="49"/>
        <w:jc w:val="both"/>
        <w:rPr>
          <w:rFonts w:ascii="Palatino Linotype" w:hAnsi="Palatino Linotype" w:cs="Arial"/>
          <w:sz w:val="20"/>
          <w:szCs w:val="24"/>
        </w:rPr>
      </w:pPr>
    </w:p>
    <w:p w:rsidR="00B203AF" w:rsidRDefault="004421B3" w:rsidP="00B203AF">
      <w:pPr>
        <w:pStyle w:val="Prrafodelista"/>
        <w:numPr>
          <w:ilvl w:val="0"/>
          <w:numId w:val="1"/>
        </w:numPr>
        <w:tabs>
          <w:tab w:val="left" w:pos="426"/>
        </w:tabs>
        <w:spacing w:before="240" w:after="240" w:line="360" w:lineRule="auto"/>
        <w:ind w:left="0" w:right="49" w:firstLine="0"/>
        <w:jc w:val="both"/>
        <w:rPr>
          <w:rFonts w:ascii="Palatino Linotype" w:hAnsi="Palatino Linotype" w:cs="Arial"/>
          <w:sz w:val="24"/>
          <w:szCs w:val="24"/>
        </w:rPr>
      </w:pPr>
      <w:r w:rsidRPr="004421B3">
        <w:rPr>
          <w:rFonts w:ascii="Palatino Linotype" w:hAnsi="Palatino Linotype" w:cs="Arial"/>
          <w:sz w:val="24"/>
          <w:szCs w:val="24"/>
        </w:rPr>
        <w:t xml:space="preserve">Al respecto, si bien se comparte que el </w:t>
      </w:r>
      <w:r w:rsidR="005020DC">
        <w:rPr>
          <w:rFonts w:ascii="Palatino Linotype" w:hAnsi="Palatino Linotype" w:cs="Arial"/>
          <w:sz w:val="24"/>
          <w:szCs w:val="24"/>
        </w:rPr>
        <w:t>sentido d</w:t>
      </w:r>
      <w:r w:rsidR="00530DE3">
        <w:rPr>
          <w:rFonts w:ascii="Palatino Linotype" w:hAnsi="Palatino Linotype" w:cs="Arial"/>
          <w:sz w:val="24"/>
          <w:szCs w:val="24"/>
        </w:rPr>
        <w:t xml:space="preserve">e la resolución, no se comparte, </w:t>
      </w:r>
      <w:r w:rsidR="00A47952">
        <w:rPr>
          <w:rFonts w:ascii="Palatino Linotype" w:hAnsi="Palatino Linotype" w:cs="Arial"/>
          <w:sz w:val="24"/>
          <w:szCs w:val="24"/>
        </w:rPr>
        <w:t xml:space="preserve">el hecho de que se </w:t>
      </w:r>
      <w:r w:rsidR="00530DE3">
        <w:rPr>
          <w:rFonts w:ascii="Palatino Linotype" w:hAnsi="Palatino Linotype" w:cs="Arial"/>
          <w:sz w:val="24"/>
          <w:szCs w:val="24"/>
        </w:rPr>
        <w:t xml:space="preserve">haya ordenado enviar oficio al Titular de la Contraloría Interna y Órgano de Control y Vigilancia de este Órgano Garante, particularmente, en razón de que en respuesta el </w:t>
      </w:r>
      <w:r w:rsidR="00530DE3" w:rsidRPr="00530DE3">
        <w:rPr>
          <w:rFonts w:ascii="Palatino Linotype" w:hAnsi="Palatino Linotype" w:cs="Arial"/>
          <w:b/>
          <w:sz w:val="24"/>
          <w:szCs w:val="24"/>
        </w:rPr>
        <w:t>SUJETO OBLIGADO</w:t>
      </w:r>
      <w:r w:rsidR="00530DE3">
        <w:rPr>
          <w:rFonts w:ascii="Palatino Linotype" w:hAnsi="Palatino Linotype" w:cs="Arial"/>
          <w:sz w:val="24"/>
          <w:szCs w:val="24"/>
        </w:rPr>
        <w:t xml:space="preserve"> entregó las cédulas profesionales de dos servidores públicos donde se dejó a la vista la firma del titular y este dato a consideración de la Ponencia Resolutora resultaba procedente clasificarlo como información confidencial</w:t>
      </w:r>
      <w:r w:rsidR="006772F8">
        <w:rPr>
          <w:rFonts w:ascii="Palatino Linotype" w:hAnsi="Palatino Linotype" w:cs="Arial"/>
          <w:sz w:val="24"/>
          <w:szCs w:val="24"/>
        </w:rPr>
        <w:t xml:space="preserve">; dato que a consideración de un servidor es público por los siguientes argumentos. </w:t>
      </w:r>
    </w:p>
    <w:p w:rsidR="00270614" w:rsidRPr="0001046D" w:rsidRDefault="006772F8" w:rsidP="00270614">
      <w:pPr>
        <w:pStyle w:val="Ttulo1"/>
        <w:numPr>
          <w:ilvl w:val="0"/>
          <w:numId w:val="12"/>
        </w:numPr>
        <w:tabs>
          <w:tab w:val="left" w:pos="426"/>
        </w:tabs>
        <w:spacing w:line="360" w:lineRule="auto"/>
        <w:ind w:left="426" w:hanging="426"/>
        <w:jc w:val="both"/>
        <w:rPr>
          <w:rFonts w:ascii="Palatino Linotype" w:hAnsi="Palatino Linotype"/>
          <w:b/>
          <w:color w:val="auto"/>
          <w:sz w:val="24"/>
          <w:szCs w:val="24"/>
        </w:rPr>
      </w:pPr>
      <w:bookmarkStart w:id="5" w:name="_Toc11081862"/>
      <w:r>
        <w:rPr>
          <w:rFonts w:ascii="Palatino Linotype" w:hAnsi="Palatino Linotype"/>
          <w:b/>
          <w:color w:val="auto"/>
          <w:sz w:val="24"/>
          <w:szCs w:val="24"/>
        </w:rPr>
        <w:t>La naturaleza de la cédula profesional</w:t>
      </w:r>
      <w:bookmarkEnd w:id="5"/>
    </w:p>
    <w:p w:rsidR="00270614" w:rsidRPr="00E91EC9" w:rsidRDefault="00270614" w:rsidP="00270614">
      <w:pPr>
        <w:pStyle w:val="Prrafodelista"/>
        <w:spacing w:after="0" w:line="360" w:lineRule="auto"/>
        <w:ind w:left="1080"/>
        <w:jc w:val="both"/>
        <w:rPr>
          <w:rFonts w:ascii="Palatino Linotype" w:hAnsi="Palatino Linotype" w:cs="Arial"/>
          <w:b/>
          <w:sz w:val="12"/>
          <w:szCs w:val="24"/>
        </w:rPr>
      </w:pPr>
    </w:p>
    <w:p w:rsidR="006772F8" w:rsidRPr="006772F8" w:rsidRDefault="006772F8" w:rsidP="006772F8">
      <w:pPr>
        <w:pStyle w:val="Prrafodelista"/>
        <w:numPr>
          <w:ilvl w:val="0"/>
          <w:numId w:val="1"/>
        </w:numPr>
        <w:tabs>
          <w:tab w:val="left" w:pos="426"/>
        </w:tabs>
        <w:spacing w:after="0" w:line="360" w:lineRule="auto"/>
        <w:ind w:left="0" w:firstLine="0"/>
        <w:jc w:val="both"/>
        <w:rPr>
          <w:rFonts w:ascii="Palatino Linotype" w:hAnsi="Palatino Linotype" w:cs="Arial"/>
          <w:b/>
          <w:sz w:val="24"/>
        </w:rPr>
      </w:pPr>
      <w:r w:rsidRPr="006772F8">
        <w:rPr>
          <w:rFonts w:ascii="Palatino Linotype" w:hAnsi="Palatino Linotype" w:cs="Arial"/>
          <w:sz w:val="24"/>
        </w:rPr>
        <w:t xml:space="preserve">La Cédula Profesional es el documento por medio del cual se autoriza oficialmente a una persona </w:t>
      </w:r>
      <w:r>
        <w:rPr>
          <w:rFonts w:ascii="Palatino Linotype" w:hAnsi="Palatino Linotype" w:cs="Arial"/>
          <w:sz w:val="24"/>
        </w:rPr>
        <w:t xml:space="preserve">para </w:t>
      </w:r>
      <w:r w:rsidRPr="006772F8">
        <w:rPr>
          <w:rFonts w:ascii="Palatino Linotype" w:hAnsi="Palatino Linotype" w:cs="Arial"/>
          <w:sz w:val="24"/>
        </w:rPr>
        <w:t xml:space="preserve">ejercer su profesión, con lo que se atiende la </w:t>
      </w:r>
      <w:r w:rsidRPr="006772F8">
        <w:rPr>
          <w:rFonts w:ascii="Palatino Linotype" w:hAnsi="Palatino Linotype" w:cs="Arial"/>
          <w:sz w:val="24"/>
        </w:rPr>
        <w:lastRenderedPageBreak/>
        <w:t xml:space="preserve">disposición contenida en el segundo párrafo del artículo 5° de la Constitución Política de los Estados Unidos Mexicanos; en este orden de ideas, la Ley Reglamentaria antes señalada, en su artículo 2° amplía este supuesto jurídico a otras leyes que regulen campos de acción relacionados como alguna rama o especialidad profesional, mientras que el artículo 23, fracción IV, de la misma, faculta a la Dirección General de Profesiones para expedir la cédula profesional correspondiente, con efectos de patente para el ejercicio profesional y </w:t>
      </w:r>
      <w:r w:rsidRPr="006772F8">
        <w:rPr>
          <w:rFonts w:ascii="Palatino Linotype" w:hAnsi="Palatino Linotype" w:cs="Arial"/>
          <w:b/>
          <w:sz w:val="24"/>
        </w:rPr>
        <w:t>para la identidad de su titular en todas sus actividades profesionales.</w:t>
      </w:r>
    </w:p>
    <w:p w:rsidR="006772F8" w:rsidRPr="00E4732D" w:rsidRDefault="006772F8" w:rsidP="006772F8">
      <w:pPr>
        <w:pStyle w:val="Prrafodelista"/>
        <w:tabs>
          <w:tab w:val="left" w:pos="426"/>
        </w:tabs>
        <w:spacing w:line="360" w:lineRule="auto"/>
        <w:ind w:left="0"/>
        <w:jc w:val="both"/>
        <w:rPr>
          <w:rFonts w:ascii="Palatino Linotype" w:hAnsi="Palatino Linotype" w:cs="Arial"/>
          <w:b/>
          <w:sz w:val="20"/>
        </w:rPr>
      </w:pPr>
    </w:p>
    <w:p w:rsidR="006772F8" w:rsidRPr="006772F8" w:rsidRDefault="006772F8" w:rsidP="006772F8">
      <w:pPr>
        <w:pStyle w:val="Prrafodelista"/>
        <w:numPr>
          <w:ilvl w:val="0"/>
          <w:numId w:val="1"/>
        </w:numPr>
        <w:tabs>
          <w:tab w:val="left" w:pos="426"/>
        </w:tabs>
        <w:spacing w:after="0" w:line="360" w:lineRule="auto"/>
        <w:ind w:left="0" w:firstLine="0"/>
        <w:jc w:val="both"/>
        <w:rPr>
          <w:rFonts w:ascii="Palatino Linotype" w:hAnsi="Palatino Linotype" w:cs="Arial"/>
          <w:sz w:val="24"/>
        </w:rPr>
      </w:pPr>
      <w:r w:rsidRPr="006772F8">
        <w:rPr>
          <w:rFonts w:ascii="Palatino Linotype" w:hAnsi="Palatino Linotype" w:cs="Arial"/>
          <w:sz w:val="24"/>
        </w:rPr>
        <w:t>El artículo 13, fracción III, de la Ley Reglamentaria multicitada,  prevé que el Ejecutivo Federal, por conducto de la Secretaría de Educación Pública, podrá celebrar convenios de coordinación con los gobiernos de los Estados para la unificación del registro profesional y establecer los requisitos necesarios para el reconocimiento de los títulos profesionales, así como los de forma y contenido que los mismos deberán satisfacer.</w:t>
      </w:r>
    </w:p>
    <w:p w:rsidR="006772F8" w:rsidRPr="006772F8" w:rsidRDefault="006772F8" w:rsidP="006772F8">
      <w:pPr>
        <w:pStyle w:val="Prrafodelista"/>
        <w:tabs>
          <w:tab w:val="left" w:pos="426"/>
        </w:tabs>
        <w:spacing w:after="0" w:line="360" w:lineRule="auto"/>
        <w:ind w:left="0"/>
        <w:jc w:val="both"/>
        <w:rPr>
          <w:rFonts w:ascii="Palatino Linotype" w:hAnsi="Palatino Linotype" w:cs="Arial"/>
          <w:sz w:val="24"/>
        </w:rPr>
      </w:pPr>
    </w:p>
    <w:p w:rsidR="006772F8" w:rsidRPr="006772F8" w:rsidRDefault="006772F8" w:rsidP="006772F8">
      <w:pPr>
        <w:pStyle w:val="Prrafodelista"/>
        <w:numPr>
          <w:ilvl w:val="0"/>
          <w:numId w:val="1"/>
        </w:numPr>
        <w:tabs>
          <w:tab w:val="left" w:pos="426"/>
        </w:tabs>
        <w:spacing w:after="0" w:line="360" w:lineRule="auto"/>
        <w:ind w:left="0" w:firstLine="0"/>
        <w:jc w:val="both"/>
        <w:rPr>
          <w:rFonts w:ascii="Palatino Linotype" w:hAnsi="Palatino Linotype" w:cs="Arial"/>
          <w:sz w:val="24"/>
        </w:rPr>
      </w:pPr>
      <w:r w:rsidRPr="006772F8">
        <w:rPr>
          <w:rFonts w:ascii="Palatino Linotype" w:hAnsi="Palatino Linotype" w:cs="Arial"/>
          <w:sz w:val="24"/>
        </w:rPr>
        <w:t xml:space="preserve">De ahí se advierte que la </w:t>
      </w:r>
      <w:r>
        <w:rPr>
          <w:rFonts w:ascii="Palatino Linotype" w:hAnsi="Palatino Linotype" w:cs="Arial"/>
          <w:sz w:val="24"/>
        </w:rPr>
        <w:t>firma</w:t>
      </w:r>
      <w:r w:rsidRPr="006772F8">
        <w:rPr>
          <w:rFonts w:ascii="Palatino Linotype" w:hAnsi="Palatino Linotype" w:cs="Arial"/>
          <w:sz w:val="24"/>
        </w:rPr>
        <w:t xml:space="preserve"> es un requisito común en </w:t>
      </w:r>
      <w:r w:rsidR="007E417E">
        <w:rPr>
          <w:rFonts w:ascii="Palatino Linotype" w:hAnsi="Palatino Linotype" w:cs="Arial"/>
          <w:sz w:val="24"/>
        </w:rPr>
        <w:t>la expedición de la patente para la expedición del documento</w:t>
      </w:r>
      <w:r w:rsidRPr="006772F8">
        <w:rPr>
          <w:rFonts w:ascii="Palatino Linotype" w:hAnsi="Palatino Linotype" w:cs="Arial"/>
          <w:sz w:val="24"/>
        </w:rPr>
        <w:t xml:space="preserve"> con independencia de la institución pública y la Entidad en la que se </w:t>
      </w:r>
      <w:r w:rsidR="007E417E">
        <w:rPr>
          <w:rFonts w:ascii="Palatino Linotype" w:hAnsi="Palatino Linotype" w:cs="Arial"/>
          <w:sz w:val="24"/>
        </w:rPr>
        <w:t>tramita</w:t>
      </w:r>
      <w:r w:rsidRPr="006772F8">
        <w:rPr>
          <w:rFonts w:ascii="Palatino Linotype" w:hAnsi="Palatino Linotype" w:cs="Arial"/>
          <w:sz w:val="24"/>
        </w:rPr>
        <w:t>.</w:t>
      </w:r>
    </w:p>
    <w:p w:rsidR="006772F8" w:rsidRPr="00E4732D" w:rsidRDefault="006772F8" w:rsidP="006772F8">
      <w:pPr>
        <w:pStyle w:val="Prrafodelista"/>
        <w:tabs>
          <w:tab w:val="left" w:pos="426"/>
        </w:tabs>
        <w:spacing w:line="360" w:lineRule="auto"/>
        <w:ind w:left="0"/>
        <w:jc w:val="both"/>
        <w:rPr>
          <w:rFonts w:ascii="Palatino Linotype" w:hAnsi="Palatino Linotype" w:cs="Arial"/>
          <w:sz w:val="20"/>
        </w:rPr>
      </w:pPr>
    </w:p>
    <w:p w:rsidR="006772F8" w:rsidRPr="006772F8" w:rsidRDefault="006772F8" w:rsidP="006772F8">
      <w:pPr>
        <w:pStyle w:val="Prrafodelista"/>
        <w:numPr>
          <w:ilvl w:val="0"/>
          <w:numId w:val="1"/>
        </w:numPr>
        <w:tabs>
          <w:tab w:val="left" w:pos="426"/>
        </w:tabs>
        <w:spacing w:after="0" w:line="360" w:lineRule="auto"/>
        <w:ind w:left="0" w:firstLine="0"/>
        <w:jc w:val="both"/>
        <w:rPr>
          <w:rFonts w:ascii="Palatino Linotype" w:hAnsi="Palatino Linotype" w:cs="Arial"/>
          <w:sz w:val="24"/>
        </w:rPr>
      </w:pPr>
      <w:r w:rsidRPr="006772F8">
        <w:rPr>
          <w:rFonts w:ascii="Palatino Linotype" w:hAnsi="Palatino Linotype" w:cs="Arial"/>
          <w:sz w:val="24"/>
        </w:rPr>
        <w:t xml:space="preserve">En este sentido, el artículo 23, fracción IV de la Ley referida, establece que la cédula tiene “efectos de patente para el ejercicio profesional y para su identidad en actividades profesionales; por lo que constituye un documento de identidad frente </w:t>
      </w:r>
      <w:r w:rsidRPr="006772F8">
        <w:rPr>
          <w:rFonts w:ascii="Palatino Linotype" w:hAnsi="Palatino Linotype" w:cs="Arial"/>
          <w:sz w:val="24"/>
        </w:rPr>
        <w:lastRenderedPageBreak/>
        <w:t xml:space="preserve">a terceros, </w:t>
      </w:r>
      <w:r w:rsidR="007E417E">
        <w:rPr>
          <w:rFonts w:ascii="Palatino Linotype" w:hAnsi="Palatino Linotype" w:cs="Arial"/>
          <w:sz w:val="24"/>
        </w:rPr>
        <w:t xml:space="preserve">ya que permite </w:t>
      </w:r>
      <w:r w:rsidRPr="006772F8">
        <w:rPr>
          <w:rFonts w:ascii="Palatino Linotype" w:hAnsi="Palatino Linotype" w:cs="Arial"/>
          <w:sz w:val="24"/>
        </w:rPr>
        <w:t>iden</w:t>
      </w:r>
      <w:r w:rsidR="007E417E">
        <w:rPr>
          <w:rFonts w:ascii="Palatino Linotype" w:hAnsi="Palatino Linotype" w:cs="Arial"/>
          <w:sz w:val="24"/>
        </w:rPr>
        <w:t>tificar a la persona</w:t>
      </w:r>
      <w:r w:rsidRPr="006772F8">
        <w:rPr>
          <w:rFonts w:ascii="Palatino Linotype" w:hAnsi="Palatino Linotype" w:cs="Arial"/>
          <w:sz w:val="24"/>
        </w:rPr>
        <w:t xml:space="preserve"> y </w:t>
      </w:r>
      <w:r w:rsidR="007E417E">
        <w:rPr>
          <w:rFonts w:ascii="Palatino Linotype" w:hAnsi="Palatino Linotype" w:cs="Arial"/>
          <w:sz w:val="24"/>
        </w:rPr>
        <w:t xml:space="preserve">su consentimiento para realizar el trámite del documento para ejercer su </w:t>
      </w:r>
      <w:r w:rsidRPr="006772F8">
        <w:rPr>
          <w:rFonts w:ascii="Palatino Linotype" w:hAnsi="Palatino Linotype" w:cs="Arial"/>
          <w:sz w:val="24"/>
        </w:rPr>
        <w:t>profesión.</w:t>
      </w:r>
    </w:p>
    <w:p w:rsidR="00270614" w:rsidRPr="006664D8" w:rsidRDefault="00270614" w:rsidP="00270614">
      <w:pPr>
        <w:pStyle w:val="Ttulo1"/>
        <w:rPr>
          <w:rFonts w:ascii="Palatino Linotype" w:hAnsi="Palatino Linotype"/>
          <w:b/>
          <w:color w:val="000000" w:themeColor="text1"/>
          <w:sz w:val="24"/>
        </w:rPr>
      </w:pPr>
      <w:bookmarkStart w:id="6" w:name="_Toc8222820"/>
      <w:bookmarkStart w:id="7" w:name="_Toc11081863"/>
      <w:r w:rsidRPr="006664D8">
        <w:rPr>
          <w:rFonts w:ascii="Palatino Linotype" w:hAnsi="Palatino Linotype"/>
          <w:b/>
          <w:color w:val="000000" w:themeColor="text1"/>
          <w:sz w:val="24"/>
        </w:rPr>
        <w:t xml:space="preserve">IV. </w:t>
      </w:r>
      <w:bookmarkEnd w:id="6"/>
      <w:r w:rsidR="007E417E">
        <w:rPr>
          <w:rFonts w:ascii="Palatino Linotype" w:hAnsi="Palatino Linotype"/>
          <w:b/>
          <w:color w:val="000000" w:themeColor="text1"/>
          <w:sz w:val="24"/>
        </w:rPr>
        <w:t>De la naturaleza de la función pública que se desempeña</w:t>
      </w:r>
      <w:bookmarkEnd w:id="7"/>
    </w:p>
    <w:p w:rsidR="00270614" w:rsidRPr="00E4732D" w:rsidRDefault="00270614" w:rsidP="00270614">
      <w:pPr>
        <w:pStyle w:val="Prrafodelista"/>
        <w:tabs>
          <w:tab w:val="left" w:pos="142"/>
          <w:tab w:val="left" w:pos="426"/>
        </w:tabs>
        <w:spacing w:after="0" w:line="360" w:lineRule="auto"/>
        <w:ind w:left="0" w:right="49"/>
        <w:jc w:val="both"/>
        <w:rPr>
          <w:rFonts w:ascii="Palatino Linotype" w:hAnsi="Palatino Linotype" w:cs="Arial"/>
          <w:b/>
          <w:szCs w:val="24"/>
        </w:rPr>
      </w:pPr>
    </w:p>
    <w:p w:rsidR="00001F2D" w:rsidRDefault="007E417E" w:rsidP="00001F2D">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Pr>
          <w:rFonts w:ascii="Palatino Linotype" w:hAnsi="Palatino Linotype" w:cs="Arial"/>
          <w:sz w:val="24"/>
          <w:szCs w:val="24"/>
        </w:rPr>
        <w:t xml:space="preserve">En el caso concreto, el particular requirió información de servidores públicos correspondientes a mandos medios y superiores, como lo son titulares de las diversas </w:t>
      </w:r>
      <w:r w:rsidR="00001F2D">
        <w:rPr>
          <w:rFonts w:ascii="Palatino Linotype" w:hAnsi="Palatino Linotype" w:cs="Arial"/>
          <w:sz w:val="24"/>
          <w:szCs w:val="24"/>
        </w:rPr>
        <w:t>áreas</w:t>
      </w:r>
      <w:r>
        <w:rPr>
          <w:rFonts w:ascii="Palatino Linotype" w:hAnsi="Palatino Linotype" w:cs="Arial"/>
          <w:sz w:val="24"/>
          <w:szCs w:val="24"/>
        </w:rPr>
        <w:t xml:space="preserve"> de la administración pública municipal</w:t>
      </w:r>
      <w:r w:rsidR="00001F2D">
        <w:rPr>
          <w:rFonts w:ascii="Palatino Linotype" w:hAnsi="Palatino Linotype" w:cs="Arial"/>
          <w:sz w:val="24"/>
          <w:szCs w:val="24"/>
        </w:rPr>
        <w:t>, Secretario del Ayuntamiento, hasta el Presidente Municipal.</w:t>
      </w:r>
    </w:p>
    <w:p w:rsidR="00001F2D" w:rsidRPr="00E4732D" w:rsidRDefault="00001F2D" w:rsidP="00001F2D">
      <w:pPr>
        <w:pStyle w:val="Prrafodelista"/>
        <w:tabs>
          <w:tab w:val="left" w:pos="142"/>
          <w:tab w:val="left" w:pos="426"/>
        </w:tabs>
        <w:spacing w:after="0" w:line="360" w:lineRule="auto"/>
        <w:ind w:left="0" w:right="49"/>
        <w:jc w:val="both"/>
        <w:rPr>
          <w:rFonts w:ascii="Palatino Linotype" w:hAnsi="Palatino Linotype" w:cs="Arial"/>
          <w:sz w:val="18"/>
          <w:szCs w:val="24"/>
        </w:rPr>
      </w:pPr>
    </w:p>
    <w:p w:rsidR="00001F2D" w:rsidRPr="00B203AF" w:rsidRDefault="00001F2D" w:rsidP="00B3515A">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0"/>
          <w:szCs w:val="24"/>
        </w:rPr>
      </w:pPr>
      <w:r w:rsidRPr="00B203AF">
        <w:rPr>
          <w:rFonts w:ascii="Palatino Linotype" w:hAnsi="Palatino Linotype" w:cs="Arial"/>
          <w:sz w:val="24"/>
        </w:rPr>
        <w:t xml:space="preserve">En este sentido, si bien el </w:t>
      </w:r>
      <w:r w:rsidRPr="00B203AF">
        <w:rPr>
          <w:rFonts w:ascii="Palatino Linotype" w:hAnsi="Palatino Linotype" w:cs="Arial"/>
          <w:b/>
          <w:sz w:val="24"/>
        </w:rPr>
        <w:t>SUJETO OBLIGADO</w:t>
      </w:r>
      <w:r w:rsidRPr="00B203AF">
        <w:rPr>
          <w:rFonts w:ascii="Palatino Linotype" w:hAnsi="Palatino Linotype" w:cs="Arial"/>
          <w:sz w:val="24"/>
        </w:rPr>
        <w:t xml:space="preserve"> tuvo a</w:t>
      </w:r>
      <w:r w:rsidR="00530DE3" w:rsidRPr="00B203AF">
        <w:rPr>
          <w:rFonts w:ascii="Palatino Linotype" w:hAnsi="Palatino Linotype" w:cs="Arial"/>
          <w:sz w:val="24"/>
        </w:rPr>
        <w:t xml:space="preserve"> bien</w:t>
      </w:r>
      <w:r w:rsidRPr="00B203AF">
        <w:rPr>
          <w:rFonts w:ascii="Palatino Linotype" w:hAnsi="Palatino Linotype" w:cs="Arial"/>
          <w:sz w:val="24"/>
        </w:rPr>
        <w:t xml:space="preserve"> entregar en respuesta </w:t>
      </w:r>
      <w:r w:rsidR="00530DE3" w:rsidRPr="00B203AF">
        <w:rPr>
          <w:rFonts w:ascii="Palatino Linotype" w:hAnsi="Palatino Linotype" w:cs="Arial"/>
          <w:sz w:val="24"/>
        </w:rPr>
        <w:t xml:space="preserve">los </w:t>
      </w:r>
      <w:r w:rsidRPr="00B203AF">
        <w:rPr>
          <w:rFonts w:ascii="Palatino Linotype" w:hAnsi="Palatino Linotype" w:cs="Arial"/>
          <w:sz w:val="24"/>
        </w:rPr>
        <w:t xml:space="preserve">documentos que acreditaran el grado de estudios de </w:t>
      </w:r>
      <w:r w:rsidR="00530DE3" w:rsidRPr="00B203AF">
        <w:rPr>
          <w:rFonts w:ascii="Palatino Linotype" w:hAnsi="Palatino Linotype" w:cs="Arial"/>
          <w:sz w:val="24"/>
        </w:rPr>
        <w:t>la mayoría de los</w:t>
      </w:r>
      <w:r w:rsidRPr="00B203AF">
        <w:rPr>
          <w:rFonts w:ascii="Palatino Linotype" w:hAnsi="Palatino Linotype" w:cs="Arial"/>
          <w:sz w:val="24"/>
        </w:rPr>
        <w:t xml:space="preserve"> servidores públicos,</w:t>
      </w:r>
      <w:r w:rsidR="00530DE3" w:rsidRPr="00B203AF">
        <w:rPr>
          <w:rFonts w:ascii="Palatino Linotype" w:hAnsi="Palatino Linotype" w:cs="Arial"/>
          <w:sz w:val="24"/>
        </w:rPr>
        <w:t xml:space="preserve"> en cuyo contenido se aprecia que se dejó a la vista la firma de dos servidores públicos, la cual estaba contenida en las cédulas profesionales, a mi consideración la vista al Titular de la Contraloría y Órgano de Control y Vigilancia de este </w:t>
      </w:r>
      <w:r w:rsidRPr="00B203AF">
        <w:rPr>
          <w:rFonts w:ascii="Palatino Linotype" w:hAnsi="Palatino Linotype" w:cs="Arial"/>
          <w:sz w:val="24"/>
        </w:rPr>
        <w:t xml:space="preserve">Órgano Garante no debió </w:t>
      </w:r>
      <w:r w:rsidR="00530DE3" w:rsidRPr="00B203AF">
        <w:rPr>
          <w:rFonts w:ascii="Palatino Linotype" w:hAnsi="Palatino Linotype" w:cs="Arial"/>
          <w:sz w:val="24"/>
        </w:rPr>
        <w:t xml:space="preserve">proceder, por cuanto hace a la firma en dichos documentos, dado que al pertenecer al Secretario del Ayuntamiento </w:t>
      </w:r>
      <w:r w:rsidR="00B203AF">
        <w:rPr>
          <w:rFonts w:ascii="Palatino Linotype" w:hAnsi="Palatino Linotype" w:cs="Arial"/>
          <w:sz w:val="24"/>
        </w:rPr>
        <w:t>y al Tesorero Municipal, dichos datos son de carácter público.</w:t>
      </w:r>
    </w:p>
    <w:p w:rsidR="00B203AF" w:rsidRPr="00B203AF" w:rsidRDefault="00B203AF" w:rsidP="00B203AF">
      <w:pPr>
        <w:pStyle w:val="Prrafodelista"/>
        <w:tabs>
          <w:tab w:val="left" w:pos="142"/>
          <w:tab w:val="left" w:pos="426"/>
        </w:tabs>
        <w:spacing w:after="0" w:line="360" w:lineRule="auto"/>
        <w:ind w:left="0" w:right="49"/>
        <w:jc w:val="both"/>
        <w:rPr>
          <w:rFonts w:ascii="Palatino Linotype" w:hAnsi="Palatino Linotype" w:cs="Arial"/>
          <w:sz w:val="20"/>
          <w:szCs w:val="24"/>
        </w:rPr>
      </w:pPr>
    </w:p>
    <w:p w:rsidR="00001F2D" w:rsidRDefault="00001F2D" w:rsidP="00F36C32">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sidRPr="00001F2D">
        <w:rPr>
          <w:rFonts w:ascii="Palatino Linotype" w:hAnsi="Palatino Linotype" w:cs="Arial"/>
          <w:sz w:val="24"/>
          <w:szCs w:val="24"/>
        </w:rPr>
        <w:t>Lo anterior, en razón de que al ser cargos de nivel medio o superior, la publicidad de la firma resulta de interés público</w:t>
      </w:r>
      <w:r>
        <w:rPr>
          <w:rFonts w:ascii="Palatino Linotype" w:hAnsi="Palatino Linotype" w:cs="Arial"/>
          <w:sz w:val="24"/>
          <w:szCs w:val="24"/>
        </w:rPr>
        <w:t xml:space="preserve">, dado que </w:t>
      </w:r>
      <w:r w:rsidR="00C070B3">
        <w:rPr>
          <w:rFonts w:ascii="Palatino Linotype" w:hAnsi="Palatino Linotype" w:cs="Arial"/>
          <w:sz w:val="24"/>
          <w:szCs w:val="24"/>
        </w:rPr>
        <w:t xml:space="preserve">entre las atribuciones que tienen estos servidores </w:t>
      </w:r>
      <w:r>
        <w:rPr>
          <w:rFonts w:ascii="Palatino Linotype" w:hAnsi="Palatino Linotype" w:cs="Arial"/>
          <w:sz w:val="24"/>
          <w:szCs w:val="24"/>
        </w:rPr>
        <w:t xml:space="preserve">públicos </w:t>
      </w:r>
      <w:r w:rsidR="00C070B3">
        <w:rPr>
          <w:rFonts w:ascii="Palatino Linotype" w:hAnsi="Palatino Linotype" w:cs="Arial"/>
          <w:sz w:val="24"/>
          <w:szCs w:val="24"/>
        </w:rPr>
        <w:t xml:space="preserve">esta realizar actos de autoridad, los cuales por regla general se deben documentar, y por ende la firma en estos documentos se </w:t>
      </w:r>
      <w:r w:rsidR="00C070B3">
        <w:rPr>
          <w:rFonts w:ascii="Palatino Linotype" w:hAnsi="Palatino Linotype" w:cs="Arial"/>
          <w:sz w:val="24"/>
          <w:szCs w:val="24"/>
        </w:rPr>
        <w:lastRenderedPageBreak/>
        <w:t>constituye como prueba del co</w:t>
      </w:r>
      <w:r w:rsidR="002F4BA6">
        <w:rPr>
          <w:rFonts w:ascii="Palatino Linotype" w:hAnsi="Palatino Linotype" w:cs="Arial"/>
          <w:sz w:val="24"/>
          <w:szCs w:val="24"/>
        </w:rPr>
        <w:t xml:space="preserve">nsentimiento de su titular al momento </w:t>
      </w:r>
      <w:r w:rsidR="00C070B3">
        <w:rPr>
          <w:rFonts w:ascii="Palatino Linotype" w:hAnsi="Palatino Linotype" w:cs="Arial"/>
          <w:sz w:val="24"/>
          <w:szCs w:val="24"/>
        </w:rPr>
        <w:t>de ejercer las atr</w:t>
      </w:r>
      <w:r w:rsidR="00B203AF">
        <w:rPr>
          <w:rFonts w:ascii="Palatino Linotype" w:hAnsi="Palatino Linotype" w:cs="Arial"/>
          <w:sz w:val="24"/>
          <w:szCs w:val="24"/>
        </w:rPr>
        <w:t>ibuciones que le son conferidas, las cuales otorgan validez a las actuaciones.</w:t>
      </w:r>
    </w:p>
    <w:p w:rsidR="00C070B3" w:rsidRPr="00E4732D" w:rsidRDefault="00C070B3" w:rsidP="00C070B3">
      <w:pPr>
        <w:pStyle w:val="Prrafodelista"/>
        <w:tabs>
          <w:tab w:val="left" w:pos="142"/>
          <w:tab w:val="left" w:pos="426"/>
        </w:tabs>
        <w:spacing w:after="0" w:line="360" w:lineRule="auto"/>
        <w:ind w:left="0" w:right="49"/>
        <w:jc w:val="both"/>
        <w:rPr>
          <w:rFonts w:ascii="Palatino Linotype" w:hAnsi="Palatino Linotype" w:cs="Arial"/>
          <w:sz w:val="20"/>
          <w:szCs w:val="24"/>
        </w:rPr>
      </w:pPr>
    </w:p>
    <w:p w:rsidR="00BA5503" w:rsidRDefault="00455FC8" w:rsidP="00BA5503">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Pr>
          <w:rFonts w:ascii="Palatino Linotype" w:hAnsi="Palatino Linotype" w:cs="Arial"/>
          <w:sz w:val="24"/>
          <w:szCs w:val="24"/>
        </w:rPr>
        <w:t xml:space="preserve">La firma, </w:t>
      </w:r>
      <w:r w:rsidR="00986FE4">
        <w:rPr>
          <w:rFonts w:ascii="Palatino Linotype" w:hAnsi="Palatino Linotype" w:cs="Arial"/>
          <w:sz w:val="24"/>
          <w:szCs w:val="24"/>
        </w:rPr>
        <w:t>no puede ser testada en razón de las funciones que se desempeñan, toda vez que, como se ha mencionado, cualquier acto de autoridad que se emane, éste deberá constatar por escrito y a la vez firmado para su respectiva validez; de tal circunstancia se desprende que la firma plasmada en los documentos solicitados por el particular puede ser corroborada en aquellos documentos solicitados por el particular puede ser corroborada en aquellos documentos que haya suscrito el servidor público de acuerdo a sus funciones que desempeña, por lo tanto no se puede considerar como un dato personal confidencial, en razón de que se ejercen actos de autoridad.</w:t>
      </w:r>
    </w:p>
    <w:p w:rsidR="00BA5503" w:rsidRPr="00E4732D" w:rsidRDefault="00BA5503" w:rsidP="00BA5503">
      <w:pPr>
        <w:pStyle w:val="Prrafodelista"/>
        <w:tabs>
          <w:tab w:val="left" w:pos="142"/>
          <w:tab w:val="left" w:pos="426"/>
        </w:tabs>
        <w:spacing w:after="0" w:line="360" w:lineRule="auto"/>
        <w:ind w:left="0" w:right="49"/>
        <w:jc w:val="both"/>
        <w:rPr>
          <w:rFonts w:ascii="Palatino Linotype" w:hAnsi="Palatino Linotype" w:cs="Arial"/>
          <w:sz w:val="18"/>
          <w:szCs w:val="24"/>
        </w:rPr>
      </w:pPr>
    </w:p>
    <w:p w:rsidR="00BA5503" w:rsidRPr="00BA5503" w:rsidRDefault="00BA5503" w:rsidP="00BA5503">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sidRPr="00BA5503">
        <w:rPr>
          <w:rFonts w:ascii="Palatino Linotype" w:eastAsia="MS Mincho" w:hAnsi="Palatino Linotype" w:cstheme="majorBidi"/>
          <w:sz w:val="24"/>
          <w:szCs w:val="24"/>
          <w:lang w:eastAsia="es-ES"/>
        </w:rPr>
        <w:t>En términos similares, el entonces Instituto Federal de Acceso a la Información Pública (IFAI) ahora Instituto Nacional de Transparencia, Acceso a la Información y Protección de Datos Personales emitió el criterio número 010-10, que es de la literalidad siguiente:</w:t>
      </w:r>
    </w:p>
    <w:p w:rsidR="00BA5503" w:rsidRPr="00E4732D" w:rsidRDefault="00BA5503" w:rsidP="00BA5503">
      <w:pPr>
        <w:spacing w:after="0" w:line="360" w:lineRule="auto"/>
        <w:ind w:left="567" w:right="616"/>
        <w:contextualSpacing/>
        <w:jc w:val="both"/>
        <w:rPr>
          <w:rFonts w:ascii="Palatino Linotype" w:eastAsia="MS Mincho" w:hAnsi="Palatino Linotype" w:cstheme="majorBidi"/>
          <w:sz w:val="18"/>
          <w:lang w:eastAsia="es-ES"/>
        </w:rPr>
      </w:pPr>
    </w:p>
    <w:p w:rsidR="00BA5503" w:rsidRPr="00A96BA8" w:rsidRDefault="00BA5503" w:rsidP="00BA5503">
      <w:pPr>
        <w:spacing w:after="0" w:line="240" w:lineRule="auto"/>
        <w:ind w:left="567" w:right="616"/>
        <w:contextualSpacing/>
        <w:jc w:val="both"/>
        <w:rPr>
          <w:rFonts w:ascii="Palatino Linotype" w:eastAsia="MS Mincho" w:hAnsi="Palatino Linotype" w:cstheme="majorBidi"/>
          <w:i/>
          <w:lang w:eastAsia="es-ES"/>
        </w:rPr>
      </w:pPr>
      <w:r w:rsidRPr="00A96BA8">
        <w:rPr>
          <w:rFonts w:ascii="Palatino Linotype" w:eastAsia="MS Mincho" w:hAnsi="Palatino Linotype" w:cstheme="majorBidi"/>
          <w:i/>
          <w:lang w:eastAsia="es-ES"/>
        </w:rPr>
        <w:t>“</w:t>
      </w:r>
      <w:r w:rsidRPr="00A96BA8">
        <w:rPr>
          <w:rFonts w:ascii="Palatino Linotype" w:eastAsia="MS Mincho" w:hAnsi="Palatino Linotype" w:cstheme="majorBidi"/>
          <w:b/>
          <w:i/>
          <w:lang w:eastAsia="es-ES"/>
        </w:rPr>
        <w:t>La firma de los servidores públicos es información de carácter público cuando ésta es utilizada en el ejercicio de las facultades conferidas para el desempeño del servicio público</w:t>
      </w:r>
      <w:r w:rsidRPr="00A96BA8">
        <w:rPr>
          <w:rFonts w:ascii="Palatino Linotype" w:eastAsia="MS Mincho" w:hAnsi="Palatino Linotype" w:cstheme="majorBidi"/>
          <w:i/>
          <w:lang w:eastAsia="es-ES"/>
        </w:rPr>
        <w:t xml:space="preserve">.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w:t>
      </w:r>
      <w:r w:rsidRPr="00A96BA8">
        <w:rPr>
          <w:rFonts w:ascii="Palatino Linotype" w:eastAsia="MS Mincho" w:hAnsi="Palatino Linotype" w:cstheme="majorBidi"/>
          <w:i/>
          <w:lang w:eastAsia="es-ES"/>
        </w:rPr>
        <w:lastRenderedPageBreak/>
        <w:t>de la función pública, es información de naturaleza pública, dado que documenta y rinde cuentas sobre el debido ejercicio de sus atribuciones con motivo del empleo, cargo o comisión que le han sido encomendados.</w:t>
      </w:r>
    </w:p>
    <w:p w:rsidR="00BA5503" w:rsidRPr="00A96BA8" w:rsidRDefault="00BA5503" w:rsidP="00BA5503">
      <w:pPr>
        <w:spacing w:after="0" w:line="360" w:lineRule="auto"/>
        <w:ind w:left="567" w:right="616"/>
        <w:contextualSpacing/>
        <w:jc w:val="both"/>
        <w:rPr>
          <w:rFonts w:ascii="Palatino Linotype" w:eastAsia="MS Mincho" w:hAnsi="Palatino Linotype" w:cstheme="majorBidi"/>
          <w:lang w:eastAsia="es-ES"/>
        </w:rPr>
      </w:pPr>
    </w:p>
    <w:p w:rsidR="00BA5503" w:rsidRPr="00480668" w:rsidRDefault="00BA5503" w:rsidP="00480668">
      <w:pPr>
        <w:numPr>
          <w:ilvl w:val="0"/>
          <w:numId w:val="1"/>
        </w:numPr>
        <w:tabs>
          <w:tab w:val="left" w:pos="426"/>
        </w:tabs>
        <w:spacing w:after="0" w:line="360" w:lineRule="auto"/>
        <w:ind w:left="0" w:right="49" w:firstLine="0"/>
        <w:contextualSpacing/>
        <w:jc w:val="both"/>
        <w:rPr>
          <w:rFonts w:ascii="Palatino Linotype" w:eastAsia="MS Mincho" w:hAnsi="Palatino Linotype" w:cstheme="majorBidi"/>
          <w:sz w:val="24"/>
          <w:szCs w:val="24"/>
          <w:lang w:eastAsia="es-ES"/>
        </w:rPr>
      </w:pPr>
      <w:r w:rsidRPr="00552680">
        <w:rPr>
          <w:rFonts w:ascii="Palatino Linotype" w:eastAsia="MS Mincho" w:hAnsi="Palatino Linotype" w:cstheme="majorBidi"/>
          <w:sz w:val="24"/>
          <w:szCs w:val="24"/>
          <w:lang w:eastAsia="es-ES"/>
        </w:rPr>
        <w:t xml:space="preserve">Así, en un acto de autoridad </w:t>
      </w:r>
      <w:r w:rsidR="00480668">
        <w:rPr>
          <w:rFonts w:ascii="Palatino Linotype" w:eastAsia="MS Mincho" w:hAnsi="Palatino Linotype" w:cstheme="majorBidi"/>
          <w:sz w:val="24"/>
          <w:szCs w:val="24"/>
          <w:lang w:eastAsia="es-ES"/>
        </w:rPr>
        <w:t xml:space="preserve">además se debe cumplir con </w:t>
      </w:r>
      <w:r w:rsidRPr="00552680">
        <w:rPr>
          <w:rFonts w:ascii="Palatino Linotype" w:eastAsia="MS Mincho" w:hAnsi="Palatino Linotype" w:cstheme="majorBidi"/>
          <w:sz w:val="24"/>
          <w:szCs w:val="24"/>
          <w:lang w:eastAsia="es-ES"/>
        </w:rPr>
        <w:t>la debida fundamentación</w:t>
      </w:r>
      <w:r w:rsidR="00480668">
        <w:rPr>
          <w:rFonts w:ascii="Palatino Linotype" w:eastAsia="MS Mincho" w:hAnsi="Palatino Linotype" w:cstheme="majorBidi"/>
          <w:sz w:val="24"/>
          <w:szCs w:val="24"/>
          <w:lang w:eastAsia="es-ES"/>
        </w:rPr>
        <w:t xml:space="preserve">, es decir, </w:t>
      </w:r>
      <w:r w:rsidRPr="00552680">
        <w:rPr>
          <w:rFonts w:ascii="Palatino Linotype" w:eastAsia="MS Mincho" w:hAnsi="Palatino Linotype" w:cstheme="majorBidi"/>
          <w:sz w:val="24"/>
          <w:szCs w:val="24"/>
          <w:lang w:eastAsia="es-ES"/>
        </w:rPr>
        <w:t>cita</w:t>
      </w:r>
      <w:r w:rsidR="00480668">
        <w:rPr>
          <w:rFonts w:ascii="Palatino Linotype" w:eastAsia="MS Mincho" w:hAnsi="Palatino Linotype" w:cstheme="majorBidi"/>
          <w:sz w:val="24"/>
          <w:szCs w:val="24"/>
          <w:lang w:eastAsia="es-ES"/>
        </w:rPr>
        <w:t>r</w:t>
      </w:r>
      <w:r w:rsidRPr="00552680">
        <w:rPr>
          <w:rFonts w:ascii="Palatino Linotype" w:eastAsia="MS Mincho" w:hAnsi="Palatino Linotype" w:cstheme="majorBidi"/>
          <w:sz w:val="24"/>
          <w:szCs w:val="24"/>
          <w:lang w:eastAsia="es-ES"/>
        </w:rPr>
        <w:t xml:space="preserve"> el precepto legal aplicable al caso concreto y la debida motivación cuando se expresan las razones, motivos o circunstancias que tomó en cuenta la autoridad para adecuar el hec</w:t>
      </w:r>
      <w:r w:rsidR="00480668">
        <w:rPr>
          <w:rFonts w:ascii="Palatino Linotype" w:eastAsia="MS Mincho" w:hAnsi="Palatino Linotype" w:cstheme="majorBidi"/>
          <w:sz w:val="24"/>
          <w:szCs w:val="24"/>
          <w:lang w:eastAsia="es-ES"/>
        </w:rPr>
        <w:t>ho a los fundamentos de derecho; en consecuencia, el fundamento legal, la motivación, y la firma del servidor público que emite el acto de autoridad, dichos elementos en su conjunto, brindan certeza jurídica a los particulares, dado que rinde cuentas sobre el debido ejercicio de sus atribuciones con motivo del empleo, cargo o comisión que al servidor público le han sido encomendados.</w:t>
      </w:r>
    </w:p>
    <w:p w:rsidR="00986FE4" w:rsidRPr="00E4732D" w:rsidRDefault="00986FE4" w:rsidP="00986FE4">
      <w:pPr>
        <w:pStyle w:val="Prrafodelista"/>
        <w:tabs>
          <w:tab w:val="left" w:pos="142"/>
          <w:tab w:val="left" w:pos="426"/>
        </w:tabs>
        <w:spacing w:after="0" w:line="360" w:lineRule="auto"/>
        <w:ind w:left="0" w:right="49"/>
        <w:jc w:val="both"/>
        <w:rPr>
          <w:rFonts w:ascii="Palatino Linotype" w:hAnsi="Palatino Linotype" w:cs="Arial"/>
          <w:sz w:val="20"/>
          <w:szCs w:val="24"/>
        </w:rPr>
      </w:pPr>
    </w:p>
    <w:p w:rsidR="00480668" w:rsidRDefault="00480668" w:rsidP="00F36C32">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Pr>
          <w:rFonts w:ascii="Palatino Linotype" w:hAnsi="Palatino Linotype" w:cs="Arial"/>
          <w:sz w:val="24"/>
          <w:szCs w:val="24"/>
        </w:rPr>
        <w:t>En ese sentido, se considera que las personas que deciden incursionar al servicio público, más aun cuando se ostentan cargos con nivel superior</w:t>
      </w:r>
      <w:r w:rsidR="002D15F9">
        <w:rPr>
          <w:rFonts w:ascii="Palatino Linotype" w:hAnsi="Palatino Linotype" w:cs="Arial"/>
          <w:sz w:val="24"/>
          <w:szCs w:val="24"/>
        </w:rPr>
        <w:t>, conlleva a permitir cierta intromisión en la vida privada de los mismos,</w:t>
      </w:r>
      <w:r w:rsidR="00455FC8">
        <w:rPr>
          <w:rFonts w:ascii="Palatino Linotype" w:hAnsi="Palatino Linotype" w:cs="Arial"/>
          <w:sz w:val="24"/>
          <w:szCs w:val="24"/>
        </w:rPr>
        <w:t xml:space="preserve"> es decir, la restricción a sus datos personales es menor a una persona que no realiza actos de autoridad, </w:t>
      </w:r>
      <w:r w:rsidR="002D15F9">
        <w:rPr>
          <w:rFonts w:ascii="Palatino Linotype" w:hAnsi="Palatino Linotype" w:cs="Arial"/>
          <w:sz w:val="24"/>
          <w:szCs w:val="24"/>
        </w:rPr>
        <w:t xml:space="preserve">dado que cuando la información reviste relevancia por o para el ejercicio de sus funciones, se tiene que permitir la publicidad del dato personal como lo es la firma, </w:t>
      </w:r>
      <w:r w:rsidR="00455FC8">
        <w:rPr>
          <w:rFonts w:ascii="Palatino Linotype" w:hAnsi="Palatino Linotype" w:cs="Arial"/>
          <w:sz w:val="24"/>
          <w:szCs w:val="24"/>
        </w:rPr>
        <w:t>máxime</w:t>
      </w:r>
      <w:r w:rsidR="002D15F9">
        <w:rPr>
          <w:rFonts w:ascii="Palatino Linotype" w:hAnsi="Palatino Linotype" w:cs="Arial"/>
          <w:sz w:val="24"/>
          <w:szCs w:val="24"/>
        </w:rPr>
        <w:t xml:space="preserve"> cuando derivado de las atribuciones son los responsables de autorizarlos o bien otorgar atención al público.</w:t>
      </w:r>
    </w:p>
    <w:p w:rsidR="00480668" w:rsidRPr="00E4732D" w:rsidRDefault="00480668" w:rsidP="002D15F9">
      <w:pPr>
        <w:pStyle w:val="Prrafodelista"/>
        <w:tabs>
          <w:tab w:val="left" w:pos="142"/>
          <w:tab w:val="left" w:pos="426"/>
        </w:tabs>
        <w:spacing w:after="0" w:line="360" w:lineRule="auto"/>
        <w:ind w:left="0" w:right="49"/>
        <w:jc w:val="both"/>
        <w:rPr>
          <w:rFonts w:ascii="Palatino Linotype" w:hAnsi="Palatino Linotype" w:cs="Arial"/>
          <w:sz w:val="20"/>
          <w:szCs w:val="24"/>
        </w:rPr>
      </w:pPr>
    </w:p>
    <w:p w:rsidR="00455FC8" w:rsidRDefault="00455FC8" w:rsidP="00F36C32">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Pr>
          <w:rFonts w:ascii="Palatino Linotype" w:hAnsi="Palatino Linotype" w:cs="Arial"/>
          <w:sz w:val="24"/>
          <w:szCs w:val="24"/>
        </w:rPr>
        <w:lastRenderedPageBreak/>
        <w:t xml:space="preserve">Considerar la firma como un dato personal confidencial, </w:t>
      </w:r>
      <w:r w:rsidR="00D5714D">
        <w:rPr>
          <w:rFonts w:ascii="Palatino Linotype" w:hAnsi="Palatino Linotype" w:cs="Arial"/>
          <w:sz w:val="24"/>
          <w:szCs w:val="24"/>
        </w:rPr>
        <w:t>susceptible de clasificarse</w:t>
      </w:r>
      <w:r>
        <w:rPr>
          <w:rFonts w:ascii="Palatino Linotype" w:hAnsi="Palatino Linotype" w:cs="Arial"/>
          <w:sz w:val="24"/>
          <w:szCs w:val="24"/>
        </w:rPr>
        <w:t xml:space="preserve"> en documentos como la cédula profesional, porque este </w:t>
      </w:r>
      <w:r w:rsidR="00D5714D">
        <w:rPr>
          <w:rFonts w:ascii="Palatino Linotype" w:hAnsi="Palatino Linotype" w:cs="Arial"/>
          <w:sz w:val="24"/>
          <w:szCs w:val="24"/>
        </w:rPr>
        <w:t xml:space="preserve">documento </w:t>
      </w:r>
      <w:r>
        <w:rPr>
          <w:rFonts w:ascii="Palatino Linotype" w:hAnsi="Palatino Linotype" w:cs="Arial"/>
          <w:sz w:val="24"/>
          <w:szCs w:val="24"/>
        </w:rPr>
        <w:t xml:space="preserve">fue expedido al particular en su calidad de ciudadano como parte de un trámite personal y especifico, </w:t>
      </w:r>
      <w:r w:rsidR="00D5714D">
        <w:rPr>
          <w:rFonts w:ascii="Palatino Linotype" w:hAnsi="Palatino Linotype" w:cs="Arial"/>
          <w:sz w:val="24"/>
          <w:szCs w:val="24"/>
        </w:rPr>
        <w:t xml:space="preserve">resulta un argumento restrictivo e inaplicable al caso concreto; ello en razón de que la persona a quien se le expide la patente para ejercer la profesión, tramita este documento con una finalidad, la cual es de acreditarse frente a terceros como la persona idónea que cuenta con los conocimientos para desempeñar el empleo, cargo o comisión al que pretende acceder. </w:t>
      </w:r>
    </w:p>
    <w:p w:rsidR="00455FC8" w:rsidRPr="00E4732D" w:rsidRDefault="00455FC8" w:rsidP="00455FC8">
      <w:pPr>
        <w:pStyle w:val="Prrafodelista"/>
        <w:tabs>
          <w:tab w:val="left" w:pos="142"/>
          <w:tab w:val="left" w:pos="426"/>
        </w:tabs>
        <w:spacing w:after="0" w:line="360" w:lineRule="auto"/>
        <w:ind w:left="0" w:right="49"/>
        <w:jc w:val="both"/>
        <w:rPr>
          <w:rFonts w:ascii="Palatino Linotype" w:hAnsi="Palatino Linotype" w:cs="Arial"/>
          <w:sz w:val="20"/>
          <w:szCs w:val="24"/>
        </w:rPr>
      </w:pPr>
    </w:p>
    <w:p w:rsidR="003B7E81" w:rsidRDefault="002D15F9" w:rsidP="003B7E81">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Pr>
          <w:rFonts w:ascii="Palatino Linotype" w:hAnsi="Palatino Linotype" w:cs="Arial"/>
          <w:sz w:val="24"/>
          <w:szCs w:val="24"/>
        </w:rPr>
        <w:t>Por lo anterior, no se considera procedente la clasificación de la firma de un servidor p</w:t>
      </w:r>
      <w:r w:rsidR="00D5714D">
        <w:rPr>
          <w:rFonts w:ascii="Palatino Linotype" w:hAnsi="Palatino Linotype" w:cs="Arial"/>
          <w:sz w:val="24"/>
          <w:szCs w:val="24"/>
        </w:rPr>
        <w:t>úblico, más aun cuando</w:t>
      </w:r>
      <w:r>
        <w:rPr>
          <w:rFonts w:ascii="Palatino Linotype" w:hAnsi="Palatino Linotype" w:cs="Arial"/>
          <w:sz w:val="24"/>
          <w:szCs w:val="24"/>
        </w:rPr>
        <w:t xml:space="preserve"> tenga nivel medio o superior, pues resulta mayor el beneficio de conocer que el dato que permite identificar que la persona a quien se le expidió la patente para ejercer su profesión, es la misma que emitió el acto de autoridad.</w:t>
      </w:r>
    </w:p>
    <w:p w:rsidR="003B7E81" w:rsidRDefault="003B7E81" w:rsidP="003B7E81">
      <w:pPr>
        <w:pStyle w:val="Prrafodelista"/>
        <w:tabs>
          <w:tab w:val="left" w:pos="142"/>
          <w:tab w:val="left" w:pos="426"/>
        </w:tabs>
        <w:spacing w:after="0" w:line="360" w:lineRule="auto"/>
        <w:ind w:left="0" w:right="49"/>
        <w:jc w:val="both"/>
        <w:rPr>
          <w:rFonts w:ascii="Palatino Linotype" w:hAnsi="Palatino Linotype" w:cs="Arial"/>
          <w:sz w:val="24"/>
          <w:szCs w:val="24"/>
        </w:rPr>
      </w:pPr>
    </w:p>
    <w:p w:rsidR="003B7E81" w:rsidRPr="0046455F" w:rsidRDefault="003B7E81" w:rsidP="003B7E81">
      <w:pPr>
        <w:keepNext/>
        <w:keepLines/>
        <w:spacing w:after="0"/>
        <w:outlineLvl w:val="0"/>
        <w:rPr>
          <w:rFonts w:ascii="Palatino Linotype" w:eastAsiaTheme="majorEastAsia" w:hAnsi="Palatino Linotype" w:cstheme="majorBidi"/>
          <w:b/>
          <w:color w:val="000000" w:themeColor="text1"/>
          <w:sz w:val="24"/>
          <w:szCs w:val="24"/>
        </w:rPr>
      </w:pPr>
      <w:bookmarkStart w:id="8" w:name="_Toc447988882"/>
      <w:bookmarkStart w:id="9" w:name="_Toc477524841"/>
      <w:bookmarkStart w:id="10" w:name="_Toc8748207"/>
      <w:bookmarkStart w:id="11" w:name="_Toc11081864"/>
      <w:r>
        <w:rPr>
          <w:rFonts w:ascii="Palatino Linotype" w:eastAsiaTheme="majorEastAsia" w:hAnsi="Palatino Linotype" w:cstheme="majorBidi"/>
          <w:b/>
          <w:color w:val="000000" w:themeColor="text1"/>
          <w:sz w:val="24"/>
          <w:szCs w:val="24"/>
        </w:rPr>
        <w:t>V.</w:t>
      </w:r>
      <w:r w:rsidRPr="0046455F">
        <w:rPr>
          <w:rFonts w:ascii="Palatino Linotype" w:eastAsiaTheme="majorEastAsia" w:hAnsi="Palatino Linotype" w:cstheme="majorBidi"/>
          <w:b/>
          <w:color w:val="000000" w:themeColor="text1"/>
          <w:sz w:val="24"/>
          <w:szCs w:val="24"/>
        </w:rPr>
        <w:t xml:space="preserve"> Restricciones legítimas al derecho a la privacidad.</w:t>
      </w:r>
      <w:bookmarkEnd w:id="8"/>
      <w:bookmarkEnd w:id="9"/>
      <w:bookmarkEnd w:id="10"/>
      <w:bookmarkEnd w:id="11"/>
    </w:p>
    <w:p w:rsidR="003B7E81" w:rsidRDefault="003B7E81" w:rsidP="003B7E81">
      <w:pPr>
        <w:pStyle w:val="Prrafodelista"/>
        <w:tabs>
          <w:tab w:val="left" w:pos="142"/>
          <w:tab w:val="left" w:pos="426"/>
        </w:tabs>
        <w:spacing w:after="0" w:line="360" w:lineRule="auto"/>
        <w:ind w:left="0" w:right="49"/>
        <w:jc w:val="both"/>
        <w:rPr>
          <w:rFonts w:ascii="Palatino Linotype" w:hAnsi="Palatino Linotype" w:cs="Arial"/>
          <w:sz w:val="24"/>
          <w:szCs w:val="24"/>
        </w:rPr>
      </w:pPr>
    </w:p>
    <w:p w:rsidR="003B7E81" w:rsidRDefault="002D473D" w:rsidP="003B7E81">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sidRPr="003B7E81">
        <w:rPr>
          <w:rFonts w:ascii="Palatino Linotype" w:hAnsi="Palatino Linotype" w:cs="Arial"/>
          <w:color w:val="000000" w:themeColor="text1"/>
          <w:sz w:val="24"/>
          <w:szCs w:val="24"/>
        </w:rPr>
        <w:t xml:space="preserve">Podría señalarse que el criterio que he sostenido constituye una restricción al derecho de protección de datos personales de las personas que desempeñan alguna función pública, lo cual es cierto ya que las mismas disposiciones señalan que ningún derecho es absoluto y es dable establecer límites, siempre y cuando se sujeten a procedimientos estrictos para la adecuada defensa de la dignidad humana y la propia viabilidad de la sociedad democrática, pero además, que exista un </w:t>
      </w:r>
      <w:r w:rsidRPr="003B7E81">
        <w:rPr>
          <w:rFonts w:ascii="Palatino Linotype" w:hAnsi="Palatino Linotype" w:cs="Arial"/>
          <w:color w:val="000000" w:themeColor="text1"/>
          <w:sz w:val="24"/>
          <w:szCs w:val="24"/>
        </w:rPr>
        <w:lastRenderedPageBreak/>
        <w:t>esfuerzo adecuado y proporcional de los titulares del derecho para propiciar su debido ejercicio.</w:t>
      </w:r>
    </w:p>
    <w:p w:rsidR="003B7E81" w:rsidRPr="00E4732D" w:rsidRDefault="003B7E81" w:rsidP="003B7E81">
      <w:pPr>
        <w:pStyle w:val="Prrafodelista"/>
        <w:tabs>
          <w:tab w:val="left" w:pos="142"/>
          <w:tab w:val="left" w:pos="426"/>
        </w:tabs>
        <w:spacing w:after="0" w:line="360" w:lineRule="auto"/>
        <w:ind w:left="0" w:right="49"/>
        <w:jc w:val="both"/>
        <w:rPr>
          <w:rFonts w:ascii="Palatino Linotype" w:hAnsi="Palatino Linotype" w:cs="Arial"/>
          <w:sz w:val="20"/>
          <w:szCs w:val="24"/>
        </w:rPr>
      </w:pPr>
    </w:p>
    <w:p w:rsidR="003B7E81" w:rsidRDefault="002D473D" w:rsidP="003B7E81">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sidRPr="003B7E81">
        <w:rPr>
          <w:rFonts w:ascii="Palatino Linotype" w:hAnsi="Palatino Linotype" w:cs="Arial"/>
          <w:color w:val="000000" w:themeColor="text1"/>
          <w:sz w:val="24"/>
          <w:szCs w:val="24"/>
        </w:rPr>
        <w:t>Para justificar el presente voto particular, vale la pena acudir a criterios de interpretación constitucional bajo el recurso del intérprete externo, según lo recomienda el Dr. Nestor Pedro Sagüés.</w:t>
      </w:r>
      <w:r w:rsidRPr="003C210B">
        <w:rPr>
          <w:sz w:val="24"/>
          <w:szCs w:val="24"/>
          <w:vertAlign w:val="superscript"/>
        </w:rPr>
        <w:footnoteReference w:id="1"/>
      </w:r>
      <w:r w:rsidRPr="003B7E81">
        <w:rPr>
          <w:rFonts w:ascii="Palatino Linotype" w:hAnsi="Palatino Linotype" w:cs="Arial"/>
          <w:color w:val="000000" w:themeColor="text1"/>
          <w:sz w:val="24"/>
          <w:szCs w:val="24"/>
        </w:rPr>
        <w:t xml:space="preserve"> Para ello se acude a la interpretación de las más Altas Cortes, en primer lugar el Tribunal Constitucional Alemán y en segundo término el Tribunal de Estrasburgo.</w:t>
      </w:r>
    </w:p>
    <w:p w:rsidR="003B7E81" w:rsidRPr="00E4732D" w:rsidRDefault="003B7E81" w:rsidP="003B7E81">
      <w:pPr>
        <w:pStyle w:val="Prrafodelista"/>
        <w:tabs>
          <w:tab w:val="left" w:pos="142"/>
          <w:tab w:val="left" w:pos="426"/>
        </w:tabs>
        <w:spacing w:after="0" w:line="360" w:lineRule="auto"/>
        <w:ind w:left="0" w:right="49"/>
        <w:jc w:val="both"/>
        <w:rPr>
          <w:rFonts w:ascii="Palatino Linotype" w:hAnsi="Palatino Linotype" w:cs="Arial"/>
          <w:sz w:val="18"/>
          <w:szCs w:val="24"/>
        </w:rPr>
      </w:pPr>
    </w:p>
    <w:p w:rsidR="003B7E81" w:rsidRPr="003B7E81" w:rsidRDefault="002D473D" w:rsidP="002D473D">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sidRPr="003B7E81">
        <w:rPr>
          <w:rFonts w:ascii="Palatino Linotype" w:hAnsi="Palatino Linotype" w:cs="Arial"/>
          <w:color w:val="000000" w:themeColor="text1"/>
          <w:sz w:val="24"/>
          <w:szCs w:val="24"/>
        </w:rPr>
        <w:t>El Tribunal Constitucional Alemán en su sentencia sobre el espionaje acústico masivo, de 3 de marzo de 2004 (BVerfGE 190, 279) señala:</w:t>
      </w:r>
    </w:p>
    <w:p w:rsidR="003B7E81" w:rsidRPr="00B203AF" w:rsidRDefault="003B7E81" w:rsidP="003B7E81">
      <w:pPr>
        <w:pStyle w:val="Prrafodelista"/>
        <w:tabs>
          <w:tab w:val="left" w:pos="142"/>
          <w:tab w:val="left" w:pos="426"/>
        </w:tabs>
        <w:spacing w:after="0" w:line="360" w:lineRule="auto"/>
        <w:ind w:left="0" w:right="49"/>
        <w:jc w:val="both"/>
        <w:rPr>
          <w:rFonts w:ascii="Palatino Linotype" w:hAnsi="Palatino Linotype" w:cs="Arial"/>
          <w:sz w:val="6"/>
          <w:szCs w:val="24"/>
        </w:rPr>
      </w:pPr>
    </w:p>
    <w:p w:rsidR="003B7E81" w:rsidRPr="00F54208" w:rsidRDefault="003B7E81" w:rsidP="001B45FC">
      <w:pPr>
        <w:spacing w:after="0" w:line="276" w:lineRule="auto"/>
        <w:ind w:left="567" w:right="616"/>
        <w:contextualSpacing/>
        <w:jc w:val="both"/>
        <w:rPr>
          <w:rFonts w:ascii="Palatino Linotype" w:hAnsi="Palatino Linotype" w:cs="Arial"/>
          <w:i/>
          <w:color w:val="000000" w:themeColor="text1"/>
        </w:rPr>
      </w:pPr>
      <w:r w:rsidRPr="005C02A6">
        <w:rPr>
          <w:rFonts w:ascii="Palatino Linotype" w:hAnsi="Palatino Linotype" w:cs="Arial"/>
          <w:i/>
          <w:color w:val="000000" w:themeColor="text1"/>
        </w:rPr>
        <w:t>“a) Para ver si una medida limitadora de derechos fundamentales es proporcionada, resulta decisiva la intensidad de la injerencia. Por ello es de importancia saber cuántas personas se ven afectadas y cuán intensas son las afecciones, y si estas personas han dado motivos para ello (vid. BVerfGE 100, 313, 376). El peso de la afectación depende de si los afectados permanecen anónimos como personas, de qué circunstancias y contenidos de la comunicación pueden ser abarcados y que perjuicios amenazan a los titulares de derechos fundamentales desde la medida de vigilancia o que ellos razonablemente temen (vid. BVerfGE 100, 313, 376; 107, 299, 320). Además, la situación también es diferente dependiendo de si las medidas de investigación tienen lugar en una vivienda privada o en espacios industriales o comerciales y de si se ven afectados terceros no sospechosos y del número de estos”.</w:t>
      </w:r>
      <w:r w:rsidRPr="005C02A6">
        <w:rPr>
          <w:rFonts w:ascii="Palatino Linotype" w:hAnsi="Palatino Linotype" w:cs="Arial"/>
          <w:i/>
          <w:color w:val="000000" w:themeColor="text1"/>
          <w:vertAlign w:val="superscript"/>
        </w:rPr>
        <w:footnoteReference w:id="2"/>
      </w:r>
    </w:p>
    <w:p w:rsidR="00ED626B" w:rsidRPr="00ED626B" w:rsidRDefault="002D473D" w:rsidP="00ED626B">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sidRPr="003B7E81">
        <w:rPr>
          <w:rFonts w:ascii="Palatino Linotype" w:hAnsi="Palatino Linotype" w:cs="Arial"/>
          <w:color w:val="000000" w:themeColor="text1"/>
          <w:sz w:val="24"/>
          <w:szCs w:val="24"/>
        </w:rPr>
        <w:lastRenderedPageBreak/>
        <w:t xml:space="preserve">En el caso que nos ocupa se trata de personas que, al decidir incursionar en el ejercicio de responsabilidades públicas, han decidido, por sí mismas, someterse al escrutinio de una sociedad democrática. Además y como ya se ha señalado, </w:t>
      </w:r>
      <w:r w:rsidR="003B7E81">
        <w:rPr>
          <w:rFonts w:ascii="Palatino Linotype" w:hAnsi="Palatino Linotype" w:cs="Arial"/>
          <w:color w:val="000000" w:themeColor="text1"/>
          <w:sz w:val="24"/>
          <w:szCs w:val="24"/>
        </w:rPr>
        <w:t xml:space="preserve">tanto el título como </w:t>
      </w:r>
      <w:r w:rsidRPr="003B7E81">
        <w:rPr>
          <w:rFonts w:ascii="Palatino Linotype" w:hAnsi="Palatino Linotype" w:cs="Arial"/>
          <w:color w:val="000000" w:themeColor="text1"/>
          <w:sz w:val="24"/>
          <w:szCs w:val="24"/>
        </w:rPr>
        <w:t>la cédul</w:t>
      </w:r>
      <w:r w:rsidR="003B7E81">
        <w:rPr>
          <w:rFonts w:ascii="Palatino Linotype" w:hAnsi="Palatino Linotype" w:cs="Arial"/>
          <w:color w:val="000000" w:themeColor="text1"/>
          <w:sz w:val="24"/>
          <w:szCs w:val="24"/>
        </w:rPr>
        <w:t xml:space="preserve">a profesional </w:t>
      </w:r>
      <w:r w:rsidRPr="003B7E81">
        <w:rPr>
          <w:rFonts w:ascii="Palatino Linotype" w:hAnsi="Palatino Linotype" w:cs="Arial"/>
          <w:color w:val="000000" w:themeColor="text1"/>
          <w:sz w:val="24"/>
          <w:szCs w:val="24"/>
        </w:rPr>
        <w:t xml:space="preserve">son documentos en los </w:t>
      </w:r>
      <w:r w:rsidR="003B7E81">
        <w:rPr>
          <w:rFonts w:ascii="Palatino Linotype" w:hAnsi="Palatino Linotype" w:cs="Arial"/>
          <w:color w:val="000000" w:themeColor="text1"/>
          <w:sz w:val="24"/>
          <w:szCs w:val="24"/>
        </w:rPr>
        <w:t>en</w:t>
      </w:r>
      <w:r w:rsidRPr="003B7E81">
        <w:rPr>
          <w:rFonts w:ascii="Palatino Linotype" w:hAnsi="Palatino Linotype" w:cs="Arial"/>
          <w:color w:val="000000" w:themeColor="text1"/>
          <w:sz w:val="24"/>
          <w:szCs w:val="24"/>
        </w:rPr>
        <w:t xml:space="preserve"> ocasiones se ha sostenido que el dato personal contenido en ellos como lo es la </w:t>
      </w:r>
      <w:r w:rsidR="003B7E81">
        <w:rPr>
          <w:rFonts w:ascii="Palatino Linotype" w:hAnsi="Palatino Linotype" w:cs="Arial"/>
          <w:color w:val="000000" w:themeColor="text1"/>
          <w:sz w:val="24"/>
          <w:szCs w:val="24"/>
        </w:rPr>
        <w:t>firma</w:t>
      </w:r>
      <w:r w:rsidRPr="003B7E81">
        <w:rPr>
          <w:rFonts w:ascii="Palatino Linotype" w:hAnsi="Palatino Linotype" w:cs="Arial"/>
          <w:color w:val="000000" w:themeColor="text1"/>
          <w:sz w:val="24"/>
          <w:szCs w:val="24"/>
        </w:rPr>
        <w:t xml:space="preserve"> es información de interés público, que acredita que la persona </w:t>
      </w:r>
      <w:r w:rsidR="003B7E81">
        <w:rPr>
          <w:rFonts w:ascii="Palatino Linotype" w:hAnsi="Palatino Linotype" w:cs="Arial"/>
          <w:color w:val="000000" w:themeColor="text1"/>
          <w:sz w:val="24"/>
          <w:szCs w:val="24"/>
        </w:rPr>
        <w:t>a quien se le expidió dichos documentos, además de haber cumplido</w:t>
      </w:r>
      <w:r w:rsidRPr="003B7E81">
        <w:rPr>
          <w:rFonts w:ascii="Palatino Linotype" w:hAnsi="Palatino Linotype" w:cs="Arial"/>
          <w:color w:val="000000" w:themeColor="text1"/>
          <w:sz w:val="24"/>
          <w:szCs w:val="24"/>
        </w:rPr>
        <w:t xml:space="preserve"> con los requisitos para ser acreedora a los mismo</w:t>
      </w:r>
      <w:r w:rsidR="003B7E81">
        <w:rPr>
          <w:rFonts w:ascii="Palatino Linotype" w:hAnsi="Palatino Linotype" w:cs="Arial"/>
          <w:color w:val="000000" w:themeColor="text1"/>
          <w:sz w:val="24"/>
          <w:szCs w:val="24"/>
        </w:rPr>
        <w:t>s</w:t>
      </w:r>
      <w:r w:rsidRPr="003B7E81">
        <w:rPr>
          <w:rFonts w:ascii="Palatino Linotype" w:hAnsi="Palatino Linotype" w:cs="Arial"/>
          <w:color w:val="000000" w:themeColor="text1"/>
          <w:sz w:val="24"/>
          <w:szCs w:val="24"/>
        </w:rPr>
        <w:t>, se advierte que al obtenerlos cuenta con los c</w:t>
      </w:r>
      <w:r w:rsidR="003B7E81">
        <w:rPr>
          <w:rFonts w:ascii="Palatino Linotype" w:hAnsi="Palatino Linotype" w:cs="Arial"/>
          <w:color w:val="000000" w:themeColor="text1"/>
          <w:sz w:val="24"/>
          <w:szCs w:val="24"/>
        </w:rPr>
        <w:t>onocimientos que refiere tener; documentos que constituyen elementos de identidad frente a terceros, además que en el caso de servidores públicos contribuye a brindar certeza de que el servidor que ejerce actos de autoridad lo hace en ejercicio de sus funciones y a partir de los conocimientos con los que cuenta y para los cuales se le expidi</w:t>
      </w:r>
      <w:r w:rsidR="00ED626B">
        <w:rPr>
          <w:rFonts w:ascii="Palatino Linotype" w:hAnsi="Palatino Linotype" w:cs="Arial"/>
          <w:color w:val="000000" w:themeColor="text1"/>
          <w:sz w:val="24"/>
          <w:szCs w:val="24"/>
        </w:rPr>
        <w:t>ó la documental que lo avala.</w:t>
      </w:r>
    </w:p>
    <w:p w:rsidR="00ED626B" w:rsidRPr="00ED626B" w:rsidRDefault="00ED626B" w:rsidP="00ED626B">
      <w:pPr>
        <w:keepNext/>
        <w:keepLines/>
        <w:spacing w:before="240" w:after="0"/>
        <w:outlineLvl w:val="0"/>
        <w:rPr>
          <w:rFonts w:ascii="Palatino Linotype" w:eastAsiaTheme="majorEastAsia" w:hAnsi="Palatino Linotype" w:cstheme="majorBidi"/>
          <w:b/>
          <w:sz w:val="24"/>
          <w:szCs w:val="24"/>
        </w:rPr>
      </w:pPr>
      <w:bookmarkStart w:id="12" w:name="_Toc8223280"/>
      <w:bookmarkStart w:id="13" w:name="_Toc8748208"/>
      <w:bookmarkStart w:id="14" w:name="_Toc11081865"/>
      <w:r w:rsidRPr="00ED626B">
        <w:rPr>
          <w:rFonts w:ascii="Palatino Linotype" w:eastAsiaTheme="majorEastAsia" w:hAnsi="Palatino Linotype" w:cstheme="majorBidi"/>
          <w:b/>
          <w:sz w:val="24"/>
          <w:szCs w:val="24"/>
        </w:rPr>
        <w:t>VI. Acceso a la información versus protección de datos personales.</w:t>
      </w:r>
      <w:bookmarkEnd w:id="12"/>
      <w:bookmarkEnd w:id="13"/>
      <w:bookmarkEnd w:id="14"/>
      <w:r w:rsidRPr="00ED626B">
        <w:rPr>
          <w:rFonts w:ascii="Palatino Linotype" w:eastAsiaTheme="majorEastAsia" w:hAnsi="Palatino Linotype" w:cstheme="majorBidi"/>
          <w:b/>
          <w:sz w:val="24"/>
          <w:szCs w:val="24"/>
        </w:rPr>
        <w:t xml:space="preserve"> </w:t>
      </w:r>
    </w:p>
    <w:p w:rsidR="00ED626B" w:rsidRPr="00ED626B" w:rsidRDefault="00ED626B" w:rsidP="00ED626B">
      <w:pPr>
        <w:pStyle w:val="Prrafodelista"/>
        <w:tabs>
          <w:tab w:val="left" w:pos="142"/>
          <w:tab w:val="left" w:pos="426"/>
        </w:tabs>
        <w:spacing w:after="0" w:line="360" w:lineRule="auto"/>
        <w:ind w:left="0" w:right="49"/>
        <w:jc w:val="both"/>
        <w:rPr>
          <w:rFonts w:ascii="Palatino Linotype" w:hAnsi="Palatino Linotype" w:cs="Arial"/>
          <w:sz w:val="24"/>
          <w:szCs w:val="24"/>
        </w:rPr>
      </w:pPr>
    </w:p>
    <w:p w:rsidR="00ED626B" w:rsidRPr="00ED626B" w:rsidRDefault="00ED626B" w:rsidP="00ED626B">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sidRPr="00ED626B">
        <w:rPr>
          <w:rFonts w:ascii="Palatino Linotype" w:hAnsi="Palatino Linotype"/>
          <w:sz w:val="24"/>
          <w:szCs w:val="24"/>
        </w:rPr>
        <w:t xml:space="preserve">Para que quienes se integran a la sociedad puedan participar en el debate público, manifestar sus ideas y ejercer un adecuado control de las acciones de gobierno y fomentar un proceso permanente de rendición de cuentas, se requiere del ejercicio pleno del derecho de acceso a la información pública, así lo considera el Pacto de Derechos Civiles y Políticos en su artículo 19.2, la Convención Americana sobre Derechos Humanos en su artículo 13.1, la Constitución Política de los Estados Unidos Mexicanos en su artículo sexto, la Constitución Política del </w:t>
      </w:r>
      <w:r w:rsidRPr="00ED626B">
        <w:rPr>
          <w:rFonts w:ascii="Palatino Linotype" w:hAnsi="Palatino Linotype"/>
          <w:sz w:val="24"/>
          <w:szCs w:val="24"/>
        </w:rPr>
        <w:lastRenderedPageBreak/>
        <w:t>Estado Libre y Soberano de México en su artículo quinto y demás disposiciones aplicables.</w:t>
      </w:r>
    </w:p>
    <w:p w:rsidR="00ED626B" w:rsidRPr="00E4732D" w:rsidRDefault="00ED626B" w:rsidP="00ED626B">
      <w:pPr>
        <w:pStyle w:val="Prrafodelista"/>
        <w:tabs>
          <w:tab w:val="left" w:pos="142"/>
          <w:tab w:val="left" w:pos="426"/>
        </w:tabs>
        <w:spacing w:after="0" w:line="360" w:lineRule="auto"/>
        <w:ind w:left="0" w:right="49"/>
        <w:jc w:val="both"/>
        <w:rPr>
          <w:rFonts w:ascii="Palatino Linotype" w:hAnsi="Palatino Linotype" w:cs="Arial"/>
          <w:sz w:val="20"/>
          <w:szCs w:val="24"/>
        </w:rPr>
      </w:pPr>
    </w:p>
    <w:p w:rsidR="00ED626B" w:rsidRPr="001B45FC" w:rsidRDefault="00ED626B" w:rsidP="00ED626B">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sidRPr="00ED626B">
        <w:rPr>
          <w:rFonts w:ascii="Palatino Linotype" w:hAnsi="Palatino Linotype"/>
          <w:sz w:val="24"/>
          <w:szCs w:val="24"/>
        </w:rPr>
        <w:t xml:space="preserve">El acceder a la </w:t>
      </w:r>
      <w:r>
        <w:rPr>
          <w:rFonts w:ascii="Palatino Linotype" w:hAnsi="Palatino Linotype"/>
          <w:sz w:val="24"/>
          <w:szCs w:val="24"/>
        </w:rPr>
        <w:t>foto</w:t>
      </w:r>
      <w:r w:rsidRPr="00ED626B">
        <w:rPr>
          <w:rFonts w:ascii="Palatino Linotype" w:hAnsi="Palatino Linotype"/>
          <w:sz w:val="24"/>
          <w:szCs w:val="24"/>
        </w:rPr>
        <w:t xml:space="preserve">copia del título </w:t>
      </w:r>
      <w:r>
        <w:rPr>
          <w:rFonts w:ascii="Palatino Linotype" w:hAnsi="Palatino Linotype"/>
          <w:sz w:val="24"/>
          <w:szCs w:val="24"/>
        </w:rPr>
        <w:t>o cédula profesional</w:t>
      </w:r>
      <w:r w:rsidRPr="00ED626B">
        <w:rPr>
          <w:rFonts w:ascii="Palatino Linotype" w:hAnsi="Palatino Linotype"/>
          <w:sz w:val="24"/>
          <w:szCs w:val="24"/>
        </w:rPr>
        <w:t xml:space="preserve">, </w:t>
      </w:r>
      <w:r>
        <w:rPr>
          <w:rFonts w:ascii="Palatino Linotype" w:hAnsi="Palatino Linotype"/>
          <w:sz w:val="24"/>
          <w:szCs w:val="24"/>
        </w:rPr>
        <w:t>como los documentos que acreditan</w:t>
      </w:r>
      <w:r w:rsidRPr="00ED626B">
        <w:rPr>
          <w:rFonts w:ascii="Palatino Linotype" w:hAnsi="Palatino Linotype"/>
          <w:sz w:val="24"/>
          <w:szCs w:val="24"/>
        </w:rPr>
        <w:t xml:space="preserve"> </w:t>
      </w:r>
      <w:r>
        <w:rPr>
          <w:rFonts w:ascii="Palatino Linotype" w:hAnsi="Palatino Linotype"/>
          <w:sz w:val="24"/>
          <w:szCs w:val="24"/>
        </w:rPr>
        <w:t>la experiencia académica</w:t>
      </w:r>
      <w:r w:rsidRPr="00ED626B">
        <w:rPr>
          <w:rFonts w:ascii="Palatino Linotype" w:hAnsi="Palatino Linotype"/>
          <w:sz w:val="24"/>
          <w:szCs w:val="24"/>
        </w:rPr>
        <w:t xml:space="preserve">, de quien ocupe cargos en la administración </w:t>
      </w:r>
      <w:r>
        <w:rPr>
          <w:rFonts w:ascii="Palatino Linotype" w:hAnsi="Palatino Linotype"/>
          <w:sz w:val="24"/>
          <w:szCs w:val="24"/>
        </w:rPr>
        <w:t xml:space="preserve">pública </w:t>
      </w:r>
      <w:r w:rsidRPr="00ED626B">
        <w:rPr>
          <w:rFonts w:ascii="Palatino Linotype" w:hAnsi="Palatino Linotype"/>
          <w:sz w:val="24"/>
          <w:szCs w:val="24"/>
        </w:rPr>
        <w:t>permitirá al particular conocer con toda certeza y de manera indudable si las personas que se desempeñan en los cargos cuenta con la idoneidad de desempeñarlos y así como la capacidad de desarrollar las actividades y atribuciones que se deriven de este. Elementos indispensables y necesarios para que se encuentre en condiciones plenas de ejercer, de manera informada, su derecho a la libertad de expresión y, en su caso, el control constitucional popular de los actos de gobierno. Como se ha señalado antes, la concurrencia de todos los elementos que integran dichos documentos permiten apreciar en todo su valor el contenido de los</w:t>
      </w:r>
      <w:r>
        <w:rPr>
          <w:rFonts w:ascii="Palatino Linotype" w:hAnsi="Palatino Linotype"/>
          <w:sz w:val="24"/>
          <w:szCs w:val="24"/>
        </w:rPr>
        <w:t xml:space="preserve"> documentos públicos requeridos.</w:t>
      </w:r>
    </w:p>
    <w:p w:rsidR="001B45FC" w:rsidRPr="00E4732D" w:rsidRDefault="001B45FC" w:rsidP="001B45FC">
      <w:pPr>
        <w:pStyle w:val="Prrafodelista"/>
        <w:tabs>
          <w:tab w:val="left" w:pos="142"/>
          <w:tab w:val="left" w:pos="426"/>
        </w:tabs>
        <w:spacing w:after="0" w:line="360" w:lineRule="auto"/>
        <w:ind w:left="0" w:right="49"/>
        <w:jc w:val="both"/>
        <w:rPr>
          <w:rFonts w:ascii="Palatino Linotype" w:hAnsi="Palatino Linotype" w:cs="Arial"/>
          <w:sz w:val="20"/>
          <w:szCs w:val="24"/>
        </w:rPr>
      </w:pPr>
    </w:p>
    <w:p w:rsidR="00E02E1E" w:rsidRPr="00E02E1E" w:rsidRDefault="00ED626B" w:rsidP="00E02E1E">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sidRPr="00ED626B">
        <w:rPr>
          <w:rFonts w:ascii="Palatino Linotype" w:hAnsi="Palatino Linotype"/>
          <w:sz w:val="24"/>
          <w:szCs w:val="24"/>
        </w:rPr>
        <w:t xml:space="preserve">Frente a esa situación, en ocasiones se ha coincidido en la necesidad de testar la firma como una medida de protección de la misma en su condición de dato personal, desde su punto de vista que señala que no es necesario que el ciudadano acceda a la firma para determinar la idoneidad del funcionario, y que está plasmada en documentos como el titulo o la cédula profesional fue tramitada en </w:t>
      </w:r>
      <w:r w:rsidRPr="00ED626B">
        <w:rPr>
          <w:rFonts w:ascii="Palatino Linotype" w:hAnsi="Palatino Linotype" w:cs="Arial"/>
          <w:sz w:val="24"/>
          <w:szCs w:val="24"/>
        </w:rPr>
        <w:t>calidad de ciudadano como parte de un trámite personal y especifico, a lo cual d</w:t>
      </w:r>
      <w:r w:rsidRPr="00ED626B">
        <w:rPr>
          <w:rFonts w:ascii="Palatino Linotype" w:hAnsi="Palatino Linotype"/>
          <w:sz w:val="24"/>
          <w:szCs w:val="24"/>
        </w:rPr>
        <w:t xml:space="preserve">esde mi perspectiva la reflexión debe situarse en otro terreno ya que, en efecto, no es la firma la que permite determinar la respectiva idoneidad profesional, pero si la </w:t>
      </w:r>
      <w:r w:rsidRPr="00ED626B">
        <w:rPr>
          <w:rFonts w:ascii="Palatino Linotype" w:hAnsi="Palatino Linotype"/>
          <w:sz w:val="24"/>
          <w:szCs w:val="24"/>
        </w:rPr>
        <w:lastRenderedPageBreak/>
        <w:t>concurrencia de todos los elementos que integran la documental, lo que permite constatar la acreditación profesional, entre los cuales, la firma resulta esencial para determinar la identidad de quien obtiene un Título Profesional, una cédula profesional o bien cualquier otro documento análogo, en concatenación con el servidor público que emite actos de autoridad.</w:t>
      </w:r>
    </w:p>
    <w:p w:rsidR="00E02E1E" w:rsidRPr="00E4732D" w:rsidRDefault="00E02E1E" w:rsidP="00E02E1E">
      <w:pPr>
        <w:pStyle w:val="Prrafodelista"/>
        <w:tabs>
          <w:tab w:val="left" w:pos="142"/>
          <w:tab w:val="left" w:pos="426"/>
        </w:tabs>
        <w:spacing w:after="0" w:line="360" w:lineRule="auto"/>
        <w:ind w:left="0" w:right="49"/>
        <w:jc w:val="both"/>
        <w:rPr>
          <w:rFonts w:ascii="Palatino Linotype" w:hAnsi="Palatino Linotype" w:cs="Arial"/>
          <w:sz w:val="20"/>
          <w:szCs w:val="24"/>
        </w:rPr>
      </w:pPr>
    </w:p>
    <w:p w:rsidR="00E02E1E" w:rsidRPr="00E02E1E" w:rsidRDefault="00ED626B" w:rsidP="00E02E1E">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sidRPr="00E02E1E">
        <w:rPr>
          <w:rFonts w:ascii="Palatino Linotype" w:hAnsi="Palatino Linotype"/>
          <w:sz w:val="24"/>
          <w:szCs w:val="24"/>
        </w:rPr>
        <w:t>Por tanto</w:t>
      </w:r>
      <w:r w:rsidRPr="00E02E1E">
        <w:rPr>
          <w:rFonts w:ascii="Palatino Linotype" w:eastAsia="Times New Roman" w:hAnsi="Palatino Linotype" w:cs="Arial"/>
          <w:sz w:val="24"/>
          <w:szCs w:val="24"/>
          <w:lang w:val="es-ES" w:eastAsia="es-MX"/>
        </w:rPr>
        <w:t>, en esos casos, la f</w:t>
      </w:r>
      <w:r w:rsidR="00E02E1E">
        <w:rPr>
          <w:rFonts w:ascii="Palatino Linotype" w:eastAsia="Times New Roman" w:hAnsi="Palatino Linotype" w:cs="Arial"/>
          <w:sz w:val="24"/>
          <w:szCs w:val="24"/>
          <w:lang w:val="es-ES" w:eastAsia="es-MX"/>
        </w:rPr>
        <w:t>irma</w:t>
      </w:r>
      <w:r w:rsidRPr="00E02E1E">
        <w:rPr>
          <w:rFonts w:ascii="Palatino Linotype" w:eastAsia="Times New Roman" w:hAnsi="Palatino Linotype" w:cs="Arial"/>
          <w:sz w:val="24"/>
          <w:szCs w:val="24"/>
          <w:lang w:val="es-ES" w:eastAsia="es-MX"/>
        </w:rPr>
        <w:t xml:space="preserve"> no puede constituir un dato personal que requiere del consentimiento del titular de la información para su difusión, pues constituye un elemento que permite reflejar que la persona que </w:t>
      </w:r>
      <w:r w:rsidR="00E02E1E">
        <w:rPr>
          <w:rFonts w:ascii="Palatino Linotype" w:eastAsia="Times New Roman" w:hAnsi="Palatino Linotype" w:cs="Arial"/>
          <w:sz w:val="24"/>
          <w:szCs w:val="24"/>
          <w:lang w:val="es-ES" w:eastAsia="es-MX"/>
        </w:rPr>
        <w:t>emite un acto de autoridad es la misma a quien se le expidió el titulo o la patente para ejercer la profesión y por ende el cargo encomendado como servidor público.</w:t>
      </w:r>
    </w:p>
    <w:p w:rsidR="00E02E1E" w:rsidRPr="00B203AF" w:rsidRDefault="00E02E1E" w:rsidP="00E02E1E">
      <w:pPr>
        <w:pStyle w:val="Prrafodelista"/>
        <w:tabs>
          <w:tab w:val="left" w:pos="142"/>
          <w:tab w:val="left" w:pos="426"/>
        </w:tabs>
        <w:spacing w:after="0" w:line="360" w:lineRule="auto"/>
        <w:ind w:left="0" w:right="49"/>
        <w:jc w:val="both"/>
        <w:rPr>
          <w:rFonts w:ascii="Palatino Linotype" w:hAnsi="Palatino Linotype" w:cs="Arial"/>
          <w:sz w:val="20"/>
          <w:szCs w:val="24"/>
        </w:rPr>
      </w:pPr>
    </w:p>
    <w:p w:rsidR="00E02E1E" w:rsidRPr="00E02E1E" w:rsidRDefault="00ED626B" w:rsidP="00E02E1E">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sidRPr="00E02E1E">
        <w:rPr>
          <w:rFonts w:ascii="Palatino Linotype" w:hAnsi="Palatino Linotype"/>
          <w:sz w:val="24"/>
          <w:szCs w:val="24"/>
        </w:rPr>
        <w:t xml:space="preserve">Ahora bien, suponiendo sin conceder, que se trate de una probable colisión de derechos entre el de acceso a la información, del particular y el de protección de datos personales del servidor público, es necesario destacar que ambos cuentan con el mismo valor, son concebidos en los mismos ordenamientos y, en consecuencia, uno no puede prevalecer frente al otro en todos los casos y es obligación del operador constitucional determinar, en cada caso, el grado de intensidad que debe respetarse para que ambos principios prevalezcan y no exista una decisión predeterminada que resuelva, en todos los casos, los asuntos; ya que ello implicaría la determinación de jerarquías entre los derechos que no pueden existir ya que eso nos situaría en un estado de franca inconstitucionalidad según lo establecido en el </w:t>
      </w:r>
      <w:r w:rsidRPr="00E02E1E">
        <w:rPr>
          <w:rFonts w:ascii="Palatino Linotype" w:hAnsi="Palatino Linotype"/>
          <w:sz w:val="24"/>
          <w:szCs w:val="24"/>
        </w:rPr>
        <w:lastRenderedPageBreak/>
        <w:t>artículo primero de la Constitución Federal y contrario a las disposiciones internacionales en materia de derechos humanos.</w:t>
      </w:r>
    </w:p>
    <w:p w:rsidR="00E02E1E" w:rsidRPr="00E4732D" w:rsidRDefault="00E02E1E" w:rsidP="00E02E1E">
      <w:pPr>
        <w:pStyle w:val="Prrafodelista"/>
        <w:tabs>
          <w:tab w:val="left" w:pos="142"/>
          <w:tab w:val="left" w:pos="426"/>
        </w:tabs>
        <w:spacing w:after="0" w:line="360" w:lineRule="auto"/>
        <w:ind w:left="0" w:right="49"/>
        <w:jc w:val="both"/>
        <w:rPr>
          <w:rFonts w:ascii="Palatino Linotype" w:hAnsi="Palatino Linotype" w:cs="Arial"/>
          <w:sz w:val="20"/>
          <w:szCs w:val="24"/>
        </w:rPr>
      </w:pPr>
    </w:p>
    <w:p w:rsidR="00E02E1E" w:rsidRPr="00E4732D" w:rsidRDefault="00ED626B" w:rsidP="00E02E1E">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sidRPr="00E02E1E">
        <w:rPr>
          <w:rFonts w:ascii="Palatino Linotype" w:hAnsi="Palatino Linotype"/>
          <w:sz w:val="24"/>
          <w:szCs w:val="24"/>
        </w:rPr>
        <w:t>En estos casos, el intérprete externo y los ius publicistas recomiendan realizar un juicio de ponderación que se rige por la exigencia de observar tres juicios: el juicio de idoneidad, el juicio de necesidad y el juicio de estricta proporcionalidad. La medida propuesta debe cumplir con los tres y la ausencia de uno sólo de ellos impediría la existencia del derecho, el cumplimiento de los tres permite identificar la medida indispensable que permita que los derechos en cuestión prevalezcan.</w:t>
      </w:r>
    </w:p>
    <w:p w:rsidR="00E02E1E" w:rsidRPr="00E02E1E" w:rsidRDefault="00E02E1E" w:rsidP="00E02E1E">
      <w:pPr>
        <w:pStyle w:val="Ttulo1"/>
        <w:rPr>
          <w:rFonts w:ascii="Palatino Linotype" w:hAnsi="Palatino Linotype" w:cs="Arial"/>
          <w:b/>
          <w:color w:val="000000" w:themeColor="text1"/>
          <w:sz w:val="24"/>
        </w:rPr>
      </w:pPr>
      <w:bookmarkStart w:id="15" w:name="_Toc11081866"/>
      <w:r w:rsidRPr="00E02E1E">
        <w:rPr>
          <w:rFonts w:ascii="Palatino Linotype" w:hAnsi="Palatino Linotype"/>
          <w:b/>
          <w:color w:val="000000" w:themeColor="text1"/>
          <w:sz w:val="24"/>
        </w:rPr>
        <w:t>A. Juicio de idoneidad.</w:t>
      </w:r>
      <w:bookmarkEnd w:id="15"/>
    </w:p>
    <w:p w:rsidR="00E02E1E" w:rsidRPr="00E02E1E" w:rsidRDefault="00E02E1E" w:rsidP="00E02E1E">
      <w:pPr>
        <w:pStyle w:val="Prrafodelista"/>
        <w:tabs>
          <w:tab w:val="left" w:pos="142"/>
          <w:tab w:val="left" w:pos="426"/>
        </w:tabs>
        <w:spacing w:after="0" w:line="360" w:lineRule="auto"/>
        <w:ind w:left="0" w:right="49"/>
        <w:jc w:val="both"/>
        <w:rPr>
          <w:rFonts w:ascii="Palatino Linotype" w:hAnsi="Palatino Linotype" w:cs="Arial"/>
          <w:sz w:val="24"/>
          <w:szCs w:val="24"/>
        </w:rPr>
      </w:pPr>
    </w:p>
    <w:p w:rsidR="00E02E1E" w:rsidRPr="00E02E1E" w:rsidRDefault="00ED626B" w:rsidP="00E02E1E">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sidRPr="00E02E1E">
        <w:rPr>
          <w:rFonts w:ascii="Palatino Linotype" w:hAnsi="Palatino Linotype"/>
          <w:sz w:val="24"/>
          <w:szCs w:val="24"/>
        </w:rPr>
        <w:t xml:space="preserve">El derecho de acceso a la información se plantea a través de la solicitud del  particular para obtener el documento que acredite el último grado de estudios de los servidores  públicos, el título profesional o </w:t>
      </w:r>
      <w:r w:rsidR="00E02E1E">
        <w:rPr>
          <w:rFonts w:ascii="Palatino Linotype" w:hAnsi="Palatino Linotype"/>
          <w:sz w:val="24"/>
          <w:szCs w:val="24"/>
        </w:rPr>
        <w:t>cédula profesional,</w:t>
      </w:r>
      <w:r w:rsidRPr="00E02E1E">
        <w:rPr>
          <w:rFonts w:ascii="Palatino Linotype" w:hAnsi="Palatino Linotype"/>
          <w:sz w:val="24"/>
          <w:szCs w:val="24"/>
        </w:rPr>
        <w:t xml:space="preserve"> relacionado</w:t>
      </w:r>
      <w:r w:rsidR="00E02E1E">
        <w:rPr>
          <w:rFonts w:ascii="Palatino Linotype" w:hAnsi="Palatino Linotype"/>
          <w:sz w:val="24"/>
          <w:szCs w:val="24"/>
        </w:rPr>
        <w:t>s</w:t>
      </w:r>
      <w:r w:rsidRPr="00E02E1E">
        <w:rPr>
          <w:rFonts w:ascii="Palatino Linotype" w:hAnsi="Palatino Linotype"/>
          <w:sz w:val="24"/>
          <w:szCs w:val="24"/>
        </w:rPr>
        <w:t xml:space="preserve"> con su trayectoria académica</w:t>
      </w:r>
      <w:r w:rsidR="00E02E1E">
        <w:rPr>
          <w:rFonts w:ascii="Palatino Linotype" w:hAnsi="Palatino Linotype"/>
          <w:sz w:val="24"/>
          <w:szCs w:val="24"/>
        </w:rPr>
        <w:t>,</w:t>
      </w:r>
      <w:r w:rsidRPr="00E02E1E">
        <w:rPr>
          <w:rFonts w:ascii="Palatino Linotype" w:hAnsi="Palatino Linotype"/>
          <w:sz w:val="24"/>
          <w:szCs w:val="24"/>
        </w:rPr>
        <w:t xml:space="preserve"> son los documentos idóneos para acreditar lo anterior. Dichos documentos se integran por una serie de elementos que se han descrito antes, cuya concurrencia simultánea permite acreditar tanto la ostentación del grado como la antigüedad del mismo y la identidad del titular de la patente, la ausencia de cualquiera de los elementos dificulta que el documento cumpla con el propósito para el cual fue expedido. Por lo tanto, acceder al documento íntegro</w:t>
      </w:r>
      <w:r w:rsidR="00E02E1E">
        <w:rPr>
          <w:rFonts w:ascii="Palatino Linotype" w:hAnsi="Palatino Linotype"/>
          <w:sz w:val="24"/>
          <w:szCs w:val="24"/>
        </w:rPr>
        <w:t>, en el caso del título profesional y para el caso de la cédula profesional, en versión pública suprimiendo datos como lo son la Clave Única de Registro de Población,</w:t>
      </w:r>
      <w:r w:rsidRPr="00E02E1E">
        <w:rPr>
          <w:rFonts w:ascii="Palatino Linotype" w:hAnsi="Palatino Linotype"/>
          <w:sz w:val="24"/>
          <w:szCs w:val="24"/>
        </w:rPr>
        <w:t xml:space="preserve"> es </w:t>
      </w:r>
      <w:r w:rsidRPr="00E02E1E">
        <w:rPr>
          <w:rFonts w:ascii="Palatino Linotype" w:hAnsi="Palatino Linotype"/>
          <w:sz w:val="24"/>
          <w:szCs w:val="24"/>
        </w:rPr>
        <w:lastRenderedPageBreak/>
        <w:t xml:space="preserve">la medida idónea para que el particular satisfaga su interés de verificar que las personas que desempeñan tales cargos cumplen con los requisitos señalados en la ley, lo cual permite asegurar el ejercicio del control popular sobre los actos de </w:t>
      </w:r>
      <w:r w:rsidR="00E02E1E">
        <w:rPr>
          <w:rFonts w:ascii="Palatino Linotype" w:hAnsi="Palatino Linotype"/>
          <w:sz w:val="24"/>
          <w:szCs w:val="24"/>
        </w:rPr>
        <w:t xml:space="preserve">autoridad que estos realizan, fortaleciendo  </w:t>
      </w:r>
      <w:r w:rsidRPr="00E02E1E">
        <w:rPr>
          <w:rFonts w:ascii="Palatino Linotype" w:hAnsi="Palatino Linotype"/>
          <w:sz w:val="24"/>
          <w:szCs w:val="24"/>
        </w:rPr>
        <w:t xml:space="preserve">la cultura de la rendición de cuentas al acreditar que los funcionarios públicos cumplen con el perfil señalado en la ley para desempeñarlo y </w:t>
      </w:r>
      <w:r w:rsidR="00E02E1E">
        <w:rPr>
          <w:rFonts w:ascii="Palatino Linotype" w:hAnsi="Palatino Linotype"/>
          <w:sz w:val="24"/>
          <w:szCs w:val="24"/>
        </w:rPr>
        <w:t xml:space="preserve">que además en ejercicio de las atribuciones conferidas de derecho público toman decisiones las cuales </w:t>
      </w:r>
      <w:r w:rsidRPr="00E02E1E">
        <w:rPr>
          <w:rFonts w:ascii="Palatino Linotype" w:hAnsi="Palatino Linotype"/>
          <w:sz w:val="24"/>
          <w:szCs w:val="24"/>
        </w:rPr>
        <w:t>fortalecen el debate informado de la sociedad democrática. Restar elemento</w:t>
      </w:r>
      <w:r w:rsidR="00E02E1E">
        <w:rPr>
          <w:rFonts w:ascii="Palatino Linotype" w:hAnsi="Palatino Linotype"/>
          <w:sz w:val="24"/>
          <w:szCs w:val="24"/>
        </w:rPr>
        <w:t>s a la documental como lo es la firma,</w:t>
      </w:r>
      <w:r w:rsidRPr="00E02E1E">
        <w:rPr>
          <w:rFonts w:ascii="Palatino Linotype" w:hAnsi="Palatino Linotype"/>
          <w:sz w:val="24"/>
          <w:szCs w:val="24"/>
        </w:rPr>
        <w:t xml:space="preserve"> reduce su valor y disminuye sensiblemente la información que aporta al debate público.</w:t>
      </w:r>
    </w:p>
    <w:p w:rsidR="00D92C67" w:rsidRDefault="00E02E1E" w:rsidP="00D92C67">
      <w:pPr>
        <w:pStyle w:val="Ttulo1"/>
        <w:rPr>
          <w:rFonts w:ascii="Palatino Linotype" w:hAnsi="Palatino Linotype"/>
          <w:b/>
          <w:color w:val="000000" w:themeColor="text1"/>
          <w:sz w:val="24"/>
        </w:rPr>
      </w:pPr>
      <w:bookmarkStart w:id="16" w:name="_Toc4503794"/>
      <w:bookmarkStart w:id="17" w:name="_Toc7424618"/>
      <w:bookmarkStart w:id="18" w:name="_Toc7428789"/>
      <w:bookmarkStart w:id="19" w:name="_Toc11081867"/>
      <w:r w:rsidRPr="00D92C67">
        <w:rPr>
          <w:rFonts w:ascii="Palatino Linotype" w:hAnsi="Palatino Linotype"/>
          <w:b/>
          <w:color w:val="000000" w:themeColor="text1"/>
          <w:sz w:val="24"/>
        </w:rPr>
        <w:t>B.  Juicio de Necesidad.</w:t>
      </w:r>
      <w:bookmarkEnd w:id="16"/>
      <w:bookmarkEnd w:id="17"/>
      <w:bookmarkEnd w:id="18"/>
      <w:bookmarkEnd w:id="19"/>
    </w:p>
    <w:p w:rsidR="00D92C67" w:rsidRPr="00D92C67" w:rsidRDefault="00D92C67" w:rsidP="00D92C67"/>
    <w:p w:rsidR="00E91EC9" w:rsidRPr="00E91EC9" w:rsidRDefault="00ED626B" w:rsidP="00E91EC9">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sidRPr="00060AD6">
        <w:rPr>
          <w:rFonts w:ascii="Palatino Linotype" w:hAnsi="Palatino Linotype"/>
          <w:sz w:val="24"/>
          <w:szCs w:val="24"/>
        </w:rPr>
        <w:t xml:space="preserve">Para que el particular vea satisfecha su pretensión y su derecho sea respetado, es necesario que acceda al documento que acredita el grado académico </w:t>
      </w:r>
      <w:r w:rsidR="00060AD6" w:rsidRPr="00060AD6">
        <w:rPr>
          <w:rFonts w:ascii="Palatino Linotype" w:hAnsi="Palatino Linotype"/>
          <w:sz w:val="24"/>
          <w:szCs w:val="24"/>
        </w:rPr>
        <w:t>y, en este caso de la cédula profesional como patente, con</w:t>
      </w:r>
      <w:r w:rsidRPr="00060AD6">
        <w:rPr>
          <w:rFonts w:ascii="Palatino Linotype" w:hAnsi="Palatino Linotype"/>
          <w:sz w:val="24"/>
          <w:szCs w:val="24"/>
        </w:rPr>
        <w:t xml:space="preserve"> </w:t>
      </w:r>
      <w:r w:rsidR="00060AD6" w:rsidRPr="00060AD6">
        <w:rPr>
          <w:rFonts w:ascii="Palatino Linotype" w:hAnsi="Palatino Linotype"/>
          <w:sz w:val="24"/>
          <w:szCs w:val="24"/>
        </w:rPr>
        <w:t>los</w:t>
      </w:r>
      <w:r w:rsidRPr="00060AD6">
        <w:rPr>
          <w:rFonts w:ascii="Palatino Linotype" w:hAnsi="Palatino Linotype"/>
          <w:sz w:val="24"/>
          <w:szCs w:val="24"/>
        </w:rPr>
        <w:t xml:space="preserve"> elementos que lo componen, </w:t>
      </w:r>
      <w:r w:rsidR="00060AD6" w:rsidRPr="00060AD6">
        <w:rPr>
          <w:rFonts w:ascii="Palatino Linotype" w:hAnsi="Palatino Linotype"/>
          <w:sz w:val="24"/>
          <w:szCs w:val="24"/>
        </w:rPr>
        <w:t xml:space="preserve">incluidos la firma, que al </w:t>
      </w:r>
      <w:r w:rsidRPr="00060AD6">
        <w:rPr>
          <w:rFonts w:ascii="Palatino Linotype" w:hAnsi="Palatino Linotype"/>
          <w:sz w:val="24"/>
          <w:szCs w:val="24"/>
        </w:rPr>
        <w:t xml:space="preserve">ser contrastado </w:t>
      </w:r>
      <w:r w:rsidR="00060AD6" w:rsidRPr="00060AD6">
        <w:rPr>
          <w:rFonts w:ascii="Palatino Linotype" w:hAnsi="Palatino Linotype"/>
          <w:sz w:val="24"/>
          <w:szCs w:val="24"/>
        </w:rPr>
        <w:t xml:space="preserve">dicho documento </w:t>
      </w:r>
      <w:r w:rsidRPr="00060AD6">
        <w:rPr>
          <w:rFonts w:ascii="Palatino Linotype" w:hAnsi="Palatino Linotype"/>
          <w:sz w:val="24"/>
          <w:szCs w:val="24"/>
        </w:rPr>
        <w:t xml:space="preserve">con cualquier otro documento </w:t>
      </w:r>
      <w:r w:rsidR="00060AD6" w:rsidRPr="00060AD6">
        <w:rPr>
          <w:rFonts w:ascii="Palatino Linotype" w:hAnsi="Palatino Linotype"/>
          <w:sz w:val="24"/>
          <w:szCs w:val="24"/>
        </w:rPr>
        <w:t>que se realizó en ejercicio de las atribuciones conferidas al servidor público, e</w:t>
      </w:r>
      <w:r w:rsidRPr="00060AD6">
        <w:rPr>
          <w:rFonts w:ascii="Palatino Linotype" w:hAnsi="Palatino Linotype"/>
          <w:sz w:val="24"/>
          <w:szCs w:val="24"/>
        </w:rPr>
        <w:t xml:space="preserve">l particular </w:t>
      </w:r>
      <w:r w:rsidR="00060AD6" w:rsidRPr="00060AD6">
        <w:rPr>
          <w:rFonts w:ascii="Palatino Linotype" w:hAnsi="Palatino Linotype"/>
          <w:sz w:val="24"/>
          <w:szCs w:val="24"/>
        </w:rPr>
        <w:t xml:space="preserve">cuente con los elementos que le permitan identificar que </w:t>
      </w:r>
      <w:r w:rsidRPr="00060AD6">
        <w:rPr>
          <w:rFonts w:ascii="Palatino Linotype" w:hAnsi="Palatino Linotype"/>
          <w:sz w:val="24"/>
          <w:szCs w:val="24"/>
        </w:rPr>
        <w:t>se trate de la misma persona</w:t>
      </w:r>
      <w:r w:rsidR="00060AD6">
        <w:rPr>
          <w:rFonts w:ascii="Palatino Linotype" w:hAnsi="Palatino Linotype"/>
          <w:sz w:val="24"/>
          <w:szCs w:val="24"/>
        </w:rPr>
        <w:t xml:space="preserve"> quien mediante su firma </w:t>
      </w:r>
      <w:r w:rsidRPr="00060AD6">
        <w:rPr>
          <w:rFonts w:ascii="Palatino Linotype" w:hAnsi="Palatino Linotype"/>
          <w:sz w:val="24"/>
          <w:szCs w:val="24"/>
        </w:rPr>
        <w:t xml:space="preserve">le da validez a los actos que documenta de acuerdo a sus </w:t>
      </w:r>
      <w:r w:rsidR="00060AD6">
        <w:rPr>
          <w:rFonts w:ascii="Palatino Linotype" w:hAnsi="Palatino Linotype"/>
          <w:sz w:val="24"/>
          <w:szCs w:val="24"/>
        </w:rPr>
        <w:t>facultades, competencias y funciones en</w:t>
      </w:r>
      <w:r w:rsidRPr="00060AD6">
        <w:rPr>
          <w:rFonts w:ascii="Palatino Linotype" w:hAnsi="Palatino Linotype"/>
          <w:sz w:val="24"/>
          <w:szCs w:val="24"/>
        </w:rPr>
        <w:t>comendadas, por l</w:t>
      </w:r>
      <w:r w:rsidR="00060AD6">
        <w:rPr>
          <w:rFonts w:ascii="Palatino Linotype" w:hAnsi="Palatino Linotype"/>
          <w:sz w:val="24"/>
          <w:szCs w:val="24"/>
        </w:rPr>
        <w:t xml:space="preserve">o tanto, el impedir el acceso al dato en mérito </w:t>
      </w:r>
      <w:r w:rsidRPr="00060AD6">
        <w:rPr>
          <w:rFonts w:ascii="Palatino Linotype" w:hAnsi="Palatino Linotype"/>
          <w:sz w:val="24"/>
          <w:szCs w:val="24"/>
        </w:rPr>
        <w:t>resta todo su valor y utilidad para los propósitos legítimos del particular por lo que resulta necesario que se conserve en el documento que será entregado.</w:t>
      </w:r>
    </w:p>
    <w:p w:rsidR="00867235" w:rsidRDefault="00060AD6" w:rsidP="00867235">
      <w:pPr>
        <w:pStyle w:val="Ttulo1"/>
        <w:rPr>
          <w:rFonts w:ascii="Palatino Linotype" w:hAnsi="Palatino Linotype"/>
          <w:b/>
          <w:color w:val="000000" w:themeColor="text1"/>
          <w:sz w:val="24"/>
        </w:rPr>
      </w:pPr>
      <w:bookmarkStart w:id="20" w:name="_Toc11081868"/>
      <w:r w:rsidRPr="00534F0F">
        <w:rPr>
          <w:rFonts w:ascii="Palatino Linotype" w:hAnsi="Palatino Linotype"/>
          <w:b/>
          <w:color w:val="000000" w:themeColor="text1"/>
          <w:sz w:val="24"/>
        </w:rPr>
        <w:lastRenderedPageBreak/>
        <w:t xml:space="preserve">C. </w:t>
      </w:r>
      <w:bookmarkStart w:id="21" w:name="_Toc4503795"/>
      <w:bookmarkStart w:id="22" w:name="_Toc7424619"/>
      <w:bookmarkStart w:id="23" w:name="_Toc7428790"/>
      <w:r w:rsidRPr="00534F0F">
        <w:rPr>
          <w:rFonts w:ascii="Palatino Linotype" w:hAnsi="Palatino Linotype"/>
          <w:b/>
          <w:color w:val="000000" w:themeColor="text1"/>
          <w:sz w:val="24"/>
        </w:rPr>
        <w:t>Juicio de estricta proporcionalidad.</w:t>
      </w:r>
      <w:bookmarkEnd w:id="20"/>
      <w:bookmarkEnd w:id="21"/>
      <w:bookmarkEnd w:id="22"/>
      <w:bookmarkEnd w:id="23"/>
    </w:p>
    <w:p w:rsidR="00867235" w:rsidRPr="00E91EC9" w:rsidRDefault="00867235" w:rsidP="00867235">
      <w:pPr>
        <w:rPr>
          <w:sz w:val="12"/>
        </w:rPr>
      </w:pPr>
    </w:p>
    <w:p w:rsidR="00867235" w:rsidRPr="00867235" w:rsidRDefault="00ED626B" w:rsidP="00867235">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sidRPr="00060AD6">
        <w:rPr>
          <w:rFonts w:ascii="Palatino Linotype" w:hAnsi="Palatino Linotype"/>
          <w:sz w:val="24"/>
          <w:szCs w:val="24"/>
        </w:rPr>
        <w:t>La medida propuesta debe ser estrictamente proporcional y constituir la mínima afectación posible al otro derecho involucrado, de tal forma que el de protección de datos personales retroceda en la estricta e indispensable proporción para que el de acceso a la información prevalezca, sin que, desde luego, desaparezca el primero. En este caso es evidente que para que el particular pued</w:t>
      </w:r>
      <w:r w:rsidR="001B45FC">
        <w:rPr>
          <w:rFonts w:ascii="Palatino Linotype" w:hAnsi="Palatino Linotype"/>
          <w:sz w:val="24"/>
          <w:szCs w:val="24"/>
        </w:rPr>
        <w:t>a acceder al título o</w:t>
      </w:r>
      <w:r w:rsidRPr="00060AD6">
        <w:rPr>
          <w:rFonts w:ascii="Palatino Linotype" w:hAnsi="Palatino Linotype"/>
          <w:sz w:val="24"/>
          <w:szCs w:val="24"/>
        </w:rPr>
        <w:t xml:space="preserve"> cédula profesional con la finalidad de generarse los elementos necesarios que le permitan manifestar, de manera libre e informada, su expresión o sus ideas, y en este caso en particular para realizar el control popular de los actos de gobierno, es estrictamente necesario que acceda a los documentos que lo acrediten, los cuales se integra por una serie de elementos cuya concurrencia simultánea generan una certeza indudable. Por lo tanto, permitir</w:t>
      </w:r>
      <w:r w:rsidR="001B45FC">
        <w:rPr>
          <w:rFonts w:ascii="Palatino Linotype" w:hAnsi="Palatino Linotype"/>
          <w:sz w:val="24"/>
          <w:szCs w:val="24"/>
        </w:rPr>
        <w:t xml:space="preserve">le el acceso a las documentales, en el caso concreto, sin que se clasifique como dato personal confidencial la firma, </w:t>
      </w:r>
      <w:r w:rsidRPr="00060AD6">
        <w:rPr>
          <w:rFonts w:ascii="Palatino Linotype" w:hAnsi="Palatino Linotype"/>
          <w:sz w:val="24"/>
          <w:szCs w:val="24"/>
        </w:rPr>
        <w:t xml:space="preserve">es la medida estrictamente proporcional indispensable que satisface completamente </w:t>
      </w:r>
      <w:r w:rsidR="001B45FC">
        <w:rPr>
          <w:rFonts w:ascii="Palatino Linotype" w:hAnsi="Palatino Linotype"/>
          <w:sz w:val="24"/>
          <w:szCs w:val="24"/>
        </w:rPr>
        <w:t>su</w:t>
      </w:r>
      <w:r w:rsidRPr="00060AD6">
        <w:rPr>
          <w:rFonts w:ascii="Palatino Linotype" w:hAnsi="Palatino Linotype"/>
          <w:sz w:val="24"/>
          <w:szCs w:val="24"/>
        </w:rPr>
        <w:t xml:space="preserve"> requerimiento. Es la mínima necesaria ya que, por ejemplo, no traslada el requerimiento a otros datos adicionales que pudieran contenerse en, por ejemplo, certificados de estudios, entre los cuales podríamos señalar las calificaciones correspondientes a determinadas materias o algún otro elemento adicional.</w:t>
      </w:r>
    </w:p>
    <w:p w:rsidR="00867235" w:rsidRPr="00E4732D" w:rsidRDefault="00867235" w:rsidP="00867235">
      <w:pPr>
        <w:pStyle w:val="Prrafodelista"/>
        <w:tabs>
          <w:tab w:val="left" w:pos="142"/>
          <w:tab w:val="left" w:pos="426"/>
        </w:tabs>
        <w:spacing w:after="0" w:line="360" w:lineRule="auto"/>
        <w:ind w:left="0" w:right="49"/>
        <w:jc w:val="both"/>
        <w:rPr>
          <w:rFonts w:ascii="Palatino Linotype" w:hAnsi="Palatino Linotype" w:cs="Arial"/>
          <w:sz w:val="20"/>
          <w:szCs w:val="24"/>
        </w:rPr>
      </w:pPr>
    </w:p>
    <w:p w:rsidR="00867235" w:rsidRPr="00867235" w:rsidRDefault="00ED626B" w:rsidP="00867235">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sidRPr="00867235">
        <w:rPr>
          <w:rFonts w:ascii="Palatino Linotype" w:hAnsi="Palatino Linotype"/>
          <w:sz w:val="24"/>
          <w:szCs w:val="24"/>
        </w:rPr>
        <w:t xml:space="preserve">En sentido contrario, </w:t>
      </w:r>
      <w:r w:rsidR="001B45FC">
        <w:rPr>
          <w:rFonts w:ascii="Palatino Linotype" w:hAnsi="Palatino Linotype"/>
          <w:sz w:val="24"/>
          <w:szCs w:val="24"/>
        </w:rPr>
        <w:t>clasificar la firma</w:t>
      </w:r>
      <w:r w:rsidRPr="00867235">
        <w:rPr>
          <w:rFonts w:ascii="Palatino Linotype" w:hAnsi="Palatino Linotype"/>
          <w:sz w:val="24"/>
          <w:szCs w:val="24"/>
        </w:rPr>
        <w:t xml:space="preserve"> impide que el particular cuente con los elementos necesarios e indispensables </w:t>
      </w:r>
      <w:r w:rsidR="001B45FC">
        <w:rPr>
          <w:rFonts w:ascii="Palatino Linotype" w:hAnsi="Palatino Linotype" w:cs="Arial"/>
          <w:sz w:val="24"/>
          <w:szCs w:val="24"/>
        </w:rPr>
        <w:t xml:space="preserve">que permiten identificar que la persona a quien se le expidió la patente para ejercer su profesión, es la misma que emitió el </w:t>
      </w:r>
      <w:r w:rsidR="001B45FC">
        <w:rPr>
          <w:rFonts w:ascii="Palatino Linotype" w:hAnsi="Palatino Linotype" w:cs="Arial"/>
          <w:sz w:val="24"/>
          <w:szCs w:val="24"/>
        </w:rPr>
        <w:lastRenderedPageBreak/>
        <w:t xml:space="preserve">acto de autoridad, y por ende la responsable de la decisión que tomo en ejercicio </w:t>
      </w:r>
      <w:r w:rsidR="00534F0F">
        <w:rPr>
          <w:rFonts w:ascii="Palatino Linotype" w:hAnsi="Palatino Linotype" w:cs="Arial"/>
          <w:sz w:val="24"/>
          <w:szCs w:val="24"/>
        </w:rPr>
        <w:t>de sus atribuciones</w:t>
      </w:r>
      <w:r w:rsidR="001B45FC">
        <w:rPr>
          <w:rFonts w:ascii="Palatino Linotype" w:hAnsi="Palatino Linotype" w:cs="Arial"/>
          <w:sz w:val="24"/>
          <w:szCs w:val="24"/>
        </w:rPr>
        <w:t>.</w:t>
      </w:r>
    </w:p>
    <w:p w:rsidR="00CB1DE4" w:rsidRPr="00CB1DE4" w:rsidRDefault="00CB1DE4" w:rsidP="00CB1DE4">
      <w:pPr>
        <w:pStyle w:val="Ttulo1"/>
        <w:rPr>
          <w:rFonts w:ascii="Palatino Linotype" w:hAnsi="Palatino Linotype"/>
          <w:b/>
          <w:color w:val="000000" w:themeColor="text1"/>
          <w:sz w:val="24"/>
        </w:rPr>
      </w:pPr>
      <w:bookmarkStart w:id="24" w:name="_Toc11081869"/>
      <w:r w:rsidRPr="00CB1DE4">
        <w:rPr>
          <w:rFonts w:ascii="Palatino Linotype" w:hAnsi="Palatino Linotype"/>
          <w:b/>
          <w:color w:val="000000" w:themeColor="text1"/>
          <w:sz w:val="24"/>
        </w:rPr>
        <w:t>VII. Conclusión</w:t>
      </w:r>
      <w:bookmarkEnd w:id="24"/>
    </w:p>
    <w:p w:rsidR="00534F0F" w:rsidRPr="00534F0F" w:rsidRDefault="00534F0F" w:rsidP="00534F0F">
      <w:pPr>
        <w:pStyle w:val="Prrafodelista"/>
        <w:tabs>
          <w:tab w:val="left" w:pos="142"/>
          <w:tab w:val="left" w:pos="426"/>
        </w:tabs>
        <w:spacing w:after="0" w:line="360" w:lineRule="auto"/>
        <w:ind w:left="0" w:right="49"/>
        <w:jc w:val="both"/>
        <w:rPr>
          <w:rFonts w:ascii="Palatino Linotype" w:hAnsi="Palatino Linotype" w:cs="Arial"/>
          <w:sz w:val="24"/>
          <w:szCs w:val="24"/>
        </w:rPr>
      </w:pPr>
    </w:p>
    <w:p w:rsidR="00534F0F" w:rsidRPr="00534F0F" w:rsidRDefault="00534F0F" w:rsidP="00534F0F">
      <w:pPr>
        <w:pStyle w:val="Prrafodelista"/>
        <w:numPr>
          <w:ilvl w:val="0"/>
          <w:numId w:val="1"/>
        </w:numPr>
        <w:tabs>
          <w:tab w:val="left" w:pos="142"/>
          <w:tab w:val="left" w:pos="426"/>
        </w:tabs>
        <w:spacing w:after="0" w:line="360" w:lineRule="auto"/>
        <w:ind w:left="0" w:right="49" w:firstLine="0"/>
        <w:jc w:val="both"/>
        <w:rPr>
          <w:rFonts w:ascii="Palatino Linotype" w:hAnsi="Palatino Linotype" w:cs="Arial"/>
          <w:sz w:val="24"/>
          <w:szCs w:val="24"/>
        </w:rPr>
      </w:pPr>
      <w:r w:rsidRPr="00534F0F">
        <w:rPr>
          <w:rFonts w:ascii="Palatino Linotype" w:hAnsi="Palatino Linotype" w:cs="Arial"/>
          <w:sz w:val="24"/>
          <w:szCs w:val="24"/>
        </w:rPr>
        <w:t xml:space="preserve">En atención a las consideraciones antes señaladas </w:t>
      </w:r>
      <w:r w:rsidRPr="00534F0F">
        <w:rPr>
          <w:rFonts w:ascii="Palatino Linotype" w:hAnsi="Palatino Linotype" w:cs="Arial"/>
          <w:color w:val="000000" w:themeColor="text1"/>
          <w:sz w:val="24"/>
          <w:szCs w:val="24"/>
        </w:rPr>
        <w:t xml:space="preserve">consideró </w:t>
      </w:r>
      <w:r w:rsidR="00B203AF">
        <w:rPr>
          <w:rFonts w:ascii="Palatino Linotype" w:hAnsi="Palatino Linotype" w:cs="Arial"/>
          <w:color w:val="000000" w:themeColor="text1"/>
          <w:sz w:val="24"/>
          <w:szCs w:val="24"/>
        </w:rPr>
        <w:t xml:space="preserve">que es </w:t>
      </w:r>
      <w:r w:rsidRPr="00534F0F">
        <w:rPr>
          <w:rFonts w:ascii="Palatino Linotype" w:hAnsi="Palatino Linotype" w:cs="Arial"/>
          <w:color w:val="000000" w:themeColor="text1"/>
          <w:sz w:val="24"/>
          <w:szCs w:val="24"/>
        </w:rPr>
        <w:t xml:space="preserve">legítimo entregar la información consistente </w:t>
      </w:r>
      <w:r>
        <w:rPr>
          <w:rFonts w:ascii="Palatino Linotype" w:hAnsi="Palatino Linotype" w:cs="Arial"/>
          <w:color w:val="000000" w:themeColor="text1"/>
          <w:sz w:val="24"/>
          <w:szCs w:val="24"/>
        </w:rPr>
        <w:t>la</w:t>
      </w:r>
      <w:r w:rsidRPr="00534F0F">
        <w:rPr>
          <w:rFonts w:ascii="Palatino Linotype" w:hAnsi="Palatino Linotype" w:cs="Arial"/>
          <w:color w:val="000000" w:themeColor="text1"/>
          <w:sz w:val="24"/>
          <w:szCs w:val="24"/>
        </w:rPr>
        <w:t xml:space="preserve"> </w:t>
      </w:r>
      <w:r>
        <w:rPr>
          <w:rFonts w:ascii="Palatino Linotype" w:hAnsi="Palatino Linotype" w:cs="Arial"/>
          <w:color w:val="000000" w:themeColor="text1"/>
          <w:sz w:val="24"/>
          <w:szCs w:val="24"/>
        </w:rPr>
        <w:t xml:space="preserve">cédula profesional </w:t>
      </w:r>
      <w:r w:rsidRPr="00534F0F">
        <w:rPr>
          <w:rFonts w:ascii="Palatino Linotype" w:hAnsi="Palatino Linotype" w:cs="Arial"/>
          <w:b/>
          <w:color w:val="000000" w:themeColor="text1"/>
          <w:sz w:val="24"/>
          <w:szCs w:val="24"/>
        </w:rPr>
        <w:t>sin testar, eliminar o suprimir la f</w:t>
      </w:r>
      <w:r>
        <w:rPr>
          <w:rFonts w:ascii="Palatino Linotype" w:hAnsi="Palatino Linotype" w:cs="Arial"/>
          <w:b/>
          <w:color w:val="000000" w:themeColor="text1"/>
          <w:sz w:val="24"/>
          <w:szCs w:val="24"/>
        </w:rPr>
        <w:t>irma</w:t>
      </w:r>
      <w:r>
        <w:rPr>
          <w:rFonts w:ascii="Palatino Linotype" w:hAnsi="Palatino Linotype" w:cs="Arial"/>
          <w:color w:val="000000" w:themeColor="text1"/>
          <w:sz w:val="24"/>
          <w:szCs w:val="24"/>
        </w:rPr>
        <w:t xml:space="preserve">, ya que </w:t>
      </w:r>
      <w:r w:rsidRPr="00534F0F">
        <w:rPr>
          <w:rFonts w:ascii="Palatino Linotype" w:hAnsi="Palatino Linotype" w:cs="Arial"/>
          <w:color w:val="000000" w:themeColor="text1"/>
          <w:sz w:val="24"/>
          <w:szCs w:val="24"/>
        </w:rPr>
        <w:t xml:space="preserve">se trata de un documento </w:t>
      </w:r>
      <w:r>
        <w:rPr>
          <w:rFonts w:ascii="Palatino Linotype" w:hAnsi="Palatino Linotype" w:cs="Arial"/>
          <w:color w:val="000000" w:themeColor="text1"/>
          <w:sz w:val="24"/>
          <w:szCs w:val="24"/>
        </w:rPr>
        <w:t>que sirve para</w:t>
      </w:r>
      <w:r w:rsidRPr="00534F0F">
        <w:rPr>
          <w:rFonts w:ascii="Palatino Linotype" w:hAnsi="Palatino Linotype" w:cs="Arial"/>
          <w:color w:val="000000" w:themeColor="text1"/>
          <w:sz w:val="24"/>
          <w:szCs w:val="24"/>
        </w:rPr>
        <w:t xml:space="preserve"> acreditar la idoneidad o experiencia en el cargo público, porque los servidores públicos nos encontramos sujetos a un régimen de excepciones o de protección más limitado, restringido en razón de la naturaleza de la función pública en sí misma y del contenido de la propia información que se ha requerido y porque dicho documento se circunscribe directamente a la esfera de l</w:t>
      </w:r>
      <w:r>
        <w:rPr>
          <w:rFonts w:ascii="Palatino Linotype" w:hAnsi="Palatino Linotype" w:cs="Arial"/>
          <w:color w:val="000000" w:themeColor="text1"/>
          <w:sz w:val="24"/>
          <w:szCs w:val="24"/>
        </w:rPr>
        <w:t xml:space="preserve">as actividades públicas, en el caso concreto, en los actos de autoridad </w:t>
      </w:r>
      <w:r w:rsidRPr="00534F0F">
        <w:rPr>
          <w:rFonts w:ascii="Palatino Linotype" w:hAnsi="Palatino Linotype" w:cs="Arial"/>
          <w:color w:val="000000" w:themeColor="text1"/>
          <w:sz w:val="24"/>
          <w:szCs w:val="24"/>
        </w:rPr>
        <w:t>que realiza la persona</w:t>
      </w:r>
      <w:r>
        <w:rPr>
          <w:rFonts w:ascii="Palatino Linotype" w:hAnsi="Palatino Linotype" w:cs="Arial"/>
          <w:color w:val="000000" w:themeColor="text1"/>
          <w:sz w:val="24"/>
          <w:szCs w:val="24"/>
        </w:rPr>
        <w:t xml:space="preserve"> como servidor público,</w:t>
      </w:r>
      <w:r w:rsidRPr="00534F0F">
        <w:rPr>
          <w:rFonts w:ascii="Palatino Linotype" w:hAnsi="Palatino Linotype" w:cs="Arial"/>
          <w:color w:val="000000" w:themeColor="text1"/>
          <w:sz w:val="24"/>
          <w:szCs w:val="24"/>
        </w:rPr>
        <w:t xml:space="preserve"> y no en el terreno de su intimidad.</w:t>
      </w:r>
    </w:p>
    <w:p w:rsidR="00CC3BC2" w:rsidRDefault="00CC3BC2" w:rsidP="00270614">
      <w:pPr>
        <w:tabs>
          <w:tab w:val="left" w:pos="426"/>
        </w:tabs>
        <w:spacing w:after="0" w:line="360" w:lineRule="auto"/>
        <w:ind w:right="49"/>
        <w:jc w:val="both"/>
        <w:rPr>
          <w:rFonts w:ascii="Palatino Linotype" w:hAnsi="Palatino Linotype" w:cs="Arial"/>
          <w:sz w:val="24"/>
          <w:szCs w:val="24"/>
        </w:rPr>
      </w:pPr>
    </w:p>
    <w:p w:rsidR="00CC3BC2" w:rsidRDefault="00CC3BC2" w:rsidP="00270614">
      <w:pPr>
        <w:tabs>
          <w:tab w:val="left" w:pos="426"/>
        </w:tabs>
        <w:spacing w:after="0" w:line="360" w:lineRule="auto"/>
        <w:ind w:right="49"/>
        <w:jc w:val="both"/>
        <w:rPr>
          <w:rFonts w:ascii="Palatino Linotype" w:hAnsi="Palatino Linotype" w:cs="Arial"/>
          <w:sz w:val="24"/>
          <w:szCs w:val="24"/>
        </w:rPr>
      </w:pPr>
    </w:p>
    <w:p w:rsidR="00270614" w:rsidRPr="00534F0F" w:rsidRDefault="00270614" w:rsidP="00270614">
      <w:pPr>
        <w:pStyle w:val="Sinespaciado"/>
        <w:spacing w:line="360" w:lineRule="auto"/>
        <w:jc w:val="center"/>
        <w:rPr>
          <w:rFonts w:ascii="Palatino Linotype" w:hAnsi="Palatino Linotype"/>
          <w:b/>
          <w:sz w:val="18"/>
          <w:szCs w:val="24"/>
        </w:rPr>
      </w:pPr>
    </w:p>
    <w:p w:rsidR="00270614" w:rsidRPr="0001046D" w:rsidRDefault="00270614" w:rsidP="00270614">
      <w:pPr>
        <w:pStyle w:val="Sinespaciado"/>
        <w:spacing w:line="360" w:lineRule="auto"/>
        <w:jc w:val="center"/>
        <w:rPr>
          <w:rFonts w:ascii="Palatino Linotype" w:hAnsi="Palatino Linotype"/>
          <w:b/>
          <w:sz w:val="24"/>
          <w:szCs w:val="24"/>
        </w:rPr>
      </w:pPr>
      <w:r w:rsidRPr="0001046D">
        <w:rPr>
          <w:rFonts w:ascii="Palatino Linotype" w:hAnsi="Palatino Linotype"/>
          <w:b/>
          <w:sz w:val="24"/>
          <w:szCs w:val="24"/>
        </w:rPr>
        <w:t>JOSÉ GUADALUPE LUNA HERNÁNDEZ</w:t>
      </w:r>
    </w:p>
    <w:p w:rsidR="00270614" w:rsidRPr="0001046D" w:rsidRDefault="00270614" w:rsidP="00270614">
      <w:pPr>
        <w:spacing w:line="360" w:lineRule="auto"/>
        <w:jc w:val="center"/>
        <w:rPr>
          <w:rFonts w:ascii="Palatino Linotype" w:hAnsi="Palatino Linotype"/>
        </w:rPr>
      </w:pPr>
      <w:r w:rsidRPr="0001046D">
        <w:rPr>
          <w:rFonts w:ascii="Palatino Linotype" w:hAnsi="Palatino Linotype"/>
          <w:b/>
          <w:sz w:val="24"/>
          <w:szCs w:val="24"/>
        </w:rPr>
        <w:t>COMISIONADO</w:t>
      </w:r>
    </w:p>
    <w:p w:rsidR="00270614" w:rsidRDefault="00270614" w:rsidP="00270614">
      <w:pPr>
        <w:spacing w:line="360" w:lineRule="auto"/>
        <w:jc w:val="center"/>
        <w:rPr>
          <w:rFonts w:ascii="Palatino Linotype" w:hAnsi="Palatino Linotype"/>
          <w:b/>
          <w:sz w:val="24"/>
          <w:szCs w:val="24"/>
        </w:rPr>
      </w:pPr>
      <w:r>
        <w:rPr>
          <w:rFonts w:ascii="Palatino Linotype" w:hAnsi="Palatino Linotype"/>
          <w:b/>
          <w:sz w:val="24"/>
          <w:szCs w:val="24"/>
        </w:rPr>
        <w:t>(RÚBRICA)</w:t>
      </w:r>
    </w:p>
    <w:p w:rsidR="00270614" w:rsidRDefault="00270614" w:rsidP="00270614">
      <w:pPr>
        <w:spacing w:line="360" w:lineRule="auto"/>
        <w:rPr>
          <w:rFonts w:ascii="Palatino Linotype" w:hAnsi="Palatino Linotype"/>
          <w:b/>
          <w:sz w:val="24"/>
          <w:szCs w:val="24"/>
        </w:rPr>
      </w:pPr>
    </w:p>
    <w:p w:rsidR="00575478" w:rsidRPr="0001046D" w:rsidRDefault="00534F0F" w:rsidP="00270614">
      <w:pPr>
        <w:spacing w:line="360" w:lineRule="auto"/>
        <w:rPr>
          <w:rFonts w:ascii="Palatino Linotype" w:hAnsi="Palatino Linotype"/>
          <w:b/>
          <w:sz w:val="24"/>
          <w:szCs w:val="24"/>
        </w:rPr>
      </w:pPr>
      <w:r>
        <w:rPr>
          <w:rFonts w:ascii="Palatino Linotype" w:hAnsi="Palatino Linotype"/>
          <w:b/>
          <w:sz w:val="24"/>
          <w:szCs w:val="24"/>
        </w:rPr>
        <w:t>J</w:t>
      </w:r>
      <w:r w:rsidR="00270614">
        <w:rPr>
          <w:rFonts w:ascii="Palatino Linotype" w:hAnsi="Palatino Linotype"/>
          <w:b/>
          <w:sz w:val="24"/>
          <w:szCs w:val="24"/>
        </w:rPr>
        <w:t>GLH/DAG.</w:t>
      </w:r>
    </w:p>
    <w:sectPr w:rsidR="00575478" w:rsidRPr="0001046D" w:rsidSect="00C06207">
      <w:headerReference w:type="even" r:id="rId7"/>
      <w:headerReference w:type="default" r:id="rId8"/>
      <w:footerReference w:type="even" r:id="rId9"/>
      <w:footerReference w:type="default" r:id="rId10"/>
      <w:headerReference w:type="first" r:id="rId11"/>
      <w:footerReference w:type="first" r:id="rId12"/>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03F" w:rsidRDefault="00A1103F" w:rsidP="00E706DA">
      <w:pPr>
        <w:spacing w:after="0" w:line="240" w:lineRule="auto"/>
      </w:pPr>
      <w:r>
        <w:separator/>
      </w:r>
    </w:p>
  </w:endnote>
  <w:endnote w:type="continuationSeparator" w:id="0">
    <w:p w:rsidR="00A1103F" w:rsidRDefault="00A1103F"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A1103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6352124"/>
      <w:docPartObj>
        <w:docPartGallery w:val="Page Numbers (Bottom of Page)"/>
        <w:docPartUnique/>
      </w:docPartObj>
    </w:sdtPr>
    <w:sdtEndPr/>
    <w:sdtContent>
      <w:sdt>
        <w:sdtPr>
          <w:id w:val="-119919823"/>
          <w:docPartObj>
            <w:docPartGallery w:val="Page Numbers (Top of Page)"/>
            <w:docPartUnique/>
          </w:docPartObj>
        </w:sdtPr>
        <w:sdtEndPr/>
        <w:sdtContent>
          <w:p w:rsidR="0052203D"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BF5F21">
              <w:rPr>
                <w:rFonts w:ascii="Palatino Linotype" w:hAnsi="Palatino Linotype"/>
                <w:b/>
                <w:bCs/>
                <w:noProof/>
                <w:sz w:val="20"/>
                <w:szCs w:val="20"/>
              </w:rPr>
              <w:t>2</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BF5F21">
              <w:rPr>
                <w:rFonts w:ascii="Palatino Linotype" w:hAnsi="Palatino Linotype"/>
                <w:b/>
                <w:bCs/>
                <w:noProof/>
                <w:sz w:val="20"/>
                <w:szCs w:val="20"/>
              </w:rPr>
              <w:t>19</w:t>
            </w:r>
            <w:r w:rsidRPr="0052203D">
              <w:rPr>
                <w:rFonts w:ascii="Palatino Linotype" w:hAnsi="Palatino Linotype"/>
                <w:b/>
                <w:bCs/>
                <w:sz w:val="20"/>
                <w:szCs w:val="20"/>
              </w:rPr>
              <w:fldChar w:fldCharType="end"/>
            </w:r>
          </w:p>
        </w:sdtContent>
      </w:sdt>
    </w:sdtContent>
  </w:sdt>
  <w:p w:rsidR="00951E8B" w:rsidRDefault="00A1103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8D8" w:rsidRDefault="00A1103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03F" w:rsidRDefault="00A1103F" w:rsidP="00E706DA">
      <w:pPr>
        <w:spacing w:after="0" w:line="240" w:lineRule="auto"/>
      </w:pPr>
      <w:r>
        <w:separator/>
      </w:r>
    </w:p>
  </w:footnote>
  <w:footnote w:type="continuationSeparator" w:id="0">
    <w:p w:rsidR="00A1103F" w:rsidRDefault="00A1103F" w:rsidP="00E706DA">
      <w:pPr>
        <w:spacing w:after="0" w:line="240" w:lineRule="auto"/>
      </w:pPr>
      <w:r>
        <w:continuationSeparator/>
      </w:r>
    </w:p>
  </w:footnote>
  <w:footnote w:id="1">
    <w:p w:rsidR="002D473D" w:rsidRPr="00250C8B" w:rsidRDefault="002D473D" w:rsidP="002D473D">
      <w:pPr>
        <w:pStyle w:val="Textonotapie"/>
        <w:jc w:val="both"/>
        <w:rPr>
          <w:rFonts w:ascii="Palatino Linotype" w:hAnsi="Palatino Linotype" w:cs="Arial"/>
          <w:sz w:val="18"/>
        </w:rPr>
      </w:pPr>
      <w:r w:rsidRPr="00250C8B">
        <w:rPr>
          <w:rStyle w:val="Refdenotaalpie"/>
          <w:rFonts w:ascii="Palatino Linotype" w:hAnsi="Palatino Linotype" w:cs="Arial"/>
          <w:sz w:val="18"/>
        </w:rPr>
        <w:footnoteRef/>
      </w:r>
      <w:r w:rsidRPr="00250C8B">
        <w:rPr>
          <w:rFonts w:ascii="Palatino Linotype" w:hAnsi="Palatino Linotype" w:cs="Arial"/>
          <w:sz w:val="18"/>
        </w:rPr>
        <w:t xml:space="preserve"> SAGÜÉS, Néstor Pedro. </w:t>
      </w:r>
      <w:r w:rsidRPr="00250C8B">
        <w:rPr>
          <w:rFonts w:ascii="Palatino Linotype" w:hAnsi="Palatino Linotype" w:cs="Arial"/>
          <w:i/>
          <w:sz w:val="18"/>
        </w:rPr>
        <w:t>La interpretación judicial de la Constitución. De la Constitución nacional a la Constitución convencionalizada.</w:t>
      </w:r>
      <w:r w:rsidRPr="00250C8B">
        <w:rPr>
          <w:rFonts w:ascii="Palatino Linotype" w:hAnsi="Palatino Linotype" w:cs="Arial"/>
          <w:sz w:val="18"/>
        </w:rPr>
        <w:t xml:space="preserve"> México, Coed. Porrúa e Instituto Mexicano de Derecho Procesal Constitucional. 2013. Págs. 263 y 264.</w:t>
      </w:r>
    </w:p>
  </w:footnote>
  <w:footnote w:id="2">
    <w:p w:rsidR="003B7E81" w:rsidRPr="00250C8B" w:rsidRDefault="003B7E81" w:rsidP="003B7E81">
      <w:pPr>
        <w:pStyle w:val="Textonotapie"/>
        <w:jc w:val="both"/>
        <w:rPr>
          <w:rFonts w:ascii="Palatino Linotype" w:hAnsi="Palatino Linotype" w:cs="Arial"/>
          <w:sz w:val="18"/>
        </w:rPr>
      </w:pPr>
      <w:r w:rsidRPr="00250C8B">
        <w:rPr>
          <w:rStyle w:val="Refdenotaalpie"/>
          <w:rFonts w:ascii="Palatino Linotype" w:hAnsi="Palatino Linotype" w:cs="Arial"/>
          <w:sz w:val="18"/>
        </w:rPr>
        <w:footnoteRef/>
      </w:r>
      <w:r w:rsidRPr="00250C8B">
        <w:rPr>
          <w:rFonts w:ascii="Palatino Linotype" w:hAnsi="Palatino Linotype" w:cs="Arial"/>
          <w:sz w:val="18"/>
        </w:rPr>
        <w:t xml:space="preserve"> La versión en español de la resolución se obtiene de ALÁEZ CORRAL, Benito y ÁLVAREZ ÁLVAREZ, Leonardo. </w:t>
      </w:r>
      <w:r w:rsidRPr="00250C8B">
        <w:rPr>
          <w:rFonts w:ascii="Palatino Linotype" w:hAnsi="Palatino Linotype" w:cs="Arial"/>
          <w:i/>
          <w:sz w:val="18"/>
        </w:rPr>
        <w:t>Las decisiones básicas del Tribunal Constitucional Federal Alemán en las encrucijadas del cambio de milenio</w:t>
      </w:r>
      <w:r w:rsidRPr="00250C8B">
        <w:rPr>
          <w:rFonts w:ascii="Palatino Linotype" w:hAnsi="Palatino Linotype" w:cs="Arial"/>
          <w:sz w:val="18"/>
        </w:rPr>
        <w:t>. Madrid. Coed. Centro de Estudios Políticos y Constitucionales y Boletín Oficial Español. 2008. Págs. 179 y 180.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A1103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A1103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50137A" w:rsidRDefault="00A1103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A1103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15022D3A"/>
    <w:multiLevelType w:val="hybridMultilevel"/>
    <w:tmpl w:val="F56E487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 w15:restartNumberingAfterBreak="0">
    <w:nsid w:val="18191F58"/>
    <w:multiLevelType w:val="hybridMultilevel"/>
    <w:tmpl w:val="5BA4F4BE"/>
    <w:lvl w:ilvl="0" w:tplc="08422672">
      <w:start w:val="1"/>
      <w:numFmt w:val="lowerLetter"/>
      <w:lvlText w:val="%1)"/>
      <w:lvlJc w:val="left"/>
      <w:pPr>
        <w:ind w:left="1003"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E675F65"/>
    <w:multiLevelType w:val="hybridMultilevel"/>
    <w:tmpl w:val="4E8CD6FE"/>
    <w:lvl w:ilvl="0" w:tplc="B046174E">
      <w:start w:val="2018"/>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F272198"/>
    <w:multiLevelType w:val="hybridMultilevel"/>
    <w:tmpl w:val="A7CCAC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3563168"/>
    <w:multiLevelType w:val="hybridMultilevel"/>
    <w:tmpl w:val="D0920D28"/>
    <w:lvl w:ilvl="0" w:tplc="378447FE">
      <w:start w:val="1"/>
      <w:numFmt w:val="lowerLetter"/>
      <w:lvlText w:val="%1)"/>
      <w:lvlJc w:val="left"/>
      <w:pPr>
        <w:ind w:left="502" w:hanging="360"/>
      </w:pPr>
      <w:rPr>
        <w:rFonts w:hint="default"/>
        <w:b w:val="0"/>
        <w:i/>
        <w:sz w:val="24"/>
        <w:szCs w:val="24"/>
      </w:rPr>
    </w:lvl>
    <w:lvl w:ilvl="1" w:tplc="080A0019">
      <w:start w:val="1"/>
      <w:numFmt w:val="lowerLetter"/>
      <w:lvlText w:val="%2."/>
      <w:lvlJc w:val="left"/>
      <w:pPr>
        <w:ind w:left="1440" w:hanging="360"/>
      </w:pPr>
    </w:lvl>
    <w:lvl w:ilvl="2" w:tplc="E3DAC860">
      <w:start w:val="1"/>
      <w:numFmt w:val="lowerLetter"/>
      <w:lvlText w:val="%3)"/>
      <w:lvlJc w:val="left"/>
      <w:pPr>
        <w:ind w:left="2670" w:hanging="69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317490"/>
    <w:multiLevelType w:val="hybridMultilevel"/>
    <w:tmpl w:val="C008920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86C58BC"/>
    <w:multiLevelType w:val="hybridMultilevel"/>
    <w:tmpl w:val="F7AE857C"/>
    <w:lvl w:ilvl="0" w:tplc="080A0001">
      <w:numFmt w:val="bullet"/>
      <w:lvlText w:val=""/>
      <w:lvlJc w:val="left"/>
      <w:pPr>
        <w:ind w:left="720" w:hanging="360"/>
      </w:pPr>
      <w:rPr>
        <w:rFonts w:ascii="Symbol" w:eastAsia="Times New Roman" w:hAnsi="Symbol" w:cs="Times New Roman"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E020DD5"/>
    <w:multiLevelType w:val="hybridMultilevel"/>
    <w:tmpl w:val="0AC6BA14"/>
    <w:lvl w:ilvl="0" w:tplc="C07C0AD6">
      <w:start w:val="1"/>
      <w:numFmt w:val="lowerLetter"/>
      <w:lvlText w:val="%1)"/>
      <w:lvlJc w:val="left"/>
      <w:pPr>
        <w:ind w:left="1554" w:hanging="360"/>
      </w:pPr>
      <w:rPr>
        <w:rFonts w:hint="default"/>
      </w:rPr>
    </w:lvl>
    <w:lvl w:ilvl="1" w:tplc="080A0019" w:tentative="1">
      <w:start w:val="1"/>
      <w:numFmt w:val="lowerLetter"/>
      <w:lvlText w:val="%2."/>
      <w:lvlJc w:val="left"/>
      <w:pPr>
        <w:ind w:left="2274" w:hanging="360"/>
      </w:pPr>
    </w:lvl>
    <w:lvl w:ilvl="2" w:tplc="080A001B" w:tentative="1">
      <w:start w:val="1"/>
      <w:numFmt w:val="lowerRoman"/>
      <w:lvlText w:val="%3."/>
      <w:lvlJc w:val="right"/>
      <w:pPr>
        <w:ind w:left="2994" w:hanging="180"/>
      </w:pPr>
    </w:lvl>
    <w:lvl w:ilvl="3" w:tplc="080A000F" w:tentative="1">
      <w:start w:val="1"/>
      <w:numFmt w:val="decimal"/>
      <w:lvlText w:val="%4."/>
      <w:lvlJc w:val="left"/>
      <w:pPr>
        <w:ind w:left="3714" w:hanging="360"/>
      </w:pPr>
    </w:lvl>
    <w:lvl w:ilvl="4" w:tplc="080A0019" w:tentative="1">
      <w:start w:val="1"/>
      <w:numFmt w:val="lowerLetter"/>
      <w:lvlText w:val="%5."/>
      <w:lvlJc w:val="left"/>
      <w:pPr>
        <w:ind w:left="4434" w:hanging="360"/>
      </w:pPr>
    </w:lvl>
    <w:lvl w:ilvl="5" w:tplc="080A001B" w:tentative="1">
      <w:start w:val="1"/>
      <w:numFmt w:val="lowerRoman"/>
      <w:lvlText w:val="%6."/>
      <w:lvlJc w:val="right"/>
      <w:pPr>
        <w:ind w:left="5154" w:hanging="180"/>
      </w:pPr>
    </w:lvl>
    <w:lvl w:ilvl="6" w:tplc="080A000F" w:tentative="1">
      <w:start w:val="1"/>
      <w:numFmt w:val="decimal"/>
      <w:lvlText w:val="%7."/>
      <w:lvlJc w:val="left"/>
      <w:pPr>
        <w:ind w:left="5874" w:hanging="360"/>
      </w:pPr>
    </w:lvl>
    <w:lvl w:ilvl="7" w:tplc="080A0019" w:tentative="1">
      <w:start w:val="1"/>
      <w:numFmt w:val="lowerLetter"/>
      <w:lvlText w:val="%8."/>
      <w:lvlJc w:val="left"/>
      <w:pPr>
        <w:ind w:left="6594" w:hanging="360"/>
      </w:pPr>
    </w:lvl>
    <w:lvl w:ilvl="8" w:tplc="080A001B" w:tentative="1">
      <w:start w:val="1"/>
      <w:numFmt w:val="lowerRoman"/>
      <w:lvlText w:val="%9."/>
      <w:lvlJc w:val="right"/>
      <w:pPr>
        <w:ind w:left="7314" w:hanging="180"/>
      </w:pPr>
    </w:lvl>
  </w:abstractNum>
  <w:abstractNum w:abstractNumId="11" w15:restartNumberingAfterBreak="0">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06B5A48"/>
    <w:multiLevelType w:val="hybridMultilevel"/>
    <w:tmpl w:val="404631D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77202FA"/>
    <w:multiLevelType w:val="hybridMultilevel"/>
    <w:tmpl w:val="DF8E0E40"/>
    <w:lvl w:ilvl="0" w:tplc="31920C54">
      <w:start w:val="1"/>
      <w:numFmt w:val="decimal"/>
      <w:lvlText w:val="%1."/>
      <w:lvlJc w:val="left"/>
      <w:pPr>
        <w:ind w:left="502" w:hanging="360"/>
      </w:pPr>
      <w:rPr>
        <w:rFonts w:ascii="Palatino Linotype" w:eastAsia="Times New Roman" w:hAnsi="Palatino Linotype" w:hint="default"/>
        <w:b/>
        <w:i w:val="0"/>
        <w:sz w:val="24"/>
        <w:szCs w:val="24"/>
      </w:rPr>
    </w:lvl>
    <w:lvl w:ilvl="1" w:tplc="080A0019">
      <w:start w:val="1"/>
      <w:numFmt w:val="lowerLetter"/>
      <w:lvlText w:val="%2."/>
      <w:lvlJc w:val="left"/>
      <w:pPr>
        <w:ind w:left="1440" w:hanging="360"/>
      </w:pPr>
    </w:lvl>
    <w:lvl w:ilvl="2" w:tplc="E3DAC860">
      <w:start w:val="1"/>
      <w:numFmt w:val="lowerLetter"/>
      <w:lvlText w:val="%3)"/>
      <w:lvlJc w:val="left"/>
      <w:pPr>
        <w:ind w:left="2670" w:hanging="69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8E14633"/>
    <w:multiLevelType w:val="hybridMultilevel"/>
    <w:tmpl w:val="0C50C2F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15:restartNumberingAfterBreak="0">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4273ADB"/>
    <w:multiLevelType w:val="hybridMultilevel"/>
    <w:tmpl w:val="93CC8FF4"/>
    <w:lvl w:ilvl="0" w:tplc="E4541E1C">
      <w:start w:val="6"/>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0"/>
  </w:num>
  <w:num w:numId="3">
    <w:abstractNumId w:val="4"/>
  </w:num>
  <w:num w:numId="4">
    <w:abstractNumId w:val="12"/>
  </w:num>
  <w:num w:numId="5">
    <w:abstractNumId w:val="14"/>
  </w:num>
  <w:num w:numId="6">
    <w:abstractNumId w:val="16"/>
  </w:num>
  <w:num w:numId="7">
    <w:abstractNumId w:val="19"/>
  </w:num>
  <w:num w:numId="8">
    <w:abstractNumId w:val="17"/>
  </w:num>
  <w:num w:numId="9">
    <w:abstractNumId w:val="22"/>
  </w:num>
  <w:num w:numId="10">
    <w:abstractNumId w:val="1"/>
  </w:num>
  <w:num w:numId="11">
    <w:abstractNumId w:val="20"/>
  </w:num>
  <w:num w:numId="12">
    <w:abstractNumId w:val="11"/>
  </w:num>
  <w:num w:numId="13">
    <w:abstractNumId w:val="2"/>
  </w:num>
  <w:num w:numId="14">
    <w:abstractNumId w:val="10"/>
  </w:num>
  <w:num w:numId="15">
    <w:abstractNumId w:val="18"/>
  </w:num>
  <w:num w:numId="16">
    <w:abstractNumId w:val="9"/>
  </w:num>
  <w:num w:numId="17">
    <w:abstractNumId w:val="21"/>
  </w:num>
  <w:num w:numId="18">
    <w:abstractNumId w:val="8"/>
  </w:num>
  <w:num w:numId="19">
    <w:abstractNumId w:val="7"/>
  </w:num>
  <w:num w:numId="20">
    <w:abstractNumId w:val="6"/>
  </w:num>
  <w:num w:numId="21">
    <w:abstractNumId w:val="13"/>
  </w:num>
  <w:num w:numId="22">
    <w:abstractNumId w:val="3"/>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1F2D"/>
    <w:rsid w:val="0000525F"/>
    <w:rsid w:val="0001046D"/>
    <w:rsid w:val="000154F1"/>
    <w:rsid w:val="00042ABC"/>
    <w:rsid w:val="00060AD6"/>
    <w:rsid w:val="00073F0D"/>
    <w:rsid w:val="000802F2"/>
    <w:rsid w:val="000951B4"/>
    <w:rsid w:val="000A77B5"/>
    <w:rsid w:val="000A7B66"/>
    <w:rsid w:val="000F6C81"/>
    <w:rsid w:val="000F6CBB"/>
    <w:rsid w:val="00105730"/>
    <w:rsid w:val="00122625"/>
    <w:rsid w:val="00132411"/>
    <w:rsid w:val="00182C6C"/>
    <w:rsid w:val="00194B6A"/>
    <w:rsid w:val="001A0C9F"/>
    <w:rsid w:val="001B088A"/>
    <w:rsid w:val="001B4488"/>
    <w:rsid w:val="001B45FC"/>
    <w:rsid w:val="001D3F34"/>
    <w:rsid w:val="001D63FD"/>
    <w:rsid w:val="001F692B"/>
    <w:rsid w:val="0020315F"/>
    <w:rsid w:val="002036ED"/>
    <w:rsid w:val="00222DD9"/>
    <w:rsid w:val="00225026"/>
    <w:rsid w:val="00254DF6"/>
    <w:rsid w:val="0025608F"/>
    <w:rsid w:val="00260D6C"/>
    <w:rsid w:val="002620E9"/>
    <w:rsid w:val="00270614"/>
    <w:rsid w:val="00281310"/>
    <w:rsid w:val="002C1F75"/>
    <w:rsid w:val="002D15F9"/>
    <w:rsid w:val="002D473D"/>
    <w:rsid w:val="002F4BA6"/>
    <w:rsid w:val="00302832"/>
    <w:rsid w:val="00303664"/>
    <w:rsid w:val="00340AFF"/>
    <w:rsid w:val="00346DBD"/>
    <w:rsid w:val="00367E00"/>
    <w:rsid w:val="003705BB"/>
    <w:rsid w:val="003747A5"/>
    <w:rsid w:val="0037509B"/>
    <w:rsid w:val="00383512"/>
    <w:rsid w:val="003837C2"/>
    <w:rsid w:val="003A74F5"/>
    <w:rsid w:val="003B7E81"/>
    <w:rsid w:val="003C5606"/>
    <w:rsid w:val="003D6600"/>
    <w:rsid w:val="003D7092"/>
    <w:rsid w:val="003D7B9E"/>
    <w:rsid w:val="00412952"/>
    <w:rsid w:val="00413496"/>
    <w:rsid w:val="004148A3"/>
    <w:rsid w:val="00424DE3"/>
    <w:rsid w:val="004421B3"/>
    <w:rsid w:val="00444048"/>
    <w:rsid w:val="00455FC8"/>
    <w:rsid w:val="0046491C"/>
    <w:rsid w:val="00480668"/>
    <w:rsid w:val="0048490F"/>
    <w:rsid w:val="0049456C"/>
    <w:rsid w:val="004A5486"/>
    <w:rsid w:val="004C0D39"/>
    <w:rsid w:val="004F5418"/>
    <w:rsid w:val="005009CB"/>
    <w:rsid w:val="005020DC"/>
    <w:rsid w:val="005258C9"/>
    <w:rsid w:val="00530DE3"/>
    <w:rsid w:val="00532410"/>
    <w:rsid w:val="00534F0F"/>
    <w:rsid w:val="00563071"/>
    <w:rsid w:val="005715D7"/>
    <w:rsid w:val="00575478"/>
    <w:rsid w:val="005A3267"/>
    <w:rsid w:val="005A4C79"/>
    <w:rsid w:val="005B0177"/>
    <w:rsid w:val="005B680F"/>
    <w:rsid w:val="005C79C8"/>
    <w:rsid w:val="005F3760"/>
    <w:rsid w:val="00634736"/>
    <w:rsid w:val="00644249"/>
    <w:rsid w:val="00647EFF"/>
    <w:rsid w:val="00651380"/>
    <w:rsid w:val="00652F8C"/>
    <w:rsid w:val="006728FD"/>
    <w:rsid w:val="00673293"/>
    <w:rsid w:val="00675C07"/>
    <w:rsid w:val="006772F8"/>
    <w:rsid w:val="0069498B"/>
    <w:rsid w:val="006C1E90"/>
    <w:rsid w:val="006D5F6A"/>
    <w:rsid w:val="006E2606"/>
    <w:rsid w:val="006E4605"/>
    <w:rsid w:val="00717C0D"/>
    <w:rsid w:val="00720600"/>
    <w:rsid w:val="0072136B"/>
    <w:rsid w:val="00730A90"/>
    <w:rsid w:val="0076241F"/>
    <w:rsid w:val="00770016"/>
    <w:rsid w:val="007831E3"/>
    <w:rsid w:val="00790E37"/>
    <w:rsid w:val="007A7FAD"/>
    <w:rsid w:val="007B2FBA"/>
    <w:rsid w:val="007E2CF8"/>
    <w:rsid w:val="007E417E"/>
    <w:rsid w:val="00806300"/>
    <w:rsid w:val="00814E97"/>
    <w:rsid w:val="00826FCB"/>
    <w:rsid w:val="008355BF"/>
    <w:rsid w:val="008361CA"/>
    <w:rsid w:val="00850252"/>
    <w:rsid w:val="00854C2E"/>
    <w:rsid w:val="00856FA1"/>
    <w:rsid w:val="00867235"/>
    <w:rsid w:val="008757A5"/>
    <w:rsid w:val="008822B3"/>
    <w:rsid w:val="00895A90"/>
    <w:rsid w:val="008B03B6"/>
    <w:rsid w:val="008C2FF2"/>
    <w:rsid w:val="008D4B3A"/>
    <w:rsid w:val="008E01AC"/>
    <w:rsid w:val="008E1DCC"/>
    <w:rsid w:val="008E4128"/>
    <w:rsid w:val="008F3E81"/>
    <w:rsid w:val="00900E75"/>
    <w:rsid w:val="00902248"/>
    <w:rsid w:val="009156AC"/>
    <w:rsid w:val="00934A84"/>
    <w:rsid w:val="00937D7D"/>
    <w:rsid w:val="00941370"/>
    <w:rsid w:val="0094239C"/>
    <w:rsid w:val="009457EF"/>
    <w:rsid w:val="0095013C"/>
    <w:rsid w:val="009649F8"/>
    <w:rsid w:val="00981CCE"/>
    <w:rsid w:val="00983F08"/>
    <w:rsid w:val="00986FE4"/>
    <w:rsid w:val="00997A9C"/>
    <w:rsid w:val="009B4E7D"/>
    <w:rsid w:val="009C4EF6"/>
    <w:rsid w:val="00A1103F"/>
    <w:rsid w:val="00A47952"/>
    <w:rsid w:val="00A57BE6"/>
    <w:rsid w:val="00A63717"/>
    <w:rsid w:val="00A71441"/>
    <w:rsid w:val="00A76CB1"/>
    <w:rsid w:val="00AA49F3"/>
    <w:rsid w:val="00AB023D"/>
    <w:rsid w:val="00AB126B"/>
    <w:rsid w:val="00AC381E"/>
    <w:rsid w:val="00AC64C5"/>
    <w:rsid w:val="00AC7A54"/>
    <w:rsid w:val="00AE4797"/>
    <w:rsid w:val="00AE58DA"/>
    <w:rsid w:val="00AF73BC"/>
    <w:rsid w:val="00B02A47"/>
    <w:rsid w:val="00B120CA"/>
    <w:rsid w:val="00B203AF"/>
    <w:rsid w:val="00B25A37"/>
    <w:rsid w:val="00B62486"/>
    <w:rsid w:val="00B6406E"/>
    <w:rsid w:val="00BA5503"/>
    <w:rsid w:val="00BC7968"/>
    <w:rsid w:val="00BC7B0C"/>
    <w:rsid w:val="00BF3534"/>
    <w:rsid w:val="00BF5F21"/>
    <w:rsid w:val="00C06207"/>
    <w:rsid w:val="00C070B3"/>
    <w:rsid w:val="00C330CF"/>
    <w:rsid w:val="00C364AB"/>
    <w:rsid w:val="00C76451"/>
    <w:rsid w:val="00CB1DE4"/>
    <w:rsid w:val="00CB7258"/>
    <w:rsid w:val="00CC3BC2"/>
    <w:rsid w:val="00CE0823"/>
    <w:rsid w:val="00CE4265"/>
    <w:rsid w:val="00CF5C13"/>
    <w:rsid w:val="00D23FE9"/>
    <w:rsid w:val="00D324E3"/>
    <w:rsid w:val="00D33AF9"/>
    <w:rsid w:val="00D363F7"/>
    <w:rsid w:val="00D37F5E"/>
    <w:rsid w:val="00D5714D"/>
    <w:rsid w:val="00D72985"/>
    <w:rsid w:val="00D740EF"/>
    <w:rsid w:val="00D7508B"/>
    <w:rsid w:val="00D92C67"/>
    <w:rsid w:val="00D95006"/>
    <w:rsid w:val="00DA6B18"/>
    <w:rsid w:val="00DB04F1"/>
    <w:rsid w:val="00DD6B09"/>
    <w:rsid w:val="00DF6F7E"/>
    <w:rsid w:val="00E01958"/>
    <w:rsid w:val="00E02E1E"/>
    <w:rsid w:val="00E114F4"/>
    <w:rsid w:val="00E30CD7"/>
    <w:rsid w:val="00E34F08"/>
    <w:rsid w:val="00E35329"/>
    <w:rsid w:val="00E361CB"/>
    <w:rsid w:val="00E4732D"/>
    <w:rsid w:val="00E6129E"/>
    <w:rsid w:val="00E61AB8"/>
    <w:rsid w:val="00E706DA"/>
    <w:rsid w:val="00E83E93"/>
    <w:rsid w:val="00E90EB5"/>
    <w:rsid w:val="00E91EC9"/>
    <w:rsid w:val="00E94FBF"/>
    <w:rsid w:val="00EA2C08"/>
    <w:rsid w:val="00ED288D"/>
    <w:rsid w:val="00ED57EE"/>
    <w:rsid w:val="00ED626B"/>
    <w:rsid w:val="00EF0C2D"/>
    <w:rsid w:val="00EF5D33"/>
    <w:rsid w:val="00F06E01"/>
    <w:rsid w:val="00F25783"/>
    <w:rsid w:val="00F352FD"/>
    <w:rsid w:val="00F45161"/>
    <w:rsid w:val="00F46E78"/>
    <w:rsid w:val="00F50A56"/>
    <w:rsid w:val="00F618FA"/>
    <w:rsid w:val="00F84F62"/>
    <w:rsid w:val="00F857BC"/>
    <w:rsid w:val="00F90F3D"/>
    <w:rsid w:val="00FF0F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FF48FDB5-227B-431A-913C-AAF27D9E2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customStyle="1" w:styleId="Tabladecuadrcula1clara1">
    <w:name w:val="Tabla de cuadrícula 1 clara1"/>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EA2C08"/>
    <w:pPr>
      <w:tabs>
        <w:tab w:val="left" w:pos="660"/>
        <w:tab w:val="right" w:leader="dot" w:pos="8828"/>
      </w:tabs>
      <w:spacing w:after="100"/>
      <w:ind w:left="426" w:hanging="426"/>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aliases w:val="Francesa"/>
    <w:link w:val="SinespaciadoCar"/>
    <w:uiPriority w:val="1"/>
    <w:qFormat/>
    <w:rsid w:val="00850252"/>
    <w:pPr>
      <w:spacing w:after="0" w:line="240" w:lineRule="auto"/>
    </w:pPr>
  </w:style>
  <w:style w:type="character" w:customStyle="1" w:styleId="apple-converted-space">
    <w:name w:val="apple-converted-space"/>
    <w:basedOn w:val="Fuentedeprrafopredeter"/>
    <w:rsid w:val="0046491C"/>
  </w:style>
  <w:style w:type="table" w:styleId="Tablaconcuadrcula">
    <w:name w:val="Table Grid"/>
    <w:basedOn w:val="Tablanormal"/>
    <w:uiPriority w:val="59"/>
    <w:rsid w:val="00AE4797"/>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5F3760"/>
    <w:pPr>
      <w:spacing w:after="120"/>
    </w:pPr>
  </w:style>
  <w:style w:type="character" w:customStyle="1" w:styleId="TextoindependienteCar">
    <w:name w:val="Texto independiente Car"/>
    <w:basedOn w:val="Fuentedeprrafopredeter"/>
    <w:link w:val="Textoindependiente"/>
    <w:uiPriority w:val="99"/>
    <w:semiHidden/>
    <w:rsid w:val="005F3760"/>
  </w:style>
  <w:style w:type="character" w:customStyle="1" w:styleId="SinespaciadoCar">
    <w:name w:val="Sin espaciado Car"/>
    <w:aliases w:val="Francesa Car"/>
    <w:link w:val="Sinespaciado"/>
    <w:uiPriority w:val="1"/>
    <w:locked/>
    <w:rsid w:val="003D6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388219">
      <w:bodyDiv w:val="1"/>
      <w:marLeft w:val="0"/>
      <w:marRight w:val="0"/>
      <w:marTop w:val="0"/>
      <w:marBottom w:val="0"/>
      <w:divBdr>
        <w:top w:val="none" w:sz="0" w:space="0" w:color="auto"/>
        <w:left w:val="none" w:sz="0" w:space="0" w:color="auto"/>
        <w:bottom w:val="none" w:sz="0" w:space="0" w:color="auto"/>
        <w:right w:val="none" w:sz="0" w:space="0" w:color="auto"/>
      </w:divBdr>
    </w:div>
    <w:div w:id="491413920">
      <w:bodyDiv w:val="1"/>
      <w:marLeft w:val="0"/>
      <w:marRight w:val="0"/>
      <w:marTop w:val="0"/>
      <w:marBottom w:val="0"/>
      <w:divBdr>
        <w:top w:val="none" w:sz="0" w:space="0" w:color="auto"/>
        <w:left w:val="none" w:sz="0" w:space="0" w:color="auto"/>
        <w:bottom w:val="none" w:sz="0" w:space="0" w:color="auto"/>
        <w:right w:val="none" w:sz="0" w:space="0" w:color="auto"/>
      </w:divBdr>
    </w:div>
    <w:div w:id="560989248">
      <w:bodyDiv w:val="1"/>
      <w:marLeft w:val="0"/>
      <w:marRight w:val="0"/>
      <w:marTop w:val="0"/>
      <w:marBottom w:val="0"/>
      <w:divBdr>
        <w:top w:val="none" w:sz="0" w:space="0" w:color="auto"/>
        <w:left w:val="none" w:sz="0" w:space="0" w:color="auto"/>
        <w:bottom w:val="none" w:sz="0" w:space="0" w:color="auto"/>
        <w:right w:val="none" w:sz="0" w:space="0" w:color="auto"/>
      </w:divBdr>
    </w:div>
    <w:div w:id="1070806924">
      <w:bodyDiv w:val="1"/>
      <w:marLeft w:val="0"/>
      <w:marRight w:val="0"/>
      <w:marTop w:val="0"/>
      <w:marBottom w:val="0"/>
      <w:divBdr>
        <w:top w:val="none" w:sz="0" w:space="0" w:color="auto"/>
        <w:left w:val="none" w:sz="0" w:space="0" w:color="auto"/>
        <w:bottom w:val="none" w:sz="0" w:space="0" w:color="auto"/>
        <w:right w:val="none" w:sz="0" w:space="0" w:color="auto"/>
      </w:divBdr>
    </w:div>
    <w:div w:id="1316687031">
      <w:bodyDiv w:val="1"/>
      <w:marLeft w:val="0"/>
      <w:marRight w:val="0"/>
      <w:marTop w:val="0"/>
      <w:marBottom w:val="0"/>
      <w:divBdr>
        <w:top w:val="none" w:sz="0" w:space="0" w:color="auto"/>
        <w:left w:val="none" w:sz="0" w:space="0" w:color="auto"/>
        <w:bottom w:val="none" w:sz="0" w:space="0" w:color="auto"/>
        <w:right w:val="none" w:sz="0" w:space="0" w:color="auto"/>
      </w:divBdr>
    </w:div>
    <w:div w:id="1399982547">
      <w:bodyDiv w:val="1"/>
      <w:marLeft w:val="0"/>
      <w:marRight w:val="0"/>
      <w:marTop w:val="0"/>
      <w:marBottom w:val="0"/>
      <w:divBdr>
        <w:top w:val="none" w:sz="0" w:space="0" w:color="auto"/>
        <w:left w:val="none" w:sz="0" w:space="0" w:color="auto"/>
        <w:bottom w:val="none" w:sz="0" w:space="0" w:color="auto"/>
        <w:right w:val="none" w:sz="0" w:space="0" w:color="auto"/>
      </w:divBdr>
    </w:div>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4319</Words>
  <Characters>23755</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 INFOEM</cp:lastModifiedBy>
  <cp:revision>2</cp:revision>
  <cp:lastPrinted>2019-06-10T23:52:00Z</cp:lastPrinted>
  <dcterms:created xsi:type="dcterms:W3CDTF">2019-07-09T16:40:00Z</dcterms:created>
  <dcterms:modified xsi:type="dcterms:W3CDTF">2019-07-09T16:40:00Z</dcterms:modified>
</cp:coreProperties>
</file>