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C24D80" w:rsidRDefault="001032D4" w:rsidP="001266BB">
      <w:pPr>
        <w:pStyle w:val="Sinespaciado"/>
        <w:spacing w:line="360" w:lineRule="auto"/>
        <w:jc w:val="both"/>
        <w:rPr>
          <w:rFonts w:ascii="Palatino Linotype" w:hAnsi="Palatino Linotype"/>
        </w:rPr>
      </w:pPr>
      <w:bookmarkStart w:id="0" w:name="_GoBack"/>
      <w:bookmarkEnd w:id="0"/>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551228">
        <w:rPr>
          <w:rFonts w:ascii="Palatino Linotype" w:hAnsi="Palatino Linotype"/>
        </w:rPr>
        <w:t>veintiocho de agosto</w:t>
      </w:r>
      <w:r w:rsidR="0068162E" w:rsidRPr="00C24D80">
        <w:rPr>
          <w:rFonts w:ascii="Palatino Linotype" w:hAnsi="Palatino Linotype"/>
        </w:rPr>
        <w:t xml:space="preserve"> de dos mil diecinueve</w:t>
      </w:r>
      <w:r w:rsidRPr="00C24D80">
        <w:rPr>
          <w:rFonts w:ascii="Palatino Linotype" w:hAnsi="Palatino Linotype"/>
        </w:rPr>
        <w:t>.</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1B536B" w:rsidRPr="001B536B">
        <w:rPr>
          <w:rFonts w:ascii="Palatino Linotype" w:hAnsi="Palatino Linotype"/>
          <w:b/>
        </w:rPr>
        <w:t>05400/INFOEM/IP/RR/2019</w:t>
      </w:r>
      <w:r w:rsidR="00156BF0" w:rsidRPr="00C24D80">
        <w:rPr>
          <w:rFonts w:ascii="Palatino Linotype" w:hAnsi="Palatino Linotype"/>
          <w:b/>
        </w:rPr>
        <w:t xml:space="preserve"> </w:t>
      </w:r>
      <w:r w:rsidRPr="00C24D80">
        <w:rPr>
          <w:rFonts w:ascii="Palatino Linotype" w:hAnsi="Palatino Linotype"/>
        </w:rPr>
        <w:t>interpuesto por</w:t>
      </w:r>
      <w:r w:rsidR="00921639" w:rsidRPr="00C24D80">
        <w:rPr>
          <w:rFonts w:ascii="Palatino Linotype" w:hAnsi="Palatino Linotype"/>
        </w:rPr>
        <w:t xml:space="preserve"> </w:t>
      </w:r>
      <w:r w:rsidR="00551228">
        <w:rPr>
          <w:rFonts w:ascii="Palatino Linotype" w:hAnsi="Palatino Linotype"/>
        </w:rPr>
        <w:t xml:space="preserve">                               </w:t>
      </w:r>
      <w:r w:rsidR="005C0595" w:rsidRPr="00C24D80">
        <w:rPr>
          <w:rFonts w:ascii="Palatino Linotype" w:hAnsi="Palatino Linotype"/>
          <w:b/>
        </w:rPr>
        <w:t xml:space="preserve"> </w:t>
      </w:r>
      <w:r w:rsidRPr="00C24D80">
        <w:rPr>
          <w:rFonts w:ascii="Palatino Linotype" w:hAnsi="Palatino Linotype"/>
        </w:rPr>
        <w:t xml:space="preserve">en lo sucesivo </w:t>
      </w:r>
      <w:r w:rsidR="007D29B1"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1B536B" w:rsidRPr="001B536B">
        <w:rPr>
          <w:rFonts w:ascii="Palatino Linotype" w:hAnsi="Palatino Linotype"/>
          <w:b/>
        </w:rPr>
        <w:t>Ayuntamiento de Ocuilan</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551228">
        <w:rPr>
          <w:rFonts w:ascii="Palatino Linotype" w:hAnsi="Palatino Linotype"/>
        </w:rPr>
        <w:t>tres de mayo</w:t>
      </w:r>
      <w:r w:rsidR="00A00F22" w:rsidRPr="00C24D80">
        <w:rPr>
          <w:rFonts w:ascii="Palatino Linotype" w:hAnsi="Palatino Linotype"/>
        </w:rPr>
        <w:t xml:space="preserve"> de dos mil diecinueve</w:t>
      </w:r>
      <w:r w:rsidRPr="00C24D80">
        <w:rPr>
          <w:rFonts w:ascii="Palatino Linotype" w:hAnsi="Palatino Linotype"/>
        </w:rPr>
        <w:t xml:space="preserve">, el </w:t>
      </w:r>
      <w:r w:rsidRPr="00D22ACC">
        <w:rPr>
          <w:rFonts w:ascii="Palatino Linotype" w:hAnsi="Palatino Linotype"/>
          <w:b/>
          <w:bCs/>
        </w:rPr>
        <w:t>Recurrente</w:t>
      </w:r>
      <w:r w:rsidRPr="00C24D80">
        <w:rPr>
          <w:rFonts w:ascii="Palatino Linotype" w:hAnsi="Palatino Linotype"/>
        </w:rPr>
        <w:t xml:space="preserv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w:t>
      </w:r>
      <w:r w:rsidR="003839FF" w:rsidRPr="00D22ACC">
        <w:rPr>
          <w:rFonts w:ascii="Palatino Linotype" w:hAnsi="Palatino Linotype"/>
          <w:b/>
          <w:bCs/>
        </w:rPr>
        <w:t>Sujeto Obligado</w:t>
      </w:r>
      <w:r w:rsidR="003839FF">
        <w:rPr>
          <w:rFonts w:ascii="Palatino Linotype" w:hAnsi="Palatino Linotype"/>
        </w:rPr>
        <w:t>,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1B536B" w:rsidRPr="001B536B">
        <w:rPr>
          <w:rFonts w:ascii="Palatino Linotype" w:hAnsi="Palatino Linotype"/>
          <w:b/>
          <w:bCs/>
          <w:color w:val="000000" w:themeColor="text1"/>
        </w:rPr>
        <w:t>00026/OCUILAN/IP/2019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rsidR="008D5A5D" w:rsidRPr="00C24D80" w:rsidRDefault="008D5A5D" w:rsidP="008D5A5D">
      <w:pPr>
        <w:pStyle w:val="Sinespaciado"/>
        <w:spacing w:line="360" w:lineRule="auto"/>
        <w:jc w:val="both"/>
        <w:rPr>
          <w:rFonts w:ascii="Palatino Linotype" w:hAnsi="Palatino Linotype"/>
        </w:rPr>
      </w:pPr>
    </w:p>
    <w:p w:rsidR="008D5A5D" w:rsidRPr="00C24D80" w:rsidRDefault="008D5A5D" w:rsidP="008D5A5D">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1B536B" w:rsidRPr="001B536B">
        <w:rPr>
          <w:rFonts w:ascii="Palatino Linotype" w:hAnsi="Palatino Linotype"/>
          <w:i/>
          <w:sz w:val="22"/>
          <w:szCs w:val="22"/>
        </w:rPr>
        <w:t>De acuerdo con este artículo del Código Financiero del Estado de México y Municipios, texto siguiente: Artículo 341.- Se entenderá por cuenta pública el informe que rinda anualmente el Gobernador a la Legislatura, respecto de los resultados y la situación financiera del ejercicio fiscal inmediato anterior, y tratándose de los Municipios el informe que rinda el presidente municipal. Dichos documentos contarán de la máxima publicidad y será información pública de oficio que deberá difundirse en la página electrónica oficial del Gobierno del Estado y de los Municipios, respectivamente, una vez que se haya entregado a la Legislatura. Solicito la liga electrónica para consultar su cuenta pública 2018 del municipio y organismos descentralizados y/o fuente de acceso público para su consulta. gracias</w:t>
      </w:r>
      <w:r w:rsidRPr="00C24D80">
        <w:rPr>
          <w:rFonts w:ascii="Palatino Linotype" w:hAnsi="Palatino Linotype"/>
          <w:i/>
          <w:sz w:val="22"/>
          <w:szCs w:val="22"/>
          <w:lang w:val="es-ES_tradnl"/>
        </w:rPr>
        <w:t>” [Sic]</w:t>
      </w:r>
    </w:p>
    <w:p w:rsidR="008D5A5D" w:rsidRPr="00C24D80" w:rsidRDefault="008D5A5D" w:rsidP="008D5A5D">
      <w:pPr>
        <w:pStyle w:val="Sinespaciado"/>
        <w:spacing w:line="360" w:lineRule="auto"/>
        <w:jc w:val="both"/>
        <w:rPr>
          <w:rFonts w:ascii="Palatino Linotype" w:hAnsi="Palatino Linotype"/>
          <w:i/>
          <w:lang w:val="es-ES_tradnl"/>
        </w:rPr>
      </w:pPr>
    </w:p>
    <w:p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lastRenderedPageBreak/>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8D5A5D" w:rsidRPr="00C24D80" w:rsidRDefault="008D5A5D" w:rsidP="008D5A5D">
      <w:pPr>
        <w:pStyle w:val="Sinespaciado"/>
        <w:spacing w:line="360" w:lineRule="auto"/>
        <w:jc w:val="both"/>
        <w:rPr>
          <w:rFonts w:ascii="Palatino Linotype" w:hAnsi="Palatino Linotype"/>
          <w:lang w:val="es-ES_tradnl"/>
        </w:rPr>
      </w:pPr>
    </w:p>
    <w:p w:rsidR="00CB2E60" w:rsidRPr="00CB2E60" w:rsidRDefault="00CB2E60" w:rsidP="00CB2E60">
      <w:pPr>
        <w:spacing w:after="0" w:line="360" w:lineRule="auto"/>
        <w:jc w:val="both"/>
        <w:rPr>
          <w:rFonts w:ascii="Palatino Linotype" w:eastAsia="Calibri" w:hAnsi="Palatino Linotype" w:cs="Times New Roman"/>
          <w:b/>
          <w:sz w:val="26"/>
          <w:szCs w:val="26"/>
        </w:rPr>
      </w:pPr>
      <w:r w:rsidRPr="00CB2E60">
        <w:rPr>
          <w:rFonts w:ascii="Palatino Linotype" w:eastAsia="Calibri" w:hAnsi="Palatino Linotype" w:cs="Times New Roman"/>
          <w:b/>
          <w:sz w:val="26"/>
          <w:szCs w:val="26"/>
        </w:rPr>
        <w:t>SEGUNDO. De la prórroga para emitir la respuesta del Sujeto Obligado.</w:t>
      </w:r>
    </w:p>
    <w:p w:rsidR="00CB2E60" w:rsidRPr="00CB2E60" w:rsidRDefault="00CB2E60" w:rsidP="00CB2E60">
      <w:pPr>
        <w:spacing w:after="0" w:line="360" w:lineRule="auto"/>
        <w:jc w:val="both"/>
        <w:rPr>
          <w:rFonts w:ascii="Palatino Linotype" w:eastAsia="Calibri" w:hAnsi="Palatino Linotype" w:cs="Times New Roman"/>
          <w:sz w:val="24"/>
          <w:szCs w:val="24"/>
        </w:rPr>
      </w:pPr>
      <w:r w:rsidRPr="00CB2E60">
        <w:rPr>
          <w:rFonts w:ascii="Palatino Linotype" w:eastAsia="Calibri" w:hAnsi="Palatino Linotype" w:cs="Times New Roman"/>
          <w:sz w:val="24"/>
          <w:szCs w:val="24"/>
        </w:rPr>
        <w:t xml:space="preserve">En fecha </w:t>
      </w:r>
      <w:r w:rsidR="003C15C0">
        <w:rPr>
          <w:rFonts w:ascii="Palatino Linotype" w:eastAsia="Calibri" w:hAnsi="Palatino Linotype" w:cs="Times New Roman"/>
          <w:sz w:val="24"/>
          <w:szCs w:val="24"/>
        </w:rPr>
        <w:t>veintitrés de mayo de dos mil diecinueve</w:t>
      </w:r>
      <w:r w:rsidRPr="00CB2E60">
        <w:rPr>
          <w:rFonts w:ascii="Palatino Linotype" w:eastAsia="Calibri" w:hAnsi="Palatino Linotype" w:cs="Times New Roman"/>
          <w:sz w:val="24"/>
          <w:szCs w:val="24"/>
        </w:rPr>
        <w:t xml:space="preserve">, el </w:t>
      </w:r>
      <w:r w:rsidRPr="00CB2E60">
        <w:rPr>
          <w:rFonts w:ascii="Palatino Linotype" w:eastAsia="Calibri" w:hAnsi="Palatino Linotype" w:cs="Times New Roman"/>
          <w:b/>
          <w:bCs/>
          <w:sz w:val="24"/>
          <w:szCs w:val="24"/>
        </w:rPr>
        <w:t>Sujeto Obligado</w:t>
      </w:r>
      <w:r w:rsidRPr="00CB2E60">
        <w:rPr>
          <w:rFonts w:ascii="Palatino Linotype" w:eastAsia="Calibri" w:hAnsi="Palatino Linotype" w:cs="Times New Roman"/>
          <w:sz w:val="24"/>
          <w:szCs w:val="24"/>
        </w:rPr>
        <w:t xml:space="preserve"> informó al </w:t>
      </w:r>
      <w:r w:rsidRPr="00CB2E60">
        <w:rPr>
          <w:rFonts w:ascii="Palatino Linotype" w:eastAsia="Calibri" w:hAnsi="Palatino Linotype" w:cs="Times New Roman"/>
          <w:b/>
          <w:bCs/>
          <w:sz w:val="24"/>
          <w:szCs w:val="24"/>
        </w:rPr>
        <w:t>Recurrente</w:t>
      </w:r>
      <w:r w:rsidRPr="00CB2E60">
        <w:rPr>
          <w:rFonts w:ascii="Palatino Linotype" w:eastAsia="Calibri" w:hAnsi="Palatino Linotype" w:cs="Times New Roman"/>
          <w:sz w:val="24"/>
          <w:szCs w:val="24"/>
        </w:rPr>
        <w:t xml:space="preserve"> la autorización de una prórroga de siete días para responder a la solicitud de información pública en los siguientes términos:</w:t>
      </w:r>
    </w:p>
    <w:p w:rsidR="00CB2E60" w:rsidRPr="00CB2E60" w:rsidRDefault="00CB2E60" w:rsidP="00CB2E60">
      <w:pPr>
        <w:spacing w:after="0" w:line="360" w:lineRule="auto"/>
        <w:jc w:val="both"/>
        <w:rPr>
          <w:rFonts w:ascii="Palatino Linotype" w:eastAsia="Calibri" w:hAnsi="Palatino Linotype" w:cs="Times New Roman"/>
          <w:sz w:val="24"/>
          <w:szCs w:val="24"/>
        </w:rPr>
      </w:pPr>
    </w:p>
    <w:p w:rsidR="003C15C0" w:rsidRDefault="003C15C0" w:rsidP="003C15C0">
      <w:pPr>
        <w:spacing w:after="0" w:line="240" w:lineRule="auto"/>
        <w:ind w:left="567" w:right="567"/>
        <w:jc w:val="right"/>
        <w:rPr>
          <w:rFonts w:ascii="Palatino Linotype" w:eastAsia="Calibri" w:hAnsi="Palatino Linotype" w:cs="Times New Roman"/>
          <w:i/>
        </w:rPr>
      </w:pPr>
      <w:r w:rsidRPr="003C15C0">
        <w:rPr>
          <w:rFonts w:ascii="Palatino Linotype" w:eastAsia="Calibri" w:hAnsi="Palatino Linotype" w:cs="Times New Roman"/>
          <w:i/>
        </w:rPr>
        <w:t>Folio de la solicitud: 00026/OCUILAN/IP/2019</w:t>
      </w:r>
    </w:p>
    <w:p w:rsidR="003C15C0" w:rsidRPr="003C15C0" w:rsidRDefault="003C15C0" w:rsidP="003C15C0">
      <w:pPr>
        <w:spacing w:after="0" w:line="240" w:lineRule="auto"/>
        <w:ind w:left="567" w:right="567"/>
        <w:jc w:val="right"/>
        <w:rPr>
          <w:rFonts w:ascii="Palatino Linotype" w:eastAsia="Calibri" w:hAnsi="Palatino Linotype" w:cs="Times New Roman"/>
          <w:i/>
        </w:rPr>
      </w:pPr>
    </w:p>
    <w:p w:rsidR="003C15C0" w:rsidRDefault="003C15C0" w:rsidP="003C15C0">
      <w:pPr>
        <w:spacing w:after="0" w:line="240" w:lineRule="auto"/>
        <w:ind w:left="567" w:right="567"/>
        <w:jc w:val="both"/>
        <w:rPr>
          <w:rFonts w:ascii="Palatino Linotype" w:eastAsia="Calibri" w:hAnsi="Palatino Linotype" w:cs="Times New Roman"/>
          <w:i/>
        </w:rPr>
      </w:pPr>
      <w:r w:rsidRPr="003C15C0">
        <w:rPr>
          <w:rFonts w:ascii="Palatino Linotype" w:eastAsia="Calibri" w:hAnsi="Palatino Linotype" w:cs="Times New Roman"/>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3C15C0" w:rsidRPr="003C15C0" w:rsidRDefault="003C15C0" w:rsidP="003C15C0">
      <w:pPr>
        <w:spacing w:after="0" w:line="240" w:lineRule="auto"/>
        <w:ind w:left="567" w:right="567"/>
        <w:jc w:val="both"/>
        <w:rPr>
          <w:rFonts w:ascii="Palatino Linotype" w:eastAsia="Calibri" w:hAnsi="Palatino Linotype" w:cs="Times New Roman"/>
          <w:i/>
        </w:rPr>
      </w:pPr>
    </w:p>
    <w:p w:rsidR="003C15C0" w:rsidRPr="003C15C0" w:rsidRDefault="003C15C0" w:rsidP="003C15C0">
      <w:pPr>
        <w:spacing w:after="0" w:line="240" w:lineRule="auto"/>
        <w:ind w:left="567" w:right="567"/>
        <w:jc w:val="both"/>
        <w:rPr>
          <w:rFonts w:ascii="Palatino Linotype" w:eastAsia="Calibri" w:hAnsi="Palatino Linotype" w:cs="Times New Roman"/>
          <w:i/>
        </w:rPr>
      </w:pPr>
      <w:r w:rsidRPr="003C15C0">
        <w:rPr>
          <w:rFonts w:ascii="Palatino Linotype" w:eastAsia="Calibri" w:hAnsi="Palatino Linotype" w:cs="Times New Roman"/>
          <w:i/>
        </w:rPr>
        <w:t>favor de contestar a la brevedad, antes del vencimiento del plazo aprobado</w:t>
      </w:r>
    </w:p>
    <w:p w:rsidR="00B636CF" w:rsidRDefault="00B636CF" w:rsidP="003C15C0">
      <w:pPr>
        <w:spacing w:after="0" w:line="240" w:lineRule="auto"/>
        <w:ind w:left="567" w:right="567"/>
        <w:jc w:val="both"/>
        <w:rPr>
          <w:rFonts w:ascii="Palatino Linotype" w:eastAsia="Calibri" w:hAnsi="Palatino Linotype" w:cs="Times New Roman"/>
          <w:i/>
        </w:rPr>
      </w:pPr>
    </w:p>
    <w:p w:rsidR="003C15C0" w:rsidRPr="003C15C0" w:rsidRDefault="003C15C0" w:rsidP="003C15C0">
      <w:pPr>
        <w:spacing w:after="0" w:line="240" w:lineRule="auto"/>
        <w:ind w:left="567" w:right="567"/>
        <w:jc w:val="both"/>
        <w:rPr>
          <w:rFonts w:ascii="Palatino Linotype" w:eastAsia="Calibri" w:hAnsi="Palatino Linotype" w:cs="Times New Roman"/>
          <w:i/>
        </w:rPr>
      </w:pPr>
      <w:r w:rsidRPr="003C15C0">
        <w:rPr>
          <w:rFonts w:ascii="Palatino Linotype" w:eastAsia="Calibri" w:hAnsi="Palatino Linotype" w:cs="Times New Roman"/>
          <w:i/>
        </w:rPr>
        <w:t>LIC. ANA VIANEY FERREYRA DIAZ</w:t>
      </w:r>
    </w:p>
    <w:p w:rsidR="00B636CF" w:rsidRDefault="00B636CF" w:rsidP="003C15C0">
      <w:pPr>
        <w:spacing w:after="0" w:line="240" w:lineRule="auto"/>
        <w:ind w:left="567" w:right="567"/>
        <w:jc w:val="both"/>
        <w:rPr>
          <w:rFonts w:ascii="Palatino Linotype" w:eastAsia="Calibri" w:hAnsi="Palatino Linotype" w:cs="Times New Roman"/>
          <w:i/>
        </w:rPr>
      </w:pPr>
    </w:p>
    <w:p w:rsidR="00CB2E60" w:rsidRPr="00CB2E60" w:rsidRDefault="003C15C0" w:rsidP="003C15C0">
      <w:pPr>
        <w:spacing w:after="0" w:line="240" w:lineRule="auto"/>
        <w:ind w:left="567" w:right="567"/>
        <w:jc w:val="both"/>
        <w:rPr>
          <w:rFonts w:ascii="Palatino Linotype" w:eastAsia="Calibri" w:hAnsi="Palatino Linotype" w:cs="Times New Roman"/>
          <w:i/>
        </w:rPr>
      </w:pPr>
      <w:r w:rsidRPr="003C15C0">
        <w:rPr>
          <w:rFonts w:ascii="Palatino Linotype" w:eastAsia="Calibri" w:hAnsi="Palatino Linotype" w:cs="Times New Roman"/>
          <w:i/>
        </w:rPr>
        <w:t>Responsable de la Unidad de Transparencia</w:t>
      </w:r>
    </w:p>
    <w:p w:rsidR="00CB2E60" w:rsidRPr="00CB2E60" w:rsidRDefault="00CB2E60" w:rsidP="00CB2E60">
      <w:pPr>
        <w:spacing w:after="0" w:line="360" w:lineRule="auto"/>
        <w:jc w:val="both"/>
        <w:rPr>
          <w:rFonts w:ascii="Palatino Linotype" w:eastAsia="Calibri" w:hAnsi="Palatino Linotype" w:cs="Times New Roman"/>
          <w:sz w:val="24"/>
          <w:szCs w:val="24"/>
        </w:rPr>
      </w:pPr>
    </w:p>
    <w:p w:rsidR="00CB2E60" w:rsidRPr="00CB2E60" w:rsidRDefault="00CB2E60" w:rsidP="00CB2E60">
      <w:pPr>
        <w:spacing w:after="0" w:line="360" w:lineRule="auto"/>
        <w:jc w:val="both"/>
        <w:rPr>
          <w:rFonts w:ascii="Palatino Linotype" w:eastAsia="Calibri" w:hAnsi="Palatino Linotype" w:cs="Times New Roman"/>
          <w:b/>
          <w:sz w:val="26"/>
          <w:szCs w:val="26"/>
        </w:rPr>
      </w:pPr>
      <w:r w:rsidRPr="00CB2E60">
        <w:rPr>
          <w:rFonts w:ascii="Palatino Linotype" w:eastAsia="Calibri" w:hAnsi="Palatino Linotype" w:cs="Arial"/>
          <w:sz w:val="24"/>
        </w:rPr>
        <w:t>Por lo anterior, no pasa desapercibido para este Órgano Garante, que dicha prorroga no fue emitida conforme al procedimiento establecido en las Ley de Transparencia local.</w:t>
      </w:r>
      <w:r w:rsidR="003C15C0">
        <w:rPr>
          <w:rFonts w:ascii="Palatino Linotype" w:eastAsia="Calibri" w:hAnsi="Palatino Linotype" w:cs="Arial"/>
          <w:sz w:val="24"/>
        </w:rPr>
        <w:t xml:space="preserve"> </w:t>
      </w:r>
    </w:p>
    <w:p w:rsidR="00CB2E60" w:rsidRDefault="00CB2E60" w:rsidP="008D5A5D">
      <w:pPr>
        <w:pStyle w:val="Sinespaciado"/>
        <w:spacing w:line="360" w:lineRule="auto"/>
        <w:jc w:val="both"/>
        <w:rPr>
          <w:rFonts w:ascii="Palatino Linotype" w:hAnsi="Palatino Linotype" w:cs="Arial"/>
          <w:b/>
          <w:sz w:val="26"/>
          <w:szCs w:val="26"/>
        </w:rPr>
      </w:pPr>
    </w:p>
    <w:p w:rsidR="008D5A5D" w:rsidRPr="00C24D80" w:rsidRDefault="00CB2E60" w:rsidP="008D5A5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TERCERO</w:t>
      </w:r>
      <w:r w:rsidR="008D5A5D" w:rsidRPr="00C24D80">
        <w:rPr>
          <w:rFonts w:ascii="Palatino Linotype" w:hAnsi="Palatino Linotype" w:cs="Arial"/>
          <w:b/>
          <w:sz w:val="26"/>
          <w:szCs w:val="26"/>
        </w:rPr>
        <w:t>. De 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CB2E60" w:rsidP="008D5A5D">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lastRenderedPageBreak/>
        <w:t>CUARTO</w:t>
      </w:r>
      <w:r w:rsidR="008D5A5D" w:rsidRPr="00C24D80">
        <w:rPr>
          <w:rFonts w:ascii="Palatino Linotype" w:hAnsi="Palatino Linotype" w:cs="Arial"/>
          <w:b/>
          <w:sz w:val="26"/>
          <w:szCs w:val="26"/>
        </w:rPr>
        <w:t xml:space="preserve">. </w:t>
      </w:r>
      <w:r w:rsidR="008D5A5D" w:rsidRPr="00C24D80">
        <w:rPr>
          <w:rFonts w:ascii="Palatino Linotype" w:hAnsi="Palatino Linotype"/>
          <w:b/>
          <w:sz w:val="26"/>
          <w:szCs w:val="26"/>
        </w:rPr>
        <w:t>Del recurso de revisión.</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551228">
        <w:rPr>
          <w:rFonts w:ascii="Palatino Linotype" w:hAnsi="Palatino Linotype" w:cs="Arial"/>
        </w:rPr>
        <w:t>doce de junio</w:t>
      </w:r>
      <w:r w:rsidR="00A00F22" w:rsidRPr="00C24D80">
        <w:rPr>
          <w:rFonts w:ascii="Palatino Linotype" w:hAnsi="Palatino Linotype" w:cs="Arial"/>
        </w:rPr>
        <w:t xml:space="preserve"> de dos mil diecinueve</w:t>
      </w:r>
      <w:r w:rsidRPr="00C24D80">
        <w:rPr>
          <w:rFonts w:ascii="Palatino Linotype" w:hAnsi="Palatino Linotype" w:cs="Arial"/>
        </w:rPr>
        <w:t xml:space="preserve">, el </w:t>
      </w:r>
      <w:r w:rsidRPr="00D22ACC">
        <w:rPr>
          <w:rFonts w:ascii="Palatino Linotype" w:hAnsi="Palatino Linotype" w:cs="Arial"/>
          <w:b/>
          <w:bCs/>
        </w:rPr>
        <w:t>Recurrente</w:t>
      </w:r>
      <w:r w:rsidRPr="00C24D80">
        <w:rPr>
          <w:rFonts w:ascii="Palatino Linotype" w:hAnsi="Palatino Linotype" w:cs="Arial"/>
        </w:rPr>
        <w:t xml:space="preserv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1B536B" w:rsidRPr="001B536B">
        <w:rPr>
          <w:rFonts w:ascii="Palatino Linotype" w:hAnsi="Palatino Linotype" w:cs="Arial"/>
          <w:b/>
        </w:rPr>
        <w:t>05400/INFOEM/IP/RR/2019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1B536B" w:rsidRPr="001B536B">
        <w:rPr>
          <w:rFonts w:ascii="Palatino Linotype" w:hAnsi="Palatino Linotype"/>
          <w:i/>
          <w:color w:val="000000"/>
          <w:sz w:val="22"/>
          <w:szCs w:val="22"/>
        </w:rPr>
        <w:t>NO PRESENTA RESPUESTA A LA INFORMACIÓN SOLICITADA</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1B536B" w:rsidRPr="001B536B">
        <w:rPr>
          <w:rFonts w:ascii="Palatino Linotype" w:hAnsi="Palatino Linotype"/>
          <w:i/>
          <w:color w:val="000000"/>
          <w:sz w:val="22"/>
          <w:szCs w:val="22"/>
        </w:rPr>
        <w:t>“EL SUJETO OBLIGADO NO DIO RESPUESTA A LA PRESENTE SOLICITUD DE INFORMACIÓN DENTRO DE LOS PLAZOS ESTABLECIDOS POR LA LEY DE TRANSPARENCIA Y ACCESO A LA INFORMACIÓN PUBLICA DEL ESTADO DE MÉXICO Y MUNICIPIOS, LO CUAL CONSTITUYE UNA NEGATIVA A ENTREGAR LA INFORMACIÓN. POR LO ANTERIOR SOLICITO SE ORDENE AL SUJETO OBLIGADO A CUMPLIR CON LA ENTREGA DE LA INFORMACIÓN PUBLICA SOLICITADA EN LOS TÉRMINOS EN QUE FUE REQUERIDA.”</w:t>
      </w:r>
      <w:r w:rsidRPr="00C24D80">
        <w:rPr>
          <w:rFonts w:ascii="Palatino Linotype" w:hAnsi="Palatino Linotype"/>
          <w:i/>
          <w:color w:val="000000"/>
          <w:sz w:val="22"/>
          <w:szCs w:val="22"/>
        </w:rPr>
        <w:t xml:space="preserve">” (Sic) </w:t>
      </w:r>
    </w:p>
    <w:p w:rsidR="008B573B" w:rsidRPr="00C24D80" w:rsidRDefault="008B573B" w:rsidP="00C24D80">
      <w:pPr>
        <w:pStyle w:val="Sinespaciado"/>
        <w:spacing w:line="360" w:lineRule="auto"/>
        <w:ind w:right="567"/>
        <w:jc w:val="both"/>
        <w:rPr>
          <w:rFonts w:ascii="Palatino Linotype" w:hAnsi="Palatino Linotype"/>
          <w:color w:val="000000"/>
        </w:rPr>
      </w:pPr>
    </w:p>
    <w:p w:rsidR="008D5A5D" w:rsidRPr="00C24D80" w:rsidRDefault="00CB2E60" w:rsidP="008D5A5D">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8D5A5D" w:rsidRPr="00C24D80">
        <w:rPr>
          <w:rFonts w:ascii="Palatino Linotype" w:hAnsi="Palatino Linotype"/>
          <w:b/>
          <w:sz w:val="26"/>
          <w:szCs w:val="26"/>
        </w:rPr>
        <w:t>. Del turno y admisión de los recursos de revisión.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551228">
        <w:rPr>
          <w:rFonts w:ascii="Palatino Linotype" w:hAnsi="Palatino Linotype"/>
        </w:rPr>
        <w:t>dieciocho</w:t>
      </w:r>
      <w:r w:rsidR="006103F4">
        <w:rPr>
          <w:rFonts w:ascii="Palatino Linotype" w:hAnsi="Palatino Linotype"/>
        </w:rPr>
        <w:t xml:space="preserve"> de junio</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C24D80" w:rsidRDefault="008D5A5D" w:rsidP="008D5A5D">
      <w:pPr>
        <w:pStyle w:val="Sinespaciado"/>
        <w:spacing w:line="360" w:lineRule="auto"/>
        <w:jc w:val="both"/>
        <w:rPr>
          <w:rFonts w:ascii="Palatino Linotype" w:hAnsi="Palatino Linotype"/>
        </w:rPr>
      </w:pPr>
    </w:p>
    <w:p w:rsidR="00882B61" w:rsidRPr="0014447C" w:rsidRDefault="00CB2E60" w:rsidP="00882B61">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SEXTO</w:t>
      </w:r>
      <w:r w:rsidR="00882B61" w:rsidRPr="0014447C">
        <w:rPr>
          <w:rFonts w:ascii="Palatino Linotype" w:hAnsi="Palatino Linotype"/>
          <w:b/>
          <w:sz w:val="26"/>
          <w:szCs w:val="26"/>
        </w:rPr>
        <w:t>. De la etapa de instrucción.</w:t>
      </w:r>
    </w:p>
    <w:p w:rsidR="00D22ACC" w:rsidRPr="006754A4" w:rsidRDefault="006754A4" w:rsidP="006754A4">
      <w:pPr>
        <w:spacing w:after="0" w:line="360" w:lineRule="auto"/>
        <w:jc w:val="both"/>
        <w:rPr>
          <w:rFonts w:ascii="Palatino Linotype" w:eastAsia="Calibri" w:hAnsi="Palatino Linotype" w:cs="Times New Roman"/>
          <w:sz w:val="24"/>
          <w:szCs w:val="24"/>
        </w:rPr>
      </w:pPr>
      <w:r w:rsidRPr="006754A4">
        <w:rPr>
          <w:rFonts w:ascii="Palatino Linotype" w:eastAsia="Calibri" w:hAnsi="Palatino Linotype" w:cs="Times New Roman"/>
          <w:sz w:val="24"/>
          <w:szCs w:val="24"/>
        </w:rPr>
        <w:t xml:space="preserve">Así, una vez abierta la etapa de instrucción, en el sumario se observa que </w:t>
      </w:r>
      <w:r>
        <w:rPr>
          <w:rFonts w:ascii="Palatino Linotype" w:eastAsia="Calibri" w:hAnsi="Palatino Linotype" w:cs="Times New Roman"/>
          <w:sz w:val="24"/>
          <w:szCs w:val="24"/>
        </w:rPr>
        <w:t>el</w:t>
      </w:r>
      <w:r w:rsidRPr="006754A4">
        <w:rPr>
          <w:rFonts w:ascii="Palatino Linotype" w:eastAsia="Calibri" w:hAnsi="Palatino Linotype" w:cs="Times New Roman"/>
          <w:sz w:val="24"/>
          <w:szCs w:val="24"/>
        </w:rPr>
        <w:t xml:space="preserve"> </w:t>
      </w:r>
      <w:r w:rsidRPr="006754A4">
        <w:rPr>
          <w:rFonts w:ascii="Palatino Linotype" w:eastAsia="Calibri" w:hAnsi="Palatino Linotype" w:cs="Times New Roman"/>
          <w:b/>
          <w:bCs/>
          <w:sz w:val="24"/>
          <w:szCs w:val="24"/>
        </w:rPr>
        <w:t>Recurrente</w:t>
      </w:r>
      <w:r w:rsidRPr="006754A4">
        <w:rPr>
          <w:rFonts w:ascii="Palatino Linotype" w:eastAsia="Calibri" w:hAnsi="Palatino Linotype" w:cs="Times New Roman"/>
          <w:sz w:val="24"/>
          <w:szCs w:val="24"/>
        </w:rPr>
        <w:t xml:space="preserve"> no realizó manifestaciones ni vertió alegatos. Por su parte el </w:t>
      </w:r>
      <w:r w:rsidRPr="006754A4">
        <w:rPr>
          <w:rFonts w:ascii="Palatino Linotype" w:eastAsia="Calibri" w:hAnsi="Palatino Linotype" w:cs="Times New Roman"/>
          <w:b/>
          <w:bCs/>
          <w:sz w:val="24"/>
          <w:szCs w:val="24"/>
        </w:rPr>
        <w:t>Sujeto Obligado</w:t>
      </w:r>
      <w:r w:rsidRPr="006754A4">
        <w:rPr>
          <w:rFonts w:ascii="Palatino Linotype" w:eastAsia="Calibri" w:hAnsi="Palatino Linotype" w:cs="Times New Roman"/>
          <w:sz w:val="24"/>
          <w:szCs w:val="24"/>
        </w:rPr>
        <w:t xml:space="preserve">, en fecha </w:t>
      </w:r>
      <w:r>
        <w:rPr>
          <w:rFonts w:ascii="Palatino Linotype" w:eastAsia="Calibri" w:hAnsi="Palatino Linotype" w:cs="Times New Roman"/>
          <w:sz w:val="24"/>
          <w:szCs w:val="24"/>
        </w:rPr>
        <w:t>veintiuno</w:t>
      </w:r>
      <w:r w:rsidRPr="006754A4">
        <w:rPr>
          <w:rFonts w:ascii="Palatino Linotype" w:eastAsia="Calibri" w:hAnsi="Palatino Linotype" w:cs="Times New Roman"/>
          <w:sz w:val="24"/>
          <w:szCs w:val="24"/>
        </w:rPr>
        <w:t xml:space="preserve"> de junio de dos mil diecinueve remitió su Informe Justificado, consistente en </w:t>
      </w:r>
      <w:r>
        <w:rPr>
          <w:rFonts w:ascii="Palatino Linotype" w:eastAsia="Calibri" w:hAnsi="Palatino Linotype" w:cs="Times New Roman"/>
          <w:sz w:val="24"/>
          <w:szCs w:val="24"/>
        </w:rPr>
        <w:t>los</w:t>
      </w:r>
      <w:r w:rsidRPr="006754A4">
        <w:rPr>
          <w:rFonts w:ascii="Palatino Linotype" w:eastAsia="Calibri" w:hAnsi="Palatino Linotype" w:cs="Times New Roman"/>
          <w:sz w:val="24"/>
          <w:szCs w:val="24"/>
        </w:rPr>
        <w:t xml:space="preserve"> archivo</w:t>
      </w:r>
      <w:r>
        <w:rPr>
          <w:rFonts w:ascii="Palatino Linotype" w:eastAsia="Calibri" w:hAnsi="Palatino Linotype" w:cs="Times New Roman"/>
          <w:sz w:val="24"/>
          <w:szCs w:val="24"/>
        </w:rPr>
        <w:t>s</w:t>
      </w:r>
      <w:r w:rsidRPr="006754A4">
        <w:rPr>
          <w:rFonts w:ascii="Palatino Linotype" w:eastAsia="Calibri" w:hAnsi="Palatino Linotype" w:cs="Times New Roman"/>
          <w:sz w:val="24"/>
          <w:szCs w:val="24"/>
        </w:rPr>
        <w:t xml:space="preserve"> electrónico</w:t>
      </w:r>
      <w:r>
        <w:rPr>
          <w:rFonts w:ascii="Palatino Linotype" w:eastAsia="Calibri" w:hAnsi="Palatino Linotype" w:cs="Times New Roman"/>
          <w:sz w:val="24"/>
          <w:szCs w:val="24"/>
        </w:rPr>
        <w:t>s</w:t>
      </w:r>
      <w:r w:rsidRPr="006754A4">
        <w:rPr>
          <w:rFonts w:ascii="Palatino Linotype" w:eastAsia="Calibri" w:hAnsi="Palatino Linotype" w:cs="Times New Roman"/>
          <w:sz w:val="24"/>
          <w:szCs w:val="24"/>
        </w:rPr>
        <w:t xml:space="preserve"> denominado</w:t>
      </w:r>
      <w:r>
        <w:rPr>
          <w:rFonts w:ascii="Palatino Linotype" w:eastAsia="Calibri" w:hAnsi="Palatino Linotype" w:cs="Times New Roman"/>
          <w:sz w:val="24"/>
          <w:szCs w:val="24"/>
        </w:rPr>
        <w:t>s</w:t>
      </w:r>
      <w:r w:rsidRPr="006754A4">
        <w:rPr>
          <w:rFonts w:ascii="Palatino Linotype" w:eastAsia="Calibri" w:hAnsi="Palatino Linotype" w:cs="Times New Roman"/>
          <w:sz w:val="24"/>
          <w:szCs w:val="24"/>
        </w:rPr>
        <w:t xml:space="preserve"> </w:t>
      </w:r>
      <w:r w:rsidRPr="006754A4">
        <w:rPr>
          <w:rFonts w:ascii="Palatino Linotype" w:eastAsia="Calibri" w:hAnsi="Palatino Linotype" w:cs="Times New Roman"/>
          <w:b/>
          <w:sz w:val="24"/>
          <w:szCs w:val="24"/>
        </w:rPr>
        <w:t>“manifestaciones 0026.pdf”</w:t>
      </w:r>
      <w:r>
        <w:rPr>
          <w:rFonts w:ascii="Palatino Linotype" w:eastAsia="Calibri" w:hAnsi="Palatino Linotype" w:cs="Times New Roman"/>
          <w:b/>
          <w:sz w:val="24"/>
          <w:szCs w:val="24"/>
        </w:rPr>
        <w:t>, “</w:t>
      </w:r>
      <w:r w:rsidRPr="006754A4">
        <w:rPr>
          <w:rFonts w:ascii="Palatino Linotype" w:eastAsia="Calibri" w:hAnsi="Palatino Linotype" w:cs="Times New Roman"/>
          <w:b/>
          <w:sz w:val="24"/>
          <w:szCs w:val="24"/>
        </w:rPr>
        <w:t>manifestaciones 0026.pdf</w:t>
      </w:r>
      <w:r>
        <w:rPr>
          <w:rFonts w:ascii="Palatino Linotype" w:eastAsia="Calibri" w:hAnsi="Palatino Linotype" w:cs="Times New Roman"/>
          <w:b/>
          <w:sz w:val="24"/>
          <w:szCs w:val="24"/>
        </w:rPr>
        <w:t>”</w:t>
      </w:r>
      <w:r w:rsidRPr="006754A4">
        <w:rPr>
          <w:rFonts w:ascii="Palatino Linotype" w:eastAsia="Calibri" w:hAnsi="Palatino Linotype" w:cs="Times New Roman"/>
          <w:sz w:val="24"/>
          <w:szCs w:val="24"/>
        </w:rPr>
        <w:t>, el cual fue puesto a la vista de</w:t>
      </w:r>
      <w:r>
        <w:rPr>
          <w:rFonts w:ascii="Palatino Linotype" w:eastAsia="Calibri" w:hAnsi="Palatino Linotype" w:cs="Times New Roman"/>
          <w:sz w:val="24"/>
          <w:szCs w:val="24"/>
        </w:rPr>
        <w:t>l</w:t>
      </w:r>
      <w:r w:rsidRPr="006754A4">
        <w:rPr>
          <w:rFonts w:ascii="Palatino Linotype" w:eastAsia="Calibri" w:hAnsi="Palatino Linotype" w:cs="Times New Roman"/>
          <w:sz w:val="24"/>
          <w:szCs w:val="24"/>
        </w:rPr>
        <w:t xml:space="preserve"> </w:t>
      </w:r>
      <w:r w:rsidRPr="006754A4">
        <w:rPr>
          <w:rFonts w:ascii="Palatino Linotype" w:eastAsia="Calibri" w:hAnsi="Palatino Linotype" w:cs="Times New Roman"/>
          <w:b/>
          <w:bCs/>
          <w:sz w:val="24"/>
          <w:szCs w:val="24"/>
        </w:rPr>
        <w:t>Recurrente</w:t>
      </w:r>
      <w:r w:rsidRPr="006754A4">
        <w:rPr>
          <w:rFonts w:ascii="Palatino Linotype" w:eastAsia="Calibri" w:hAnsi="Palatino Linotype" w:cs="Times New Roman"/>
          <w:sz w:val="24"/>
          <w:szCs w:val="24"/>
        </w:rPr>
        <w:t xml:space="preserve"> mediante acuerdo de fecha veintisiete de junio del año en curso en términos de la fracción III del artículo 185 de la Ley de Transparencia y Acceso a la Información Pública del Estado de México y Municipios, otorgando a</w:t>
      </w:r>
      <w:r>
        <w:rPr>
          <w:rFonts w:ascii="Palatino Linotype" w:eastAsia="Calibri" w:hAnsi="Palatino Linotype" w:cs="Times New Roman"/>
          <w:sz w:val="24"/>
          <w:szCs w:val="24"/>
        </w:rPr>
        <w:t>l</w:t>
      </w:r>
      <w:r w:rsidRPr="006754A4">
        <w:rPr>
          <w:rFonts w:ascii="Palatino Linotype" w:eastAsia="Calibri" w:hAnsi="Palatino Linotype" w:cs="Times New Roman"/>
          <w:sz w:val="24"/>
          <w:szCs w:val="24"/>
        </w:rPr>
        <w:t xml:space="preserve"> </w:t>
      </w:r>
      <w:r w:rsidRPr="006754A4">
        <w:rPr>
          <w:rFonts w:ascii="Palatino Linotype" w:eastAsia="Calibri" w:hAnsi="Palatino Linotype" w:cs="Times New Roman"/>
          <w:b/>
          <w:bCs/>
          <w:sz w:val="24"/>
          <w:szCs w:val="24"/>
        </w:rPr>
        <w:t>Recurrente</w:t>
      </w:r>
      <w:r w:rsidRPr="006754A4">
        <w:rPr>
          <w:rFonts w:ascii="Palatino Linotype" w:eastAsia="Calibri" w:hAnsi="Palatino Linotype" w:cs="Times New Roman"/>
          <w:sz w:val="24"/>
          <w:szCs w:val="24"/>
        </w:rPr>
        <w:t xml:space="preserve"> un término de tres días para manifestar lo que a su derecho conviniera, sin que se pronunciara al respecto.</w:t>
      </w:r>
    </w:p>
    <w:p w:rsidR="00882B61" w:rsidRDefault="00882B61" w:rsidP="00882B61">
      <w:pPr>
        <w:pStyle w:val="Sinespaciado"/>
        <w:spacing w:line="360" w:lineRule="auto"/>
        <w:jc w:val="both"/>
        <w:rPr>
          <w:rFonts w:ascii="Palatino Linotype" w:hAnsi="Palatino Linotype"/>
        </w:rPr>
      </w:pPr>
    </w:p>
    <w:p w:rsidR="00882B61" w:rsidRPr="0014447C" w:rsidRDefault="00CB2E60" w:rsidP="00882B61">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882B61" w:rsidRPr="0014447C">
        <w:rPr>
          <w:rFonts w:ascii="Palatino Linotype" w:hAnsi="Palatino Linotype"/>
          <w:b/>
          <w:sz w:val="26"/>
          <w:szCs w:val="26"/>
        </w:rPr>
        <w:t>. Del cierre de instrucción.</w:t>
      </w:r>
      <w:r w:rsidR="00882B61" w:rsidRPr="0014447C">
        <w:rPr>
          <w:rFonts w:ascii="Palatino Linotype" w:hAnsi="Palatino Linotype"/>
          <w:b/>
          <w:sz w:val="26"/>
          <w:szCs w:val="26"/>
        </w:rPr>
        <w:tab/>
      </w:r>
    </w:p>
    <w:p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F32D17">
        <w:rPr>
          <w:rFonts w:ascii="Palatino Linotype" w:hAnsi="Palatino Linotype"/>
        </w:rPr>
        <w:t>tres de julio</w:t>
      </w:r>
      <w:r>
        <w:rPr>
          <w:rFonts w:ascii="Palatino Linotype" w:hAnsi="Palatino Linotype"/>
        </w:rPr>
        <w:t xml:space="preserve"> de dos mil diecinueve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rsidR="00882B61" w:rsidRPr="005601F0" w:rsidRDefault="00882B61" w:rsidP="00882B61">
      <w:pPr>
        <w:pStyle w:val="Sinespaciado"/>
        <w:spacing w:line="360" w:lineRule="auto"/>
        <w:jc w:val="both"/>
        <w:rPr>
          <w:rFonts w:ascii="Palatino Linotype" w:hAnsi="Palatino Linotype"/>
        </w:rPr>
      </w:pPr>
    </w:p>
    <w:p w:rsidR="00882B61" w:rsidRPr="001D3382" w:rsidRDefault="00CB2E60" w:rsidP="00882B61">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OCTAVO</w:t>
      </w:r>
      <w:r w:rsidR="00882B61" w:rsidRPr="001D3382">
        <w:rPr>
          <w:rFonts w:ascii="Palatino Linotype" w:hAnsi="Palatino Linotype" w:cs="Arial"/>
          <w:b/>
          <w:sz w:val="26"/>
          <w:szCs w:val="26"/>
        </w:rPr>
        <w:t>. De la ampliación del término para resolver.</w:t>
      </w:r>
    </w:p>
    <w:p w:rsidR="00882B61" w:rsidRPr="001D3382" w:rsidRDefault="00B9219A" w:rsidP="00882B61">
      <w:pPr>
        <w:pStyle w:val="Sinespaciado"/>
        <w:spacing w:line="360" w:lineRule="auto"/>
        <w:jc w:val="both"/>
        <w:rPr>
          <w:rFonts w:ascii="Palatino Linotype" w:hAnsi="Palatino Linotype" w:cs="Arial"/>
        </w:rPr>
      </w:pPr>
      <w:r>
        <w:rPr>
          <w:rFonts w:ascii="Palatino Linotype" w:hAnsi="Palatino Linotype" w:cs="Arial"/>
        </w:rPr>
        <w:t xml:space="preserve">En fecha </w:t>
      </w:r>
      <w:r w:rsidR="00525DAD">
        <w:rPr>
          <w:rFonts w:ascii="Palatino Linotype" w:hAnsi="Palatino Linotype" w:cs="Arial"/>
        </w:rPr>
        <w:t>trece de agosto</w:t>
      </w:r>
      <w:r w:rsidR="00882B61">
        <w:rPr>
          <w:rFonts w:ascii="Palatino Linotype" w:hAnsi="Palatino Linotype" w:cs="Arial"/>
        </w:rPr>
        <w:t xml:space="preserve"> de dos mil diecinueve</w:t>
      </w:r>
      <w:r w:rsidR="00882B61"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rsidR="002C468E" w:rsidRPr="00C24D80" w:rsidRDefault="002C468E" w:rsidP="008D5A5D">
      <w:pPr>
        <w:pStyle w:val="Sinespaciado"/>
        <w:spacing w:line="360" w:lineRule="auto"/>
        <w:jc w:val="both"/>
        <w:rPr>
          <w:rFonts w:ascii="Palatino Linotype" w:hAnsi="Palatino Linotype"/>
        </w:rPr>
      </w:pPr>
    </w:p>
    <w:p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lastRenderedPageBreak/>
        <w:t>C O N S I D E R A N D O</w:t>
      </w:r>
    </w:p>
    <w:p w:rsidR="000E3A84" w:rsidRPr="00C24D80" w:rsidRDefault="000E3A84"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rsidR="00421F6E" w:rsidRPr="00C24D80" w:rsidRDefault="00421F6E"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rsidR="00A55AEC"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25DAD" w:rsidRDefault="00F97E8E" w:rsidP="00525DAD">
      <w:pPr>
        <w:spacing w:after="0" w:line="360" w:lineRule="auto"/>
        <w:jc w:val="both"/>
        <w:rPr>
          <w:rFonts w:ascii="Palatino Linotype" w:hAnsi="Palatino Linotype"/>
          <w:b/>
          <w:sz w:val="26"/>
          <w:szCs w:val="26"/>
        </w:rPr>
      </w:pPr>
      <w:r w:rsidRPr="00B916C1">
        <w:rPr>
          <w:rFonts w:ascii="Palatino Linotype" w:hAnsi="Palatino Linotype"/>
          <w:b/>
          <w:sz w:val="26"/>
          <w:szCs w:val="26"/>
        </w:rPr>
        <w:lastRenderedPageBreak/>
        <w:t xml:space="preserve">TERCERO. </w:t>
      </w:r>
      <w:r w:rsidR="00525DAD">
        <w:rPr>
          <w:rFonts w:ascii="Palatino Linotype" w:hAnsi="Palatino Linotype"/>
          <w:b/>
          <w:sz w:val="26"/>
          <w:szCs w:val="26"/>
        </w:rPr>
        <w:t>Cuestiones de previo y especial pronunciamiento.</w:t>
      </w:r>
    </w:p>
    <w:p w:rsidR="00525DAD" w:rsidRDefault="00525DAD" w:rsidP="00525DA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Pr>
          <w:rFonts w:ascii="Palatino Linotype" w:eastAsia="Times New Roman" w:hAnsi="Palatino Linotype" w:cs="Times New Roman"/>
          <w:sz w:val="24"/>
          <w:szCs w:val="24"/>
          <w:lang w:val="es-ES_tradnl" w:eastAsia="es-ES"/>
        </w:rPr>
        <w:t>Acceso a la Información Pública del Estado de México y Municipios</w:t>
      </w:r>
      <w:r>
        <w:rPr>
          <w:rFonts w:ascii="Palatino Linotype" w:eastAsia="Times New Roman" w:hAnsi="Palatino Linotype" w:cs="Times New Roman"/>
          <w:sz w:val="24"/>
          <w:szCs w:val="24"/>
          <w:lang w:eastAsia="es-ES"/>
        </w:rPr>
        <w:t>, establecidos en el artículo 180 que enuncia:</w:t>
      </w:r>
    </w:p>
    <w:p w:rsidR="00525DAD" w:rsidRDefault="00525DAD" w:rsidP="00525DAD">
      <w:pPr>
        <w:spacing w:after="0" w:line="360" w:lineRule="auto"/>
        <w:jc w:val="both"/>
        <w:rPr>
          <w:rFonts w:ascii="Palatino Linotype" w:eastAsia="Times New Roman" w:hAnsi="Palatino Linotype" w:cs="Times New Roman"/>
          <w:sz w:val="24"/>
          <w:szCs w:val="24"/>
          <w:lang w:eastAsia="es-ES"/>
        </w:rPr>
      </w:pP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 xml:space="preserve">“Artículo 180. </w:t>
      </w:r>
      <w:r>
        <w:rPr>
          <w:rFonts w:ascii="Palatino Linotype" w:eastAsia="Times New Roman" w:hAnsi="Palatino Linotype" w:cs="Arial"/>
          <w:i/>
          <w:lang w:eastAsia="es-ES"/>
        </w:rPr>
        <w:t>El recurso de revisión contendrá:</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 El sujeto obligado ante la cual se presentó la solicitud;</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II. El nombre del solicitante que recurre</w:t>
      </w:r>
      <w:r>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III. El número de folio de respuesta de la solicitud de acceso;</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 El acto que se recurre;</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 Las razones o motivos de inconformidad;</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VIII. Firma del recurrente, en su caso, cuando se presente por escrito, requisito sin el cual se dará trámite al recurso.</w:t>
      </w:r>
    </w:p>
    <w:p w:rsidR="00525DAD" w:rsidRDefault="00525DAD" w:rsidP="00525DAD">
      <w:pPr>
        <w:spacing w:after="0" w:line="240" w:lineRule="auto"/>
        <w:ind w:left="567" w:right="567"/>
        <w:jc w:val="both"/>
        <w:rPr>
          <w:rFonts w:ascii="Palatino Linotype" w:eastAsia="Times New Roman" w:hAnsi="Palatino Linotype" w:cs="Arial"/>
          <w:i/>
          <w:lang w:eastAsia="es-ES"/>
        </w:rPr>
      </w:pP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Adicionalmente, se podrán anexar las pruebas y demás elementos que considere procedentes someter a juicio del Instituto.</w:t>
      </w:r>
    </w:p>
    <w:p w:rsidR="00525DAD" w:rsidRDefault="00525DAD" w:rsidP="00525DAD">
      <w:pPr>
        <w:spacing w:after="0" w:line="240" w:lineRule="auto"/>
        <w:ind w:left="567" w:right="567"/>
        <w:jc w:val="both"/>
        <w:rPr>
          <w:rFonts w:ascii="Palatino Linotype" w:eastAsia="Times New Roman" w:hAnsi="Palatino Linotype" w:cs="Arial"/>
          <w:i/>
          <w:lang w:eastAsia="es-ES"/>
        </w:rPr>
      </w:pP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En ningún caso será necesario que el particular ratifique el recurso de revisión interpuesto.</w:t>
      </w:r>
    </w:p>
    <w:p w:rsidR="00525DAD" w:rsidRDefault="00525DAD" w:rsidP="00525DAD">
      <w:pPr>
        <w:spacing w:after="0" w:line="240" w:lineRule="auto"/>
        <w:ind w:left="567" w:right="567"/>
        <w:jc w:val="both"/>
        <w:rPr>
          <w:rFonts w:ascii="Palatino Linotype" w:eastAsia="Times New Roman" w:hAnsi="Palatino Linotype" w:cs="Arial"/>
          <w:i/>
          <w:lang w:eastAsia="es-ES"/>
        </w:rPr>
      </w:pPr>
    </w:p>
    <w:p w:rsidR="00525DAD" w:rsidRDefault="00525DAD" w:rsidP="00525DAD">
      <w:pPr>
        <w:spacing w:after="0" w:line="240" w:lineRule="auto"/>
        <w:ind w:left="567" w:right="567"/>
        <w:jc w:val="both"/>
        <w:rPr>
          <w:rFonts w:ascii="Palatino Linotype" w:eastAsia="Times New Roman" w:hAnsi="Palatino Linotype" w:cs="Arial"/>
          <w:i/>
          <w:sz w:val="24"/>
          <w:szCs w:val="24"/>
          <w:lang w:eastAsia="es-ES"/>
        </w:rPr>
      </w:pPr>
      <w:r>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rsidR="00525DAD" w:rsidRDefault="00525DAD" w:rsidP="00525DAD">
      <w:pPr>
        <w:spacing w:after="0" w:line="360" w:lineRule="auto"/>
        <w:jc w:val="both"/>
        <w:rPr>
          <w:rFonts w:ascii="Palatino Linotype" w:eastAsia="Times New Roman" w:hAnsi="Palatino Linotype" w:cs="Arial"/>
          <w:b/>
          <w:i/>
          <w:sz w:val="24"/>
          <w:szCs w:val="24"/>
          <w:lang w:eastAsia="es-ES"/>
        </w:rPr>
      </w:pPr>
    </w:p>
    <w:p w:rsidR="00525DAD" w:rsidRDefault="00525DAD" w:rsidP="00525DAD">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Cabe señalar que el Recurrente no se identificó de manera alguna, dejando en blanco los espacios destinados al nombre y apellidos</w:t>
      </w:r>
      <w:r>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Pr>
          <w:rFonts w:ascii="Palatino Linotype" w:eastAsia="Calibri" w:hAnsi="Palatino Linotype" w:cs="Arial"/>
          <w:sz w:val="24"/>
          <w:szCs w:val="24"/>
          <w:lang w:val="es-ES" w:eastAsia="es-ES"/>
        </w:rPr>
        <w:t xml:space="preserve">solicitudes de acceso a la información pública conforme a lo previsto en el artículo 155, penúltimo párrafo </w:t>
      </w:r>
      <w:r>
        <w:rPr>
          <w:rFonts w:ascii="Palatino Linotype" w:eastAsia="Calibri" w:hAnsi="Palatino Linotype" w:cs="Arial"/>
          <w:sz w:val="24"/>
          <w:szCs w:val="24"/>
          <w:lang w:val="es-ES" w:eastAsia="es-ES"/>
        </w:rPr>
        <w:lastRenderedPageBreak/>
        <w:t>de la Ley de Transparencia y Acceso a la Información Pública del Estado de México y Municipios que señala lo siguiente:</w:t>
      </w:r>
    </w:p>
    <w:p w:rsidR="00525DAD" w:rsidRDefault="00525DAD" w:rsidP="00525DAD">
      <w:pPr>
        <w:spacing w:after="0" w:line="360" w:lineRule="auto"/>
        <w:jc w:val="both"/>
        <w:rPr>
          <w:rFonts w:ascii="Palatino Linotype" w:eastAsia="Calibri" w:hAnsi="Palatino Linotype" w:cs="Arial"/>
          <w:sz w:val="24"/>
          <w:szCs w:val="24"/>
          <w:lang w:val="es-ES" w:eastAsia="es-ES"/>
        </w:rPr>
      </w:pPr>
    </w:p>
    <w:p w:rsidR="00525DAD" w:rsidRDefault="00525DAD" w:rsidP="00525DAD">
      <w:pPr>
        <w:spacing w:after="0" w:line="24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525DAD" w:rsidRDefault="00525DAD" w:rsidP="00525DAD">
      <w:pPr>
        <w:spacing w:after="0" w:line="360" w:lineRule="auto"/>
        <w:jc w:val="both"/>
        <w:rPr>
          <w:rFonts w:ascii="Palatino Linotype" w:eastAsia="Times New Roman" w:hAnsi="Palatino Linotype" w:cs="Times New Roman"/>
          <w:sz w:val="24"/>
          <w:szCs w:val="24"/>
          <w:lang w:val="es-ES" w:eastAsia="es-ES"/>
        </w:rPr>
      </w:pPr>
    </w:p>
    <w:p w:rsidR="00525DAD" w:rsidRDefault="00525DAD" w:rsidP="00525DAD">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szCs w:val="24"/>
          <w:lang w:eastAsia="es-ES"/>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rsidR="00525DAD" w:rsidRDefault="00525DAD" w:rsidP="00525DAD">
      <w:pPr>
        <w:spacing w:after="0" w:line="360" w:lineRule="auto"/>
        <w:jc w:val="both"/>
        <w:rPr>
          <w:rFonts w:ascii="Palatino Linotype" w:eastAsia="Calibri" w:hAnsi="Palatino Linotype" w:cs="Times New Roman"/>
          <w:sz w:val="24"/>
          <w:szCs w:val="24"/>
          <w:lang w:val="es-ES" w:eastAsia="es-ES"/>
        </w:rPr>
      </w:pPr>
    </w:p>
    <w:p w:rsidR="00525DAD" w:rsidRDefault="00525DAD" w:rsidP="00525DAD">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 los Estados Unidos Mexicanos</w:t>
      </w:r>
    </w:p>
    <w:p w:rsidR="00525DAD" w:rsidRDefault="00525DAD" w:rsidP="00525DAD">
      <w:pPr>
        <w:spacing w:after="0" w:line="240" w:lineRule="auto"/>
        <w:ind w:left="567" w:right="567"/>
        <w:jc w:val="both"/>
        <w:rPr>
          <w:rFonts w:ascii="Palatino Linotype" w:eastAsia="Times New Roman" w:hAnsi="Palatino Linotype" w:cs="Times New Roman"/>
          <w:b/>
          <w:i/>
          <w:lang w:val="es-ES" w:eastAsia="es-ES"/>
        </w:rPr>
      </w:pP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6</w:t>
      </w:r>
      <w:r>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efectos de lo dispuesto en el presente artículo se observará lo siguiente: </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p>
    <w:p w:rsidR="0008140D" w:rsidRDefault="0008140D" w:rsidP="00525DAD">
      <w:pPr>
        <w:spacing w:after="0" w:line="240" w:lineRule="auto"/>
        <w:ind w:left="567" w:right="567"/>
        <w:jc w:val="center"/>
        <w:rPr>
          <w:rFonts w:ascii="Palatino Linotype" w:eastAsia="Times New Roman" w:hAnsi="Palatino Linotype" w:cs="Times New Roman"/>
          <w:b/>
          <w:i/>
          <w:u w:val="single"/>
          <w:lang w:val="es-ES" w:eastAsia="es-ES"/>
        </w:rPr>
      </w:pPr>
    </w:p>
    <w:p w:rsidR="00525DAD" w:rsidRDefault="00525DAD" w:rsidP="00525DAD">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lastRenderedPageBreak/>
        <w:t>Constitución Política del Estado Libre y Soberano de México</w:t>
      </w:r>
    </w:p>
    <w:p w:rsidR="00525DAD" w:rsidRDefault="00525DAD" w:rsidP="00525DAD">
      <w:pPr>
        <w:spacing w:after="0" w:line="240" w:lineRule="auto"/>
        <w:ind w:left="567" w:right="567"/>
        <w:jc w:val="both"/>
        <w:rPr>
          <w:rFonts w:ascii="Palatino Linotype" w:eastAsia="Times New Roman" w:hAnsi="Palatino Linotype" w:cs="Times New Roman"/>
          <w:b/>
          <w:i/>
          <w:lang w:val="es-ES" w:eastAsia="es-ES"/>
        </w:rPr>
      </w:pP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5</w:t>
      </w:r>
      <w:r>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 (…)</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525DAD" w:rsidRDefault="00525DAD" w:rsidP="00525DAD">
      <w:pPr>
        <w:spacing w:after="0" w:line="360" w:lineRule="auto"/>
        <w:ind w:left="567" w:right="567"/>
        <w:jc w:val="both"/>
        <w:rPr>
          <w:rFonts w:ascii="Palatino Linotype" w:eastAsia="Times New Roman" w:hAnsi="Palatino Linotype" w:cs="Times New Roman"/>
          <w:sz w:val="24"/>
          <w:szCs w:val="24"/>
          <w:lang w:val="es-ES" w:eastAsia="es-ES"/>
        </w:rPr>
      </w:pPr>
    </w:p>
    <w:p w:rsidR="00525DAD" w:rsidRDefault="00525DAD" w:rsidP="00525DAD">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rsidR="00525DAD" w:rsidRDefault="00525DAD" w:rsidP="00525DAD">
      <w:pPr>
        <w:spacing w:after="0" w:line="240" w:lineRule="auto"/>
        <w:ind w:left="567" w:right="567"/>
        <w:jc w:val="both"/>
        <w:rPr>
          <w:rFonts w:ascii="Palatino Linotype" w:eastAsia="Times New Roman" w:hAnsi="Palatino Linotype" w:cs="Times New Roman"/>
          <w:sz w:val="24"/>
          <w:szCs w:val="24"/>
          <w:lang w:val="es-ES" w:eastAsia="es-ES"/>
        </w:rPr>
      </w:pPr>
    </w:p>
    <w:p w:rsidR="00525DAD" w:rsidRDefault="00525DAD" w:rsidP="00525DAD">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Pr>
          <w:rFonts w:ascii="Palatino Linotype" w:eastAsia="Calibri" w:hAnsi="Palatino Linotype" w:cs="Times New Roman"/>
          <w:b/>
          <w:i/>
          <w:lang w:val="es-ES" w:eastAsia="es-ES"/>
        </w:rPr>
        <w:t>Artículo 1o</w:t>
      </w:r>
      <w:r>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25DAD" w:rsidRDefault="00525DAD" w:rsidP="00525DAD">
      <w:pPr>
        <w:spacing w:after="0" w:line="240" w:lineRule="auto"/>
        <w:ind w:left="567" w:right="567"/>
        <w:jc w:val="both"/>
        <w:rPr>
          <w:rFonts w:ascii="Palatino Linotype" w:eastAsia="Calibri" w:hAnsi="Palatino Linotype" w:cs="Times New Roman"/>
          <w:i/>
          <w:lang w:val="es-ES" w:eastAsia="es-ES"/>
        </w:rPr>
      </w:pPr>
    </w:p>
    <w:p w:rsidR="00525DAD" w:rsidRDefault="00525DAD" w:rsidP="00525DAD">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525DAD" w:rsidRDefault="00525DAD" w:rsidP="00525DAD">
      <w:pPr>
        <w:spacing w:after="0" w:line="240" w:lineRule="auto"/>
        <w:ind w:left="567" w:right="567"/>
        <w:jc w:val="both"/>
        <w:rPr>
          <w:rFonts w:ascii="Palatino Linotype" w:eastAsia="Calibri" w:hAnsi="Palatino Linotype" w:cs="Times New Roman"/>
          <w:i/>
          <w:lang w:val="es-ES" w:eastAsia="es-ES"/>
        </w:rPr>
      </w:pPr>
    </w:p>
    <w:p w:rsidR="00525DAD" w:rsidRDefault="00525DAD" w:rsidP="00525DAD">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25DAD" w:rsidRDefault="00525DAD" w:rsidP="00525DAD">
      <w:pPr>
        <w:spacing w:after="0" w:line="360" w:lineRule="auto"/>
        <w:ind w:left="567" w:right="567"/>
        <w:jc w:val="both"/>
        <w:rPr>
          <w:rFonts w:ascii="Palatino Linotype" w:eastAsia="Times New Roman" w:hAnsi="Palatino Linotype" w:cs="Times New Roman"/>
          <w:sz w:val="24"/>
          <w:szCs w:val="24"/>
          <w:lang w:val="es-ES" w:eastAsia="es-ES"/>
        </w:rPr>
      </w:pPr>
    </w:p>
    <w:p w:rsidR="00525DAD" w:rsidRPr="00BA7961" w:rsidRDefault="00525DAD" w:rsidP="00525DAD">
      <w:pPr>
        <w:spacing w:after="0" w:line="360" w:lineRule="auto"/>
        <w:jc w:val="both"/>
        <w:rPr>
          <w:rFonts w:ascii="Palatino Linotype" w:eastAsia="Times New Roman" w:hAnsi="Palatino Linotype" w:cs="Times New Roman"/>
          <w:sz w:val="24"/>
          <w:szCs w:val="24"/>
          <w:lang w:val="es-ES" w:eastAsia="es-ES"/>
        </w:rPr>
      </w:pPr>
      <w:r w:rsidRPr="00BA7961">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525DAD" w:rsidRPr="00BA7961" w:rsidRDefault="00525DAD" w:rsidP="00525DAD">
      <w:pPr>
        <w:spacing w:after="0" w:line="360" w:lineRule="auto"/>
        <w:jc w:val="both"/>
        <w:rPr>
          <w:rFonts w:ascii="Palatino Linotype" w:eastAsia="Times New Roman" w:hAnsi="Palatino Linotype" w:cs="Arial"/>
          <w:sz w:val="24"/>
          <w:szCs w:val="24"/>
          <w:lang w:val="es-ES" w:eastAsia="es-ES"/>
        </w:rPr>
      </w:pPr>
    </w:p>
    <w:p w:rsidR="00525DAD" w:rsidRDefault="00525DAD" w:rsidP="009E3A4B">
      <w:pPr>
        <w:pStyle w:val="Sinespaciado"/>
        <w:spacing w:line="360" w:lineRule="auto"/>
        <w:jc w:val="both"/>
        <w:rPr>
          <w:rFonts w:ascii="Palatino Linotype" w:hAnsi="Palatino Linotype"/>
          <w:b/>
          <w:sz w:val="26"/>
          <w:szCs w:val="26"/>
        </w:rPr>
      </w:pPr>
      <w:r w:rsidRPr="00BA7961">
        <w:rPr>
          <w:rFonts w:ascii="Palatino Linotype" w:eastAsia="Calibri" w:hAnsi="Palatino Linotype" w:cs="Arial"/>
          <w:lang w:val="es-ES"/>
        </w:rPr>
        <w:t>En conclusión, se cubrieron los requisitos de procedencia y procedibilidad y conforme a las constancias que obran en el expediente.</w:t>
      </w:r>
    </w:p>
    <w:p w:rsidR="00F97E8E" w:rsidRPr="00B916C1" w:rsidRDefault="00525DAD"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 xml:space="preserve">CUARTO. </w:t>
      </w:r>
      <w:r w:rsidR="00F97E8E" w:rsidRPr="00B916C1">
        <w:rPr>
          <w:rFonts w:ascii="Palatino Linotype" w:hAnsi="Palatino Linotype"/>
          <w:b/>
          <w:sz w:val="26"/>
          <w:szCs w:val="26"/>
        </w:rPr>
        <w:t>De las causas de improcedencia.</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24D80" w:rsidRDefault="00FF3879" w:rsidP="009E3A4B">
      <w:pPr>
        <w:pStyle w:val="Sinespaciado"/>
        <w:spacing w:line="360" w:lineRule="auto"/>
        <w:jc w:val="both"/>
        <w:rPr>
          <w:rFonts w:ascii="Palatino Linotype" w:hAnsi="Palatino Linotype"/>
        </w:rPr>
      </w:pPr>
    </w:p>
    <w:p w:rsidR="00F704C4"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C24D80" w:rsidRDefault="002F382F" w:rsidP="009E3A4B">
      <w:pPr>
        <w:pStyle w:val="Sinespaciado"/>
        <w:spacing w:line="360" w:lineRule="auto"/>
        <w:jc w:val="both"/>
        <w:rPr>
          <w:rFonts w:ascii="Palatino Linotype" w:hAnsi="Palatino Linotype"/>
        </w:rPr>
      </w:pPr>
    </w:p>
    <w:p w:rsidR="00FF3879" w:rsidRPr="00B916C1" w:rsidRDefault="00525DAD"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52294F" w:rsidRPr="00B916C1">
        <w:rPr>
          <w:rFonts w:ascii="Palatino Linotype" w:hAnsi="Palatino Linotype"/>
          <w:b/>
          <w:sz w:val="26"/>
          <w:szCs w:val="26"/>
        </w:rPr>
        <w:t>TO</w:t>
      </w:r>
      <w:r w:rsidR="00FF3879" w:rsidRPr="00B916C1">
        <w:rPr>
          <w:rFonts w:ascii="Palatino Linotype" w:hAnsi="Palatino Linotype"/>
          <w:b/>
          <w:sz w:val="26"/>
          <w:szCs w:val="26"/>
        </w:rPr>
        <w:t>. Estudio y resolución del asunto.</w:t>
      </w: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 xml:space="preserve">articular reviste la figura de </w:t>
      </w:r>
      <w:r w:rsidR="000403ED" w:rsidRPr="00613DC1">
        <w:rPr>
          <w:rFonts w:ascii="Palatino Linotype" w:hAnsi="Palatino Linotype"/>
          <w:b/>
          <w:bCs/>
        </w:rPr>
        <w:t>R</w:t>
      </w:r>
      <w:r w:rsidRPr="00613DC1">
        <w:rPr>
          <w:rFonts w:ascii="Palatino Linotype" w:hAnsi="Palatino Linotype"/>
          <w:b/>
          <w:bCs/>
        </w:rPr>
        <w:t>ecurrente</w:t>
      </w:r>
      <w:r w:rsidRPr="00C24D80">
        <w:rPr>
          <w:rFonts w:ascii="Palatino Linotype" w:hAnsi="Palatino Linotype"/>
        </w:rPr>
        <w:t xml:space="preserv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rsidR="00A0709D" w:rsidRPr="00C24D80" w:rsidRDefault="00A0709D"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 xml:space="preserve">bligado para dar respuesta al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xml:space="preserve">, figura jurídica cuya </w:t>
      </w:r>
      <w:r w:rsidRPr="00C24D80">
        <w:rPr>
          <w:rFonts w:ascii="Palatino Linotype" w:hAnsi="Palatino Linotype"/>
        </w:rPr>
        <w:lastRenderedPageBreak/>
        <w:t>esencia consiste en atribuir un efecto negativo al silencio de la autoridad administrativa frente a las instancias y solicitudes que hagan los particulares.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rsidR="00576276" w:rsidRPr="00C24D80" w:rsidRDefault="00576276" w:rsidP="009E3A4B">
      <w:pPr>
        <w:pStyle w:val="Sinespaciado"/>
        <w:spacing w:line="360" w:lineRule="auto"/>
        <w:jc w:val="both"/>
        <w:rPr>
          <w:rFonts w:ascii="Palatino Linotype" w:hAnsi="Palatino Linotype"/>
        </w:rPr>
      </w:pPr>
    </w:p>
    <w:p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916C1" w:rsidRPr="00C24D80" w:rsidRDefault="00B916C1" w:rsidP="009E3A4B">
      <w:pPr>
        <w:pStyle w:val="Sinespaciado"/>
        <w:spacing w:line="360" w:lineRule="auto"/>
        <w:jc w:val="both"/>
        <w:rPr>
          <w:rFonts w:ascii="Palatino Linotype" w:hAnsi="Palatino Linotype"/>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w:t>
      </w:r>
      <w:r w:rsidRPr="00FF0DEF">
        <w:rPr>
          <w:rFonts w:ascii="Palatino Linotype" w:hAnsi="Palatino Linotype"/>
          <w:i/>
          <w:sz w:val="22"/>
          <w:szCs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171965" w:rsidRPr="00FF0DEF" w:rsidRDefault="00171965" w:rsidP="00761A1E">
      <w:pPr>
        <w:pStyle w:val="Sinespaciado"/>
        <w:ind w:left="567" w:right="567"/>
        <w:jc w:val="both"/>
        <w:rPr>
          <w:rFonts w:ascii="Palatino Linotype" w:hAnsi="Palatino Linotype"/>
          <w:b/>
          <w:i/>
          <w:sz w:val="22"/>
          <w:szCs w:val="22"/>
        </w:rPr>
      </w:pPr>
    </w:p>
    <w:p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rsidR="00A0709D" w:rsidRPr="00C24D80" w:rsidRDefault="00A0709D" w:rsidP="00A0709D">
      <w:pPr>
        <w:pStyle w:val="Sinespaciado"/>
        <w:spacing w:line="360" w:lineRule="auto"/>
        <w:rPr>
          <w:rFonts w:ascii="Palatino Linotype" w:hAnsi="Palatino Linotype"/>
        </w:rPr>
      </w:pPr>
    </w:p>
    <w:p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C24D80" w:rsidRDefault="00576276" w:rsidP="00171965">
      <w:pPr>
        <w:pStyle w:val="Sinespaciado"/>
        <w:spacing w:line="360" w:lineRule="auto"/>
        <w:rPr>
          <w:rFonts w:ascii="Palatino Linotype" w:hAnsi="Palatino Linotype"/>
        </w:rPr>
      </w:pPr>
    </w:p>
    <w:p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 xml:space="preserve">De lo anterior, conforme a las acciones del </w:t>
      </w:r>
      <w:r w:rsidRPr="00864484">
        <w:rPr>
          <w:rFonts w:ascii="Palatino Linotype" w:hAnsi="Palatino Linotype"/>
          <w:b/>
          <w:bCs/>
        </w:rPr>
        <w:t>Sujeto Obligado</w:t>
      </w:r>
      <w:r w:rsidRPr="00C24D80">
        <w:rPr>
          <w:rFonts w:ascii="Palatino Linotype" w:hAnsi="Palatino Linotype"/>
        </w:rPr>
        <w:t>, se establece que éste vulnera el derecho de acceso a la información pública de</w:t>
      </w:r>
      <w:r w:rsidR="004B730C" w:rsidRPr="00C24D80">
        <w:rPr>
          <w:rFonts w:ascii="Palatino Linotype" w:hAnsi="Palatino Linotype"/>
        </w:rPr>
        <w:t xml:space="preserve">l </w:t>
      </w:r>
      <w:r w:rsidR="004B730C" w:rsidRPr="00864484">
        <w:rPr>
          <w:rFonts w:ascii="Palatino Linotype" w:hAnsi="Palatino Linotype"/>
          <w:b/>
          <w:bCs/>
        </w:rPr>
        <w:t>Recurrente</w:t>
      </w:r>
      <w:r w:rsidRPr="00C24D80">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C24D80" w:rsidRDefault="0063037D" w:rsidP="00BC0474">
      <w:pPr>
        <w:pStyle w:val="Sinespaciado"/>
        <w:spacing w:line="360" w:lineRule="auto"/>
        <w:jc w:val="both"/>
        <w:rPr>
          <w:rFonts w:ascii="Palatino Linotype" w:hAnsi="Palatino Linotype"/>
        </w:rPr>
      </w:pPr>
    </w:p>
    <w:p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rsidR="00FF3879" w:rsidRPr="00C24D80" w:rsidRDefault="00FF3879" w:rsidP="00761A1E">
      <w:pPr>
        <w:pStyle w:val="Sinespaciado"/>
        <w:spacing w:line="360" w:lineRule="auto"/>
        <w:rPr>
          <w:rFonts w:ascii="Palatino Linotype" w:hAnsi="Palatino Linotype"/>
        </w:rPr>
      </w:pPr>
    </w:p>
    <w:p w:rsidR="006042AA" w:rsidRDefault="00087DCC" w:rsidP="006957B4">
      <w:pPr>
        <w:pStyle w:val="Sinespaciado"/>
        <w:spacing w:line="360" w:lineRule="auto"/>
        <w:jc w:val="both"/>
        <w:rPr>
          <w:rFonts w:ascii="Palatino Linotype" w:hAnsi="Palatino Linotype"/>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 xml:space="preserve">es necesario recordar la petición del </w:t>
      </w:r>
      <w:r w:rsidR="006042AA" w:rsidRPr="00864484">
        <w:rPr>
          <w:rFonts w:ascii="Palatino Linotype" w:hAnsi="Palatino Linotype" w:cs="Arial"/>
          <w:b/>
          <w:bCs/>
        </w:rPr>
        <w:t>Recurrente</w:t>
      </w:r>
      <w:r w:rsidR="006042AA" w:rsidRPr="00C24D80">
        <w:rPr>
          <w:rFonts w:ascii="Palatino Linotype" w:hAnsi="Palatino Linotype" w:cs="Arial"/>
        </w:rPr>
        <w:t xml:space="preserve">, que consiste en que se le </w:t>
      </w:r>
      <w:r w:rsidR="006957B4" w:rsidRPr="00C15E79">
        <w:rPr>
          <w:rFonts w:ascii="Palatino Linotype" w:hAnsi="Palatino Linotype"/>
        </w:rPr>
        <w:t xml:space="preserve">que se le proporcionara </w:t>
      </w:r>
      <w:r w:rsidR="006957B4">
        <w:rPr>
          <w:rFonts w:ascii="Palatino Linotype" w:hAnsi="Palatino Linotype"/>
        </w:rPr>
        <w:t xml:space="preserve">vía </w:t>
      </w:r>
      <w:r w:rsidR="006957B4" w:rsidRPr="00864484">
        <w:rPr>
          <w:rFonts w:ascii="Palatino Linotype" w:hAnsi="Palatino Linotype"/>
          <w:b/>
          <w:bCs/>
        </w:rPr>
        <w:t>SAIMEX</w:t>
      </w:r>
      <w:r w:rsidR="006957B4">
        <w:rPr>
          <w:rFonts w:ascii="Palatino Linotype" w:hAnsi="Palatino Linotype"/>
        </w:rPr>
        <w:t xml:space="preserve"> la liga electrónica para consultar la cuenta pública</w:t>
      </w:r>
      <w:r w:rsidR="00864484">
        <w:rPr>
          <w:rFonts w:ascii="Palatino Linotype" w:hAnsi="Palatino Linotype"/>
        </w:rPr>
        <w:t xml:space="preserve"> 2018</w:t>
      </w:r>
      <w:r w:rsidR="006957B4">
        <w:rPr>
          <w:rFonts w:ascii="Palatino Linotype" w:hAnsi="Palatino Linotype"/>
        </w:rPr>
        <w:t xml:space="preserve"> del municipio y organismos descentralizados y/o fuente de acceso público para su consulta.</w:t>
      </w:r>
    </w:p>
    <w:p w:rsidR="00486655" w:rsidRDefault="00486655" w:rsidP="006957B4">
      <w:pPr>
        <w:pStyle w:val="Sinespaciado"/>
        <w:spacing w:line="360" w:lineRule="auto"/>
        <w:jc w:val="both"/>
        <w:rPr>
          <w:rFonts w:ascii="Palatino Linotype" w:hAnsi="Palatino Linotype"/>
        </w:rPr>
      </w:pPr>
    </w:p>
    <w:p w:rsidR="00486655" w:rsidRPr="00486655" w:rsidRDefault="00486655" w:rsidP="0048665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86655">
        <w:rPr>
          <w:rFonts w:ascii="Palatino Linotype" w:eastAsia="Times New Roman" w:hAnsi="Palatino Linotype" w:cs="Arial"/>
          <w:sz w:val="24"/>
          <w:szCs w:val="24"/>
          <w:lang w:val="es-ES" w:eastAsia="es-ES"/>
        </w:rPr>
        <w:t xml:space="preserve">Ahora bien, como quedó precisado en el apartado de antecedentes, y en base de las constancias que integran los expedientes al rubro citado, </w:t>
      </w:r>
      <w:r w:rsidRPr="00486655">
        <w:rPr>
          <w:rFonts w:ascii="Palatino Linotype" w:eastAsia="Times New Roman" w:hAnsi="Palatino Linotype" w:cs="Arial"/>
          <w:bCs/>
          <w:sz w:val="24"/>
          <w:szCs w:val="24"/>
          <w:lang w:val="es-ES" w:eastAsia="es-ES"/>
        </w:rPr>
        <w:t>el</w:t>
      </w:r>
      <w:r w:rsidRPr="00486655">
        <w:rPr>
          <w:rFonts w:ascii="Palatino Linotype" w:eastAsia="Times New Roman" w:hAnsi="Palatino Linotype" w:cs="Arial"/>
          <w:sz w:val="24"/>
          <w:szCs w:val="24"/>
          <w:lang w:val="es-ES" w:eastAsia="es-ES"/>
        </w:rPr>
        <w:t xml:space="preserve"> </w:t>
      </w:r>
      <w:r w:rsidRPr="00486655">
        <w:rPr>
          <w:rFonts w:ascii="Palatino Linotype" w:eastAsia="Times New Roman" w:hAnsi="Palatino Linotype" w:cs="Arial"/>
          <w:b/>
          <w:sz w:val="24"/>
          <w:szCs w:val="24"/>
          <w:lang w:val="es-ES" w:eastAsia="es-ES"/>
        </w:rPr>
        <w:t xml:space="preserve">Sujeto Obligado </w:t>
      </w:r>
      <w:r w:rsidRPr="00486655">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veintitrés de mayo de dos mil diecinueve</w:t>
      </w:r>
      <w:r w:rsidRPr="00486655">
        <w:rPr>
          <w:rFonts w:ascii="Palatino Linotype" w:eastAsia="Times New Roman" w:hAnsi="Palatino Linotype" w:cs="Arial"/>
          <w:sz w:val="24"/>
          <w:szCs w:val="24"/>
          <w:lang w:val="es-ES" w:eastAsia="es-ES"/>
        </w:rPr>
        <w:t xml:space="preserve">, notifico al </w:t>
      </w:r>
      <w:r w:rsidRPr="00486655">
        <w:rPr>
          <w:rFonts w:ascii="Palatino Linotype" w:eastAsia="Times New Roman" w:hAnsi="Palatino Linotype" w:cs="Arial"/>
          <w:b/>
          <w:sz w:val="24"/>
          <w:szCs w:val="24"/>
          <w:lang w:val="es-ES" w:eastAsia="es-ES"/>
        </w:rPr>
        <w:t xml:space="preserve">Recurrente </w:t>
      </w:r>
      <w:r w:rsidRPr="00486655">
        <w:rPr>
          <w:rFonts w:ascii="Palatino Linotype" w:eastAsia="Times New Roman" w:hAnsi="Palatino Linotype" w:cs="Arial"/>
          <w:sz w:val="24"/>
          <w:szCs w:val="24"/>
          <w:lang w:val="es-ES" w:eastAsia="es-ES"/>
        </w:rPr>
        <w:t>la prórroga de siete días hábiles al plazo de quince días hábiles para emitir su respuesta.</w:t>
      </w:r>
    </w:p>
    <w:p w:rsidR="00486655" w:rsidRPr="00486655" w:rsidRDefault="00486655" w:rsidP="0048665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6655" w:rsidRPr="00486655" w:rsidRDefault="00486655" w:rsidP="0048665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86655">
        <w:rPr>
          <w:rFonts w:ascii="Palatino Linotype" w:eastAsia="Times New Roman" w:hAnsi="Palatino Linotype" w:cs="Arial"/>
          <w:sz w:val="24"/>
          <w:szCs w:val="24"/>
          <w:lang w:val="es-ES" w:eastAsia="es-ES"/>
        </w:rPr>
        <w:t xml:space="preserve">Sin embargo, no pasa desapercibido para este Órgano Garante que dicha prorroga no fue emitida conforme a lo establecido en el artículo 163 de la Ley de Transparencia local, el cual establece que deberán existir razones debidamente fundadas y motivadas para la procedencia de la ampliación del plazo para dar contestación a la solicitud de información, asimismo que el Comité de Transparencia del </w:t>
      </w:r>
      <w:r w:rsidRPr="00486655">
        <w:rPr>
          <w:rFonts w:ascii="Palatino Linotype" w:eastAsia="Times New Roman" w:hAnsi="Palatino Linotype" w:cs="Arial"/>
          <w:b/>
          <w:sz w:val="24"/>
          <w:szCs w:val="24"/>
          <w:lang w:val="es-ES" w:eastAsia="es-ES"/>
        </w:rPr>
        <w:t>Sujeto Obligado</w:t>
      </w:r>
      <w:r w:rsidRPr="00486655">
        <w:rPr>
          <w:rFonts w:ascii="Palatino Linotype" w:eastAsia="Times New Roman" w:hAnsi="Palatino Linotype" w:cs="Arial"/>
          <w:sz w:val="24"/>
          <w:szCs w:val="24"/>
          <w:lang w:val="es-ES" w:eastAsia="es-ES"/>
        </w:rPr>
        <w:t xml:space="preserve"> deberá aprobar la propuesta de ampliación.</w:t>
      </w:r>
    </w:p>
    <w:p w:rsidR="00486655" w:rsidRPr="00486655" w:rsidRDefault="00486655" w:rsidP="0048665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6655" w:rsidRPr="00486655" w:rsidRDefault="00486655" w:rsidP="0048665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86655">
        <w:rPr>
          <w:rFonts w:ascii="Palatino Linotype" w:eastAsia="Times New Roman" w:hAnsi="Palatino Linotype" w:cs="Arial"/>
          <w:sz w:val="24"/>
          <w:szCs w:val="24"/>
          <w:lang w:val="es-ES" w:eastAsia="es-ES"/>
        </w:rPr>
        <w:t xml:space="preserve">Por lo que es necesario recordarle al </w:t>
      </w:r>
      <w:r w:rsidRPr="00486655">
        <w:rPr>
          <w:rFonts w:ascii="Palatino Linotype" w:eastAsia="Times New Roman" w:hAnsi="Palatino Linotype" w:cs="Arial"/>
          <w:b/>
          <w:sz w:val="24"/>
          <w:szCs w:val="24"/>
          <w:lang w:val="es-ES" w:eastAsia="es-ES"/>
        </w:rPr>
        <w:t>Sujeto Obligado</w:t>
      </w:r>
      <w:r w:rsidRPr="00486655">
        <w:rPr>
          <w:rFonts w:ascii="Palatino Linotype" w:eastAsia="Times New Roman" w:hAnsi="Palatino Linotype" w:cs="Arial"/>
          <w:sz w:val="24"/>
          <w:szCs w:val="24"/>
          <w:lang w:val="es-ES" w:eastAsia="es-ES"/>
        </w:rPr>
        <w:t xml:space="preserve"> que su actuación se rige atendiendo al principio de legalidad consagrado en el artículo 14 Constitucional, que estatuye que todo acto de autoridad debe encontrarse debidamente fundado y motivado, otorgándole certeza jurídica a la ciudadanía respecto el actuar del Gobierno en sus distintos entes, lo que ha quedado demostrado no realizó, por lo que se le exhorta a que su actuar se encuentre apegado a derecho.</w:t>
      </w:r>
    </w:p>
    <w:p w:rsidR="006957B4" w:rsidRDefault="006957B4" w:rsidP="006957B4">
      <w:pPr>
        <w:pStyle w:val="Sinespaciado"/>
        <w:spacing w:line="360" w:lineRule="auto"/>
        <w:jc w:val="both"/>
        <w:rPr>
          <w:rFonts w:ascii="Palatino Linotype" w:hAnsi="Palatino Linotype" w:cs="Arial"/>
        </w:rPr>
      </w:pPr>
    </w:p>
    <w:p w:rsidR="00A97995" w:rsidRDefault="00A963DE" w:rsidP="00A97995">
      <w:pPr>
        <w:pStyle w:val="Sinespaciado"/>
        <w:spacing w:line="360" w:lineRule="auto"/>
        <w:jc w:val="both"/>
        <w:rPr>
          <w:rFonts w:ascii="Palatino Linotype" w:hAnsi="Palatino Linotype" w:cs="Arial"/>
        </w:rPr>
      </w:pPr>
      <w:r w:rsidRPr="00A963DE">
        <w:rPr>
          <w:rFonts w:ascii="Palatino Linotype" w:hAnsi="Palatino Linotype" w:cs="Arial"/>
        </w:rPr>
        <w:t>Aunado a lo anterior</w:t>
      </w:r>
      <w:r>
        <w:rPr>
          <w:rFonts w:ascii="Palatino Linotype" w:hAnsi="Palatino Linotype" w:cs="Arial"/>
        </w:rPr>
        <w:t>,</w:t>
      </w:r>
      <w:r w:rsidRPr="00A963DE">
        <w:rPr>
          <w:rFonts w:ascii="Palatino Linotype" w:hAnsi="Palatino Linotype" w:cs="Arial"/>
        </w:rPr>
        <w:t xml:space="preserve"> </w:t>
      </w:r>
      <w:r w:rsidR="00A97995">
        <w:rPr>
          <w:rFonts w:ascii="Palatino Linotype" w:hAnsi="Palatino Linotype" w:cs="Arial"/>
        </w:rPr>
        <w:t xml:space="preserve">el </w:t>
      </w:r>
      <w:r w:rsidR="00A97995" w:rsidRPr="00864484">
        <w:rPr>
          <w:rFonts w:ascii="Palatino Linotype" w:hAnsi="Palatino Linotype" w:cs="Arial"/>
          <w:b/>
          <w:bCs/>
        </w:rPr>
        <w:t>Sujeto Obligado</w:t>
      </w:r>
      <w:r w:rsidR="00A97995">
        <w:rPr>
          <w:rFonts w:ascii="Palatino Linotype" w:hAnsi="Palatino Linotype" w:cs="Arial"/>
        </w:rPr>
        <w:t xml:space="preserve"> no emitió respuesta a la solicitud de información, </w:t>
      </w:r>
      <w:r>
        <w:rPr>
          <w:rFonts w:ascii="Palatino Linotype" w:hAnsi="Palatino Linotype" w:cs="Arial"/>
        </w:rPr>
        <w:t>por lo que el hoy</w:t>
      </w:r>
      <w:r w:rsidR="00A97995">
        <w:rPr>
          <w:rFonts w:ascii="Palatino Linotype" w:hAnsi="Palatino Linotype" w:cs="Arial"/>
        </w:rPr>
        <w:t xml:space="preserve"> </w:t>
      </w:r>
      <w:r w:rsidR="00A97995" w:rsidRPr="00D7115D">
        <w:rPr>
          <w:rFonts w:ascii="Palatino Linotype" w:hAnsi="Palatino Linotype" w:cs="Arial"/>
          <w:b/>
          <w:bCs/>
        </w:rPr>
        <w:t>Recurrente</w:t>
      </w:r>
      <w:r w:rsidR="00A97995">
        <w:rPr>
          <w:rFonts w:ascii="Palatino Linotype" w:hAnsi="Palatino Linotype" w:cs="Arial"/>
        </w:rPr>
        <w:t xml:space="preserve"> interpuso el presente recurso de revisión </w:t>
      </w:r>
      <w:r w:rsidR="0044584E">
        <w:rPr>
          <w:rFonts w:ascii="Palatino Linotype" w:hAnsi="Palatino Linotype" w:cs="Arial"/>
        </w:rPr>
        <w:t xml:space="preserve">mediante el cual </w:t>
      </w:r>
      <w:r w:rsidR="007769B0">
        <w:rPr>
          <w:rFonts w:ascii="Palatino Linotype" w:hAnsi="Palatino Linotype" w:cs="Arial"/>
        </w:rPr>
        <w:t xml:space="preserve">impugnó la falta de respuesta, dando como motivos de </w:t>
      </w:r>
      <w:r w:rsidR="007769B0">
        <w:rPr>
          <w:rFonts w:ascii="Palatino Linotype" w:hAnsi="Palatino Linotype" w:cs="Arial"/>
        </w:rPr>
        <w:lastRenderedPageBreak/>
        <w:t>inconformidad que no se emitió respuesta dentro del plazo estipulado en la Ley de Transparencia estatal</w:t>
      </w:r>
      <w:r>
        <w:rPr>
          <w:rFonts w:ascii="Palatino Linotype" w:hAnsi="Palatino Linotype" w:cs="Arial"/>
        </w:rPr>
        <w:t>.</w:t>
      </w:r>
      <w:r w:rsidR="007769B0">
        <w:rPr>
          <w:rFonts w:ascii="Palatino Linotype" w:hAnsi="Palatino Linotype" w:cs="Arial"/>
        </w:rPr>
        <w:t xml:space="preserve"> </w:t>
      </w:r>
    </w:p>
    <w:p w:rsidR="00A97995" w:rsidRDefault="00A97995" w:rsidP="00A97995">
      <w:pPr>
        <w:pStyle w:val="Sinespaciado"/>
        <w:spacing w:line="360" w:lineRule="auto"/>
        <w:jc w:val="both"/>
        <w:rPr>
          <w:rFonts w:ascii="Palatino Linotype" w:hAnsi="Palatino Linotype" w:cs="Arial"/>
        </w:rPr>
      </w:pPr>
    </w:p>
    <w:p w:rsidR="004F7B50" w:rsidRDefault="004D0342" w:rsidP="009C358E">
      <w:pPr>
        <w:pStyle w:val="Sinespaciado"/>
        <w:spacing w:line="360" w:lineRule="auto"/>
        <w:jc w:val="both"/>
        <w:rPr>
          <w:rFonts w:ascii="Palatino Linotype" w:eastAsia="Calibri"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-26746</wp:posOffset>
                </wp:positionH>
                <wp:positionV relativeFrom="paragraph">
                  <wp:posOffset>4699837</wp:posOffset>
                </wp:positionV>
                <wp:extent cx="5866790" cy="1872691"/>
                <wp:effectExtent l="0" t="0" r="38735" b="70485"/>
                <wp:wrapNone/>
                <wp:docPr id="4" name="Conector recto de flecha 4"/>
                <wp:cNvGraphicFramePr/>
                <a:graphic xmlns:a="http://schemas.openxmlformats.org/drawingml/2006/main">
                  <a:graphicData uri="http://schemas.microsoft.com/office/word/2010/wordprocessingShape">
                    <wps:wsp>
                      <wps:cNvCnPr/>
                      <wps:spPr>
                        <a:xfrm>
                          <a:off x="0" y="0"/>
                          <a:ext cx="5866790" cy="18726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15D45E" id="_x0000_t32" coordsize="21600,21600" o:spt="32" o:oned="t" path="m,l21600,21600e" filled="f">
                <v:path arrowok="t" fillok="f" o:connecttype="none"/>
                <o:lock v:ext="edit" shapetype="t"/>
              </v:shapetype>
              <v:shape id="Conector recto de flecha 4" o:spid="_x0000_s1026" type="#_x0000_t32" style="position:absolute;margin-left:-2.1pt;margin-top:370.05pt;width:461.95pt;height:147.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" strokecolor="#5b9bd5 [3204]" strokeweight=".5pt">
                <v:stroke endarrow="block" joinstyle="miter"/>
              </v:shape>
            </w:pict>
          </mc:Fallback>
        </mc:AlternateContent>
      </w:r>
      <w:r w:rsidR="007769B0">
        <w:rPr>
          <w:rFonts w:ascii="Palatino Linotype" w:hAnsi="Palatino Linotype"/>
        </w:rPr>
        <w:t>Es de resaltar que</w:t>
      </w:r>
      <w:r w:rsidR="000552A5">
        <w:rPr>
          <w:rFonts w:ascii="Palatino Linotype" w:hAnsi="Palatino Linotype"/>
        </w:rPr>
        <w:t>,</w:t>
      </w:r>
      <w:r w:rsidR="007769B0">
        <w:rPr>
          <w:rFonts w:ascii="Palatino Linotype" w:hAnsi="Palatino Linotype"/>
        </w:rPr>
        <w:t xml:space="preserve"> durante la etapa de instrucci</w:t>
      </w:r>
      <w:r w:rsidR="000552A5">
        <w:rPr>
          <w:rFonts w:ascii="Palatino Linotype" w:hAnsi="Palatino Linotype"/>
        </w:rPr>
        <w:t>ón</w:t>
      </w:r>
      <w:r w:rsidR="00CA7159">
        <w:rPr>
          <w:rFonts w:ascii="Palatino Linotype" w:hAnsi="Palatino Linotype"/>
        </w:rPr>
        <w:t xml:space="preserve">, </w:t>
      </w:r>
      <w:r w:rsidR="004F7B50">
        <w:rPr>
          <w:rFonts w:ascii="Palatino Linotype" w:hAnsi="Palatino Linotype"/>
        </w:rPr>
        <w:t xml:space="preserve">el </w:t>
      </w:r>
      <w:r w:rsidR="004F7B50" w:rsidRPr="004F7B50">
        <w:rPr>
          <w:rFonts w:ascii="Palatino Linotype" w:hAnsi="Palatino Linotype"/>
          <w:b/>
          <w:bCs/>
        </w:rPr>
        <w:t>Sujeto Obligado</w:t>
      </w:r>
      <w:r w:rsidR="004F7B50">
        <w:rPr>
          <w:rFonts w:ascii="Palatino Linotype" w:hAnsi="Palatino Linotype"/>
        </w:rPr>
        <w:t xml:space="preserve"> </w:t>
      </w:r>
      <w:r w:rsidR="004F7B50" w:rsidRPr="004F7B50">
        <w:rPr>
          <w:rFonts w:ascii="Palatino Linotype" w:eastAsia="Calibri" w:hAnsi="Palatino Linotype"/>
        </w:rPr>
        <w:t>anexó</w:t>
      </w:r>
      <w:r w:rsidR="004F7B50">
        <w:rPr>
          <w:rFonts w:ascii="Palatino Linotype" w:eastAsia="Calibri" w:hAnsi="Palatino Linotype"/>
        </w:rPr>
        <w:t xml:space="preserve"> dos archivos electrónicos de idéntico contenido, denominados “</w:t>
      </w:r>
      <w:r w:rsidR="004F7B50" w:rsidRPr="004F7B50">
        <w:rPr>
          <w:rFonts w:ascii="Palatino Linotype" w:eastAsia="Calibri" w:hAnsi="Palatino Linotype"/>
        </w:rPr>
        <w:t>manifestaciones 0026.pdf</w:t>
      </w:r>
      <w:r w:rsidR="004F7B50">
        <w:rPr>
          <w:rFonts w:ascii="Palatino Linotype" w:eastAsia="Calibri" w:hAnsi="Palatino Linotype"/>
        </w:rPr>
        <w:t>”, en los cuales se advierte</w:t>
      </w:r>
      <w:r w:rsidR="004F7B50" w:rsidRPr="004F7B50">
        <w:rPr>
          <w:rFonts w:ascii="Palatino Linotype" w:eastAsia="Calibri" w:hAnsi="Palatino Linotype"/>
        </w:rPr>
        <w:t xml:space="preserve"> </w:t>
      </w:r>
      <w:r w:rsidR="004F7B50">
        <w:rPr>
          <w:rFonts w:ascii="Palatino Linotype" w:eastAsia="Calibri" w:hAnsi="Palatino Linotype"/>
        </w:rPr>
        <w:t xml:space="preserve">el </w:t>
      </w:r>
      <w:r w:rsidR="004F7B50" w:rsidRPr="004F7B50">
        <w:rPr>
          <w:rFonts w:ascii="Palatino Linotype" w:eastAsia="Calibri" w:hAnsi="Palatino Linotype"/>
        </w:rPr>
        <w:t>oficio</w:t>
      </w:r>
      <w:r w:rsidR="004F7B50">
        <w:rPr>
          <w:rFonts w:ascii="Palatino Linotype" w:eastAsia="Calibri" w:hAnsi="Palatino Linotype"/>
        </w:rPr>
        <w:t xml:space="preserve"> No. TES/MO/150/2019</w:t>
      </w:r>
      <w:r w:rsidR="004F7B50" w:rsidRPr="004F7B50">
        <w:rPr>
          <w:rFonts w:ascii="Palatino Linotype" w:eastAsia="Calibri" w:hAnsi="Palatino Linotype"/>
        </w:rPr>
        <w:t xml:space="preserve"> suscrito por el </w:t>
      </w:r>
      <w:r w:rsidR="00DF084F">
        <w:rPr>
          <w:rFonts w:ascii="Palatino Linotype" w:eastAsia="Calibri" w:hAnsi="Palatino Linotype"/>
        </w:rPr>
        <w:t>Tesorero Municipal</w:t>
      </w:r>
      <w:r w:rsidR="004F7B50" w:rsidRPr="004F7B50">
        <w:rPr>
          <w:rFonts w:ascii="Palatino Linotype" w:eastAsia="Calibri" w:hAnsi="Palatino Linotype"/>
        </w:rPr>
        <w:t>,</w:t>
      </w:r>
      <w:r w:rsidR="00DF084F">
        <w:rPr>
          <w:rFonts w:ascii="Palatino Linotype" w:eastAsia="Calibri" w:hAnsi="Palatino Linotype"/>
        </w:rPr>
        <w:t xml:space="preserve"> y remitido a la Titular de la Unidad de Transparencia, ambos de Sujeto Obligado,</w:t>
      </w:r>
      <w:r w:rsidR="004F7B50" w:rsidRPr="004F7B50">
        <w:rPr>
          <w:rFonts w:ascii="Palatino Linotype" w:eastAsia="Calibri" w:hAnsi="Palatino Linotype"/>
        </w:rPr>
        <w:t xml:space="preserve"> en el </w:t>
      </w:r>
      <w:r w:rsidR="00F27694">
        <w:rPr>
          <w:rFonts w:ascii="Palatino Linotype" w:eastAsia="Calibri" w:hAnsi="Palatino Linotype"/>
        </w:rPr>
        <w:t>cual, hace referencia a una solicitud diversa a los requerimientos establecidos por el entonces solicitante</w:t>
      </w:r>
      <w:r w:rsidR="00E53D9C">
        <w:rPr>
          <w:rFonts w:ascii="Palatino Linotype" w:eastAsia="Calibri" w:hAnsi="Palatino Linotype"/>
        </w:rPr>
        <w:t xml:space="preserve"> y materia d</w:t>
      </w:r>
      <w:r w:rsidR="00F27694">
        <w:rPr>
          <w:rFonts w:ascii="Palatino Linotype" w:eastAsia="Calibri" w:hAnsi="Palatino Linotype"/>
        </w:rPr>
        <w:t>el presente Recurso</w:t>
      </w:r>
      <w:r w:rsidR="003F7883">
        <w:rPr>
          <w:rFonts w:ascii="Palatino Linotype" w:eastAsia="Calibri" w:hAnsi="Palatino Linotype"/>
        </w:rPr>
        <w:t>, a</w:t>
      </w:r>
      <w:r w:rsidR="004F7B50" w:rsidRPr="004F7B50">
        <w:rPr>
          <w:rFonts w:ascii="Palatino Linotype" w:eastAsia="Calibri" w:hAnsi="Palatino Linotype"/>
        </w:rPr>
        <w:t>simismo</w:t>
      </w:r>
      <w:r w:rsidR="003F7883">
        <w:rPr>
          <w:rFonts w:ascii="Palatino Linotype" w:eastAsia="Calibri" w:hAnsi="Palatino Linotype"/>
        </w:rPr>
        <w:t xml:space="preserve">, informa que la información solicitada se encuentra publicada en la página web de Municipio de Ocuilan, remitiendo para tal efecto las ligas electrónicas </w:t>
      </w:r>
      <w:hyperlink r:id="rId8" w:history="1">
        <w:r w:rsidR="003F7883" w:rsidRPr="00BE6D3C">
          <w:rPr>
            <w:rStyle w:val="Hipervnculo"/>
            <w:rFonts w:ascii="Palatino Linotype" w:eastAsia="Calibri" w:hAnsi="Palatino Linotype"/>
          </w:rPr>
          <w:t>http://ocuilan.gob.mx/contenidos/ocuilan/transparencia/NORMAZPARAZESTABLECERZLAZESTRUCTURAZDELZCALENDARIOZDELZPRESUPUESTOZDEZEGRESOSZBASEZMENSUAL..pdf</w:t>
        </w:r>
      </w:hyperlink>
      <w:r w:rsidR="003F7883">
        <w:rPr>
          <w:rFonts w:ascii="Palatino Linotype" w:eastAsia="Calibri" w:hAnsi="Palatino Linotype"/>
        </w:rPr>
        <w:t xml:space="preserve"> y </w:t>
      </w:r>
      <w:r w:rsidR="004F7B50" w:rsidRPr="004F7B50">
        <w:rPr>
          <w:rFonts w:ascii="Palatino Linotype" w:eastAsia="Calibri" w:hAnsi="Palatino Linotype"/>
        </w:rPr>
        <w:t xml:space="preserve"> </w:t>
      </w:r>
      <w:hyperlink r:id="rId9" w:history="1">
        <w:r w:rsidR="003F7883" w:rsidRPr="00BE6D3C">
          <w:rPr>
            <w:rStyle w:val="Hipervnculo"/>
            <w:rFonts w:ascii="Palatino Linotype" w:eastAsia="Calibri" w:hAnsi="Palatino Linotype"/>
          </w:rPr>
          <w:t>http://ocuilan.gob.mx/contenidos/ocuilan/transparencia/NORMAZPARAZESTABLECERZLAZESTRUCTURAZDELZCALENDARIOZDEZINGRESOSZBASEZMENSUAL.pdf</w:t>
        </w:r>
      </w:hyperlink>
      <w:r w:rsidR="003F7883">
        <w:rPr>
          <w:rFonts w:ascii="Palatino Linotype" w:eastAsia="Calibri" w:hAnsi="Palatino Linotype"/>
        </w:rPr>
        <w:t xml:space="preserve">, </w:t>
      </w:r>
      <w:r w:rsidR="009C358E">
        <w:rPr>
          <w:rFonts w:ascii="Palatino Linotype" w:eastAsia="Calibri" w:hAnsi="Palatino Linotype"/>
        </w:rPr>
        <w:t xml:space="preserve">de las cuales no se advierte contenido alguno, como se puede apreciar en la imagen que se inserta a modo de ejemplo a continuación: </w:t>
      </w:r>
      <w:r w:rsidR="004F7B50" w:rsidRPr="004F7B50">
        <w:rPr>
          <w:rFonts w:ascii="Palatino Linotype" w:eastAsia="Calibri" w:hAnsi="Palatino Linotype"/>
        </w:rPr>
        <w:t xml:space="preserve"> </w:t>
      </w:r>
    </w:p>
    <w:p w:rsidR="009C358E" w:rsidRPr="004F7B50" w:rsidRDefault="009C358E" w:rsidP="00DE31C8">
      <w:pPr>
        <w:pStyle w:val="Sinespaciado"/>
        <w:spacing w:line="360" w:lineRule="auto"/>
        <w:jc w:val="center"/>
        <w:rPr>
          <w:rFonts w:ascii="Palatino Linotype" w:eastAsia="Calibri" w:hAnsi="Palatino Linotype"/>
        </w:rPr>
      </w:pPr>
      <w:r w:rsidRPr="009C358E">
        <w:rPr>
          <w:rFonts w:ascii="Palatino Linotype" w:eastAsia="Calibri" w:hAnsi="Palatino Linotype"/>
          <w:noProof/>
          <w:lang w:eastAsia="es-MX"/>
        </w:rPr>
        <w:lastRenderedPageBreak/>
        <w:drawing>
          <wp:inline distT="0" distB="0" distL="0" distR="0" wp14:anchorId="6C632F25" wp14:editId="09BF41BA">
            <wp:extent cx="5164531" cy="2120577"/>
            <wp:effectExtent l="190500" t="190500" r="188595" b="1847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73975" cy="2124455"/>
                    </a:xfrm>
                    <a:prstGeom prst="rect">
                      <a:avLst/>
                    </a:prstGeom>
                    <a:effectLst>
                      <a:outerShdw blurRad="190500" algn="ctr" rotWithShape="0">
                        <a:prstClr val="black">
                          <a:alpha val="70000"/>
                        </a:prstClr>
                      </a:outerShdw>
                    </a:effectLst>
                  </pic:spPr>
                </pic:pic>
              </a:graphicData>
            </a:graphic>
          </wp:inline>
        </w:drawing>
      </w:r>
    </w:p>
    <w:p w:rsidR="00CA7159" w:rsidRDefault="00CA7159" w:rsidP="004F7B50">
      <w:pPr>
        <w:pStyle w:val="Sinespaciado"/>
        <w:spacing w:line="360" w:lineRule="auto"/>
        <w:jc w:val="both"/>
        <w:rPr>
          <w:rFonts w:ascii="Palatino Linotype" w:hAnsi="Palatino Linotype" w:cs="Arial"/>
        </w:rPr>
      </w:pPr>
    </w:p>
    <w:p w:rsidR="006042AA" w:rsidRPr="00CA7159" w:rsidRDefault="00976D4C" w:rsidP="00A97995">
      <w:pPr>
        <w:pStyle w:val="Sinespaciado"/>
        <w:spacing w:line="360" w:lineRule="auto"/>
        <w:jc w:val="both"/>
        <w:rPr>
          <w:rFonts w:ascii="Palatino Linotype" w:hAnsi="Palatino Linotype" w:cs="Arial"/>
        </w:rPr>
      </w:pPr>
      <w:r w:rsidRPr="00E54AFA">
        <w:rPr>
          <w:rFonts w:ascii="Palatino Linotype" w:hAnsi="Palatino Linotype" w:cs="Arial"/>
        </w:rPr>
        <w:t>Ahora bien, quedando establecido lo anterior, este Órgano Garante</w:t>
      </w:r>
      <w:r w:rsidR="006042AA" w:rsidRPr="00E54AFA">
        <w:rPr>
          <w:rFonts w:ascii="Palatino Linotype" w:hAnsi="Palatino Linotype" w:cs="Arial"/>
        </w:rPr>
        <w:t xml:space="preserve"> considera viable realizar el estudio</w:t>
      </w:r>
      <w:r w:rsidR="00D7115D" w:rsidRPr="00E54AFA">
        <w:rPr>
          <w:rFonts w:ascii="Palatino Linotype" w:hAnsi="Palatino Linotype" w:cs="Arial"/>
        </w:rPr>
        <w:t>,</w:t>
      </w:r>
      <w:r w:rsidR="006042AA" w:rsidRPr="00CA7159">
        <w:rPr>
          <w:rFonts w:ascii="Palatino Linotype" w:hAnsi="Palatino Linotype" w:cs="Arial"/>
        </w:rPr>
        <w:t xml:space="preserve"> en aras de establecer si el </w:t>
      </w:r>
      <w:r w:rsidR="006042AA" w:rsidRPr="00E54AFA">
        <w:rPr>
          <w:rFonts w:ascii="Palatino Linotype" w:hAnsi="Palatino Linotype" w:cs="Arial"/>
          <w:b/>
          <w:bCs/>
        </w:rPr>
        <w:t>Sujeto Obligado</w:t>
      </w:r>
      <w:r w:rsidR="006042AA" w:rsidRPr="00CA7159">
        <w:rPr>
          <w:rFonts w:ascii="Palatino Linotype" w:hAnsi="Palatino Linotype" w:cs="Arial"/>
        </w:rPr>
        <w:t xml:space="preserve"> cuenta con</w:t>
      </w:r>
      <w:r w:rsidR="00A6643E" w:rsidRPr="00CA7159">
        <w:rPr>
          <w:rFonts w:ascii="Palatino Linotype" w:hAnsi="Palatino Linotype" w:cs="Arial"/>
        </w:rPr>
        <w:t xml:space="preserve"> las atribuciones para</w:t>
      </w:r>
      <w:r w:rsidR="00231273" w:rsidRPr="00CA7159">
        <w:rPr>
          <w:rFonts w:ascii="Palatino Linotype" w:hAnsi="Palatino Linotype" w:cs="Arial"/>
        </w:rPr>
        <w:t xml:space="preserve"> generar, administrar o poseer la información solicitada en el ejercicio de sus atribuciones, funciones, facultades o competencia, y si dicha información se considera pública y susceptible de ser entregada al </w:t>
      </w:r>
      <w:r w:rsidR="00231273" w:rsidRPr="00D7115D">
        <w:rPr>
          <w:rFonts w:ascii="Palatino Linotype" w:hAnsi="Palatino Linotype" w:cs="Arial"/>
          <w:b/>
          <w:bCs/>
        </w:rPr>
        <w:t>Recurrente</w:t>
      </w:r>
      <w:r w:rsidR="00231273" w:rsidRPr="00CA7159">
        <w:rPr>
          <w:rFonts w:ascii="Palatino Linotype" w:hAnsi="Palatino Linotype" w:cs="Arial"/>
        </w:rPr>
        <w:t>.</w:t>
      </w:r>
    </w:p>
    <w:p w:rsidR="002D06A4" w:rsidRPr="00BF0BA6" w:rsidRDefault="002D06A4" w:rsidP="00A97995">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 respecto al derecho de acceso a la información pública, refiere el artículo 6° de la Constitución Política de los Estados Unidos Mexicanos, que en su parte conducente señala:</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Toda persona tiene derecho al libre acceso a información plural y oportuna, así como a buscar, recibir y difundir información e ideas de toda índole por cualquier medio de expresión.</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VIII. La Federación contará con un organismo autónomo, especializado, imparcial, colegiado, con personalidad jurídica y patrimonio propio, con plena autonomía técnica, de </w:t>
      </w:r>
      <w:r w:rsidRPr="00BF0BA6">
        <w:rPr>
          <w:rFonts w:ascii="Palatino Linotype" w:hAnsi="Palatino Linotype"/>
          <w:i/>
          <w:sz w:val="22"/>
          <w:szCs w:val="22"/>
        </w:rPr>
        <w:lastRenderedPageBreak/>
        <w:t>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rsidR="0011355F" w:rsidRPr="00C24D80" w:rsidRDefault="0011355F" w:rsidP="006D6A42">
      <w:pPr>
        <w:pStyle w:val="Sinespaciado"/>
        <w:spacing w:line="360" w:lineRule="auto"/>
        <w:jc w:val="both"/>
        <w:rPr>
          <w:rFonts w:ascii="Palatino Linotype" w:hAnsi="Palatino Linotype"/>
        </w:rPr>
      </w:pP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 </w:t>
      </w:r>
      <w:r w:rsidR="00D04882" w:rsidRPr="00BF0BA6">
        <w:rPr>
          <w:rFonts w:ascii="Palatino Linotype" w:hAnsi="Palatino Linotype"/>
          <w:i/>
          <w:sz w:val="22"/>
          <w:szCs w:val="22"/>
        </w:rPr>
        <w:t>(…)</w:t>
      </w:r>
    </w:p>
    <w:p w:rsidR="00761A1E" w:rsidRPr="00C24D80" w:rsidRDefault="00761A1E" w:rsidP="006D6A42">
      <w:pPr>
        <w:pStyle w:val="Sinespaciado"/>
        <w:spacing w:line="360" w:lineRule="auto"/>
        <w:jc w:val="both"/>
        <w:rPr>
          <w:rFonts w:ascii="Palatino Linotype" w:hAnsi="Palatino Linotype"/>
        </w:rPr>
      </w:pPr>
    </w:p>
    <w:p w:rsidR="006E723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C24D80">
        <w:rPr>
          <w:rFonts w:ascii="Palatino Linotype" w:hAnsi="Palatino Linotype"/>
        </w:rPr>
        <w:lastRenderedPageBreak/>
        <w:t>la Ciudad de México, o Municipales, con el fin de que los particulares conozcan toda aquella información que es considerada como pública.</w:t>
      </w:r>
    </w:p>
    <w:p w:rsidR="006D6A42" w:rsidRDefault="006D6A42" w:rsidP="0011355F">
      <w:pPr>
        <w:pStyle w:val="Sinespaciado"/>
        <w:spacing w:line="360" w:lineRule="auto"/>
        <w:jc w:val="both"/>
        <w:rPr>
          <w:rFonts w:ascii="Palatino Linotype" w:hAnsi="Palatino Linotype"/>
        </w:rPr>
      </w:pPr>
    </w:p>
    <w:p w:rsidR="00245ED7" w:rsidRDefault="00245ED7" w:rsidP="00245ED7">
      <w:pPr>
        <w:pStyle w:val="Sinespaciado"/>
        <w:spacing w:line="360" w:lineRule="auto"/>
        <w:jc w:val="both"/>
        <w:rPr>
          <w:rFonts w:ascii="Palatino Linotype" w:hAnsi="Palatino Linotype"/>
        </w:rPr>
      </w:pPr>
      <w:r>
        <w:rPr>
          <w:rFonts w:ascii="Palatino Linotype" w:hAnsi="Palatino Linotype"/>
        </w:rPr>
        <w:t xml:space="preserve">Ahora bien, para verificar si el </w:t>
      </w:r>
      <w:r w:rsidRPr="00ED1DBD">
        <w:rPr>
          <w:rFonts w:ascii="Palatino Linotype" w:hAnsi="Palatino Linotype"/>
          <w:b/>
          <w:bCs/>
        </w:rPr>
        <w:t>Sujeto Obligado</w:t>
      </w:r>
      <w:r>
        <w:rPr>
          <w:rFonts w:ascii="Palatino Linotype" w:hAnsi="Palatino Linotype"/>
        </w:rPr>
        <w:t xml:space="preserve"> se encuentra constreñido a generar, poseer o administrar la información solicitada, es conveniente remitirse a lo que se establece en los artículos 341 y 352 del Código Financiero del Estado de México y Municipios, en relación con el artículo 32 de la Ley de Fiscalización Superior del Estado de México, que disponen lo siguiente:</w:t>
      </w:r>
    </w:p>
    <w:p w:rsidR="00245ED7" w:rsidRDefault="00245ED7" w:rsidP="00245ED7">
      <w:pPr>
        <w:pStyle w:val="Sinespaciado"/>
        <w:spacing w:line="360" w:lineRule="auto"/>
        <w:jc w:val="both"/>
        <w:rPr>
          <w:rFonts w:ascii="Palatino Linotype" w:hAnsi="Palatino Linotype"/>
        </w:rPr>
      </w:pPr>
    </w:p>
    <w:p w:rsidR="00245ED7" w:rsidRPr="003F69B6" w:rsidRDefault="00245ED7" w:rsidP="00245ED7">
      <w:pPr>
        <w:pStyle w:val="Sinespaciado"/>
        <w:ind w:left="567" w:right="616"/>
        <w:jc w:val="center"/>
        <w:rPr>
          <w:rFonts w:ascii="Palatino Linotype" w:hAnsi="Palatino Linotype"/>
          <w:b/>
          <w:i/>
          <w:sz w:val="22"/>
          <w:szCs w:val="22"/>
        </w:rPr>
      </w:pPr>
      <w:r w:rsidRPr="003F69B6">
        <w:rPr>
          <w:rFonts w:ascii="Palatino Linotype" w:hAnsi="Palatino Linotype"/>
          <w:b/>
          <w:i/>
          <w:sz w:val="22"/>
          <w:szCs w:val="22"/>
        </w:rPr>
        <w:t>CÓDIGO FINANCIERO DEL ESTADO DE MÉXICO Y MUNICIPIOS</w:t>
      </w:r>
    </w:p>
    <w:p w:rsidR="00245ED7" w:rsidRPr="003F69B6" w:rsidRDefault="00245ED7" w:rsidP="00245ED7">
      <w:pPr>
        <w:pStyle w:val="Sinespaciado"/>
        <w:ind w:left="567" w:right="616"/>
        <w:jc w:val="both"/>
        <w:rPr>
          <w:rFonts w:ascii="Palatino Linotype" w:hAnsi="Palatino Linotype"/>
          <w:i/>
          <w:sz w:val="22"/>
          <w:szCs w:val="22"/>
        </w:rPr>
      </w:pPr>
      <w:r w:rsidRPr="003F69B6">
        <w:rPr>
          <w:rFonts w:ascii="Palatino Linotype" w:hAnsi="Palatino Linotype"/>
          <w:b/>
          <w:i/>
          <w:sz w:val="22"/>
          <w:szCs w:val="22"/>
        </w:rPr>
        <w:t>Artículo 341.-</w:t>
      </w:r>
      <w:r w:rsidRPr="003F69B6">
        <w:rPr>
          <w:rFonts w:ascii="Palatino Linotype" w:hAnsi="Palatino Linotype"/>
          <w:i/>
          <w:sz w:val="22"/>
          <w:szCs w:val="22"/>
        </w:rPr>
        <w:t xml:space="preserve"> </w:t>
      </w:r>
      <w:r w:rsidRPr="003F69B6">
        <w:rPr>
          <w:rFonts w:ascii="Palatino Linotype" w:hAnsi="Palatino Linotype"/>
          <w:b/>
          <w:i/>
          <w:sz w:val="22"/>
          <w:szCs w:val="22"/>
          <w:u w:val="single"/>
        </w:rPr>
        <w:t>Se entenderá por cuenta pública el informe que rinda anualmente el Gobernador a la Legislatura, respecto de los resultados y la situación financiera del ejercicio fiscal inmediato anterior, y tratándose de los Municipios el informe que rinda el presidente municipal</w:t>
      </w:r>
      <w:r w:rsidRPr="003F69B6">
        <w:rPr>
          <w:rFonts w:ascii="Palatino Linotype" w:hAnsi="Palatino Linotype"/>
          <w:i/>
          <w:sz w:val="22"/>
          <w:szCs w:val="22"/>
        </w:rPr>
        <w:t xml:space="preserve">. </w:t>
      </w:r>
      <w:r w:rsidRPr="00874495">
        <w:rPr>
          <w:rFonts w:ascii="Palatino Linotype" w:hAnsi="Palatino Linotype"/>
          <w:b/>
          <w:i/>
          <w:sz w:val="22"/>
          <w:szCs w:val="22"/>
          <w:u w:val="single"/>
        </w:rPr>
        <w:t>Dichos documentos contarán de la máxima publicidad y será información pública de oficio que deberá difundirse en la página electrónica oficial del Gobierno del Estado y de los Municipios, respectivamente, una vez que se haya entregado a la Legislatura</w:t>
      </w:r>
      <w:r>
        <w:rPr>
          <w:rFonts w:ascii="Palatino Linotype" w:hAnsi="Palatino Linotype"/>
          <w:b/>
          <w:i/>
          <w:sz w:val="22"/>
          <w:szCs w:val="22"/>
          <w:u w:val="single"/>
        </w:rPr>
        <w:t>.</w:t>
      </w:r>
    </w:p>
    <w:p w:rsidR="00245ED7" w:rsidRPr="003F69B6" w:rsidRDefault="00245ED7" w:rsidP="00245ED7">
      <w:pPr>
        <w:pStyle w:val="Sinespaciado"/>
        <w:ind w:left="567" w:right="616"/>
        <w:jc w:val="both"/>
        <w:rPr>
          <w:rFonts w:ascii="Palatino Linotype" w:hAnsi="Palatino Linotype"/>
          <w:i/>
          <w:sz w:val="22"/>
          <w:szCs w:val="22"/>
        </w:rPr>
      </w:pPr>
    </w:p>
    <w:p w:rsidR="00245ED7" w:rsidRPr="003F69B6" w:rsidRDefault="00245ED7" w:rsidP="00245ED7">
      <w:pPr>
        <w:pStyle w:val="Sinespaciado"/>
        <w:ind w:left="567" w:right="616"/>
        <w:jc w:val="both"/>
        <w:rPr>
          <w:rFonts w:ascii="Palatino Linotype" w:hAnsi="Palatino Linotype"/>
          <w:i/>
          <w:sz w:val="22"/>
          <w:szCs w:val="22"/>
        </w:rPr>
      </w:pPr>
      <w:r w:rsidRPr="003F69B6">
        <w:rPr>
          <w:rFonts w:ascii="Palatino Linotype" w:hAnsi="Palatino Linotype"/>
          <w:b/>
          <w:i/>
          <w:sz w:val="22"/>
          <w:szCs w:val="22"/>
        </w:rPr>
        <w:t>Artículo 352.-</w:t>
      </w:r>
      <w:r w:rsidRPr="003F69B6">
        <w:rPr>
          <w:rFonts w:ascii="Palatino Linotype" w:hAnsi="Palatino Linotype"/>
          <w:i/>
          <w:sz w:val="22"/>
          <w:szCs w:val="22"/>
        </w:rPr>
        <w:t xml:space="preserve"> </w:t>
      </w:r>
      <w:r w:rsidRPr="003F69B6">
        <w:rPr>
          <w:rFonts w:ascii="Palatino Linotype" w:hAnsi="Palatino Linotype"/>
          <w:b/>
          <w:i/>
          <w:sz w:val="22"/>
          <w:szCs w:val="22"/>
          <w:u w:val="single"/>
        </w:rPr>
        <w:t>La cuenta pública se constituye por la información económica, patrimonial, presupuestal, programática, cualitativa y cuantitativa que muestre los resultados de la ejecución de la Ley de Ingresos y del Presupuesto de Egresos</w:t>
      </w:r>
      <w:r w:rsidRPr="003F69B6">
        <w:rPr>
          <w:rFonts w:ascii="Palatino Linotype" w:hAnsi="Palatino Linotype"/>
          <w:i/>
          <w:sz w:val="22"/>
          <w:szCs w:val="22"/>
        </w:rPr>
        <w:t xml:space="preserve">. </w:t>
      </w:r>
    </w:p>
    <w:p w:rsidR="00245ED7" w:rsidRPr="003F69B6" w:rsidRDefault="00245ED7" w:rsidP="00245ED7">
      <w:pPr>
        <w:pStyle w:val="Sinespaciado"/>
        <w:ind w:left="567" w:right="616"/>
        <w:jc w:val="both"/>
        <w:rPr>
          <w:rFonts w:ascii="Palatino Linotype" w:hAnsi="Palatino Linotype"/>
          <w:i/>
          <w:sz w:val="22"/>
          <w:szCs w:val="22"/>
        </w:rPr>
      </w:pPr>
    </w:p>
    <w:p w:rsidR="00245ED7" w:rsidRPr="003F69B6" w:rsidRDefault="00245ED7" w:rsidP="00245ED7">
      <w:pPr>
        <w:pStyle w:val="Sinespaciado"/>
        <w:ind w:left="567" w:right="616"/>
        <w:jc w:val="both"/>
        <w:rPr>
          <w:rFonts w:ascii="Palatino Linotype" w:hAnsi="Palatino Linotype"/>
          <w:i/>
          <w:sz w:val="22"/>
          <w:szCs w:val="22"/>
        </w:rPr>
      </w:pPr>
      <w:r w:rsidRPr="003F69B6">
        <w:rPr>
          <w:rFonts w:ascii="Palatino Linotype" w:hAnsi="Palatino Linotype"/>
          <w:i/>
          <w:sz w:val="22"/>
          <w:szCs w:val="22"/>
        </w:rPr>
        <w:t xml:space="preserve">La Secretaría y las Tesorerías, proporcionarán la información complementaria requerida por el Órgano Superior de Fiscalización del Estado de México para el análisis y evaluación de la cuenta pública. </w:t>
      </w:r>
    </w:p>
    <w:p w:rsidR="00245ED7" w:rsidRPr="003F69B6" w:rsidRDefault="00245ED7" w:rsidP="00245ED7">
      <w:pPr>
        <w:pStyle w:val="Sinespaciado"/>
        <w:ind w:left="567" w:right="616"/>
        <w:jc w:val="both"/>
        <w:rPr>
          <w:rFonts w:ascii="Palatino Linotype" w:hAnsi="Palatino Linotype"/>
          <w:i/>
          <w:sz w:val="22"/>
          <w:szCs w:val="22"/>
        </w:rPr>
      </w:pPr>
    </w:p>
    <w:p w:rsidR="00245ED7" w:rsidRPr="003F69B6" w:rsidRDefault="00245ED7" w:rsidP="00245ED7">
      <w:pPr>
        <w:pStyle w:val="Sinespaciado"/>
        <w:ind w:left="567" w:right="616"/>
        <w:jc w:val="both"/>
        <w:rPr>
          <w:rFonts w:ascii="Palatino Linotype" w:hAnsi="Palatino Linotype"/>
          <w:i/>
          <w:sz w:val="22"/>
          <w:szCs w:val="22"/>
        </w:rPr>
      </w:pPr>
      <w:r w:rsidRPr="003F69B6">
        <w:rPr>
          <w:rFonts w:ascii="Palatino Linotype" w:hAnsi="Palatino Linotype"/>
          <w:i/>
          <w:sz w:val="22"/>
          <w:szCs w:val="22"/>
        </w:rPr>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w:t>
      </w:r>
    </w:p>
    <w:p w:rsidR="00245ED7" w:rsidRPr="003F69B6" w:rsidRDefault="00245ED7" w:rsidP="00245ED7">
      <w:pPr>
        <w:pStyle w:val="Sinespaciado"/>
        <w:ind w:left="567" w:right="616"/>
        <w:jc w:val="both"/>
        <w:rPr>
          <w:rFonts w:ascii="Palatino Linotype" w:hAnsi="Palatino Linotype"/>
          <w:i/>
          <w:sz w:val="22"/>
          <w:szCs w:val="22"/>
        </w:rPr>
      </w:pPr>
    </w:p>
    <w:p w:rsidR="00245ED7" w:rsidRPr="003F69B6" w:rsidRDefault="00245ED7" w:rsidP="00245ED7">
      <w:pPr>
        <w:pStyle w:val="Sinespaciado"/>
        <w:ind w:left="567" w:right="616"/>
        <w:jc w:val="center"/>
        <w:rPr>
          <w:rFonts w:ascii="Palatino Linotype" w:hAnsi="Palatino Linotype"/>
          <w:b/>
          <w:i/>
          <w:sz w:val="22"/>
          <w:szCs w:val="22"/>
        </w:rPr>
      </w:pPr>
      <w:r w:rsidRPr="003F69B6">
        <w:rPr>
          <w:rFonts w:ascii="Palatino Linotype" w:hAnsi="Palatino Linotype"/>
          <w:b/>
          <w:i/>
          <w:sz w:val="22"/>
          <w:szCs w:val="22"/>
        </w:rPr>
        <w:lastRenderedPageBreak/>
        <w:t>LEY DE FISCALIZACIÓN SUPERIOR DEL ESTADO DE MÉXICO</w:t>
      </w:r>
    </w:p>
    <w:p w:rsidR="00245ED7" w:rsidRPr="003F69B6" w:rsidRDefault="00245ED7" w:rsidP="00245ED7">
      <w:pPr>
        <w:pStyle w:val="Sinespaciado"/>
        <w:ind w:left="567" w:right="616"/>
        <w:jc w:val="both"/>
        <w:rPr>
          <w:rFonts w:ascii="Palatino Linotype" w:hAnsi="Palatino Linotype"/>
          <w:i/>
          <w:sz w:val="22"/>
          <w:szCs w:val="22"/>
        </w:rPr>
      </w:pPr>
      <w:r w:rsidRPr="003F69B6">
        <w:rPr>
          <w:rFonts w:ascii="Palatino Linotype" w:hAnsi="Palatino Linotype"/>
          <w:b/>
          <w:i/>
          <w:sz w:val="22"/>
          <w:szCs w:val="22"/>
        </w:rPr>
        <w:t>Artículo 32.-</w:t>
      </w:r>
      <w:r w:rsidRPr="003F69B6">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treinta de abril de cada año.</w:t>
      </w:r>
    </w:p>
    <w:p w:rsidR="00245ED7" w:rsidRPr="003F69B6" w:rsidRDefault="00245ED7" w:rsidP="00245ED7">
      <w:pPr>
        <w:pStyle w:val="Sinespaciado"/>
        <w:ind w:left="567" w:right="616"/>
        <w:jc w:val="both"/>
        <w:rPr>
          <w:rFonts w:ascii="Palatino Linotype" w:hAnsi="Palatino Linotype"/>
          <w:i/>
          <w:sz w:val="22"/>
          <w:szCs w:val="22"/>
        </w:rPr>
      </w:pPr>
    </w:p>
    <w:p w:rsidR="00245ED7" w:rsidRPr="003F69B6" w:rsidRDefault="00245ED7" w:rsidP="00245ED7">
      <w:pPr>
        <w:pStyle w:val="Sinespaciado"/>
        <w:ind w:left="567" w:right="616"/>
        <w:jc w:val="both"/>
        <w:rPr>
          <w:rFonts w:ascii="Palatino Linotype" w:hAnsi="Palatino Linotype"/>
          <w:i/>
        </w:rPr>
      </w:pPr>
      <w:r w:rsidRPr="00874495">
        <w:rPr>
          <w:rFonts w:ascii="Palatino Linotype" w:hAnsi="Palatino Linotype"/>
          <w:b/>
          <w:i/>
          <w:sz w:val="22"/>
          <w:szCs w:val="22"/>
          <w:u w:val="single"/>
        </w:rPr>
        <w:t>Los Presidentes Municipales presentarán a la Legislatura las cuentas públicas anuales de sus respectivos municipios, del ejercicio fiscal inmediato anterior, dentro de los quince primeros días del mes de marzo de cada año</w:t>
      </w:r>
      <w:r w:rsidRPr="003F69B6">
        <w:rPr>
          <w:rFonts w:ascii="Palatino Linotype" w:hAnsi="Palatino Linotype"/>
          <w:i/>
          <w:sz w:val="22"/>
          <w:szCs w:val="22"/>
        </w:rPr>
        <w:t xml:space="preserve">; asimismo, los informes mensuales los deberán presentar dentro de los veinte días posteriores al término del mes correspondiente. </w:t>
      </w:r>
    </w:p>
    <w:p w:rsidR="00245ED7" w:rsidRPr="003F69B6" w:rsidRDefault="00245ED7" w:rsidP="00245ED7">
      <w:pPr>
        <w:pStyle w:val="Sinespaciado"/>
        <w:ind w:left="567" w:right="616"/>
        <w:jc w:val="both"/>
        <w:rPr>
          <w:rFonts w:ascii="Palatino Linotype" w:hAnsi="Palatino Linotype"/>
          <w:i/>
          <w:sz w:val="22"/>
          <w:szCs w:val="22"/>
        </w:rPr>
      </w:pPr>
    </w:p>
    <w:p w:rsidR="00245ED7" w:rsidRPr="003F69B6" w:rsidRDefault="00245ED7" w:rsidP="00245ED7">
      <w:pPr>
        <w:pStyle w:val="Sinespaciado"/>
        <w:ind w:left="567" w:right="616"/>
        <w:jc w:val="both"/>
        <w:rPr>
          <w:rFonts w:ascii="Palatino Linotype" w:hAnsi="Palatino Linotype"/>
          <w:i/>
          <w:sz w:val="22"/>
          <w:szCs w:val="22"/>
        </w:rPr>
      </w:pPr>
      <w:r w:rsidRPr="00874495">
        <w:rPr>
          <w:rFonts w:ascii="Palatino Linotype" w:hAnsi="Palatino Linotype"/>
          <w:b/>
          <w:i/>
          <w:sz w:val="22"/>
          <w:szCs w:val="22"/>
          <w:u w:val="single"/>
        </w:rPr>
        <w:t>Las cuentas públicas deberán presentarse conforme a lo establecido en la Ley General de Contabilidad Gubernamental, Ley de Disciplina Financiera delas Entidades Federativas y los Municipios y demás disposiciones aplicables</w:t>
      </w:r>
      <w:r w:rsidRPr="003F69B6">
        <w:rPr>
          <w:rFonts w:ascii="Palatino Linotype" w:hAnsi="Palatino Linotype"/>
          <w:i/>
          <w:sz w:val="22"/>
          <w:szCs w:val="22"/>
        </w:rPr>
        <w:t>.</w:t>
      </w:r>
    </w:p>
    <w:p w:rsidR="00245ED7" w:rsidRDefault="00245ED7" w:rsidP="00245ED7">
      <w:pPr>
        <w:pStyle w:val="Sinespaciado"/>
        <w:spacing w:line="360" w:lineRule="auto"/>
        <w:jc w:val="both"/>
        <w:rPr>
          <w:rFonts w:ascii="Palatino Linotype" w:hAnsi="Palatino Linotype"/>
        </w:rPr>
      </w:pPr>
    </w:p>
    <w:p w:rsidR="00245ED7" w:rsidRDefault="00245ED7" w:rsidP="00245ED7">
      <w:pPr>
        <w:pStyle w:val="Sinespaciado"/>
        <w:spacing w:line="360" w:lineRule="auto"/>
        <w:jc w:val="both"/>
        <w:rPr>
          <w:rFonts w:ascii="Palatino Linotype" w:hAnsi="Palatino Linotype"/>
        </w:rPr>
      </w:pPr>
      <w:r>
        <w:rPr>
          <w:rFonts w:ascii="Palatino Linotype" w:hAnsi="Palatino Linotype"/>
        </w:rPr>
        <w:t xml:space="preserve">De lo anterior, se tiene que la cuenta pública consiste en </w:t>
      </w:r>
      <w:r w:rsidRPr="00874495">
        <w:rPr>
          <w:rFonts w:ascii="Palatino Linotype" w:hAnsi="Palatino Linotype"/>
        </w:rPr>
        <w:t>el informe que rinda anualmen</w:t>
      </w:r>
      <w:r>
        <w:rPr>
          <w:rFonts w:ascii="Palatino Linotype" w:hAnsi="Palatino Linotype"/>
        </w:rPr>
        <w:t>te el Presidente Municipal</w:t>
      </w:r>
      <w:r w:rsidRPr="00874495">
        <w:rPr>
          <w:rFonts w:ascii="Palatino Linotype" w:hAnsi="Palatino Linotype"/>
        </w:rPr>
        <w:t xml:space="preserve"> a la Legislatura, respecto de los resultados y la situación financiera del ejercicio fiscal inmediato anterior</w:t>
      </w:r>
      <w:r>
        <w:rPr>
          <w:rFonts w:ascii="Palatino Linotype" w:hAnsi="Palatino Linotype"/>
        </w:rPr>
        <w:t xml:space="preserve">; que esta se constituye </w:t>
      </w:r>
      <w:r w:rsidRPr="00874495">
        <w:rPr>
          <w:rFonts w:ascii="Palatino Linotype" w:hAnsi="Palatino Linotype"/>
        </w:rPr>
        <w:t>por la información económica, patrimonial, presupuestal, programática, cualitativa y cuantitativa que muestre los resultados de la ejecución de la Ley de Ingresos y del Presupuesto de Egresos</w:t>
      </w:r>
      <w:r>
        <w:rPr>
          <w:rFonts w:ascii="Palatino Linotype" w:hAnsi="Palatino Linotype"/>
        </w:rPr>
        <w:t>; que dicha documentación contará</w:t>
      </w:r>
      <w:r w:rsidRPr="00874495">
        <w:rPr>
          <w:rFonts w:ascii="Palatino Linotype" w:hAnsi="Palatino Linotype"/>
        </w:rPr>
        <w:t xml:space="preserve"> </w:t>
      </w:r>
      <w:r>
        <w:rPr>
          <w:rFonts w:ascii="Palatino Linotype" w:hAnsi="Palatino Linotype"/>
        </w:rPr>
        <w:t>con</w:t>
      </w:r>
      <w:r w:rsidRPr="00874495">
        <w:rPr>
          <w:rFonts w:ascii="Palatino Linotype" w:hAnsi="Palatino Linotype"/>
        </w:rPr>
        <w:t xml:space="preserve"> la máxima publicidad y será información pública de oficio que deberá difundirse en la página electrónica oficial del </w:t>
      </w:r>
      <w:r>
        <w:rPr>
          <w:rFonts w:ascii="Palatino Linotype" w:hAnsi="Palatino Linotype"/>
        </w:rPr>
        <w:t>Municipio</w:t>
      </w:r>
      <w:r w:rsidRPr="00874495">
        <w:rPr>
          <w:rFonts w:ascii="Palatino Linotype" w:hAnsi="Palatino Linotype"/>
        </w:rPr>
        <w:t xml:space="preserve"> una vez que se haya entregado a la Legislatura.</w:t>
      </w:r>
      <w:r>
        <w:rPr>
          <w:rFonts w:ascii="Palatino Linotype" w:hAnsi="Palatino Linotype"/>
        </w:rPr>
        <w:t xml:space="preserve"> Asimismo, esta información debió ser entregada dentro de los primeros quince días del mes de marzo de dos mil diecinueve.</w:t>
      </w:r>
    </w:p>
    <w:p w:rsidR="000552A5" w:rsidRDefault="000552A5" w:rsidP="0011355F">
      <w:pPr>
        <w:pStyle w:val="Sinespaciado"/>
        <w:spacing w:line="360" w:lineRule="auto"/>
        <w:jc w:val="both"/>
        <w:rPr>
          <w:rFonts w:ascii="Palatino Linotype" w:hAnsi="Palatino Linotype"/>
        </w:rPr>
      </w:pPr>
    </w:p>
    <w:p w:rsidR="00245ED7" w:rsidRDefault="00345C72" w:rsidP="0011355F">
      <w:pPr>
        <w:pStyle w:val="Sinespaciado"/>
        <w:spacing w:line="360" w:lineRule="auto"/>
        <w:jc w:val="both"/>
        <w:rPr>
          <w:rFonts w:ascii="Palatino Linotype" w:hAnsi="Palatino Linotype"/>
        </w:rPr>
      </w:pPr>
      <w:r>
        <w:rPr>
          <w:rFonts w:ascii="Palatino Linotype" w:hAnsi="Palatino Linotype"/>
        </w:rPr>
        <w:t xml:space="preserve">De tal forma que es evidente que el </w:t>
      </w:r>
      <w:r w:rsidRPr="00191680">
        <w:rPr>
          <w:rFonts w:ascii="Palatino Linotype" w:hAnsi="Palatino Linotype"/>
          <w:b/>
          <w:bCs/>
        </w:rPr>
        <w:t>Sujeto Obligado</w:t>
      </w:r>
      <w:r>
        <w:rPr>
          <w:rFonts w:ascii="Palatino Linotype" w:hAnsi="Palatino Linotype"/>
        </w:rPr>
        <w:t xml:space="preserve"> debe contar con la información relativa a la cuenta pública del ejercicio 2018, la cual debió hacerse pública desde el momento que fue entregada a la Legislatura para su revisión, lo que </w:t>
      </w:r>
      <w:r w:rsidR="009F18AA">
        <w:rPr>
          <w:rFonts w:ascii="Palatino Linotype" w:hAnsi="Palatino Linotype"/>
        </w:rPr>
        <w:t xml:space="preserve">debió haberse </w:t>
      </w:r>
      <w:r w:rsidR="009F18AA">
        <w:rPr>
          <w:rFonts w:ascii="Palatino Linotype" w:hAnsi="Palatino Linotype"/>
        </w:rPr>
        <w:lastRenderedPageBreak/>
        <w:t xml:space="preserve">realizado dentro de los primeros días de marzo del año en curso; en ese orden de ideas, el </w:t>
      </w:r>
      <w:r w:rsidR="009F18AA" w:rsidRPr="001053DB">
        <w:rPr>
          <w:rFonts w:ascii="Palatino Linotype" w:hAnsi="Palatino Linotype"/>
          <w:b/>
          <w:bCs/>
        </w:rPr>
        <w:t>Sujeto Obligado</w:t>
      </w:r>
      <w:r w:rsidR="009F18AA">
        <w:rPr>
          <w:rFonts w:ascii="Palatino Linotype" w:hAnsi="Palatino Linotype"/>
        </w:rPr>
        <w:t xml:space="preserve"> debió difundir esa información en su página electrónica oficial como se establece en el artículo citado del Código Financiero del Estado de México.</w:t>
      </w:r>
    </w:p>
    <w:p w:rsidR="000552A5" w:rsidRDefault="000552A5" w:rsidP="0011355F">
      <w:pPr>
        <w:pStyle w:val="Sinespaciado"/>
        <w:spacing w:line="360" w:lineRule="auto"/>
        <w:jc w:val="both"/>
        <w:rPr>
          <w:rFonts w:ascii="Palatino Linotype" w:hAnsi="Palatino Linotype"/>
        </w:rPr>
      </w:pPr>
    </w:p>
    <w:p w:rsidR="00914A9B" w:rsidRDefault="009F18AA" w:rsidP="0011355F">
      <w:pPr>
        <w:pStyle w:val="Sinespaciado"/>
        <w:spacing w:line="360" w:lineRule="auto"/>
        <w:jc w:val="both"/>
        <w:rPr>
          <w:rFonts w:ascii="Palatino Linotype" w:hAnsi="Palatino Linotype"/>
        </w:rPr>
      </w:pPr>
      <w:r>
        <w:rPr>
          <w:rFonts w:ascii="Palatino Linotype" w:hAnsi="Palatino Linotype"/>
        </w:rPr>
        <w:t xml:space="preserve">Toda vez que existe una fuente obligacional que constriñe al </w:t>
      </w:r>
      <w:r w:rsidRPr="001053DB">
        <w:rPr>
          <w:rFonts w:ascii="Palatino Linotype" w:hAnsi="Palatino Linotype"/>
          <w:b/>
          <w:bCs/>
        </w:rPr>
        <w:t>Sujeto Obligado</w:t>
      </w:r>
      <w:r>
        <w:rPr>
          <w:rFonts w:ascii="Palatino Linotype" w:hAnsi="Palatino Linotype"/>
        </w:rPr>
        <w:t xml:space="preserve"> a publicar la información solicitada por el </w:t>
      </w:r>
      <w:r w:rsidRPr="001053DB">
        <w:rPr>
          <w:rFonts w:ascii="Palatino Linotype" w:hAnsi="Palatino Linotype"/>
          <w:b/>
          <w:bCs/>
        </w:rPr>
        <w:t>Recurrente</w:t>
      </w:r>
      <w:r>
        <w:rPr>
          <w:rFonts w:ascii="Palatino Linotype" w:hAnsi="Palatino Linotype"/>
        </w:rPr>
        <w:t xml:space="preserve">, </w:t>
      </w:r>
      <w:r w:rsidR="00206999">
        <w:rPr>
          <w:rFonts w:ascii="Palatino Linotype" w:hAnsi="Palatino Linotype"/>
        </w:rPr>
        <w:t xml:space="preserve">es procedente ordenar a dicho </w:t>
      </w:r>
      <w:r w:rsidR="00206999" w:rsidRPr="001053DB">
        <w:rPr>
          <w:rFonts w:ascii="Palatino Linotype" w:hAnsi="Palatino Linotype"/>
          <w:b/>
          <w:bCs/>
        </w:rPr>
        <w:t>Sujeto Obligado</w:t>
      </w:r>
      <w:r w:rsidR="00206999">
        <w:rPr>
          <w:rFonts w:ascii="Palatino Linotype" w:hAnsi="Palatino Linotype"/>
        </w:rPr>
        <w:t xml:space="preserve"> a que haga entrega de la liga electrónica</w:t>
      </w:r>
      <w:r w:rsidR="001053DB">
        <w:rPr>
          <w:rFonts w:ascii="Palatino Linotype" w:hAnsi="Palatino Linotype"/>
        </w:rPr>
        <w:t xml:space="preserve"> para la consulta de la información requerida.</w:t>
      </w:r>
      <w:r w:rsidR="00914A9B">
        <w:rPr>
          <w:rFonts w:ascii="Palatino Linotype" w:hAnsi="Palatino Linotype"/>
        </w:rPr>
        <w:t xml:space="preserve"> </w:t>
      </w:r>
    </w:p>
    <w:p w:rsidR="00914A9B" w:rsidRDefault="00914A9B" w:rsidP="0011355F">
      <w:pPr>
        <w:pStyle w:val="Sinespaciado"/>
        <w:spacing w:line="360" w:lineRule="auto"/>
        <w:jc w:val="both"/>
        <w:rPr>
          <w:rFonts w:ascii="Palatino Linotype" w:hAnsi="Palatino Linotype"/>
        </w:rPr>
      </w:pPr>
    </w:p>
    <w:p w:rsidR="00914A9B" w:rsidRPr="00CE58EF" w:rsidRDefault="00914A9B" w:rsidP="00914A9B">
      <w:pPr>
        <w:pStyle w:val="Sinespaciado"/>
        <w:spacing w:line="360" w:lineRule="auto"/>
        <w:jc w:val="both"/>
        <w:rPr>
          <w:rFonts w:ascii="Palatino Linotype" w:hAnsi="Palatino Linotype"/>
        </w:rPr>
      </w:pPr>
      <w:r>
        <w:rPr>
          <w:rFonts w:ascii="Palatino Linotype" w:hAnsi="Palatino Linotype"/>
        </w:rPr>
        <w:t xml:space="preserve">No debe soslayarse lo señalado en los artículos 11 y 161 de la Ley de la Materia, en los que se señalan las características que debe tener toda información entregada por los sujetos obligados </w:t>
      </w:r>
      <w:r w:rsidRPr="00CE58EF">
        <w:rPr>
          <w:rFonts w:ascii="Palatino Linotype" w:hAnsi="Palatino Linotype"/>
        </w:rPr>
        <w:t>desde el momento de su generación, publicación y entrega, así como la forma en que se deberá consultar la información, señalando una fuente precisa y concreta, a saber:</w:t>
      </w:r>
    </w:p>
    <w:p w:rsidR="00914A9B" w:rsidRPr="00CE58EF" w:rsidRDefault="00914A9B" w:rsidP="00914A9B">
      <w:pPr>
        <w:pStyle w:val="Sinespaciado"/>
        <w:spacing w:line="360" w:lineRule="auto"/>
        <w:jc w:val="both"/>
        <w:rPr>
          <w:rFonts w:ascii="Palatino Linotype" w:hAnsi="Palatino Linotype"/>
        </w:rPr>
      </w:pPr>
    </w:p>
    <w:p w:rsidR="00914A9B" w:rsidRPr="00216AC3" w:rsidRDefault="00914A9B" w:rsidP="00914A9B">
      <w:pPr>
        <w:pStyle w:val="Sinespaciado"/>
        <w:ind w:left="567" w:right="616"/>
        <w:jc w:val="both"/>
        <w:rPr>
          <w:rFonts w:ascii="Palatino Linotype" w:hAnsi="Palatino Linotype"/>
          <w:i/>
          <w:sz w:val="22"/>
          <w:szCs w:val="22"/>
        </w:rPr>
      </w:pPr>
      <w:r w:rsidRPr="00216AC3">
        <w:rPr>
          <w:rFonts w:ascii="Palatino Linotype" w:hAnsi="Palatino Linotype"/>
          <w:b/>
          <w:i/>
          <w:sz w:val="22"/>
          <w:szCs w:val="22"/>
        </w:rPr>
        <w:t>Artículo 11.</w:t>
      </w:r>
      <w:r w:rsidRPr="00216AC3">
        <w:rPr>
          <w:rFonts w:ascii="Palatino Linotype" w:hAnsi="Palatino Linotype"/>
          <w:i/>
          <w:sz w:val="22"/>
          <w:szCs w:val="22"/>
        </w:rPr>
        <w:t xml:space="preserve"> </w:t>
      </w:r>
      <w:r w:rsidRPr="00216AC3">
        <w:rPr>
          <w:rFonts w:ascii="Palatino Linotype" w:hAnsi="Palatino Linotype"/>
          <w:b/>
          <w:i/>
          <w:sz w:val="22"/>
          <w:szCs w:val="22"/>
          <w:u w:val="single"/>
        </w:rPr>
        <w:t>En la generación, publicación y entrega de información se deberá garantizar que ésta sea accesible, actualizada, completa, congruente, confiable, verificable, veraz, integral, oportuna y expedita</w:t>
      </w:r>
      <w:r w:rsidRPr="00216AC3">
        <w:rPr>
          <w:rFonts w:ascii="Palatino Linotype" w:hAnsi="Palatino Linotype"/>
          <w:i/>
          <w:sz w:val="22"/>
          <w:szCs w:val="22"/>
        </w:rPr>
        <w:t>, sujeta a un claro régimen de excepciones que deberá estar definido y ser además legítima y estrictamente necesaria en una sociedad democrática, por lo que atenderá las necesidades del derecho de acceso a la información de toda persona.</w:t>
      </w:r>
    </w:p>
    <w:p w:rsidR="00914A9B" w:rsidRDefault="00914A9B" w:rsidP="00914A9B">
      <w:pPr>
        <w:pStyle w:val="Sinespaciado"/>
        <w:ind w:left="567" w:right="616"/>
        <w:jc w:val="both"/>
        <w:rPr>
          <w:rFonts w:ascii="Palatino Linotype" w:hAnsi="Palatino Linotype"/>
          <w:i/>
          <w:sz w:val="22"/>
          <w:szCs w:val="22"/>
        </w:rPr>
      </w:pPr>
      <w:r w:rsidRPr="00216AC3">
        <w:rPr>
          <w:rFonts w:ascii="Palatino Linotype" w:hAnsi="Palatino Linotype"/>
          <w:i/>
          <w:sz w:val="22"/>
          <w:szCs w:val="22"/>
        </w:rPr>
        <w:t>[…]</w:t>
      </w:r>
    </w:p>
    <w:p w:rsidR="00914A9B" w:rsidRPr="00216AC3" w:rsidRDefault="00914A9B" w:rsidP="00914A9B">
      <w:pPr>
        <w:pStyle w:val="Sinespaciado"/>
        <w:ind w:left="567" w:right="616"/>
        <w:jc w:val="both"/>
        <w:rPr>
          <w:rFonts w:ascii="Palatino Linotype" w:hAnsi="Palatino Linotype"/>
          <w:i/>
          <w:sz w:val="22"/>
          <w:szCs w:val="22"/>
        </w:rPr>
      </w:pPr>
    </w:p>
    <w:p w:rsidR="00914A9B" w:rsidRPr="00CE58EF" w:rsidRDefault="00914A9B" w:rsidP="00914A9B">
      <w:pPr>
        <w:pStyle w:val="Sinespaciado"/>
        <w:ind w:left="567" w:right="616"/>
        <w:jc w:val="both"/>
        <w:rPr>
          <w:rFonts w:ascii="Palatino Linotype" w:hAnsi="Palatino Linotype"/>
        </w:rPr>
      </w:pPr>
      <w:r w:rsidRPr="00216AC3">
        <w:rPr>
          <w:rFonts w:ascii="Palatino Linotype" w:hAnsi="Palatino Linotype"/>
          <w:b/>
          <w:i/>
          <w:sz w:val="22"/>
          <w:szCs w:val="22"/>
        </w:rPr>
        <w:t>Artículo 161.</w:t>
      </w:r>
      <w:r w:rsidRPr="00216AC3">
        <w:rPr>
          <w:rFonts w:ascii="Palatino Linotype" w:hAnsi="Palatino Linotype"/>
          <w:i/>
          <w:sz w:val="22"/>
          <w:szCs w:val="22"/>
        </w:rPr>
        <w:t xml:space="preserve"> </w:t>
      </w:r>
      <w:r w:rsidRPr="00216AC3">
        <w:rPr>
          <w:rFonts w:ascii="Palatino Linotype" w:hAnsi="Palatino Linotype"/>
          <w:b/>
          <w:i/>
          <w:sz w:val="22"/>
          <w:szCs w:val="22"/>
          <w:u w:val="single"/>
        </w:rPr>
        <w:t>Cuando la información requerida por el solicitante ya esté disponible al público</w:t>
      </w:r>
      <w:r w:rsidRPr="00216AC3">
        <w:rPr>
          <w:rFonts w:ascii="Palatino Linotype" w:hAnsi="Palatino Linotype"/>
          <w:i/>
          <w:sz w:val="22"/>
          <w:szCs w:val="22"/>
        </w:rPr>
        <w:t xml:space="preserve"> en medios impresos, tales como libros, compendios, trípticos, registros públicos, </w:t>
      </w:r>
      <w:r w:rsidRPr="00216AC3">
        <w:rPr>
          <w:rFonts w:ascii="Palatino Linotype" w:hAnsi="Palatino Linotype"/>
          <w:b/>
          <w:i/>
          <w:sz w:val="22"/>
          <w:szCs w:val="22"/>
          <w:u w:val="single"/>
        </w:rPr>
        <w:t xml:space="preserve">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w:t>
      </w:r>
      <w:r w:rsidRPr="00216AC3">
        <w:rPr>
          <w:rFonts w:ascii="Palatino Linotype" w:hAnsi="Palatino Linotype"/>
          <w:b/>
          <w:i/>
          <w:sz w:val="22"/>
          <w:szCs w:val="22"/>
          <w:u w:val="single"/>
        </w:rPr>
        <w:lastRenderedPageBreak/>
        <w:t>y no debe implicar que el solicitante realice una búsqueda en toda la información que se encuentre disponible.</w:t>
      </w:r>
    </w:p>
    <w:p w:rsidR="00914A9B" w:rsidRPr="00CE58EF" w:rsidRDefault="00914A9B" w:rsidP="00914A9B">
      <w:pPr>
        <w:pStyle w:val="Sinespaciado"/>
        <w:spacing w:line="360" w:lineRule="auto"/>
        <w:jc w:val="both"/>
        <w:rPr>
          <w:rFonts w:ascii="Palatino Linotype" w:hAnsi="Palatino Linotype"/>
        </w:rPr>
      </w:pPr>
    </w:p>
    <w:p w:rsidR="00914A9B" w:rsidRDefault="00914A9B" w:rsidP="00914A9B">
      <w:pPr>
        <w:pStyle w:val="Sinespaciado"/>
        <w:spacing w:line="360" w:lineRule="auto"/>
        <w:jc w:val="both"/>
        <w:rPr>
          <w:rFonts w:ascii="Palatino Linotype" w:hAnsi="Palatino Linotype"/>
        </w:rPr>
      </w:pPr>
      <w:r w:rsidRPr="00CE58EF">
        <w:rPr>
          <w:rFonts w:ascii="Palatino Linotype" w:hAnsi="Palatino Linotype"/>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comprendiendo</w:t>
      </w:r>
      <w:r>
        <w:rPr>
          <w:rFonts w:ascii="Palatino Linotype" w:hAnsi="Palatino Linotype"/>
        </w:rPr>
        <w:t xml:space="preserve"> lo siguiente:</w:t>
      </w:r>
    </w:p>
    <w:p w:rsidR="00914A9B" w:rsidRPr="00CE58EF" w:rsidRDefault="00914A9B" w:rsidP="00914A9B">
      <w:pPr>
        <w:pStyle w:val="Sinespaciado"/>
        <w:spacing w:line="360" w:lineRule="auto"/>
        <w:jc w:val="both"/>
        <w:rPr>
          <w:rFonts w:ascii="Palatino Linotype" w:hAnsi="Palatino Linotype"/>
        </w:rPr>
      </w:pPr>
    </w:p>
    <w:p w:rsidR="00914A9B" w:rsidRPr="00CE58EF" w:rsidRDefault="00914A9B" w:rsidP="00914A9B">
      <w:pPr>
        <w:pStyle w:val="Sinespaciado"/>
        <w:numPr>
          <w:ilvl w:val="0"/>
          <w:numId w:val="15"/>
        </w:numPr>
        <w:ind w:left="1134" w:hanging="567"/>
        <w:jc w:val="both"/>
        <w:rPr>
          <w:rFonts w:ascii="Palatino Linotype" w:hAnsi="Palatino Linotype"/>
        </w:rPr>
      </w:pPr>
      <w:r w:rsidRPr="00CE58EF">
        <w:rPr>
          <w:rFonts w:ascii="Palatino Linotype" w:hAnsi="Palatino Linotype"/>
        </w:rPr>
        <w:t>La fuente</w:t>
      </w:r>
    </w:p>
    <w:p w:rsidR="00914A9B" w:rsidRPr="00CE58EF" w:rsidRDefault="00914A9B" w:rsidP="00914A9B">
      <w:pPr>
        <w:pStyle w:val="Sinespaciado"/>
        <w:numPr>
          <w:ilvl w:val="0"/>
          <w:numId w:val="15"/>
        </w:numPr>
        <w:ind w:left="1134" w:hanging="567"/>
        <w:jc w:val="both"/>
        <w:rPr>
          <w:rFonts w:ascii="Palatino Linotype" w:hAnsi="Palatino Linotype"/>
        </w:rPr>
      </w:pPr>
      <w:r w:rsidRPr="00CE58EF">
        <w:rPr>
          <w:rFonts w:ascii="Palatino Linotype" w:hAnsi="Palatino Linotype"/>
        </w:rPr>
        <w:t>El lugar y</w:t>
      </w:r>
    </w:p>
    <w:p w:rsidR="00914A9B" w:rsidRDefault="00914A9B" w:rsidP="00914A9B">
      <w:pPr>
        <w:pStyle w:val="Sinespaciado"/>
        <w:numPr>
          <w:ilvl w:val="0"/>
          <w:numId w:val="15"/>
        </w:numPr>
        <w:ind w:left="1134" w:hanging="567"/>
        <w:jc w:val="both"/>
        <w:rPr>
          <w:rFonts w:ascii="Palatino Linotype" w:hAnsi="Palatino Linotype"/>
        </w:rPr>
      </w:pPr>
      <w:r w:rsidRPr="00CE58EF">
        <w:rPr>
          <w:rFonts w:ascii="Palatino Linotype" w:hAnsi="Palatino Linotype"/>
        </w:rPr>
        <w:t xml:space="preserve">La forma </w:t>
      </w:r>
    </w:p>
    <w:p w:rsidR="00914A9B" w:rsidRPr="00CE58EF" w:rsidRDefault="00914A9B" w:rsidP="00914A9B">
      <w:pPr>
        <w:pStyle w:val="Sinespaciado"/>
        <w:spacing w:line="360" w:lineRule="auto"/>
        <w:jc w:val="both"/>
        <w:rPr>
          <w:rFonts w:ascii="Palatino Linotype" w:hAnsi="Palatino Linotype"/>
        </w:rPr>
      </w:pPr>
    </w:p>
    <w:p w:rsidR="00914A9B" w:rsidRDefault="00914A9B" w:rsidP="00914A9B">
      <w:pPr>
        <w:pStyle w:val="Sinespaciado"/>
        <w:spacing w:line="360" w:lineRule="auto"/>
        <w:jc w:val="both"/>
        <w:rPr>
          <w:rFonts w:ascii="Palatino Linotype" w:hAnsi="Palatino Linotype"/>
        </w:rPr>
      </w:pPr>
      <w:r w:rsidRPr="00CE58EF">
        <w:rPr>
          <w:rFonts w:ascii="Palatino Linotype" w:hAnsi="Palatino Linotype"/>
        </w:rPr>
        <w:t>Asimismo, se establece que la fuente de la información deberá ser</w:t>
      </w:r>
      <w:r>
        <w:rPr>
          <w:rFonts w:ascii="Palatino Linotype" w:hAnsi="Palatino Linotype"/>
        </w:rPr>
        <w:t xml:space="preserve"> como a continuación se indica</w:t>
      </w:r>
      <w:r w:rsidRPr="00CE58EF">
        <w:rPr>
          <w:rFonts w:ascii="Palatino Linotype" w:hAnsi="Palatino Linotype"/>
        </w:rPr>
        <w:t>:</w:t>
      </w:r>
    </w:p>
    <w:p w:rsidR="00914A9B" w:rsidRPr="00CE58EF" w:rsidRDefault="00914A9B" w:rsidP="00914A9B">
      <w:pPr>
        <w:pStyle w:val="Sinespaciado"/>
        <w:spacing w:line="360" w:lineRule="auto"/>
        <w:jc w:val="both"/>
        <w:rPr>
          <w:rFonts w:ascii="Palatino Linotype" w:hAnsi="Palatino Linotype"/>
        </w:rPr>
      </w:pPr>
    </w:p>
    <w:p w:rsidR="00914A9B" w:rsidRPr="00CE58EF" w:rsidRDefault="00914A9B" w:rsidP="00914A9B">
      <w:pPr>
        <w:pStyle w:val="Sinespaciado"/>
        <w:numPr>
          <w:ilvl w:val="0"/>
          <w:numId w:val="16"/>
        </w:numPr>
        <w:ind w:left="1134" w:hanging="556"/>
        <w:jc w:val="both"/>
        <w:rPr>
          <w:rFonts w:ascii="Palatino Linotype" w:hAnsi="Palatino Linotype"/>
        </w:rPr>
      </w:pPr>
      <w:r w:rsidRPr="00CE58EF">
        <w:rPr>
          <w:rFonts w:ascii="Palatino Linotype" w:hAnsi="Palatino Linotype"/>
        </w:rPr>
        <w:t>Precisa</w:t>
      </w:r>
    </w:p>
    <w:p w:rsidR="00914A9B" w:rsidRPr="00CE58EF" w:rsidRDefault="00914A9B" w:rsidP="00914A9B">
      <w:pPr>
        <w:pStyle w:val="Sinespaciado"/>
        <w:numPr>
          <w:ilvl w:val="0"/>
          <w:numId w:val="16"/>
        </w:numPr>
        <w:ind w:left="1134" w:hanging="556"/>
        <w:jc w:val="both"/>
        <w:rPr>
          <w:rFonts w:ascii="Palatino Linotype" w:hAnsi="Palatino Linotype"/>
        </w:rPr>
      </w:pPr>
      <w:r w:rsidRPr="00CE58EF">
        <w:rPr>
          <w:rFonts w:ascii="Palatino Linotype" w:hAnsi="Palatino Linotype"/>
        </w:rPr>
        <w:t>Concreta</w:t>
      </w:r>
    </w:p>
    <w:p w:rsidR="00914A9B" w:rsidRPr="00CE58EF" w:rsidRDefault="00914A9B" w:rsidP="00914A9B">
      <w:pPr>
        <w:pStyle w:val="Sinespaciado"/>
        <w:numPr>
          <w:ilvl w:val="0"/>
          <w:numId w:val="16"/>
        </w:numPr>
        <w:ind w:left="1134" w:hanging="556"/>
        <w:jc w:val="both"/>
        <w:rPr>
          <w:rFonts w:ascii="Palatino Linotype" w:hAnsi="Palatino Linotype"/>
        </w:rPr>
      </w:pPr>
      <w:r w:rsidRPr="00216AC3">
        <w:rPr>
          <w:rFonts w:ascii="Palatino Linotype" w:hAnsi="Palatino Linotype"/>
          <w:b/>
        </w:rPr>
        <w:t>Y no debe implicar que el solicitante realice una búsqueda en toda la información que se encuentre disponible</w:t>
      </w:r>
      <w:r w:rsidRPr="00CE58EF">
        <w:rPr>
          <w:rFonts w:ascii="Palatino Linotype" w:hAnsi="Palatino Linotype"/>
        </w:rPr>
        <w:t>.</w:t>
      </w:r>
    </w:p>
    <w:p w:rsidR="00914A9B" w:rsidRPr="00CE58EF" w:rsidRDefault="00914A9B" w:rsidP="00914A9B">
      <w:pPr>
        <w:pStyle w:val="Sinespaciado"/>
        <w:spacing w:line="360" w:lineRule="auto"/>
        <w:jc w:val="both"/>
        <w:rPr>
          <w:rFonts w:ascii="Palatino Linotype" w:hAnsi="Palatino Linotype"/>
        </w:rPr>
      </w:pPr>
    </w:p>
    <w:p w:rsidR="00914A9B" w:rsidRDefault="00914A9B" w:rsidP="00396164">
      <w:pPr>
        <w:pStyle w:val="Sinespaciado"/>
        <w:spacing w:line="360" w:lineRule="auto"/>
        <w:jc w:val="both"/>
        <w:rPr>
          <w:rFonts w:ascii="Palatino Linotype" w:hAnsi="Palatino Linotype"/>
        </w:rPr>
      </w:pPr>
      <w:r w:rsidRPr="00CE58EF">
        <w:rPr>
          <w:rFonts w:ascii="Palatino Linotype" w:hAnsi="Palatino Linotype"/>
        </w:rPr>
        <w:t>Imperativos legales que establecen el</w:t>
      </w:r>
      <w:r>
        <w:rPr>
          <w:rFonts w:ascii="Palatino Linotype" w:hAnsi="Palatino Linotype"/>
        </w:rPr>
        <w:t xml:space="preserve"> procedimiento que debe seguir e</w:t>
      </w:r>
      <w:r w:rsidRPr="00CE58EF">
        <w:rPr>
          <w:rFonts w:ascii="Palatino Linotype" w:hAnsi="Palatino Linotype"/>
        </w:rPr>
        <w:t xml:space="preserve">l </w:t>
      </w:r>
      <w:r w:rsidRPr="00222DDE">
        <w:rPr>
          <w:rFonts w:ascii="Palatino Linotype" w:hAnsi="Palatino Linotype"/>
          <w:b/>
          <w:bCs/>
        </w:rPr>
        <w:t>Sujeto Obligado</w:t>
      </w:r>
      <w:r w:rsidRPr="00CE58EF">
        <w:rPr>
          <w:rFonts w:ascii="Palatino Linotype" w:hAnsi="Palatino Linotype"/>
        </w:rPr>
        <w:t xml:space="preserve"> para que pueda tomarse como válida su orientación sobre la forma en que puede consultar </w:t>
      </w:r>
      <w:r>
        <w:rPr>
          <w:rFonts w:ascii="Palatino Linotype" w:hAnsi="Palatino Linotype"/>
        </w:rPr>
        <w:t xml:space="preserve">la información requerida, por lo que no basta que el </w:t>
      </w:r>
      <w:r w:rsidRPr="00222DDE">
        <w:rPr>
          <w:rFonts w:ascii="Palatino Linotype" w:hAnsi="Palatino Linotype"/>
          <w:b/>
          <w:bCs/>
        </w:rPr>
        <w:t>Sujeto Obligado</w:t>
      </w:r>
      <w:r>
        <w:rPr>
          <w:rFonts w:ascii="Palatino Linotype" w:hAnsi="Palatino Linotype"/>
        </w:rPr>
        <w:t xml:space="preserve"> </w:t>
      </w:r>
      <w:r w:rsidR="00396164">
        <w:rPr>
          <w:rFonts w:ascii="Palatino Linotype" w:hAnsi="Palatino Linotype"/>
        </w:rPr>
        <w:t xml:space="preserve">únicamente dé a conocer la liga en la que se puede consultar la información relativa a la cuenta pública, sino que además deberá señalar </w:t>
      </w:r>
      <w:r>
        <w:rPr>
          <w:rFonts w:ascii="Palatino Linotype" w:hAnsi="Palatino Linotype"/>
        </w:rPr>
        <w:t xml:space="preserve">puntualmente el procedimiento que </w:t>
      </w:r>
      <w:r>
        <w:rPr>
          <w:rFonts w:ascii="Palatino Linotype" w:hAnsi="Palatino Linotype"/>
        </w:rPr>
        <w:lastRenderedPageBreak/>
        <w:t xml:space="preserve">el particular debe seguir para acceder a la información requerida, lo que implica que </w:t>
      </w:r>
      <w:r w:rsidR="00396164">
        <w:rPr>
          <w:rFonts w:ascii="Palatino Linotype" w:hAnsi="Palatino Linotype"/>
        </w:rPr>
        <w:t xml:space="preserve"> la fuente que se e</w:t>
      </w:r>
      <w:r w:rsidR="00AB00F7">
        <w:rPr>
          <w:rFonts w:ascii="Palatino Linotype" w:hAnsi="Palatino Linotype"/>
        </w:rPr>
        <w:t>n</w:t>
      </w:r>
      <w:r w:rsidR="00396164">
        <w:rPr>
          <w:rFonts w:ascii="Palatino Linotype" w:hAnsi="Palatino Linotype"/>
        </w:rPr>
        <w:t xml:space="preserve">tregue sea precisa, concreta y que no implique al solicitante realizar una búsqueda entre el </w:t>
      </w:r>
      <w:r>
        <w:rPr>
          <w:rFonts w:ascii="Palatino Linotype" w:hAnsi="Palatino Linotype"/>
        </w:rPr>
        <w:t>c</w:t>
      </w:r>
      <w:r w:rsidRPr="00CE58EF">
        <w:rPr>
          <w:rFonts w:ascii="Palatino Linotype" w:hAnsi="Palatino Linotype"/>
        </w:rPr>
        <w:t xml:space="preserve">úmulo de información </w:t>
      </w:r>
      <w:r>
        <w:rPr>
          <w:rFonts w:ascii="Palatino Linotype" w:hAnsi="Palatino Linotype"/>
        </w:rPr>
        <w:t xml:space="preserve">que </w:t>
      </w:r>
      <w:r w:rsidR="00396164">
        <w:rPr>
          <w:rFonts w:ascii="Palatino Linotype" w:hAnsi="Palatino Linotype"/>
        </w:rPr>
        <w:t>pueda presentarse en la página electr</w:t>
      </w:r>
      <w:r w:rsidR="00AB00F7">
        <w:rPr>
          <w:rFonts w:ascii="Palatino Linotype" w:hAnsi="Palatino Linotype"/>
        </w:rPr>
        <w:t xml:space="preserve">ónica a la que se </w:t>
      </w:r>
      <w:r w:rsidR="00396164">
        <w:rPr>
          <w:rFonts w:ascii="Palatino Linotype" w:hAnsi="Palatino Linotype"/>
        </w:rPr>
        <w:t xml:space="preserve">remita </w:t>
      </w:r>
      <w:r w:rsidR="00AB00F7">
        <w:rPr>
          <w:rFonts w:ascii="Palatino Linotype" w:hAnsi="Palatino Linotype"/>
        </w:rPr>
        <w:t xml:space="preserve">con </w:t>
      </w:r>
      <w:r w:rsidR="00396164">
        <w:rPr>
          <w:rFonts w:ascii="Palatino Linotype" w:hAnsi="Palatino Linotype"/>
        </w:rPr>
        <w:t xml:space="preserve">la liga electrónica entregada. </w:t>
      </w:r>
    </w:p>
    <w:p w:rsidR="00914A9B" w:rsidRDefault="00914A9B" w:rsidP="0011355F">
      <w:pPr>
        <w:pStyle w:val="Sinespaciado"/>
        <w:spacing w:line="360" w:lineRule="auto"/>
        <w:jc w:val="both"/>
        <w:rPr>
          <w:rFonts w:ascii="Palatino Linotype" w:hAnsi="Palatino Linotype"/>
        </w:rPr>
      </w:pPr>
    </w:p>
    <w:p w:rsidR="000552A5" w:rsidRDefault="00396164" w:rsidP="0011355F">
      <w:pPr>
        <w:pStyle w:val="Sinespaciado"/>
        <w:spacing w:line="360" w:lineRule="auto"/>
        <w:jc w:val="both"/>
        <w:rPr>
          <w:rFonts w:ascii="Palatino Linotype" w:hAnsi="Palatino Linotype"/>
        </w:rPr>
      </w:pPr>
      <w:r>
        <w:rPr>
          <w:rFonts w:ascii="Palatino Linotype" w:hAnsi="Palatino Linotype"/>
        </w:rPr>
        <w:t xml:space="preserve">Ahora bien, en el supuesto de que el </w:t>
      </w:r>
      <w:r w:rsidRPr="00A84E6E">
        <w:rPr>
          <w:rFonts w:ascii="Palatino Linotype" w:hAnsi="Palatino Linotype"/>
          <w:b/>
          <w:bCs/>
        </w:rPr>
        <w:t>Sujeto Obligado</w:t>
      </w:r>
      <w:r>
        <w:rPr>
          <w:rFonts w:ascii="Palatino Linotype" w:hAnsi="Palatino Linotype"/>
        </w:rPr>
        <w:t xml:space="preserve"> no cuente con una liga electrónica específica en la que pueda realizarse la consulta de la información relativa a la cuenta pública del ejercicio 2018 del municipio de </w:t>
      </w:r>
      <w:r w:rsidR="00B002F9">
        <w:rPr>
          <w:rFonts w:ascii="Palatino Linotype" w:hAnsi="Palatino Linotype"/>
        </w:rPr>
        <w:t>Ocuilan</w:t>
      </w:r>
      <w:r>
        <w:rPr>
          <w:rFonts w:ascii="Palatino Linotype" w:hAnsi="Palatino Linotype"/>
        </w:rPr>
        <w:t xml:space="preserve">, </w:t>
      </w:r>
      <w:r w:rsidR="00206999">
        <w:rPr>
          <w:rFonts w:ascii="Palatino Linotype" w:hAnsi="Palatino Linotype"/>
        </w:rPr>
        <w:t>se deberá hacer entrega del documento en donde conste la información requerida en la solicitud primigenia.</w:t>
      </w:r>
    </w:p>
    <w:p w:rsidR="00AB00F7" w:rsidRDefault="00AB00F7" w:rsidP="0011355F">
      <w:pPr>
        <w:pStyle w:val="Sinespaciado"/>
        <w:spacing w:line="360" w:lineRule="auto"/>
        <w:jc w:val="both"/>
        <w:rPr>
          <w:rFonts w:ascii="Palatino Linotype" w:hAnsi="Palatino Linotype"/>
        </w:rPr>
      </w:pPr>
    </w:p>
    <w:p w:rsidR="00AB00F7" w:rsidRDefault="00AB00F7" w:rsidP="0011355F">
      <w:pPr>
        <w:pStyle w:val="Sinespaciado"/>
        <w:spacing w:line="360" w:lineRule="auto"/>
        <w:jc w:val="both"/>
        <w:rPr>
          <w:rFonts w:ascii="Palatino Linotype" w:hAnsi="Palatino Linotype"/>
        </w:rPr>
      </w:pPr>
      <w:r w:rsidRPr="00EC3D4F">
        <w:rPr>
          <w:rFonts w:ascii="Palatino Linotype" w:hAnsi="Palatino Linotype"/>
          <w:lang w:val="es-ES_tradnl"/>
        </w:rPr>
        <w:t>Finalmente</w:t>
      </w:r>
      <w:r w:rsidRPr="00EC3D4F">
        <w:rPr>
          <w:rFonts w:ascii="Palatino Linotype" w:hAnsi="Palatino Linotype"/>
        </w:rPr>
        <w:t xml:space="preserve">, no pasa inadvertido para esta Ponencia Resolutora la omisión del </w:t>
      </w:r>
      <w:r w:rsidRPr="00722F2C">
        <w:rPr>
          <w:rFonts w:ascii="Palatino Linotype" w:hAnsi="Palatino Linotype"/>
          <w:b/>
          <w:bCs/>
        </w:rPr>
        <w:t>Sujeto Obligado</w:t>
      </w:r>
      <w:r w:rsidRPr="00EC3D4F">
        <w:rPr>
          <w:rFonts w:ascii="Palatino Linotype" w:hAnsi="Palatino Linotype"/>
        </w:rPr>
        <w:t xml:space="preserve"> de dar trámite a la solicitud de información del </w:t>
      </w:r>
      <w:r w:rsidRPr="00722F2C">
        <w:rPr>
          <w:rFonts w:ascii="Palatino Linotype" w:hAnsi="Palatino Linotype"/>
          <w:b/>
          <w:bCs/>
        </w:rPr>
        <w:t>Recurrente</w:t>
      </w:r>
      <w:r w:rsidRPr="00EC3D4F">
        <w:rPr>
          <w:rFonts w:ascii="Palatino Linotype" w:hAnsi="Palatino Linotype"/>
        </w:rPr>
        <w:t xml:space="preserv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w:t>
      </w:r>
      <w:r w:rsidRPr="00722F2C">
        <w:rPr>
          <w:rFonts w:ascii="Palatino Linotype" w:eastAsia="Arial Unicode MS" w:hAnsi="Palatino Linotype"/>
          <w:b/>
          <w:bCs/>
        </w:rPr>
        <w:t>Sujeto Obligado</w:t>
      </w:r>
      <w:r w:rsidRPr="00EC3D4F">
        <w:rPr>
          <w:rFonts w:ascii="Palatino Linotype" w:eastAsia="Arial Unicode MS" w:hAnsi="Palatino Linotype"/>
        </w:rPr>
        <w:t xml:space="preserve">,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rsidR="000552A5" w:rsidRDefault="000552A5" w:rsidP="0011355F">
      <w:pPr>
        <w:pStyle w:val="Sinespaciado"/>
        <w:spacing w:line="360" w:lineRule="auto"/>
        <w:jc w:val="both"/>
        <w:rPr>
          <w:rFonts w:ascii="Palatino Linotype" w:hAnsi="Palatino Linotype"/>
        </w:rPr>
      </w:pPr>
    </w:p>
    <w:p w:rsidR="00DD08B0"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722F2C">
        <w:rPr>
          <w:rFonts w:ascii="Palatino Linotype" w:hAnsi="Palatino Linotype"/>
          <w:b/>
          <w:bCs/>
          <w:noProof/>
          <w:lang w:eastAsia="es-MX"/>
        </w:rPr>
        <w:t>Recurrente</w:t>
      </w:r>
      <w:r w:rsidRPr="00C24D80">
        <w:rPr>
          <w:rFonts w:ascii="Palatino Linotype" w:hAnsi="Palatino Linotype"/>
          <w:noProof/>
          <w:lang w:eastAsia="es-MX"/>
        </w:rPr>
        <w:t>;</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w:t>
      </w:r>
      <w:r w:rsidR="00DD08B0" w:rsidRPr="00C24D80">
        <w:rPr>
          <w:rFonts w:ascii="Palatino Linotype" w:hAnsi="Palatino Linotype"/>
        </w:rPr>
        <w:lastRenderedPageBreak/>
        <w:t>de Transparencia y Acceso a la Información Pública del Estado de México y Municipios, este Pleno:</w:t>
      </w:r>
    </w:p>
    <w:p w:rsidR="00B76A01" w:rsidRPr="00C24D80" w:rsidRDefault="00B76A01" w:rsidP="00F1574A">
      <w:pPr>
        <w:pStyle w:val="Sinespaciado"/>
        <w:spacing w:line="360" w:lineRule="auto"/>
        <w:jc w:val="both"/>
        <w:rPr>
          <w:rFonts w:ascii="Palatino Linotype" w:hAnsi="Palatino Linotype"/>
        </w:rPr>
      </w:pPr>
    </w:p>
    <w:p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rsidR="00B76A01" w:rsidRPr="00C24D80" w:rsidRDefault="00B76A01" w:rsidP="00F1574A">
      <w:pPr>
        <w:pStyle w:val="Sinespaciado"/>
        <w:spacing w:line="360" w:lineRule="auto"/>
        <w:jc w:val="both"/>
        <w:rPr>
          <w:rFonts w:ascii="Palatino Linotype" w:hAnsi="Palatino Linotype"/>
          <w:b/>
          <w:bCs/>
          <w:spacing w:val="60"/>
          <w:lang w:val="es-ES_tradnl"/>
        </w:rPr>
      </w:pPr>
    </w:p>
    <w:p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w:t>
      </w:r>
      <w:r w:rsidR="000403ED" w:rsidRPr="00722F2C">
        <w:rPr>
          <w:rFonts w:ascii="Palatino Linotype" w:hAnsi="Palatino Linotype"/>
          <w:b/>
          <w:bCs/>
        </w:rPr>
        <w:t>R</w:t>
      </w:r>
      <w:r w:rsidR="00D4082C" w:rsidRPr="00722F2C">
        <w:rPr>
          <w:rFonts w:ascii="Palatino Linotype" w:hAnsi="Palatino Linotype"/>
          <w:b/>
          <w:bCs/>
        </w:rPr>
        <w:t>ecurrente</w:t>
      </w:r>
      <w:r w:rsidR="00EE0077" w:rsidRPr="00C24D80">
        <w:rPr>
          <w:rFonts w:ascii="Palatino Linotype" w:hAnsi="Palatino Linotype"/>
        </w:rPr>
        <w:t xml:space="preserve">, en términos del </w:t>
      </w:r>
      <w:r w:rsidR="00396164">
        <w:rPr>
          <w:rFonts w:ascii="Palatino Linotype" w:hAnsi="Palatino Linotype"/>
          <w:b/>
          <w:bCs/>
          <w:lang w:eastAsia="es-MX"/>
        </w:rPr>
        <w:t>Considerando</w:t>
      </w:r>
      <w:r w:rsidR="00AB00F7">
        <w:rPr>
          <w:rFonts w:ascii="Palatino Linotype" w:hAnsi="Palatino Linotype"/>
          <w:b/>
          <w:bCs/>
          <w:lang w:eastAsia="es-MX"/>
        </w:rPr>
        <w:t xml:space="preserve"> </w:t>
      </w:r>
      <w:r w:rsidR="00396164">
        <w:rPr>
          <w:rFonts w:ascii="Palatino Linotype" w:hAnsi="Palatino Linotype"/>
          <w:b/>
          <w:bCs/>
          <w:lang w:eastAsia="es-MX"/>
        </w:rPr>
        <w:t>QUIN</w:t>
      </w:r>
      <w:r w:rsidR="00032100" w:rsidRPr="00C24D80">
        <w:rPr>
          <w:rFonts w:ascii="Palatino Linotype" w:hAnsi="Palatino Linotype"/>
          <w:b/>
          <w:bCs/>
          <w:lang w:eastAsia="es-MX"/>
        </w:rPr>
        <w:t>TO</w:t>
      </w:r>
      <w:r w:rsidR="00D4082C" w:rsidRPr="00C24D80">
        <w:rPr>
          <w:rFonts w:ascii="Palatino Linotype" w:hAnsi="Palatino Linotype"/>
          <w:bCs/>
          <w:lang w:eastAsia="es-MX"/>
        </w:rPr>
        <w:t xml:space="preserve"> de la presente resolución</w:t>
      </w:r>
    </w:p>
    <w:p w:rsidR="00D4082C" w:rsidRPr="00C24D80" w:rsidRDefault="00D4082C" w:rsidP="00F1574A">
      <w:pPr>
        <w:pStyle w:val="Sinespaciado"/>
        <w:spacing w:line="360" w:lineRule="auto"/>
        <w:jc w:val="both"/>
        <w:rPr>
          <w:rFonts w:ascii="Palatino Linotype" w:hAnsi="Palatino Linotype"/>
          <w:b/>
        </w:rPr>
      </w:pPr>
    </w:p>
    <w:p w:rsidR="004228BD" w:rsidRDefault="006E7232" w:rsidP="004228BD">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w:t>
      </w:r>
      <w:r w:rsidRPr="00722F2C">
        <w:rPr>
          <w:rFonts w:ascii="Palatino Linotype" w:hAnsi="Palatino Linotype"/>
          <w:b/>
          <w:bCs/>
          <w:lang w:val="es-ES_tradnl"/>
        </w:rPr>
        <w:t>Sujeto Obligado</w:t>
      </w:r>
      <w:r w:rsidRPr="00C24D80">
        <w:rPr>
          <w:rFonts w:ascii="Palatino Linotype" w:hAnsi="Palatino Linotype"/>
          <w:lang w:val="es-ES_tradnl"/>
        </w:rPr>
        <w:t xml:space="preserve">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6314F4" w:rsidRPr="006314F4">
        <w:rPr>
          <w:rFonts w:ascii="Palatino Linotype" w:hAnsi="Palatino Linotype"/>
          <w:b/>
          <w:bCs/>
        </w:rPr>
        <w:t>00026/OCUILAN/IP/2019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3D288D" w:rsidRPr="00C24D80">
        <w:rPr>
          <w:rFonts w:ascii="Palatino Linotype" w:hAnsi="Palatino Linotype"/>
          <w:lang w:val="es-ES_tradnl"/>
        </w:rPr>
        <w:t xml:space="preserve">l </w:t>
      </w:r>
      <w:r w:rsidR="003D288D" w:rsidRPr="00722F2C">
        <w:rPr>
          <w:rFonts w:ascii="Palatino Linotype" w:hAnsi="Palatino Linotype"/>
          <w:b/>
          <w:bCs/>
          <w:lang w:val="es-ES_tradnl"/>
        </w:rPr>
        <w:t>Recurrente</w:t>
      </w:r>
      <w:r w:rsidR="003D288D" w:rsidRPr="00C24D80">
        <w:rPr>
          <w:rFonts w:ascii="Palatino Linotype" w:hAnsi="Palatino Linotype"/>
          <w:lang w:val="es-ES_tradnl"/>
        </w:rPr>
        <w:t xml:space="preserve">, vía </w:t>
      </w:r>
      <w:r w:rsidR="003D288D" w:rsidRPr="00722F2C">
        <w:rPr>
          <w:rFonts w:ascii="Palatino Linotype" w:hAnsi="Palatino Linotype"/>
          <w:b/>
          <w:bCs/>
          <w:lang w:val="es-ES_tradnl"/>
        </w:rPr>
        <w:t>SAIMEX</w:t>
      </w:r>
      <w:r w:rsidR="003D288D" w:rsidRPr="00C24D80">
        <w:rPr>
          <w:rFonts w:ascii="Palatino Linotype" w:hAnsi="Palatino Linotype"/>
          <w:lang w:val="es-ES_tradnl"/>
        </w:rPr>
        <w:t xml:space="preserve">, </w:t>
      </w:r>
      <w:r w:rsidR="00EE0077" w:rsidRPr="00C24D80">
        <w:rPr>
          <w:rFonts w:ascii="Palatino Linotype" w:hAnsi="Palatino Linotype"/>
          <w:lang w:val="es-ES_tradnl"/>
        </w:rPr>
        <w:t xml:space="preserve">en términos del </w:t>
      </w:r>
      <w:r w:rsidR="00326A9F">
        <w:rPr>
          <w:rFonts w:ascii="Palatino Linotype" w:hAnsi="Palatino Linotype"/>
          <w:b/>
          <w:lang w:val="es-ES_tradnl"/>
        </w:rPr>
        <w:t>Considerando QUINTO</w:t>
      </w:r>
      <w:r w:rsidR="003D288D" w:rsidRPr="00C24D80">
        <w:rPr>
          <w:rFonts w:ascii="Palatino Linotype" w:hAnsi="Palatino Linotype"/>
          <w:lang w:val="es-ES_tradnl"/>
        </w:rPr>
        <w:t>,</w:t>
      </w:r>
      <w:r w:rsidR="00170EBA">
        <w:rPr>
          <w:rFonts w:ascii="Palatino Linotype" w:hAnsi="Palatino Linotype"/>
          <w:lang w:val="es-ES_tradnl"/>
        </w:rPr>
        <w:t xml:space="preserve"> la versión pública</w:t>
      </w:r>
      <w:r w:rsidR="003D288D" w:rsidRPr="00C24D80">
        <w:rPr>
          <w:rFonts w:ascii="Palatino Linotype" w:hAnsi="Palatino Linotype"/>
          <w:lang w:val="es-ES_tradnl"/>
        </w:rPr>
        <w:t xml:space="preserve"> </w:t>
      </w:r>
      <w:r w:rsidR="006314F4">
        <w:rPr>
          <w:rFonts w:ascii="Palatino Linotype" w:hAnsi="Palatino Linotype"/>
          <w:lang w:val="es-ES_tradnl"/>
        </w:rPr>
        <w:t xml:space="preserve">de </w:t>
      </w:r>
      <w:r w:rsidR="00326A9F">
        <w:rPr>
          <w:rFonts w:ascii="Palatino Linotype" w:hAnsi="Palatino Linotype"/>
          <w:lang w:val="es-ES_tradnl"/>
        </w:rPr>
        <w:t>l</w:t>
      </w:r>
      <w:r w:rsidR="003D288D" w:rsidRPr="00C24D80">
        <w:rPr>
          <w:rFonts w:ascii="Palatino Linotype" w:hAnsi="Palatino Linotype"/>
          <w:lang w:val="es-ES_tradnl"/>
        </w:rPr>
        <w:t>o</w:t>
      </w:r>
      <w:r w:rsidR="0019284A">
        <w:rPr>
          <w:rFonts w:ascii="Palatino Linotype" w:hAnsi="Palatino Linotype"/>
          <w:lang w:val="es-ES_tradnl"/>
        </w:rPr>
        <w:t xml:space="preserve"> siguiente:</w:t>
      </w:r>
      <w:r w:rsidR="004F52E8" w:rsidRPr="00C24D80">
        <w:rPr>
          <w:rFonts w:ascii="Palatino Linotype" w:hAnsi="Palatino Linotype"/>
          <w:lang w:val="es-ES_tradnl"/>
        </w:rPr>
        <w:t xml:space="preserve"> </w:t>
      </w:r>
    </w:p>
    <w:p w:rsidR="004228BD" w:rsidRDefault="004228BD" w:rsidP="004228BD">
      <w:pPr>
        <w:pStyle w:val="Sinespaciado"/>
        <w:spacing w:line="360" w:lineRule="auto"/>
        <w:jc w:val="both"/>
        <w:rPr>
          <w:rFonts w:ascii="Palatino Linotype" w:hAnsi="Palatino Linotype"/>
          <w:lang w:val="es-ES_tradnl"/>
        </w:rPr>
      </w:pPr>
    </w:p>
    <w:p w:rsidR="004228BD" w:rsidRPr="00AB00F7" w:rsidRDefault="00206999" w:rsidP="004228BD">
      <w:pPr>
        <w:pStyle w:val="Sinespaciado"/>
        <w:numPr>
          <w:ilvl w:val="0"/>
          <w:numId w:val="14"/>
        </w:numPr>
        <w:spacing w:line="360" w:lineRule="auto"/>
        <w:jc w:val="both"/>
        <w:rPr>
          <w:rFonts w:ascii="Palatino Linotype" w:hAnsi="Palatino Linotype"/>
          <w:i/>
          <w:lang w:eastAsia="es-MX"/>
        </w:rPr>
      </w:pPr>
      <w:r w:rsidRPr="00AB00F7">
        <w:rPr>
          <w:rFonts w:ascii="Palatino Linotype" w:hAnsi="Palatino Linotype"/>
          <w:i/>
          <w:lang w:val="es-ES_tradnl"/>
        </w:rPr>
        <w:t xml:space="preserve">La liga electrónica y el procedimiento específico para acceder a la información relativa a la </w:t>
      </w:r>
      <w:r w:rsidRPr="00AB00F7">
        <w:rPr>
          <w:rFonts w:ascii="Palatino Linotype" w:hAnsi="Palatino Linotype"/>
          <w:i/>
          <w:lang w:eastAsia="es-MX"/>
        </w:rPr>
        <w:t>Cuenta Pública Municipal</w:t>
      </w:r>
      <w:r w:rsidR="004228BD" w:rsidRPr="00AB00F7">
        <w:rPr>
          <w:rFonts w:ascii="Palatino Linotype" w:hAnsi="Palatino Linotype"/>
          <w:i/>
          <w:lang w:eastAsia="es-MX"/>
        </w:rPr>
        <w:t xml:space="preserve"> de </w:t>
      </w:r>
      <w:r w:rsidR="00464B7A">
        <w:rPr>
          <w:rFonts w:ascii="Palatino Linotype" w:hAnsi="Palatino Linotype"/>
          <w:i/>
          <w:lang w:eastAsia="es-MX"/>
        </w:rPr>
        <w:t>Ocuilan</w:t>
      </w:r>
      <w:r w:rsidRPr="00AB00F7">
        <w:rPr>
          <w:rFonts w:ascii="Palatino Linotype" w:hAnsi="Palatino Linotype"/>
          <w:i/>
          <w:lang w:eastAsia="es-MX"/>
        </w:rPr>
        <w:t xml:space="preserve"> y de sus Organismos Descentralizados correspondiente al Ejercicio Fiscal 2018 o el documento en donde conste dicha información.</w:t>
      </w:r>
    </w:p>
    <w:p w:rsidR="00170EBA" w:rsidRDefault="00170EBA" w:rsidP="00170EBA">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4228BD" w:rsidRDefault="004228BD" w:rsidP="00502301">
      <w:pPr>
        <w:pStyle w:val="Sinespaciado"/>
        <w:spacing w:line="360" w:lineRule="auto"/>
        <w:jc w:val="both"/>
        <w:rPr>
          <w:rFonts w:ascii="Palatino Linotype" w:hAnsi="Palatino Linotype"/>
          <w:lang w:eastAsia="es-MX"/>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lastRenderedPageBreak/>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C24D80" w:rsidRDefault="00B76A01" w:rsidP="00F1574A">
      <w:pPr>
        <w:pStyle w:val="Sinespaciado"/>
        <w:spacing w:line="360" w:lineRule="auto"/>
        <w:jc w:val="both"/>
        <w:rPr>
          <w:rFonts w:ascii="Palatino Linotype" w:hAnsi="Palatino Linotype"/>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Pr="00C24D80">
        <w:rPr>
          <w:rFonts w:ascii="Palatino Linotype" w:hAnsi="Palatino Linotype"/>
        </w:rPr>
        <w:t>l</w:t>
      </w:r>
      <w:r w:rsidR="00B76A01" w:rsidRPr="00C24D80">
        <w:rPr>
          <w:rFonts w:ascii="Palatino Linotype" w:hAnsi="Palatino Linotype"/>
        </w:rPr>
        <w:t xml:space="preserve"> </w:t>
      </w:r>
      <w:r w:rsidR="00B76A01" w:rsidRPr="00722F2C">
        <w:rPr>
          <w:rFonts w:ascii="Palatino Linotype" w:hAnsi="Palatino Linotype"/>
          <w:b/>
          <w:bCs/>
        </w:rPr>
        <w:t>Recurrente</w:t>
      </w:r>
      <w:r w:rsidR="00B76A01" w:rsidRPr="00C24D80">
        <w:rPr>
          <w:rFonts w:ascii="Palatino Linotype" w:hAnsi="Palatino Linotype"/>
        </w:rPr>
        <w:t xml:space="preserve"> la presente resolución</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C24D80" w:rsidRDefault="00DB570E" w:rsidP="00F1574A">
      <w:pPr>
        <w:pStyle w:val="Sinespaciado"/>
        <w:spacing w:line="360" w:lineRule="auto"/>
        <w:jc w:val="both"/>
        <w:rPr>
          <w:rFonts w:ascii="Palatino Linotype" w:hAnsi="Palatino Linotype"/>
        </w:rPr>
      </w:pPr>
    </w:p>
    <w:p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AB00F7">
        <w:rPr>
          <w:rFonts w:ascii="Palatino Linotype" w:hAnsi="Palatino Linotype"/>
          <w:b/>
        </w:rPr>
        <w:t>QUINTO</w:t>
      </w:r>
      <w:r w:rsidR="00B957CC">
        <w:rPr>
          <w:rFonts w:ascii="Palatino Linotype" w:hAnsi="Palatino Linotype"/>
        </w:rPr>
        <w:t xml:space="preserve"> </w:t>
      </w:r>
      <w:r w:rsidRPr="00C24D80">
        <w:rPr>
          <w:rFonts w:ascii="Palatino Linotype" w:hAnsi="Palatino Linotype"/>
        </w:rPr>
        <w:t>de la presente resolución.</w:t>
      </w:r>
    </w:p>
    <w:p w:rsidR="00EE0077" w:rsidRPr="00C24D80" w:rsidRDefault="00EE0077" w:rsidP="00F1574A">
      <w:pPr>
        <w:pStyle w:val="Sinespaciado"/>
        <w:spacing w:line="360" w:lineRule="auto"/>
        <w:jc w:val="both"/>
        <w:rPr>
          <w:rFonts w:ascii="Palatino Linotype" w:hAnsi="Palatino Linotype"/>
        </w:rPr>
      </w:pPr>
    </w:p>
    <w:p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w:t>
      </w:r>
      <w:r w:rsidRPr="00C24D80">
        <w:rPr>
          <w:rFonts w:ascii="Palatino Linotype" w:eastAsia="Arial Unicode MS" w:hAnsi="Palatino Linotype"/>
        </w:rPr>
        <w:lastRenderedPageBreak/>
        <w:t>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FB54F3">
        <w:rPr>
          <w:rFonts w:ascii="Palatino Linotype" w:eastAsia="Arial Unicode MS" w:hAnsi="Palatino Linotype"/>
        </w:rPr>
        <w:t>TRIGÉSIMA PRIMERA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FB54F3">
        <w:rPr>
          <w:rFonts w:ascii="Palatino Linotype" w:hAnsi="Palatino Linotype"/>
        </w:rPr>
        <w:t>VEINTIOCHO DE AGOSTO</w:t>
      </w:r>
      <w:r w:rsidR="0053551A">
        <w:rPr>
          <w:rFonts w:ascii="Palatino Linotype" w:hAnsi="Palatino Linotype"/>
        </w:rPr>
        <w:t xml:space="preserve"> DE </w:t>
      </w:r>
      <w:r w:rsidR="00C7544D">
        <w:rPr>
          <w:rFonts w:ascii="Palatino Linotype" w:hAnsi="Palatino Linotype"/>
        </w:rPr>
        <w:t>DOS MIL DIECINUEVE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C7544D">
        <w:rPr>
          <w:rFonts w:ascii="Palatino Linotype" w:hAnsi="Palatino Linotype"/>
        </w:rPr>
        <w:t>---------------------------</w:t>
      </w:r>
      <w:r w:rsidR="003F4100" w:rsidRPr="00C24D80">
        <w:rPr>
          <w:rFonts w:ascii="Palatino Linotype" w:hAnsi="Palatino Linotype"/>
        </w:rPr>
        <w:t>----------------------------------------------------------------------------------------------------------------------</w:t>
      </w:r>
      <w:r w:rsidR="00C7544D">
        <w:rPr>
          <w:rFonts w:ascii="Palatino Linotype" w:hAnsi="Palatino Linotype"/>
        </w:rPr>
        <w:t>------------------------------------------------------------------------------------------------------------------------------------------</w:t>
      </w:r>
      <w:r w:rsidR="005B6646">
        <w:rPr>
          <w:rFonts w:ascii="Palatino Linotype" w:hAnsi="Palatino Linotype"/>
        </w:rPr>
        <w:t>-------------------------------------------------------------------------------------------------------------------------------------------------------------------------------------------------------------------------------------------------------------------------------------------------------------------------------------------------------------------------------------------------------------------------------------------------------------------------------------------------------------------------------------------------------------------------------------------------------------------------------------------------------------------------------------------------------------------------------------------------------------------------------------------------------------------------------------------------------------------------------------------------------------------------------------------------------------------------------------------------------------------------------------------------------------------------------------------------------------------------------------------------------------------------------------------------------------------------------------------------------------------------------------------------------------------------------------------------------------------------------------------------------------------------------------------------------------------------------------------------------------------------------------------------------------------------------------------------------------------------------------------------------------------------------------------------------------------------------------------------------------------------------------------------------------------------------------------------------------------------------------------------------------------------------------------------------------------------------------------------</w:t>
      </w:r>
      <w:r w:rsidR="00C7544D">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Pr="00CF4850" w:rsidRDefault="00C7544D" w:rsidP="000352AB">
            <w:pPr>
              <w:pStyle w:val="Sinespaciado"/>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0352AB" w:rsidRDefault="000352AB" w:rsidP="006A3AFB">
      <w:pPr>
        <w:spacing w:after="0" w:line="276" w:lineRule="auto"/>
        <w:jc w:val="both"/>
        <w:rPr>
          <w:rFonts w:ascii="Palatino Linotype" w:hAnsi="Palatino Linotype" w:cs="Arial"/>
          <w:sz w:val="20"/>
          <w:szCs w:val="20"/>
        </w:rPr>
      </w:pPr>
    </w:p>
    <w:p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FB54F3">
        <w:rPr>
          <w:rFonts w:ascii="Palatino Linotype" w:hAnsi="Palatino Linotype" w:cs="Arial"/>
          <w:sz w:val="20"/>
          <w:szCs w:val="20"/>
        </w:rPr>
        <w:t>veintiocho de agosto</w:t>
      </w:r>
      <w:r w:rsidR="00C7544D">
        <w:rPr>
          <w:rFonts w:ascii="Palatino Linotype" w:hAnsi="Palatino Linotype" w:cs="Arial"/>
          <w:sz w:val="20"/>
          <w:szCs w:val="20"/>
        </w:rPr>
        <w:t xml:space="preserve"> de dos mil diecinueve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F523C6" w:rsidRPr="00F523C6">
        <w:rPr>
          <w:rFonts w:ascii="Palatino Linotype" w:hAnsi="Palatino Linotype" w:cs="Arial"/>
          <w:sz w:val="20"/>
          <w:szCs w:val="20"/>
        </w:rPr>
        <w:t>05400/INFOEM/IP/RR/2019</w:t>
      </w:r>
      <w:r w:rsidR="00C7544D">
        <w:rPr>
          <w:rFonts w:ascii="Palatino Linotype" w:hAnsi="Palatino Linotype" w:cs="Arial"/>
          <w:sz w:val="20"/>
          <w:szCs w:val="20"/>
        </w:rPr>
        <w:t>.</w:t>
      </w:r>
    </w:p>
    <w:p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5A73A7">
        <w:rPr>
          <w:rFonts w:ascii="Palatino Linotype" w:hAnsi="Palatino Linotype" w:cs="Arial"/>
          <w:sz w:val="20"/>
          <w:szCs w:val="20"/>
        </w:rPr>
        <w:t>EJDG</w:t>
      </w:r>
    </w:p>
    <w:sectPr w:rsidR="007533A3" w:rsidRPr="00C7544D" w:rsidSect="00671BE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AE8" w:rsidRDefault="00E95AE8" w:rsidP="001032D4">
      <w:pPr>
        <w:spacing w:after="0" w:line="240" w:lineRule="auto"/>
      </w:pPr>
      <w:r>
        <w:separator/>
      </w:r>
    </w:p>
  </w:endnote>
  <w:endnote w:type="continuationSeparator" w:id="0">
    <w:p w:rsidR="00E95AE8" w:rsidRDefault="00E95AE8"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AD" w:rsidRPr="000B69FA" w:rsidRDefault="00525DA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578B">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1578B">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AD" w:rsidRPr="000B69FA" w:rsidRDefault="00525DA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578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1578B">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AE8" w:rsidRDefault="00E95AE8" w:rsidP="001032D4">
      <w:pPr>
        <w:spacing w:after="0" w:line="240" w:lineRule="auto"/>
      </w:pPr>
      <w:r>
        <w:separator/>
      </w:r>
    </w:p>
  </w:footnote>
  <w:footnote w:type="continuationSeparator" w:id="0">
    <w:p w:rsidR="00E95AE8" w:rsidRDefault="00E95AE8" w:rsidP="001032D4">
      <w:pPr>
        <w:spacing w:after="0" w:line="240" w:lineRule="auto"/>
      </w:pPr>
      <w:r>
        <w:continuationSeparator/>
      </w:r>
    </w:p>
  </w:footnote>
  <w:footnote w:id="1">
    <w:p w:rsidR="00525DAD" w:rsidRPr="00946E1F" w:rsidRDefault="00525DAD"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525DAD" w:rsidRPr="00946E1F" w:rsidRDefault="00525DAD"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AD" w:rsidRDefault="00525DAD">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5DAD" w:rsidTr="0068162E">
      <w:trPr>
        <w:trHeight w:val="227"/>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525DAD" w:rsidRDefault="001B536B" w:rsidP="003839FF">
          <w:pPr>
            <w:spacing w:after="120" w:line="256" w:lineRule="auto"/>
            <w:ind w:right="214"/>
            <w:jc w:val="right"/>
            <w:rPr>
              <w:rFonts w:ascii="Palatino Linotype" w:hAnsi="Palatino Linotype" w:cs="Arial"/>
              <w:szCs w:val="20"/>
            </w:rPr>
          </w:pPr>
          <w:r w:rsidRPr="001B536B">
            <w:rPr>
              <w:rFonts w:ascii="Palatino Linotype" w:hAnsi="Palatino Linotype" w:cs="Arial"/>
              <w:szCs w:val="20"/>
            </w:rPr>
            <w:t>05400/INFOEM/IP/RR/2019</w:t>
          </w:r>
        </w:p>
      </w:tc>
    </w:tr>
    <w:tr w:rsidR="00525DAD" w:rsidTr="0068162E">
      <w:trPr>
        <w:trHeight w:val="242"/>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525DAD" w:rsidRDefault="001B536B" w:rsidP="003839FF">
          <w:pPr>
            <w:spacing w:after="120" w:line="256" w:lineRule="auto"/>
            <w:ind w:right="214"/>
            <w:jc w:val="right"/>
            <w:rPr>
              <w:rFonts w:ascii="Palatino Linotype" w:hAnsi="Palatino Linotype" w:cs="Arial"/>
              <w:szCs w:val="20"/>
            </w:rPr>
          </w:pPr>
          <w:r w:rsidRPr="001B536B">
            <w:rPr>
              <w:rFonts w:ascii="Palatino Linotype" w:hAnsi="Palatino Linotype" w:cs="Arial"/>
              <w:szCs w:val="20"/>
            </w:rPr>
            <w:t>Ayuntamiento de Ocuilan</w:t>
          </w:r>
        </w:p>
      </w:tc>
    </w:tr>
    <w:tr w:rsidR="00525DAD" w:rsidTr="0068162E">
      <w:trPr>
        <w:trHeight w:val="342"/>
      </w:trPr>
      <w:tc>
        <w:tcPr>
          <w:tcW w:w="6521" w:type="dxa"/>
          <w:hideMark/>
        </w:tcPr>
        <w:p w:rsidR="00525DAD" w:rsidRDefault="00525DA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525DAD"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525DAD" w:rsidRDefault="00525DAD">
    <w:pPr>
      <w:pStyle w:val="Encabezado"/>
    </w:pPr>
  </w:p>
  <w:p w:rsidR="00AB00F7" w:rsidRDefault="00AB00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5DAD" w:rsidRPr="00633CD9" w:rsidTr="00452BE0">
      <w:trPr>
        <w:trHeight w:val="227"/>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525DAD" w:rsidRPr="00B4142F" w:rsidRDefault="001B536B" w:rsidP="003839FF">
          <w:pPr>
            <w:spacing w:after="120" w:line="256" w:lineRule="auto"/>
            <w:ind w:right="214"/>
            <w:jc w:val="right"/>
            <w:rPr>
              <w:rFonts w:ascii="Palatino Linotype" w:hAnsi="Palatino Linotype" w:cs="Arial"/>
              <w:szCs w:val="20"/>
            </w:rPr>
          </w:pPr>
          <w:r w:rsidRPr="001B536B">
            <w:rPr>
              <w:rFonts w:ascii="Palatino Linotype" w:hAnsi="Palatino Linotype" w:cs="Arial"/>
              <w:szCs w:val="20"/>
            </w:rPr>
            <w:t>05400/INFOEM/IP/RR/2019</w:t>
          </w:r>
        </w:p>
      </w:tc>
    </w:tr>
    <w:tr w:rsidR="00525DAD" w:rsidRPr="00633CD9" w:rsidTr="00452BE0">
      <w:trPr>
        <w:trHeight w:val="196"/>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525DAD" w:rsidRPr="00840752"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 </w:t>
          </w:r>
        </w:p>
      </w:tc>
    </w:tr>
    <w:tr w:rsidR="00525DAD" w:rsidRPr="00633CD9" w:rsidTr="00452BE0">
      <w:trPr>
        <w:trHeight w:val="242"/>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525DAD" w:rsidRDefault="001B536B" w:rsidP="0068162E">
          <w:pPr>
            <w:spacing w:after="120" w:line="256" w:lineRule="auto"/>
            <w:ind w:right="214"/>
            <w:jc w:val="right"/>
            <w:rPr>
              <w:rFonts w:ascii="Palatino Linotype" w:hAnsi="Palatino Linotype" w:cs="Arial"/>
              <w:szCs w:val="20"/>
            </w:rPr>
          </w:pPr>
          <w:r w:rsidRPr="001B536B">
            <w:rPr>
              <w:rFonts w:ascii="Palatino Linotype" w:hAnsi="Palatino Linotype" w:cs="Arial"/>
              <w:szCs w:val="20"/>
            </w:rPr>
            <w:t>Ayuntamiento de Ocuilan</w:t>
          </w:r>
          <w:r w:rsidR="00525DAD">
            <w:rPr>
              <w:rFonts w:ascii="Palatino Linotype" w:hAnsi="Palatino Linotype" w:cs="Arial"/>
              <w:szCs w:val="20"/>
            </w:rPr>
            <w:t xml:space="preserve"> </w:t>
          </w:r>
        </w:p>
      </w:tc>
    </w:tr>
    <w:tr w:rsidR="00525DAD" w:rsidTr="00452BE0">
      <w:trPr>
        <w:trHeight w:val="342"/>
      </w:trPr>
      <w:tc>
        <w:tcPr>
          <w:tcW w:w="6521" w:type="dxa"/>
          <w:hideMark/>
        </w:tcPr>
        <w:p w:rsidR="00525DAD" w:rsidRDefault="00525DA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525DAD"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525DAD" w:rsidRDefault="00525D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2"/>
  </w:num>
  <w:num w:numId="5">
    <w:abstractNumId w:val="13"/>
  </w:num>
  <w:num w:numId="6">
    <w:abstractNumId w:val="2"/>
  </w:num>
  <w:num w:numId="7">
    <w:abstractNumId w:val="3"/>
  </w:num>
  <w:num w:numId="8">
    <w:abstractNumId w:val="8"/>
  </w:num>
  <w:num w:numId="9">
    <w:abstractNumId w:val="11"/>
  </w:num>
  <w:num w:numId="10">
    <w:abstractNumId w:val="14"/>
  </w:num>
  <w:num w:numId="11">
    <w:abstractNumId w:val="4"/>
  </w:num>
  <w:num w:numId="12">
    <w:abstractNumId w:val="0"/>
  </w:num>
  <w:num w:numId="13">
    <w:abstractNumId w:val="10"/>
  </w:num>
  <w:num w:numId="14">
    <w:abstractNumId w:val="9"/>
  </w:num>
  <w:num w:numId="15">
    <w:abstractNumId w:val="15"/>
  </w:num>
  <w:num w:numId="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52AB"/>
    <w:rsid w:val="0003605D"/>
    <w:rsid w:val="0003617C"/>
    <w:rsid w:val="000403ED"/>
    <w:rsid w:val="00040B44"/>
    <w:rsid w:val="000434CC"/>
    <w:rsid w:val="00044046"/>
    <w:rsid w:val="00046B1E"/>
    <w:rsid w:val="00050D46"/>
    <w:rsid w:val="000552A5"/>
    <w:rsid w:val="00056801"/>
    <w:rsid w:val="00057C69"/>
    <w:rsid w:val="00061F02"/>
    <w:rsid w:val="00062B3B"/>
    <w:rsid w:val="00065EAD"/>
    <w:rsid w:val="000714F2"/>
    <w:rsid w:val="000731C6"/>
    <w:rsid w:val="00076601"/>
    <w:rsid w:val="000806BE"/>
    <w:rsid w:val="0008140D"/>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225A"/>
    <w:rsid w:val="000C5AC5"/>
    <w:rsid w:val="000C7FB4"/>
    <w:rsid w:val="000D044E"/>
    <w:rsid w:val="000D1230"/>
    <w:rsid w:val="000D1700"/>
    <w:rsid w:val="000D373B"/>
    <w:rsid w:val="000D4BBF"/>
    <w:rsid w:val="000D64AB"/>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3919"/>
    <w:rsid w:val="001039CE"/>
    <w:rsid w:val="001053DB"/>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50BA2"/>
    <w:rsid w:val="00152BFC"/>
    <w:rsid w:val="0015618F"/>
    <w:rsid w:val="00156BF0"/>
    <w:rsid w:val="00161D97"/>
    <w:rsid w:val="00165E9E"/>
    <w:rsid w:val="00167B37"/>
    <w:rsid w:val="00170EBA"/>
    <w:rsid w:val="00171621"/>
    <w:rsid w:val="00171965"/>
    <w:rsid w:val="00171982"/>
    <w:rsid w:val="00171DE6"/>
    <w:rsid w:val="00172834"/>
    <w:rsid w:val="00173448"/>
    <w:rsid w:val="001737D4"/>
    <w:rsid w:val="00177525"/>
    <w:rsid w:val="00180293"/>
    <w:rsid w:val="00186365"/>
    <w:rsid w:val="001906EA"/>
    <w:rsid w:val="00191680"/>
    <w:rsid w:val="0019284A"/>
    <w:rsid w:val="00196B79"/>
    <w:rsid w:val="001A0ADE"/>
    <w:rsid w:val="001A1A7D"/>
    <w:rsid w:val="001A1FAA"/>
    <w:rsid w:val="001A304C"/>
    <w:rsid w:val="001A3B4C"/>
    <w:rsid w:val="001A3E5C"/>
    <w:rsid w:val="001A4BF9"/>
    <w:rsid w:val="001A4E06"/>
    <w:rsid w:val="001A53A2"/>
    <w:rsid w:val="001A5C9F"/>
    <w:rsid w:val="001A5FF5"/>
    <w:rsid w:val="001B1C26"/>
    <w:rsid w:val="001B4E71"/>
    <w:rsid w:val="001B536B"/>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999"/>
    <w:rsid w:val="00206F9E"/>
    <w:rsid w:val="00210BE0"/>
    <w:rsid w:val="00213256"/>
    <w:rsid w:val="0021578B"/>
    <w:rsid w:val="0021581C"/>
    <w:rsid w:val="00215C47"/>
    <w:rsid w:val="002160F2"/>
    <w:rsid w:val="002167E1"/>
    <w:rsid w:val="002204F1"/>
    <w:rsid w:val="00221577"/>
    <w:rsid w:val="00222DDE"/>
    <w:rsid w:val="00223909"/>
    <w:rsid w:val="00225A3D"/>
    <w:rsid w:val="00230CF8"/>
    <w:rsid w:val="00231273"/>
    <w:rsid w:val="002322F3"/>
    <w:rsid w:val="0023252B"/>
    <w:rsid w:val="002335C4"/>
    <w:rsid w:val="00234144"/>
    <w:rsid w:val="00235CCF"/>
    <w:rsid w:val="00237247"/>
    <w:rsid w:val="00240213"/>
    <w:rsid w:val="00242081"/>
    <w:rsid w:val="002426B8"/>
    <w:rsid w:val="00245582"/>
    <w:rsid w:val="00245ED7"/>
    <w:rsid w:val="00250C08"/>
    <w:rsid w:val="00251A78"/>
    <w:rsid w:val="00253AFC"/>
    <w:rsid w:val="00254D5C"/>
    <w:rsid w:val="00254E16"/>
    <w:rsid w:val="00255356"/>
    <w:rsid w:val="00255849"/>
    <w:rsid w:val="002649CE"/>
    <w:rsid w:val="002653D7"/>
    <w:rsid w:val="002819DE"/>
    <w:rsid w:val="00284FE1"/>
    <w:rsid w:val="00285B0A"/>
    <w:rsid w:val="00286A8B"/>
    <w:rsid w:val="00287B9A"/>
    <w:rsid w:val="00295743"/>
    <w:rsid w:val="00297564"/>
    <w:rsid w:val="002A186C"/>
    <w:rsid w:val="002A6B47"/>
    <w:rsid w:val="002B3BE7"/>
    <w:rsid w:val="002B4ADB"/>
    <w:rsid w:val="002B6AFE"/>
    <w:rsid w:val="002C2D7A"/>
    <w:rsid w:val="002C4298"/>
    <w:rsid w:val="002C468E"/>
    <w:rsid w:val="002C7DF8"/>
    <w:rsid w:val="002D06A4"/>
    <w:rsid w:val="002D0865"/>
    <w:rsid w:val="002D1BB7"/>
    <w:rsid w:val="002D5206"/>
    <w:rsid w:val="002D6B7D"/>
    <w:rsid w:val="002E350F"/>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26A9F"/>
    <w:rsid w:val="00331FBC"/>
    <w:rsid w:val="00334D21"/>
    <w:rsid w:val="00337293"/>
    <w:rsid w:val="003404D2"/>
    <w:rsid w:val="003446A3"/>
    <w:rsid w:val="00344716"/>
    <w:rsid w:val="00345827"/>
    <w:rsid w:val="00345C72"/>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39FF"/>
    <w:rsid w:val="00384D1E"/>
    <w:rsid w:val="00385664"/>
    <w:rsid w:val="003857F2"/>
    <w:rsid w:val="0038625C"/>
    <w:rsid w:val="00386EF0"/>
    <w:rsid w:val="003872BE"/>
    <w:rsid w:val="003876C9"/>
    <w:rsid w:val="0039322C"/>
    <w:rsid w:val="00396164"/>
    <w:rsid w:val="00396BB4"/>
    <w:rsid w:val="003A0A02"/>
    <w:rsid w:val="003A1D93"/>
    <w:rsid w:val="003A323F"/>
    <w:rsid w:val="003A356D"/>
    <w:rsid w:val="003A5879"/>
    <w:rsid w:val="003A5A10"/>
    <w:rsid w:val="003A5F05"/>
    <w:rsid w:val="003B205C"/>
    <w:rsid w:val="003B23E1"/>
    <w:rsid w:val="003B602E"/>
    <w:rsid w:val="003B64EF"/>
    <w:rsid w:val="003C0852"/>
    <w:rsid w:val="003C15C0"/>
    <w:rsid w:val="003C30C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3F7883"/>
    <w:rsid w:val="0040240F"/>
    <w:rsid w:val="0040391F"/>
    <w:rsid w:val="00406643"/>
    <w:rsid w:val="004073E9"/>
    <w:rsid w:val="00411021"/>
    <w:rsid w:val="00412975"/>
    <w:rsid w:val="004131E8"/>
    <w:rsid w:val="00413712"/>
    <w:rsid w:val="00416F83"/>
    <w:rsid w:val="00421F6E"/>
    <w:rsid w:val="004228BD"/>
    <w:rsid w:val="00424587"/>
    <w:rsid w:val="004263FF"/>
    <w:rsid w:val="004267DA"/>
    <w:rsid w:val="004319FA"/>
    <w:rsid w:val="00432B26"/>
    <w:rsid w:val="00441BBA"/>
    <w:rsid w:val="0044584E"/>
    <w:rsid w:val="00447329"/>
    <w:rsid w:val="00452BE0"/>
    <w:rsid w:val="0045429B"/>
    <w:rsid w:val="00454524"/>
    <w:rsid w:val="004555FA"/>
    <w:rsid w:val="004559BC"/>
    <w:rsid w:val="00460907"/>
    <w:rsid w:val="00463583"/>
    <w:rsid w:val="00463702"/>
    <w:rsid w:val="00463F47"/>
    <w:rsid w:val="00464B7A"/>
    <w:rsid w:val="004669EA"/>
    <w:rsid w:val="00466D9E"/>
    <w:rsid w:val="004678FB"/>
    <w:rsid w:val="004761AD"/>
    <w:rsid w:val="004826A3"/>
    <w:rsid w:val="00485278"/>
    <w:rsid w:val="00485DC8"/>
    <w:rsid w:val="00486085"/>
    <w:rsid w:val="00486356"/>
    <w:rsid w:val="00486655"/>
    <w:rsid w:val="004918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342"/>
    <w:rsid w:val="004D0DD3"/>
    <w:rsid w:val="004D138A"/>
    <w:rsid w:val="004D1F85"/>
    <w:rsid w:val="004D5EFA"/>
    <w:rsid w:val="004E34D1"/>
    <w:rsid w:val="004E5BAF"/>
    <w:rsid w:val="004E6142"/>
    <w:rsid w:val="004E760A"/>
    <w:rsid w:val="004F21BD"/>
    <w:rsid w:val="004F3B37"/>
    <w:rsid w:val="004F52E8"/>
    <w:rsid w:val="004F65D5"/>
    <w:rsid w:val="004F78AF"/>
    <w:rsid w:val="004F7B50"/>
    <w:rsid w:val="00500205"/>
    <w:rsid w:val="00501577"/>
    <w:rsid w:val="00502301"/>
    <w:rsid w:val="005028CF"/>
    <w:rsid w:val="005058A5"/>
    <w:rsid w:val="005071AA"/>
    <w:rsid w:val="005107EA"/>
    <w:rsid w:val="005129C4"/>
    <w:rsid w:val="00512C18"/>
    <w:rsid w:val="00512E56"/>
    <w:rsid w:val="00514740"/>
    <w:rsid w:val="00515319"/>
    <w:rsid w:val="0051636B"/>
    <w:rsid w:val="0052032F"/>
    <w:rsid w:val="0052043F"/>
    <w:rsid w:val="005208CA"/>
    <w:rsid w:val="0052294F"/>
    <w:rsid w:val="00522D3C"/>
    <w:rsid w:val="00525DAD"/>
    <w:rsid w:val="00526858"/>
    <w:rsid w:val="0053199B"/>
    <w:rsid w:val="00532884"/>
    <w:rsid w:val="0053551A"/>
    <w:rsid w:val="00535D04"/>
    <w:rsid w:val="005365F2"/>
    <w:rsid w:val="005408D2"/>
    <w:rsid w:val="00541210"/>
    <w:rsid w:val="0054166E"/>
    <w:rsid w:val="00542662"/>
    <w:rsid w:val="005453EA"/>
    <w:rsid w:val="00547A39"/>
    <w:rsid w:val="00551228"/>
    <w:rsid w:val="00551C5C"/>
    <w:rsid w:val="005523B4"/>
    <w:rsid w:val="00557292"/>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7A42"/>
    <w:rsid w:val="005A36B6"/>
    <w:rsid w:val="005A4890"/>
    <w:rsid w:val="005A59E5"/>
    <w:rsid w:val="005A6167"/>
    <w:rsid w:val="005A72CE"/>
    <w:rsid w:val="005A73A7"/>
    <w:rsid w:val="005A7ECE"/>
    <w:rsid w:val="005B6646"/>
    <w:rsid w:val="005B7B72"/>
    <w:rsid w:val="005C040A"/>
    <w:rsid w:val="005C0595"/>
    <w:rsid w:val="005C0CAD"/>
    <w:rsid w:val="005C129B"/>
    <w:rsid w:val="005C15A9"/>
    <w:rsid w:val="005C1787"/>
    <w:rsid w:val="005C2F5F"/>
    <w:rsid w:val="005C3BA2"/>
    <w:rsid w:val="005C55A3"/>
    <w:rsid w:val="005C779A"/>
    <w:rsid w:val="005C7BFB"/>
    <w:rsid w:val="005D27C6"/>
    <w:rsid w:val="005D4C55"/>
    <w:rsid w:val="005D52C0"/>
    <w:rsid w:val="005D5CD0"/>
    <w:rsid w:val="005D62F5"/>
    <w:rsid w:val="005D71C2"/>
    <w:rsid w:val="005E2A08"/>
    <w:rsid w:val="005E2DE2"/>
    <w:rsid w:val="005E5B8A"/>
    <w:rsid w:val="005F42BC"/>
    <w:rsid w:val="005F4F97"/>
    <w:rsid w:val="006002B6"/>
    <w:rsid w:val="00600D3E"/>
    <w:rsid w:val="006034ED"/>
    <w:rsid w:val="00603C48"/>
    <w:rsid w:val="006042AA"/>
    <w:rsid w:val="00607DC6"/>
    <w:rsid w:val="00607E2B"/>
    <w:rsid w:val="006103F4"/>
    <w:rsid w:val="00611306"/>
    <w:rsid w:val="0061172D"/>
    <w:rsid w:val="00613DC1"/>
    <w:rsid w:val="006140BE"/>
    <w:rsid w:val="006170BC"/>
    <w:rsid w:val="0062067E"/>
    <w:rsid w:val="00621549"/>
    <w:rsid w:val="00622837"/>
    <w:rsid w:val="00623889"/>
    <w:rsid w:val="0063037D"/>
    <w:rsid w:val="00630BE5"/>
    <w:rsid w:val="006314F4"/>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2639"/>
    <w:rsid w:val="006631D9"/>
    <w:rsid w:val="00663F69"/>
    <w:rsid w:val="0066570E"/>
    <w:rsid w:val="006661EF"/>
    <w:rsid w:val="00667563"/>
    <w:rsid w:val="0067089A"/>
    <w:rsid w:val="006717C2"/>
    <w:rsid w:val="00671BE8"/>
    <w:rsid w:val="006728D9"/>
    <w:rsid w:val="00674AF8"/>
    <w:rsid w:val="00674DFB"/>
    <w:rsid w:val="006754A4"/>
    <w:rsid w:val="0068162E"/>
    <w:rsid w:val="00685002"/>
    <w:rsid w:val="00685CAD"/>
    <w:rsid w:val="006935FD"/>
    <w:rsid w:val="006957B4"/>
    <w:rsid w:val="00695F72"/>
    <w:rsid w:val="00696430"/>
    <w:rsid w:val="006A2057"/>
    <w:rsid w:val="006A2216"/>
    <w:rsid w:val="006A319E"/>
    <w:rsid w:val="006A3AFB"/>
    <w:rsid w:val="006A4B2F"/>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1B3B"/>
    <w:rsid w:val="00713840"/>
    <w:rsid w:val="00720B5D"/>
    <w:rsid w:val="00722F2C"/>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7539"/>
    <w:rsid w:val="007704E7"/>
    <w:rsid w:val="00770E2E"/>
    <w:rsid w:val="00773C8E"/>
    <w:rsid w:val="007751A7"/>
    <w:rsid w:val="00775A1A"/>
    <w:rsid w:val="007769B0"/>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23C4"/>
    <w:rsid w:val="007F5B58"/>
    <w:rsid w:val="007F5D11"/>
    <w:rsid w:val="007F7280"/>
    <w:rsid w:val="00800F02"/>
    <w:rsid w:val="00801ED4"/>
    <w:rsid w:val="00804B7E"/>
    <w:rsid w:val="00807285"/>
    <w:rsid w:val="008108BF"/>
    <w:rsid w:val="00810988"/>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26CB"/>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98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507B"/>
    <w:rsid w:val="00906FC0"/>
    <w:rsid w:val="00907C98"/>
    <w:rsid w:val="00910508"/>
    <w:rsid w:val="00910845"/>
    <w:rsid w:val="00911C68"/>
    <w:rsid w:val="00912026"/>
    <w:rsid w:val="00913D70"/>
    <w:rsid w:val="00914366"/>
    <w:rsid w:val="00914A9B"/>
    <w:rsid w:val="00915ECE"/>
    <w:rsid w:val="0092144D"/>
    <w:rsid w:val="00921639"/>
    <w:rsid w:val="00921DCE"/>
    <w:rsid w:val="00926741"/>
    <w:rsid w:val="00927EFB"/>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683"/>
    <w:rsid w:val="00996DE7"/>
    <w:rsid w:val="009A2A3C"/>
    <w:rsid w:val="009A4962"/>
    <w:rsid w:val="009A4F7D"/>
    <w:rsid w:val="009B1068"/>
    <w:rsid w:val="009B1193"/>
    <w:rsid w:val="009B15E4"/>
    <w:rsid w:val="009B1F67"/>
    <w:rsid w:val="009B3BEE"/>
    <w:rsid w:val="009B4772"/>
    <w:rsid w:val="009B4C63"/>
    <w:rsid w:val="009B674A"/>
    <w:rsid w:val="009C26B7"/>
    <w:rsid w:val="009C358E"/>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7254"/>
    <w:rsid w:val="00A219E3"/>
    <w:rsid w:val="00A23BAD"/>
    <w:rsid w:val="00A23D15"/>
    <w:rsid w:val="00A243E7"/>
    <w:rsid w:val="00A24F4F"/>
    <w:rsid w:val="00A25009"/>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733A"/>
    <w:rsid w:val="00A47E9B"/>
    <w:rsid w:val="00A55741"/>
    <w:rsid w:val="00A55AEC"/>
    <w:rsid w:val="00A62015"/>
    <w:rsid w:val="00A644F7"/>
    <w:rsid w:val="00A64CCE"/>
    <w:rsid w:val="00A6643E"/>
    <w:rsid w:val="00A66711"/>
    <w:rsid w:val="00A7008B"/>
    <w:rsid w:val="00A71B69"/>
    <w:rsid w:val="00A721E4"/>
    <w:rsid w:val="00A724E9"/>
    <w:rsid w:val="00A73998"/>
    <w:rsid w:val="00A7427F"/>
    <w:rsid w:val="00A77CF8"/>
    <w:rsid w:val="00A81CA3"/>
    <w:rsid w:val="00A841BF"/>
    <w:rsid w:val="00A84C9D"/>
    <w:rsid w:val="00A84E6E"/>
    <w:rsid w:val="00A858CC"/>
    <w:rsid w:val="00A85C8D"/>
    <w:rsid w:val="00A8696F"/>
    <w:rsid w:val="00A91C8C"/>
    <w:rsid w:val="00A92CFB"/>
    <w:rsid w:val="00A943CC"/>
    <w:rsid w:val="00A96023"/>
    <w:rsid w:val="00A963DE"/>
    <w:rsid w:val="00A977B5"/>
    <w:rsid w:val="00A97995"/>
    <w:rsid w:val="00AA0690"/>
    <w:rsid w:val="00AA08CA"/>
    <w:rsid w:val="00AA0EB7"/>
    <w:rsid w:val="00AA0EDF"/>
    <w:rsid w:val="00AA3D9E"/>
    <w:rsid w:val="00AA3F81"/>
    <w:rsid w:val="00AA6844"/>
    <w:rsid w:val="00AB00F7"/>
    <w:rsid w:val="00AB1C94"/>
    <w:rsid w:val="00AB6699"/>
    <w:rsid w:val="00AC4FA2"/>
    <w:rsid w:val="00AD1220"/>
    <w:rsid w:val="00AD163C"/>
    <w:rsid w:val="00AD1B80"/>
    <w:rsid w:val="00AD3DE2"/>
    <w:rsid w:val="00AD7A0B"/>
    <w:rsid w:val="00AE11F5"/>
    <w:rsid w:val="00AE2A0E"/>
    <w:rsid w:val="00AE3156"/>
    <w:rsid w:val="00AE4AAC"/>
    <w:rsid w:val="00AE50A0"/>
    <w:rsid w:val="00AE5DC3"/>
    <w:rsid w:val="00AF43B5"/>
    <w:rsid w:val="00AF4480"/>
    <w:rsid w:val="00AF509D"/>
    <w:rsid w:val="00AF58FE"/>
    <w:rsid w:val="00AF6928"/>
    <w:rsid w:val="00B002F9"/>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5222"/>
    <w:rsid w:val="00B636CF"/>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4717"/>
    <w:rsid w:val="00BC5819"/>
    <w:rsid w:val="00BC61CD"/>
    <w:rsid w:val="00BD0998"/>
    <w:rsid w:val="00BD16EB"/>
    <w:rsid w:val="00BD2F95"/>
    <w:rsid w:val="00BD493E"/>
    <w:rsid w:val="00BD4F76"/>
    <w:rsid w:val="00BD55A9"/>
    <w:rsid w:val="00BD5710"/>
    <w:rsid w:val="00BD6A89"/>
    <w:rsid w:val="00BE0A7C"/>
    <w:rsid w:val="00BE23AD"/>
    <w:rsid w:val="00BE2C64"/>
    <w:rsid w:val="00BE3112"/>
    <w:rsid w:val="00BE5543"/>
    <w:rsid w:val="00BF0BA6"/>
    <w:rsid w:val="00BF3360"/>
    <w:rsid w:val="00BF3DC2"/>
    <w:rsid w:val="00BF4E7E"/>
    <w:rsid w:val="00BF729D"/>
    <w:rsid w:val="00C0080F"/>
    <w:rsid w:val="00C0288D"/>
    <w:rsid w:val="00C04048"/>
    <w:rsid w:val="00C070C4"/>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37D6"/>
    <w:rsid w:val="00C5461E"/>
    <w:rsid w:val="00C552A1"/>
    <w:rsid w:val="00C616FE"/>
    <w:rsid w:val="00C62834"/>
    <w:rsid w:val="00C64E2E"/>
    <w:rsid w:val="00C67AE8"/>
    <w:rsid w:val="00C7239A"/>
    <w:rsid w:val="00C74584"/>
    <w:rsid w:val="00C7544D"/>
    <w:rsid w:val="00C815FE"/>
    <w:rsid w:val="00C829F6"/>
    <w:rsid w:val="00C84E35"/>
    <w:rsid w:val="00C86956"/>
    <w:rsid w:val="00C93856"/>
    <w:rsid w:val="00C952DC"/>
    <w:rsid w:val="00CA1FA4"/>
    <w:rsid w:val="00CA2772"/>
    <w:rsid w:val="00CA2D15"/>
    <w:rsid w:val="00CA54D0"/>
    <w:rsid w:val="00CA5C17"/>
    <w:rsid w:val="00CA7159"/>
    <w:rsid w:val="00CA7A98"/>
    <w:rsid w:val="00CB03E0"/>
    <w:rsid w:val="00CB28CB"/>
    <w:rsid w:val="00CB2E60"/>
    <w:rsid w:val="00CB3576"/>
    <w:rsid w:val="00CB5ECF"/>
    <w:rsid w:val="00CC0393"/>
    <w:rsid w:val="00CC15C7"/>
    <w:rsid w:val="00CC2BDB"/>
    <w:rsid w:val="00CC3253"/>
    <w:rsid w:val="00CC6A18"/>
    <w:rsid w:val="00CC6D07"/>
    <w:rsid w:val="00CD294D"/>
    <w:rsid w:val="00CD37A6"/>
    <w:rsid w:val="00CD61B3"/>
    <w:rsid w:val="00CF0626"/>
    <w:rsid w:val="00CF3873"/>
    <w:rsid w:val="00CF3C8B"/>
    <w:rsid w:val="00CF40BB"/>
    <w:rsid w:val="00CF43D9"/>
    <w:rsid w:val="00CF78B5"/>
    <w:rsid w:val="00D0383C"/>
    <w:rsid w:val="00D04882"/>
    <w:rsid w:val="00D04B33"/>
    <w:rsid w:val="00D10FE1"/>
    <w:rsid w:val="00D11DF6"/>
    <w:rsid w:val="00D13A7A"/>
    <w:rsid w:val="00D1607D"/>
    <w:rsid w:val="00D17135"/>
    <w:rsid w:val="00D21517"/>
    <w:rsid w:val="00D22ACC"/>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50886"/>
    <w:rsid w:val="00D52B17"/>
    <w:rsid w:val="00D560A0"/>
    <w:rsid w:val="00D61318"/>
    <w:rsid w:val="00D6406B"/>
    <w:rsid w:val="00D670CB"/>
    <w:rsid w:val="00D67968"/>
    <w:rsid w:val="00D70D50"/>
    <w:rsid w:val="00D7115D"/>
    <w:rsid w:val="00D71DD5"/>
    <w:rsid w:val="00D7304E"/>
    <w:rsid w:val="00D77ED8"/>
    <w:rsid w:val="00D77F70"/>
    <w:rsid w:val="00D80BE8"/>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D01DB"/>
    <w:rsid w:val="00DD0855"/>
    <w:rsid w:val="00DD08B0"/>
    <w:rsid w:val="00DD4CFA"/>
    <w:rsid w:val="00DD5D50"/>
    <w:rsid w:val="00DE032A"/>
    <w:rsid w:val="00DE1F80"/>
    <w:rsid w:val="00DE2B53"/>
    <w:rsid w:val="00DE31C8"/>
    <w:rsid w:val="00DE4685"/>
    <w:rsid w:val="00DE4A33"/>
    <w:rsid w:val="00DE5546"/>
    <w:rsid w:val="00DE643A"/>
    <w:rsid w:val="00DE7415"/>
    <w:rsid w:val="00DF084F"/>
    <w:rsid w:val="00DF1273"/>
    <w:rsid w:val="00DF452C"/>
    <w:rsid w:val="00DF61A6"/>
    <w:rsid w:val="00E00C30"/>
    <w:rsid w:val="00E0117F"/>
    <w:rsid w:val="00E12443"/>
    <w:rsid w:val="00E12B32"/>
    <w:rsid w:val="00E130C4"/>
    <w:rsid w:val="00E14FF6"/>
    <w:rsid w:val="00E21087"/>
    <w:rsid w:val="00E2275F"/>
    <w:rsid w:val="00E228E1"/>
    <w:rsid w:val="00E25A44"/>
    <w:rsid w:val="00E34617"/>
    <w:rsid w:val="00E3472B"/>
    <w:rsid w:val="00E34828"/>
    <w:rsid w:val="00E356D3"/>
    <w:rsid w:val="00E36FA9"/>
    <w:rsid w:val="00E37926"/>
    <w:rsid w:val="00E419F3"/>
    <w:rsid w:val="00E435CE"/>
    <w:rsid w:val="00E444F1"/>
    <w:rsid w:val="00E45CFB"/>
    <w:rsid w:val="00E46370"/>
    <w:rsid w:val="00E4713D"/>
    <w:rsid w:val="00E500E1"/>
    <w:rsid w:val="00E501B3"/>
    <w:rsid w:val="00E52269"/>
    <w:rsid w:val="00E52FF3"/>
    <w:rsid w:val="00E53D9C"/>
    <w:rsid w:val="00E54395"/>
    <w:rsid w:val="00E54AFA"/>
    <w:rsid w:val="00E55396"/>
    <w:rsid w:val="00E5642D"/>
    <w:rsid w:val="00E61A72"/>
    <w:rsid w:val="00E6354D"/>
    <w:rsid w:val="00E64140"/>
    <w:rsid w:val="00E64143"/>
    <w:rsid w:val="00E65AB9"/>
    <w:rsid w:val="00E70FEC"/>
    <w:rsid w:val="00E725B6"/>
    <w:rsid w:val="00E72603"/>
    <w:rsid w:val="00E72F7B"/>
    <w:rsid w:val="00E733EF"/>
    <w:rsid w:val="00E8191D"/>
    <w:rsid w:val="00E85493"/>
    <w:rsid w:val="00E85B58"/>
    <w:rsid w:val="00E91C2C"/>
    <w:rsid w:val="00E91D4E"/>
    <w:rsid w:val="00E9258F"/>
    <w:rsid w:val="00E95AE8"/>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1DBD"/>
    <w:rsid w:val="00ED3A3C"/>
    <w:rsid w:val="00ED549B"/>
    <w:rsid w:val="00EE0077"/>
    <w:rsid w:val="00EE376E"/>
    <w:rsid w:val="00EE41E4"/>
    <w:rsid w:val="00EE7B12"/>
    <w:rsid w:val="00EF0126"/>
    <w:rsid w:val="00EF2F5B"/>
    <w:rsid w:val="00EF3992"/>
    <w:rsid w:val="00F00E9D"/>
    <w:rsid w:val="00F02612"/>
    <w:rsid w:val="00F06264"/>
    <w:rsid w:val="00F0640A"/>
    <w:rsid w:val="00F06C5A"/>
    <w:rsid w:val="00F102F3"/>
    <w:rsid w:val="00F11502"/>
    <w:rsid w:val="00F117AC"/>
    <w:rsid w:val="00F136C5"/>
    <w:rsid w:val="00F13B6E"/>
    <w:rsid w:val="00F13D95"/>
    <w:rsid w:val="00F1574A"/>
    <w:rsid w:val="00F2227A"/>
    <w:rsid w:val="00F234F0"/>
    <w:rsid w:val="00F248F2"/>
    <w:rsid w:val="00F249D3"/>
    <w:rsid w:val="00F27694"/>
    <w:rsid w:val="00F31610"/>
    <w:rsid w:val="00F31788"/>
    <w:rsid w:val="00F32D17"/>
    <w:rsid w:val="00F42DE5"/>
    <w:rsid w:val="00F456DE"/>
    <w:rsid w:val="00F459A0"/>
    <w:rsid w:val="00F46475"/>
    <w:rsid w:val="00F46C56"/>
    <w:rsid w:val="00F52317"/>
    <w:rsid w:val="00F523C6"/>
    <w:rsid w:val="00F52EA0"/>
    <w:rsid w:val="00F53D10"/>
    <w:rsid w:val="00F54ABF"/>
    <w:rsid w:val="00F5531F"/>
    <w:rsid w:val="00F574EB"/>
    <w:rsid w:val="00F6354F"/>
    <w:rsid w:val="00F65FDA"/>
    <w:rsid w:val="00F66E00"/>
    <w:rsid w:val="00F6776D"/>
    <w:rsid w:val="00F70417"/>
    <w:rsid w:val="00F704C4"/>
    <w:rsid w:val="00F705CD"/>
    <w:rsid w:val="00F71106"/>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125E"/>
    <w:rsid w:val="00FA1F74"/>
    <w:rsid w:val="00FA4607"/>
    <w:rsid w:val="00FA519A"/>
    <w:rsid w:val="00FA5F82"/>
    <w:rsid w:val="00FB0D26"/>
    <w:rsid w:val="00FB1027"/>
    <w:rsid w:val="00FB10D2"/>
    <w:rsid w:val="00FB1726"/>
    <w:rsid w:val="00FB22F0"/>
    <w:rsid w:val="00FB3EC3"/>
    <w:rsid w:val="00FB54F3"/>
    <w:rsid w:val="00FB5C59"/>
    <w:rsid w:val="00FC0336"/>
    <w:rsid w:val="00FC112B"/>
    <w:rsid w:val="00FC2284"/>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customStyle="1" w:styleId="UnresolvedMention">
    <w:name w:val="Unresolved Mention"/>
    <w:basedOn w:val="Fuentedeprrafopredeter"/>
    <w:uiPriority w:val="99"/>
    <w:semiHidden/>
    <w:unhideWhenUsed/>
    <w:rsid w:val="003F7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cuilan.gob.mx/contenidos/ocuilan/transparencia/NORMAZPARAZESTABLECERZLAZESTRUCTURAZDELZCALENDARIOZDELZPRESUPUESTOZDEZEGRESOSZBASEZMENSUAL..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ocuilan.gob.mx/contenidos/ocuilan/transparencia/NORMAZPARAZESTABLECERZLAZESTRUCTURAZDELZCALENDARIOZDEZINGRESOSZBASEZMENSUAL.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D5760-3FD4-4488-9853-AD5B0E62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7517</Words>
  <Characters>41349</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2019-07-05T19:39:00Z</cp:lastPrinted>
  <dcterms:created xsi:type="dcterms:W3CDTF">2019-09-04T22:14:00Z</dcterms:created>
  <dcterms:modified xsi:type="dcterms:W3CDTF">2019-09-04T22:14:00Z</dcterms:modified>
</cp:coreProperties>
</file>