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B00" w:rsidRPr="0099084C" w:rsidRDefault="00695B00" w:rsidP="00695B00">
      <w:pPr>
        <w:spacing w:after="240" w:line="360" w:lineRule="auto"/>
        <w:jc w:val="both"/>
        <w:rPr>
          <w:rFonts w:ascii="Palatino Linotype" w:hAnsi="Palatino Linotype"/>
        </w:rPr>
      </w:pPr>
      <w:r w:rsidRPr="0099084C">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septiembre de dos mil diecinueve.</w:t>
      </w:r>
    </w:p>
    <w:p w:rsidR="00695B00" w:rsidRPr="0099084C" w:rsidRDefault="00695B00" w:rsidP="00695B00">
      <w:pPr>
        <w:spacing w:line="360" w:lineRule="auto"/>
        <w:jc w:val="both"/>
        <w:rPr>
          <w:rFonts w:ascii="Palatino Linotype" w:hAnsi="Palatino Linotype" w:cs="Arial"/>
          <w:lang w:val="es-ES"/>
        </w:rPr>
      </w:pPr>
      <w:r w:rsidRPr="0099084C">
        <w:rPr>
          <w:rFonts w:ascii="Palatino Linotype" w:hAnsi="Palatino Linotype"/>
          <w:lang w:val="es-ES"/>
        </w:rPr>
        <w:t xml:space="preserve">VISTO el expediente formado con motivo del recurso de revisión </w:t>
      </w:r>
      <w:r w:rsidRPr="0099084C">
        <w:rPr>
          <w:rFonts w:ascii="Palatino Linotype" w:hAnsi="Palatino Linotype"/>
          <w:b/>
          <w:lang w:val="es-ES"/>
        </w:rPr>
        <w:t>05967/INFOEM/IP/RR/2019,</w:t>
      </w:r>
      <w:r w:rsidRPr="0099084C">
        <w:rPr>
          <w:rFonts w:ascii="Palatino Linotype" w:hAnsi="Palatino Linotype"/>
          <w:lang w:val="es-ES"/>
        </w:rPr>
        <w:t xml:space="preserve"> interpuesto por la </w:t>
      </w:r>
      <w:r w:rsidRPr="0099084C">
        <w:rPr>
          <w:rFonts w:ascii="Palatino Linotype" w:hAnsi="Palatino Linotype"/>
          <w:b/>
          <w:lang w:val="es-ES"/>
        </w:rPr>
        <w:t xml:space="preserve">C. </w:t>
      </w:r>
      <w:r w:rsidR="00161BB4">
        <w:rPr>
          <w:rFonts w:ascii="Palatino Linotype" w:hAnsi="Palatino Linotype"/>
          <w:b/>
          <w:lang w:val="es-ES"/>
        </w:rPr>
        <w:t xml:space="preserve">XX </w:t>
      </w:r>
      <w:proofErr w:type="spellStart"/>
      <w:r w:rsidR="00161BB4">
        <w:rPr>
          <w:rFonts w:ascii="Palatino Linotype" w:hAnsi="Palatino Linotype"/>
          <w:b/>
          <w:lang w:val="es-ES"/>
        </w:rPr>
        <w:t>XX</w:t>
      </w:r>
      <w:proofErr w:type="spellEnd"/>
      <w:r w:rsidR="00161BB4">
        <w:rPr>
          <w:rFonts w:ascii="Palatino Linotype" w:hAnsi="Palatino Linotype"/>
          <w:b/>
          <w:lang w:val="es-ES"/>
        </w:rPr>
        <w:t xml:space="preserve"> XXXXXXX XXXXXXXXX XXXXXXX</w:t>
      </w:r>
      <w:r w:rsidRPr="0099084C">
        <w:rPr>
          <w:rFonts w:ascii="Palatino Linotype" w:hAnsi="Palatino Linotype"/>
          <w:b/>
          <w:lang w:val="es-ES"/>
        </w:rPr>
        <w:t>,</w:t>
      </w:r>
      <w:r w:rsidRPr="0099084C">
        <w:rPr>
          <w:rFonts w:ascii="Palatino Linotype" w:hAnsi="Palatino Linotype"/>
          <w:lang w:val="es-ES"/>
        </w:rPr>
        <w:t xml:space="preserve"> en lo sucesivo </w:t>
      </w:r>
      <w:r w:rsidRPr="0099084C">
        <w:rPr>
          <w:rFonts w:ascii="Palatino Linotype" w:hAnsi="Palatino Linotype"/>
          <w:b/>
          <w:lang w:val="es-ES"/>
        </w:rPr>
        <w:t>LA RECURRENTE,</w:t>
      </w:r>
      <w:r w:rsidRPr="0099084C">
        <w:rPr>
          <w:rFonts w:ascii="Palatino Linotype" w:hAnsi="Palatino Linotype"/>
          <w:lang w:val="es-ES"/>
        </w:rPr>
        <w:t xml:space="preserve"> </w:t>
      </w:r>
      <w:r w:rsidRPr="0099084C">
        <w:rPr>
          <w:rFonts w:ascii="Palatino Linotype" w:hAnsi="Palatino Linotype" w:cs="Arial"/>
          <w:lang w:val="es-ES"/>
        </w:rPr>
        <w:t xml:space="preserve">en contra de la respuesta de los </w:t>
      </w:r>
      <w:r w:rsidRPr="0099084C">
        <w:rPr>
          <w:rFonts w:ascii="Palatino Linotype" w:hAnsi="Palatino Linotype"/>
          <w:b/>
          <w:bCs/>
        </w:rPr>
        <w:t>Servicios Educativos Integrados al Estado de México,</w:t>
      </w:r>
      <w:r w:rsidRPr="0099084C">
        <w:rPr>
          <w:rFonts w:ascii="Palatino Linotype" w:hAnsi="Palatino Linotype" w:cs="Arial"/>
          <w:lang w:val="es-ES"/>
        </w:rPr>
        <w:t xml:space="preserve"> en lo sucesivo </w:t>
      </w:r>
      <w:r w:rsidRPr="0099084C">
        <w:rPr>
          <w:rFonts w:ascii="Palatino Linotype" w:hAnsi="Palatino Linotype" w:cs="Arial"/>
          <w:b/>
          <w:lang w:val="es-ES"/>
        </w:rPr>
        <w:t xml:space="preserve">EL SUJETO OBLIGADO, </w:t>
      </w:r>
      <w:r w:rsidRPr="0099084C">
        <w:rPr>
          <w:rFonts w:ascii="Palatino Linotype" w:hAnsi="Palatino Linotype" w:cs="Arial"/>
          <w:lang w:val="es-ES"/>
        </w:rPr>
        <w:t>se procede a dictar la presente resolución con base en lo siguiente:</w:t>
      </w:r>
    </w:p>
    <w:p w:rsidR="00695B00" w:rsidRPr="0099084C" w:rsidRDefault="00695B00" w:rsidP="00695B00">
      <w:pPr>
        <w:spacing w:before="240" w:after="120" w:line="360" w:lineRule="auto"/>
        <w:jc w:val="center"/>
        <w:rPr>
          <w:rFonts w:ascii="Palatino Linotype" w:hAnsi="Palatino Linotype"/>
          <w:b/>
          <w:bCs/>
          <w:spacing w:val="60"/>
          <w:sz w:val="28"/>
        </w:rPr>
      </w:pPr>
      <w:r w:rsidRPr="0099084C">
        <w:rPr>
          <w:rFonts w:ascii="Palatino Linotype" w:hAnsi="Palatino Linotype"/>
          <w:b/>
          <w:bCs/>
          <w:spacing w:val="60"/>
          <w:sz w:val="28"/>
        </w:rPr>
        <w:t>RESULTANDO</w:t>
      </w:r>
    </w:p>
    <w:p w:rsidR="00695B00" w:rsidRPr="0099084C" w:rsidRDefault="00695B00" w:rsidP="00695B00">
      <w:pPr>
        <w:spacing w:before="100" w:beforeAutospacing="1" w:after="100" w:afterAutospacing="1" w:line="360" w:lineRule="auto"/>
        <w:jc w:val="both"/>
        <w:rPr>
          <w:rFonts w:ascii="Palatino Linotype" w:hAnsi="Palatino Linotype" w:cs="Arial"/>
          <w:lang w:val="es-ES"/>
        </w:rPr>
      </w:pPr>
      <w:r w:rsidRPr="0099084C">
        <w:rPr>
          <w:rFonts w:ascii="Palatino Linotype" w:hAnsi="Palatino Linotype" w:cs="Arial"/>
          <w:b/>
          <w:sz w:val="28"/>
          <w:szCs w:val="28"/>
          <w:lang w:val="es-ES"/>
        </w:rPr>
        <w:t>I.</w:t>
      </w:r>
      <w:r w:rsidRPr="0099084C">
        <w:rPr>
          <w:rFonts w:ascii="Palatino Linotype" w:hAnsi="Palatino Linotype" w:cs="Arial"/>
          <w:b/>
          <w:lang w:val="es-ES"/>
        </w:rPr>
        <w:t xml:space="preserve"> </w:t>
      </w:r>
      <w:r w:rsidRPr="0099084C">
        <w:rPr>
          <w:rFonts w:ascii="Palatino Linotype" w:hAnsi="Palatino Linotype" w:cs="Arial"/>
          <w:lang w:val="es-ES"/>
        </w:rPr>
        <w:t xml:space="preserve">En fecha diez de junio de dos mil diecinueve, </w:t>
      </w:r>
      <w:r w:rsidRPr="0099084C">
        <w:rPr>
          <w:rFonts w:ascii="Palatino Linotype" w:hAnsi="Palatino Linotype" w:cs="Arial"/>
          <w:b/>
          <w:lang w:val="es-ES"/>
        </w:rPr>
        <w:t>LA RECURRENTE</w:t>
      </w:r>
      <w:r w:rsidRPr="0099084C">
        <w:rPr>
          <w:rFonts w:ascii="Palatino Linotype" w:hAnsi="Palatino Linotype" w:cs="Arial"/>
          <w:lang w:val="es-ES"/>
        </w:rPr>
        <w:t xml:space="preserve"> presentó a través del Sistema de Acceso a la Información Mexiquense, en lo subsecuente </w:t>
      </w:r>
      <w:r w:rsidRPr="0099084C">
        <w:rPr>
          <w:rFonts w:ascii="Palatino Linotype" w:hAnsi="Palatino Linotype" w:cs="Arial"/>
          <w:b/>
          <w:lang w:val="es-ES"/>
        </w:rPr>
        <w:t>EL SAIMEX</w:t>
      </w:r>
      <w:r w:rsidRPr="0099084C">
        <w:rPr>
          <w:rFonts w:ascii="Palatino Linotype" w:hAnsi="Palatino Linotype" w:cs="Arial"/>
          <w:lang w:val="es-ES"/>
        </w:rPr>
        <w:t xml:space="preserve"> ante </w:t>
      </w:r>
      <w:r w:rsidRPr="0099084C">
        <w:rPr>
          <w:rFonts w:ascii="Palatino Linotype" w:hAnsi="Palatino Linotype" w:cs="Arial"/>
          <w:b/>
          <w:lang w:val="es-ES"/>
        </w:rPr>
        <w:t>EL SUJETO OBLIGADO</w:t>
      </w:r>
      <w:r w:rsidRPr="0099084C">
        <w:rPr>
          <w:rFonts w:ascii="Palatino Linotype" w:hAnsi="Palatino Linotype" w:cs="Arial"/>
          <w:lang w:val="es-ES"/>
        </w:rPr>
        <w:t xml:space="preserve">, </w:t>
      </w:r>
      <w:r w:rsidRPr="0099084C">
        <w:rPr>
          <w:rFonts w:ascii="Palatino Linotype" w:hAnsi="Palatino Linotype"/>
          <w:lang w:val="es-ES"/>
        </w:rPr>
        <w:t xml:space="preserve">la solicitud de acceso a información pública, a la que se le asignó el número </w:t>
      </w:r>
      <w:r w:rsidRPr="0099084C">
        <w:rPr>
          <w:rFonts w:ascii="Palatino Linotype" w:hAnsi="Palatino Linotype" w:cs="Arial"/>
          <w:b/>
          <w:lang w:val="es-ES"/>
        </w:rPr>
        <w:t xml:space="preserve">00070/SEIEM/IP/2019, </w:t>
      </w:r>
      <w:r w:rsidRPr="0099084C">
        <w:rPr>
          <w:rFonts w:ascii="Palatino Linotype" w:hAnsi="Palatino Linotype" w:cs="Arial"/>
          <w:lang w:val="es-ES"/>
        </w:rPr>
        <w:t>mediante la cual se solicitó:</w:t>
      </w:r>
    </w:p>
    <w:p w:rsidR="00695B00" w:rsidRPr="0099084C" w:rsidRDefault="00695B00" w:rsidP="00695B00">
      <w:pPr>
        <w:ind w:left="1134" w:right="902"/>
        <w:jc w:val="both"/>
        <w:rPr>
          <w:rFonts w:ascii="Palatino Linotype" w:hAnsi="Palatino Linotype" w:cs="Arial"/>
          <w:i/>
          <w:sz w:val="22"/>
          <w:szCs w:val="22"/>
          <w:lang w:val="es-ES"/>
        </w:rPr>
      </w:pPr>
      <w:r w:rsidRPr="0099084C">
        <w:rPr>
          <w:rFonts w:ascii="Palatino Linotype" w:hAnsi="Palatino Linotype" w:cs="Arial"/>
          <w:i/>
          <w:sz w:val="22"/>
          <w:szCs w:val="22"/>
          <w:lang w:val="es-ES"/>
        </w:rPr>
        <w:t xml:space="preserve">“En el documento que adjunto que entregaron como respuesta a la solicitud de información 00057/SEIEM/IP/2019, de acuerdo a su manual de claves para el llenado de la FUP solicito me expliquen que significa cada una de ellas y cómo se interpreta. </w:t>
      </w:r>
      <w:proofErr w:type="gramStart"/>
      <w:r w:rsidRPr="0099084C">
        <w:rPr>
          <w:rFonts w:ascii="Palatino Linotype" w:hAnsi="Palatino Linotype" w:cs="Arial"/>
          <w:i/>
          <w:sz w:val="22"/>
          <w:szCs w:val="22"/>
          <w:lang w:val="es-ES"/>
        </w:rPr>
        <w:t>Gracias.</w:t>
      </w:r>
      <w:proofErr w:type="gramEnd"/>
      <w:r w:rsidRPr="0099084C">
        <w:rPr>
          <w:rFonts w:ascii="Palatino Linotype" w:hAnsi="Palatino Linotype" w:cs="Arial"/>
          <w:i/>
          <w:sz w:val="22"/>
          <w:szCs w:val="22"/>
          <w:lang w:val="es-ES"/>
        </w:rPr>
        <w:t>”. (Sic)</w:t>
      </w:r>
    </w:p>
    <w:p w:rsidR="00695B00" w:rsidRPr="0099084C" w:rsidRDefault="00695B00" w:rsidP="00695B00">
      <w:pPr>
        <w:spacing w:before="100" w:beforeAutospacing="1" w:after="100" w:afterAutospacing="1" w:line="360" w:lineRule="auto"/>
        <w:jc w:val="both"/>
        <w:rPr>
          <w:rFonts w:ascii="Palatino Linotype" w:hAnsi="Palatino Linotype"/>
          <w:lang w:val="es-ES"/>
        </w:rPr>
      </w:pPr>
      <w:r w:rsidRPr="0099084C">
        <w:rPr>
          <w:rFonts w:ascii="Palatino Linotype" w:hAnsi="Palatino Linotype"/>
          <w:lang w:val="es-ES"/>
        </w:rPr>
        <w:t>Solicitud a la que adjuntó un formato único de personal de la oficialía mayor de la Secretaría de Educación; mismo que al ser del conocimiento de las partes se omite su inserción en el presente apartado.</w:t>
      </w:r>
    </w:p>
    <w:p w:rsidR="00695B00" w:rsidRPr="0099084C" w:rsidRDefault="00695B00" w:rsidP="00695B00">
      <w:pPr>
        <w:spacing w:before="160" w:after="160"/>
        <w:ind w:right="709"/>
        <w:jc w:val="both"/>
        <w:rPr>
          <w:rFonts w:ascii="Palatino Linotype" w:hAnsi="Palatino Linotype"/>
          <w:sz w:val="22"/>
          <w:szCs w:val="22"/>
        </w:rPr>
      </w:pPr>
      <w:r w:rsidRPr="0099084C">
        <w:rPr>
          <w:rFonts w:ascii="Palatino Linotype" w:hAnsi="Palatino Linotype"/>
          <w:b/>
        </w:rPr>
        <w:t>Modalidad de entrega:</w:t>
      </w:r>
      <w:r w:rsidRPr="0099084C">
        <w:rPr>
          <w:rFonts w:ascii="Palatino Linotype" w:hAnsi="Palatino Linotype"/>
          <w:sz w:val="22"/>
          <w:szCs w:val="22"/>
        </w:rPr>
        <w:t xml:space="preserve"> </w:t>
      </w:r>
      <w:r w:rsidRPr="0099084C">
        <w:rPr>
          <w:rFonts w:ascii="Palatino Linotype" w:hAnsi="Palatino Linotype"/>
        </w:rPr>
        <w:t>Vía SAIMEX</w:t>
      </w:r>
    </w:p>
    <w:p w:rsidR="00695B00" w:rsidRPr="0099084C" w:rsidRDefault="00695B00" w:rsidP="00695B00">
      <w:pPr>
        <w:pStyle w:val="Prrafodelista"/>
        <w:spacing w:before="100" w:beforeAutospacing="1" w:after="100" w:afterAutospacing="1" w:line="360" w:lineRule="auto"/>
        <w:ind w:left="0"/>
        <w:jc w:val="both"/>
        <w:rPr>
          <w:rFonts w:ascii="Palatino Linotype" w:hAnsi="Palatino Linotype" w:cs="Arial"/>
        </w:rPr>
      </w:pPr>
      <w:bookmarkStart w:id="0" w:name="_Ref516764469"/>
      <w:r w:rsidRPr="0099084C">
        <w:rPr>
          <w:rFonts w:ascii="Palatino Linotype" w:hAnsi="Palatino Linotype"/>
          <w:b/>
          <w:sz w:val="28"/>
          <w:szCs w:val="28"/>
        </w:rPr>
        <w:lastRenderedPageBreak/>
        <w:t>II.</w:t>
      </w:r>
      <w:r w:rsidRPr="0099084C">
        <w:rPr>
          <w:rFonts w:ascii="Palatino Linotype" w:hAnsi="Palatino Linotype"/>
          <w:sz w:val="28"/>
          <w:szCs w:val="28"/>
        </w:rPr>
        <w:t xml:space="preserve"> </w:t>
      </w:r>
      <w:r w:rsidRPr="0099084C">
        <w:rPr>
          <w:rFonts w:ascii="Palatino Linotype" w:hAnsi="Palatino Linotype"/>
          <w:lang w:val="es-ES"/>
        </w:rPr>
        <w:t xml:space="preserve">De las constancias que obran en </w:t>
      </w:r>
      <w:r w:rsidRPr="0099084C">
        <w:rPr>
          <w:rFonts w:ascii="Palatino Linotype" w:hAnsi="Palatino Linotype"/>
          <w:b/>
          <w:lang w:val="es-ES"/>
        </w:rPr>
        <w:t>EL SAIMEX,</w:t>
      </w:r>
      <w:r w:rsidRPr="0099084C">
        <w:rPr>
          <w:rFonts w:ascii="Palatino Linotype" w:hAnsi="Palatino Linotype"/>
          <w:lang w:val="es-ES"/>
        </w:rPr>
        <w:t xml:space="preserve"> se advierte que en fechas once y veinticuatro de junio de dos mil diecinueve, </w:t>
      </w:r>
      <w:r w:rsidR="008A3DF3" w:rsidRPr="0099084C">
        <w:rPr>
          <w:rFonts w:ascii="Palatino Linotype" w:hAnsi="Palatino Linotype" w:cs="Arial"/>
        </w:rPr>
        <w:t>el</w:t>
      </w:r>
      <w:r w:rsidRPr="0099084C">
        <w:rPr>
          <w:rFonts w:ascii="Palatino Linotype" w:hAnsi="Palatino Linotype" w:cs="Arial"/>
        </w:rPr>
        <w:t xml:space="preserve"> Titular de la Unidad de Transparencia del </w:t>
      </w:r>
      <w:r w:rsidRPr="0099084C">
        <w:rPr>
          <w:rFonts w:ascii="Palatino Linotype" w:hAnsi="Palatino Linotype" w:cs="Arial"/>
          <w:b/>
        </w:rPr>
        <w:t>SUJETO OBLIGADO,</w:t>
      </w:r>
      <w:r w:rsidRPr="0099084C">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695B00" w:rsidRPr="0099084C" w:rsidRDefault="008A3DF3" w:rsidP="008A3DF3">
      <w:pPr>
        <w:spacing w:before="100" w:beforeAutospacing="1" w:after="100" w:afterAutospacing="1" w:line="360" w:lineRule="auto"/>
        <w:jc w:val="center"/>
        <w:rPr>
          <w:rFonts w:ascii="Palatino Linotype" w:hAnsi="Palatino Linotype"/>
          <w:lang w:val="es-ES"/>
        </w:rPr>
      </w:pPr>
      <w:r w:rsidRPr="0099084C">
        <w:rPr>
          <w:noProof/>
          <w:lang w:eastAsia="es-MX"/>
        </w:rPr>
        <w:drawing>
          <wp:inline distT="0" distB="0" distL="0" distR="0" wp14:anchorId="10444420" wp14:editId="7A31F207">
            <wp:extent cx="5566631" cy="8774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91" t="38299" r="6916" b="42075"/>
                    <a:stretch/>
                  </pic:blipFill>
                  <pic:spPr bwMode="auto">
                    <a:xfrm>
                      <a:off x="0" y="0"/>
                      <a:ext cx="5634064" cy="888030"/>
                    </a:xfrm>
                    <a:prstGeom prst="rect">
                      <a:avLst/>
                    </a:prstGeom>
                    <a:ln>
                      <a:noFill/>
                    </a:ln>
                    <a:extLst>
                      <a:ext uri="{53640926-AAD7-44D8-BBD7-CCE9431645EC}">
                        <a14:shadowObscured xmlns:a14="http://schemas.microsoft.com/office/drawing/2010/main"/>
                      </a:ext>
                    </a:extLst>
                  </pic:spPr>
                </pic:pic>
              </a:graphicData>
            </a:graphic>
          </wp:inline>
        </w:drawing>
      </w:r>
    </w:p>
    <w:p w:rsidR="00695B00" w:rsidRPr="0099084C" w:rsidRDefault="008A3DF3" w:rsidP="00695B00">
      <w:pPr>
        <w:spacing w:before="100" w:beforeAutospacing="1" w:after="100" w:afterAutospacing="1" w:line="360" w:lineRule="auto"/>
        <w:jc w:val="both"/>
        <w:rPr>
          <w:rFonts w:ascii="Palatino Linotype" w:hAnsi="Palatino Linotype" w:cs="Arial"/>
          <w:lang w:val="es-ES_tradnl"/>
        </w:rPr>
      </w:pPr>
      <w:r w:rsidRPr="0099084C">
        <w:rPr>
          <w:rFonts w:ascii="Palatino Linotype" w:hAnsi="Palatino Linotype"/>
          <w:b/>
          <w:sz w:val="28"/>
          <w:szCs w:val="28"/>
          <w:lang w:val="es-ES"/>
        </w:rPr>
        <w:t xml:space="preserve">III. </w:t>
      </w:r>
      <w:r w:rsidRPr="0099084C">
        <w:rPr>
          <w:rFonts w:ascii="Palatino Linotype" w:hAnsi="Palatino Linotype"/>
          <w:lang w:val="es-ES"/>
        </w:rPr>
        <w:t xml:space="preserve">En fecha uno de julio de dos mil diecinueve </w:t>
      </w:r>
      <w:r w:rsidR="00695B00" w:rsidRPr="0099084C">
        <w:rPr>
          <w:rFonts w:ascii="Palatino Linotype" w:hAnsi="Palatino Linotype" w:cs="Arial"/>
          <w:b/>
          <w:lang w:val="es-ES_tradnl"/>
        </w:rPr>
        <w:t>EL</w:t>
      </w:r>
      <w:r w:rsidR="00695B00" w:rsidRPr="0099084C">
        <w:rPr>
          <w:rFonts w:ascii="Palatino Linotype" w:hAnsi="Palatino Linotype" w:cs="Arial"/>
          <w:lang w:val="es-ES_tradnl"/>
        </w:rPr>
        <w:t xml:space="preserve"> </w:t>
      </w:r>
      <w:r w:rsidR="00695B00" w:rsidRPr="0099084C">
        <w:rPr>
          <w:rFonts w:ascii="Palatino Linotype" w:hAnsi="Palatino Linotype" w:cs="Arial"/>
          <w:b/>
          <w:lang w:val="es-ES_tradnl"/>
        </w:rPr>
        <w:t>SUJETO OBLIGADO</w:t>
      </w:r>
      <w:r w:rsidR="00695B00" w:rsidRPr="0099084C">
        <w:rPr>
          <w:rFonts w:ascii="Palatino Linotype" w:hAnsi="Palatino Linotype" w:cs="Arial"/>
          <w:lang w:val="es-ES_tradnl"/>
        </w:rPr>
        <w:t xml:space="preserve"> dio respuesta a la solicitud de información, en los siguientes términos:</w:t>
      </w:r>
    </w:p>
    <w:p w:rsidR="00695B00" w:rsidRPr="0099084C" w:rsidRDefault="008A3DF3" w:rsidP="00695B00">
      <w:pPr>
        <w:spacing w:before="100" w:beforeAutospacing="1" w:after="100" w:afterAutospacing="1" w:line="360" w:lineRule="auto"/>
        <w:jc w:val="center"/>
        <w:rPr>
          <w:rFonts w:ascii="Palatino Linotype" w:hAnsi="Palatino Linotype"/>
          <w:sz w:val="28"/>
          <w:szCs w:val="28"/>
        </w:rPr>
      </w:pPr>
      <w:r w:rsidRPr="0099084C">
        <w:rPr>
          <w:noProof/>
          <w:lang w:eastAsia="es-MX"/>
        </w:rPr>
        <w:drawing>
          <wp:inline distT="0" distB="0" distL="0" distR="0" wp14:anchorId="5FD1FE8A" wp14:editId="7BDC1A60">
            <wp:extent cx="5333032" cy="3102618"/>
            <wp:effectExtent l="0" t="0" r="127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85" t="10708" r="14217" b="13697"/>
                    <a:stretch/>
                  </pic:blipFill>
                  <pic:spPr bwMode="auto">
                    <a:xfrm>
                      <a:off x="0" y="0"/>
                      <a:ext cx="5342219" cy="3107962"/>
                    </a:xfrm>
                    <a:prstGeom prst="rect">
                      <a:avLst/>
                    </a:prstGeom>
                    <a:ln>
                      <a:noFill/>
                    </a:ln>
                    <a:extLst>
                      <a:ext uri="{53640926-AAD7-44D8-BBD7-CCE9431645EC}">
                        <a14:shadowObscured xmlns:a14="http://schemas.microsoft.com/office/drawing/2010/main"/>
                      </a:ext>
                    </a:extLst>
                  </pic:spPr>
                </pic:pic>
              </a:graphicData>
            </a:graphic>
          </wp:inline>
        </w:drawing>
      </w:r>
    </w:p>
    <w:p w:rsidR="008A3DF3" w:rsidRPr="0099084C" w:rsidRDefault="008A3DF3" w:rsidP="00695B00">
      <w:pPr>
        <w:spacing w:before="100" w:beforeAutospacing="1" w:after="100" w:afterAutospacing="1" w:line="360" w:lineRule="auto"/>
        <w:jc w:val="center"/>
        <w:rPr>
          <w:rFonts w:ascii="Palatino Linotype" w:hAnsi="Palatino Linotype"/>
          <w:sz w:val="28"/>
          <w:szCs w:val="28"/>
        </w:rPr>
      </w:pPr>
      <w:r w:rsidRPr="0099084C">
        <w:rPr>
          <w:noProof/>
          <w:lang w:eastAsia="es-MX"/>
        </w:rPr>
        <w:lastRenderedPageBreak/>
        <w:drawing>
          <wp:inline distT="0" distB="0" distL="0" distR="0" wp14:anchorId="77A120F6" wp14:editId="6CD1C829">
            <wp:extent cx="5478566" cy="4006446"/>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68" t="26608" r="25989" b="11588"/>
                    <a:stretch/>
                  </pic:blipFill>
                  <pic:spPr bwMode="auto">
                    <a:xfrm>
                      <a:off x="0" y="0"/>
                      <a:ext cx="5499667" cy="4021877"/>
                    </a:xfrm>
                    <a:prstGeom prst="rect">
                      <a:avLst/>
                    </a:prstGeom>
                    <a:ln>
                      <a:noFill/>
                    </a:ln>
                    <a:extLst>
                      <a:ext uri="{53640926-AAD7-44D8-BBD7-CCE9431645EC}">
                        <a14:shadowObscured xmlns:a14="http://schemas.microsoft.com/office/drawing/2010/main"/>
                      </a:ext>
                    </a:extLst>
                  </pic:spPr>
                </pic:pic>
              </a:graphicData>
            </a:graphic>
          </wp:inline>
        </w:drawing>
      </w:r>
    </w:p>
    <w:p w:rsidR="008A3DF3" w:rsidRPr="0099084C" w:rsidRDefault="008A3DF3" w:rsidP="008A3DF3">
      <w:pPr>
        <w:spacing w:before="100" w:beforeAutospacing="1" w:after="100" w:afterAutospacing="1" w:line="360" w:lineRule="auto"/>
        <w:jc w:val="both"/>
        <w:rPr>
          <w:rFonts w:ascii="Palatino Linotype" w:hAnsi="Palatino Linotype"/>
        </w:rPr>
      </w:pPr>
      <w:r w:rsidRPr="0099084C">
        <w:rPr>
          <w:rFonts w:ascii="Palatino Linotype" w:hAnsi="Palatino Linotype"/>
        </w:rPr>
        <w:t xml:space="preserve">Adjuntando también a dicha respuesta el archivo electrónico denominado </w:t>
      </w:r>
      <w:hyperlink r:id="rId10" w:tgtFrame="_blank" w:history="1">
        <w:r w:rsidRPr="0099084C">
          <w:rPr>
            <w:rFonts w:ascii="Palatino Linotype" w:hAnsi="Palatino Linotype"/>
            <w:b/>
          </w:rPr>
          <w:t>INSTRUCTIVO0001.pdf</w:t>
        </w:r>
      </w:hyperlink>
      <w:r w:rsidRPr="0099084C">
        <w:rPr>
          <w:rFonts w:ascii="Palatino Linotype" w:hAnsi="Palatino Linotype"/>
          <w:b/>
        </w:rPr>
        <w:t xml:space="preserve">, </w:t>
      </w:r>
      <w:r w:rsidRPr="0099084C">
        <w:rPr>
          <w:rFonts w:ascii="Palatino Linotype" w:hAnsi="Palatino Linotype"/>
        </w:rPr>
        <w:t>mismo que contiene el Instructivo de Operación del Formato Único de Personal.</w:t>
      </w:r>
    </w:p>
    <w:p w:rsidR="00695B00" w:rsidRPr="0099084C" w:rsidRDefault="00695B00" w:rsidP="00695B00">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b/>
          <w:sz w:val="28"/>
          <w:szCs w:val="28"/>
        </w:rPr>
        <w:t>I</w:t>
      </w:r>
      <w:r w:rsidR="008A3DF3" w:rsidRPr="0099084C">
        <w:rPr>
          <w:rFonts w:ascii="Palatino Linotype" w:hAnsi="Palatino Linotype" w:cs="Arial"/>
          <w:b/>
          <w:sz w:val="28"/>
          <w:szCs w:val="28"/>
        </w:rPr>
        <w:t>V</w:t>
      </w:r>
      <w:r w:rsidRPr="0099084C">
        <w:rPr>
          <w:rFonts w:ascii="Palatino Linotype" w:hAnsi="Palatino Linotype" w:cs="Arial"/>
          <w:b/>
          <w:sz w:val="28"/>
          <w:szCs w:val="28"/>
        </w:rPr>
        <w:t>.</w:t>
      </w:r>
      <w:r w:rsidRPr="0099084C">
        <w:rPr>
          <w:rFonts w:ascii="Palatino Linotype" w:hAnsi="Palatino Linotype" w:cs="Arial"/>
          <w:szCs w:val="20"/>
        </w:rPr>
        <w:t xml:space="preserve"> </w:t>
      </w:r>
      <w:bookmarkEnd w:id="0"/>
      <w:r w:rsidRPr="0099084C">
        <w:rPr>
          <w:rFonts w:ascii="Palatino Linotype" w:hAnsi="Palatino Linotype"/>
        </w:rPr>
        <w:t xml:space="preserve">Inconforme con la </w:t>
      </w:r>
      <w:r w:rsidRPr="0099084C">
        <w:rPr>
          <w:rFonts w:ascii="Palatino Linotype" w:hAnsi="Palatino Linotype" w:cs="Arial"/>
        </w:rPr>
        <w:t xml:space="preserve">respuesta en fecha </w:t>
      </w:r>
      <w:r w:rsidR="008A3DF3" w:rsidRPr="0099084C">
        <w:rPr>
          <w:rFonts w:ascii="Palatino Linotype" w:hAnsi="Palatino Linotype" w:cs="Arial"/>
        </w:rPr>
        <w:t>dos de julio d</w:t>
      </w:r>
      <w:r w:rsidRPr="0099084C">
        <w:rPr>
          <w:rFonts w:ascii="Palatino Linotype" w:hAnsi="Palatino Linotype" w:cs="Arial"/>
        </w:rPr>
        <w:t xml:space="preserve">e dos mil diecinueve, </w:t>
      </w:r>
      <w:r w:rsidRPr="0099084C">
        <w:rPr>
          <w:rFonts w:ascii="Palatino Linotype" w:hAnsi="Palatino Linotype"/>
          <w:b/>
        </w:rPr>
        <w:t>LA RECURRENTE</w:t>
      </w:r>
      <w:r w:rsidRPr="0099084C">
        <w:rPr>
          <w:rFonts w:ascii="Palatino Linotype" w:hAnsi="Palatino Linotype"/>
        </w:rPr>
        <w:t xml:space="preserve">  interpuso el recurso de revisión objeto del presente estudio, el cual fue registrado en </w:t>
      </w:r>
      <w:r w:rsidRPr="0099084C">
        <w:rPr>
          <w:rFonts w:ascii="Palatino Linotype" w:hAnsi="Palatino Linotype"/>
          <w:b/>
        </w:rPr>
        <w:t>EL SAIMEX</w:t>
      </w:r>
      <w:r w:rsidRPr="0099084C">
        <w:rPr>
          <w:rFonts w:ascii="Palatino Linotype" w:hAnsi="Palatino Linotype"/>
        </w:rPr>
        <w:t xml:space="preserve"> y se le asignó el número de expediente </w:t>
      </w:r>
      <w:r w:rsidR="008A3DF3" w:rsidRPr="0099084C">
        <w:rPr>
          <w:rFonts w:ascii="Palatino Linotype" w:hAnsi="Palatino Linotype"/>
          <w:b/>
        </w:rPr>
        <w:t>05967</w:t>
      </w:r>
      <w:r w:rsidRPr="0099084C">
        <w:rPr>
          <w:rFonts w:ascii="Palatino Linotype" w:hAnsi="Palatino Linotype"/>
          <w:b/>
        </w:rPr>
        <w:t xml:space="preserve">/INFOEM/IP/RR/2019, </w:t>
      </w:r>
      <w:r w:rsidRPr="0099084C">
        <w:rPr>
          <w:rFonts w:ascii="Palatino Linotype" w:hAnsi="Palatino Linotype" w:cs="Arial"/>
        </w:rPr>
        <w:t>en el que señaló como acto impugnado:</w:t>
      </w:r>
    </w:p>
    <w:p w:rsidR="00695B00" w:rsidRPr="0099084C" w:rsidRDefault="00695B00" w:rsidP="008A3DF3">
      <w:pPr>
        <w:ind w:left="851" w:right="902"/>
        <w:jc w:val="both"/>
        <w:rPr>
          <w:rFonts w:ascii="Palatino Linotype" w:hAnsi="Palatino Linotype"/>
          <w:i/>
          <w:color w:val="000000"/>
          <w:sz w:val="22"/>
          <w:szCs w:val="22"/>
        </w:rPr>
      </w:pPr>
      <w:r w:rsidRPr="0099084C">
        <w:rPr>
          <w:rFonts w:ascii="Palatino Linotype" w:hAnsi="Palatino Linotype"/>
          <w:i/>
          <w:color w:val="000000"/>
          <w:sz w:val="22"/>
          <w:szCs w:val="22"/>
        </w:rPr>
        <w:t>“</w:t>
      </w:r>
      <w:r w:rsidR="008A3DF3" w:rsidRPr="0099084C">
        <w:rPr>
          <w:rFonts w:ascii="Palatino Linotype" w:hAnsi="Palatino Linotype"/>
          <w:i/>
          <w:color w:val="000000"/>
          <w:sz w:val="22"/>
          <w:szCs w:val="22"/>
        </w:rPr>
        <w:t>no dieron la información solicitada</w:t>
      </w:r>
      <w:r w:rsidRPr="0099084C">
        <w:rPr>
          <w:rFonts w:ascii="Palatino Linotype" w:hAnsi="Palatino Linotype"/>
          <w:i/>
          <w:color w:val="000000"/>
          <w:sz w:val="22"/>
          <w:szCs w:val="22"/>
        </w:rPr>
        <w:t>.” (Sic)</w:t>
      </w:r>
    </w:p>
    <w:p w:rsidR="00695B00" w:rsidRPr="0099084C" w:rsidRDefault="00695B00" w:rsidP="00695B00">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Asimismo, como razones o motivos de inconformidad lo siguiente:</w:t>
      </w:r>
    </w:p>
    <w:p w:rsidR="00695B00" w:rsidRPr="0099084C" w:rsidRDefault="00695B00" w:rsidP="008A3DF3">
      <w:pPr>
        <w:ind w:left="851" w:right="902"/>
        <w:jc w:val="both"/>
        <w:rPr>
          <w:rFonts w:ascii="Palatino Linotype" w:hAnsi="Palatino Linotype"/>
          <w:i/>
          <w:color w:val="000000"/>
          <w:sz w:val="22"/>
          <w:szCs w:val="22"/>
        </w:rPr>
      </w:pPr>
      <w:r w:rsidRPr="0099084C">
        <w:rPr>
          <w:rFonts w:ascii="Palatino Linotype" w:hAnsi="Palatino Linotype"/>
          <w:i/>
          <w:color w:val="000000"/>
          <w:sz w:val="22"/>
          <w:szCs w:val="22"/>
        </w:rPr>
        <w:lastRenderedPageBreak/>
        <w:t>“</w:t>
      </w:r>
      <w:r w:rsidR="008A3DF3" w:rsidRPr="0099084C">
        <w:rPr>
          <w:rFonts w:ascii="Palatino Linotype" w:hAnsi="Palatino Linotype"/>
          <w:i/>
          <w:color w:val="000000"/>
          <w:sz w:val="22"/>
          <w:szCs w:val="22"/>
        </w:rPr>
        <w:t>la solicitud de información fue: En el documento que adjunto que entregaron como respuesta a la solicitud de información 00057/SEIEM/IP/2019, de acuerdo a su manual de claves para el llenado de la FUP solicito me expliquen que significa cada una de ellas y cómo se interpreta. Gracias Solamente ellos pueden dar la interpretación adecuada solicitada</w:t>
      </w:r>
      <w:r w:rsidRPr="0099084C">
        <w:rPr>
          <w:rFonts w:ascii="Palatino Linotype" w:hAnsi="Palatino Linotype"/>
          <w:i/>
          <w:color w:val="000000"/>
          <w:sz w:val="22"/>
          <w:szCs w:val="22"/>
        </w:rPr>
        <w:t>.” (Sic)</w:t>
      </w:r>
    </w:p>
    <w:p w:rsidR="00695B00" w:rsidRPr="0099084C" w:rsidRDefault="00695B00" w:rsidP="00695B00">
      <w:pPr>
        <w:spacing w:before="100" w:beforeAutospacing="1" w:after="100" w:afterAutospacing="1" w:line="360" w:lineRule="auto"/>
        <w:ind w:right="-91"/>
        <w:jc w:val="both"/>
        <w:rPr>
          <w:rFonts w:ascii="Palatino Linotype" w:hAnsi="Palatino Linotype" w:cs="Arial"/>
          <w:lang w:val="es-ES_tradnl"/>
        </w:rPr>
      </w:pPr>
      <w:bookmarkStart w:id="1" w:name="_Ref507070922"/>
      <w:r w:rsidRPr="0099084C">
        <w:rPr>
          <w:rFonts w:ascii="Palatino Linotype" w:hAnsi="Palatino Linotype"/>
          <w:b/>
          <w:sz w:val="28"/>
          <w:szCs w:val="28"/>
        </w:rPr>
        <w:t>V.</w:t>
      </w:r>
      <w:r w:rsidRPr="0099084C">
        <w:rPr>
          <w:rFonts w:ascii="Palatino Linotype" w:hAnsi="Palatino Linotype"/>
        </w:rPr>
        <w:t xml:space="preserve"> </w:t>
      </w:r>
      <w:bookmarkEnd w:id="1"/>
      <w:r w:rsidRPr="0099084C">
        <w:rPr>
          <w:rFonts w:ascii="Palatino Linotype" w:hAnsi="Palatino Linotype" w:cs="Arial"/>
          <w:lang w:val="es-ES"/>
        </w:rPr>
        <w:t xml:space="preserve">El </w:t>
      </w:r>
      <w:r w:rsidR="008A3DF3" w:rsidRPr="0099084C">
        <w:rPr>
          <w:rFonts w:ascii="Palatino Linotype" w:hAnsi="Palatino Linotype" w:cs="Arial"/>
          <w:lang w:val="es-ES"/>
        </w:rPr>
        <w:t xml:space="preserve">dos de julio de </w:t>
      </w:r>
      <w:r w:rsidRPr="0099084C">
        <w:rPr>
          <w:rFonts w:ascii="Palatino Linotype" w:hAnsi="Palatino Linotype" w:cs="Arial"/>
          <w:lang w:val="es-ES"/>
        </w:rPr>
        <w:t>dos mil diecinueve</w:t>
      </w:r>
      <w:r w:rsidRPr="0099084C">
        <w:rPr>
          <w:rFonts w:ascii="Palatino Linotype" w:hAnsi="Palatino Linotype"/>
          <w:lang w:val="es-ES"/>
        </w:rPr>
        <w:t>, el recurso de revisión</w:t>
      </w:r>
      <w:r w:rsidRPr="0099084C">
        <w:rPr>
          <w:rFonts w:ascii="Palatino Linotype" w:hAnsi="Palatino Linotype" w:cs="Arial"/>
          <w:lang w:val="es-ES_tradnl"/>
        </w:rPr>
        <w:t xml:space="preserve"> de que</w:t>
      </w:r>
      <w:r w:rsidRPr="0099084C">
        <w:rPr>
          <w:rFonts w:ascii="Palatino Linotype" w:hAnsi="Palatino Linotype" w:cs="Arial"/>
          <w:lang w:val="es-ES"/>
        </w:rPr>
        <w:t xml:space="preserve"> se trata</w:t>
      </w:r>
      <w:r w:rsidRPr="0099084C">
        <w:rPr>
          <w:rFonts w:ascii="Palatino Linotype" w:hAnsi="Palatino Linotype" w:cs="Arial"/>
          <w:lang w:val="es-ES_tradnl"/>
        </w:rPr>
        <w:t xml:space="preserve"> se envió electrónicamente al Instituto de </w:t>
      </w:r>
      <w:r w:rsidRPr="0099084C">
        <w:rPr>
          <w:rFonts w:ascii="Palatino Linotype" w:eastAsia="Arial Unicode MS" w:hAnsi="Palatino Linotype" w:cs="Arial"/>
          <w:lang w:val="es-ES"/>
        </w:rPr>
        <w:t>Transparencia</w:t>
      </w:r>
      <w:r w:rsidRPr="0099084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9084C">
        <w:rPr>
          <w:rFonts w:ascii="Palatino Linotype" w:hAnsi="Palatino Linotype"/>
          <w:lang w:val="es-ES"/>
        </w:rPr>
        <w:t>Ley de Transparencia y Acceso a la Información Pública del Estado de México y Municipios</w:t>
      </w:r>
      <w:r w:rsidRPr="0099084C">
        <w:rPr>
          <w:rFonts w:ascii="Palatino Linotype" w:hAnsi="Palatino Linotype" w:cs="Arial"/>
          <w:lang w:val="es-ES_tradnl"/>
        </w:rPr>
        <w:t>, se turnó, a través del</w:t>
      </w:r>
      <w:r w:rsidRPr="0099084C">
        <w:rPr>
          <w:rFonts w:ascii="Palatino Linotype" w:eastAsia="Arial Unicode MS" w:hAnsi="Palatino Linotype" w:cs="Arial"/>
          <w:lang w:val="es-ES_tradnl"/>
        </w:rPr>
        <w:t xml:space="preserve"> </w:t>
      </w:r>
      <w:r w:rsidRPr="0099084C">
        <w:rPr>
          <w:rFonts w:ascii="Palatino Linotype" w:eastAsia="Arial Unicode MS" w:hAnsi="Palatino Linotype" w:cs="Arial"/>
          <w:b/>
          <w:lang w:val="es-ES_tradnl"/>
        </w:rPr>
        <w:t>SAIMEX</w:t>
      </w:r>
      <w:r w:rsidRPr="0099084C">
        <w:rPr>
          <w:rFonts w:ascii="Palatino Linotype" w:hAnsi="Palatino Linotype"/>
          <w:lang w:val="es-ES"/>
        </w:rPr>
        <w:t xml:space="preserve">, el recurso de revisión </w:t>
      </w:r>
      <w:r w:rsidR="008A3DF3" w:rsidRPr="0099084C">
        <w:rPr>
          <w:rFonts w:ascii="Palatino Linotype" w:hAnsi="Palatino Linotype"/>
          <w:b/>
          <w:lang w:val="es-ES"/>
        </w:rPr>
        <w:t>05967</w:t>
      </w:r>
      <w:r w:rsidRPr="0099084C">
        <w:rPr>
          <w:rFonts w:ascii="Palatino Linotype" w:hAnsi="Palatino Linotype"/>
          <w:b/>
          <w:lang w:val="es-ES"/>
        </w:rPr>
        <w:t>/INFOEM/IP/RR/2019</w:t>
      </w:r>
      <w:r w:rsidRPr="0099084C">
        <w:rPr>
          <w:rFonts w:ascii="Palatino Linotype" w:hAnsi="Palatino Linotype"/>
          <w:lang w:val="es-ES"/>
        </w:rPr>
        <w:t xml:space="preserve"> a la </w:t>
      </w:r>
      <w:r w:rsidRPr="0099084C">
        <w:rPr>
          <w:rFonts w:ascii="Palatino Linotype" w:hAnsi="Palatino Linotype" w:cs="Arial"/>
          <w:lang w:val="es-ES_tradnl"/>
        </w:rPr>
        <w:t xml:space="preserve">Comisionada </w:t>
      </w:r>
      <w:r w:rsidRPr="0099084C">
        <w:rPr>
          <w:rFonts w:ascii="Palatino Linotype" w:hAnsi="Palatino Linotype" w:cs="Arial"/>
          <w:b/>
          <w:lang w:val="es-ES_tradnl"/>
        </w:rPr>
        <w:t xml:space="preserve">Eva </w:t>
      </w:r>
      <w:proofErr w:type="spellStart"/>
      <w:r w:rsidRPr="0099084C">
        <w:rPr>
          <w:rFonts w:ascii="Palatino Linotype" w:hAnsi="Palatino Linotype" w:cs="Arial"/>
          <w:b/>
          <w:lang w:val="es-ES_tradnl"/>
        </w:rPr>
        <w:t>Abaid</w:t>
      </w:r>
      <w:proofErr w:type="spellEnd"/>
      <w:r w:rsidRPr="0099084C">
        <w:rPr>
          <w:rFonts w:ascii="Palatino Linotype" w:hAnsi="Palatino Linotype" w:cs="Arial"/>
          <w:b/>
          <w:lang w:val="es-ES_tradnl"/>
        </w:rPr>
        <w:t xml:space="preserve"> </w:t>
      </w:r>
      <w:proofErr w:type="spellStart"/>
      <w:r w:rsidRPr="0099084C">
        <w:rPr>
          <w:rFonts w:ascii="Palatino Linotype" w:hAnsi="Palatino Linotype" w:cs="Arial"/>
          <w:b/>
          <w:lang w:val="es-ES_tradnl"/>
        </w:rPr>
        <w:t>Yapur</w:t>
      </w:r>
      <w:proofErr w:type="spellEnd"/>
      <w:r w:rsidRPr="0099084C">
        <w:rPr>
          <w:rFonts w:ascii="Palatino Linotype" w:hAnsi="Palatino Linotype" w:cs="Arial"/>
          <w:b/>
          <w:lang w:val="es-ES_tradnl"/>
        </w:rPr>
        <w:t xml:space="preserve">, </w:t>
      </w:r>
      <w:r w:rsidRPr="0099084C">
        <w:rPr>
          <w:rFonts w:ascii="Palatino Linotype" w:hAnsi="Palatino Linotype" w:cs="Arial"/>
          <w:lang w:val="es-ES_tradnl"/>
        </w:rPr>
        <w:t xml:space="preserve">a efecto de que se decretará su admisión o </w:t>
      </w:r>
      <w:proofErr w:type="spellStart"/>
      <w:r w:rsidRPr="0099084C">
        <w:rPr>
          <w:rFonts w:ascii="Palatino Linotype" w:hAnsi="Palatino Linotype" w:cs="Arial"/>
          <w:lang w:val="es-ES_tradnl"/>
        </w:rPr>
        <w:t>desechamiento</w:t>
      </w:r>
      <w:proofErr w:type="spellEnd"/>
      <w:r w:rsidRPr="0099084C">
        <w:rPr>
          <w:rFonts w:ascii="Palatino Linotype" w:hAnsi="Palatino Linotype" w:cs="Arial"/>
          <w:lang w:val="es-ES_tradnl"/>
        </w:rPr>
        <w:t>.</w:t>
      </w:r>
    </w:p>
    <w:p w:rsidR="00695B00" w:rsidRPr="0099084C" w:rsidRDefault="00695B00" w:rsidP="00695B00">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99084C">
        <w:rPr>
          <w:rFonts w:ascii="Palatino Linotype" w:hAnsi="Palatino Linotype" w:cs="Arial"/>
          <w:b/>
          <w:sz w:val="28"/>
          <w:szCs w:val="28"/>
        </w:rPr>
        <w:t>V</w:t>
      </w:r>
      <w:r w:rsidR="0086331C" w:rsidRPr="0099084C">
        <w:rPr>
          <w:rFonts w:ascii="Palatino Linotype" w:hAnsi="Palatino Linotype" w:cs="Arial"/>
          <w:b/>
          <w:sz w:val="28"/>
          <w:szCs w:val="28"/>
        </w:rPr>
        <w:t>I</w:t>
      </w:r>
      <w:r w:rsidRPr="0099084C">
        <w:rPr>
          <w:rFonts w:ascii="Palatino Linotype" w:hAnsi="Palatino Linotype" w:cs="Arial"/>
          <w:b/>
          <w:sz w:val="28"/>
          <w:szCs w:val="28"/>
        </w:rPr>
        <w:t>.</w:t>
      </w:r>
      <w:r w:rsidRPr="0099084C">
        <w:rPr>
          <w:rFonts w:ascii="Palatino Linotype" w:hAnsi="Palatino Linotype" w:cs="Arial"/>
        </w:rPr>
        <w:t xml:space="preserve"> </w:t>
      </w:r>
      <w:r w:rsidRPr="0099084C">
        <w:rPr>
          <w:rFonts w:ascii="Palatino Linotype" w:eastAsia="MS Mincho" w:hAnsi="Palatino Linotype" w:cs="Arial"/>
          <w:lang w:val="es-ES_tradnl"/>
        </w:rPr>
        <w:t>De las constancias de los expedientes electrónicos del</w:t>
      </w:r>
      <w:r w:rsidRPr="0099084C">
        <w:rPr>
          <w:rFonts w:ascii="Palatino Linotype" w:eastAsia="MS Mincho" w:hAnsi="Palatino Linotype" w:cs="Arial"/>
          <w:b/>
          <w:lang w:val="es-ES_tradnl"/>
        </w:rPr>
        <w:t xml:space="preserve"> SAIMEX</w:t>
      </w:r>
      <w:r w:rsidRPr="0099084C">
        <w:rPr>
          <w:rFonts w:ascii="Palatino Linotype" w:eastAsia="MS Mincho" w:hAnsi="Palatino Linotype" w:cs="Arial"/>
          <w:lang w:val="es-ES_tradnl"/>
        </w:rPr>
        <w:t xml:space="preserve">, se desprende que el </w:t>
      </w:r>
      <w:r w:rsidR="0086331C" w:rsidRPr="0099084C">
        <w:rPr>
          <w:rFonts w:ascii="Palatino Linotype" w:eastAsia="MS Mincho" w:hAnsi="Palatino Linotype" w:cs="Arial"/>
          <w:lang w:val="es-ES_tradnl"/>
        </w:rPr>
        <w:t xml:space="preserve">ocho de julio de </w:t>
      </w:r>
      <w:r w:rsidRPr="0099084C">
        <w:rPr>
          <w:rFonts w:ascii="Palatino Linotype" w:eastAsia="MS Mincho" w:hAnsi="Palatino Linotype" w:cs="Arial"/>
          <w:lang w:val="es-ES_tradnl"/>
        </w:rPr>
        <w:t xml:space="preserve">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9084C">
        <w:rPr>
          <w:rFonts w:ascii="Palatino Linotype" w:eastAsia="MS Mincho" w:hAnsi="Palatino Linotype" w:cs="Arial"/>
          <w:b/>
          <w:lang w:val="es-ES_tradnl"/>
        </w:rPr>
        <w:t xml:space="preserve">EL SUJETO OBLIGADO </w:t>
      </w:r>
      <w:r w:rsidRPr="0099084C">
        <w:rPr>
          <w:rFonts w:ascii="Palatino Linotype" w:eastAsia="MS Mincho" w:hAnsi="Palatino Linotype" w:cs="Arial"/>
          <w:lang w:val="es-ES_tradnl"/>
        </w:rPr>
        <w:t>rindiera su Informe Justificado respectivamente.</w:t>
      </w:r>
    </w:p>
    <w:p w:rsidR="00695B00" w:rsidRPr="0099084C" w:rsidRDefault="00695B00" w:rsidP="00695B0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99084C">
        <w:rPr>
          <w:rFonts w:ascii="Palatino Linotype" w:hAnsi="Palatino Linotype" w:cs="Arial"/>
          <w:b/>
          <w:sz w:val="28"/>
          <w:szCs w:val="28"/>
        </w:rPr>
        <w:t>V</w:t>
      </w:r>
      <w:r w:rsidR="0086331C" w:rsidRPr="0099084C">
        <w:rPr>
          <w:rFonts w:ascii="Palatino Linotype" w:hAnsi="Palatino Linotype" w:cs="Arial"/>
          <w:b/>
          <w:sz w:val="28"/>
          <w:szCs w:val="28"/>
        </w:rPr>
        <w:t>I</w:t>
      </w:r>
      <w:r w:rsidRPr="0099084C">
        <w:rPr>
          <w:rFonts w:ascii="Palatino Linotype" w:hAnsi="Palatino Linotype" w:cs="Arial"/>
          <w:b/>
          <w:sz w:val="28"/>
          <w:szCs w:val="28"/>
        </w:rPr>
        <w:t>I.</w:t>
      </w:r>
      <w:r w:rsidRPr="0099084C">
        <w:rPr>
          <w:rFonts w:ascii="Palatino Linotype" w:hAnsi="Palatino Linotype" w:cs="Arial"/>
        </w:rPr>
        <w:t xml:space="preserve"> </w:t>
      </w:r>
      <w:bookmarkStart w:id="2" w:name="_Ref529870989"/>
      <w:r w:rsidRPr="0099084C">
        <w:rPr>
          <w:rFonts w:ascii="Palatino Linotype" w:hAnsi="Palatino Linotype" w:cs="Arial"/>
        </w:rPr>
        <w:t>De</w:t>
      </w:r>
      <w:r w:rsidRPr="0099084C">
        <w:rPr>
          <w:rFonts w:ascii="Palatino Linotype" w:hAnsi="Palatino Linotype" w:cs="Arial"/>
          <w:lang w:val="es-ES_tradnl"/>
        </w:rPr>
        <w:t xml:space="preserve"> las </w:t>
      </w:r>
      <w:r w:rsidRPr="0099084C">
        <w:rPr>
          <w:rFonts w:ascii="Palatino Linotype" w:hAnsi="Palatino Linotype"/>
        </w:rPr>
        <w:t>constancias</w:t>
      </w:r>
      <w:r w:rsidRPr="0099084C">
        <w:rPr>
          <w:rFonts w:ascii="Palatino Linotype" w:hAnsi="Palatino Linotype" w:cs="Arial"/>
          <w:lang w:val="es-ES_tradnl"/>
        </w:rPr>
        <w:t xml:space="preserve"> que obran en el </w:t>
      </w:r>
      <w:r w:rsidRPr="0099084C">
        <w:rPr>
          <w:rFonts w:ascii="Palatino Linotype" w:hAnsi="Palatino Linotype" w:cs="Arial"/>
          <w:b/>
          <w:lang w:val="es-ES_tradnl"/>
        </w:rPr>
        <w:t>SAIMEX</w:t>
      </w:r>
      <w:r w:rsidRPr="0099084C">
        <w:rPr>
          <w:rFonts w:ascii="Palatino Linotype" w:hAnsi="Palatino Linotype" w:cs="Arial"/>
          <w:lang w:val="es-ES_tradnl"/>
        </w:rPr>
        <w:t xml:space="preserve">, se advierte que, </w:t>
      </w:r>
      <w:r w:rsidRPr="0099084C">
        <w:rPr>
          <w:rFonts w:ascii="Palatino Linotype" w:hAnsi="Palatino Linotype" w:cs="Arial"/>
          <w:b/>
        </w:rPr>
        <w:t xml:space="preserve">LA RECURRENTE </w:t>
      </w:r>
      <w:r w:rsidRPr="0099084C">
        <w:rPr>
          <w:rFonts w:ascii="Palatino Linotype" w:hAnsi="Palatino Linotype" w:cs="Arial"/>
        </w:rPr>
        <w:t xml:space="preserve">fue omisa en realizar manifestaciones, alegatos y ofrecer las pruebas que a su derecho </w:t>
      </w:r>
      <w:r w:rsidRPr="0099084C">
        <w:rPr>
          <w:rFonts w:ascii="Palatino Linotype" w:hAnsi="Palatino Linotype" w:cs="Arial"/>
          <w:lang w:val="es-ES_tradnl"/>
        </w:rPr>
        <w:t xml:space="preserve">conviniera. Por otra parte, </w:t>
      </w:r>
      <w:r w:rsidRPr="0099084C">
        <w:rPr>
          <w:rFonts w:ascii="Palatino Linotype" w:hAnsi="Palatino Linotype" w:cs="Arial"/>
          <w:b/>
          <w:lang w:val="es-ES_tradnl"/>
        </w:rPr>
        <w:t xml:space="preserve">EL SUJETO OBLIGADO </w:t>
      </w:r>
      <w:r w:rsidRPr="0099084C">
        <w:rPr>
          <w:rFonts w:ascii="Palatino Linotype" w:hAnsi="Palatino Linotype" w:cs="Arial"/>
          <w:lang w:val="es-ES_tradnl"/>
        </w:rPr>
        <w:t>en fecha veinti</w:t>
      </w:r>
      <w:r w:rsidR="0086331C" w:rsidRPr="0099084C">
        <w:rPr>
          <w:rFonts w:ascii="Palatino Linotype" w:hAnsi="Palatino Linotype" w:cs="Arial"/>
          <w:lang w:val="es-ES_tradnl"/>
        </w:rPr>
        <w:t xml:space="preserve">trés de julio de </w:t>
      </w:r>
      <w:r w:rsidRPr="0099084C">
        <w:rPr>
          <w:rFonts w:ascii="Palatino Linotype" w:hAnsi="Palatino Linotype" w:cs="Arial"/>
          <w:lang w:val="es-ES_tradnl"/>
        </w:rPr>
        <w:t xml:space="preserve">dos mil diecinueve, rindió el Informe Justificado correspondiente; tal y como se aprecia </w:t>
      </w:r>
      <w:r w:rsidRPr="0099084C">
        <w:rPr>
          <w:rFonts w:ascii="Palatino Linotype" w:hAnsi="Palatino Linotype" w:cs="Arial"/>
          <w:lang w:val="es-ES_tradnl"/>
        </w:rPr>
        <w:lastRenderedPageBreak/>
        <w:t>enseguida:</w:t>
      </w:r>
    </w:p>
    <w:p w:rsidR="00695B00" w:rsidRPr="0099084C" w:rsidRDefault="0086331C" w:rsidP="00695B00">
      <w:pPr>
        <w:tabs>
          <w:tab w:val="center" w:pos="4252"/>
          <w:tab w:val="right" w:pos="8504"/>
        </w:tabs>
        <w:spacing w:line="360" w:lineRule="auto"/>
        <w:jc w:val="center"/>
        <w:rPr>
          <w:rFonts w:ascii="Palatino Linotype" w:eastAsia="MS Mincho" w:hAnsi="Palatino Linotype" w:cs="Arial"/>
          <w:lang w:val="es-ES_tradnl"/>
        </w:rPr>
      </w:pPr>
      <w:r w:rsidRPr="0099084C">
        <w:rPr>
          <w:noProof/>
          <w:lang w:eastAsia="es-MX"/>
        </w:rPr>
        <w:drawing>
          <wp:inline distT="0" distB="0" distL="0" distR="0" wp14:anchorId="05E50C61" wp14:editId="76499FC8">
            <wp:extent cx="5408009" cy="1596236"/>
            <wp:effectExtent l="0" t="0" r="254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67" t="40562" r="18141" b="20510"/>
                    <a:stretch/>
                  </pic:blipFill>
                  <pic:spPr bwMode="auto">
                    <a:xfrm>
                      <a:off x="0" y="0"/>
                      <a:ext cx="5449406" cy="1608455"/>
                    </a:xfrm>
                    <a:prstGeom prst="rect">
                      <a:avLst/>
                    </a:prstGeom>
                    <a:ln>
                      <a:noFill/>
                    </a:ln>
                    <a:extLst>
                      <a:ext uri="{53640926-AAD7-44D8-BBD7-CCE9431645EC}">
                        <a14:shadowObscured xmlns:a14="http://schemas.microsoft.com/office/drawing/2010/main"/>
                      </a:ext>
                    </a:extLst>
                  </pic:spPr>
                </pic:pic>
              </a:graphicData>
            </a:graphic>
          </wp:inline>
        </w:drawing>
      </w:r>
    </w:p>
    <w:p w:rsidR="00695B00" w:rsidRPr="0099084C" w:rsidRDefault="00695B00" w:rsidP="00695B00">
      <w:pPr>
        <w:tabs>
          <w:tab w:val="center" w:pos="4252"/>
          <w:tab w:val="right" w:pos="8504"/>
        </w:tabs>
        <w:spacing w:line="360" w:lineRule="auto"/>
        <w:jc w:val="both"/>
        <w:rPr>
          <w:rFonts w:ascii="Palatino Linotype" w:eastAsia="MS Mincho" w:hAnsi="Palatino Linotype" w:cs="Arial"/>
          <w:lang w:val="es-ES_tradnl"/>
        </w:rPr>
      </w:pPr>
      <w:r w:rsidRPr="0099084C">
        <w:rPr>
          <w:rFonts w:ascii="Palatino Linotype" w:eastAsia="MS Mincho" w:hAnsi="Palatino Linotype" w:cs="Arial"/>
          <w:lang w:val="es-ES_tradnl"/>
        </w:rPr>
        <w:t xml:space="preserve">Así, es de precisar que, </w:t>
      </w:r>
      <w:r w:rsidRPr="0099084C">
        <w:rPr>
          <w:rFonts w:ascii="Palatino Linotype" w:eastAsia="MS Mincho" w:hAnsi="Palatino Linotype" w:cs="Arial"/>
          <w:b/>
          <w:lang w:val="es-ES_tradnl"/>
        </w:rPr>
        <w:t xml:space="preserve">EL SUJETO OBLIGADO </w:t>
      </w:r>
      <w:r w:rsidRPr="0099084C">
        <w:rPr>
          <w:rFonts w:ascii="Palatino Linotype" w:eastAsia="MS Mincho" w:hAnsi="Palatino Linotype" w:cs="Arial"/>
          <w:lang w:val="es-ES_tradnl"/>
        </w:rPr>
        <w:t>ratificó su respuesta; por lo que, al no actualizar el supuesto previsto en la fracción III del artículo 185 de la Ley de la materia no fue puesto a la vista de la solicitante; sin embargo, se inserta su contenido para que a través de este medio tenga conocimiento de la totalidad de las constancia que obran en el expediente electrónico del recurso de revisión:</w:t>
      </w:r>
    </w:p>
    <w:p w:rsidR="0086331C" w:rsidRPr="0099084C" w:rsidRDefault="00161BB4" w:rsidP="0086331C">
      <w:pPr>
        <w:tabs>
          <w:tab w:val="center" w:pos="4252"/>
          <w:tab w:val="right" w:pos="8504"/>
        </w:tabs>
        <w:spacing w:line="360" w:lineRule="auto"/>
        <w:jc w:val="center"/>
        <w:rPr>
          <w:rFonts w:ascii="Palatino Linotype" w:eastAsia="MS Mincho" w:hAnsi="Palatino Linotype" w:cs="Arial"/>
          <w:lang w:val="es-ES_tradnl"/>
        </w:rPr>
      </w:pPr>
      <w:r w:rsidRPr="00161BB4">
        <w:rPr>
          <w:noProof/>
          <w:lang w:eastAsia="es-MX"/>
        </w:rPr>
        <w:t xml:space="preserve"> </w:t>
      </w:r>
      <w:r>
        <w:rPr>
          <w:noProof/>
          <w:lang w:eastAsia="es-MX"/>
        </w:rPr>
        <w:drawing>
          <wp:inline distT="0" distB="0" distL="0" distR="0" wp14:anchorId="2888FE26" wp14:editId="5B0C4E93">
            <wp:extent cx="3772326" cy="37599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112" t="21993" r="31782" b="15806"/>
                    <a:stretch/>
                  </pic:blipFill>
                  <pic:spPr bwMode="auto">
                    <a:xfrm>
                      <a:off x="0" y="0"/>
                      <a:ext cx="3786588" cy="3774173"/>
                    </a:xfrm>
                    <a:prstGeom prst="rect">
                      <a:avLst/>
                    </a:prstGeom>
                    <a:ln>
                      <a:noFill/>
                    </a:ln>
                    <a:extLst>
                      <a:ext uri="{53640926-AAD7-44D8-BBD7-CCE9431645EC}">
                        <a14:shadowObscured xmlns:a14="http://schemas.microsoft.com/office/drawing/2010/main"/>
                      </a:ext>
                    </a:extLst>
                  </pic:spPr>
                </pic:pic>
              </a:graphicData>
            </a:graphic>
          </wp:inline>
        </w:drawing>
      </w:r>
    </w:p>
    <w:p w:rsidR="0086331C" w:rsidRPr="0099084C" w:rsidRDefault="0086331C" w:rsidP="0086331C">
      <w:pPr>
        <w:tabs>
          <w:tab w:val="center" w:pos="4252"/>
          <w:tab w:val="right" w:pos="8504"/>
        </w:tabs>
        <w:spacing w:line="360" w:lineRule="auto"/>
        <w:jc w:val="center"/>
        <w:rPr>
          <w:rFonts w:ascii="Palatino Linotype" w:eastAsia="MS Mincho" w:hAnsi="Palatino Linotype" w:cs="Arial"/>
          <w:lang w:val="es-ES_tradnl"/>
        </w:rPr>
      </w:pPr>
      <w:r w:rsidRPr="0099084C">
        <w:rPr>
          <w:noProof/>
          <w:lang w:eastAsia="es-MX"/>
        </w:rPr>
        <w:lastRenderedPageBreak/>
        <w:drawing>
          <wp:inline distT="0" distB="0" distL="0" distR="0" wp14:anchorId="4D3CDBC2" wp14:editId="1296D653">
            <wp:extent cx="4806382" cy="2737914"/>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45" t="18985" r="22795" b="29919"/>
                    <a:stretch/>
                  </pic:blipFill>
                  <pic:spPr bwMode="auto">
                    <a:xfrm>
                      <a:off x="0" y="0"/>
                      <a:ext cx="4845794" cy="2760365"/>
                    </a:xfrm>
                    <a:prstGeom prst="rect">
                      <a:avLst/>
                    </a:prstGeom>
                    <a:ln>
                      <a:noFill/>
                    </a:ln>
                    <a:extLst>
                      <a:ext uri="{53640926-AAD7-44D8-BBD7-CCE9431645EC}">
                        <a14:shadowObscured xmlns:a14="http://schemas.microsoft.com/office/drawing/2010/main"/>
                      </a:ext>
                    </a:extLst>
                  </pic:spPr>
                </pic:pic>
              </a:graphicData>
            </a:graphic>
          </wp:inline>
        </w:drawing>
      </w:r>
    </w:p>
    <w:p w:rsidR="0086331C" w:rsidRPr="0099084C" w:rsidRDefault="00161BB4" w:rsidP="0086331C">
      <w:pPr>
        <w:tabs>
          <w:tab w:val="center" w:pos="4252"/>
          <w:tab w:val="right" w:pos="8504"/>
        </w:tabs>
        <w:spacing w:line="360" w:lineRule="auto"/>
        <w:jc w:val="center"/>
        <w:rPr>
          <w:rFonts w:ascii="Palatino Linotype" w:eastAsia="MS Mincho" w:hAnsi="Palatino Linotype" w:cs="Arial"/>
          <w:lang w:val="es-ES_tradnl"/>
        </w:rPr>
      </w:pPr>
      <w:r w:rsidRPr="00161BB4">
        <w:rPr>
          <w:noProof/>
          <w:lang w:eastAsia="es-MX"/>
        </w:rPr>
        <w:t xml:space="preserve"> </w:t>
      </w:r>
      <w:r>
        <w:rPr>
          <w:noProof/>
          <w:lang w:eastAsia="es-MX"/>
        </w:rPr>
        <w:drawing>
          <wp:inline distT="0" distB="0" distL="0" distR="0" wp14:anchorId="1FCCCF31" wp14:editId="63B010CF">
            <wp:extent cx="5058127" cy="4452731"/>
            <wp:effectExtent l="0" t="0" r="952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30" t="29044" r="29985" b="9949"/>
                    <a:stretch/>
                  </pic:blipFill>
                  <pic:spPr bwMode="auto">
                    <a:xfrm>
                      <a:off x="0" y="0"/>
                      <a:ext cx="5069005" cy="4462307"/>
                    </a:xfrm>
                    <a:prstGeom prst="rect">
                      <a:avLst/>
                    </a:prstGeom>
                    <a:ln>
                      <a:noFill/>
                    </a:ln>
                    <a:extLst>
                      <a:ext uri="{53640926-AAD7-44D8-BBD7-CCE9431645EC}">
                        <a14:shadowObscured xmlns:a14="http://schemas.microsoft.com/office/drawing/2010/main"/>
                      </a:ext>
                    </a:extLst>
                  </pic:spPr>
                </pic:pic>
              </a:graphicData>
            </a:graphic>
          </wp:inline>
        </w:drawing>
      </w:r>
    </w:p>
    <w:p w:rsidR="0086331C" w:rsidRPr="0099084C" w:rsidRDefault="0086331C" w:rsidP="0086331C">
      <w:pPr>
        <w:tabs>
          <w:tab w:val="center" w:pos="4252"/>
          <w:tab w:val="right" w:pos="8504"/>
        </w:tabs>
        <w:spacing w:line="360" w:lineRule="auto"/>
        <w:jc w:val="center"/>
        <w:rPr>
          <w:rFonts w:ascii="Palatino Linotype" w:eastAsia="MS Mincho" w:hAnsi="Palatino Linotype" w:cs="Arial"/>
          <w:lang w:val="es-ES_tradnl"/>
        </w:rPr>
      </w:pPr>
      <w:r w:rsidRPr="0099084C">
        <w:rPr>
          <w:noProof/>
          <w:lang w:eastAsia="es-MX"/>
        </w:rPr>
        <w:lastRenderedPageBreak/>
        <w:drawing>
          <wp:inline distT="0" distB="0" distL="0" distR="0" wp14:anchorId="39A3BEC4" wp14:editId="21FF74E4">
            <wp:extent cx="4779303" cy="3826737"/>
            <wp:effectExtent l="0" t="0" r="254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47" t="10710" r="23611" b="15643"/>
                    <a:stretch/>
                  </pic:blipFill>
                  <pic:spPr bwMode="auto">
                    <a:xfrm>
                      <a:off x="0" y="0"/>
                      <a:ext cx="4803828" cy="3846374"/>
                    </a:xfrm>
                    <a:prstGeom prst="rect">
                      <a:avLst/>
                    </a:prstGeom>
                    <a:ln>
                      <a:noFill/>
                    </a:ln>
                    <a:extLst>
                      <a:ext uri="{53640926-AAD7-44D8-BBD7-CCE9431645EC}">
                        <a14:shadowObscured xmlns:a14="http://schemas.microsoft.com/office/drawing/2010/main"/>
                      </a:ext>
                    </a:extLst>
                  </pic:spPr>
                </pic:pic>
              </a:graphicData>
            </a:graphic>
          </wp:inline>
        </w:drawing>
      </w:r>
    </w:p>
    <w:p w:rsidR="0086331C" w:rsidRPr="0099084C" w:rsidRDefault="00161BB4" w:rsidP="0086331C">
      <w:pPr>
        <w:tabs>
          <w:tab w:val="center" w:pos="4252"/>
          <w:tab w:val="right" w:pos="8504"/>
        </w:tabs>
        <w:spacing w:line="360" w:lineRule="auto"/>
        <w:jc w:val="center"/>
        <w:rPr>
          <w:rFonts w:ascii="Palatino Linotype" w:eastAsia="MS Mincho" w:hAnsi="Palatino Linotype" w:cs="Arial"/>
          <w:lang w:val="es-ES_tradnl"/>
        </w:rPr>
      </w:pPr>
      <w:bookmarkStart w:id="3" w:name="_GoBack"/>
      <w:bookmarkEnd w:id="3"/>
      <w:r w:rsidRPr="00161BB4">
        <w:rPr>
          <w:noProof/>
          <w:lang w:eastAsia="es-MX"/>
        </w:rPr>
        <w:t xml:space="preserve"> </w:t>
      </w:r>
      <w:r>
        <w:rPr>
          <w:noProof/>
          <w:lang w:eastAsia="es-MX"/>
        </w:rPr>
        <w:drawing>
          <wp:inline distT="0" distB="0" distL="0" distR="0" wp14:anchorId="65B09658" wp14:editId="5571CA97">
            <wp:extent cx="4755455" cy="3387256"/>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55" t="33925" r="30122" b="16538"/>
                    <a:stretch/>
                  </pic:blipFill>
                  <pic:spPr bwMode="auto">
                    <a:xfrm>
                      <a:off x="0" y="0"/>
                      <a:ext cx="4775943" cy="3401850"/>
                    </a:xfrm>
                    <a:prstGeom prst="rect">
                      <a:avLst/>
                    </a:prstGeom>
                    <a:ln>
                      <a:noFill/>
                    </a:ln>
                    <a:extLst>
                      <a:ext uri="{53640926-AAD7-44D8-BBD7-CCE9431645EC}">
                        <a14:shadowObscured xmlns:a14="http://schemas.microsoft.com/office/drawing/2010/main"/>
                      </a:ext>
                    </a:extLst>
                  </pic:spPr>
                </pic:pic>
              </a:graphicData>
            </a:graphic>
          </wp:inline>
        </w:drawing>
      </w:r>
    </w:p>
    <w:p w:rsidR="00695B00" w:rsidRPr="0099084C" w:rsidRDefault="00695B00" w:rsidP="00695B00">
      <w:pPr>
        <w:pStyle w:val="Prrafodelista"/>
        <w:tabs>
          <w:tab w:val="left" w:pos="709"/>
        </w:tabs>
        <w:spacing w:before="200" w:after="200" w:line="360" w:lineRule="auto"/>
        <w:ind w:left="0"/>
        <w:jc w:val="both"/>
        <w:rPr>
          <w:rFonts w:ascii="Palatino Linotype" w:hAnsi="Palatino Linotype" w:cs="Arial"/>
        </w:rPr>
      </w:pPr>
      <w:r w:rsidRPr="0099084C">
        <w:rPr>
          <w:rFonts w:ascii="Palatino Linotype" w:hAnsi="Palatino Linotype" w:cs="Arial"/>
          <w:b/>
          <w:sz w:val="28"/>
          <w:szCs w:val="28"/>
        </w:rPr>
        <w:lastRenderedPageBreak/>
        <w:t>VI</w:t>
      </w:r>
      <w:r w:rsidR="0086331C" w:rsidRPr="0099084C">
        <w:rPr>
          <w:rFonts w:ascii="Palatino Linotype" w:hAnsi="Palatino Linotype" w:cs="Arial"/>
          <w:b/>
          <w:sz w:val="28"/>
          <w:szCs w:val="28"/>
        </w:rPr>
        <w:t>I</w:t>
      </w:r>
      <w:r w:rsidRPr="0099084C">
        <w:rPr>
          <w:rFonts w:ascii="Palatino Linotype" w:hAnsi="Palatino Linotype" w:cs="Arial"/>
          <w:b/>
          <w:sz w:val="28"/>
          <w:szCs w:val="28"/>
        </w:rPr>
        <w:t>I.</w:t>
      </w:r>
      <w:r w:rsidRPr="0099084C">
        <w:rPr>
          <w:rFonts w:ascii="Palatino Linotype" w:hAnsi="Palatino Linotype" w:cs="Arial"/>
        </w:rPr>
        <w:t xml:space="preserve"> Una vez analizado el estado procesal que guarda el expediente, en fecha </w:t>
      </w:r>
      <w:r w:rsidR="0086331C" w:rsidRPr="0099084C">
        <w:rPr>
          <w:rFonts w:ascii="Palatino Linotype" w:hAnsi="Palatino Linotype" w:cs="Arial"/>
        </w:rPr>
        <w:t xml:space="preserve">treinta y uno de julio </w:t>
      </w:r>
      <w:r w:rsidRPr="0099084C">
        <w:rPr>
          <w:rFonts w:ascii="Palatino Linotype" w:hAnsi="Palatino Linotype" w:cs="Arial"/>
          <w:lang w:val="es-ES_tradnl"/>
        </w:rPr>
        <w:t>de dos mil diecinueve</w:t>
      </w:r>
      <w:r w:rsidRPr="0099084C">
        <w:rPr>
          <w:rFonts w:ascii="Palatino Linotype" w:hAnsi="Palatino Linotype" w:cs="Arial"/>
        </w:rPr>
        <w:t xml:space="preserve">, la Comisionada Ponente acordó el cierre de instrucción, así </w:t>
      </w:r>
      <w:r w:rsidRPr="0099084C">
        <w:rPr>
          <w:rFonts w:ascii="Palatino Linotype" w:hAnsi="Palatino Linotype" w:cs="Arial"/>
          <w:lang w:val="es-ES_tradnl"/>
        </w:rPr>
        <w:t>como</w:t>
      </w:r>
      <w:r w:rsidRPr="0099084C">
        <w:rPr>
          <w:rFonts w:ascii="Palatino Linotype" w:hAnsi="Palatino Linotype" w:cs="Arial"/>
        </w:rPr>
        <w:t xml:space="preserve"> la remisión del mismo a efecto </w:t>
      </w:r>
      <w:r w:rsidRPr="0099084C">
        <w:rPr>
          <w:rFonts w:ascii="Palatino Linotype" w:hAnsi="Palatino Linotype" w:cs="Arial"/>
          <w:lang w:val="es-ES_tradnl"/>
        </w:rPr>
        <w:t>de</w:t>
      </w:r>
      <w:r w:rsidRPr="0099084C">
        <w:rPr>
          <w:rFonts w:ascii="Palatino Linotype" w:hAnsi="Palatino Linotype" w:cs="Arial"/>
        </w:rPr>
        <w:t xml:space="preserve"> ser resuelto, de conformidad con lo establecido en el artículo 185</w:t>
      </w:r>
      <w:r w:rsidR="0086331C" w:rsidRPr="0099084C">
        <w:rPr>
          <w:rFonts w:ascii="Palatino Linotype" w:hAnsi="Palatino Linotype" w:cs="Arial"/>
        </w:rPr>
        <w:t>,</w:t>
      </w:r>
      <w:r w:rsidRPr="0099084C">
        <w:rPr>
          <w:rFonts w:ascii="Palatino Linotype" w:hAnsi="Palatino Linotype" w:cs="Arial"/>
        </w:rPr>
        <w:t xml:space="preserve"> fracciones VI y VIII de la Ley de Transparencia y Acceso a la Información Pública del Estado de México y Municipio.</w:t>
      </w:r>
    </w:p>
    <w:p w:rsidR="00695B00" w:rsidRPr="0099084C" w:rsidRDefault="00695B00" w:rsidP="00695B00">
      <w:pPr>
        <w:pStyle w:val="Prrafodelista"/>
        <w:tabs>
          <w:tab w:val="left" w:pos="709"/>
        </w:tabs>
        <w:spacing w:before="200" w:after="200" w:line="360" w:lineRule="auto"/>
        <w:ind w:left="0"/>
        <w:jc w:val="both"/>
        <w:rPr>
          <w:rFonts w:ascii="Palatino Linotype" w:hAnsi="Palatino Linotype" w:cs="Arial"/>
          <w:b/>
          <w:sz w:val="28"/>
          <w:szCs w:val="28"/>
        </w:rPr>
      </w:pPr>
      <w:r w:rsidRPr="0099084C">
        <w:rPr>
          <w:rFonts w:ascii="Palatino Linotype" w:hAnsi="Palatino Linotype" w:cs="Arial"/>
          <w:b/>
          <w:sz w:val="28"/>
          <w:szCs w:val="28"/>
        </w:rPr>
        <w:t>I</w:t>
      </w:r>
      <w:r w:rsidR="0086331C" w:rsidRPr="0099084C">
        <w:rPr>
          <w:rFonts w:ascii="Palatino Linotype" w:hAnsi="Palatino Linotype" w:cs="Arial"/>
          <w:b/>
          <w:sz w:val="28"/>
          <w:szCs w:val="28"/>
        </w:rPr>
        <w:t>X</w:t>
      </w:r>
      <w:r w:rsidRPr="0099084C">
        <w:rPr>
          <w:rFonts w:ascii="Palatino Linotype" w:hAnsi="Palatino Linotype" w:cs="Arial"/>
          <w:b/>
          <w:sz w:val="28"/>
          <w:szCs w:val="28"/>
        </w:rPr>
        <w:t xml:space="preserve">. </w:t>
      </w:r>
      <w:bookmarkEnd w:id="2"/>
      <w:r w:rsidRPr="0099084C">
        <w:rPr>
          <w:rFonts w:ascii="Palatino Linotype" w:hAnsi="Palatino Linotype" w:cs="Arial"/>
        </w:rPr>
        <w:t xml:space="preserve">En fecha </w:t>
      </w:r>
      <w:r w:rsidR="0086331C" w:rsidRPr="0099084C">
        <w:rPr>
          <w:rFonts w:ascii="Palatino Linotype" w:hAnsi="Palatino Linotype" w:cs="Arial"/>
        </w:rPr>
        <w:t xml:space="preserve">treinta de agosto </w:t>
      </w:r>
      <w:r w:rsidRPr="0099084C">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695B00" w:rsidRPr="0099084C" w:rsidRDefault="00695B00" w:rsidP="00695B00">
      <w:pPr>
        <w:spacing w:before="120" w:after="120" w:line="360" w:lineRule="auto"/>
        <w:jc w:val="center"/>
        <w:rPr>
          <w:rFonts w:ascii="Palatino Linotype" w:hAnsi="Palatino Linotype"/>
          <w:b/>
          <w:bCs/>
          <w:spacing w:val="60"/>
          <w:sz w:val="28"/>
        </w:rPr>
      </w:pPr>
      <w:r w:rsidRPr="0099084C">
        <w:rPr>
          <w:rFonts w:ascii="Palatino Linotype" w:hAnsi="Palatino Linotype"/>
          <w:b/>
          <w:bCs/>
          <w:spacing w:val="60"/>
          <w:sz w:val="28"/>
        </w:rPr>
        <w:t>CONSIDERANDO</w:t>
      </w:r>
    </w:p>
    <w:p w:rsidR="00695B00" w:rsidRPr="0099084C" w:rsidRDefault="00695B00" w:rsidP="00695B0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9084C">
        <w:rPr>
          <w:rFonts w:ascii="Palatino Linotype" w:hAnsi="Palatino Linotype"/>
          <w:b/>
          <w:sz w:val="28"/>
          <w:szCs w:val="28"/>
        </w:rPr>
        <w:t>PRIMERO.</w:t>
      </w:r>
      <w:r w:rsidRPr="0099084C">
        <w:rPr>
          <w:rFonts w:ascii="Palatino Linotype" w:hAnsi="Palatino Linotype"/>
          <w:b/>
        </w:rPr>
        <w:t xml:space="preserve"> Competencia</w:t>
      </w:r>
      <w:r w:rsidRPr="0099084C">
        <w:rPr>
          <w:rFonts w:ascii="Palatino Linotype" w:hAnsi="Palatino Linotype"/>
        </w:rPr>
        <w:t>.</w:t>
      </w:r>
      <w:r w:rsidRPr="0099084C">
        <w:rPr>
          <w:rFonts w:ascii="Palatino Linotype" w:hAnsi="Palatino Linotype"/>
          <w:b/>
        </w:rPr>
        <w:t xml:space="preserve"> </w:t>
      </w:r>
      <w:r w:rsidRPr="0099084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86331C" w:rsidRPr="0099084C">
        <w:rPr>
          <w:rFonts w:ascii="Palatino Linotype" w:hAnsi="Palatino Linotype"/>
        </w:rPr>
        <w:t xml:space="preserve"> segundo</w:t>
      </w:r>
      <w:r w:rsidRPr="0099084C">
        <w:rPr>
          <w:rFonts w:ascii="Palatino Linotype" w:hAnsi="Palatino Linotype"/>
        </w:rPr>
        <w:t xml:space="preserve">, vigésimo </w:t>
      </w:r>
      <w:r w:rsidR="0086331C" w:rsidRPr="0099084C">
        <w:rPr>
          <w:rFonts w:ascii="Palatino Linotype" w:hAnsi="Palatino Linotype"/>
        </w:rPr>
        <w:t xml:space="preserve">tercero </w:t>
      </w:r>
      <w:r w:rsidRPr="0099084C">
        <w:rPr>
          <w:rFonts w:ascii="Palatino Linotype" w:hAnsi="Palatino Linotype"/>
        </w:rPr>
        <w:t xml:space="preserve">y vigésimo </w:t>
      </w:r>
      <w:r w:rsidR="0086331C" w:rsidRPr="0099084C">
        <w:rPr>
          <w:rFonts w:ascii="Palatino Linotype" w:hAnsi="Palatino Linotype"/>
        </w:rPr>
        <w:t>cuarto</w:t>
      </w:r>
      <w:r w:rsidRPr="0099084C">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99084C">
        <w:rPr>
          <w:rFonts w:ascii="Palatino Linotype" w:hAnsi="Palatino Linotype" w:cs="Arial"/>
        </w:rPr>
        <w:t>.</w:t>
      </w:r>
    </w:p>
    <w:p w:rsidR="00695B00" w:rsidRPr="0099084C" w:rsidRDefault="00695B00" w:rsidP="00695B0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99084C">
        <w:rPr>
          <w:rFonts w:ascii="Palatino Linotype" w:hAnsi="Palatino Linotype" w:cs="Arial"/>
          <w:b/>
          <w:sz w:val="28"/>
          <w:szCs w:val="28"/>
        </w:rPr>
        <w:lastRenderedPageBreak/>
        <w:t>SEGUNDO.</w:t>
      </w:r>
      <w:r w:rsidRPr="0099084C">
        <w:rPr>
          <w:rFonts w:ascii="Palatino Linotype" w:hAnsi="Palatino Linotype" w:cs="Arial"/>
          <w:b/>
        </w:rPr>
        <w:t xml:space="preserve"> Interés.</w:t>
      </w:r>
      <w:r w:rsidRPr="0099084C">
        <w:rPr>
          <w:rFonts w:ascii="Palatino Linotype" w:hAnsi="Palatino Linotype" w:cs="Arial"/>
        </w:rPr>
        <w:t xml:space="preserve"> El </w:t>
      </w:r>
      <w:r w:rsidRPr="0099084C">
        <w:rPr>
          <w:rFonts w:ascii="Palatino Linotype" w:hAnsi="Palatino Linotype"/>
        </w:rPr>
        <w:t>recurso</w:t>
      </w:r>
      <w:r w:rsidRPr="0099084C">
        <w:rPr>
          <w:rFonts w:ascii="Palatino Linotype" w:hAnsi="Palatino Linotype" w:cs="Arial"/>
        </w:rPr>
        <w:t xml:space="preserve"> de revisión fue </w:t>
      </w:r>
      <w:r w:rsidRPr="0099084C">
        <w:rPr>
          <w:rFonts w:ascii="Palatino Linotype" w:hAnsi="Palatino Linotype"/>
        </w:rPr>
        <w:t>interpuesto</w:t>
      </w:r>
      <w:r w:rsidRPr="0099084C">
        <w:rPr>
          <w:rFonts w:ascii="Palatino Linotype" w:hAnsi="Palatino Linotype" w:cs="Arial"/>
        </w:rPr>
        <w:t xml:space="preserve"> por parte legítima en atención a que fue </w:t>
      </w:r>
      <w:r w:rsidRPr="0099084C">
        <w:rPr>
          <w:rFonts w:ascii="Palatino Linotype" w:hAnsi="Palatino Linotype"/>
        </w:rPr>
        <w:t>presentado</w:t>
      </w:r>
      <w:r w:rsidRPr="0099084C">
        <w:rPr>
          <w:rFonts w:ascii="Palatino Linotype" w:hAnsi="Palatino Linotype" w:cs="Arial"/>
        </w:rPr>
        <w:t xml:space="preserve"> por </w:t>
      </w:r>
      <w:r w:rsidRPr="0099084C">
        <w:rPr>
          <w:rFonts w:ascii="Palatino Linotype" w:hAnsi="Palatino Linotype" w:cs="Arial"/>
          <w:b/>
        </w:rPr>
        <w:t>LA RECURRENTE</w:t>
      </w:r>
      <w:r w:rsidRPr="0099084C">
        <w:rPr>
          <w:rFonts w:ascii="Palatino Linotype" w:hAnsi="Palatino Linotype" w:cs="Arial"/>
          <w:snapToGrid w:val="0"/>
        </w:rPr>
        <w:t xml:space="preserve">, </w:t>
      </w:r>
      <w:r w:rsidRPr="0099084C">
        <w:rPr>
          <w:rFonts w:ascii="Palatino Linotype" w:hAnsi="Palatino Linotype" w:cs="Arial"/>
        </w:rPr>
        <w:t>quien</w:t>
      </w:r>
      <w:r w:rsidRPr="0099084C">
        <w:rPr>
          <w:rFonts w:ascii="Palatino Linotype" w:hAnsi="Palatino Linotype" w:cs="Arial"/>
          <w:snapToGrid w:val="0"/>
        </w:rPr>
        <w:t xml:space="preserve"> </w:t>
      </w:r>
      <w:r w:rsidRPr="0099084C">
        <w:rPr>
          <w:rFonts w:ascii="Palatino Linotype" w:hAnsi="Palatino Linotype"/>
        </w:rPr>
        <w:t>formuló</w:t>
      </w:r>
      <w:r w:rsidRPr="0099084C">
        <w:rPr>
          <w:rFonts w:ascii="Palatino Linotype" w:hAnsi="Palatino Linotype" w:cs="Arial"/>
          <w:snapToGrid w:val="0"/>
        </w:rPr>
        <w:t xml:space="preserve"> la </w:t>
      </w:r>
      <w:r w:rsidRPr="0099084C">
        <w:rPr>
          <w:rFonts w:ascii="Palatino Linotype" w:hAnsi="Palatino Linotype" w:cs="Arial"/>
        </w:rPr>
        <w:t>solicitud</w:t>
      </w:r>
      <w:r w:rsidRPr="0099084C">
        <w:rPr>
          <w:rFonts w:ascii="Palatino Linotype" w:hAnsi="Palatino Linotype" w:cs="Arial"/>
          <w:snapToGrid w:val="0"/>
        </w:rPr>
        <w:t xml:space="preserve"> de información pública al </w:t>
      </w:r>
      <w:r w:rsidRPr="0099084C">
        <w:rPr>
          <w:rFonts w:ascii="Palatino Linotype" w:hAnsi="Palatino Linotype" w:cs="Arial"/>
          <w:b/>
          <w:snapToGrid w:val="0"/>
        </w:rPr>
        <w:t>SUJETO OBLIGADO.</w:t>
      </w:r>
      <w:r w:rsidRPr="0099084C">
        <w:rPr>
          <w:rFonts w:ascii="Palatino Linotype" w:hAnsi="Palatino Linotype" w:cs="Arial"/>
          <w:snapToGrid w:val="0"/>
        </w:rPr>
        <w:t xml:space="preserve"> </w:t>
      </w:r>
    </w:p>
    <w:p w:rsidR="00695B00" w:rsidRPr="0099084C" w:rsidRDefault="00695B00" w:rsidP="00695B0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99084C">
        <w:rPr>
          <w:rFonts w:ascii="Palatino Linotype" w:hAnsi="Palatino Linotype" w:cs="Arial"/>
          <w:b/>
          <w:sz w:val="28"/>
          <w:szCs w:val="28"/>
        </w:rPr>
        <w:t>TERCERO.</w:t>
      </w:r>
      <w:r w:rsidRPr="0099084C">
        <w:rPr>
          <w:rFonts w:ascii="Palatino Linotype" w:hAnsi="Palatino Linotype" w:cs="Arial"/>
          <w:b/>
        </w:rPr>
        <w:t xml:space="preserve"> Oportunidad. </w:t>
      </w:r>
      <w:r w:rsidRPr="0099084C">
        <w:rPr>
          <w:rFonts w:ascii="Palatino Linotype" w:hAnsi="Palatino Linotype" w:cs="Arial"/>
        </w:rPr>
        <w:t xml:space="preserve">El </w:t>
      </w:r>
      <w:r w:rsidRPr="0099084C">
        <w:rPr>
          <w:rFonts w:ascii="Palatino Linotype" w:hAnsi="Palatino Linotype"/>
        </w:rPr>
        <w:t>recurso</w:t>
      </w:r>
      <w:r w:rsidRPr="0099084C">
        <w:rPr>
          <w:rFonts w:ascii="Palatino Linotype" w:hAnsi="Palatino Linotype" w:cs="Arial"/>
        </w:rPr>
        <w:t xml:space="preserve"> de revisión fue interpuesto dentro del plazo de quince días hábiles </w:t>
      </w:r>
      <w:r w:rsidRPr="0099084C">
        <w:rPr>
          <w:rFonts w:ascii="Palatino Linotype" w:hAnsi="Palatino Linotype"/>
        </w:rPr>
        <w:t>contados</w:t>
      </w:r>
      <w:r w:rsidRPr="0099084C">
        <w:rPr>
          <w:rFonts w:ascii="Palatino Linotype" w:hAnsi="Palatino Linotype" w:cs="Arial"/>
        </w:rPr>
        <w:t xml:space="preserve"> a </w:t>
      </w:r>
      <w:r w:rsidRPr="0099084C">
        <w:rPr>
          <w:rFonts w:ascii="Palatino Linotype" w:hAnsi="Palatino Linotype"/>
        </w:rPr>
        <w:t>partir</w:t>
      </w:r>
      <w:r w:rsidRPr="0099084C">
        <w:rPr>
          <w:rFonts w:ascii="Palatino Linotype" w:hAnsi="Palatino Linotype" w:cs="Arial"/>
        </w:rPr>
        <w:t xml:space="preserve"> del día siguiente al que </w:t>
      </w:r>
      <w:r w:rsidRPr="0099084C">
        <w:rPr>
          <w:rFonts w:ascii="Palatino Linotype" w:hAnsi="Palatino Linotype" w:cs="Arial"/>
          <w:b/>
        </w:rPr>
        <w:t>LA RECURRENTE</w:t>
      </w:r>
      <w:r w:rsidRPr="0099084C">
        <w:rPr>
          <w:rFonts w:ascii="Palatino Linotype" w:hAnsi="Palatino Linotype" w:cs="Arial"/>
          <w:b/>
          <w:bCs/>
        </w:rPr>
        <w:t xml:space="preserve"> </w:t>
      </w:r>
      <w:r w:rsidRPr="0099084C">
        <w:rPr>
          <w:rFonts w:ascii="Palatino Linotype" w:hAnsi="Palatino Linotype" w:cs="Arial"/>
        </w:rPr>
        <w:t xml:space="preserve">tuvo conocimiento de la respuesta </w:t>
      </w:r>
      <w:r w:rsidRPr="0099084C">
        <w:rPr>
          <w:rFonts w:ascii="Palatino Linotype" w:hAnsi="Palatino Linotype"/>
        </w:rPr>
        <w:t>impugnada</w:t>
      </w:r>
      <w:r w:rsidRPr="0099084C">
        <w:rPr>
          <w:rFonts w:ascii="Palatino Linotype" w:hAnsi="Palatino Linotype" w:cs="Arial"/>
        </w:rPr>
        <w:t>, tal y como lo prevé el artículo 178 de la Ley de Transparencia y Acceso a la Información Pública del Estado de México y Municipios, que establece:</w:t>
      </w:r>
    </w:p>
    <w:p w:rsidR="00695B00" w:rsidRPr="0099084C" w:rsidRDefault="00695B00" w:rsidP="00695B00">
      <w:pPr>
        <w:spacing w:before="200" w:after="200"/>
        <w:ind w:left="851" w:right="899"/>
        <w:jc w:val="both"/>
        <w:rPr>
          <w:rFonts w:ascii="Palatino Linotype" w:hAnsi="Palatino Linotype" w:cs="Arial"/>
          <w:i/>
          <w:sz w:val="22"/>
          <w:szCs w:val="22"/>
        </w:rPr>
      </w:pPr>
      <w:r w:rsidRPr="0099084C">
        <w:rPr>
          <w:rFonts w:ascii="Palatino Linotype" w:hAnsi="Palatino Linotype" w:cs="Arial"/>
          <w:i/>
          <w:sz w:val="22"/>
          <w:szCs w:val="22"/>
        </w:rPr>
        <w:t>“</w:t>
      </w:r>
      <w:r w:rsidRPr="0099084C">
        <w:rPr>
          <w:rFonts w:ascii="Palatino Linotype" w:hAnsi="Palatino Linotype" w:cs="Arial"/>
          <w:b/>
          <w:i/>
          <w:sz w:val="22"/>
          <w:szCs w:val="22"/>
        </w:rPr>
        <w:t>Artículo 178.</w:t>
      </w:r>
      <w:r w:rsidRPr="0099084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95B00" w:rsidRPr="0099084C" w:rsidRDefault="00695B00" w:rsidP="00695B00">
      <w:pPr>
        <w:spacing w:before="200" w:after="200"/>
        <w:ind w:left="851" w:right="899"/>
        <w:jc w:val="both"/>
        <w:rPr>
          <w:rFonts w:ascii="Palatino Linotype" w:hAnsi="Palatino Linotype" w:cs="Arial"/>
          <w:i/>
          <w:sz w:val="22"/>
          <w:szCs w:val="22"/>
        </w:rPr>
      </w:pPr>
      <w:r w:rsidRPr="0099084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95B00" w:rsidRPr="0099084C" w:rsidRDefault="00695B00" w:rsidP="00695B00">
      <w:pPr>
        <w:spacing w:before="200" w:after="200"/>
        <w:ind w:left="851" w:right="899"/>
        <w:jc w:val="both"/>
        <w:rPr>
          <w:rFonts w:ascii="Palatino Linotype" w:hAnsi="Palatino Linotype" w:cs="Arial"/>
          <w:i/>
          <w:sz w:val="22"/>
          <w:szCs w:val="22"/>
        </w:rPr>
      </w:pPr>
      <w:r w:rsidRPr="0099084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9084C">
        <w:rPr>
          <w:rFonts w:ascii="Palatino Linotype" w:hAnsi="Palatino Linotype" w:cs="Arial"/>
          <w:i/>
          <w:sz w:val="22"/>
          <w:szCs w:val="22"/>
          <w:lang w:eastAsia="es-MX"/>
        </w:rPr>
        <w:t>siguiente</w:t>
      </w:r>
      <w:r w:rsidRPr="0099084C">
        <w:rPr>
          <w:rFonts w:ascii="Palatino Linotype" w:hAnsi="Palatino Linotype" w:cs="Arial"/>
          <w:i/>
          <w:sz w:val="22"/>
          <w:szCs w:val="22"/>
        </w:rPr>
        <w:t xml:space="preserve"> de haberlo recibido.”</w:t>
      </w:r>
    </w:p>
    <w:p w:rsidR="00695B00" w:rsidRPr="0099084C" w:rsidRDefault="00695B00" w:rsidP="00695B00">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 xml:space="preserve">En esa tesitura, atendiendo a que </w:t>
      </w:r>
      <w:r w:rsidRPr="0099084C">
        <w:rPr>
          <w:rFonts w:ascii="Palatino Linotype" w:hAnsi="Palatino Linotype" w:cs="Arial"/>
          <w:b/>
        </w:rPr>
        <w:t>EL SUJETO OBLIGADO</w:t>
      </w:r>
      <w:r w:rsidRPr="0099084C">
        <w:rPr>
          <w:rFonts w:ascii="Palatino Linotype" w:hAnsi="Palatino Linotype" w:cs="Arial"/>
        </w:rPr>
        <w:t xml:space="preserve"> notificó la respuesta a la solicitud de información pública el día </w:t>
      </w:r>
      <w:r w:rsidR="0086331C" w:rsidRPr="0099084C">
        <w:rPr>
          <w:rFonts w:ascii="Palatino Linotype" w:hAnsi="Palatino Linotype" w:cs="Arial"/>
          <w:b/>
        </w:rPr>
        <w:t xml:space="preserve">uno de julio </w:t>
      </w:r>
      <w:r w:rsidRPr="0099084C">
        <w:rPr>
          <w:rFonts w:ascii="Palatino Linotype" w:hAnsi="Palatino Linotype" w:cs="Arial"/>
          <w:b/>
        </w:rPr>
        <w:t>de dos mil diecinueve</w:t>
      </w:r>
      <w:r w:rsidRPr="0099084C">
        <w:rPr>
          <w:rFonts w:ascii="Palatino Linotype" w:hAnsi="Palatino Linotype" w:cs="Arial"/>
        </w:rPr>
        <w:t>; así, el plazo de quince días hábiles que el artículo 178 de la Ley de la materia otorga a la hoy</w:t>
      </w:r>
      <w:r w:rsidRPr="0099084C">
        <w:rPr>
          <w:rFonts w:ascii="Palatino Linotype" w:hAnsi="Palatino Linotype" w:cs="Arial"/>
          <w:b/>
        </w:rPr>
        <w:t xml:space="preserve"> RECURRENTE </w:t>
      </w:r>
      <w:r w:rsidRPr="0099084C">
        <w:rPr>
          <w:rFonts w:ascii="Palatino Linotype" w:hAnsi="Palatino Linotype" w:cs="Arial"/>
        </w:rPr>
        <w:t>para presentar el recurso de revisión, transcurrió del</w:t>
      </w:r>
      <w:r w:rsidR="0086331C" w:rsidRPr="0099084C">
        <w:rPr>
          <w:rFonts w:ascii="Palatino Linotype" w:hAnsi="Palatino Linotype" w:cs="Arial"/>
          <w:b/>
        </w:rPr>
        <w:t xml:space="preserve"> dos de julio al cinco de agosto </w:t>
      </w:r>
      <w:r w:rsidRPr="0099084C">
        <w:rPr>
          <w:rFonts w:ascii="Palatino Linotype" w:hAnsi="Palatino Linotype" w:cs="Arial"/>
          <w:b/>
        </w:rPr>
        <w:t>de dos mil diecinueve</w:t>
      </w:r>
      <w:r w:rsidRPr="0099084C">
        <w:rPr>
          <w:rFonts w:ascii="Palatino Linotype" w:hAnsi="Palatino Linotype" w:cs="Arial"/>
        </w:rPr>
        <w:t xml:space="preserve">, sin contemplar en el cómputo los días </w:t>
      </w:r>
      <w:r w:rsidR="0086331C" w:rsidRPr="0099084C">
        <w:rPr>
          <w:rFonts w:ascii="Palatino Linotype" w:hAnsi="Palatino Linotype" w:cs="Arial"/>
        </w:rPr>
        <w:t xml:space="preserve">seis, siete, trece, catorce, veinte, veintiuno, veintisiete y veintiocho de julio, tres y cuatro de agosto de dos mil diecinueve, </w:t>
      </w:r>
      <w:r w:rsidRPr="0099084C">
        <w:rPr>
          <w:rFonts w:ascii="Palatino Linotype" w:hAnsi="Palatino Linotype" w:cs="Arial"/>
        </w:rPr>
        <w:t xml:space="preserve">por corresponder a sábados y domingos, en términos del </w:t>
      </w:r>
      <w:r w:rsidRPr="0099084C">
        <w:rPr>
          <w:rFonts w:ascii="Palatino Linotype" w:hAnsi="Palatino Linotype" w:cs="Arial"/>
        </w:rPr>
        <w:lastRenderedPageBreak/>
        <w:t xml:space="preserve">artículo 3, fracción X, de la </w:t>
      </w:r>
      <w:r w:rsidRPr="0099084C">
        <w:rPr>
          <w:rFonts w:ascii="Palatino Linotype" w:hAnsi="Palatino Linotype"/>
        </w:rPr>
        <w:t>Ley de Transparencia y Acceso a la Información Pública del Estado de México y Municipios</w:t>
      </w:r>
      <w:r w:rsidRPr="0099084C">
        <w:rPr>
          <w:rFonts w:ascii="Palatino Linotype" w:hAnsi="Palatino Linotype" w:cs="Arial"/>
        </w:rPr>
        <w:t xml:space="preserve">, así como, </w:t>
      </w:r>
      <w:r w:rsidR="00F67254" w:rsidRPr="0099084C">
        <w:rPr>
          <w:rFonts w:ascii="Palatino Linotype" w:hAnsi="Palatino Linotype" w:cs="Arial"/>
        </w:rPr>
        <w:t xml:space="preserve">los días del quince al diecinueve y del veintidós al veintiséis de julio de dos mil diecinueve; </w:t>
      </w:r>
      <w:r w:rsidRPr="0099084C">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99084C">
        <w:rPr>
          <w:rFonts w:ascii="Palatino Linotype" w:hAnsi="Palatino Linotype"/>
        </w:rPr>
        <w:t>.</w:t>
      </w:r>
    </w:p>
    <w:p w:rsidR="00695B00" w:rsidRPr="0099084C" w:rsidRDefault="00695B00" w:rsidP="00695B00">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En ese tenor, si el recurso de revisión que nos ocupa, se interpuso el día</w:t>
      </w:r>
      <w:r w:rsidR="00F67254" w:rsidRPr="0099084C">
        <w:rPr>
          <w:rFonts w:ascii="Palatino Linotype" w:hAnsi="Palatino Linotype" w:cs="Arial"/>
          <w:b/>
        </w:rPr>
        <w:t xml:space="preserve"> dos de julio </w:t>
      </w:r>
      <w:r w:rsidRPr="0099084C">
        <w:rPr>
          <w:rFonts w:ascii="Palatino Linotype" w:hAnsi="Palatino Linotype" w:cs="Arial"/>
          <w:b/>
        </w:rPr>
        <w:t xml:space="preserve">de dos mil diecinueve, </w:t>
      </w:r>
      <w:r w:rsidRPr="0099084C">
        <w:rPr>
          <w:rFonts w:ascii="Palatino Linotype" w:hAnsi="Palatino Linotype" w:cs="Arial"/>
        </w:rPr>
        <w:t>éste se encuentra dentro de los márgenes temporales previstos en el precepto legal señalado en el párrafo anterior y, por tanto, su interposición se considera oportuna.</w:t>
      </w:r>
    </w:p>
    <w:p w:rsidR="00695B00" w:rsidRPr="0099084C" w:rsidRDefault="00695B00" w:rsidP="00695B0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9084C">
        <w:rPr>
          <w:rFonts w:ascii="Palatino Linotype" w:hAnsi="Palatino Linotype" w:cs="Arial"/>
          <w:b/>
          <w:sz w:val="28"/>
          <w:szCs w:val="28"/>
        </w:rPr>
        <w:t>CUARTO.</w:t>
      </w:r>
      <w:r w:rsidRPr="0099084C">
        <w:rPr>
          <w:rFonts w:ascii="Palatino Linotype" w:hAnsi="Palatino Linotype" w:cs="Arial"/>
          <w:b/>
          <w:szCs w:val="28"/>
        </w:rPr>
        <w:t xml:space="preserve"> Procedibilidad. </w:t>
      </w:r>
      <w:r w:rsidRPr="0099084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99084C">
        <w:rPr>
          <w:rFonts w:ascii="Palatino Linotype" w:hAnsi="Palatino Linotype" w:cs="Arial"/>
          <w:b/>
          <w:szCs w:val="28"/>
        </w:rPr>
        <w:t>SAIMEX</w:t>
      </w:r>
      <w:r w:rsidRPr="0099084C">
        <w:rPr>
          <w:rFonts w:ascii="Palatino Linotype" w:hAnsi="Palatino Linotype" w:cs="Arial"/>
          <w:szCs w:val="28"/>
        </w:rPr>
        <w:t xml:space="preserve">. </w:t>
      </w:r>
    </w:p>
    <w:p w:rsidR="00F67254" w:rsidRPr="0099084C" w:rsidRDefault="00695B00" w:rsidP="00695B0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b/>
          <w:color w:val="000000" w:themeColor="text1"/>
        </w:rPr>
      </w:pPr>
      <w:r w:rsidRPr="0099084C">
        <w:rPr>
          <w:rFonts w:ascii="Palatino Linotype" w:hAnsi="Palatino Linotype" w:cs="Arial"/>
          <w:b/>
          <w:sz w:val="28"/>
          <w:szCs w:val="28"/>
        </w:rPr>
        <w:t>QUINTO.</w:t>
      </w:r>
      <w:r w:rsidRPr="0099084C">
        <w:rPr>
          <w:rFonts w:ascii="Palatino Linotype" w:hAnsi="Palatino Linotype" w:cs="Arial"/>
          <w:b/>
          <w:color w:val="000000" w:themeColor="text1"/>
        </w:rPr>
        <w:t xml:space="preserve"> </w:t>
      </w:r>
      <w:r w:rsidR="00C37912" w:rsidRPr="005E7982">
        <w:rPr>
          <w:rFonts w:ascii="Palatino Linotype" w:hAnsi="Palatino Linotype" w:cs="Arial"/>
          <w:b/>
          <w:color w:val="000000"/>
        </w:rPr>
        <w:t>Estudio y resolución del asunto</w:t>
      </w:r>
      <w:r w:rsidR="00713206" w:rsidRPr="0099084C">
        <w:rPr>
          <w:rFonts w:ascii="Palatino Linotype" w:hAnsi="Palatino Linotype" w:cs="Arial"/>
          <w:b/>
          <w:color w:val="000000"/>
        </w:rPr>
        <w:t xml:space="preserve"> </w:t>
      </w:r>
      <w:r w:rsidRPr="0099084C">
        <w:rPr>
          <w:rFonts w:ascii="Palatino Linotype" w:hAnsi="Palatino Linotype"/>
        </w:rPr>
        <w:t xml:space="preserve">Una vez determinada la vía sobre la que versará el presente recurso y previa revisión del expediente electrónico formado en </w:t>
      </w:r>
      <w:r w:rsidRPr="0099084C">
        <w:rPr>
          <w:rFonts w:ascii="Palatino Linotype" w:hAnsi="Palatino Linotype"/>
          <w:b/>
        </w:rPr>
        <w:t>EL SAIMEX</w:t>
      </w:r>
      <w:r w:rsidRPr="0099084C">
        <w:rPr>
          <w:rFonts w:ascii="Palatino Linotype" w:hAnsi="Palatino Linotype"/>
        </w:rPr>
        <w:t xml:space="preserve"> motivo de la solicitud de información, se precisa que </w:t>
      </w:r>
      <w:r w:rsidRPr="0099084C">
        <w:rPr>
          <w:rFonts w:ascii="Palatino Linotype" w:hAnsi="Palatino Linotype"/>
          <w:b/>
          <w:color w:val="000000"/>
        </w:rPr>
        <w:t>LA RECURRENTE</w:t>
      </w:r>
      <w:r w:rsidRPr="0099084C">
        <w:rPr>
          <w:rFonts w:ascii="Palatino Linotype" w:hAnsi="Palatino Linotype"/>
          <w:color w:val="000000"/>
        </w:rPr>
        <w:t xml:space="preserve"> solicitó al </w:t>
      </w:r>
      <w:r w:rsidRPr="0099084C">
        <w:rPr>
          <w:rFonts w:ascii="Palatino Linotype" w:hAnsi="Palatino Linotype" w:cs="Arial"/>
          <w:b/>
          <w:color w:val="000000"/>
        </w:rPr>
        <w:t>SUJETO OBLIGADO</w:t>
      </w:r>
      <w:r w:rsidR="00F67254" w:rsidRPr="0099084C">
        <w:rPr>
          <w:rFonts w:ascii="Palatino Linotype" w:hAnsi="Palatino Linotype"/>
          <w:color w:val="000000"/>
        </w:rPr>
        <w:t xml:space="preserve"> le </w:t>
      </w:r>
      <w:r w:rsidR="00F67254" w:rsidRPr="0099084C">
        <w:rPr>
          <w:rFonts w:ascii="Palatino Linotype" w:hAnsi="Palatino Linotype"/>
          <w:b/>
          <w:color w:val="000000"/>
        </w:rPr>
        <w:t>explicara el significado</w:t>
      </w:r>
      <w:r w:rsidR="00F67254" w:rsidRPr="0099084C">
        <w:rPr>
          <w:rFonts w:ascii="Palatino Linotype" w:hAnsi="Palatino Linotype"/>
          <w:color w:val="000000"/>
        </w:rPr>
        <w:t xml:space="preserve"> y </w:t>
      </w:r>
      <w:r w:rsidR="00F67254" w:rsidRPr="0099084C">
        <w:rPr>
          <w:rFonts w:ascii="Palatino Linotype" w:hAnsi="Palatino Linotype"/>
          <w:b/>
          <w:color w:val="000000"/>
        </w:rPr>
        <w:t>la interpretación</w:t>
      </w:r>
      <w:r w:rsidR="00F67254" w:rsidRPr="0099084C">
        <w:rPr>
          <w:rFonts w:ascii="Palatino Linotype" w:hAnsi="Palatino Linotype"/>
          <w:color w:val="000000"/>
        </w:rPr>
        <w:t xml:space="preserve"> de cada una de las claves que se encuentran en el Formato Único de Personal.</w:t>
      </w:r>
    </w:p>
    <w:p w:rsidR="00F67254" w:rsidRPr="0099084C" w:rsidRDefault="00695B00" w:rsidP="00695B00">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lastRenderedPageBreak/>
        <w:t xml:space="preserve">Bajo ese tenor, la Titular de la Unidad de Transparencia del </w:t>
      </w:r>
      <w:r w:rsidRPr="0099084C">
        <w:rPr>
          <w:rFonts w:ascii="Palatino Linotype" w:hAnsi="Palatino Linotype" w:cs="Arial"/>
          <w:b/>
        </w:rPr>
        <w:t xml:space="preserve">SUJETO OBLIGADO, </w:t>
      </w:r>
      <w:r w:rsidRPr="0099084C">
        <w:rPr>
          <w:rFonts w:ascii="Palatino Linotype" w:hAnsi="Palatino Linotype" w:cs="Arial"/>
        </w:rPr>
        <w:t>en cumplimiento a lo establecido en el artículo 167 de la Ley de Transparencia y Acceso a la Información Pública del Estado de México y Municipios</w:t>
      </w:r>
      <w:r w:rsidRPr="0099084C">
        <w:rPr>
          <w:rStyle w:val="Refdenotaalpie"/>
          <w:rFonts w:ascii="Palatino Linotype" w:hAnsi="Palatino Linotype" w:cs="Arial"/>
        </w:rPr>
        <w:footnoteReference w:id="1"/>
      </w:r>
      <w:r w:rsidRPr="0099084C">
        <w:rPr>
          <w:rFonts w:ascii="Palatino Linotype" w:hAnsi="Palatino Linotype" w:cs="Arial"/>
        </w:rPr>
        <w:t xml:space="preserve">, señaló que </w:t>
      </w:r>
      <w:r w:rsidR="00F67254" w:rsidRPr="0099084C">
        <w:rPr>
          <w:rFonts w:ascii="Palatino Linotype" w:hAnsi="Palatino Linotype" w:cs="Arial"/>
        </w:rPr>
        <w:t xml:space="preserve">la Dirección de Administración y Desarrollo de Personal tras una búsqueda exhaustiva se localizó copia fotostática del Instructivo de Operación del Formato Único de Personal, emitido por la Secretaría de Educación </w:t>
      </w:r>
      <w:r w:rsidR="00CB6D81" w:rsidRPr="0099084C">
        <w:rPr>
          <w:rFonts w:ascii="Palatino Linotype" w:hAnsi="Palatino Linotype" w:cs="Arial"/>
        </w:rPr>
        <w:t>Pública en septiembre de 1982, el cual sirve de guía para la elaboración de los movimientos de personal a través de dicho formato; instructivo en el que se detallan los códigos utilizados; mismo que, se anexó a dicha respuesta para quedar a disposición de la solicitante.</w:t>
      </w:r>
    </w:p>
    <w:p w:rsidR="00695B00" w:rsidRPr="0099084C" w:rsidRDefault="00695B00" w:rsidP="00695B00">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 xml:space="preserve">Inconforme con la respuesta otorgada, </w:t>
      </w:r>
      <w:r w:rsidRPr="0099084C">
        <w:rPr>
          <w:rFonts w:ascii="Palatino Linotype" w:hAnsi="Palatino Linotype" w:cs="Arial"/>
          <w:b/>
        </w:rPr>
        <w:t>LA RECURRENTE</w:t>
      </w:r>
      <w:r w:rsidRPr="0099084C">
        <w:rPr>
          <w:rFonts w:ascii="Palatino Linotype" w:hAnsi="Palatino Linotype" w:cs="Arial"/>
        </w:rPr>
        <w:t xml:space="preserve"> interpuso el recurso de revisión que nos ocupa, en el que refirió que </w:t>
      </w:r>
      <w:r w:rsidRPr="0099084C">
        <w:rPr>
          <w:rFonts w:ascii="Palatino Linotype" w:hAnsi="Palatino Linotype" w:cs="Arial"/>
          <w:b/>
        </w:rPr>
        <w:t xml:space="preserve">EL SUJETO OBLIGADO </w:t>
      </w:r>
      <w:r w:rsidRPr="0099084C">
        <w:rPr>
          <w:rFonts w:ascii="Palatino Linotype" w:hAnsi="Palatino Linotype" w:cs="Arial"/>
        </w:rPr>
        <w:t xml:space="preserve">no respondió puntualmente con lo solicitado. </w:t>
      </w:r>
    </w:p>
    <w:p w:rsidR="00695B00" w:rsidRPr="0099084C" w:rsidRDefault="00695B00" w:rsidP="00695B00">
      <w:pPr>
        <w:spacing w:before="100" w:beforeAutospacing="1" w:after="100" w:afterAutospacing="1" w:line="360" w:lineRule="auto"/>
        <w:jc w:val="both"/>
        <w:rPr>
          <w:rFonts w:ascii="Palatino Linotype" w:hAnsi="Palatino Linotype" w:cs="Arial"/>
          <w:lang w:eastAsia="es-MX"/>
        </w:rPr>
      </w:pPr>
      <w:r w:rsidRPr="0099084C">
        <w:rPr>
          <w:rFonts w:ascii="Palatino Linotype" w:hAnsi="Palatino Linotype" w:cs="Arial"/>
          <w:lang w:eastAsia="es-MX"/>
        </w:rPr>
        <w:t xml:space="preserve">Bajo ese tenor, es necesario precisar que </w:t>
      </w:r>
      <w:r w:rsidRPr="0099084C">
        <w:rPr>
          <w:rFonts w:ascii="Palatino Linotype" w:hAnsi="Palatino Linotype" w:cs="Arial"/>
          <w:b/>
          <w:lang w:eastAsia="es-MX"/>
        </w:rPr>
        <w:t xml:space="preserve">LA RECURRENTE </w:t>
      </w:r>
      <w:r w:rsidRPr="0099084C">
        <w:rPr>
          <w:rFonts w:ascii="Palatino Linotype" w:hAnsi="Palatino Linotype" w:cs="Arial"/>
          <w:lang w:eastAsia="es-MX"/>
        </w:rPr>
        <w:t xml:space="preserve">fue omisa en realizar manifestaciones en torno a los recursos de revisión objeto del presente estudio; mientras que por su parte </w:t>
      </w:r>
      <w:r w:rsidRPr="0099084C">
        <w:rPr>
          <w:rFonts w:ascii="Palatino Linotype" w:hAnsi="Palatino Linotype" w:cs="Arial"/>
          <w:b/>
          <w:lang w:eastAsia="es-MX"/>
        </w:rPr>
        <w:t xml:space="preserve">EL SUJETO OBLIGADO </w:t>
      </w:r>
      <w:r w:rsidRPr="0099084C">
        <w:rPr>
          <w:rFonts w:ascii="Palatino Linotype" w:hAnsi="Palatino Linotype" w:cs="Arial"/>
          <w:lang w:eastAsia="es-MX"/>
        </w:rPr>
        <w:t>rindió el Informe Justificado correspondiente, mediante el que esencialmente ratificó su respuesta.</w:t>
      </w:r>
    </w:p>
    <w:p w:rsidR="00713206" w:rsidRPr="0099084C" w:rsidRDefault="00713206" w:rsidP="00713206">
      <w:pPr>
        <w:spacing w:before="100" w:beforeAutospacing="1" w:after="100" w:afterAutospacing="1" w:line="360" w:lineRule="auto"/>
        <w:jc w:val="both"/>
        <w:rPr>
          <w:rFonts w:ascii="Palatino Linotype" w:hAnsi="Palatino Linotype"/>
          <w:bCs/>
        </w:rPr>
      </w:pPr>
      <w:r w:rsidRPr="0099084C">
        <w:rPr>
          <w:rFonts w:ascii="Palatino Linotype" w:hAnsi="Palatino Linotype"/>
          <w:bCs/>
        </w:rPr>
        <w:t xml:space="preserve">Atento a lo anterior, este Órgano Garante advierte que la solicitud del </w:t>
      </w:r>
      <w:r w:rsidRPr="0099084C">
        <w:rPr>
          <w:rFonts w:ascii="Palatino Linotype" w:hAnsi="Palatino Linotype"/>
          <w:b/>
          <w:bCs/>
        </w:rPr>
        <w:t>RECURRENTE</w:t>
      </w:r>
      <w:r w:rsidRPr="0099084C">
        <w:rPr>
          <w:rFonts w:ascii="Palatino Linotype" w:hAnsi="Palatino Linotype"/>
          <w:bCs/>
        </w:rPr>
        <w:t xml:space="preserve">, no constituye un derecho de acceso a la información pública, sino un derecho de </w:t>
      </w:r>
      <w:r w:rsidRPr="0099084C">
        <w:rPr>
          <w:rFonts w:ascii="Palatino Linotype" w:hAnsi="Palatino Linotype"/>
          <w:bCs/>
        </w:rPr>
        <w:lastRenderedPageBreak/>
        <w:t xml:space="preserve">petición, debido a que se tratan cuestionamientos realizados por el entonces solicitante, interrogantes y declaraciones que no se colman con la entrega de documentos, situación que conlleva a afirmar que se está ante la presencia del ejercicio del derecho enunciado. </w:t>
      </w:r>
    </w:p>
    <w:p w:rsidR="00F779AD" w:rsidRPr="0099084C" w:rsidRDefault="00F779AD" w:rsidP="00F779AD">
      <w:pPr>
        <w:autoSpaceDE w:val="0"/>
        <w:autoSpaceDN w:val="0"/>
        <w:adjustRightInd w:val="0"/>
        <w:spacing w:before="240" w:after="240" w:line="360" w:lineRule="auto"/>
        <w:jc w:val="both"/>
        <w:rPr>
          <w:rFonts w:ascii="Palatino Linotype" w:hAnsi="Palatino Linotype" w:cs="Arial"/>
        </w:rPr>
      </w:pPr>
      <w:r w:rsidRPr="0099084C">
        <w:rPr>
          <w:rFonts w:ascii="Palatino Linotype" w:hAnsi="Palatino Linotype" w:cs="Arial"/>
        </w:rPr>
        <w:t xml:space="preserve">Por lo que respecta a la definición de Derecho de Petición, el Maestro Ignacio Burgoa Orihuela refiere: </w:t>
      </w:r>
    </w:p>
    <w:p w:rsidR="00F779AD" w:rsidRPr="0099084C" w:rsidRDefault="00F779AD" w:rsidP="00F779AD">
      <w:pPr>
        <w:autoSpaceDE w:val="0"/>
        <w:autoSpaceDN w:val="0"/>
        <w:adjustRightInd w:val="0"/>
        <w:ind w:left="851" w:right="902"/>
        <w:jc w:val="both"/>
        <w:rPr>
          <w:rFonts w:ascii="Palatino Linotype" w:hAnsi="Palatino Linotype" w:cs="Arial"/>
          <w:i/>
          <w:sz w:val="22"/>
          <w:szCs w:val="22"/>
        </w:rPr>
      </w:pPr>
      <w:r w:rsidRPr="0099084C">
        <w:rPr>
          <w:rFonts w:ascii="Palatino Linotype" w:hAnsi="Palatino Linotype" w:cs="Arial"/>
          <w:b/>
          <w:sz w:val="22"/>
          <w:szCs w:val="22"/>
        </w:rPr>
        <w:t>“</w:t>
      </w:r>
      <w:r w:rsidRPr="0099084C">
        <w:rPr>
          <w:rFonts w:ascii="Palatino Linotype" w:hAnsi="Palatino Linotype" w:cs="Arial"/>
          <w:sz w:val="22"/>
          <w:szCs w:val="22"/>
        </w:rPr>
        <w:t>…</w:t>
      </w:r>
      <w:r w:rsidRPr="0099084C">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proofErr w:type="gramStart"/>
      <w:r w:rsidRPr="0099084C">
        <w:rPr>
          <w:rFonts w:ascii="Palatino Linotype" w:hAnsi="Palatino Linotype" w:cs="Arial"/>
          <w:i/>
          <w:sz w:val="22"/>
          <w:szCs w:val="22"/>
        </w:rPr>
        <w:t>.</w:t>
      </w:r>
      <w:r w:rsidRPr="0099084C">
        <w:rPr>
          <w:rFonts w:ascii="Palatino Linotype" w:hAnsi="Palatino Linotype"/>
          <w:b/>
          <w:i/>
          <w:sz w:val="22"/>
          <w:szCs w:val="22"/>
        </w:rPr>
        <w:t>“</w:t>
      </w:r>
      <w:proofErr w:type="gramEnd"/>
      <w:r w:rsidRPr="0099084C">
        <w:rPr>
          <w:rFonts w:ascii="Palatino Linotype" w:hAnsi="Palatino Linotype" w:cs="Arial"/>
          <w:i/>
          <w:sz w:val="22"/>
          <w:szCs w:val="22"/>
        </w:rPr>
        <w:t xml:space="preserve"> (</w:t>
      </w:r>
      <w:proofErr w:type="gramStart"/>
      <w:r w:rsidRPr="0099084C">
        <w:rPr>
          <w:rFonts w:ascii="Palatino Linotype" w:hAnsi="Palatino Linotype" w:cs="Arial"/>
          <w:i/>
          <w:sz w:val="22"/>
          <w:szCs w:val="22"/>
        </w:rPr>
        <w:t>sic</w:t>
      </w:r>
      <w:proofErr w:type="gramEnd"/>
      <w:r w:rsidRPr="0099084C">
        <w:rPr>
          <w:rFonts w:ascii="Palatino Linotype" w:hAnsi="Palatino Linotype" w:cs="Arial"/>
          <w:i/>
          <w:sz w:val="22"/>
          <w:szCs w:val="22"/>
        </w:rPr>
        <w:t>)</w:t>
      </w:r>
    </w:p>
    <w:p w:rsidR="00F779AD" w:rsidRPr="0099084C" w:rsidRDefault="00F779AD" w:rsidP="00F779AD">
      <w:pPr>
        <w:autoSpaceDE w:val="0"/>
        <w:autoSpaceDN w:val="0"/>
        <w:adjustRightInd w:val="0"/>
        <w:spacing w:before="240" w:after="240" w:line="360" w:lineRule="auto"/>
        <w:jc w:val="both"/>
        <w:rPr>
          <w:rFonts w:ascii="Palatino Linotype" w:hAnsi="Palatino Linotype" w:cs="Arial"/>
        </w:rPr>
      </w:pPr>
      <w:r w:rsidRPr="0099084C">
        <w:rPr>
          <w:rFonts w:ascii="Palatino Linotype" w:hAnsi="Palatino Linotype" w:cs="Arial"/>
        </w:rPr>
        <w:t xml:space="preserve">Por su parte, David Cienfuegos Salgado, concibe al derecho de petición como: </w:t>
      </w:r>
    </w:p>
    <w:p w:rsidR="00F779AD" w:rsidRPr="0099084C" w:rsidRDefault="00F779AD" w:rsidP="00F779AD">
      <w:pPr>
        <w:autoSpaceDE w:val="0"/>
        <w:autoSpaceDN w:val="0"/>
        <w:adjustRightInd w:val="0"/>
        <w:ind w:left="851" w:right="902"/>
        <w:jc w:val="both"/>
        <w:rPr>
          <w:rFonts w:ascii="Palatino Linotype" w:hAnsi="Palatino Linotype" w:cs="Arial"/>
          <w:i/>
          <w:sz w:val="22"/>
          <w:szCs w:val="22"/>
        </w:rPr>
      </w:pPr>
      <w:r w:rsidRPr="0099084C">
        <w:rPr>
          <w:rFonts w:ascii="Palatino Linotype" w:hAnsi="Palatino Linotype" w:cs="Arial"/>
          <w:b/>
          <w:i/>
          <w:sz w:val="22"/>
          <w:szCs w:val="22"/>
        </w:rPr>
        <w:t>“</w:t>
      </w:r>
      <w:r w:rsidRPr="0099084C">
        <w:rPr>
          <w:rFonts w:ascii="Palatino Linotype" w:hAnsi="Palatino Linotype" w:cs="Arial"/>
          <w:i/>
          <w:sz w:val="22"/>
          <w:szCs w:val="22"/>
        </w:rPr>
        <w:t>el derecho de toda persona a ser escuchado por quienes ejercen el poder público.</w:t>
      </w:r>
      <w:r w:rsidRPr="0099084C">
        <w:rPr>
          <w:rFonts w:ascii="Palatino Linotype" w:hAnsi="Palatino Linotype" w:cs="Arial"/>
          <w:b/>
          <w:i/>
          <w:sz w:val="22"/>
          <w:szCs w:val="22"/>
        </w:rPr>
        <w:t>”</w:t>
      </w:r>
      <w:r w:rsidRPr="0099084C">
        <w:rPr>
          <w:rFonts w:ascii="Palatino Linotype" w:hAnsi="Palatino Linotype" w:cs="Arial"/>
          <w:i/>
          <w:sz w:val="22"/>
          <w:szCs w:val="22"/>
        </w:rPr>
        <w:t xml:space="preserve"> (</w:t>
      </w:r>
      <w:proofErr w:type="gramStart"/>
      <w:r w:rsidRPr="0099084C">
        <w:rPr>
          <w:rFonts w:ascii="Palatino Linotype" w:hAnsi="Palatino Linotype" w:cs="Arial"/>
          <w:i/>
          <w:sz w:val="22"/>
          <w:szCs w:val="22"/>
        </w:rPr>
        <w:t>sic</w:t>
      </w:r>
      <w:proofErr w:type="gramEnd"/>
      <w:r w:rsidRPr="0099084C">
        <w:rPr>
          <w:rFonts w:ascii="Palatino Linotype" w:hAnsi="Palatino Linotype" w:cs="Arial"/>
          <w:i/>
          <w:sz w:val="22"/>
          <w:szCs w:val="22"/>
        </w:rPr>
        <w:t xml:space="preserve">) </w:t>
      </w:r>
    </w:p>
    <w:p w:rsidR="00F779AD" w:rsidRPr="0099084C" w:rsidRDefault="00F779AD" w:rsidP="00F779AD">
      <w:pPr>
        <w:spacing w:before="240" w:after="240" w:line="360" w:lineRule="auto"/>
        <w:jc w:val="both"/>
        <w:rPr>
          <w:rFonts w:ascii="Palatino Linotype" w:hAnsi="Palatino Linotype" w:cs="Arial"/>
        </w:rPr>
      </w:pPr>
      <w:r w:rsidRPr="0099084C">
        <w:rPr>
          <w:rFonts w:ascii="Palatino Linotype" w:hAnsi="Palatino Linotype" w:cs="Arial"/>
        </w:rPr>
        <w:t xml:space="preserve">Así, para diferenciar el derecho de petición al derecho de acceso a la información, resulta conducente señalar que José Guadalupe Robles, conceptualiza el derecho a la información como: </w:t>
      </w:r>
    </w:p>
    <w:p w:rsidR="00F779AD" w:rsidRPr="0099084C" w:rsidRDefault="00F779AD" w:rsidP="00F779AD">
      <w:pPr>
        <w:ind w:left="851" w:right="902"/>
        <w:jc w:val="both"/>
        <w:rPr>
          <w:rFonts w:ascii="Palatino Linotype" w:hAnsi="Palatino Linotype" w:cs="Arial"/>
          <w:i/>
          <w:sz w:val="22"/>
          <w:szCs w:val="22"/>
        </w:rPr>
      </w:pPr>
      <w:r w:rsidRPr="0099084C">
        <w:rPr>
          <w:rFonts w:ascii="Palatino Linotype" w:hAnsi="Palatino Linotype" w:cs="Arial"/>
          <w:b/>
          <w:i/>
          <w:sz w:val="22"/>
          <w:szCs w:val="22"/>
        </w:rPr>
        <w:t>“</w:t>
      </w:r>
      <w:r w:rsidRPr="0099084C">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9084C">
        <w:rPr>
          <w:rFonts w:ascii="Palatino Linotype" w:hAnsi="Palatino Linotype" w:cs="Arial"/>
          <w:b/>
          <w:i/>
          <w:sz w:val="22"/>
          <w:szCs w:val="22"/>
        </w:rPr>
        <w:t>”</w:t>
      </w:r>
      <w:r w:rsidRPr="0099084C">
        <w:rPr>
          <w:rFonts w:ascii="Palatino Linotype" w:hAnsi="Palatino Linotype" w:cs="Arial"/>
          <w:i/>
          <w:sz w:val="22"/>
          <w:szCs w:val="22"/>
        </w:rPr>
        <w:t xml:space="preserve"> (</w:t>
      </w:r>
      <w:proofErr w:type="gramStart"/>
      <w:r w:rsidRPr="0099084C">
        <w:rPr>
          <w:rFonts w:ascii="Palatino Linotype" w:hAnsi="Palatino Linotype" w:cs="Arial"/>
          <w:i/>
          <w:sz w:val="22"/>
          <w:szCs w:val="22"/>
        </w:rPr>
        <w:t>sic</w:t>
      </w:r>
      <w:proofErr w:type="gramEnd"/>
      <w:r w:rsidRPr="0099084C">
        <w:rPr>
          <w:rFonts w:ascii="Palatino Linotype" w:hAnsi="Palatino Linotype" w:cs="Arial"/>
          <w:i/>
          <w:sz w:val="22"/>
          <w:szCs w:val="22"/>
        </w:rPr>
        <w:t xml:space="preserve">) </w:t>
      </w:r>
    </w:p>
    <w:p w:rsidR="00F779AD" w:rsidRPr="0099084C" w:rsidRDefault="00F779AD" w:rsidP="00F779AD">
      <w:pPr>
        <w:spacing w:before="240" w:after="240" w:line="360" w:lineRule="auto"/>
        <w:jc w:val="both"/>
        <w:rPr>
          <w:rFonts w:ascii="Palatino Linotype" w:hAnsi="Palatino Linotype" w:cs="Arial"/>
        </w:rPr>
      </w:pPr>
      <w:r w:rsidRPr="0099084C">
        <w:rPr>
          <w:rFonts w:ascii="Palatino Linotype" w:hAnsi="Palatino Linotype" w:cs="Arial"/>
        </w:rPr>
        <w:t xml:space="preserve">Además, el derecho a la información constituye una prerrogativa a acceder a documentación en poder de los Sujetos Obligados, no así a realizar cuestionamientos, </w:t>
      </w:r>
      <w:r w:rsidRPr="0099084C">
        <w:rPr>
          <w:rFonts w:ascii="Palatino Linotype" w:hAnsi="Palatino Linotype" w:cs="Arial"/>
        </w:rPr>
        <w:lastRenderedPageBreak/>
        <w:t xml:space="preserve">o manifestaciones subjetivas. Sirve de apoyo a lo anterior la definición de derecho a la información de Ernesto Villanueva </w:t>
      </w:r>
      <w:proofErr w:type="spellStart"/>
      <w:r w:rsidRPr="0099084C">
        <w:rPr>
          <w:rFonts w:ascii="Palatino Linotype" w:hAnsi="Palatino Linotype" w:cs="Arial"/>
        </w:rPr>
        <w:t>Villanueva</w:t>
      </w:r>
      <w:proofErr w:type="spellEnd"/>
      <w:r w:rsidRPr="0099084C">
        <w:rPr>
          <w:rFonts w:ascii="Palatino Linotype" w:hAnsi="Palatino Linotype" w:cs="Arial"/>
        </w:rPr>
        <w:t xml:space="preserve"> que dice: </w:t>
      </w:r>
    </w:p>
    <w:p w:rsidR="00F779AD" w:rsidRPr="0099084C" w:rsidRDefault="00F779AD" w:rsidP="00F779AD">
      <w:pPr>
        <w:ind w:left="851" w:right="902"/>
        <w:jc w:val="both"/>
        <w:rPr>
          <w:rFonts w:ascii="Palatino Linotype" w:hAnsi="Palatino Linotype" w:cs="Arial"/>
          <w:i/>
          <w:sz w:val="22"/>
          <w:szCs w:val="22"/>
        </w:rPr>
      </w:pPr>
      <w:r w:rsidRPr="0099084C">
        <w:rPr>
          <w:rFonts w:ascii="Palatino Linotype" w:hAnsi="Palatino Linotype" w:cs="Arial"/>
          <w:b/>
          <w:i/>
          <w:sz w:val="22"/>
          <w:szCs w:val="22"/>
        </w:rPr>
        <w:t>“</w:t>
      </w:r>
      <w:r w:rsidRPr="0099084C">
        <w:rPr>
          <w:rFonts w:ascii="Palatino Linotype" w:hAnsi="Palatino Linotype" w:cs="Arial"/>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9084C">
        <w:rPr>
          <w:rFonts w:ascii="Palatino Linotype" w:hAnsi="Palatino Linotype" w:cs="Arial"/>
          <w:b/>
          <w:i/>
          <w:sz w:val="22"/>
          <w:szCs w:val="22"/>
        </w:rPr>
        <w:t>”</w:t>
      </w:r>
      <w:r w:rsidRPr="0099084C">
        <w:rPr>
          <w:rStyle w:val="Refdenotaalpie"/>
          <w:rFonts w:ascii="Palatino Linotype" w:hAnsi="Palatino Linotype" w:cs="Arial"/>
          <w:i/>
          <w:sz w:val="22"/>
          <w:szCs w:val="22"/>
        </w:rPr>
        <w:t xml:space="preserve"> </w:t>
      </w:r>
      <w:r w:rsidRPr="0099084C">
        <w:rPr>
          <w:rFonts w:ascii="Palatino Linotype" w:hAnsi="Palatino Linotype" w:cs="Arial"/>
          <w:i/>
          <w:sz w:val="22"/>
          <w:szCs w:val="22"/>
        </w:rPr>
        <w:t>(</w:t>
      </w:r>
      <w:proofErr w:type="gramStart"/>
      <w:r w:rsidRPr="0099084C">
        <w:rPr>
          <w:rFonts w:ascii="Palatino Linotype" w:hAnsi="Palatino Linotype" w:cs="Arial"/>
          <w:i/>
          <w:sz w:val="22"/>
          <w:szCs w:val="22"/>
        </w:rPr>
        <w:t>sic</w:t>
      </w:r>
      <w:proofErr w:type="gramEnd"/>
      <w:r w:rsidRPr="0099084C">
        <w:rPr>
          <w:rFonts w:ascii="Palatino Linotype" w:hAnsi="Palatino Linotype" w:cs="Arial"/>
          <w:i/>
          <w:sz w:val="22"/>
          <w:szCs w:val="22"/>
        </w:rPr>
        <w:t xml:space="preserve">) </w:t>
      </w:r>
    </w:p>
    <w:p w:rsidR="00F779AD" w:rsidRPr="0099084C" w:rsidRDefault="00F779AD" w:rsidP="00F779AD">
      <w:pPr>
        <w:spacing w:before="240" w:after="240" w:line="360" w:lineRule="auto"/>
        <w:jc w:val="both"/>
        <w:rPr>
          <w:rFonts w:ascii="Palatino Linotype" w:hAnsi="Palatino Linotype" w:cs="Arial"/>
          <w:b/>
        </w:rPr>
      </w:pPr>
      <w:r w:rsidRPr="0099084C">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99084C">
        <w:rPr>
          <w:rFonts w:ascii="Palatino Linotype" w:hAnsi="Palatino Linotype" w:cs="Arial"/>
          <w:color w:val="000000"/>
        </w:rPr>
        <w:t xml:space="preserve">la pretensión del peticionario consiste generalmente en obligar a la autoridad responsable a que actúe en el sentido de contestar lo solicitado, mientras que en el </w:t>
      </w:r>
      <w:r w:rsidRPr="0099084C">
        <w:rPr>
          <w:rFonts w:ascii="Palatino Linotype" w:hAnsi="Palatino Linotype" w:cs="Arial"/>
          <w:bCs/>
          <w:lang w:eastAsia="es-CO"/>
        </w:rPr>
        <w:t xml:space="preserve">segundo supuesto </w:t>
      </w:r>
      <w:r w:rsidRPr="0099084C">
        <w:rPr>
          <w:rFonts w:ascii="Palatino Linotype" w:hAnsi="Palatino Linotype" w:cs="Arial"/>
          <w:b/>
          <w:bCs/>
          <w:lang w:eastAsia="es-CO"/>
        </w:rPr>
        <w:t>la solicitud de información se encamina primordialmente a</w:t>
      </w:r>
      <w:r w:rsidRPr="0099084C">
        <w:rPr>
          <w:rFonts w:ascii="Palatino Linotype" w:hAnsi="Palatino Linotype" w:cs="Arial"/>
          <w:b/>
        </w:rPr>
        <w:t xml:space="preserve"> permitir el </w:t>
      </w:r>
      <w:r w:rsidRPr="0099084C">
        <w:rPr>
          <w:rFonts w:ascii="Palatino Linotype" w:hAnsi="Palatino Linotype" w:cs="Arial"/>
          <w:b/>
          <w:lang w:eastAsia="es-CO"/>
        </w:rPr>
        <w:t xml:space="preserve">acceso a datos, registros y todo tipo de información pública que conste en documentos, sea generada o se encuentre en posesión de </w:t>
      </w:r>
      <w:r w:rsidRPr="0099084C">
        <w:rPr>
          <w:rFonts w:ascii="Palatino Linotype" w:hAnsi="Palatino Linotype" w:cs="Arial"/>
          <w:b/>
        </w:rPr>
        <w:t xml:space="preserve">las autoridades. </w:t>
      </w:r>
    </w:p>
    <w:p w:rsidR="00F779AD" w:rsidRPr="0099084C" w:rsidRDefault="00F779AD" w:rsidP="00F779AD">
      <w:pPr>
        <w:spacing w:before="240" w:after="240" w:line="360" w:lineRule="auto"/>
        <w:jc w:val="both"/>
        <w:rPr>
          <w:rFonts w:ascii="Palatino Linotype" w:hAnsi="Palatino Linotype" w:cs="Arial"/>
        </w:rPr>
      </w:pPr>
      <w:r w:rsidRPr="0099084C">
        <w:rPr>
          <w:rFonts w:ascii="Palatino Linotype" w:hAnsi="Palatino Linotype" w:cs="Arial"/>
        </w:rPr>
        <w:t>Así las cosas, debe señalarse que las solicitudes de información presentadas por los particulares, no deben exigir una razón o un razonamiento por parte del</w:t>
      </w:r>
      <w:r w:rsidRPr="0099084C">
        <w:rPr>
          <w:rFonts w:ascii="Palatino Linotype" w:hAnsi="Palatino Linotype" w:cs="Arial"/>
          <w:b/>
        </w:rPr>
        <w:t xml:space="preserve"> SUJETO OBLIGADO</w:t>
      </w:r>
      <w:r w:rsidRPr="0099084C">
        <w:rPr>
          <w:rFonts w:ascii="Palatino Linotype" w:hAnsi="Palatino Linotype" w:cs="Arial"/>
        </w:rPr>
        <w:t xml:space="preserve"> mediante la realización de algún cuestionamiento, entendiéndose por éste la definición de la Real Academia de la Lengua Española que dice:</w:t>
      </w:r>
    </w:p>
    <w:p w:rsidR="00F779AD" w:rsidRPr="0099084C" w:rsidRDefault="00F779AD" w:rsidP="00F779AD">
      <w:pPr>
        <w:spacing w:before="240" w:after="240"/>
        <w:ind w:left="480"/>
        <w:jc w:val="both"/>
        <w:rPr>
          <w:rFonts w:ascii="Palatino Linotype" w:eastAsia="Arial Unicode MS" w:hAnsi="Palatino Linotype" w:cs="Arial"/>
          <w:i/>
          <w:sz w:val="22"/>
          <w:szCs w:val="22"/>
        </w:rPr>
      </w:pPr>
      <w:r w:rsidRPr="0099084C">
        <w:rPr>
          <w:rFonts w:ascii="Palatino Linotype" w:eastAsia="Arial Unicode MS" w:hAnsi="Palatino Linotype" w:cs="Arial"/>
          <w:b/>
          <w:bCs/>
          <w:i/>
          <w:sz w:val="22"/>
          <w:szCs w:val="22"/>
        </w:rPr>
        <w:t>Razón.</w:t>
      </w:r>
    </w:p>
    <w:p w:rsidR="00F779AD" w:rsidRPr="0099084C" w:rsidRDefault="00F779AD" w:rsidP="00F779AD">
      <w:pPr>
        <w:ind w:left="958"/>
        <w:jc w:val="both"/>
        <w:rPr>
          <w:rFonts w:ascii="Palatino Linotype" w:eastAsia="Arial Unicode MS" w:hAnsi="Palatino Linotype" w:cs="Arial"/>
          <w:i/>
          <w:sz w:val="22"/>
          <w:szCs w:val="22"/>
        </w:rPr>
      </w:pPr>
      <w:r w:rsidRPr="0099084C">
        <w:rPr>
          <w:rFonts w:ascii="Palatino Linotype" w:eastAsia="Arial Unicode MS" w:hAnsi="Palatino Linotype" w:cs="Arial"/>
          <w:i/>
          <w:sz w:val="22"/>
          <w:szCs w:val="22"/>
        </w:rPr>
        <w:t xml:space="preserve">(Del lat. </w:t>
      </w:r>
      <w:proofErr w:type="spellStart"/>
      <w:r w:rsidRPr="0099084C">
        <w:rPr>
          <w:rFonts w:ascii="Palatino Linotype" w:eastAsia="Arial Unicode MS" w:hAnsi="Palatino Linotype" w:cs="Arial"/>
          <w:i/>
          <w:iCs/>
          <w:sz w:val="22"/>
          <w:szCs w:val="22"/>
        </w:rPr>
        <w:t>ratĭo</w:t>
      </w:r>
      <w:proofErr w:type="spellEnd"/>
      <w:r w:rsidRPr="0099084C">
        <w:rPr>
          <w:rFonts w:ascii="Palatino Linotype" w:eastAsia="Arial Unicode MS" w:hAnsi="Palatino Linotype" w:cs="Arial"/>
          <w:i/>
          <w:iCs/>
          <w:sz w:val="22"/>
          <w:szCs w:val="22"/>
        </w:rPr>
        <w:t>, -</w:t>
      </w:r>
      <w:proofErr w:type="spellStart"/>
      <w:r w:rsidRPr="0099084C">
        <w:rPr>
          <w:rFonts w:ascii="Palatino Linotype" w:eastAsia="Arial Unicode MS" w:hAnsi="Palatino Linotype" w:cs="Arial"/>
          <w:i/>
          <w:iCs/>
          <w:sz w:val="22"/>
          <w:szCs w:val="22"/>
        </w:rPr>
        <w:t>ōnis</w:t>
      </w:r>
      <w:proofErr w:type="spellEnd"/>
      <w:r w:rsidRPr="0099084C">
        <w:rPr>
          <w:rFonts w:ascii="Palatino Linotype" w:eastAsia="Arial Unicode MS" w:hAnsi="Palatino Linotype" w:cs="Arial"/>
          <w:i/>
          <w:sz w:val="22"/>
          <w:szCs w:val="22"/>
        </w:rPr>
        <w:t>).</w:t>
      </w:r>
    </w:p>
    <w:p w:rsidR="00F779AD" w:rsidRPr="0099084C" w:rsidRDefault="00F779AD" w:rsidP="00F779AD">
      <w:pPr>
        <w:ind w:left="958"/>
        <w:jc w:val="both"/>
        <w:rPr>
          <w:rFonts w:ascii="Palatino Linotype" w:eastAsia="Arial Unicode MS" w:hAnsi="Palatino Linotype" w:cs="Arial"/>
          <w:i/>
          <w:sz w:val="22"/>
          <w:szCs w:val="22"/>
        </w:rPr>
      </w:pPr>
      <w:r w:rsidRPr="0099084C">
        <w:rPr>
          <w:rFonts w:ascii="Palatino Linotype" w:eastAsia="Arial Unicode MS" w:hAnsi="Palatino Linotype" w:cs="Arial"/>
          <w:b/>
          <w:bCs/>
          <w:i/>
          <w:sz w:val="22"/>
          <w:szCs w:val="22"/>
        </w:rPr>
        <w:t>1.</w:t>
      </w:r>
      <w:r w:rsidRPr="0099084C">
        <w:rPr>
          <w:rFonts w:ascii="Palatino Linotype" w:eastAsia="Arial Unicode MS" w:hAnsi="Palatino Linotype" w:cs="Arial"/>
          <w:i/>
          <w:sz w:val="22"/>
          <w:szCs w:val="22"/>
        </w:rPr>
        <w:t xml:space="preserve"> f. Facultad de discurrir.</w:t>
      </w:r>
    </w:p>
    <w:p w:rsidR="00F779AD" w:rsidRPr="0099084C" w:rsidRDefault="00F779AD" w:rsidP="00F779AD">
      <w:pPr>
        <w:ind w:left="958"/>
        <w:jc w:val="both"/>
        <w:rPr>
          <w:rFonts w:ascii="Palatino Linotype" w:eastAsia="Arial Unicode MS" w:hAnsi="Palatino Linotype" w:cs="Arial"/>
          <w:i/>
          <w:sz w:val="22"/>
          <w:szCs w:val="22"/>
        </w:rPr>
      </w:pPr>
      <w:r w:rsidRPr="0099084C">
        <w:rPr>
          <w:rFonts w:ascii="Palatino Linotype" w:eastAsia="Arial Unicode MS" w:hAnsi="Palatino Linotype" w:cs="Arial"/>
          <w:b/>
          <w:bCs/>
          <w:i/>
          <w:sz w:val="22"/>
          <w:szCs w:val="22"/>
        </w:rPr>
        <w:t>2.</w:t>
      </w:r>
      <w:r w:rsidRPr="0099084C">
        <w:rPr>
          <w:rFonts w:ascii="Palatino Linotype" w:eastAsia="Arial Unicode MS" w:hAnsi="Palatino Linotype" w:cs="Arial"/>
          <w:i/>
          <w:sz w:val="22"/>
          <w:szCs w:val="22"/>
        </w:rPr>
        <w:t xml:space="preserve"> f. Acto de discurrir el entendimiento.</w:t>
      </w:r>
    </w:p>
    <w:p w:rsidR="00F779AD" w:rsidRPr="0099084C" w:rsidRDefault="00F779AD" w:rsidP="00F779AD">
      <w:pPr>
        <w:ind w:left="958"/>
        <w:jc w:val="both"/>
        <w:rPr>
          <w:rFonts w:ascii="Palatino Linotype" w:eastAsia="Arial Unicode MS" w:hAnsi="Palatino Linotype" w:cs="Arial"/>
          <w:i/>
          <w:sz w:val="22"/>
          <w:szCs w:val="22"/>
        </w:rPr>
      </w:pPr>
      <w:bookmarkStart w:id="4" w:name="0_3"/>
      <w:bookmarkEnd w:id="4"/>
      <w:r w:rsidRPr="0099084C">
        <w:rPr>
          <w:rFonts w:ascii="Palatino Linotype" w:eastAsia="Arial Unicode MS" w:hAnsi="Palatino Linotype" w:cs="Arial"/>
          <w:b/>
          <w:bCs/>
          <w:i/>
          <w:sz w:val="22"/>
          <w:szCs w:val="22"/>
        </w:rPr>
        <w:t>3.</w:t>
      </w:r>
      <w:r w:rsidRPr="0099084C">
        <w:rPr>
          <w:rFonts w:ascii="Palatino Linotype" w:eastAsia="Arial Unicode MS" w:hAnsi="Palatino Linotype" w:cs="Arial"/>
          <w:i/>
          <w:sz w:val="22"/>
          <w:szCs w:val="22"/>
        </w:rPr>
        <w:t xml:space="preserve"> f. Palabras o frases con que se expresa el discurso.</w:t>
      </w:r>
    </w:p>
    <w:p w:rsidR="00F779AD" w:rsidRPr="0099084C" w:rsidRDefault="00F779AD" w:rsidP="00F779AD">
      <w:pPr>
        <w:ind w:left="958"/>
        <w:jc w:val="both"/>
        <w:rPr>
          <w:rFonts w:ascii="Palatino Linotype" w:eastAsia="Arial Unicode MS" w:hAnsi="Palatino Linotype" w:cs="Arial"/>
          <w:i/>
          <w:sz w:val="22"/>
          <w:szCs w:val="22"/>
        </w:rPr>
      </w:pPr>
      <w:bookmarkStart w:id="5" w:name="0_4"/>
      <w:bookmarkEnd w:id="5"/>
      <w:r w:rsidRPr="0099084C">
        <w:rPr>
          <w:rFonts w:ascii="Palatino Linotype" w:eastAsia="Arial Unicode MS" w:hAnsi="Palatino Linotype" w:cs="Arial"/>
          <w:b/>
          <w:bCs/>
          <w:i/>
          <w:sz w:val="22"/>
          <w:szCs w:val="22"/>
        </w:rPr>
        <w:t>4.</w:t>
      </w:r>
      <w:r w:rsidRPr="0099084C">
        <w:rPr>
          <w:rFonts w:ascii="Palatino Linotype" w:eastAsia="Arial Unicode MS" w:hAnsi="Palatino Linotype" w:cs="Arial"/>
          <w:i/>
          <w:sz w:val="22"/>
          <w:szCs w:val="22"/>
        </w:rPr>
        <w:t xml:space="preserve"> f. Argumento o demostración que se aduce en apoyo de algo.</w:t>
      </w:r>
    </w:p>
    <w:p w:rsidR="00F779AD" w:rsidRPr="0099084C" w:rsidRDefault="00F779AD" w:rsidP="00F779AD">
      <w:pPr>
        <w:spacing w:before="240" w:after="240"/>
        <w:ind w:left="480"/>
        <w:jc w:val="both"/>
        <w:rPr>
          <w:rFonts w:ascii="Palatino Linotype" w:eastAsia="Arial Unicode MS" w:hAnsi="Palatino Linotype" w:cs="Arial"/>
          <w:i/>
          <w:sz w:val="22"/>
          <w:szCs w:val="22"/>
        </w:rPr>
      </w:pPr>
      <w:r w:rsidRPr="0099084C">
        <w:rPr>
          <w:rFonts w:ascii="Palatino Linotype" w:eastAsia="Arial Unicode MS" w:hAnsi="Palatino Linotype" w:cs="Arial"/>
          <w:b/>
          <w:bCs/>
          <w:i/>
          <w:sz w:val="22"/>
          <w:szCs w:val="22"/>
        </w:rPr>
        <w:t>Razonamiento.</w:t>
      </w:r>
    </w:p>
    <w:p w:rsidR="00F779AD" w:rsidRPr="0099084C" w:rsidRDefault="00F779AD" w:rsidP="00F779AD">
      <w:pPr>
        <w:ind w:left="958"/>
        <w:jc w:val="both"/>
        <w:rPr>
          <w:rFonts w:ascii="Palatino Linotype" w:eastAsia="Arial Unicode MS" w:hAnsi="Palatino Linotype" w:cs="Arial"/>
          <w:i/>
          <w:sz w:val="22"/>
          <w:szCs w:val="22"/>
        </w:rPr>
      </w:pPr>
      <w:bookmarkStart w:id="6" w:name="0_1"/>
      <w:bookmarkEnd w:id="6"/>
      <w:r w:rsidRPr="0099084C">
        <w:rPr>
          <w:rFonts w:ascii="Palatino Linotype" w:eastAsia="Arial Unicode MS" w:hAnsi="Palatino Linotype" w:cs="Arial"/>
          <w:b/>
          <w:bCs/>
          <w:i/>
          <w:sz w:val="22"/>
          <w:szCs w:val="22"/>
        </w:rPr>
        <w:t>1.</w:t>
      </w:r>
      <w:r w:rsidRPr="0099084C">
        <w:rPr>
          <w:rFonts w:ascii="Palatino Linotype" w:eastAsia="Arial Unicode MS" w:hAnsi="Palatino Linotype" w:cs="Arial"/>
          <w:i/>
          <w:sz w:val="22"/>
          <w:szCs w:val="22"/>
        </w:rPr>
        <w:t xml:space="preserve"> m. Acción y efecto de razonar.</w:t>
      </w:r>
    </w:p>
    <w:p w:rsidR="00F779AD" w:rsidRPr="0099084C" w:rsidRDefault="00F779AD" w:rsidP="00F779AD">
      <w:pPr>
        <w:ind w:left="958"/>
        <w:jc w:val="both"/>
        <w:rPr>
          <w:rFonts w:ascii="Palatino Linotype" w:eastAsia="Arial Unicode MS" w:hAnsi="Palatino Linotype" w:cs="Arial"/>
          <w:b/>
          <w:i/>
          <w:sz w:val="22"/>
          <w:szCs w:val="22"/>
        </w:rPr>
      </w:pPr>
      <w:bookmarkStart w:id="7" w:name="0_2"/>
      <w:bookmarkEnd w:id="7"/>
      <w:r w:rsidRPr="0099084C">
        <w:rPr>
          <w:rFonts w:ascii="Palatino Linotype" w:eastAsia="Arial Unicode MS" w:hAnsi="Palatino Linotype" w:cs="Arial"/>
          <w:b/>
          <w:bCs/>
          <w:i/>
          <w:sz w:val="22"/>
          <w:szCs w:val="22"/>
        </w:rPr>
        <w:lastRenderedPageBreak/>
        <w:t>2.</w:t>
      </w:r>
      <w:r w:rsidRPr="0099084C">
        <w:rPr>
          <w:rFonts w:ascii="Palatino Linotype" w:eastAsia="Arial Unicode MS" w:hAnsi="Palatino Linotype" w:cs="Arial"/>
          <w:i/>
          <w:sz w:val="22"/>
          <w:szCs w:val="22"/>
        </w:rPr>
        <w:t xml:space="preserve"> </w:t>
      </w:r>
      <w:proofErr w:type="gramStart"/>
      <w:r w:rsidRPr="0099084C">
        <w:rPr>
          <w:rFonts w:ascii="Palatino Linotype" w:eastAsia="Arial Unicode MS" w:hAnsi="Palatino Linotype" w:cs="Arial"/>
          <w:i/>
          <w:sz w:val="22"/>
          <w:szCs w:val="22"/>
        </w:rPr>
        <w:t>m</w:t>
      </w:r>
      <w:proofErr w:type="gramEnd"/>
      <w:r w:rsidRPr="0099084C">
        <w:rPr>
          <w:rFonts w:ascii="Palatino Linotype" w:eastAsia="Arial Unicode MS" w:hAnsi="Palatino Linotype" w:cs="Arial"/>
          <w:i/>
          <w:sz w:val="22"/>
          <w:szCs w:val="22"/>
        </w:rPr>
        <w:t>. Serie de conceptos encaminados a demostrar algo o a persuadir o mover a oyentes o lectores.</w:t>
      </w:r>
      <w:r w:rsidRPr="0099084C">
        <w:rPr>
          <w:rFonts w:ascii="Palatino Linotype" w:eastAsia="Arial Unicode MS" w:hAnsi="Palatino Linotype" w:cs="Arial"/>
          <w:b/>
          <w:i/>
          <w:sz w:val="22"/>
          <w:szCs w:val="22"/>
        </w:rPr>
        <w:t>”</w:t>
      </w:r>
    </w:p>
    <w:p w:rsidR="00F779AD" w:rsidRPr="0099084C" w:rsidRDefault="00F779AD" w:rsidP="00F779AD">
      <w:pPr>
        <w:spacing w:before="240" w:after="240" w:line="360" w:lineRule="auto"/>
        <w:jc w:val="both"/>
        <w:rPr>
          <w:rFonts w:ascii="Palatino Linotype" w:hAnsi="Palatino Linotype" w:cs="Arial"/>
        </w:rPr>
      </w:pPr>
      <w:r w:rsidRPr="0099084C">
        <w:rPr>
          <w:rFonts w:ascii="Palatino Linotype" w:hAnsi="Palatino Linotype" w:cs="Arial"/>
        </w:rPr>
        <w:t>Por lo que, la entrega de una razón o un razonamiento por parte del</w:t>
      </w:r>
      <w:r w:rsidRPr="0099084C">
        <w:rPr>
          <w:rFonts w:ascii="Palatino Linotype" w:hAnsi="Palatino Linotype" w:cs="Arial"/>
          <w:b/>
        </w:rPr>
        <w:t xml:space="preserve"> SUJETO OBLIGADO</w:t>
      </w:r>
      <w:r w:rsidRPr="0099084C">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F779AD" w:rsidRPr="0099084C" w:rsidRDefault="00F779AD" w:rsidP="00F779AD">
      <w:pPr>
        <w:spacing w:before="240" w:after="240" w:line="360" w:lineRule="auto"/>
        <w:jc w:val="both"/>
        <w:rPr>
          <w:rFonts w:ascii="Palatino Linotype" w:hAnsi="Palatino Linotype" w:cs="Arial"/>
        </w:rPr>
      </w:pPr>
      <w:r w:rsidRPr="0099084C">
        <w:rPr>
          <w:rFonts w:ascii="Palatino Linotype" w:hAnsi="Palatino Linotype" w:cs="Arial"/>
        </w:rPr>
        <w:t xml:space="preserve">A mayor abundamiento, es de aclarar que cualquier tipo de cuestionamiento no es materia de acceso a la información pública, en virtud de que no consta dentro de un documento en específico, ni en ninguna expresión documental, por lo que </w:t>
      </w:r>
      <w:r w:rsidRPr="0099084C">
        <w:rPr>
          <w:rFonts w:ascii="Palatino Linotype" w:hAnsi="Palatino Linotype" w:cs="Arial"/>
          <w:b/>
        </w:rPr>
        <w:t>EL SUJETO OBLIGADO</w:t>
      </w:r>
      <w:r w:rsidRPr="0099084C">
        <w:rPr>
          <w:rFonts w:ascii="Palatino Linotype" w:hAnsi="Palatino Linotype" w:cs="Arial"/>
        </w:rPr>
        <w:t xml:space="preserve"> tendría que formular un documento </w:t>
      </w:r>
      <w:r w:rsidRPr="0099084C">
        <w:rPr>
          <w:rFonts w:ascii="Palatino Linotype" w:hAnsi="Palatino Linotype" w:cs="Arial"/>
          <w:i/>
        </w:rPr>
        <w:t>ad hoc</w:t>
      </w:r>
      <w:r w:rsidRPr="0099084C">
        <w:rPr>
          <w:rFonts w:ascii="Palatino Linotype" w:hAnsi="Palatino Linotype" w:cs="Arial"/>
        </w:rPr>
        <w:t xml:space="preserve"> para responder a dichos cuestionamientos, situación que no está permitida dentro de la materia de acceso a la información.</w:t>
      </w:r>
    </w:p>
    <w:p w:rsidR="00713206" w:rsidRPr="0099084C" w:rsidRDefault="00713206" w:rsidP="00713206">
      <w:pPr>
        <w:spacing w:line="360" w:lineRule="auto"/>
        <w:jc w:val="both"/>
        <w:rPr>
          <w:rFonts w:ascii="Palatino Linotype" w:hAnsi="Palatino Linotype" w:cs="Arial"/>
        </w:rPr>
      </w:pPr>
      <w:r w:rsidRPr="0099084C">
        <w:rPr>
          <w:rFonts w:ascii="Palatino Linotype" w:hAnsi="Palatino Linotype" w:cs="Arial"/>
        </w:rPr>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w:t>
      </w:r>
      <w:r w:rsidRPr="0099084C">
        <w:rPr>
          <w:rFonts w:ascii="Palatino Linotype" w:hAnsi="Palatino Linotype" w:cs="Arial"/>
          <w:b/>
          <w:i/>
          <w:sz w:val="22"/>
        </w:rPr>
        <w:t>Artículo 179</w:t>
      </w:r>
      <w:r w:rsidRPr="0099084C">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rsidR="00713206" w:rsidRPr="0099084C" w:rsidRDefault="00713206" w:rsidP="00713206">
      <w:pPr>
        <w:ind w:left="709" w:right="757"/>
        <w:jc w:val="both"/>
        <w:rPr>
          <w:rFonts w:ascii="Palatino Linotype" w:hAnsi="Palatino Linotype" w:cs="Arial"/>
          <w:i/>
          <w:sz w:val="22"/>
        </w:rPr>
      </w:pP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I. La negativa a la información solicitada;</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II. La clasificación de la información;</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III. La declaración de inexistencia de la información;</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lastRenderedPageBreak/>
        <w:t>IV. La declaración de incompetencia por el sujeto obligado;</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V. La entrega de información incompleta;</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VI. La entrega de información que no corresponda con lo solicitado;</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VII. La falta de respuesta a una solicitud de acceso a la información;</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VIII. La notificación, entrega o puesta a disposición de información en una modalidad o formato distinto al solicitado;</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IX. La entrega o puesta a disposición de información en un formato incomprensible y/o no accesible para el solicitante;</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X. Los costos o tiempos de entrega de la información;</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XI. La falta de trámite a una solicitud;</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XII. La negativa a permitir la consulta directa de la información;</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XIII. La falta, deficiencia o insuficiencia de la fundamentación y/o motivación en la respuesta; y</w:t>
      </w: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XIV. La orientación a un trámite específico.</w:t>
      </w:r>
    </w:p>
    <w:p w:rsidR="00713206" w:rsidRPr="0099084C" w:rsidRDefault="00713206" w:rsidP="00713206">
      <w:pPr>
        <w:ind w:left="709" w:right="757"/>
        <w:jc w:val="both"/>
        <w:rPr>
          <w:rFonts w:ascii="Palatino Linotype" w:hAnsi="Palatino Linotype" w:cs="Arial"/>
          <w:i/>
          <w:sz w:val="22"/>
        </w:rPr>
      </w:pPr>
    </w:p>
    <w:p w:rsidR="00713206" w:rsidRPr="0099084C" w:rsidRDefault="00713206" w:rsidP="00713206">
      <w:pPr>
        <w:ind w:left="709" w:right="757"/>
        <w:jc w:val="both"/>
        <w:rPr>
          <w:rFonts w:ascii="Palatino Linotype" w:hAnsi="Palatino Linotype" w:cs="Arial"/>
          <w:i/>
          <w:sz w:val="22"/>
        </w:rPr>
      </w:pPr>
      <w:r w:rsidRPr="0099084C">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713206" w:rsidRPr="0099084C" w:rsidRDefault="00713206" w:rsidP="00713206">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Siendo así que, dentro de dichas causales no se contiene una que contemple cuando se trate de un derecho de petición ejercido por un gobernado.</w:t>
      </w:r>
    </w:p>
    <w:p w:rsidR="00713206" w:rsidRPr="0099084C" w:rsidRDefault="00713206" w:rsidP="00713206">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 xml:space="preserve">En tal virtud, al no actualizarse ninguno de los supuestos aludidos, este Instituto no tiene atribuciones para pronunciarse respecto a la petición formulada por </w:t>
      </w:r>
      <w:r w:rsidRPr="0099084C">
        <w:rPr>
          <w:rFonts w:ascii="Palatino Linotype" w:hAnsi="Palatino Linotype" w:cs="Arial"/>
          <w:b/>
        </w:rPr>
        <w:t>EL RECURRENTE</w:t>
      </w:r>
      <w:r w:rsidRPr="0099084C">
        <w:rPr>
          <w:rFonts w:ascii="Palatino Linotype" w:hAnsi="Palatino Linotype" w:cs="Arial"/>
        </w:rPr>
        <w:t>, máxime que se trata de cuestionamientos y manifestaciones vertidas por el entonces solicitante que van encaminados a obtener un procesamiento de la información por parte del</w:t>
      </w:r>
      <w:r w:rsidRPr="0099084C">
        <w:rPr>
          <w:rFonts w:ascii="Palatino Linotype" w:hAnsi="Palatino Linotype" w:cs="Arial"/>
          <w:b/>
        </w:rPr>
        <w:t xml:space="preserve"> SUJETO OBLIGADO</w:t>
      </w:r>
      <w:r w:rsidRPr="0099084C">
        <w:rPr>
          <w:rFonts w:ascii="Palatino Linotype" w:hAnsi="Palatino Linotype" w:cs="Arial"/>
        </w:rPr>
        <w:t xml:space="preserve"> tendente a aclarar un cuestionamiento o una inquietud. </w:t>
      </w:r>
    </w:p>
    <w:p w:rsidR="00B7240C" w:rsidRPr="0099084C" w:rsidRDefault="00713206" w:rsidP="00713206">
      <w:pPr>
        <w:spacing w:before="100" w:beforeAutospacing="1" w:after="100" w:afterAutospacing="1" w:line="360" w:lineRule="auto"/>
        <w:jc w:val="both"/>
        <w:rPr>
          <w:rFonts w:ascii="Palatino Linotype" w:hAnsi="Palatino Linotype" w:cs="Arial"/>
        </w:rPr>
      </w:pPr>
      <w:r w:rsidRPr="0099084C">
        <w:rPr>
          <w:rFonts w:ascii="Palatino Linotype" w:hAnsi="Palatino Linotype" w:cs="Arial"/>
        </w:rPr>
        <w:t xml:space="preserve">No pasa desapercibido para esta Ponencia Resolutora que, </w:t>
      </w:r>
      <w:r w:rsidRPr="0099084C">
        <w:rPr>
          <w:rFonts w:ascii="Palatino Linotype" w:hAnsi="Palatino Linotype" w:cs="Arial"/>
          <w:b/>
        </w:rPr>
        <w:t xml:space="preserve">EL SUJETO OBLIGADO </w:t>
      </w:r>
      <w:r w:rsidRPr="0099084C">
        <w:rPr>
          <w:rFonts w:ascii="Palatino Linotype" w:hAnsi="Palatino Linotype" w:cs="Arial"/>
        </w:rPr>
        <w:t xml:space="preserve">mediante su respuesta y posteriormente en Informe Justificado señaló que hizo entrega del Instructivo de Operación del Formato Único de Personal que contiene la totalidad </w:t>
      </w:r>
      <w:r w:rsidRPr="0099084C">
        <w:rPr>
          <w:rFonts w:ascii="Palatino Linotype" w:hAnsi="Palatino Linotype" w:cs="Arial"/>
        </w:rPr>
        <w:lastRenderedPageBreak/>
        <w:t xml:space="preserve">de los códigos utilizados en el llenado de dicho formato; así como, la descripción de manera clara y precisa de las claves </w:t>
      </w:r>
      <w:r w:rsidR="00B7240C" w:rsidRPr="0099084C">
        <w:rPr>
          <w:rFonts w:ascii="Palatino Linotype" w:hAnsi="Palatino Linotype" w:cs="Arial"/>
        </w:rPr>
        <w:t>utilizadas en la requisición del formato en comento</w:t>
      </w:r>
      <w:r w:rsidRPr="0099084C">
        <w:rPr>
          <w:rFonts w:ascii="Palatino Linotype" w:hAnsi="Palatino Linotype" w:cs="Arial"/>
        </w:rPr>
        <w:t xml:space="preserve">; razón por la que, es importante traer a contexto lo establecido en el artículo </w:t>
      </w:r>
      <w:r w:rsidR="00B7240C" w:rsidRPr="0099084C">
        <w:rPr>
          <w:rFonts w:ascii="Palatino Linotype" w:hAnsi="Palatino Linotype" w:cs="Arial"/>
        </w:rPr>
        <w:t>12 de la Ley de Transparencia y Acceso a la Información Pública del Estado de México y Municipios</w:t>
      </w:r>
      <w:r w:rsidR="00B7240C" w:rsidRPr="0099084C">
        <w:rPr>
          <w:rStyle w:val="Refdenotaalpie"/>
          <w:rFonts w:ascii="Palatino Linotype" w:hAnsi="Palatino Linotype" w:cs="Arial"/>
        </w:rPr>
        <w:footnoteReference w:id="2"/>
      </w:r>
      <w:r w:rsidR="00B7240C" w:rsidRPr="0099084C">
        <w:rPr>
          <w:rFonts w:ascii="Palatino Linotype" w:hAnsi="Palatino Linotype" w:cs="Arial"/>
        </w:rPr>
        <w:t xml:space="preserve">, </w:t>
      </w:r>
      <w:r w:rsidRPr="0099084C">
        <w:rPr>
          <w:rFonts w:ascii="Palatino Linotype" w:hAnsi="Palatino Linotype" w:cs="Arial"/>
        </w:rPr>
        <w:t>el cual puntualiza</w:t>
      </w:r>
      <w:r w:rsidR="00B7240C" w:rsidRPr="0099084C">
        <w:rPr>
          <w:rFonts w:ascii="Palatino Linotype" w:hAnsi="Palatino Linotype" w:cs="Arial"/>
        </w:rPr>
        <w:t xml:space="preserve"> que la obligación de los Sujetos Obligados de proporcionar la información </w:t>
      </w:r>
      <w:r w:rsidR="00B7240C" w:rsidRPr="0099084C">
        <w:rPr>
          <w:rFonts w:ascii="Palatino Linotype" w:hAnsi="Palatino Linotype" w:cs="Arial"/>
          <w:b/>
        </w:rPr>
        <w:t xml:space="preserve">no comprende </w:t>
      </w:r>
      <w:r w:rsidR="00B7240C" w:rsidRPr="0099084C">
        <w:rPr>
          <w:rFonts w:ascii="Palatino Linotype" w:hAnsi="Palatino Linotype" w:cs="Arial"/>
        </w:rPr>
        <w:t>el procesamiento de la misma ni el presentarla conforme al interés de los particulares, por ello, no estarán constreñidos a generarla, resumirla, efectuar cálculos o practicar investigaciones.</w:t>
      </w:r>
    </w:p>
    <w:p w:rsidR="00C37912" w:rsidRDefault="00C37912" w:rsidP="00C37912">
      <w:pPr>
        <w:shd w:val="clear" w:color="auto" w:fill="FFFFFF"/>
        <w:spacing w:before="240" w:after="240" w:line="360" w:lineRule="auto"/>
        <w:jc w:val="both"/>
        <w:rPr>
          <w:rFonts w:ascii="Palatino Linotype" w:hAnsi="Palatino Linotype"/>
          <w:color w:val="222222"/>
        </w:rPr>
      </w:pPr>
      <w:r w:rsidRPr="00522724">
        <w:rPr>
          <w:rFonts w:ascii="Palatino Linotype" w:hAnsi="Palatino Linotype"/>
          <w:color w:val="222222"/>
        </w:rPr>
        <w:t>Sirve de apoyo a lo anterior, por analogía, el criterio 31-10 emitido por el entonces Instituto Federal de Acceso a la Información que a la letra dice:</w:t>
      </w:r>
    </w:p>
    <w:p w:rsidR="00C37912" w:rsidRPr="00230563" w:rsidRDefault="00C37912" w:rsidP="00C37912">
      <w:pPr>
        <w:shd w:val="clear" w:color="auto" w:fill="FFFFFF"/>
        <w:ind w:left="851" w:right="1276"/>
        <w:jc w:val="both"/>
        <w:rPr>
          <w:rFonts w:ascii="Palatino Linotype" w:hAnsi="Palatino Linotype"/>
          <w:i/>
          <w:iCs/>
          <w:color w:val="222222"/>
          <w:sz w:val="22"/>
          <w:szCs w:val="22"/>
        </w:rPr>
      </w:pPr>
      <w:r w:rsidRPr="00522724">
        <w:rPr>
          <w:rFonts w:ascii="Palatino Linotype" w:hAnsi="Palatino Linotype"/>
          <w:b/>
          <w:i/>
          <w:iCs/>
          <w:color w:val="222222"/>
          <w:sz w:val="22"/>
          <w:szCs w:val="22"/>
        </w:rPr>
        <w:t>“</w:t>
      </w:r>
      <w:r w:rsidRPr="0052272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30563">
        <w:rPr>
          <w:rFonts w:ascii="Palatino Linotype" w:hAnsi="Palatino Linotype"/>
          <w:i/>
          <w:iCs/>
          <w:color w:val="222222"/>
          <w:sz w:val="22"/>
          <w:szCs w:val="22"/>
        </w:rPr>
        <w:t>.” (Sic)</w:t>
      </w:r>
    </w:p>
    <w:p w:rsidR="00C37912" w:rsidRDefault="00C37912" w:rsidP="00C37912">
      <w:pPr>
        <w:spacing w:before="100" w:beforeAutospacing="1" w:after="100" w:afterAutospacing="1" w:line="360" w:lineRule="auto"/>
        <w:jc w:val="both"/>
        <w:rPr>
          <w:rFonts w:ascii="Palatino Linotype" w:hAnsi="Palatino Linotype" w:cs="Arial"/>
          <w:i/>
          <w:sz w:val="22"/>
          <w:szCs w:val="22"/>
        </w:rPr>
      </w:pPr>
      <w:r>
        <w:rPr>
          <w:rFonts w:ascii="Palatino Linotype" w:hAnsi="Palatino Linotype"/>
        </w:rPr>
        <w:lastRenderedPageBreak/>
        <w:t>Entonces, es importante</w:t>
      </w:r>
      <w:r w:rsidRPr="00522724">
        <w:rPr>
          <w:rFonts w:ascii="Palatino Linotype" w:hAnsi="Palatino Linotype"/>
        </w:rPr>
        <w:t xml:space="preserve"> señalar </w:t>
      </w:r>
      <w:r w:rsidRPr="00522724">
        <w:rPr>
          <w:rFonts w:ascii="Palatino Linotype" w:hAnsi="Palatino Linotype" w:cs="Arial"/>
        </w:rPr>
        <w:t>que</w:t>
      </w:r>
      <w:r>
        <w:rPr>
          <w:rFonts w:ascii="Palatino Linotype" w:hAnsi="Palatino Linotype" w:cs="Arial"/>
        </w:rPr>
        <w:t>,</w:t>
      </w:r>
      <w:r w:rsidRPr="00522724">
        <w:rPr>
          <w:rFonts w:ascii="Palatino Linotype" w:hAnsi="Palatino Linotype" w:cs="Arial"/>
        </w:rPr>
        <w:t xml:space="preserve"> el artículo 4, párrafo segundo de la Ley de Transparencia y Acceso a la Información Pública del Estado </w:t>
      </w:r>
      <w:r>
        <w:rPr>
          <w:rFonts w:ascii="Palatino Linotype" w:hAnsi="Palatino Linotype" w:cs="Arial"/>
        </w:rPr>
        <w:t>de México y Municipios</w:t>
      </w:r>
      <w:r>
        <w:rPr>
          <w:rStyle w:val="Refdenotaalpie"/>
          <w:rFonts w:ascii="Palatino Linotype" w:hAnsi="Palatino Linotype" w:cs="Arial"/>
        </w:rPr>
        <w:footnoteReference w:id="3"/>
      </w:r>
      <w:r>
        <w:rPr>
          <w:rFonts w:ascii="Palatino Linotype" w:hAnsi="Palatino Linotype" w:cs="Arial"/>
        </w:rPr>
        <w:t xml:space="preserve">, dispone </w:t>
      </w:r>
      <w:r w:rsidRPr="00522724">
        <w:rPr>
          <w:rFonts w:ascii="Palatino Linotype" w:hAnsi="Palatino Linotype" w:cs="Arial"/>
        </w:rPr>
        <w:t>que la información generada, obtenida, adquirida, transmitida, administrada o en posesión de los Sujetos Obligados, será accesible de manera permanente a cualquier persona, privilegiando el principio de máxima publicidad de la información.</w:t>
      </w:r>
      <w:r>
        <w:rPr>
          <w:rFonts w:ascii="Palatino Linotype" w:hAnsi="Palatino Linotype" w:cs="Arial"/>
          <w:i/>
          <w:sz w:val="22"/>
          <w:szCs w:val="22"/>
        </w:rPr>
        <w:t xml:space="preserve"> </w:t>
      </w:r>
    </w:p>
    <w:p w:rsidR="00C37912" w:rsidRPr="001850B2" w:rsidRDefault="00C37912" w:rsidP="00C37912">
      <w:pPr>
        <w:spacing w:before="100" w:beforeAutospacing="1" w:after="100" w:afterAutospacing="1" w:line="360" w:lineRule="auto"/>
        <w:jc w:val="both"/>
        <w:rPr>
          <w:rFonts w:ascii="Palatino Linotype" w:hAnsi="Palatino Linotype" w:cs="Arial"/>
          <w:i/>
          <w:sz w:val="22"/>
          <w:szCs w:val="22"/>
        </w:rPr>
      </w:pPr>
      <w:r w:rsidRPr="00522724">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522724">
        <w:rPr>
          <w:rFonts w:ascii="Palatino Linotype" w:hAnsi="Palatino Linotype" w:cs="Arial"/>
          <w:b/>
          <w:color w:val="000000"/>
        </w:rPr>
        <w:t xml:space="preserve"> </w:t>
      </w:r>
      <w:r w:rsidRPr="00522724">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522724">
        <w:rPr>
          <w:rFonts w:ascii="Palatino Linotype" w:hAnsi="Palatino Linotype" w:cs="Arial"/>
          <w:i/>
          <w:color w:val="000000"/>
        </w:rPr>
        <w:t>ad hoc</w:t>
      </w:r>
      <w:r w:rsidRPr="00522724">
        <w:rPr>
          <w:rFonts w:ascii="Palatino Linotype" w:hAnsi="Palatino Linotype" w:cs="Arial"/>
          <w:color w:val="000000"/>
        </w:rPr>
        <w:t>, para satisfacer el derecho de acceso a la información pública.</w:t>
      </w:r>
    </w:p>
    <w:p w:rsidR="00C37912" w:rsidRPr="00522724" w:rsidRDefault="00C37912" w:rsidP="00C37912">
      <w:pPr>
        <w:spacing w:before="240" w:after="240" w:line="360" w:lineRule="auto"/>
        <w:jc w:val="both"/>
        <w:rPr>
          <w:rFonts w:ascii="Palatino Linotype" w:hAnsi="Palatino Linotype"/>
          <w:b/>
          <w:bCs/>
          <w:color w:val="000000"/>
        </w:rPr>
      </w:pPr>
      <w:r>
        <w:rPr>
          <w:rFonts w:ascii="Palatino Linotype" w:hAnsi="Palatino Linotype" w:cs="Arial"/>
          <w:color w:val="000000"/>
        </w:rPr>
        <w:t>C</w:t>
      </w:r>
      <w:r w:rsidRPr="00522724">
        <w:rPr>
          <w:rFonts w:ascii="Palatino Linotype" w:hAnsi="Palatino Linotype" w:cs="Arial"/>
          <w:color w:val="000000"/>
        </w:rPr>
        <w:t xml:space="preserve">omo apoyo a lo anterior, es aplicable el Criterio 03-17, emitido por </w:t>
      </w:r>
      <w:r w:rsidRPr="00522724">
        <w:rPr>
          <w:rFonts w:ascii="Palatino Linotype" w:eastAsia="Arial Unicode MS" w:hAnsi="Palatino Linotype" w:cs="Arial"/>
          <w:color w:val="000000"/>
        </w:rPr>
        <w:t>el Instituto Nacional de Transparencia, Acceso a la Información y Protección de Datos Personales,</w:t>
      </w:r>
      <w:r w:rsidRPr="00522724">
        <w:rPr>
          <w:rFonts w:ascii="Palatino Linotype" w:hAnsi="Palatino Linotype"/>
          <w:bCs/>
          <w:color w:val="000000"/>
        </w:rPr>
        <w:t xml:space="preserve"> que dice:</w:t>
      </w:r>
      <w:r w:rsidRPr="00522724">
        <w:rPr>
          <w:rFonts w:ascii="Palatino Linotype" w:hAnsi="Palatino Linotype"/>
          <w:b/>
          <w:bCs/>
          <w:color w:val="000000"/>
        </w:rPr>
        <w:t xml:space="preserve"> </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t>“No existe obligación de elaborar documentos ad hoc para atender las solicitudes de acceso a la información.</w:t>
      </w:r>
      <w:r w:rsidRPr="00522724">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522724">
        <w:rPr>
          <w:rFonts w:ascii="Palatino Linotype" w:hAnsi="Palatino Linotype" w:cs="Arial"/>
          <w:i/>
          <w:color w:val="000000"/>
          <w:sz w:val="22"/>
          <w:szCs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t xml:space="preserve">Resoluciones: </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Pr="00230563">
        <w:rPr>
          <w:rFonts w:ascii="Palatino Linotype" w:hAnsi="Palatino Linotype" w:cs="Arial"/>
          <w:i/>
          <w:color w:val="000000"/>
          <w:sz w:val="22"/>
          <w:szCs w:val="22"/>
        </w:rPr>
        <w:t>.” (Sic)</w:t>
      </w:r>
    </w:p>
    <w:p w:rsidR="00C37912" w:rsidRPr="00522724" w:rsidRDefault="00C37912" w:rsidP="00C37912">
      <w:pPr>
        <w:spacing w:before="240" w:after="240" w:line="360" w:lineRule="auto"/>
        <w:jc w:val="both"/>
        <w:rPr>
          <w:rFonts w:ascii="Palatino Linotype" w:hAnsi="Palatino Linotype" w:cs="Arial"/>
          <w:color w:val="000000" w:themeColor="text1"/>
        </w:rPr>
      </w:pPr>
      <w:r w:rsidRPr="00522724">
        <w:rPr>
          <w:rFonts w:ascii="Palatino Linotype" w:hAnsi="Palatino Linotype" w:cs="Arial"/>
          <w:color w:val="000000" w:themeColor="text1"/>
        </w:rPr>
        <w:t xml:space="preserve">Asimismo, el artículo 24 de la Ley de la materia, dispone que los Sujetos Obligados </w:t>
      </w:r>
      <w:r w:rsidRPr="001850B2">
        <w:rPr>
          <w:rFonts w:ascii="Palatino Linotype" w:hAnsi="Palatino Linotype" w:cs="Arial"/>
          <w:b/>
          <w:color w:val="000000" w:themeColor="text1"/>
        </w:rPr>
        <w:t xml:space="preserve">sólo proporcionarán la información pública que </w:t>
      </w:r>
      <w:r w:rsidRPr="001850B2">
        <w:rPr>
          <w:rFonts w:ascii="Palatino Linotype" w:hAnsi="Palatino Linotype" w:cs="Arial"/>
          <w:b/>
        </w:rPr>
        <w:t>generen</w:t>
      </w:r>
      <w:r w:rsidRPr="001850B2">
        <w:rPr>
          <w:rFonts w:ascii="Palatino Linotype" w:hAnsi="Palatino Linotype" w:cs="Arial"/>
          <w:b/>
          <w:color w:val="000000" w:themeColor="text1"/>
        </w:rPr>
        <w:t>, administren o posean en el ejercicio de sus atribuciones</w:t>
      </w:r>
      <w:r w:rsidRPr="00522724">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C37912" w:rsidRPr="00522724" w:rsidRDefault="00C37912" w:rsidP="00C37912">
      <w:pPr>
        <w:spacing w:before="240" w:after="240" w:line="360" w:lineRule="auto"/>
        <w:jc w:val="both"/>
        <w:rPr>
          <w:rFonts w:ascii="Palatino Linotype" w:hAnsi="Palatino Linotype" w:cs="Arial"/>
          <w:color w:val="000000" w:themeColor="text1"/>
        </w:rPr>
      </w:pPr>
      <w:r w:rsidRPr="00522724">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22724">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22724">
        <w:rPr>
          <w:rFonts w:ascii="Palatino Linotype" w:hAnsi="Palatino Linotype" w:cs="Arial"/>
          <w:color w:val="000000" w:themeColor="text1"/>
        </w:rPr>
        <w:t xml:space="preserve">; los que, </w:t>
      </w:r>
      <w:r w:rsidRPr="00522724">
        <w:rPr>
          <w:rFonts w:ascii="Palatino Linotype" w:hAnsi="Palatino Linotype" w:cs="Arial"/>
        </w:rPr>
        <w:t>podrán estar en cualquier medio, sea escrito, impreso, sonoro, visual, electrónico, informático u holográfico</w:t>
      </w:r>
      <w:r w:rsidRPr="00522724">
        <w:rPr>
          <w:rFonts w:ascii="Palatino Linotype" w:hAnsi="Palatino Linotype" w:cs="Arial"/>
          <w:color w:val="000000" w:themeColor="text1"/>
        </w:rPr>
        <w:t xml:space="preserve">, de conformidad con el artículo 3, fracción XI de la Ley de la materia, el cual dispone lo siguiente: </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t xml:space="preserve">“Artículo 3. </w:t>
      </w:r>
      <w:r w:rsidRPr="00522724">
        <w:rPr>
          <w:rFonts w:ascii="Palatino Linotype" w:hAnsi="Palatino Linotype" w:cs="Arial"/>
          <w:i/>
          <w:color w:val="000000"/>
          <w:sz w:val="22"/>
          <w:szCs w:val="22"/>
        </w:rPr>
        <w:t>Para los efectos de la presente Ley se entenderá por:</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t>…</w:t>
      </w:r>
    </w:p>
    <w:p w:rsidR="00C37912" w:rsidRPr="00522724" w:rsidRDefault="00C37912" w:rsidP="00C37912">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lastRenderedPageBreak/>
        <w:t>XI. Documento:</w:t>
      </w:r>
      <w:r w:rsidRPr="0052272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37912" w:rsidRPr="001B7ACD" w:rsidRDefault="00C37912" w:rsidP="00C37912">
      <w:pPr>
        <w:ind w:left="851" w:right="902"/>
        <w:jc w:val="both"/>
        <w:rPr>
          <w:rFonts w:ascii="Palatino Linotype" w:hAnsi="Palatino Linotype" w:cs="Arial"/>
          <w:i/>
          <w:color w:val="000000"/>
          <w:sz w:val="22"/>
          <w:szCs w:val="22"/>
        </w:rPr>
      </w:pPr>
      <w:r w:rsidRPr="001B7ACD">
        <w:rPr>
          <w:rFonts w:ascii="Palatino Linotype" w:hAnsi="Palatino Linotype" w:cs="Arial"/>
          <w:i/>
          <w:color w:val="000000"/>
          <w:sz w:val="22"/>
          <w:szCs w:val="22"/>
        </w:rPr>
        <w:t>…” (Sic)</w:t>
      </w:r>
    </w:p>
    <w:p w:rsidR="00C37912" w:rsidRPr="00522724" w:rsidRDefault="00C37912" w:rsidP="00C37912">
      <w:pPr>
        <w:autoSpaceDE w:val="0"/>
        <w:autoSpaceDN w:val="0"/>
        <w:adjustRightInd w:val="0"/>
        <w:spacing w:before="240" w:after="240" w:line="360" w:lineRule="auto"/>
        <w:jc w:val="both"/>
        <w:rPr>
          <w:rFonts w:ascii="Palatino Linotype" w:hAnsi="Palatino Linotype" w:cs="Arial"/>
        </w:rPr>
      </w:pPr>
      <w:r w:rsidRPr="00522724">
        <w:rPr>
          <w:rFonts w:ascii="Palatino Linotype" w:hAnsi="Palatino Linotype" w:cs="Arial"/>
        </w:rPr>
        <w:t xml:space="preserve">Siendo aplicable el Criterio </w:t>
      </w:r>
      <w:r w:rsidRPr="0052272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22724">
        <w:rPr>
          <w:rFonts w:ascii="Palatino Linotype" w:hAnsi="Palatino Linotype" w:cs="Arial"/>
        </w:rPr>
        <w:t>cuyo rubro y texto dispone:</w:t>
      </w:r>
    </w:p>
    <w:p w:rsidR="00C37912" w:rsidRPr="00230563" w:rsidRDefault="00C37912" w:rsidP="00C37912">
      <w:pPr>
        <w:ind w:left="851" w:right="902"/>
        <w:jc w:val="center"/>
        <w:rPr>
          <w:rFonts w:ascii="Palatino Linotype" w:hAnsi="Palatino Linotype" w:cs="Arial"/>
          <w:b/>
          <w:i/>
          <w:sz w:val="22"/>
          <w:szCs w:val="22"/>
          <w:lang w:eastAsia="es-MX"/>
        </w:rPr>
      </w:pPr>
      <w:r w:rsidRPr="00230563">
        <w:rPr>
          <w:rFonts w:ascii="Palatino Linotype" w:hAnsi="Palatino Linotype" w:cs="Arial"/>
          <w:b/>
          <w:sz w:val="22"/>
          <w:szCs w:val="22"/>
          <w:lang w:eastAsia="es-MX"/>
        </w:rPr>
        <w:t>“</w:t>
      </w:r>
      <w:r w:rsidRPr="00230563">
        <w:rPr>
          <w:rFonts w:ascii="Palatino Linotype" w:hAnsi="Palatino Linotype" w:cs="Arial"/>
          <w:b/>
          <w:i/>
          <w:sz w:val="22"/>
          <w:szCs w:val="22"/>
          <w:lang w:eastAsia="es-MX"/>
        </w:rPr>
        <w:t>CRITERIO 0002-11</w:t>
      </w:r>
    </w:p>
    <w:p w:rsidR="00C37912" w:rsidRPr="00522724" w:rsidRDefault="00C37912" w:rsidP="00C37912">
      <w:pPr>
        <w:ind w:left="851" w:right="902"/>
        <w:jc w:val="both"/>
        <w:rPr>
          <w:rFonts w:ascii="Palatino Linotype" w:hAnsi="Palatino Linotype" w:cs="Arial"/>
          <w:i/>
          <w:sz w:val="22"/>
          <w:szCs w:val="22"/>
          <w:lang w:eastAsia="es-MX"/>
        </w:rPr>
      </w:pPr>
      <w:r w:rsidRPr="00230563">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230563">
        <w:rPr>
          <w:rFonts w:ascii="Palatino Linotype" w:hAnsi="Palatino Linotype" w:cs="Arial"/>
          <w:b/>
          <w:bCs/>
          <w:i/>
          <w:sz w:val="22"/>
          <w:szCs w:val="22"/>
          <w:lang w:eastAsia="es-MX"/>
        </w:rPr>
        <w:t xml:space="preserve">V, XV, Y XVI, </w:t>
      </w:r>
      <w:r w:rsidRPr="00230563">
        <w:rPr>
          <w:rFonts w:ascii="Palatino Linotype" w:hAnsi="Palatino Linotype" w:cs="Arial"/>
          <w:b/>
          <w:i/>
          <w:sz w:val="22"/>
          <w:szCs w:val="22"/>
          <w:lang w:eastAsia="es-MX"/>
        </w:rPr>
        <w:t>3°, 4°, 11 Y 41.</w:t>
      </w:r>
      <w:r w:rsidRPr="0023056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w:t>
      </w:r>
      <w:r w:rsidRPr="00522724">
        <w:rPr>
          <w:rFonts w:ascii="Palatino Linotype" w:hAnsi="Palatino Linotype" w:cs="Arial"/>
          <w:i/>
          <w:sz w:val="22"/>
          <w:szCs w:val="22"/>
          <w:lang w:eastAsia="es-MX"/>
        </w:rPr>
        <w:t xml:space="preserve"> acceso a los archivos, registros y documentos públicos, administrados, generados o en posesión de los órganos u organismos públicos, en virtud del ejercicio de sus funciones de derecho público, sin importar su fuente, soporte o fecha de elaboración.</w:t>
      </w:r>
    </w:p>
    <w:p w:rsidR="00C37912" w:rsidRPr="00522724" w:rsidRDefault="00C37912" w:rsidP="00C37912">
      <w:pPr>
        <w:ind w:left="851" w:right="902"/>
        <w:jc w:val="both"/>
        <w:rPr>
          <w:rFonts w:ascii="Palatino Linotype" w:hAnsi="Palatino Linotype" w:cs="Arial"/>
          <w:i/>
          <w:sz w:val="22"/>
          <w:szCs w:val="22"/>
          <w:lang w:eastAsia="es-MX"/>
        </w:rPr>
      </w:pPr>
      <w:r w:rsidRPr="00522724">
        <w:rPr>
          <w:rFonts w:ascii="Palatino Linotype" w:hAnsi="Palatino Linotype" w:cs="Arial"/>
          <w:i/>
          <w:sz w:val="22"/>
          <w:szCs w:val="22"/>
          <w:lang w:eastAsia="es-MX"/>
        </w:rPr>
        <w:t>En consecuencia el acceso a la información se refiere a que se cumplan cualquiera de los siguientes tres supuestos:</w:t>
      </w:r>
    </w:p>
    <w:p w:rsidR="00C37912" w:rsidRPr="00230563" w:rsidRDefault="00C37912" w:rsidP="00C37912">
      <w:pPr>
        <w:ind w:left="851" w:right="902"/>
        <w:jc w:val="both"/>
        <w:rPr>
          <w:rFonts w:ascii="Palatino Linotype" w:hAnsi="Palatino Linotype" w:cs="Arial"/>
          <w:b/>
          <w:i/>
          <w:sz w:val="22"/>
          <w:szCs w:val="22"/>
          <w:lang w:eastAsia="es-MX"/>
        </w:rPr>
      </w:pPr>
      <w:r w:rsidRPr="00230563">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37912" w:rsidRPr="00522724" w:rsidRDefault="00C37912" w:rsidP="00C37912">
      <w:pPr>
        <w:ind w:left="851" w:right="902"/>
        <w:jc w:val="both"/>
        <w:rPr>
          <w:rFonts w:ascii="Palatino Linotype" w:hAnsi="Palatino Linotype" w:cs="Arial"/>
          <w:i/>
          <w:sz w:val="22"/>
          <w:szCs w:val="22"/>
          <w:lang w:eastAsia="es-MX"/>
        </w:rPr>
      </w:pPr>
      <w:r w:rsidRPr="00230563">
        <w:rPr>
          <w:rFonts w:ascii="Palatino Linotype" w:hAnsi="Palatino Linotype" w:cs="Arial"/>
          <w:i/>
          <w:sz w:val="22"/>
          <w:szCs w:val="22"/>
          <w:lang w:eastAsia="es-MX"/>
        </w:rPr>
        <w:t>2) Que se trate</w:t>
      </w:r>
      <w:r w:rsidRPr="00522724">
        <w:rPr>
          <w:rFonts w:ascii="Palatino Linotype" w:hAnsi="Palatino Linotype" w:cs="Arial"/>
          <w:i/>
          <w:sz w:val="22"/>
          <w:szCs w:val="22"/>
          <w:lang w:eastAsia="es-MX"/>
        </w:rPr>
        <w:t xml:space="preserve"> de información registrada en cualquier soporte documental, que en ejercicio de las atribuciones conferidas, sea administrada por los Sujetos Obligados, y</w:t>
      </w:r>
    </w:p>
    <w:p w:rsidR="00C37912" w:rsidRPr="00522724" w:rsidRDefault="00C37912" w:rsidP="00C37912">
      <w:pPr>
        <w:ind w:left="851" w:right="902"/>
        <w:jc w:val="both"/>
        <w:rPr>
          <w:rFonts w:ascii="Palatino Linotype" w:hAnsi="Palatino Linotype" w:cs="Arial"/>
          <w:i/>
          <w:sz w:val="22"/>
          <w:szCs w:val="22"/>
          <w:lang w:eastAsia="es-MX"/>
        </w:rPr>
      </w:pPr>
      <w:r w:rsidRPr="0052272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522724">
        <w:rPr>
          <w:rFonts w:ascii="Palatino Linotype" w:hAnsi="Palatino Linotype" w:cs="Arial"/>
          <w:b/>
          <w:i/>
          <w:sz w:val="22"/>
          <w:szCs w:val="22"/>
          <w:lang w:eastAsia="es-MX"/>
        </w:rPr>
        <w:t>”</w:t>
      </w:r>
      <w:r w:rsidRPr="00522724">
        <w:rPr>
          <w:rFonts w:ascii="Palatino Linotype" w:hAnsi="Palatino Linotype" w:cs="Arial"/>
          <w:i/>
          <w:sz w:val="22"/>
          <w:szCs w:val="22"/>
          <w:lang w:eastAsia="es-MX"/>
        </w:rPr>
        <w:t xml:space="preserve"> </w:t>
      </w:r>
      <w:r w:rsidRPr="00230563">
        <w:rPr>
          <w:rFonts w:ascii="Palatino Linotype" w:hAnsi="Palatino Linotype" w:cs="Arial"/>
          <w:i/>
          <w:sz w:val="22"/>
          <w:szCs w:val="22"/>
          <w:lang w:eastAsia="es-MX"/>
        </w:rPr>
        <w:t>(Énfasis Añadido)</w:t>
      </w:r>
    </w:p>
    <w:p w:rsidR="00C37912" w:rsidRPr="0089579D" w:rsidRDefault="00C37912" w:rsidP="00C3791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B2E6D">
        <w:rPr>
          <w:rFonts w:ascii="Palatino Linotype" w:eastAsia="Calibri" w:hAnsi="Palatino Linotype" w:cs="Arial"/>
        </w:rPr>
        <w:lastRenderedPageBreak/>
        <w:t>Atento a lo anterior, se determin</w:t>
      </w:r>
      <w:r w:rsidR="00546A83">
        <w:rPr>
          <w:rFonts w:ascii="Palatino Linotype" w:eastAsia="Calibri" w:hAnsi="Palatino Linotype" w:cs="Arial"/>
        </w:rPr>
        <w:t>a que</w:t>
      </w:r>
      <w:r>
        <w:rPr>
          <w:rFonts w:ascii="Palatino Linotype" w:eastAsia="Calibri" w:hAnsi="Palatino Linotype" w:cs="Arial"/>
        </w:rPr>
        <w:t xml:space="preserve"> las razones o motivos de inconformidad devienen </w:t>
      </w:r>
      <w:r>
        <w:rPr>
          <w:rFonts w:ascii="Palatino Linotype" w:eastAsia="Calibri" w:hAnsi="Palatino Linotype" w:cs="Arial"/>
          <w:b/>
        </w:rPr>
        <w:t xml:space="preserve">infundadas; </w:t>
      </w:r>
      <w:r>
        <w:rPr>
          <w:rFonts w:ascii="Palatino Linotype" w:eastAsia="Calibri" w:hAnsi="Palatino Linotype" w:cs="Arial"/>
        </w:rPr>
        <w:t xml:space="preserve">por lo que, resulta procedente </w:t>
      </w:r>
      <w:r w:rsidRPr="0089579D">
        <w:rPr>
          <w:rFonts w:ascii="Palatino Linotype" w:eastAsia="Calibri" w:hAnsi="Palatino Linotype" w:cs="Arial"/>
        </w:rPr>
        <w:t xml:space="preserve">de conformidad con el artículo 186 fracción II de la Ley de Transparencia y Acceso a la Información Pública del Estado de México y Municipios, </w:t>
      </w:r>
      <w:r w:rsidRPr="0089579D">
        <w:rPr>
          <w:rFonts w:ascii="Palatino Linotype" w:eastAsia="Calibri" w:hAnsi="Palatino Linotype" w:cs="Arial"/>
          <w:b/>
        </w:rPr>
        <w:t>CONFIRMAR</w:t>
      </w:r>
      <w:r w:rsidRPr="0089579D">
        <w:rPr>
          <w:rFonts w:ascii="Palatino Linotype" w:eastAsia="Calibri" w:hAnsi="Palatino Linotype" w:cs="Arial"/>
        </w:rPr>
        <w:t xml:space="preserve"> la respuesta proporcionada</w:t>
      </w:r>
      <w:r>
        <w:rPr>
          <w:rFonts w:ascii="Palatino Linotype" w:eastAsia="Calibri" w:hAnsi="Palatino Linotype" w:cs="Arial"/>
        </w:rPr>
        <w:t xml:space="preserve"> por </w:t>
      </w:r>
      <w:r>
        <w:rPr>
          <w:rFonts w:ascii="Palatino Linotype" w:eastAsia="Calibri" w:hAnsi="Palatino Linotype" w:cs="Arial"/>
          <w:b/>
        </w:rPr>
        <w:t>EL SUJETO OBLIGADO</w:t>
      </w:r>
      <w:r w:rsidRPr="0089579D">
        <w:rPr>
          <w:rFonts w:ascii="Palatino Linotype" w:eastAsia="Calibri" w:hAnsi="Palatino Linotype" w:cs="Arial"/>
        </w:rPr>
        <w:t xml:space="preserve"> a la solicitud de información </w:t>
      </w:r>
      <w:r w:rsidR="00546A83" w:rsidRPr="0099084C">
        <w:rPr>
          <w:rFonts w:ascii="Palatino Linotype" w:hAnsi="Palatino Linotype" w:cs="Arial"/>
          <w:b/>
          <w:lang w:val="es-ES"/>
        </w:rPr>
        <w:t>00070/SEIEM/IP/2019</w:t>
      </w:r>
      <w:r w:rsidRPr="0089579D">
        <w:rPr>
          <w:rFonts w:ascii="Palatino Linotype" w:eastAsia="Calibri" w:hAnsi="Palatino Linotype" w:cs="Arial"/>
        </w:rPr>
        <w:t>.</w:t>
      </w:r>
    </w:p>
    <w:p w:rsidR="00695B00" w:rsidRPr="0099084C" w:rsidRDefault="00695B00" w:rsidP="00F779AD">
      <w:pPr>
        <w:autoSpaceDE w:val="0"/>
        <w:autoSpaceDN w:val="0"/>
        <w:adjustRightInd w:val="0"/>
        <w:spacing w:before="240" w:after="360" w:line="360" w:lineRule="auto"/>
        <w:ind w:right="18"/>
        <w:jc w:val="both"/>
        <w:rPr>
          <w:rFonts w:ascii="Palatino Linotype" w:hAnsi="Palatino Linotype"/>
        </w:rPr>
      </w:pPr>
      <w:r w:rsidRPr="0099084C">
        <w:rPr>
          <w:rFonts w:ascii="Palatino Linotype" w:eastAsia="Calibri" w:hAnsi="Palatino Linotype" w:cs="Arial"/>
        </w:rPr>
        <w:t xml:space="preserve">Así, con </w:t>
      </w:r>
      <w:r w:rsidRPr="0099084C">
        <w:rPr>
          <w:rFonts w:ascii="Palatino Linotype" w:hAnsi="Palatino Linotype" w:cs="Arial"/>
        </w:rPr>
        <w:t>fundamento</w:t>
      </w:r>
      <w:r w:rsidRPr="0099084C">
        <w:rPr>
          <w:rFonts w:ascii="Palatino Linotype" w:eastAsia="Calibri" w:hAnsi="Palatino Linotype" w:cs="Arial"/>
        </w:rPr>
        <w:t xml:space="preserve"> en lo prescrito en los artículos 5, </w:t>
      </w:r>
      <w:r w:rsidRPr="0099084C">
        <w:rPr>
          <w:rFonts w:ascii="Palatino Linotype" w:hAnsi="Palatino Linotype"/>
        </w:rPr>
        <w:t>párrafos vigésimo</w:t>
      </w:r>
      <w:r w:rsidR="00F779AD" w:rsidRPr="0099084C">
        <w:rPr>
          <w:rFonts w:ascii="Palatino Linotype" w:hAnsi="Palatino Linotype"/>
        </w:rPr>
        <w:t xml:space="preserve"> segundo</w:t>
      </w:r>
      <w:r w:rsidRPr="0099084C">
        <w:rPr>
          <w:rFonts w:ascii="Palatino Linotype" w:hAnsi="Palatino Linotype"/>
        </w:rPr>
        <w:t xml:space="preserve">, vigésimo </w:t>
      </w:r>
      <w:r w:rsidR="00F779AD" w:rsidRPr="0099084C">
        <w:rPr>
          <w:rFonts w:ascii="Palatino Linotype" w:hAnsi="Palatino Linotype"/>
        </w:rPr>
        <w:t>tercero</w:t>
      </w:r>
      <w:r w:rsidRPr="0099084C">
        <w:rPr>
          <w:rFonts w:ascii="Palatino Linotype" w:hAnsi="Palatino Linotype"/>
        </w:rPr>
        <w:t xml:space="preserve"> y vigésimo </w:t>
      </w:r>
      <w:r w:rsidR="00F779AD" w:rsidRPr="0099084C">
        <w:rPr>
          <w:rFonts w:ascii="Palatino Linotype" w:hAnsi="Palatino Linotype" w:cs="Arial"/>
        </w:rPr>
        <w:t>cuarto</w:t>
      </w:r>
      <w:r w:rsidRPr="0099084C">
        <w:rPr>
          <w:rFonts w:ascii="Palatino Linotype" w:hAnsi="Palatino Linotype" w:cs="Arial"/>
        </w:rPr>
        <w:t>,</w:t>
      </w:r>
      <w:r w:rsidRPr="0099084C">
        <w:rPr>
          <w:rFonts w:ascii="Palatino Linotype" w:hAnsi="Palatino Linotype"/>
        </w:rPr>
        <w:t xml:space="preserve"> </w:t>
      </w:r>
      <w:r w:rsidRPr="0099084C">
        <w:rPr>
          <w:rFonts w:ascii="Palatino Linotype" w:hAnsi="Palatino Linotype" w:cs="Arial"/>
        </w:rPr>
        <w:t>fracciones</w:t>
      </w:r>
      <w:r w:rsidRPr="0099084C">
        <w:rPr>
          <w:rFonts w:ascii="Palatino Linotype" w:hAnsi="Palatino Linotype"/>
        </w:rPr>
        <w:t xml:space="preserve"> IV y V,</w:t>
      </w:r>
      <w:r w:rsidRPr="0099084C">
        <w:rPr>
          <w:rFonts w:ascii="Palatino Linotype" w:eastAsia="Calibri" w:hAnsi="Palatino Linotype" w:cs="Arial"/>
        </w:rPr>
        <w:t xml:space="preserve"> de la Constitución Política del Estado Libre y Soberano de México y los artículos </w:t>
      </w:r>
      <w:r w:rsidRPr="0099084C">
        <w:rPr>
          <w:rFonts w:ascii="Palatino Linotype" w:hAnsi="Palatino Linotype"/>
        </w:rPr>
        <w:t xml:space="preserve">2, </w:t>
      </w:r>
      <w:r w:rsidRPr="0099084C">
        <w:rPr>
          <w:rFonts w:ascii="Palatino Linotype" w:hAnsi="Palatino Linotype" w:cs="Arial"/>
        </w:rPr>
        <w:t>fracción</w:t>
      </w:r>
      <w:r w:rsidRPr="0099084C">
        <w:rPr>
          <w:rFonts w:ascii="Palatino Linotype" w:hAnsi="Palatino Linotype"/>
        </w:rPr>
        <w:t xml:space="preserve"> II, 9, </w:t>
      </w:r>
      <w:r w:rsidRPr="0099084C">
        <w:rPr>
          <w:rFonts w:ascii="Palatino Linotype" w:hAnsi="Palatino Linotype" w:cs="Arial"/>
          <w:lang w:val="es-ES_tradnl"/>
        </w:rPr>
        <w:t>29</w:t>
      </w:r>
      <w:r w:rsidRPr="0099084C">
        <w:rPr>
          <w:rFonts w:ascii="Palatino Linotype" w:hAnsi="Palatino Linotype"/>
        </w:rPr>
        <w:t xml:space="preserve">, 36, fracciones I y II, 176, 178, 179, 181, 185, fracción I, 186 y 188 </w:t>
      </w:r>
      <w:r w:rsidRPr="0099084C">
        <w:rPr>
          <w:rFonts w:ascii="Palatino Linotype" w:eastAsia="Calibri" w:hAnsi="Palatino Linotype" w:cs="Arial"/>
        </w:rPr>
        <w:t xml:space="preserve">de la Ley de Transparencia y Acceso a la Información Pública del Estado de México y </w:t>
      </w:r>
      <w:r w:rsidRPr="0099084C">
        <w:rPr>
          <w:rFonts w:ascii="Palatino Linotype" w:hAnsi="Palatino Linotype" w:cs="Arial"/>
        </w:rPr>
        <w:t>Municipios</w:t>
      </w:r>
      <w:r w:rsidRPr="0099084C">
        <w:rPr>
          <w:rFonts w:ascii="Palatino Linotype" w:eastAsia="Calibri" w:hAnsi="Palatino Linotype" w:cs="Arial"/>
        </w:rPr>
        <w:t xml:space="preserve">, </w:t>
      </w:r>
      <w:r w:rsidRPr="0099084C">
        <w:rPr>
          <w:rFonts w:ascii="Palatino Linotype" w:hAnsi="Palatino Linotype"/>
        </w:rPr>
        <w:t>este</w:t>
      </w:r>
      <w:r w:rsidRPr="0099084C">
        <w:rPr>
          <w:rFonts w:ascii="Palatino Linotype" w:eastAsia="Calibri" w:hAnsi="Palatino Linotype" w:cs="Arial"/>
        </w:rPr>
        <w:t xml:space="preserve"> Pleno:</w:t>
      </w:r>
    </w:p>
    <w:p w:rsidR="00695B00" w:rsidRPr="0099084C" w:rsidRDefault="00695B00" w:rsidP="00695B00">
      <w:pPr>
        <w:spacing w:before="240" w:after="100" w:afterAutospacing="1" w:line="360" w:lineRule="auto"/>
        <w:jc w:val="center"/>
        <w:rPr>
          <w:rFonts w:ascii="Palatino Linotype" w:hAnsi="Palatino Linotype"/>
          <w:b/>
          <w:bCs/>
          <w:spacing w:val="60"/>
          <w:sz w:val="28"/>
        </w:rPr>
      </w:pPr>
      <w:r w:rsidRPr="0099084C">
        <w:rPr>
          <w:rFonts w:ascii="Palatino Linotype" w:hAnsi="Palatino Linotype"/>
          <w:b/>
          <w:bCs/>
          <w:spacing w:val="60"/>
          <w:sz w:val="28"/>
        </w:rPr>
        <w:t>RESUELVE</w:t>
      </w:r>
    </w:p>
    <w:p w:rsidR="00546A83" w:rsidRDefault="00546A83" w:rsidP="00546A83">
      <w:pPr>
        <w:spacing w:before="240" w:after="240" w:line="360" w:lineRule="auto"/>
        <w:jc w:val="both"/>
        <w:rPr>
          <w:rFonts w:ascii="Palatino Linotype" w:hAnsi="Palatino Linotype" w:cs="Arial"/>
        </w:rPr>
      </w:pPr>
      <w:r w:rsidRPr="005E7982">
        <w:rPr>
          <w:rFonts w:ascii="Palatino Linotype" w:hAnsi="Palatino Linotype" w:cs="Arial"/>
          <w:b/>
          <w:sz w:val="28"/>
          <w:szCs w:val="28"/>
        </w:rPr>
        <w:t>PRIMERO</w:t>
      </w:r>
      <w:r w:rsidRPr="005E7982">
        <w:rPr>
          <w:rFonts w:ascii="Palatino Linotype" w:hAnsi="Palatino Linotype" w:cs="Arial"/>
          <w:sz w:val="28"/>
          <w:szCs w:val="28"/>
        </w:rPr>
        <w:t>.</w:t>
      </w:r>
      <w:r w:rsidRPr="005E7982">
        <w:rPr>
          <w:rFonts w:ascii="Palatino Linotype" w:hAnsi="Palatino Linotype" w:cs="Arial"/>
        </w:rPr>
        <w:t xml:space="preserve"> Resultan </w:t>
      </w:r>
      <w:r>
        <w:rPr>
          <w:rFonts w:ascii="Palatino Linotype" w:hAnsi="Palatino Linotype" w:cs="Arial"/>
          <w:b/>
        </w:rPr>
        <w:t>inf</w:t>
      </w:r>
      <w:r w:rsidRPr="005E7982">
        <w:rPr>
          <w:rFonts w:ascii="Palatino Linotype" w:hAnsi="Palatino Linotype" w:cs="Arial"/>
          <w:b/>
        </w:rPr>
        <w:t>undadas</w:t>
      </w:r>
      <w:r w:rsidRPr="005E7982">
        <w:rPr>
          <w:rFonts w:ascii="Palatino Linotype" w:hAnsi="Palatino Linotype" w:cs="Arial"/>
        </w:rPr>
        <w:t xml:space="preserve"> las razones o motivos de inconformidad planteadas por </w:t>
      </w:r>
      <w:r>
        <w:rPr>
          <w:rFonts w:ascii="Palatino Linotype" w:hAnsi="Palatino Linotype" w:cs="Arial"/>
          <w:b/>
        </w:rPr>
        <w:t>LA</w:t>
      </w:r>
      <w:r w:rsidRPr="005E7982">
        <w:rPr>
          <w:rFonts w:ascii="Palatino Linotype" w:hAnsi="Palatino Linotype" w:cs="Arial"/>
          <w:b/>
        </w:rPr>
        <w:t xml:space="preserve"> RECURRENTE</w:t>
      </w:r>
      <w:r w:rsidRPr="005E7982">
        <w:rPr>
          <w:rFonts w:ascii="Palatino Linotype" w:hAnsi="Palatino Linotype" w:cs="Arial"/>
        </w:rPr>
        <w:t xml:space="preserve">, en términos del Considerando </w:t>
      </w:r>
      <w:r w:rsidRPr="005E7982">
        <w:rPr>
          <w:rFonts w:ascii="Palatino Linotype" w:hAnsi="Palatino Linotype" w:cs="Arial"/>
          <w:b/>
        </w:rPr>
        <w:t>QUINTO</w:t>
      </w:r>
      <w:r w:rsidRPr="005E7982">
        <w:rPr>
          <w:rFonts w:ascii="Palatino Linotype" w:hAnsi="Palatino Linotype" w:cs="Arial"/>
        </w:rPr>
        <w:t xml:space="preserve"> de la presente resolución.</w:t>
      </w:r>
    </w:p>
    <w:p w:rsidR="00546A83" w:rsidRDefault="00546A83" w:rsidP="00546A83">
      <w:pPr>
        <w:spacing w:before="240" w:after="240" w:line="360" w:lineRule="auto"/>
        <w:jc w:val="both"/>
        <w:rPr>
          <w:rFonts w:ascii="Palatino Linotype" w:hAnsi="Palatino Linotype" w:cs="Arial"/>
        </w:rPr>
      </w:pPr>
      <w:r w:rsidRPr="005E7982">
        <w:rPr>
          <w:rFonts w:ascii="Palatino Linotype" w:hAnsi="Palatino Linotype" w:cs="Arial"/>
          <w:b/>
          <w:sz w:val="28"/>
          <w:szCs w:val="28"/>
        </w:rPr>
        <w:t>SEGUNDO</w:t>
      </w:r>
      <w:r w:rsidRPr="005E7982">
        <w:rPr>
          <w:rFonts w:ascii="Palatino Linotype" w:hAnsi="Palatino Linotype" w:cs="Arial"/>
          <w:sz w:val="28"/>
          <w:szCs w:val="28"/>
        </w:rPr>
        <w:t>.</w:t>
      </w:r>
      <w:r w:rsidRPr="005E7982">
        <w:rPr>
          <w:rFonts w:ascii="Palatino Linotype" w:hAnsi="Palatino Linotype" w:cs="Arial"/>
        </w:rPr>
        <w:t xml:space="preserve"> Se </w:t>
      </w:r>
      <w:r>
        <w:rPr>
          <w:rFonts w:ascii="Palatino Linotype" w:hAnsi="Palatino Linotype" w:cs="Arial"/>
          <w:b/>
        </w:rPr>
        <w:t>CONFIRMA</w:t>
      </w:r>
      <w:r w:rsidRPr="005E7982">
        <w:rPr>
          <w:rFonts w:ascii="Palatino Linotype" w:hAnsi="Palatino Linotype" w:cs="Arial"/>
        </w:rPr>
        <w:t xml:space="preserve"> la respuesta </w:t>
      </w:r>
      <w:r w:rsidRPr="0089579D">
        <w:rPr>
          <w:rFonts w:ascii="Palatino Linotype" w:hAnsi="Palatino Linotype" w:cs="Arial"/>
        </w:rPr>
        <w:t xml:space="preserve">la respuesta del </w:t>
      </w:r>
      <w:r w:rsidRPr="0089579D">
        <w:rPr>
          <w:rFonts w:ascii="Palatino Linotype" w:hAnsi="Palatino Linotype" w:cs="Arial"/>
          <w:b/>
        </w:rPr>
        <w:t xml:space="preserve">SUJETO OBLIGADO </w:t>
      </w:r>
      <w:r w:rsidRPr="0089579D">
        <w:rPr>
          <w:rFonts w:ascii="Palatino Linotype" w:hAnsi="Palatino Linotype" w:cs="Arial"/>
        </w:rPr>
        <w:t xml:space="preserve">otorgada a la solicitud de información número </w:t>
      </w:r>
      <w:r w:rsidRPr="0099084C">
        <w:rPr>
          <w:rFonts w:ascii="Palatino Linotype" w:hAnsi="Palatino Linotype" w:cs="Arial"/>
          <w:b/>
          <w:lang w:val="es-ES"/>
        </w:rPr>
        <w:t>00070/SEIEM/IP/2019</w:t>
      </w:r>
      <w:r w:rsidRPr="0089579D">
        <w:rPr>
          <w:rFonts w:ascii="Palatino Linotype" w:hAnsi="Palatino Linotype" w:cs="Arial"/>
        </w:rPr>
        <w:t xml:space="preserve"> en términos del considerando </w:t>
      </w:r>
      <w:r w:rsidRPr="0089579D">
        <w:rPr>
          <w:rFonts w:ascii="Palatino Linotype" w:hAnsi="Palatino Linotype" w:cs="Arial"/>
          <w:b/>
        </w:rPr>
        <w:t>QUINTO</w:t>
      </w:r>
      <w:r w:rsidRPr="0089579D">
        <w:rPr>
          <w:rFonts w:ascii="Palatino Linotype" w:hAnsi="Palatino Linotype" w:cs="Arial"/>
        </w:rPr>
        <w:t>.</w:t>
      </w:r>
    </w:p>
    <w:p w:rsidR="00546A83" w:rsidRPr="0089579D" w:rsidRDefault="00546A83" w:rsidP="00546A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EC232D">
        <w:rPr>
          <w:rFonts w:ascii="Palatino Linotype" w:eastAsia="Calibri" w:hAnsi="Palatino Linotype" w:cs="Arial"/>
          <w:b/>
          <w:sz w:val="28"/>
          <w:szCs w:val="28"/>
        </w:rPr>
        <w:t>TERCERO</w:t>
      </w:r>
      <w:r>
        <w:rPr>
          <w:rFonts w:ascii="Palatino Linotype" w:eastAsia="Calibri" w:hAnsi="Palatino Linotype" w:cs="Arial"/>
          <w:b/>
        </w:rPr>
        <w:t xml:space="preserve">. </w:t>
      </w:r>
      <w:r w:rsidRPr="0089579D">
        <w:rPr>
          <w:rFonts w:ascii="Palatino Linotype" w:eastAsia="Calibri" w:hAnsi="Palatino Linotype" w:cs="Arial"/>
          <w:b/>
        </w:rPr>
        <w:t>Notifíquese</w:t>
      </w:r>
      <w:r w:rsidRPr="0089579D">
        <w:rPr>
          <w:rFonts w:ascii="Palatino Linotype" w:eastAsia="Calibri" w:hAnsi="Palatino Linotype" w:cs="Arial"/>
        </w:rPr>
        <w:t xml:space="preserve"> </w:t>
      </w:r>
      <w:r w:rsidRPr="0089579D">
        <w:rPr>
          <w:rFonts w:ascii="Palatino Linotype" w:hAnsi="Palatino Linotype" w:cs="Arial"/>
        </w:rPr>
        <w:t xml:space="preserve">vía </w:t>
      </w:r>
      <w:r w:rsidRPr="0089579D">
        <w:rPr>
          <w:rFonts w:ascii="Palatino Linotype" w:hAnsi="Palatino Linotype" w:cs="Arial"/>
          <w:b/>
        </w:rPr>
        <w:t>SAIMEX</w:t>
      </w:r>
      <w:r w:rsidRPr="0089579D">
        <w:rPr>
          <w:rFonts w:ascii="Palatino Linotype" w:hAnsi="Palatino Linotype" w:cs="Arial"/>
        </w:rPr>
        <w:t xml:space="preserve"> la presente resolución al Titular de la Unidad de Transparencia del </w:t>
      </w:r>
      <w:r w:rsidRPr="0089579D">
        <w:rPr>
          <w:rFonts w:ascii="Palatino Linotype" w:hAnsi="Palatino Linotype" w:cs="Arial"/>
          <w:b/>
        </w:rPr>
        <w:t>SUJETO OBLIGADO</w:t>
      </w:r>
      <w:r w:rsidRPr="0089579D">
        <w:rPr>
          <w:rFonts w:ascii="Palatino Linotype" w:hAnsi="Palatino Linotype" w:cs="Arial"/>
        </w:rPr>
        <w:t xml:space="preserve"> para su conocimiento</w:t>
      </w:r>
      <w:r w:rsidRPr="0089579D">
        <w:rPr>
          <w:rFonts w:ascii="Palatino Linotype" w:hAnsi="Palatino Linotype" w:cs="Arial"/>
          <w:b/>
        </w:rPr>
        <w:t>.</w:t>
      </w:r>
    </w:p>
    <w:p w:rsidR="00546A83" w:rsidRPr="0089579D" w:rsidRDefault="00546A83" w:rsidP="00546A83">
      <w:pPr>
        <w:pStyle w:val="Prrafodelista"/>
        <w:widowControl w:val="0"/>
        <w:autoSpaceDE w:val="0"/>
        <w:autoSpaceDN w:val="0"/>
        <w:adjustRightInd w:val="0"/>
        <w:spacing w:line="360" w:lineRule="auto"/>
        <w:ind w:left="0"/>
        <w:jc w:val="both"/>
        <w:rPr>
          <w:rFonts w:ascii="Palatino Linotype" w:eastAsia="Calibri" w:hAnsi="Palatino Linotype" w:cs="Arial"/>
        </w:rPr>
      </w:pPr>
      <w:r w:rsidRPr="00EC232D">
        <w:rPr>
          <w:rFonts w:ascii="Palatino Linotype" w:eastAsia="Calibri" w:hAnsi="Palatino Linotype" w:cs="Arial"/>
          <w:b/>
          <w:sz w:val="28"/>
          <w:szCs w:val="28"/>
        </w:rPr>
        <w:t>CUARTO</w:t>
      </w:r>
      <w:r>
        <w:rPr>
          <w:rFonts w:ascii="Palatino Linotype" w:eastAsia="Calibri" w:hAnsi="Palatino Linotype" w:cs="Arial"/>
        </w:rPr>
        <w:t xml:space="preserve">. Notifíquese a </w:t>
      </w:r>
      <w:r w:rsidRPr="00546A83">
        <w:rPr>
          <w:rFonts w:ascii="Palatino Linotype" w:eastAsia="Calibri" w:hAnsi="Palatino Linotype" w:cs="Arial"/>
          <w:b/>
        </w:rPr>
        <w:t>LA</w:t>
      </w:r>
      <w:r w:rsidRPr="0089579D">
        <w:rPr>
          <w:rFonts w:ascii="Palatino Linotype" w:eastAsia="Calibri" w:hAnsi="Palatino Linotype" w:cs="Arial"/>
        </w:rPr>
        <w:t xml:space="preserve"> </w:t>
      </w:r>
      <w:r w:rsidRPr="0089579D">
        <w:rPr>
          <w:rFonts w:ascii="Palatino Linotype" w:eastAsia="Calibri" w:hAnsi="Palatino Linotype" w:cs="Arial"/>
          <w:b/>
        </w:rPr>
        <w:t>RECURRENTE</w:t>
      </w:r>
      <w:r w:rsidRPr="0089579D">
        <w:rPr>
          <w:rFonts w:ascii="Palatino Linotype" w:eastAsia="Calibri" w:hAnsi="Palatino Linotype" w:cs="Arial"/>
        </w:rPr>
        <w:t xml:space="preserve"> la presente resolución.</w:t>
      </w:r>
    </w:p>
    <w:p w:rsidR="00546A83" w:rsidRPr="00EC232D" w:rsidRDefault="00546A83" w:rsidP="00546A8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C232D">
        <w:rPr>
          <w:rFonts w:ascii="Palatino Linotype" w:eastAsia="Calibri" w:hAnsi="Palatino Linotype" w:cs="Arial"/>
          <w:b/>
          <w:sz w:val="28"/>
          <w:szCs w:val="28"/>
        </w:rPr>
        <w:lastRenderedPageBreak/>
        <w:t>QUINTO</w:t>
      </w:r>
      <w:r>
        <w:rPr>
          <w:rFonts w:ascii="Palatino Linotype" w:eastAsia="Calibri" w:hAnsi="Palatino Linotype" w:cs="Arial"/>
        </w:rPr>
        <w:t xml:space="preserve">. </w:t>
      </w:r>
      <w:r w:rsidRPr="00EC232D">
        <w:rPr>
          <w:rFonts w:ascii="Palatino Linotype" w:eastAsia="Calibri" w:hAnsi="Palatino Linotype" w:cs="Arial"/>
        </w:rPr>
        <w:t>Hágase del conocimiento de</w:t>
      </w:r>
      <w:r>
        <w:rPr>
          <w:rFonts w:ascii="Palatino Linotype" w:eastAsia="Calibri" w:hAnsi="Palatino Linotype" w:cs="Arial"/>
        </w:rPr>
        <w:t xml:space="preserve"> </w:t>
      </w:r>
      <w:r w:rsidRPr="00546A83">
        <w:rPr>
          <w:rFonts w:ascii="Palatino Linotype" w:eastAsia="Calibri" w:hAnsi="Palatino Linotype" w:cs="Arial"/>
          <w:b/>
        </w:rPr>
        <w:t>LA</w:t>
      </w:r>
      <w:r>
        <w:rPr>
          <w:rFonts w:ascii="Palatino Linotype" w:eastAsia="Calibri" w:hAnsi="Palatino Linotype" w:cs="Arial"/>
        </w:rPr>
        <w:t xml:space="preserve"> </w:t>
      </w:r>
      <w:r w:rsidRPr="00EC232D">
        <w:rPr>
          <w:rFonts w:ascii="Palatino Linotype" w:eastAsia="Calibri" w:hAnsi="Palatino Linotype" w:cs="Arial"/>
          <w:b/>
        </w:rPr>
        <w:t>RECURRENTE</w:t>
      </w:r>
      <w:r w:rsidRPr="00EC232D">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695B00" w:rsidRPr="003F1B2B" w:rsidRDefault="003F1B2B" w:rsidP="003F1B2B">
      <w:pPr>
        <w:spacing w:before="200" w:after="200" w:line="360" w:lineRule="auto"/>
        <w:jc w:val="both"/>
        <w:rPr>
          <w:rFonts w:ascii="Palatino Linotype" w:eastAsiaTheme="minorHAnsi" w:hAnsi="Palatino Linotype" w:cs="Arial"/>
          <w:lang w:eastAsia="en-US"/>
        </w:rPr>
      </w:pPr>
      <w:r w:rsidRPr="001758F9">
        <w:rPr>
          <w:rFonts w:ascii="Palatino Linotype" w:eastAsiaTheme="minorHAnsi" w:hAnsi="Palatino Linotype" w:cs="Arial"/>
          <w:lang w:eastAsia="en-US"/>
        </w:rPr>
        <w:t>ASÍ LO RESUELVE, POR UNANIMIDAD DE VOTOS EL PLENO DEL</w:t>
      </w:r>
      <w:r w:rsidRPr="001758F9">
        <w:rPr>
          <w:rFonts w:ascii="Palatino Linotype" w:eastAsia="Arial Unicode MS" w:hAnsi="Palatino Linotype" w:cs="Arial"/>
          <w:lang w:eastAsia="en-US"/>
        </w:rPr>
        <w:t xml:space="preserve"> INSTITUTO DE </w:t>
      </w:r>
      <w:r w:rsidRPr="001758F9">
        <w:rPr>
          <w:rFonts w:ascii="Palatino Linotype" w:eastAsiaTheme="minorHAnsi" w:hAnsi="Palatino Linotype" w:cstheme="minorBidi"/>
          <w:lang w:eastAsia="en-US"/>
        </w:rPr>
        <w:t>TRANSPARENCIA</w:t>
      </w:r>
      <w:r w:rsidRPr="001758F9">
        <w:rPr>
          <w:rFonts w:ascii="Palatino Linotype" w:eastAsia="Arial Unicode MS" w:hAnsi="Palatino Linotype" w:cs="Arial"/>
          <w:lang w:eastAsia="en-US"/>
        </w:rPr>
        <w:t>, ACCESO A LA INFORMACIÓN PÚBLICA Y PROTECCIÓN DE DATOS PERSONALES DEL ESTADO DE MÉXICO Y MUNICIPIOS</w:t>
      </w:r>
      <w:r w:rsidRPr="001758F9">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1758F9">
        <w:rPr>
          <w:rFonts w:ascii="Palatino Linotype" w:eastAsiaTheme="minorHAnsi" w:hAnsi="Palatino Linotype" w:cs="Arial"/>
          <w:shd w:val="clear" w:color="auto" w:fill="FFFFFF" w:themeFill="background1"/>
          <w:lang w:eastAsia="en-US"/>
        </w:rPr>
        <w:t xml:space="preserve"> LA TRI</w:t>
      </w:r>
      <w:r w:rsidRPr="001758F9">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95B00" w:rsidRPr="005E7982" w:rsidTr="00A52BC2">
        <w:trPr>
          <w:jc w:val="center"/>
        </w:trPr>
        <w:tc>
          <w:tcPr>
            <w:tcW w:w="10365" w:type="dxa"/>
            <w:gridSpan w:val="2"/>
          </w:tcPr>
          <w:p w:rsidR="00695B00" w:rsidRDefault="00695B00" w:rsidP="003F1B2B">
            <w:pPr>
              <w:rPr>
                <w:rFonts w:ascii="Palatino Linotype" w:hAnsi="Palatino Linotype" w:cs="Arial"/>
                <w:b/>
              </w:rPr>
            </w:pPr>
          </w:p>
          <w:p w:rsidR="003F1B2B" w:rsidRDefault="003F1B2B" w:rsidP="00A52BC2">
            <w:pPr>
              <w:jc w:val="center"/>
              <w:rPr>
                <w:rFonts w:ascii="Palatino Linotype" w:hAnsi="Palatino Linotype" w:cs="Arial"/>
                <w:b/>
              </w:rPr>
            </w:pPr>
          </w:p>
          <w:p w:rsidR="003F1B2B" w:rsidRDefault="003F1B2B" w:rsidP="00A52BC2">
            <w:pPr>
              <w:jc w:val="center"/>
              <w:rPr>
                <w:rFonts w:ascii="Palatino Linotype" w:hAnsi="Palatino Linotype" w:cs="Arial"/>
                <w:b/>
              </w:rPr>
            </w:pPr>
          </w:p>
          <w:p w:rsidR="003F1B2B" w:rsidRPr="005E7982" w:rsidRDefault="003F1B2B" w:rsidP="00A52BC2">
            <w:pPr>
              <w:jc w:val="center"/>
              <w:rPr>
                <w:rFonts w:ascii="Palatino Linotype" w:hAnsi="Palatino Linotype" w:cs="Arial"/>
                <w:b/>
              </w:rPr>
            </w:pP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Zulema Martínez Sánchez</w:t>
            </w:r>
          </w:p>
          <w:p w:rsidR="00695B00" w:rsidRPr="005E7982" w:rsidRDefault="00695B00" w:rsidP="00A52BC2">
            <w:pPr>
              <w:jc w:val="center"/>
              <w:rPr>
                <w:rFonts w:ascii="Palatino Linotype" w:hAnsi="Palatino Linotype" w:cs="Arial"/>
                <w:b/>
              </w:rPr>
            </w:pPr>
            <w:r w:rsidRPr="005E7982">
              <w:rPr>
                <w:rFonts w:ascii="Palatino Linotype" w:hAnsi="Palatino Linotype" w:cs="Arial"/>
              </w:rPr>
              <w:t>Comisionada Presidenta</w:t>
            </w: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 xml:space="preserve">(RÚBRICA) </w:t>
            </w:r>
          </w:p>
        </w:tc>
      </w:tr>
      <w:tr w:rsidR="00695B00" w:rsidRPr="005E7982" w:rsidTr="00A52BC2">
        <w:trPr>
          <w:jc w:val="center"/>
        </w:trPr>
        <w:tc>
          <w:tcPr>
            <w:tcW w:w="5182" w:type="dxa"/>
          </w:tcPr>
          <w:p w:rsidR="00695B00" w:rsidRPr="005E7982" w:rsidRDefault="00695B00" w:rsidP="00A52BC2">
            <w:pPr>
              <w:jc w:val="center"/>
              <w:rPr>
                <w:rFonts w:ascii="Palatino Linotype" w:hAnsi="Palatino Linotype" w:cs="Arial"/>
                <w:b/>
              </w:rPr>
            </w:pPr>
          </w:p>
          <w:p w:rsidR="00695B00" w:rsidRDefault="00695B00" w:rsidP="00A52BC2">
            <w:pPr>
              <w:jc w:val="center"/>
              <w:rPr>
                <w:rFonts w:ascii="Palatino Linotype" w:hAnsi="Palatino Linotype" w:cs="Arial"/>
                <w:b/>
              </w:rPr>
            </w:pPr>
          </w:p>
          <w:p w:rsidR="003F1B2B" w:rsidRDefault="003F1B2B" w:rsidP="00A52BC2">
            <w:pPr>
              <w:jc w:val="center"/>
              <w:rPr>
                <w:rFonts w:ascii="Palatino Linotype" w:hAnsi="Palatino Linotype" w:cs="Arial"/>
                <w:b/>
              </w:rPr>
            </w:pPr>
          </w:p>
          <w:p w:rsidR="003F1B2B" w:rsidRPr="005E7982" w:rsidRDefault="003F1B2B" w:rsidP="00A52BC2">
            <w:pPr>
              <w:jc w:val="center"/>
              <w:rPr>
                <w:rFonts w:ascii="Palatino Linotype" w:hAnsi="Palatino Linotype" w:cs="Arial"/>
                <w:b/>
              </w:rPr>
            </w:pP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695B00" w:rsidRPr="005E7982" w:rsidRDefault="00695B00" w:rsidP="00A52BC2">
            <w:pPr>
              <w:jc w:val="center"/>
              <w:rPr>
                <w:rFonts w:ascii="Palatino Linotype" w:hAnsi="Palatino Linotype" w:cs="Arial"/>
              </w:rPr>
            </w:pPr>
            <w:r w:rsidRPr="005E7982">
              <w:rPr>
                <w:rFonts w:ascii="Palatino Linotype" w:hAnsi="Palatino Linotype" w:cs="Arial"/>
              </w:rPr>
              <w:t>Comisionada</w:t>
            </w: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(RÚBRICA)</w:t>
            </w:r>
          </w:p>
        </w:tc>
        <w:tc>
          <w:tcPr>
            <w:tcW w:w="5183" w:type="dxa"/>
          </w:tcPr>
          <w:p w:rsidR="00695B00" w:rsidRPr="005E7982" w:rsidRDefault="00695B00" w:rsidP="00A52BC2">
            <w:pPr>
              <w:jc w:val="center"/>
              <w:rPr>
                <w:rFonts w:ascii="Palatino Linotype" w:hAnsi="Palatino Linotype" w:cs="Arial"/>
                <w:b/>
              </w:rPr>
            </w:pPr>
          </w:p>
          <w:p w:rsidR="00695B00" w:rsidRDefault="00695B00" w:rsidP="00A52BC2">
            <w:pPr>
              <w:jc w:val="center"/>
              <w:rPr>
                <w:rFonts w:ascii="Palatino Linotype" w:hAnsi="Palatino Linotype" w:cs="Arial"/>
                <w:b/>
              </w:rPr>
            </w:pPr>
          </w:p>
          <w:p w:rsidR="003F1B2B" w:rsidRDefault="003F1B2B" w:rsidP="00A52BC2">
            <w:pPr>
              <w:jc w:val="center"/>
              <w:rPr>
                <w:rFonts w:ascii="Palatino Linotype" w:hAnsi="Palatino Linotype" w:cs="Arial"/>
                <w:b/>
              </w:rPr>
            </w:pPr>
          </w:p>
          <w:p w:rsidR="003F1B2B" w:rsidRPr="005E7982" w:rsidRDefault="003F1B2B" w:rsidP="00A52BC2">
            <w:pPr>
              <w:jc w:val="center"/>
              <w:rPr>
                <w:rFonts w:ascii="Palatino Linotype" w:hAnsi="Palatino Linotype" w:cs="Arial"/>
                <w:b/>
              </w:rPr>
            </w:pP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José Guadalupe Luna Hernández</w:t>
            </w:r>
          </w:p>
          <w:p w:rsidR="00695B00" w:rsidRPr="005E7982" w:rsidRDefault="00695B00" w:rsidP="00A52BC2">
            <w:pPr>
              <w:jc w:val="center"/>
              <w:rPr>
                <w:rFonts w:ascii="Palatino Linotype" w:hAnsi="Palatino Linotype" w:cs="Arial"/>
              </w:rPr>
            </w:pPr>
            <w:r w:rsidRPr="005E7982">
              <w:rPr>
                <w:rFonts w:ascii="Palatino Linotype" w:hAnsi="Palatino Linotype" w:cs="Arial"/>
              </w:rPr>
              <w:t>Comisionado</w:t>
            </w: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(RÚBRICA)</w:t>
            </w:r>
          </w:p>
        </w:tc>
      </w:tr>
      <w:tr w:rsidR="00695B00" w:rsidRPr="005E7982" w:rsidTr="00A52BC2">
        <w:trPr>
          <w:jc w:val="center"/>
        </w:trPr>
        <w:tc>
          <w:tcPr>
            <w:tcW w:w="5182" w:type="dxa"/>
          </w:tcPr>
          <w:p w:rsidR="00695B00" w:rsidRPr="005E7982" w:rsidRDefault="00695B00" w:rsidP="00A52BC2">
            <w:pPr>
              <w:jc w:val="center"/>
              <w:rPr>
                <w:rFonts w:ascii="Palatino Linotype" w:hAnsi="Palatino Linotype" w:cs="Arial"/>
                <w:b/>
              </w:rPr>
            </w:pPr>
          </w:p>
          <w:p w:rsidR="00695B00" w:rsidRDefault="00695B00" w:rsidP="00A52BC2">
            <w:pPr>
              <w:jc w:val="center"/>
              <w:rPr>
                <w:rFonts w:ascii="Palatino Linotype" w:hAnsi="Palatino Linotype" w:cs="Arial"/>
                <w:b/>
              </w:rPr>
            </w:pPr>
          </w:p>
          <w:p w:rsidR="00F779AD" w:rsidRDefault="00F779AD" w:rsidP="00A52BC2">
            <w:pPr>
              <w:jc w:val="center"/>
              <w:rPr>
                <w:rFonts w:ascii="Palatino Linotype" w:hAnsi="Palatino Linotype" w:cs="Arial"/>
                <w:b/>
              </w:rPr>
            </w:pPr>
          </w:p>
          <w:p w:rsidR="00695B00" w:rsidRDefault="00695B00" w:rsidP="00A52BC2">
            <w:pPr>
              <w:jc w:val="center"/>
              <w:rPr>
                <w:rFonts w:ascii="Palatino Linotype" w:hAnsi="Palatino Linotype" w:cs="Arial"/>
                <w:b/>
              </w:rPr>
            </w:pPr>
          </w:p>
          <w:p w:rsidR="003F1B2B" w:rsidRPr="005E7982" w:rsidRDefault="003F1B2B" w:rsidP="00A52BC2">
            <w:pPr>
              <w:jc w:val="center"/>
              <w:rPr>
                <w:rFonts w:ascii="Palatino Linotype" w:hAnsi="Palatino Linotype" w:cs="Arial"/>
                <w:b/>
              </w:rPr>
            </w:pP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Javier Martínez Cruz</w:t>
            </w:r>
          </w:p>
          <w:p w:rsidR="00695B00" w:rsidRPr="005E7982" w:rsidRDefault="00695B00" w:rsidP="00A52BC2">
            <w:pPr>
              <w:jc w:val="center"/>
              <w:rPr>
                <w:rFonts w:ascii="Palatino Linotype" w:hAnsi="Palatino Linotype" w:cs="Arial"/>
              </w:rPr>
            </w:pPr>
            <w:r w:rsidRPr="005E7982">
              <w:rPr>
                <w:rFonts w:ascii="Palatino Linotype" w:hAnsi="Palatino Linotype" w:cs="Arial"/>
              </w:rPr>
              <w:t>Comisionado</w:t>
            </w:r>
          </w:p>
          <w:p w:rsidR="00695B00" w:rsidRPr="005E7982" w:rsidRDefault="00695B00" w:rsidP="00A52BC2">
            <w:pPr>
              <w:jc w:val="center"/>
              <w:rPr>
                <w:rFonts w:ascii="Palatino Linotype" w:hAnsi="Palatino Linotype" w:cs="Arial"/>
              </w:rPr>
            </w:pPr>
            <w:r w:rsidRPr="005E7982">
              <w:rPr>
                <w:rFonts w:ascii="Palatino Linotype" w:hAnsi="Palatino Linotype" w:cs="Arial"/>
                <w:b/>
              </w:rPr>
              <w:t>(RÚBRICA)</w:t>
            </w:r>
          </w:p>
        </w:tc>
        <w:tc>
          <w:tcPr>
            <w:tcW w:w="5183" w:type="dxa"/>
          </w:tcPr>
          <w:p w:rsidR="00695B00" w:rsidRDefault="00695B00" w:rsidP="00A52BC2">
            <w:pPr>
              <w:jc w:val="center"/>
              <w:rPr>
                <w:rFonts w:ascii="Palatino Linotype" w:hAnsi="Palatino Linotype" w:cs="Arial"/>
                <w:b/>
              </w:rPr>
            </w:pPr>
          </w:p>
          <w:p w:rsidR="00F779AD" w:rsidRDefault="00F779AD" w:rsidP="00A52BC2">
            <w:pPr>
              <w:jc w:val="center"/>
              <w:rPr>
                <w:rFonts w:ascii="Palatino Linotype" w:hAnsi="Palatino Linotype" w:cs="Arial"/>
                <w:b/>
              </w:rPr>
            </w:pPr>
          </w:p>
          <w:p w:rsidR="00695B00" w:rsidRDefault="00695B00" w:rsidP="00A52BC2">
            <w:pPr>
              <w:jc w:val="center"/>
              <w:rPr>
                <w:rFonts w:ascii="Palatino Linotype" w:hAnsi="Palatino Linotype" w:cs="Arial"/>
                <w:b/>
              </w:rPr>
            </w:pPr>
          </w:p>
          <w:p w:rsidR="00695B00" w:rsidRDefault="00695B00" w:rsidP="00A52BC2">
            <w:pPr>
              <w:jc w:val="center"/>
              <w:rPr>
                <w:rFonts w:ascii="Palatino Linotype" w:hAnsi="Palatino Linotype" w:cs="Arial"/>
                <w:b/>
              </w:rPr>
            </w:pPr>
          </w:p>
          <w:p w:rsidR="003F1B2B" w:rsidRPr="005E7982" w:rsidRDefault="003F1B2B" w:rsidP="00A52BC2">
            <w:pPr>
              <w:jc w:val="center"/>
              <w:rPr>
                <w:rFonts w:ascii="Palatino Linotype" w:hAnsi="Palatino Linotype" w:cs="Arial"/>
                <w:b/>
              </w:rPr>
            </w:pP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Luis Gustavo Parra Noriega</w:t>
            </w:r>
          </w:p>
          <w:p w:rsidR="00695B00" w:rsidRPr="005E7982" w:rsidRDefault="00695B00" w:rsidP="00A52BC2">
            <w:pPr>
              <w:jc w:val="center"/>
              <w:rPr>
                <w:rFonts w:ascii="Palatino Linotype" w:hAnsi="Palatino Linotype" w:cs="Arial"/>
              </w:rPr>
            </w:pPr>
            <w:r w:rsidRPr="005E7982">
              <w:rPr>
                <w:rFonts w:ascii="Palatino Linotype" w:hAnsi="Palatino Linotype" w:cs="Arial"/>
              </w:rPr>
              <w:t>Comisionado</w:t>
            </w: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(RÚBRICA)</w:t>
            </w:r>
          </w:p>
        </w:tc>
      </w:tr>
      <w:tr w:rsidR="00695B00" w:rsidRPr="005E7982" w:rsidTr="00A52BC2">
        <w:trPr>
          <w:jc w:val="center"/>
        </w:trPr>
        <w:tc>
          <w:tcPr>
            <w:tcW w:w="10365" w:type="dxa"/>
            <w:gridSpan w:val="2"/>
          </w:tcPr>
          <w:p w:rsidR="00695B00" w:rsidRDefault="00695B00" w:rsidP="00A52BC2">
            <w:pPr>
              <w:jc w:val="center"/>
              <w:rPr>
                <w:rFonts w:ascii="Palatino Linotype" w:hAnsi="Palatino Linotype" w:cs="Arial"/>
                <w:b/>
              </w:rPr>
            </w:pPr>
          </w:p>
          <w:p w:rsidR="003F1B2B" w:rsidRDefault="003F1B2B" w:rsidP="00A52BC2">
            <w:pPr>
              <w:jc w:val="center"/>
              <w:rPr>
                <w:rFonts w:ascii="Palatino Linotype" w:hAnsi="Palatino Linotype" w:cs="Arial"/>
                <w:b/>
              </w:rPr>
            </w:pPr>
          </w:p>
          <w:p w:rsidR="003F1B2B" w:rsidRDefault="003F1B2B" w:rsidP="00A52BC2">
            <w:pPr>
              <w:jc w:val="center"/>
              <w:rPr>
                <w:rFonts w:ascii="Palatino Linotype" w:hAnsi="Palatino Linotype" w:cs="Arial"/>
                <w:b/>
              </w:rPr>
            </w:pPr>
          </w:p>
          <w:p w:rsidR="003F1B2B" w:rsidRPr="005E7982" w:rsidRDefault="003F1B2B" w:rsidP="00A52BC2">
            <w:pPr>
              <w:jc w:val="center"/>
              <w:rPr>
                <w:rFonts w:ascii="Palatino Linotype" w:hAnsi="Palatino Linotype" w:cs="Arial"/>
                <w:b/>
              </w:rPr>
            </w:pPr>
          </w:p>
          <w:p w:rsidR="00695B00" w:rsidRPr="005E7982" w:rsidRDefault="00695B00" w:rsidP="00A52BC2">
            <w:pPr>
              <w:jc w:val="center"/>
              <w:rPr>
                <w:rFonts w:ascii="Palatino Linotype" w:hAnsi="Palatino Linotype" w:cs="Arial"/>
                <w:b/>
              </w:rPr>
            </w:pPr>
            <w:r w:rsidRPr="005E7982">
              <w:rPr>
                <w:rFonts w:ascii="Palatino Linotype" w:hAnsi="Palatino Linotype" w:cs="Arial"/>
                <w:b/>
              </w:rPr>
              <w:t>Alexis Tapia Ramírez</w:t>
            </w:r>
          </w:p>
          <w:p w:rsidR="00695B00" w:rsidRPr="005E7982" w:rsidRDefault="00695B00" w:rsidP="00A52BC2">
            <w:pPr>
              <w:jc w:val="center"/>
              <w:rPr>
                <w:rFonts w:ascii="Palatino Linotype" w:hAnsi="Palatino Linotype" w:cs="Arial"/>
              </w:rPr>
            </w:pPr>
            <w:r w:rsidRPr="005E7982">
              <w:rPr>
                <w:rFonts w:ascii="Palatino Linotype" w:hAnsi="Palatino Linotype" w:cs="Arial"/>
              </w:rPr>
              <w:t>Secretario Técnico del Pleno</w:t>
            </w:r>
          </w:p>
          <w:p w:rsidR="00695B00" w:rsidRPr="005E7982" w:rsidRDefault="00695B00" w:rsidP="00A52BC2">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695B00" w:rsidRDefault="00695B00" w:rsidP="00695B00">
      <w:pPr>
        <w:jc w:val="both"/>
        <w:rPr>
          <w:rFonts w:ascii="Palatino Linotype" w:hAnsi="Palatino Linotype" w:cs="Arial"/>
          <w:sz w:val="20"/>
        </w:rPr>
      </w:pPr>
    </w:p>
    <w:p w:rsidR="00695B00" w:rsidRPr="005E7982" w:rsidRDefault="00695B00"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3F1B2B" w:rsidRDefault="003F1B2B" w:rsidP="00695B00">
      <w:pPr>
        <w:jc w:val="both"/>
        <w:rPr>
          <w:rFonts w:ascii="Palatino Linotype" w:hAnsi="Palatino Linotype" w:cs="Arial"/>
          <w:sz w:val="20"/>
        </w:rPr>
      </w:pPr>
    </w:p>
    <w:p w:rsidR="00695B00" w:rsidRPr="005E7982" w:rsidRDefault="00695B00" w:rsidP="00695B00">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F779AD">
        <w:rPr>
          <w:rFonts w:ascii="Palatino Linotype" w:hAnsi="Palatino Linotype" w:cs="Arial"/>
          <w:sz w:val="20"/>
        </w:rPr>
        <w:t xml:space="preserve">diecinueve de septiembre </w:t>
      </w:r>
      <w:r w:rsidRPr="005E7982">
        <w:rPr>
          <w:rFonts w:ascii="Palatino Linotype" w:hAnsi="Palatino Linotype" w:cs="Arial"/>
          <w:sz w:val="20"/>
        </w:rPr>
        <w:t xml:space="preserve">de dos mil diecinueve, emitida en el recurso de revisión </w:t>
      </w:r>
      <w:r w:rsidR="00F779AD">
        <w:rPr>
          <w:rFonts w:ascii="Palatino Linotype" w:hAnsi="Palatino Linotype" w:cs="Arial"/>
          <w:sz w:val="20"/>
        </w:rPr>
        <w:t>05967</w:t>
      </w:r>
      <w:r w:rsidRPr="005E7982">
        <w:rPr>
          <w:rFonts w:ascii="Palatino Linotype" w:hAnsi="Palatino Linotype" w:cs="Arial"/>
          <w:sz w:val="20"/>
        </w:rPr>
        <w:t>/INFOEM/IP/RR/2019.</w:t>
      </w:r>
    </w:p>
    <w:p w:rsidR="00695B00" w:rsidRDefault="00695B00" w:rsidP="00695B00">
      <w:pPr>
        <w:pStyle w:val="Piedepgina"/>
      </w:pPr>
      <w:r w:rsidRPr="005E7982">
        <w:rPr>
          <w:rFonts w:ascii="Palatino Linotype" w:hAnsi="Palatino Linotype" w:cs="Arial"/>
          <w:sz w:val="20"/>
        </w:rPr>
        <w:t>YSM/AMV</w:t>
      </w:r>
    </w:p>
    <w:sectPr w:rsidR="00695B00" w:rsidSect="003061CD">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A37" w:rsidRDefault="001D4A37" w:rsidP="00695B00">
      <w:r>
        <w:separator/>
      </w:r>
    </w:p>
  </w:endnote>
  <w:endnote w:type="continuationSeparator" w:id="0">
    <w:p w:rsidR="001D4A37" w:rsidRDefault="001D4A37" w:rsidP="00695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DF043F"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1BB4">
      <w:rPr>
        <w:rFonts w:ascii="Arial" w:hAnsi="Arial" w:cs="Arial"/>
        <w:b/>
        <w:bCs/>
        <w:noProof/>
        <w:sz w:val="20"/>
        <w:szCs w:val="20"/>
      </w:rPr>
      <w:t>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1BB4">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DF043F"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1BB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1BB4">
      <w:rPr>
        <w:rFonts w:ascii="Arial" w:hAnsi="Arial" w:cs="Arial"/>
        <w:b/>
        <w:bCs/>
        <w:noProof/>
        <w:sz w:val="20"/>
        <w:szCs w:val="20"/>
      </w:rPr>
      <w:t>22</w:t>
    </w:r>
    <w:r w:rsidRPr="00986599">
      <w:rPr>
        <w:rFonts w:ascii="Arial" w:hAnsi="Arial" w:cs="Arial"/>
        <w:b/>
        <w:bCs/>
        <w:sz w:val="20"/>
        <w:szCs w:val="20"/>
      </w:rPr>
      <w:fldChar w:fldCharType="end"/>
    </w:r>
  </w:p>
  <w:p w:rsidR="003061CD" w:rsidRPr="00070856" w:rsidRDefault="00161BB4"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A37" w:rsidRDefault="001D4A37" w:rsidP="00695B00">
      <w:r>
        <w:separator/>
      </w:r>
    </w:p>
  </w:footnote>
  <w:footnote w:type="continuationSeparator" w:id="0">
    <w:p w:rsidR="001D4A37" w:rsidRDefault="001D4A37" w:rsidP="00695B00">
      <w:r>
        <w:continuationSeparator/>
      </w:r>
    </w:p>
  </w:footnote>
  <w:footnote w:id="1">
    <w:p w:rsidR="00695B00" w:rsidRPr="00F40B06" w:rsidRDefault="00695B00" w:rsidP="00695B00">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695B00" w:rsidRPr="00F40B06" w:rsidRDefault="00695B00" w:rsidP="00695B00">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695B00" w:rsidRPr="00F40B06" w:rsidRDefault="00695B00" w:rsidP="00695B00">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B7240C" w:rsidRPr="00B7240C" w:rsidRDefault="00B7240C" w:rsidP="00B7240C">
      <w:pPr>
        <w:ind w:right="49"/>
        <w:jc w:val="both"/>
        <w:rPr>
          <w:rFonts w:ascii="Palatino Linotype" w:hAnsi="Palatino Linotype" w:cs="Arial"/>
          <w:sz w:val="16"/>
          <w:szCs w:val="16"/>
        </w:rPr>
      </w:pPr>
      <w:r w:rsidRPr="00B7240C">
        <w:rPr>
          <w:rStyle w:val="Refdenotaalpie"/>
          <w:rFonts w:ascii="Palatino Linotype" w:hAnsi="Palatino Linotype"/>
          <w:sz w:val="16"/>
          <w:szCs w:val="16"/>
        </w:rPr>
        <w:footnoteRef/>
      </w:r>
      <w:r w:rsidRPr="00B7240C">
        <w:rPr>
          <w:rFonts w:ascii="Palatino Linotype" w:hAnsi="Palatino Linotype"/>
          <w:sz w:val="16"/>
          <w:szCs w:val="16"/>
        </w:rPr>
        <w:t xml:space="preserve"> </w:t>
      </w:r>
      <w:r w:rsidRPr="00B7240C">
        <w:rPr>
          <w:rFonts w:ascii="Palatino Linotype" w:hAnsi="Palatino Linotype" w:cs="Arial"/>
          <w:b/>
          <w:sz w:val="16"/>
          <w:szCs w:val="16"/>
        </w:rPr>
        <w:t>Artículo 12.</w:t>
      </w:r>
      <w:r w:rsidRPr="00B7240C">
        <w:rPr>
          <w:rFonts w:ascii="Palatino Linotype" w:hAnsi="Palatino Linotype" w:cs="Arial"/>
          <w:sz w:val="16"/>
          <w:szCs w:val="16"/>
        </w:rPr>
        <w:t xml:space="preserve"> Quienes generen, recopilen, administren, manejen, procesen, archiven o conserven información pública serán responsables de la misma en los términos de las disposiciones jurídicas aplicables.</w:t>
      </w:r>
    </w:p>
    <w:p w:rsidR="00B7240C" w:rsidRPr="00B7240C" w:rsidRDefault="00B7240C" w:rsidP="00B7240C">
      <w:pPr>
        <w:ind w:right="49"/>
        <w:jc w:val="both"/>
        <w:rPr>
          <w:rFonts w:ascii="Palatino Linotype" w:hAnsi="Palatino Linotype" w:cs="Arial"/>
          <w:b/>
          <w:sz w:val="16"/>
          <w:szCs w:val="16"/>
        </w:rPr>
      </w:pPr>
      <w:r w:rsidRPr="00B7240C">
        <w:rPr>
          <w:rFonts w:ascii="Palatino Linotype" w:hAnsi="Palatino Linotype" w:cs="Arial"/>
          <w:sz w:val="16"/>
          <w:szCs w:val="16"/>
        </w:rPr>
        <w:t xml:space="preserve">Los sujetos obligados sólo proporcionarán la información pública que se les requiera y que obre en sus archivos y en el estado en que ésta se encuentre. </w:t>
      </w:r>
      <w:r w:rsidRPr="00B7240C">
        <w:rPr>
          <w:rFonts w:ascii="Palatino Linotype" w:hAnsi="Palatino Linotype" w:cs="Arial"/>
          <w:b/>
          <w:sz w:val="16"/>
          <w:szCs w:val="16"/>
        </w:rPr>
        <w:t>La obligación de proporcionar información no comprende el procesamiento de la misma, ni el presentarla conforme al interés del solicitante; no estarán obligados a generarla, resumirla, efectuar cálculos o practicar investigaciones.</w:t>
      </w:r>
    </w:p>
  </w:footnote>
  <w:footnote w:id="3">
    <w:p w:rsidR="00C37912" w:rsidRPr="001B7ACD" w:rsidRDefault="00C37912" w:rsidP="00C37912">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C37912" w:rsidRDefault="00C37912" w:rsidP="00C37912">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C37912" w:rsidRPr="001B7ACD" w:rsidRDefault="00C37912" w:rsidP="00C37912">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161BB4" w:rsidP="003061CD">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544"/>
      <w:gridCol w:w="2693"/>
      <w:gridCol w:w="3119"/>
    </w:tblGrid>
    <w:tr w:rsidR="003061CD" w:rsidRPr="007769F3" w:rsidTr="00695B00">
      <w:tc>
        <w:tcPr>
          <w:tcW w:w="3544" w:type="dxa"/>
        </w:tcPr>
        <w:p w:rsidR="003061CD" w:rsidRPr="007769F3" w:rsidRDefault="00161BB4" w:rsidP="003061CD">
          <w:pPr>
            <w:rPr>
              <w:rFonts w:ascii="Palatino Linotype" w:hAnsi="Palatino Linotype"/>
              <w:b/>
              <w:sz w:val="22"/>
              <w:szCs w:val="22"/>
              <w:lang w:val="es-ES_tradnl"/>
            </w:rPr>
          </w:pPr>
        </w:p>
      </w:tc>
      <w:tc>
        <w:tcPr>
          <w:tcW w:w="2693" w:type="dxa"/>
          <w:shd w:val="clear" w:color="auto" w:fill="auto"/>
        </w:tcPr>
        <w:p w:rsidR="003061CD" w:rsidRPr="007769F3" w:rsidRDefault="00DF043F"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061CD" w:rsidRPr="007769F3" w:rsidRDefault="00695B00" w:rsidP="003061CD">
          <w:pPr>
            <w:jc w:val="both"/>
            <w:rPr>
              <w:rFonts w:ascii="Palatino Linotype" w:hAnsi="Palatino Linotype"/>
              <w:b/>
              <w:sz w:val="22"/>
              <w:szCs w:val="22"/>
              <w:lang w:val="es-ES_tradnl"/>
            </w:rPr>
          </w:pPr>
          <w:r>
            <w:rPr>
              <w:rFonts w:ascii="Palatino Linotype" w:hAnsi="Palatino Linotype"/>
              <w:b/>
              <w:sz w:val="22"/>
              <w:szCs w:val="22"/>
              <w:lang w:val="es-ES_tradnl"/>
            </w:rPr>
            <w:t>05967</w:t>
          </w:r>
          <w:r w:rsidR="00DF043F">
            <w:rPr>
              <w:rFonts w:ascii="Palatino Linotype" w:hAnsi="Palatino Linotype"/>
              <w:b/>
              <w:sz w:val="22"/>
              <w:szCs w:val="22"/>
              <w:lang w:val="es-ES_tradnl"/>
            </w:rPr>
            <w:t>/INFOEM/IP/RR/2019</w:t>
          </w:r>
        </w:p>
      </w:tc>
    </w:tr>
    <w:tr w:rsidR="003061CD" w:rsidRPr="007769F3" w:rsidTr="00695B00">
      <w:tc>
        <w:tcPr>
          <w:tcW w:w="3544" w:type="dxa"/>
        </w:tcPr>
        <w:p w:rsidR="003061CD" w:rsidRPr="007769F3" w:rsidRDefault="00161BB4" w:rsidP="003061CD">
          <w:pPr>
            <w:rPr>
              <w:rFonts w:ascii="Palatino Linotype" w:hAnsi="Palatino Linotype"/>
              <w:b/>
              <w:sz w:val="22"/>
              <w:szCs w:val="22"/>
              <w:lang w:val="es-ES_tradnl"/>
            </w:rPr>
          </w:pPr>
        </w:p>
      </w:tc>
      <w:tc>
        <w:tcPr>
          <w:tcW w:w="2693" w:type="dxa"/>
          <w:shd w:val="clear" w:color="auto" w:fill="auto"/>
        </w:tcPr>
        <w:p w:rsidR="003061CD" w:rsidRPr="007769F3" w:rsidRDefault="00DF043F"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061CD" w:rsidRPr="007769F3" w:rsidRDefault="00695B00" w:rsidP="00695B00">
          <w:pPr>
            <w:ind w:right="34"/>
            <w:jc w:val="both"/>
            <w:rPr>
              <w:rFonts w:ascii="Palatino Linotype" w:hAnsi="Palatino Linotype"/>
              <w:b/>
              <w:sz w:val="22"/>
              <w:szCs w:val="22"/>
            </w:rPr>
          </w:pPr>
          <w:r>
            <w:rPr>
              <w:rFonts w:ascii="Palatino Linotype" w:hAnsi="Palatino Linotype"/>
              <w:b/>
              <w:bCs/>
              <w:sz w:val="22"/>
              <w:szCs w:val="22"/>
            </w:rPr>
            <w:t xml:space="preserve">Servicios Educativos Integrados </w:t>
          </w:r>
          <w:r w:rsidR="00DF043F">
            <w:rPr>
              <w:rFonts w:ascii="Palatino Linotype" w:hAnsi="Palatino Linotype"/>
              <w:b/>
              <w:bCs/>
              <w:sz w:val="22"/>
              <w:szCs w:val="22"/>
            </w:rPr>
            <w:t xml:space="preserve">del Estado de México </w:t>
          </w:r>
        </w:p>
      </w:tc>
    </w:tr>
    <w:tr w:rsidR="003061CD" w:rsidRPr="007769F3" w:rsidTr="00695B00">
      <w:trPr>
        <w:trHeight w:val="228"/>
      </w:trPr>
      <w:tc>
        <w:tcPr>
          <w:tcW w:w="3544" w:type="dxa"/>
        </w:tcPr>
        <w:p w:rsidR="003061CD" w:rsidRPr="007769F3" w:rsidRDefault="00161BB4" w:rsidP="003061CD">
          <w:pPr>
            <w:rPr>
              <w:rFonts w:ascii="Palatino Linotype" w:hAnsi="Palatino Linotype"/>
              <w:b/>
              <w:sz w:val="22"/>
              <w:szCs w:val="22"/>
              <w:lang w:val="es-ES_tradnl"/>
            </w:rPr>
          </w:pPr>
        </w:p>
      </w:tc>
      <w:tc>
        <w:tcPr>
          <w:tcW w:w="2693" w:type="dxa"/>
          <w:shd w:val="clear" w:color="auto" w:fill="auto"/>
        </w:tcPr>
        <w:p w:rsidR="003061CD" w:rsidRPr="007769F3" w:rsidRDefault="00DF043F"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061CD" w:rsidRPr="007769F3" w:rsidRDefault="00DF043F"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061CD" w:rsidRPr="00BD798B" w:rsidRDefault="00161BB4"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463339" w:rsidRDefault="00161BB4" w:rsidP="003061C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261"/>
      <w:gridCol w:w="2551"/>
      <w:gridCol w:w="3544"/>
    </w:tblGrid>
    <w:tr w:rsidR="003061CD" w:rsidRPr="008F2CCC" w:rsidTr="00695B00">
      <w:tc>
        <w:tcPr>
          <w:tcW w:w="3261" w:type="dxa"/>
          <w:vMerge w:val="restart"/>
        </w:tcPr>
        <w:p w:rsidR="003061CD" w:rsidRPr="008F2CCC" w:rsidRDefault="00161BB4"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DF043F"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061CD" w:rsidRPr="008F2CCC" w:rsidRDefault="00695B00" w:rsidP="003061CD">
          <w:pPr>
            <w:jc w:val="both"/>
            <w:rPr>
              <w:rFonts w:ascii="Palatino Linotype" w:hAnsi="Palatino Linotype"/>
              <w:b/>
              <w:sz w:val="22"/>
              <w:szCs w:val="22"/>
              <w:lang w:val="es-ES_tradnl"/>
            </w:rPr>
          </w:pPr>
          <w:r>
            <w:rPr>
              <w:rFonts w:ascii="Palatino Linotype" w:hAnsi="Palatino Linotype"/>
              <w:b/>
              <w:sz w:val="22"/>
              <w:szCs w:val="22"/>
              <w:lang w:val="es-ES_tradnl"/>
            </w:rPr>
            <w:t>05967</w:t>
          </w:r>
          <w:r w:rsidR="00DF043F">
            <w:rPr>
              <w:rFonts w:ascii="Palatino Linotype" w:hAnsi="Palatino Linotype"/>
              <w:b/>
              <w:sz w:val="22"/>
              <w:szCs w:val="22"/>
              <w:lang w:val="es-ES_tradnl"/>
            </w:rPr>
            <w:t>/INFOEM/IP/RR/2019</w:t>
          </w:r>
        </w:p>
      </w:tc>
    </w:tr>
    <w:tr w:rsidR="003061CD" w:rsidRPr="008F2CCC" w:rsidTr="00695B00">
      <w:tc>
        <w:tcPr>
          <w:tcW w:w="3261" w:type="dxa"/>
          <w:vMerge/>
        </w:tcPr>
        <w:p w:rsidR="003061CD" w:rsidRPr="008F2CCC" w:rsidRDefault="00161BB4" w:rsidP="003061CD">
          <w:pPr>
            <w:rPr>
              <w:rFonts w:ascii="Palatino Linotype" w:hAnsi="Palatino Linotype"/>
              <w:b/>
              <w:sz w:val="22"/>
              <w:szCs w:val="22"/>
              <w:lang w:val="es-ES_tradnl"/>
            </w:rPr>
          </w:pPr>
        </w:p>
      </w:tc>
      <w:tc>
        <w:tcPr>
          <w:tcW w:w="2551" w:type="dxa"/>
          <w:shd w:val="clear" w:color="auto" w:fill="auto"/>
        </w:tcPr>
        <w:p w:rsidR="003061CD" w:rsidRPr="008F2CCC" w:rsidRDefault="00DF043F"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061CD" w:rsidRPr="008F2CCC" w:rsidRDefault="00161BB4" w:rsidP="00161BB4">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 xml:space="preserve"> XXXXXXX XXXXXXXXX XXXXXXX</w:t>
          </w:r>
        </w:p>
      </w:tc>
    </w:tr>
    <w:tr w:rsidR="003061CD" w:rsidRPr="008F2CCC" w:rsidTr="00695B00">
      <w:trPr>
        <w:trHeight w:val="228"/>
      </w:trPr>
      <w:tc>
        <w:tcPr>
          <w:tcW w:w="3261" w:type="dxa"/>
          <w:vMerge/>
        </w:tcPr>
        <w:p w:rsidR="003061CD" w:rsidRPr="008F2CCC" w:rsidRDefault="00161BB4" w:rsidP="003061CD">
          <w:pPr>
            <w:rPr>
              <w:rFonts w:ascii="Palatino Linotype" w:hAnsi="Palatino Linotype"/>
              <w:b/>
              <w:sz w:val="22"/>
              <w:szCs w:val="22"/>
              <w:lang w:val="es-ES_tradnl"/>
            </w:rPr>
          </w:pPr>
        </w:p>
      </w:tc>
      <w:tc>
        <w:tcPr>
          <w:tcW w:w="2551" w:type="dxa"/>
          <w:shd w:val="clear" w:color="auto" w:fill="auto"/>
        </w:tcPr>
        <w:p w:rsidR="003061CD" w:rsidRPr="008F2CCC" w:rsidRDefault="00DF043F"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061CD" w:rsidRPr="00DC41C8" w:rsidRDefault="00695B00" w:rsidP="003061CD">
          <w:pPr>
            <w:jc w:val="both"/>
            <w:rPr>
              <w:rFonts w:ascii="Palatino Linotype" w:hAnsi="Palatino Linotype"/>
              <w:b/>
              <w:sz w:val="22"/>
              <w:szCs w:val="22"/>
            </w:rPr>
          </w:pPr>
          <w:r>
            <w:rPr>
              <w:rFonts w:ascii="Palatino Linotype" w:hAnsi="Palatino Linotype"/>
              <w:b/>
              <w:bCs/>
              <w:sz w:val="22"/>
              <w:szCs w:val="22"/>
            </w:rPr>
            <w:t>Servicios Educativos Integrados al Estado de México</w:t>
          </w:r>
        </w:p>
      </w:tc>
    </w:tr>
    <w:tr w:rsidR="003061CD" w:rsidRPr="008F2CCC" w:rsidTr="00695B00">
      <w:tc>
        <w:tcPr>
          <w:tcW w:w="3261" w:type="dxa"/>
          <w:vMerge/>
        </w:tcPr>
        <w:p w:rsidR="003061CD" w:rsidRPr="008F2CCC" w:rsidRDefault="00161BB4" w:rsidP="003061CD">
          <w:pPr>
            <w:rPr>
              <w:rFonts w:ascii="Palatino Linotype" w:hAnsi="Palatino Linotype"/>
              <w:b/>
              <w:sz w:val="22"/>
              <w:szCs w:val="22"/>
              <w:lang w:val="es-ES_tradnl"/>
            </w:rPr>
          </w:pPr>
        </w:p>
      </w:tc>
      <w:tc>
        <w:tcPr>
          <w:tcW w:w="2551" w:type="dxa"/>
          <w:shd w:val="clear" w:color="auto" w:fill="auto"/>
        </w:tcPr>
        <w:p w:rsidR="003061CD" w:rsidRPr="008F2CCC" w:rsidRDefault="00DF043F"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061CD" w:rsidRPr="008F2CCC" w:rsidRDefault="00DF043F"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061CD" w:rsidRPr="00463339" w:rsidRDefault="00161BB4" w:rsidP="003061CD">
    <w:pPr>
      <w:rPr>
        <w:rFonts w:ascii="Palatino Linotype" w:hAnsi="Palatino Linotype"/>
        <w:sz w:val="16"/>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B00"/>
    <w:rsid w:val="00062367"/>
    <w:rsid w:val="00161BB4"/>
    <w:rsid w:val="001D4A37"/>
    <w:rsid w:val="002C509C"/>
    <w:rsid w:val="003F1B2B"/>
    <w:rsid w:val="00503C96"/>
    <w:rsid w:val="00546A83"/>
    <w:rsid w:val="00695B00"/>
    <w:rsid w:val="00713206"/>
    <w:rsid w:val="00723E83"/>
    <w:rsid w:val="0078396A"/>
    <w:rsid w:val="0086331C"/>
    <w:rsid w:val="008A3DF3"/>
    <w:rsid w:val="0099084C"/>
    <w:rsid w:val="0099175F"/>
    <w:rsid w:val="00A56E95"/>
    <w:rsid w:val="00B7240C"/>
    <w:rsid w:val="00C23B43"/>
    <w:rsid w:val="00C37912"/>
    <w:rsid w:val="00C9714C"/>
    <w:rsid w:val="00CB6D81"/>
    <w:rsid w:val="00DE04EF"/>
    <w:rsid w:val="00DF043F"/>
    <w:rsid w:val="00E3673D"/>
    <w:rsid w:val="00F67254"/>
    <w:rsid w:val="00F779AD"/>
    <w:rsid w:val="00FC58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121594-3B96-4CD8-92EB-E262FA2B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B0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5B0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95B00"/>
    <w:rPr>
      <w:rFonts w:eastAsiaTheme="minorEastAsia"/>
      <w:sz w:val="24"/>
      <w:szCs w:val="24"/>
      <w:lang w:val="es-ES_tradnl" w:eastAsia="es-ES"/>
    </w:rPr>
  </w:style>
  <w:style w:type="paragraph" w:styleId="Piedepgina">
    <w:name w:val="footer"/>
    <w:basedOn w:val="Normal"/>
    <w:link w:val="PiedepginaCar"/>
    <w:uiPriority w:val="99"/>
    <w:unhideWhenUsed/>
    <w:rsid w:val="00695B0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95B0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95B0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95B00"/>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695B00"/>
    <w:rPr>
      <w:vertAlign w:val="superscript"/>
    </w:rPr>
  </w:style>
  <w:style w:type="character" w:styleId="Hipervnculo">
    <w:name w:val="Hyperlink"/>
    <w:basedOn w:val="Fuentedeprrafopredeter"/>
    <w:uiPriority w:val="99"/>
    <w:semiHidden/>
    <w:unhideWhenUsed/>
    <w:rsid w:val="008A3DF3"/>
    <w:rPr>
      <w:color w:val="0000FF"/>
      <w:u w:val="single"/>
    </w:rPr>
  </w:style>
  <w:style w:type="paragraph" w:styleId="Textodeglobo">
    <w:name w:val="Balloon Text"/>
    <w:basedOn w:val="Normal"/>
    <w:link w:val="TextodegloboCar"/>
    <w:uiPriority w:val="99"/>
    <w:semiHidden/>
    <w:unhideWhenUsed/>
    <w:rsid w:val="00F779A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9AD"/>
    <w:rPr>
      <w:rFonts w:ascii="Segoe UI" w:eastAsia="Times New Roman" w:hAnsi="Segoe UI" w:cs="Segoe UI"/>
      <w:sz w:val="18"/>
      <w:szCs w:val="18"/>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713206"/>
    <w:rPr>
      <w:rFonts w:ascii="Cambria" w:hAnsi="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713206"/>
    <w:rPr>
      <w:rFonts w:ascii="Cambria" w:eastAsiaTheme="minorHAnsi" w:hAnsi="Cambria" w:cstheme="minorBidi"/>
      <w:sz w:val="20"/>
      <w:szCs w:val="20"/>
      <w:lang w:eastAsia="en-US"/>
    </w:rPr>
  </w:style>
  <w:style w:type="character" w:customStyle="1" w:styleId="TextonotapieCar1">
    <w:name w:val="Texto nota pie Car1"/>
    <w:basedOn w:val="Fuentedeprrafopredeter"/>
    <w:uiPriority w:val="99"/>
    <w:semiHidden/>
    <w:rsid w:val="00713206"/>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www.saimex.org.mx/saimex/solicitud/downloadAttach/735440.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CDAB5-3F3C-42B8-B6A0-52D2A56F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4430</Words>
  <Characters>24366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2019-09-12T16:32:00Z</cp:lastPrinted>
  <dcterms:created xsi:type="dcterms:W3CDTF">2019-09-20T01:48:00Z</dcterms:created>
  <dcterms:modified xsi:type="dcterms:W3CDTF">2019-10-11T01:10:00Z</dcterms:modified>
</cp:coreProperties>
</file>