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19A" w:rsidRPr="001D6D8A" w:rsidRDefault="009E519A" w:rsidP="00AF073B">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9E519A">
        <w:rPr>
          <w:rFonts w:ascii="Palatino Linotype" w:eastAsiaTheme="minorEastAsia" w:hAnsi="Palatino Linotype"/>
          <w:b/>
          <w:sz w:val="24"/>
          <w:szCs w:val="24"/>
          <w:lang w:val="es-ES_tradnl" w:eastAsia="es-ES"/>
        </w:rPr>
        <w:tab/>
      </w:r>
      <w:r w:rsidRPr="001D6D8A">
        <w:rPr>
          <w:rFonts w:ascii="Palatino Linotype" w:eastAsiaTheme="minorEastAsia" w:hAnsi="Palatino Linotype"/>
          <w:b/>
          <w:sz w:val="24"/>
          <w:szCs w:val="24"/>
          <w:lang w:val="es-ES_tradnl" w:eastAsia="es-ES"/>
        </w:rPr>
        <w:t>LÍNEAS ARGUMENTATIVAS</w:t>
      </w:r>
      <w:r w:rsidRPr="001D6D8A">
        <w:rPr>
          <w:rFonts w:ascii="Palatino Linotype" w:eastAsiaTheme="minorEastAsia" w:hAnsi="Palatino Linotype"/>
          <w:b/>
          <w:sz w:val="24"/>
          <w:szCs w:val="24"/>
          <w:lang w:val="es-ES_tradnl" w:eastAsia="es-ES"/>
        </w:rPr>
        <w:tab/>
      </w:r>
    </w:p>
    <w:p w:rsidR="009E519A" w:rsidRPr="001D6D8A" w:rsidRDefault="009E519A" w:rsidP="00AF073B">
      <w:pPr>
        <w:spacing w:before="240" w:after="360" w:line="360" w:lineRule="auto"/>
        <w:contextualSpacing/>
        <w:jc w:val="both"/>
        <w:rPr>
          <w:rFonts w:ascii="Palatino Linotype" w:eastAsia="Times New Roman" w:hAnsi="Palatino Linotype"/>
          <w:sz w:val="24"/>
          <w:szCs w:val="24"/>
          <w:lang w:val="es-ES_tradnl" w:eastAsia="es-ES"/>
        </w:rPr>
      </w:pPr>
      <w:r w:rsidRPr="001D6D8A">
        <w:rPr>
          <w:rFonts w:ascii="Palatino Linotype" w:eastAsia="Times New Roman" w:hAnsi="Palatino Linotype"/>
          <w:b/>
          <w:sz w:val="24"/>
          <w:szCs w:val="24"/>
          <w:lang w:val="es-ES_tradnl" w:eastAsia="es-ES"/>
        </w:rPr>
        <w:t>DEBERES DE LAS AUTORIDADES.</w:t>
      </w:r>
      <w:r w:rsidRPr="001D6D8A">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9E519A" w:rsidRPr="001D6D8A" w:rsidRDefault="009E519A" w:rsidP="00AF073B">
      <w:pPr>
        <w:spacing w:before="240" w:after="360" w:line="360" w:lineRule="auto"/>
        <w:contextualSpacing/>
        <w:jc w:val="both"/>
        <w:rPr>
          <w:rFonts w:ascii="Palatino Linotype" w:eastAsia="Times New Roman" w:hAnsi="Palatino Linotype"/>
          <w:sz w:val="24"/>
          <w:szCs w:val="24"/>
          <w:lang w:val="es-ES_tradnl" w:eastAsia="es-ES"/>
        </w:rPr>
      </w:pPr>
    </w:p>
    <w:p w:rsidR="009E519A" w:rsidRPr="001D6D8A" w:rsidRDefault="009E519A" w:rsidP="00AF073B">
      <w:pPr>
        <w:spacing w:after="0" w:line="360" w:lineRule="auto"/>
        <w:jc w:val="both"/>
        <w:rPr>
          <w:rFonts w:ascii="Palatino Linotype" w:eastAsia="Calibri" w:hAnsi="Palatino Linotype" w:cs="Times New Roman"/>
          <w:sz w:val="24"/>
          <w:szCs w:val="24"/>
          <w:lang w:val="es-ES_tradnl" w:eastAsia="es-ES"/>
        </w:rPr>
      </w:pPr>
      <w:r w:rsidRPr="001D6D8A">
        <w:rPr>
          <w:rFonts w:ascii="Palatino Linotype" w:eastAsia="Calibri" w:hAnsi="Palatino Linotype" w:cs="Times New Roman"/>
          <w:b/>
          <w:sz w:val="24"/>
          <w:szCs w:val="24"/>
          <w:lang w:val="es-ES_tradnl" w:eastAsia="es-ES"/>
        </w:rPr>
        <w:t>DE LA GARANTÍA DE PROPORCIONAR LA INFORMACIÓN PÚBLICA GUBERNAMENTAL.</w:t>
      </w:r>
      <w:r w:rsidRPr="001D6D8A">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9E519A" w:rsidRPr="001D6D8A" w:rsidRDefault="009E519A" w:rsidP="00AF073B">
      <w:pPr>
        <w:spacing w:after="0" w:line="360" w:lineRule="auto"/>
        <w:jc w:val="both"/>
        <w:rPr>
          <w:rFonts w:ascii="Palatino Linotype" w:eastAsia="Calibri" w:hAnsi="Palatino Linotype" w:cs="Times New Roman"/>
          <w:sz w:val="24"/>
          <w:szCs w:val="24"/>
          <w:lang w:val="es-ES_tradnl" w:eastAsia="es-ES"/>
        </w:rPr>
      </w:pPr>
    </w:p>
    <w:p w:rsidR="009E519A" w:rsidRPr="001D6D8A" w:rsidRDefault="009E519A" w:rsidP="00AF073B">
      <w:pPr>
        <w:spacing w:after="0" w:line="360" w:lineRule="auto"/>
        <w:jc w:val="both"/>
        <w:rPr>
          <w:rFonts w:ascii="Palatino Linotype" w:eastAsia="Arial Unicode MS" w:hAnsi="Palatino Linotype" w:cs="Arial"/>
          <w:sz w:val="24"/>
          <w:szCs w:val="24"/>
          <w:lang w:eastAsia="es-ES"/>
        </w:rPr>
      </w:pPr>
      <w:r w:rsidRPr="001D6D8A">
        <w:rPr>
          <w:rFonts w:ascii="Palatino Linotype" w:eastAsia="Arial Unicode MS" w:hAnsi="Palatino Linotype" w:cs="Arial"/>
          <w:b/>
          <w:sz w:val="24"/>
          <w:szCs w:val="24"/>
          <w:lang w:eastAsia="es-ES"/>
        </w:rPr>
        <w:t>DE LA ELABORACIÓN DE LAS VERSIONES PÚBLICAS</w:t>
      </w:r>
      <w:r w:rsidRPr="001D6D8A">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9E519A" w:rsidRPr="001D6D8A" w:rsidRDefault="009E519A" w:rsidP="00AF073B">
      <w:pPr>
        <w:spacing w:before="240" w:after="240" w:line="360" w:lineRule="auto"/>
        <w:jc w:val="both"/>
        <w:rPr>
          <w:rFonts w:ascii="Palatino Linotype" w:eastAsia="Arial Unicode MS" w:hAnsi="Palatino Linotype" w:cs="Arial"/>
          <w:sz w:val="24"/>
          <w:szCs w:val="24"/>
          <w:lang w:val="es-ES_tradnl" w:eastAsia="es-ES"/>
        </w:rPr>
      </w:pPr>
      <w:r w:rsidRPr="001D6D8A">
        <w:rPr>
          <w:rFonts w:ascii="Palatino Linotype" w:eastAsia="Arial Unicode MS" w:hAnsi="Palatino Linotype" w:cs="Arial"/>
          <w:b/>
          <w:sz w:val="24"/>
          <w:szCs w:val="24"/>
          <w:lang w:val="es-ES_tradnl" w:eastAsia="es-ES"/>
        </w:rPr>
        <w:t xml:space="preserve">INFORMACIÓN CONFIDENCIAL, CLASIFICACIÓN DE LA. </w:t>
      </w:r>
      <w:r w:rsidRPr="001D6D8A">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w:t>
      </w:r>
      <w:r w:rsidRPr="001D6D8A">
        <w:rPr>
          <w:rFonts w:ascii="Palatino Linotype" w:eastAsia="Arial Unicode MS" w:hAnsi="Palatino Linotype" w:cs="Arial"/>
          <w:sz w:val="24"/>
          <w:szCs w:val="24"/>
          <w:lang w:val="es-ES_tradnl" w:eastAsia="es-ES"/>
        </w:rPr>
        <w:lastRenderedPageBreak/>
        <w:t xml:space="preserve">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w:t>
      </w:r>
      <w:r w:rsidR="00152CF5" w:rsidRPr="001D6D8A">
        <w:rPr>
          <w:rFonts w:ascii="Palatino Linotype" w:eastAsiaTheme="minorEastAsia" w:hAnsi="Palatino Linotype"/>
          <w:b/>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93571</wp:posOffset>
                </wp:positionH>
                <wp:positionV relativeFrom="paragraph">
                  <wp:posOffset>1683376</wp:posOffset>
                </wp:positionV>
                <wp:extent cx="5479577" cy="5322626"/>
                <wp:effectExtent l="19050" t="19050" r="26035" b="30480"/>
                <wp:wrapNone/>
                <wp:docPr id="4" name="Conector recto 4"/>
                <wp:cNvGraphicFramePr/>
                <a:graphic xmlns:a="http://schemas.openxmlformats.org/drawingml/2006/main">
                  <a:graphicData uri="http://schemas.microsoft.com/office/word/2010/wordprocessingShape">
                    <wps:wsp>
                      <wps:cNvCnPr/>
                      <wps:spPr>
                        <a:xfrm>
                          <a:off x="0" y="0"/>
                          <a:ext cx="5479577" cy="532262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D3133"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2.55pt" to="438.8pt,5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" strokecolor="#5b9bd5 [3204]" strokeweight="2.25pt">
                <v:stroke joinstyle="miter"/>
              </v:line>
            </w:pict>
          </mc:Fallback>
        </mc:AlternateContent>
      </w:r>
      <w:r w:rsidRPr="001D6D8A">
        <w:rPr>
          <w:rFonts w:ascii="Palatino Linotype" w:eastAsia="Arial Unicode MS" w:hAnsi="Palatino Linotype" w:cs="Arial"/>
          <w:sz w:val="24"/>
          <w:szCs w:val="24"/>
          <w:lang w:val="es-ES_tradnl" w:eastAsia="es-ES"/>
        </w:rPr>
        <w:t>incurrirán en responsabilidad.</w:t>
      </w:r>
    </w:p>
    <w:p w:rsidR="009E519A" w:rsidRPr="001D6D8A" w:rsidRDefault="009E519A" w:rsidP="00AF073B">
      <w:pPr>
        <w:tabs>
          <w:tab w:val="left" w:pos="0"/>
        </w:tabs>
        <w:spacing w:after="0" w:line="360" w:lineRule="auto"/>
        <w:jc w:val="both"/>
        <w:rPr>
          <w:rFonts w:ascii="Palatino Linotype" w:eastAsia="Calibri" w:hAnsi="Palatino Linotype" w:cs="Times New Roman"/>
          <w:sz w:val="24"/>
          <w:szCs w:val="24"/>
          <w:lang w:val="es-ES_tradnl" w:eastAsia="es-ES"/>
        </w:rPr>
      </w:pPr>
    </w:p>
    <w:p w:rsidR="009E519A" w:rsidRPr="001D6D8A" w:rsidRDefault="009E519A" w:rsidP="00AF073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9E519A" w:rsidRPr="001D6D8A" w:rsidRDefault="009E519A" w:rsidP="00AF073B">
      <w:pPr>
        <w:spacing w:before="240" w:after="240" w:line="360" w:lineRule="auto"/>
        <w:jc w:val="both"/>
        <w:rPr>
          <w:rFonts w:ascii="Palatino Linotype" w:eastAsia="MS Mincho" w:hAnsi="Palatino Linotype" w:cs="Times New Roman"/>
          <w:sz w:val="24"/>
          <w:szCs w:val="24"/>
          <w:lang w:val="es-ES_tradnl" w:eastAsia="es-ES"/>
        </w:rPr>
      </w:pPr>
    </w:p>
    <w:p w:rsidR="00152CF5" w:rsidRPr="001D6D8A" w:rsidRDefault="00152CF5" w:rsidP="00AF073B">
      <w:pPr>
        <w:spacing w:before="240" w:after="240" w:line="360" w:lineRule="auto"/>
        <w:jc w:val="both"/>
        <w:rPr>
          <w:rFonts w:ascii="Palatino Linotype" w:eastAsia="MS Mincho" w:hAnsi="Palatino Linotype" w:cs="Times New Roman"/>
          <w:sz w:val="24"/>
          <w:szCs w:val="24"/>
          <w:lang w:val="es-ES_tradnl" w:eastAsia="es-ES"/>
        </w:rPr>
      </w:pPr>
    </w:p>
    <w:p w:rsidR="00152CF5" w:rsidRPr="001D6D8A" w:rsidRDefault="00152CF5" w:rsidP="00AF073B">
      <w:pPr>
        <w:spacing w:before="240" w:after="240" w:line="360" w:lineRule="auto"/>
        <w:jc w:val="both"/>
        <w:rPr>
          <w:rFonts w:ascii="Palatino Linotype" w:eastAsia="MS Mincho" w:hAnsi="Palatino Linotype" w:cs="Times New Roman"/>
          <w:sz w:val="24"/>
          <w:szCs w:val="24"/>
          <w:lang w:val="es-ES_tradnl" w:eastAsia="es-ES"/>
        </w:rPr>
      </w:pPr>
    </w:p>
    <w:p w:rsidR="00152CF5" w:rsidRPr="001D6D8A" w:rsidRDefault="00152CF5" w:rsidP="00AF073B">
      <w:pPr>
        <w:spacing w:before="240" w:after="240" w:line="360" w:lineRule="auto"/>
        <w:jc w:val="both"/>
        <w:rPr>
          <w:rFonts w:ascii="Palatino Linotype" w:eastAsia="MS Mincho" w:hAnsi="Palatino Linotype" w:cs="Times New Roman"/>
          <w:sz w:val="24"/>
          <w:szCs w:val="24"/>
          <w:lang w:val="es-ES_tradnl" w:eastAsia="es-ES"/>
        </w:rPr>
      </w:pPr>
    </w:p>
    <w:p w:rsidR="009E519A" w:rsidRPr="001D6D8A" w:rsidRDefault="009E519A" w:rsidP="00AF073B">
      <w:pPr>
        <w:spacing w:before="240" w:after="240" w:line="360" w:lineRule="auto"/>
        <w:jc w:val="both"/>
        <w:rPr>
          <w:rFonts w:ascii="Palatino Linotype" w:eastAsia="Times New Roman" w:hAnsi="Palatino Linotype" w:cs="Arial"/>
          <w:color w:val="000000"/>
          <w:sz w:val="24"/>
          <w:szCs w:val="24"/>
          <w:lang w:val="es-ES" w:eastAsia="es-MX"/>
        </w:rPr>
      </w:pPr>
    </w:p>
    <w:p w:rsidR="009E519A" w:rsidRPr="001D6D8A" w:rsidRDefault="009E519A" w:rsidP="00AF073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9E519A" w:rsidRPr="001D6D8A" w:rsidRDefault="009E519A" w:rsidP="00AF073B">
      <w:pPr>
        <w:spacing w:before="240" w:after="240" w:line="360" w:lineRule="auto"/>
        <w:jc w:val="center"/>
        <w:rPr>
          <w:rFonts w:ascii="Palatino Linotype" w:eastAsiaTheme="minorEastAsia" w:hAnsi="Palatino Linotype"/>
          <w:b/>
          <w:sz w:val="24"/>
          <w:szCs w:val="24"/>
          <w:lang w:val="es-ES_tradnl" w:eastAsia="es-ES"/>
        </w:rPr>
      </w:pPr>
    </w:p>
    <w:p w:rsidR="009E519A" w:rsidRPr="001D6D8A" w:rsidRDefault="009E519A" w:rsidP="00AF073B">
      <w:pPr>
        <w:spacing w:before="240" w:after="240" w:line="360" w:lineRule="auto"/>
        <w:jc w:val="center"/>
        <w:rPr>
          <w:rFonts w:ascii="Palatino Linotype" w:eastAsiaTheme="minorEastAsia" w:hAnsi="Palatino Linotype"/>
          <w:b/>
          <w:sz w:val="24"/>
          <w:szCs w:val="24"/>
          <w:lang w:val="es-ES_tradnl" w:eastAsia="es-ES"/>
        </w:rPr>
      </w:pPr>
    </w:p>
    <w:p w:rsidR="009E519A" w:rsidRPr="001D6D8A" w:rsidRDefault="009E519A" w:rsidP="00AF073B">
      <w:pPr>
        <w:spacing w:before="240" w:after="240" w:line="360" w:lineRule="auto"/>
        <w:jc w:val="center"/>
        <w:rPr>
          <w:rFonts w:ascii="Palatino Linotype" w:eastAsiaTheme="minorEastAsia" w:hAnsi="Palatino Linotype"/>
          <w:b/>
          <w:sz w:val="24"/>
          <w:szCs w:val="24"/>
          <w:lang w:val="es-ES_tradnl" w:eastAsia="es-ES"/>
        </w:rPr>
      </w:pPr>
    </w:p>
    <w:p w:rsidR="009E519A" w:rsidRPr="001D6D8A" w:rsidRDefault="009E519A" w:rsidP="00AF073B">
      <w:pPr>
        <w:spacing w:before="240" w:after="240" w:line="360" w:lineRule="auto"/>
        <w:jc w:val="center"/>
        <w:rPr>
          <w:rFonts w:ascii="Palatino Linotype" w:eastAsiaTheme="minorEastAsia" w:hAnsi="Palatino Linotype"/>
          <w:b/>
          <w:sz w:val="24"/>
          <w:szCs w:val="24"/>
          <w:lang w:val="es-ES_tradnl" w:eastAsia="es-ES"/>
        </w:rPr>
      </w:pPr>
    </w:p>
    <w:p w:rsidR="009E519A" w:rsidRPr="001D6D8A" w:rsidRDefault="009E519A" w:rsidP="00AF073B">
      <w:pPr>
        <w:spacing w:before="240" w:after="240" w:line="360" w:lineRule="auto"/>
        <w:rPr>
          <w:rFonts w:ascii="Palatino Linotype" w:eastAsiaTheme="minorEastAsia" w:hAnsi="Palatino Linotype"/>
          <w:b/>
          <w:sz w:val="24"/>
          <w:szCs w:val="24"/>
          <w:lang w:val="es-ES_tradnl" w:eastAsia="es-ES"/>
        </w:rPr>
      </w:pPr>
    </w:p>
    <w:p w:rsidR="009E519A" w:rsidRPr="001D6D8A" w:rsidRDefault="009E519A" w:rsidP="00AF073B">
      <w:pPr>
        <w:spacing w:before="240" w:after="240" w:line="360" w:lineRule="auto"/>
        <w:jc w:val="center"/>
        <w:rPr>
          <w:rFonts w:ascii="Palatino Linotype" w:eastAsiaTheme="minorEastAsia" w:hAnsi="Palatino Linotype"/>
          <w:szCs w:val="24"/>
          <w:lang w:val="es-ES_tradnl" w:eastAsia="es-ES"/>
        </w:rPr>
      </w:pPr>
      <w:r w:rsidRPr="001D6D8A">
        <w:rPr>
          <w:rFonts w:ascii="Palatino Linotype" w:eastAsiaTheme="minorEastAsia" w:hAnsi="Palatino Linotype"/>
          <w:b/>
          <w:szCs w:val="24"/>
          <w:lang w:val="es-ES_tradnl" w:eastAsia="es-ES"/>
        </w:rPr>
        <w:lastRenderedPageBreak/>
        <w:t>ÍNDICE</w:t>
      </w:r>
      <w:r w:rsidRPr="001D6D8A">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rsidR="00152CF5" w:rsidRPr="001D6D8A" w:rsidRDefault="009E519A">
          <w:pPr>
            <w:pStyle w:val="TDC1"/>
            <w:rPr>
              <w:noProof/>
              <w:sz w:val="22"/>
              <w:szCs w:val="22"/>
              <w:lang w:val="es-MX" w:eastAsia="es-MX"/>
            </w:rPr>
          </w:pPr>
          <w:r w:rsidRPr="001D6D8A">
            <w:rPr>
              <w:b/>
            </w:rPr>
            <w:fldChar w:fldCharType="begin"/>
          </w:r>
          <w:r w:rsidRPr="001D6D8A">
            <w:rPr>
              <w:b/>
            </w:rPr>
            <w:instrText xml:space="preserve"> TOC \o "1-3" \h \z \u </w:instrText>
          </w:r>
          <w:r w:rsidRPr="001D6D8A">
            <w:rPr>
              <w:b/>
            </w:rPr>
            <w:fldChar w:fldCharType="separate"/>
          </w:r>
          <w:hyperlink w:anchor="_Toc33617504" w:history="1">
            <w:r w:rsidR="00152CF5" w:rsidRPr="001D6D8A">
              <w:rPr>
                <w:rStyle w:val="Hipervnculo"/>
                <w:rFonts w:ascii="Palatino Linotype" w:eastAsiaTheme="majorEastAsia" w:hAnsi="Palatino Linotype" w:cstheme="majorBidi"/>
                <w:b/>
                <w:noProof/>
              </w:rPr>
              <w:t>A N T E C E D E N T E S</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_Toc33617504 \h </w:instrText>
            </w:r>
            <w:r w:rsidR="00152CF5" w:rsidRPr="001D6D8A">
              <w:rPr>
                <w:noProof/>
                <w:webHidden/>
              </w:rPr>
            </w:r>
            <w:r w:rsidR="00152CF5" w:rsidRPr="001D6D8A">
              <w:rPr>
                <w:noProof/>
                <w:webHidden/>
              </w:rPr>
              <w:fldChar w:fldCharType="separate"/>
            </w:r>
            <w:r w:rsidR="00152CF5" w:rsidRPr="001D6D8A">
              <w:rPr>
                <w:noProof/>
                <w:webHidden/>
              </w:rPr>
              <w:t>5</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05" w:history="1">
            <w:r w:rsidR="00152CF5" w:rsidRPr="001D6D8A">
              <w:rPr>
                <w:rStyle w:val="Hipervnculo"/>
                <w:rFonts w:ascii="Palatino Linotype" w:eastAsiaTheme="majorEastAsia" w:hAnsi="Palatino Linotype" w:cstheme="majorBidi"/>
                <w:b/>
                <w:noProof/>
              </w:rPr>
              <w:t>CONSIDERANDO</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_Toc33617505 \h </w:instrText>
            </w:r>
            <w:r w:rsidR="00152CF5" w:rsidRPr="001D6D8A">
              <w:rPr>
                <w:noProof/>
                <w:webHidden/>
              </w:rPr>
            </w:r>
            <w:r w:rsidR="00152CF5" w:rsidRPr="001D6D8A">
              <w:rPr>
                <w:noProof/>
                <w:webHidden/>
              </w:rPr>
              <w:fldChar w:fldCharType="separate"/>
            </w:r>
            <w:r w:rsidR="00152CF5" w:rsidRPr="001D6D8A">
              <w:rPr>
                <w:noProof/>
                <w:webHidden/>
              </w:rPr>
              <w:t>38</w:t>
            </w:r>
            <w:r w:rsidR="00152CF5" w:rsidRPr="001D6D8A">
              <w:rPr>
                <w:noProof/>
                <w:webHidden/>
              </w:rPr>
              <w:fldChar w:fldCharType="end"/>
            </w:r>
          </w:hyperlink>
        </w:p>
        <w:p w:rsidR="00152CF5" w:rsidRPr="001D6D8A" w:rsidRDefault="000675F1">
          <w:pPr>
            <w:pStyle w:val="TDC2"/>
            <w:rPr>
              <w:noProof/>
              <w:sz w:val="22"/>
              <w:szCs w:val="22"/>
              <w:lang w:val="es-MX" w:eastAsia="es-MX"/>
            </w:rPr>
          </w:pPr>
          <w:hyperlink w:anchor="_Toc33617506" w:history="1">
            <w:r w:rsidR="00152CF5" w:rsidRPr="001D6D8A">
              <w:rPr>
                <w:rStyle w:val="Hipervnculo"/>
                <w:rFonts w:ascii="Palatino Linotype" w:eastAsiaTheme="majorEastAsia" w:hAnsi="Palatino Linotype" w:cstheme="majorBidi"/>
                <w:b/>
                <w:noProof/>
              </w:rPr>
              <w:t>PRIMERO. De la competencia.</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_Toc33617506 \h </w:instrText>
            </w:r>
            <w:r w:rsidR="00152CF5" w:rsidRPr="001D6D8A">
              <w:rPr>
                <w:noProof/>
                <w:webHidden/>
              </w:rPr>
            </w:r>
            <w:r w:rsidR="00152CF5" w:rsidRPr="001D6D8A">
              <w:rPr>
                <w:noProof/>
                <w:webHidden/>
              </w:rPr>
              <w:fldChar w:fldCharType="separate"/>
            </w:r>
            <w:r w:rsidR="00152CF5" w:rsidRPr="001D6D8A">
              <w:rPr>
                <w:noProof/>
                <w:webHidden/>
              </w:rPr>
              <w:t>39</w:t>
            </w:r>
            <w:r w:rsidR="00152CF5" w:rsidRPr="001D6D8A">
              <w:rPr>
                <w:noProof/>
                <w:webHidden/>
              </w:rPr>
              <w:fldChar w:fldCharType="end"/>
            </w:r>
          </w:hyperlink>
        </w:p>
        <w:p w:rsidR="00152CF5" w:rsidRPr="001D6D8A" w:rsidRDefault="000675F1">
          <w:pPr>
            <w:pStyle w:val="TDC2"/>
            <w:rPr>
              <w:noProof/>
              <w:sz w:val="22"/>
              <w:szCs w:val="22"/>
              <w:lang w:val="es-MX" w:eastAsia="es-MX"/>
            </w:rPr>
          </w:pPr>
          <w:hyperlink w:anchor="_Toc33617507" w:history="1">
            <w:r w:rsidR="00152CF5" w:rsidRPr="001D6D8A">
              <w:rPr>
                <w:rStyle w:val="Hipervnculo"/>
                <w:rFonts w:ascii="Palatino Linotype" w:eastAsiaTheme="majorEastAsia" w:hAnsi="Palatino Linotype" w:cstheme="majorBidi"/>
                <w:b/>
                <w:noProof/>
              </w:rPr>
              <w:t>SEGUNDO. De la oportunidad y procedencia.</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_Toc33617507 \h </w:instrText>
            </w:r>
            <w:r w:rsidR="00152CF5" w:rsidRPr="001D6D8A">
              <w:rPr>
                <w:noProof/>
                <w:webHidden/>
              </w:rPr>
            </w:r>
            <w:r w:rsidR="00152CF5" w:rsidRPr="001D6D8A">
              <w:rPr>
                <w:noProof/>
                <w:webHidden/>
              </w:rPr>
              <w:fldChar w:fldCharType="separate"/>
            </w:r>
            <w:r w:rsidR="00152CF5" w:rsidRPr="001D6D8A">
              <w:rPr>
                <w:noProof/>
                <w:webHidden/>
              </w:rPr>
              <w:t>39</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08" w:history="1">
            <w:r w:rsidR="00152CF5" w:rsidRPr="001D6D8A">
              <w:rPr>
                <w:rStyle w:val="Hipervnculo"/>
                <w:rFonts w:ascii="Palatino Linotype" w:eastAsia="Calibri" w:hAnsi="Palatino Linotype" w:cs="Times New Roman"/>
                <w:b/>
                <w:bCs/>
                <w:noProof/>
                <w:lang w:val="es-ES"/>
              </w:rPr>
              <w:t>TERCERO. Del planteamiento de la litis.</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_Toc33617508 \h </w:instrText>
            </w:r>
            <w:r w:rsidR="00152CF5" w:rsidRPr="001D6D8A">
              <w:rPr>
                <w:noProof/>
                <w:webHidden/>
              </w:rPr>
            </w:r>
            <w:r w:rsidR="00152CF5" w:rsidRPr="001D6D8A">
              <w:rPr>
                <w:noProof/>
                <w:webHidden/>
              </w:rPr>
              <w:fldChar w:fldCharType="separate"/>
            </w:r>
            <w:r w:rsidR="00152CF5" w:rsidRPr="001D6D8A">
              <w:rPr>
                <w:noProof/>
                <w:webHidden/>
              </w:rPr>
              <w:t>46</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09" w:history="1">
            <w:r w:rsidR="00152CF5" w:rsidRPr="001D6D8A">
              <w:rPr>
                <w:rStyle w:val="Hipervnculo"/>
                <w:rFonts w:ascii="Palatino Linotype" w:eastAsia="MS Gothic" w:hAnsi="Palatino Linotype" w:cstheme="majorBidi"/>
                <w:b/>
                <w:noProof/>
              </w:rPr>
              <w:t xml:space="preserve">CUARTO. </w:t>
            </w:r>
            <w:r w:rsidR="00152CF5" w:rsidRPr="001D6D8A">
              <w:rPr>
                <w:rStyle w:val="Hipervnculo"/>
                <w:rFonts w:ascii="Palatino Linotype" w:eastAsia="MS Gothic" w:hAnsi="Palatino Linotype" w:cs="Times New Roman"/>
                <w:b/>
                <w:noProof/>
              </w:rPr>
              <w:t>Del estudio y resolución del asunto.</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_Toc33617509 \h </w:instrText>
            </w:r>
            <w:r w:rsidR="00152CF5" w:rsidRPr="001D6D8A">
              <w:rPr>
                <w:noProof/>
                <w:webHidden/>
              </w:rPr>
            </w:r>
            <w:r w:rsidR="00152CF5" w:rsidRPr="001D6D8A">
              <w:rPr>
                <w:noProof/>
                <w:webHidden/>
              </w:rPr>
              <w:fldChar w:fldCharType="separate"/>
            </w:r>
            <w:r w:rsidR="00152CF5" w:rsidRPr="001D6D8A">
              <w:rPr>
                <w:noProof/>
                <w:webHidden/>
              </w:rPr>
              <w:t>48</w:t>
            </w:r>
            <w:r w:rsidR="00152CF5" w:rsidRPr="001D6D8A">
              <w:rPr>
                <w:noProof/>
                <w:webHidden/>
              </w:rPr>
              <w:fldChar w:fldCharType="end"/>
            </w:r>
          </w:hyperlink>
        </w:p>
        <w:p w:rsidR="00152CF5" w:rsidRPr="001D6D8A" w:rsidRDefault="000675F1">
          <w:pPr>
            <w:pStyle w:val="TDC2"/>
            <w:rPr>
              <w:noProof/>
              <w:sz w:val="22"/>
              <w:szCs w:val="22"/>
              <w:lang w:val="es-MX" w:eastAsia="es-MX"/>
            </w:rPr>
          </w:pPr>
          <w:hyperlink w:anchor="_Toc33617510" w:history="1">
            <w:r w:rsidR="00152CF5" w:rsidRPr="001D6D8A">
              <w:rPr>
                <w:rStyle w:val="Hipervnculo"/>
                <w:rFonts w:ascii="Palatino Linotype" w:hAnsi="Palatino Linotype"/>
                <w:b/>
                <w:i/>
                <w:noProof/>
              </w:rPr>
              <w:t>I.</w:t>
            </w:r>
            <w:r w:rsidR="00152CF5" w:rsidRPr="001D6D8A">
              <w:rPr>
                <w:noProof/>
                <w:sz w:val="22"/>
                <w:szCs w:val="22"/>
                <w:lang w:val="es-MX" w:eastAsia="es-MX"/>
              </w:rPr>
              <w:tab/>
            </w:r>
            <w:r w:rsidR="00152CF5" w:rsidRPr="001D6D8A">
              <w:rPr>
                <w:rStyle w:val="Hipervnculo"/>
                <w:rFonts w:ascii="Palatino Linotype" w:eastAsia="MS Gothic" w:hAnsi="Palatino Linotype" w:cs="Times New Roman"/>
                <w:b/>
                <w:i/>
                <w:noProof/>
              </w:rPr>
              <w:t>El derecho de acceso a la información publica</w:t>
            </w:r>
            <w:r w:rsidR="00152CF5" w:rsidRPr="001D6D8A">
              <w:rPr>
                <w:rStyle w:val="Hipervnculo"/>
                <w:rFonts w:ascii="Palatino Linotype" w:eastAsia="MS Gothic" w:hAnsi="Palatino Linotype" w:cs="Times New Roman"/>
                <w:b/>
                <w:noProof/>
              </w:rPr>
              <w:t>.</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_Toc33617510 \h </w:instrText>
            </w:r>
            <w:r w:rsidR="00152CF5" w:rsidRPr="001D6D8A">
              <w:rPr>
                <w:noProof/>
                <w:webHidden/>
              </w:rPr>
            </w:r>
            <w:r w:rsidR="00152CF5" w:rsidRPr="001D6D8A">
              <w:rPr>
                <w:noProof/>
                <w:webHidden/>
              </w:rPr>
              <w:fldChar w:fldCharType="separate"/>
            </w:r>
            <w:r w:rsidR="00152CF5" w:rsidRPr="001D6D8A">
              <w:rPr>
                <w:noProof/>
                <w:webHidden/>
              </w:rPr>
              <w:t>48</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11" w:history="1">
            <w:r w:rsidR="00152CF5" w:rsidRPr="001D6D8A">
              <w:rPr>
                <w:rStyle w:val="Hipervnculo"/>
                <w:rFonts w:ascii="Palatino Linotype" w:eastAsia="MS Mincho" w:hAnsi="Palatino Linotype" w:cs="Times New Roman"/>
                <w:b/>
                <w:i/>
                <w:noProof/>
              </w:rPr>
              <w:t>II.</w:t>
            </w:r>
            <w:r w:rsidR="00152CF5" w:rsidRPr="001D6D8A">
              <w:rPr>
                <w:noProof/>
                <w:sz w:val="22"/>
                <w:szCs w:val="22"/>
                <w:lang w:val="es-MX" w:eastAsia="es-MX"/>
              </w:rPr>
              <w:tab/>
            </w:r>
            <w:r w:rsidR="00152CF5" w:rsidRPr="001D6D8A">
              <w:rPr>
                <w:rStyle w:val="Hipervnculo"/>
                <w:rFonts w:ascii="Palatino Linotype" w:eastAsia="MS Mincho" w:hAnsi="Palatino Linotype" w:cs="Times New Roman"/>
                <w:b/>
                <w:i/>
                <w:noProof/>
              </w:rPr>
              <w:t>De la respuesta a la solicitud de información</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_Toc33617511 \h </w:instrText>
            </w:r>
            <w:r w:rsidR="00152CF5" w:rsidRPr="001D6D8A">
              <w:rPr>
                <w:noProof/>
                <w:webHidden/>
              </w:rPr>
            </w:r>
            <w:r w:rsidR="00152CF5" w:rsidRPr="001D6D8A">
              <w:rPr>
                <w:noProof/>
                <w:webHidden/>
              </w:rPr>
              <w:fldChar w:fldCharType="separate"/>
            </w:r>
            <w:r w:rsidR="00152CF5" w:rsidRPr="001D6D8A">
              <w:rPr>
                <w:noProof/>
                <w:webHidden/>
              </w:rPr>
              <w:t>50</w:t>
            </w:r>
            <w:r w:rsidR="00152CF5" w:rsidRPr="001D6D8A">
              <w:rPr>
                <w:noProof/>
                <w:webHidden/>
              </w:rPr>
              <w:fldChar w:fldCharType="end"/>
            </w:r>
          </w:hyperlink>
        </w:p>
        <w:p w:rsidR="00152CF5" w:rsidRPr="001D6D8A" w:rsidRDefault="000675F1">
          <w:pPr>
            <w:pStyle w:val="TDC2"/>
            <w:rPr>
              <w:noProof/>
              <w:sz w:val="22"/>
              <w:szCs w:val="22"/>
              <w:lang w:val="es-MX" w:eastAsia="es-MX"/>
            </w:rPr>
          </w:pPr>
          <w:hyperlink w:anchor="_Toc33617512" w:history="1">
            <w:r w:rsidR="00152CF5" w:rsidRPr="001D6D8A">
              <w:rPr>
                <w:rStyle w:val="Hipervnculo"/>
                <w:rFonts w:ascii="Palatino Linotype" w:eastAsia="MS Gothic" w:hAnsi="Palatino Linotype" w:cs="Times New Roman"/>
                <w:b/>
                <w:noProof/>
              </w:rPr>
              <w:t>III.</w:t>
            </w:r>
            <w:r w:rsidR="00152CF5" w:rsidRPr="001D6D8A">
              <w:rPr>
                <w:noProof/>
                <w:sz w:val="22"/>
                <w:szCs w:val="22"/>
                <w:lang w:val="es-MX" w:eastAsia="es-MX"/>
              </w:rPr>
              <w:tab/>
            </w:r>
            <w:r w:rsidR="00152CF5" w:rsidRPr="001D6D8A">
              <w:rPr>
                <w:rStyle w:val="Hipervnculo"/>
                <w:rFonts w:ascii="Palatino Linotype" w:eastAsia="MS Gothic" w:hAnsi="Palatino Linotype" w:cs="Times New Roman"/>
                <w:b/>
                <w:noProof/>
              </w:rPr>
              <w:t>De la naturaleza de la información solicitada.</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_Toc33617512 \h </w:instrText>
            </w:r>
            <w:r w:rsidR="00152CF5" w:rsidRPr="001D6D8A">
              <w:rPr>
                <w:noProof/>
                <w:webHidden/>
              </w:rPr>
            </w:r>
            <w:r w:rsidR="00152CF5" w:rsidRPr="001D6D8A">
              <w:rPr>
                <w:noProof/>
                <w:webHidden/>
              </w:rPr>
              <w:fldChar w:fldCharType="separate"/>
            </w:r>
            <w:r w:rsidR="00152CF5" w:rsidRPr="001D6D8A">
              <w:rPr>
                <w:noProof/>
                <w:webHidden/>
              </w:rPr>
              <w:t>56</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13" w:history="1">
            <w:r w:rsidR="00152CF5" w:rsidRPr="001D6D8A">
              <w:rPr>
                <w:rStyle w:val="Hipervnculo"/>
                <w:rFonts w:ascii="Palatino Linotype" w:eastAsia="MS Mincho" w:hAnsi="Palatino Linotype" w:cs="Arial"/>
                <w:b/>
                <w:noProof/>
              </w:rPr>
              <w:t>a.</w:t>
            </w:r>
            <w:r w:rsidR="00152CF5" w:rsidRPr="001D6D8A">
              <w:rPr>
                <w:noProof/>
                <w:sz w:val="22"/>
                <w:szCs w:val="22"/>
                <w:lang w:val="es-MX" w:eastAsia="es-MX"/>
              </w:rPr>
              <w:tab/>
            </w:r>
            <w:r w:rsidR="00152CF5" w:rsidRPr="001D6D8A">
              <w:rPr>
                <w:rStyle w:val="Hipervnculo"/>
                <w:rFonts w:ascii="Palatino Linotype" w:eastAsia="MS Mincho" w:hAnsi="Palatino Linotype" w:cs="Arial"/>
                <w:b/>
                <w:noProof/>
              </w:rPr>
              <w:t>De los recibos de nómina</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_Toc33617513 \h </w:instrText>
            </w:r>
            <w:r w:rsidR="00152CF5" w:rsidRPr="001D6D8A">
              <w:rPr>
                <w:noProof/>
                <w:webHidden/>
              </w:rPr>
            </w:r>
            <w:r w:rsidR="00152CF5" w:rsidRPr="001D6D8A">
              <w:rPr>
                <w:noProof/>
                <w:webHidden/>
              </w:rPr>
              <w:fldChar w:fldCharType="separate"/>
            </w:r>
            <w:r w:rsidR="00152CF5" w:rsidRPr="001D6D8A">
              <w:rPr>
                <w:noProof/>
                <w:webHidden/>
              </w:rPr>
              <w:t>56</w:t>
            </w:r>
            <w:r w:rsidR="00152CF5" w:rsidRPr="001D6D8A">
              <w:rPr>
                <w:noProof/>
                <w:webHidden/>
              </w:rPr>
              <w:fldChar w:fldCharType="end"/>
            </w:r>
          </w:hyperlink>
        </w:p>
        <w:p w:rsidR="00152CF5" w:rsidRPr="001D6D8A" w:rsidRDefault="000675F1">
          <w:pPr>
            <w:pStyle w:val="TDC1"/>
            <w:rPr>
              <w:noProof/>
              <w:sz w:val="22"/>
              <w:szCs w:val="22"/>
              <w:lang w:val="es-MX" w:eastAsia="es-MX"/>
            </w:rPr>
          </w:pPr>
          <w:hyperlink w:anchor="_Toc33617514" w:history="1">
            <w:r w:rsidR="00152CF5" w:rsidRPr="001D6D8A">
              <w:rPr>
                <w:rStyle w:val="Hipervnculo"/>
                <w:rFonts w:ascii="Palatino Linotype" w:eastAsia="Calibri" w:hAnsi="Palatino Linotype" w:cstheme="majorBidi"/>
                <w:b/>
                <w:noProof/>
                <w:lang w:val="es-ES" w:eastAsia="es-MX"/>
              </w:rPr>
              <w:t>QUINTO. De la versión publica</w:t>
            </w:r>
            <w:r w:rsidR="00152CF5" w:rsidRPr="001D6D8A">
              <w:rPr>
                <w:noProof/>
                <w:webHidden/>
              </w:rPr>
              <w:tab/>
            </w:r>
            <w:r w:rsidR="00152CF5" w:rsidRPr="001D6D8A">
              <w:rPr>
                <w:noProof/>
                <w:webHidden/>
              </w:rPr>
              <w:fldChar w:fldCharType="begin"/>
            </w:r>
            <w:r w:rsidR="00152CF5" w:rsidRPr="001D6D8A">
              <w:rPr>
                <w:noProof/>
                <w:webHidden/>
              </w:rPr>
              <w:instrText xml:space="preserve"> PAGEREF _Toc33617514 \h </w:instrText>
            </w:r>
            <w:r w:rsidR="00152CF5" w:rsidRPr="001D6D8A">
              <w:rPr>
                <w:noProof/>
                <w:webHidden/>
              </w:rPr>
            </w:r>
            <w:r w:rsidR="00152CF5" w:rsidRPr="001D6D8A">
              <w:rPr>
                <w:noProof/>
                <w:webHidden/>
              </w:rPr>
              <w:fldChar w:fldCharType="separate"/>
            </w:r>
            <w:r w:rsidR="00152CF5" w:rsidRPr="001D6D8A">
              <w:rPr>
                <w:noProof/>
                <w:webHidden/>
              </w:rPr>
              <w:t>64</w:t>
            </w:r>
            <w:r w:rsidR="00152CF5" w:rsidRPr="001D6D8A">
              <w:rPr>
                <w:noProof/>
                <w:webHidden/>
              </w:rPr>
              <w:fldChar w:fldCharType="end"/>
            </w:r>
          </w:hyperlink>
        </w:p>
        <w:p w:rsidR="009E519A" w:rsidRPr="001D6D8A" w:rsidRDefault="009E519A" w:rsidP="00AF073B">
          <w:pPr>
            <w:spacing w:after="0" w:line="720" w:lineRule="auto"/>
            <w:rPr>
              <w:rFonts w:eastAsiaTheme="minorEastAsia"/>
              <w:bCs/>
              <w:sz w:val="24"/>
              <w:szCs w:val="24"/>
              <w:lang w:val="es-ES" w:eastAsia="es-ES"/>
            </w:rPr>
          </w:pPr>
          <w:r w:rsidRPr="001D6D8A">
            <w:rPr>
              <w:rFonts w:ascii="Palatino Linotype" w:eastAsiaTheme="minorEastAsia" w:hAnsi="Palatino Linotype"/>
              <w:b/>
              <w:bCs/>
              <w:szCs w:val="24"/>
              <w:lang w:val="es-ES" w:eastAsia="es-ES"/>
            </w:rPr>
            <w:fldChar w:fldCharType="end"/>
          </w:r>
        </w:p>
      </w:sdtContent>
    </w:sdt>
    <w:p w:rsidR="009E519A" w:rsidRPr="001D6D8A" w:rsidRDefault="009E519A" w:rsidP="00AF073B">
      <w:pPr>
        <w:spacing w:before="240" w:after="240" w:line="360" w:lineRule="auto"/>
        <w:jc w:val="both"/>
        <w:rPr>
          <w:rFonts w:ascii="Palatino Linotype" w:eastAsiaTheme="minorEastAsia" w:hAnsi="Palatino Linotype"/>
          <w:sz w:val="24"/>
          <w:szCs w:val="24"/>
          <w:lang w:val="es-ES_tradnl" w:eastAsia="es-ES"/>
        </w:rPr>
      </w:pPr>
    </w:p>
    <w:p w:rsidR="009E519A" w:rsidRPr="001D6D8A" w:rsidRDefault="009E519A" w:rsidP="00AF073B">
      <w:pPr>
        <w:spacing w:before="240" w:after="240" w:line="360" w:lineRule="auto"/>
        <w:jc w:val="both"/>
        <w:rPr>
          <w:rFonts w:ascii="Palatino Linotype" w:eastAsiaTheme="minorEastAsia" w:hAnsi="Palatino Linotype"/>
          <w:sz w:val="24"/>
          <w:szCs w:val="24"/>
          <w:lang w:val="es-ES_tradnl" w:eastAsia="es-ES"/>
        </w:rPr>
      </w:pPr>
    </w:p>
    <w:p w:rsidR="009E519A" w:rsidRPr="001D6D8A" w:rsidRDefault="009E519A" w:rsidP="00AF073B">
      <w:pPr>
        <w:spacing w:before="240" w:after="240" w:line="360" w:lineRule="auto"/>
        <w:jc w:val="both"/>
        <w:rPr>
          <w:rFonts w:ascii="Palatino Linotype" w:eastAsiaTheme="minorEastAsia" w:hAnsi="Palatino Linotype"/>
          <w:sz w:val="24"/>
          <w:szCs w:val="24"/>
          <w:lang w:val="es-ES_tradnl" w:eastAsia="es-ES"/>
        </w:rPr>
      </w:pPr>
    </w:p>
    <w:p w:rsidR="00152CF5" w:rsidRPr="001D6D8A" w:rsidRDefault="00152CF5" w:rsidP="00AF073B">
      <w:pPr>
        <w:spacing w:before="240" w:after="240" w:line="360" w:lineRule="auto"/>
        <w:jc w:val="both"/>
        <w:rPr>
          <w:rFonts w:ascii="Palatino Linotype" w:eastAsiaTheme="minorEastAsia" w:hAnsi="Palatino Linotype"/>
          <w:sz w:val="24"/>
          <w:szCs w:val="24"/>
          <w:lang w:val="es-ES_tradnl" w:eastAsia="es-ES"/>
        </w:rPr>
      </w:pPr>
    </w:p>
    <w:p w:rsidR="00152CF5" w:rsidRPr="001D6D8A" w:rsidRDefault="00152CF5" w:rsidP="00AF073B">
      <w:pPr>
        <w:spacing w:before="240" w:after="240" w:line="360" w:lineRule="auto"/>
        <w:jc w:val="both"/>
        <w:rPr>
          <w:rFonts w:ascii="Palatino Linotype" w:eastAsiaTheme="minorEastAsia" w:hAnsi="Palatino Linotype"/>
          <w:sz w:val="24"/>
          <w:szCs w:val="24"/>
          <w:lang w:val="es-ES_tradnl" w:eastAsia="es-ES"/>
        </w:rPr>
      </w:pPr>
    </w:p>
    <w:p w:rsidR="00152CF5" w:rsidRPr="001D6D8A" w:rsidRDefault="00152CF5" w:rsidP="00AF073B">
      <w:pPr>
        <w:spacing w:before="240" w:after="240" w:line="360" w:lineRule="auto"/>
        <w:jc w:val="both"/>
        <w:rPr>
          <w:rFonts w:ascii="Palatino Linotype" w:eastAsiaTheme="minorEastAsia" w:hAnsi="Palatino Linotype"/>
          <w:sz w:val="24"/>
          <w:szCs w:val="24"/>
          <w:lang w:val="es-ES_tradnl" w:eastAsia="es-ES"/>
        </w:rPr>
      </w:pPr>
    </w:p>
    <w:p w:rsidR="009E519A" w:rsidRPr="001D6D8A" w:rsidRDefault="009E519A" w:rsidP="00AF073B">
      <w:pPr>
        <w:spacing w:before="240" w:after="240" w:line="360" w:lineRule="auto"/>
        <w:jc w:val="both"/>
        <w:rPr>
          <w:rFonts w:ascii="Palatino Linotype" w:eastAsiaTheme="minorEastAsia" w:hAnsi="Palatino Linotype"/>
          <w:sz w:val="24"/>
          <w:szCs w:val="24"/>
          <w:lang w:val="es-ES_tradnl" w:eastAsia="es-ES"/>
        </w:rPr>
      </w:pPr>
    </w:p>
    <w:p w:rsidR="009E519A" w:rsidRPr="001D6D8A" w:rsidRDefault="009E519A" w:rsidP="00AF073B">
      <w:pPr>
        <w:spacing w:before="240" w:after="240" w:line="360" w:lineRule="auto"/>
        <w:jc w:val="both"/>
        <w:rPr>
          <w:rFonts w:ascii="Palatino Linotype" w:eastAsiaTheme="minorEastAsia" w:hAnsi="Palatino Linotype"/>
          <w:sz w:val="24"/>
          <w:szCs w:val="24"/>
          <w:lang w:val="es-ES_tradnl" w:eastAsia="es-ES"/>
        </w:rPr>
      </w:pPr>
      <w:r w:rsidRPr="001D6D8A">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1D6D8A">
        <w:rPr>
          <w:rFonts w:ascii="Palatino Linotype" w:eastAsiaTheme="minorEastAsia" w:hAnsi="Palatino Linotype"/>
          <w:sz w:val="24"/>
          <w:szCs w:val="24"/>
          <w:lang w:val="es-ES_tradnl" w:eastAsia="es-ES"/>
        </w:rPr>
        <w:t>cinco (05</w:t>
      </w:r>
      <w:r w:rsidRPr="001D6D8A">
        <w:rPr>
          <w:rFonts w:ascii="Palatino Linotype" w:eastAsiaTheme="minorEastAsia" w:hAnsi="Palatino Linotype"/>
          <w:sz w:val="24"/>
          <w:szCs w:val="24"/>
          <w:lang w:val="es-ES_tradnl" w:eastAsia="es-ES"/>
        </w:rPr>
        <w:t>) de marzo de dos mil veinte.</w:t>
      </w:r>
    </w:p>
    <w:p w:rsidR="009E519A" w:rsidRPr="001D6D8A" w:rsidRDefault="009E519A" w:rsidP="00AF073B">
      <w:pPr>
        <w:spacing w:before="240" w:after="360" w:line="360" w:lineRule="auto"/>
        <w:jc w:val="both"/>
        <w:rPr>
          <w:rFonts w:ascii="Palatino Linotype" w:eastAsiaTheme="minorEastAsia" w:hAnsi="Palatino Linotype"/>
          <w:sz w:val="24"/>
          <w:szCs w:val="24"/>
          <w:lang w:val="es-ES_tradnl" w:eastAsia="es-ES"/>
        </w:rPr>
      </w:pPr>
      <w:r w:rsidRPr="001D6D8A">
        <w:rPr>
          <w:rFonts w:ascii="Palatino Linotype" w:eastAsiaTheme="minorEastAsia" w:hAnsi="Palatino Linotype"/>
          <w:b/>
          <w:sz w:val="24"/>
          <w:szCs w:val="24"/>
          <w:lang w:val="es-ES_tradnl" w:eastAsia="es-ES"/>
        </w:rPr>
        <w:t>VISTOS</w:t>
      </w:r>
      <w:r w:rsidRPr="001D6D8A">
        <w:rPr>
          <w:rFonts w:ascii="Palatino Linotype" w:eastAsiaTheme="minorEastAsia" w:hAnsi="Palatino Linotype"/>
          <w:sz w:val="24"/>
          <w:szCs w:val="24"/>
          <w:lang w:val="es-ES_tradnl" w:eastAsia="es-ES"/>
        </w:rPr>
        <w:t xml:space="preserve"> los expedientes electrónicos formados con motivos de los recursos de revisión </w:t>
      </w:r>
      <w:r w:rsidRPr="001D6D8A">
        <w:rPr>
          <w:rFonts w:ascii="Palatino Linotype" w:eastAsiaTheme="minorEastAsia" w:hAnsi="Palatino Linotype"/>
          <w:b/>
          <w:sz w:val="24"/>
          <w:szCs w:val="24"/>
          <w:lang w:val="es-ES_tradnl" w:eastAsia="es-ES"/>
        </w:rPr>
        <w:t xml:space="preserve">09278/INFOEM/IP/RR/2019,  09279/INFOEM/IP/RR/2019, 09280/INFOEM/IP/RR/2019, 09281/INFOEM/IP/RR/2019, 09282/INFOEM/IP/RR/2019, 09283/INFOEM/IP/RR/2019, 09284/INFOEM/IP/RR/2019, 09285/INFOEM/IP/RR/2019, 09286/INFOEM/IP/RR/2019, 09287/INFOEM/IP/RR/2019, 09288/INFOEM/IP/RR/2019, 09289/INFOEM/IP/RR/2019, 09290/INFOEM/IP/RR/2019, 09291/INFOEM/IP/RR/2019, 09292/INFOEM/IP/RR/2019, 09293/INFOEM/IP/RR/2019, 09294/INFOEM/IP/RR/2019, 09295/INFOEM/IP/RR/2019, 09297/INFOEM/IP/RR/2019, 09298/INFOEM/IP/RR/2019, 09299/INFOEM/IP/RR/2019, 09300/INFOEM/IP/RR/2019, 09301/INFOEM/IP/RR/2019, 09302/INFOEM/IP/RR/2019, 09303/INFOEM/IP/RR/2019, 09304/INFOEM/IP/RR/2019, 09305/INFOEM/IP/RR/2019, 09306/INFOEM/IP/RR/2019, 09307/INFOEM/IP/RR/2019, 09308/INFOEM/IP/RR/2019, 09309/INFOEM/IP/RR/2019, 09310/INFOEM/IP/RR/2019, 09311/INFOEM/IP/RR/2019, 09312/INFOEM/IP/RR/2019, 09313/INFOEM/IP/RR/2019, 09314/INFOEM/IP/RR/2019, </w:t>
      </w:r>
      <w:r w:rsidR="00F24862" w:rsidRPr="001D6D8A">
        <w:rPr>
          <w:rFonts w:ascii="Palatino Linotype" w:eastAsiaTheme="minorEastAsia" w:hAnsi="Palatino Linotype"/>
          <w:b/>
          <w:sz w:val="24"/>
          <w:szCs w:val="24"/>
          <w:lang w:val="es-ES_tradnl" w:eastAsia="es-ES"/>
        </w:rPr>
        <w:lastRenderedPageBreak/>
        <w:t>09315</w:t>
      </w:r>
      <w:r w:rsidRPr="001D6D8A">
        <w:rPr>
          <w:rFonts w:ascii="Palatino Linotype" w:eastAsiaTheme="minorEastAsia" w:hAnsi="Palatino Linotype"/>
          <w:b/>
          <w:sz w:val="24"/>
          <w:szCs w:val="24"/>
          <w:lang w:val="es-ES_tradnl" w:eastAsia="es-ES"/>
        </w:rPr>
        <w:t xml:space="preserve">/INFOEM/IP/RR/2019, </w:t>
      </w:r>
      <w:r w:rsidR="00F24862" w:rsidRPr="001D6D8A">
        <w:rPr>
          <w:rFonts w:ascii="Palatino Linotype" w:eastAsiaTheme="minorEastAsia" w:hAnsi="Palatino Linotype"/>
          <w:b/>
          <w:sz w:val="24"/>
          <w:szCs w:val="24"/>
          <w:lang w:val="es-ES_tradnl" w:eastAsia="es-ES"/>
        </w:rPr>
        <w:t xml:space="preserve">09316/INFOEM/IP/RR/2019, 09317/INFOEM/IP/RR/2019, 09318/INFOEM/IP/RR/2019, 09319/INFOEM/IP/RR/2019, 09320/INFOEM/IP/RR/2019, 09321/INFOEM/IP/RR/2019, 09322/INFOEM/IP/RR/2019, 09323/INFOEM/IP/RR/2019, </w:t>
      </w:r>
      <w:r w:rsidRPr="001D6D8A">
        <w:rPr>
          <w:rFonts w:ascii="Palatino Linotype" w:eastAsiaTheme="minorEastAsia" w:hAnsi="Palatino Linotype" w:cs="Arial"/>
          <w:b/>
          <w:bCs/>
          <w:sz w:val="24"/>
          <w:szCs w:val="24"/>
          <w:lang w:val="es-ES_tradnl" w:eastAsia="es-ES"/>
        </w:rPr>
        <w:t xml:space="preserve"> </w:t>
      </w:r>
      <w:r w:rsidR="00F24862" w:rsidRPr="001D6D8A">
        <w:rPr>
          <w:rFonts w:ascii="Palatino Linotype" w:eastAsiaTheme="minorEastAsia" w:hAnsi="Palatino Linotype"/>
          <w:b/>
          <w:sz w:val="24"/>
          <w:szCs w:val="24"/>
          <w:lang w:val="es-ES_tradnl" w:eastAsia="es-ES"/>
        </w:rPr>
        <w:t>09324/INFOEM/IP/RR/2019, 09325/INFOEM/IP/RR/2019, 09326/INFOEM/IP/RR/2019, 09327/INFOEM/IP/RR/2019, 09328/INFOEM/IP/RR/2019, 09329/INFOEM/IP/RR/2019, 09330/INFOEM/IP/RR/2019, 09331/INFOEM/IP/RR/2019, 09332/INFOEM/IP/RR/2019, 09333/INFOEM/IP/RR/2019, 09334/INFOEM/IP/RR/2019, 09335/INFOEM/IP/RR/2019, 09369/INFOEM/IP/RR/2019, 09370/INFOEM/IP/RR/2019, 09371/INFOEM/IP/RR/2019, 09372/INFOEM/IP/RR/2019, 09373/INFOEM/IP/RR/2019, 09374/INFOEM/IP/RR/2019, 09375/INFOEM/IP/RR/2019, 09376/INFOEM/IP/RR/2019, 09377/INFOEM/IP/RR/2019 Y 09378/INFOEM/IP/RR/2019</w:t>
      </w:r>
      <w:r w:rsidR="00413F27" w:rsidRPr="001D6D8A">
        <w:rPr>
          <w:rFonts w:ascii="Palatino Linotype" w:eastAsiaTheme="minorEastAsia" w:hAnsi="Palatino Linotype"/>
          <w:sz w:val="24"/>
          <w:szCs w:val="24"/>
          <w:lang w:val="es-ES_tradnl" w:eastAsia="es-ES"/>
        </w:rPr>
        <w:t>,</w:t>
      </w:r>
      <w:r w:rsidR="00B178D7" w:rsidRPr="001D6D8A">
        <w:rPr>
          <w:rFonts w:ascii="Palatino Linotype" w:eastAsiaTheme="minorEastAsia" w:hAnsi="Palatino Linotype"/>
          <w:sz w:val="24"/>
          <w:szCs w:val="24"/>
          <w:lang w:val="es-ES_tradnl" w:eastAsia="es-ES"/>
        </w:rPr>
        <w:t xml:space="preserve"> </w:t>
      </w:r>
      <w:r w:rsidRPr="001D6D8A">
        <w:rPr>
          <w:rFonts w:ascii="Palatino Linotype" w:eastAsiaTheme="minorEastAsia" w:hAnsi="Palatino Linotype"/>
          <w:sz w:val="24"/>
          <w:szCs w:val="24"/>
          <w:lang w:val="es-ES_tradnl" w:eastAsia="es-ES"/>
        </w:rPr>
        <w:t>promovido por</w:t>
      </w:r>
      <w:r w:rsidRPr="001D6D8A">
        <w:rPr>
          <w:rFonts w:ascii="Palatino Linotype" w:eastAsiaTheme="minorEastAsia" w:hAnsi="Palatino Linotype"/>
          <w:b/>
          <w:sz w:val="24"/>
          <w:szCs w:val="24"/>
          <w:lang w:val="es-ES_tradnl" w:eastAsia="es-ES"/>
        </w:rPr>
        <w:t xml:space="preserve"> </w:t>
      </w:r>
      <w:r w:rsidRPr="001D6D8A">
        <w:rPr>
          <w:rFonts w:ascii="Palatino Linotype" w:eastAsia="MS Mincho" w:hAnsi="Palatino Linotype" w:cs="Times New Roman"/>
          <w:bCs/>
          <w:sz w:val="24"/>
          <w:szCs w:val="24"/>
          <w:lang w:eastAsia="es-ES"/>
        </w:rPr>
        <w:t>una persona usuaria del Sistema de Acceso a la Información Mexiquense</w:t>
      </w:r>
      <w:r w:rsidRPr="001D6D8A">
        <w:rPr>
          <w:rFonts w:ascii="Palatino Linotype" w:eastAsia="MS Mincho" w:hAnsi="Palatino Linotype" w:cs="Times New Roman"/>
          <w:b/>
          <w:bCs/>
          <w:sz w:val="24"/>
          <w:szCs w:val="24"/>
          <w:lang w:eastAsia="es-ES"/>
        </w:rPr>
        <w:t xml:space="preserve"> (SAIMEX), </w:t>
      </w:r>
      <w:r w:rsidRPr="001D6D8A">
        <w:rPr>
          <w:rFonts w:ascii="Palatino Linotype" w:eastAsia="MS Mincho" w:hAnsi="Palatino Linotype" w:cs="Times New Roman"/>
          <w:bCs/>
          <w:sz w:val="24"/>
          <w:szCs w:val="24"/>
          <w:lang w:eastAsia="es-ES"/>
        </w:rPr>
        <w:t>quien no proporciono ningún nombre, seudónimo o carácter para poder ser identificado</w:t>
      </w:r>
      <w:r w:rsidRPr="001D6D8A">
        <w:rPr>
          <w:rFonts w:ascii="Palatino Linotype" w:eastAsia="MS Mincho" w:hAnsi="Palatino Linotype" w:cs="Times New Roman"/>
          <w:sz w:val="24"/>
          <w:szCs w:val="24"/>
          <w:lang w:eastAsia="es-ES"/>
        </w:rPr>
        <w:t xml:space="preserve">, por lo que en lo sucesivo será identificado en su calidad de </w:t>
      </w:r>
      <w:r w:rsidRPr="001D6D8A">
        <w:rPr>
          <w:rFonts w:ascii="Palatino Linotype" w:eastAsia="MS Mincho" w:hAnsi="Palatino Linotype" w:cs="Times New Roman"/>
          <w:b/>
          <w:sz w:val="24"/>
          <w:szCs w:val="24"/>
          <w:lang w:eastAsia="es-ES"/>
        </w:rPr>
        <w:t>RECURRENTE</w:t>
      </w:r>
      <w:r w:rsidRPr="001D6D8A">
        <w:rPr>
          <w:rFonts w:ascii="Palatino Linotype" w:eastAsiaTheme="minorEastAsia" w:hAnsi="Palatino Linotype" w:cs="Arial"/>
          <w:sz w:val="24"/>
          <w:szCs w:val="24"/>
          <w:lang w:val="es-ES_tradnl" w:eastAsia="es-ES"/>
        </w:rPr>
        <w:t xml:space="preserve">, en contra de la respuesta del </w:t>
      </w:r>
      <w:r w:rsidRPr="001D6D8A">
        <w:rPr>
          <w:rFonts w:ascii="Palatino Linotype" w:hAnsi="Palatino Linotype"/>
          <w:b/>
          <w:color w:val="000000"/>
          <w:sz w:val="24"/>
          <w:szCs w:val="24"/>
        </w:rPr>
        <w:t xml:space="preserve">Ayuntamiento de Zumpahuacán, </w:t>
      </w:r>
      <w:r w:rsidRPr="001D6D8A">
        <w:rPr>
          <w:rFonts w:ascii="Palatino Linotype" w:eastAsiaTheme="minorEastAsia" w:hAnsi="Palatino Linotype"/>
          <w:sz w:val="24"/>
          <w:szCs w:val="24"/>
          <w:lang w:val="es-ES_tradnl" w:eastAsia="es-ES"/>
        </w:rPr>
        <w:t>en lo sucesivo el</w:t>
      </w:r>
      <w:r w:rsidRPr="001D6D8A">
        <w:rPr>
          <w:rFonts w:ascii="Palatino Linotype" w:eastAsiaTheme="minorEastAsia" w:hAnsi="Palatino Linotype"/>
          <w:b/>
          <w:sz w:val="24"/>
          <w:szCs w:val="24"/>
          <w:lang w:val="es-ES_tradnl" w:eastAsia="es-ES"/>
        </w:rPr>
        <w:t xml:space="preserve"> SUJETO OBLIGADO, </w:t>
      </w:r>
      <w:r w:rsidRPr="001D6D8A">
        <w:rPr>
          <w:rFonts w:ascii="Palatino Linotype" w:eastAsiaTheme="minorEastAsia" w:hAnsi="Palatino Linotype"/>
          <w:sz w:val="24"/>
          <w:szCs w:val="24"/>
          <w:lang w:val="es-ES_tradnl" w:eastAsia="es-ES"/>
        </w:rPr>
        <w:t xml:space="preserve">se procede a dictar la presente resolución, con base en los siguientes: </w:t>
      </w:r>
    </w:p>
    <w:p w:rsidR="009E519A" w:rsidRPr="001D6D8A" w:rsidRDefault="009E519A" w:rsidP="00AF073B">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33617504"/>
      <w:r w:rsidRPr="001D6D8A">
        <w:rPr>
          <w:rFonts w:ascii="Palatino Linotype" w:eastAsiaTheme="majorEastAsia" w:hAnsi="Palatino Linotype" w:cstheme="majorBidi"/>
          <w:b/>
          <w:sz w:val="24"/>
          <w:szCs w:val="24"/>
        </w:rPr>
        <w:lastRenderedPageBreak/>
        <w:t>A N T E C E D E N T E S</w:t>
      </w:r>
      <w:bookmarkEnd w:id="0"/>
      <w:bookmarkEnd w:id="1"/>
    </w:p>
    <w:p w:rsidR="009E519A" w:rsidRPr="001D6D8A" w:rsidRDefault="009E519A" w:rsidP="00AF073B">
      <w:pPr>
        <w:keepNext/>
        <w:keepLines/>
        <w:spacing w:before="240" w:after="0"/>
        <w:jc w:val="center"/>
        <w:outlineLvl w:val="0"/>
        <w:rPr>
          <w:rFonts w:ascii="Palatino Linotype" w:eastAsiaTheme="majorEastAsia" w:hAnsi="Palatino Linotype" w:cstheme="majorBidi"/>
          <w:sz w:val="24"/>
          <w:szCs w:val="24"/>
        </w:rPr>
      </w:pPr>
    </w:p>
    <w:p w:rsidR="009E519A" w:rsidRPr="001D6D8A" w:rsidRDefault="00AF073B" w:rsidP="00AF073B">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D6D8A">
        <w:rPr>
          <w:rFonts w:ascii="Palatino Linotype" w:eastAsia="Calibri" w:hAnsi="Palatino Linotype" w:cs="Arial"/>
          <w:sz w:val="24"/>
          <w:szCs w:val="24"/>
          <w:lang w:val="es-ES" w:eastAsia="es-ES"/>
        </w:rPr>
        <w:t>El día diecinueve  (19</w:t>
      </w:r>
      <w:r w:rsidR="009E519A" w:rsidRPr="001D6D8A">
        <w:rPr>
          <w:rFonts w:ascii="Palatino Linotype" w:eastAsia="Calibri" w:hAnsi="Palatino Linotype" w:cs="Arial"/>
          <w:sz w:val="24"/>
          <w:szCs w:val="24"/>
          <w:lang w:val="es-ES" w:eastAsia="es-ES"/>
        </w:rPr>
        <w:t xml:space="preserve">) de noviembre de dos mil diecinueve, </w:t>
      </w:r>
      <w:r w:rsidR="009E519A" w:rsidRPr="001D6D8A">
        <w:rPr>
          <w:rFonts w:ascii="Palatino Linotype" w:eastAsia="Calibri" w:hAnsi="Palatino Linotype" w:cs="Times New Roman"/>
          <w:sz w:val="24"/>
          <w:szCs w:val="24"/>
          <w:lang w:val="es-ES" w:eastAsia="es-ES"/>
        </w:rPr>
        <w:t>se</w:t>
      </w:r>
      <w:r w:rsidR="009E519A" w:rsidRPr="001D6D8A">
        <w:rPr>
          <w:rFonts w:ascii="Palatino Linotype" w:eastAsiaTheme="minorEastAsia" w:hAnsi="Palatino Linotype"/>
          <w:b/>
          <w:sz w:val="24"/>
          <w:szCs w:val="24"/>
          <w:lang w:val="es-ES_tradnl" w:eastAsia="es-ES"/>
        </w:rPr>
        <w:t xml:space="preserve"> </w:t>
      </w:r>
      <w:r w:rsidR="009E519A" w:rsidRPr="001D6D8A">
        <w:rPr>
          <w:rFonts w:ascii="Palatino Linotype" w:eastAsiaTheme="minorEastAsia" w:hAnsi="Palatino Linotype"/>
          <w:sz w:val="24"/>
          <w:szCs w:val="24"/>
          <w:lang w:val="es-ES_tradnl" w:eastAsia="es-ES"/>
        </w:rPr>
        <w:t xml:space="preserve">presentaron </w:t>
      </w:r>
      <w:r w:rsidR="009E519A" w:rsidRPr="001D6D8A">
        <w:rPr>
          <w:rFonts w:ascii="Palatino Linotype" w:eastAsia="Calibri" w:hAnsi="Palatino Linotype" w:cs="Arial"/>
          <w:sz w:val="24"/>
          <w:szCs w:val="24"/>
          <w:lang w:val="es-ES" w:eastAsia="es-ES"/>
        </w:rPr>
        <w:t xml:space="preserve">ante el </w:t>
      </w:r>
      <w:r w:rsidR="009E519A" w:rsidRPr="001D6D8A">
        <w:rPr>
          <w:rFonts w:ascii="Palatino Linotype" w:eastAsia="Calibri" w:hAnsi="Palatino Linotype" w:cs="Arial"/>
          <w:b/>
          <w:sz w:val="24"/>
          <w:szCs w:val="24"/>
          <w:lang w:val="es-ES" w:eastAsia="es-ES"/>
        </w:rPr>
        <w:t>SUJETO OBLIGADO,</w:t>
      </w:r>
      <w:r w:rsidR="009E519A" w:rsidRPr="001D6D8A">
        <w:rPr>
          <w:rFonts w:ascii="Palatino Linotype" w:eastAsia="Calibri" w:hAnsi="Palatino Linotype" w:cs="Arial"/>
          <w:sz w:val="24"/>
          <w:szCs w:val="24"/>
          <w:lang w:val="es-ES_tradnl" w:eastAsia="es-ES"/>
        </w:rPr>
        <w:t xml:space="preserve"> vía </w:t>
      </w:r>
      <w:r w:rsidR="009E519A" w:rsidRPr="001D6D8A">
        <w:rPr>
          <w:rFonts w:ascii="Palatino Linotype" w:eastAsia="Calibri" w:hAnsi="Palatino Linotype" w:cs="Arial"/>
          <w:sz w:val="24"/>
          <w:szCs w:val="24"/>
          <w:lang w:val="es-ES" w:eastAsia="es-ES"/>
        </w:rPr>
        <w:t xml:space="preserve">Sistema de Acceso a la Información Mexiquense </w:t>
      </w:r>
      <w:r w:rsidR="009E519A" w:rsidRPr="001D6D8A">
        <w:rPr>
          <w:rFonts w:ascii="Palatino Linotype" w:eastAsia="Calibri" w:hAnsi="Palatino Linotype" w:cs="Arial"/>
          <w:b/>
          <w:sz w:val="24"/>
          <w:szCs w:val="24"/>
          <w:lang w:val="es-ES" w:eastAsia="es-ES"/>
        </w:rPr>
        <w:t>(SAIMEX),</w:t>
      </w:r>
      <w:r w:rsidR="009E519A" w:rsidRPr="001D6D8A">
        <w:rPr>
          <w:rFonts w:ascii="Palatino Linotype" w:eastAsia="Calibri" w:hAnsi="Palatino Linotype" w:cs="Arial"/>
          <w:sz w:val="24"/>
          <w:szCs w:val="24"/>
          <w:lang w:val="es-ES" w:eastAsia="es-ES"/>
        </w:rPr>
        <w:t xml:space="preserve"> las solicitudes de información pública registradas con los números, mediante las cuales se requirió:</w:t>
      </w:r>
    </w:p>
    <w:p w:rsidR="00AF073B" w:rsidRPr="001D6D8A" w:rsidRDefault="00AF073B" w:rsidP="00AF073B">
      <w:pPr>
        <w:spacing w:before="240" w:after="240" w:line="360" w:lineRule="auto"/>
        <w:contextualSpacing/>
        <w:jc w:val="both"/>
        <w:rPr>
          <w:rFonts w:ascii="Palatino Linotype" w:eastAsia="Calibri" w:hAnsi="Palatino Linotype" w:cs="Arial"/>
          <w:sz w:val="24"/>
          <w:szCs w:val="24"/>
          <w:lang w:val="es-ES" w:eastAsia="es-ES"/>
        </w:rPr>
      </w:pPr>
    </w:p>
    <w:tbl>
      <w:tblPr>
        <w:tblStyle w:val="Tablaconcuadrcula"/>
        <w:tblW w:w="0" w:type="auto"/>
        <w:tblLook w:val="04A0" w:firstRow="1" w:lastRow="0" w:firstColumn="1" w:lastColumn="0" w:noHBand="0" w:noVBand="1"/>
      </w:tblPr>
      <w:tblGrid>
        <w:gridCol w:w="3290"/>
        <w:gridCol w:w="5489"/>
      </w:tblGrid>
      <w:tr w:rsidR="00413F27" w:rsidRPr="001D6D8A" w:rsidTr="00413F27">
        <w:tc>
          <w:tcPr>
            <w:tcW w:w="3256" w:type="dxa"/>
            <w:shd w:val="clear" w:color="auto" w:fill="BFBFBF" w:themeFill="background1" w:themeFillShade="BF"/>
          </w:tcPr>
          <w:p w:rsidR="00AF073B" w:rsidRPr="001D6D8A" w:rsidRDefault="00AF073B" w:rsidP="00413F27">
            <w:pPr>
              <w:spacing w:before="240" w:after="240" w:line="276" w:lineRule="auto"/>
              <w:contextualSpacing/>
              <w:jc w:val="both"/>
              <w:rPr>
                <w:rFonts w:ascii="Palatino Linotype" w:eastAsia="Calibri" w:hAnsi="Palatino Linotype" w:cs="Arial"/>
                <w:b/>
                <w:i/>
                <w:lang w:val="es-ES"/>
              </w:rPr>
            </w:pPr>
            <w:r w:rsidRPr="001D6D8A">
              <w:rPr>
                <w:rFonts w:ascii="Palatino Linotype" w:eastAsia="Calibri" w:hAnsi="Palatino Linotype" w:cs="Arial"/>
                <w:b/>
                <w:i/>
                <w:lang w:val="es-ES"/>
              </w:rPr>
              <w:t>Número de solicitud</w:t>
            </w:r>
          </w:p>
        </w:tc>
        <w:tc>
          <w:tcPr>
            <w:tcW w:w="5523" w:type="dxa"/>
            <w:shd w:val="clear" w:color="auto" w:fill="BFBFBF" w:themeFill="background1" w:themeFillShade="BF"/>
          </w:tcPr>
          <w:p w:rsidR="00AF073B" w:rsidRPr="001D6D8A" w:rsidRDefault="00AF073B" w:rsidP="00413F27">
            <w:pPr>
              <w:spacing w:before="240" w:after="240" w:line="276" w:lineRule="auto"/>
              <w:contextualSpacing/>
              <w:jc w:val="both"/>
              <w:rPr>
                <w:rFonts w:ascii="Palatino Linotype" w:eastAsia="Calibri" w:hAnsi="Palatino Linotype" w:cs="Arial"/>
                <w:b/>
                <w:i/>
                <w:lang w:val="es-ES"/>
              </w:rPr>
            </w:pPr>
            <w:r w:rsidRPr="001D6D8A">
              <w:rPr>
                <w:rFonts w:ascii="Palatino Linotype" w:eastAsia="Calibri" w:hAnsi="Palatino Linotype" w:cs="Arial"/>
                <w:b/>
                <w:i/>
                <w:lang w:val="es-ES"/>
              </w:rPr>
              <w:t>requerimiento</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00088/ZUMPAHUA/IP/2019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segunda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00090/ZUMPAHUA/IP/2019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segunda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00091/ZUMPAHUA/IP/2019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segunda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00092/ZUMPAHUA/IP/2019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da la segunda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00093/ZUMPAHUA/IP/2019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primera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00095/ZUMPAHUA/IP/2019</w:t>
            </w: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primera quincena de febrero de 2019</w:t>
            </w:r>
          </w:p>
        </w:tc>
      </w:tr>
      <w:tr w:rsidR="00413F27" w:rsidRPr="001D6D8A" w:rsidTr="00413F27">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00096/ZUMPAHUA/IP/2019</w:t>
            </w:r>
          </w:p>
        </w:tc>
        <w:tc>
          <w:tcPr>
            <w:tcW w:w="5523" w:type="dxa"/>
          </w:tcPr>
          <w:p w:rsidR="00AF073B" w:rsidRPr="001D6D8A" w:rsidRDefault="00A21B29"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segunda quincena de febrero de 2019</w:t>
            </w:r>
          </w:p>
        </w:tc>
      </w:tr>
      <w:tr w:rsidR="00413F27" w:rsidRPr="001D6D8A" w:rsidTr="00413F27">
        <w:tc>
          <w:tcPr>
            <w:tcW w:w="3256" w:type="dxa"/>
          </w:tcPr>
          <w:p w:rsidR="00AF073B" w:rsidRPr="001D6D8A" w:rsidRDefault="00965BC8"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00094</w:t>
            </w:r>
            <w:r w:rsidR="00A21B29" w:rsidRPr="001D6D8A">
              <w:rPr>
                <w:rFonts w:ascii="Palatino Linotype" w:hAnsi="Palatino Linotype"/>
                <w:b/>
                <w:bCs/>
                <w:i/>
              </w:rPr>
              <w:t>/ZUMPAHUA/IP/2019</w:t>
            </w:r>
          </w:p>
        </w:tc>
        <w:tc>
          <w:tcPr>
            <w:tcW w:w="5523" w:type="dxa"/>
          </w:tcPr>
          <w:p w:rsidR="00AF073B" w:rsidRPr="001D6D8A" w:rsidRDefault="00F901C4"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segunda quincena de febrero de 2019</w:t>
            </w:r>
          </w:p>
        </w:tc>
      </w:tr>
      <w:tr w:rsidR="00413F27" w:rsidRPr="001D6D8A" w:rsidTr="00413F27">
        <w:tc>
          <w:tcPr>
            <w:tcW w:w="3256" w:type="dxa"/>
          </w:tcPr>
          <w:p w:rsidR="00AF073B" w:rsidRPr="001D6D8A" w:rsidRDefault="00F901C4"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00097</w:t>
            </w:r>
            <w:r w:rsidR="00A21B29" w:rsidRPr="001D6D8A">
              <w:rPr>
                <w:rFonts w:ascii="Palatino Linotype" w:hAnsi="Palatino Linotype"/>
                <w:b/>
                <w:bCs/>
                <w:i/>
              </w:rPr>
              <w:t>/ZUMPAHUA/IP/2019</w:t>
            </w:r>
          </w:p>
        </w:tc>
        <w:tc>
          <w:tcPr>
            <w:tcW w:w="5523" w:type="dxa"/>
          </w:tcPr>
          <w:p w:rsidR="00AF073B" w:rsidRPr="001D6D8A" w:rsidRDefault="00F901C4"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primera quincena de febrero de 2019</w:t>
            </w:r>
          </w:p>
        </w:tc>
      </w:tr>
      <w:tr w:rsidR="00413F27" w:rsidRPr="001D6D8A" w:rsidTr="00413F27">
        <w:tc>
          <w:tcPr>
            <w:tcW w:w="3256" w:type="dxa"/>
          </w:tcPr>
          <w:p w:rsidR="00AF073B" w:rsidRPr="001D6D8A" w:rsidRDefault="00F901C4"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00089/ZUMPAHUA/IP/2019</w:t>
            </w:r>
          </w:p>
        </w:tc>
        <w:tc>
          <w:tcPr>
            <w:tcW w:w="5523" w:type="dxa"/>
          </w:tcPr>
          <w:p w:rsidR="00AF073B" w:rsidRPr="001D6D8A" w:rsidRDefault="00F901C4"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primera quincena de febrero de 2019</w:t>
            </w:r>
          </w:p>
        </w:tc>
      </w:tr>
      <w:tr w:rsidR="00413F27" w:rsidRPr="001D6D8A" w:rsidTr="00413F27">
        <w:tc>
          <w:tcPr>
            <w:tcW w:w="3256"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00087/ZUMPAHUA/IP/2019</w:t>
            </w:r>
          </w:p>
        </w:tc>
        <w:tc>
          <w:tcPr>
            <w:tcW w:w="5523"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primera quincena de febrero de 2019</w:t>
            </w:r>
          </w:p>
        </w:tc>
      </w:tr>
      <w:tr w:rsidR="00413F27" w:rsidRPr="001D6D8A" w:rsidTr="00413F27">
        <w:tc>
          <w:tcPr>
            <w:tcW w:w="3256"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00099/ZUMPAHUA/IP/2019</w:t>
            </w:r>
          </w:p>
        </w:tc>
        <w:tc>
          <w:tcPr>
            <w:tcW w:w="5523"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Económico de la primera quincena de febrero de 2019</w:t>
            </w:r>
          </w:p>
        </w:tc>
      </w:tr>
      <w:tr w:rsidR="00413F27" w:rsidRPr="001D6D8A" w:rsidTr="00413F27">
        <w:tc>
          <w:tcPr>
            <w:tcW w:w="3256"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00101/ZUMPAHUA/IP/2019</w:t>
            </w:r>
          </w:p>
        </w:tc>
        <w:tc>
          <w:tcPr>
            <w:tcW w:w="5523"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primera quincena de febrero de 2019</w:t>
            </w:r>
          </w:p>
        </w:tc>
      </w:tr>
      <w:tr w:rsidR="00413F27" w:rsidRPr="001D6D8A" w:rsidTr="00413F27">
        <w:tc>
          <w:tcPr>
            <w:tcW w:w="3256"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00100/ZUMPAHUA/IP/2019</w:t>
            </w:r>
          </w:p>
        </w:tc>
        <w:tc>
          <w:tcPr>
            <w:tcW w:w="5523"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Económico de la segunda quincena de febrero de 2019.</w:t>
            </w:r>
          </w:p>
        </w:tc>
      </w:tr>
      <w:tr w:rsidR="00413F27" w:rsidRPr="001D6D8A" w:rsidTr="00413F27">
        <w:tc>
          <w:tcPr>
            <w:tcW w:w="3256"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00102/ZUMPAHUA/IP/2019</w:t>
            </w:r>
          </w:p>
        </w:tc>
        <w:tc>
          <w:tcPr>
            <w:tcW w:w="5523" w:type="dxa"/>
          </w:tcPr>
          <w:p w:rsidR="00AF073B" w:rsidRPr="001D6D8A" w:rsidRDefault="00E80F3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segunda quincena de febrero de 2019</w:t>
            </w:r>
          </w:p>
        </w:tc>
      </w:tr>
      <w:tr w:rsidR="00413F27" w:rsidRPr="001D6D8A" w:rsidTr="00413F27">
        <w:tc>
          <w:tcPr>
            <w:tcW w:w="3256"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00068/ZUMPAHUA/IP/2019</w:t>
            </w:r>
          </w:p>
        </w:tc>
        <w:tc>
          <w:tcPr>
            <w:tcW w:w="5523"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primera quincena de enero de 2019</w:t>
            </w:r>
          </w:p>
        </w:tc>
      </w:tr>
      <w:tr w:rsidR="00413F27" w:rsidRPr="001D6D8A" w:rsidTr="00413F27">
        <w:tc>
          <w:tcPr>
            <w:tcW w:w="3256"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 00105/ZUMPAHUA/IP/2019</w:t>
            </w:r>
          </w:p>
        </w:tc>
        <w:tc>
          <w:tcPr>
            <w:tcW w:w="5523"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primera quincena de marzo de 2019</w:t>
            </w:r>
          </w:p>
        </w:tc>
      </w:tr>
      <w:tr w:rsidR="00413F27" w:rsidRPr="001D6D8A" w:rsidTr="00413F27">
        <w:tc>
          <w:tcPr>
            <w:tcW w:w="3256"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00106/ZUMPAHUA/IP/2019</w:t>
            </w:r>
          </w:p>
        </w:tc>
        <w:tc>
          <w:tcPr>
            <w:tcW w:w="5523" w:type="dxa"/>
          </w:tcPr>
          <w:p w:rsidR="00AF073B" w:rsidRPr="001D6D8A" w:rsidRDefault="00970BEC"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segunda quincena de marzo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00104/ZUMPAHUA/IP/2019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segunda quincena de febrero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00103/ZUMPAHUA/IP/2019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primera quincena de febrero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00098/ZUMPAHUA/IP/2019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segunda quincena de febrero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00086/ZUMPAHUA/IP/2019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segunda quincena de febrero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00085/ZUMPAHUA/IP/2019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primera quincena de febrero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00084/ZUMPAHUA/IP/2019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segunda quincena de enero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00083/ZUMPAHUA/IP/2019</w:t>
            </w:r>
          </w:p>
        </w:tc>
        <w:tc>
          <w:tcPr>
            <w:tcW w:w="5523"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segunda quincena de enero de 2019</w:t>
            </w:r>
          </w:p>
        </w:tc>
      </w:tr>
      <w:tr w:rsidR="00413F27" w:rsidRPr="001D6D8A" w:rsidTr="00413F27">
        <w:tc>
          <w:tcPr>
            <w:tcW w:w="3256" w:type="dxa"/>
          </w:tcPr>
          <w:p w:rsidR="00AF073B" w:rsidRPr="001D6D8A" w:rsidRDefault="003433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00082/ZUMPAHUA/IP/2019</w:t>
            </w:r>
          </w:p>
        </w:tc>
        <w:tc>
          <w:tcPr>
            <w:tcW w:w="5523"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primera quincena de enero de 2019</w:t>
            </w:r>
          </w:p>
        </w:tc>
      </w:tr>
      <w:tr w:rsidR="00413F27" w:rsidRPr="001D6D8A" w:rsidTr="00413F27">
        <w:tc>
          <w:tcPr>
            <w:tcW w:w="3256"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00081/ZUMPAHUA/IP/2019</w:t>
            </w:r>
          </w:p>
        </w:tc>
        <w:tc>
          <w:tcPr>
            <w:tcW w:w="5523"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segunda quincena de enero de 2019</w:t>
            </w:r>
          </w:p>
        </w:tc>
      </w:tr>
      <w:tr w:rsidR="00413F27" w:rsidRPr="001D6D8A" w:rsidTr="00413F27">
        <w:tc>
          <w:tcPr>
            <w:tcW w:w="3256"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00080/ZUMPAHUA/IP/2019</w:t>
            </w:r>
          </w:p>
        </w:tc>
        <w:tc>
          <w:tcPr>
            <w:tcW w:w="5523"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segunda quincena de enero de 2019.</w:t>
            </w:r>
          </w:p>
        </w:tc>
      </w:tr>
      <w:tr w:rsidR="00413F27" w:rsidRPr="001D6D8A" w:rsidTr="00413F27">
        <w:tc>
          <w:tcPr>
            <w:tcW w:w="3256"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00079/ZUMPAHUA/IP/2019</w:t>
            </w:r>
          </w:p>
        </w:tc>
        <w:tc>
          <w:tcPr>
            <w:tcW w:w="5523"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primera quincena de enero de 2019</w:t>
            </w:r>
          </w:p>
        </w:tc>
      </w:tr>
      <w:tr w:rsidR="00413F27" w:rsidRPr="001D6D8A" w:rsidTr="00413F27">
        <w:tc>
          <w:tcPr>
            <w:tcW w:w="3256"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00078/ZUMPAHUA/IP/2019</w:t>
            </w:r>
          </w:p>
        </w:tc>
        <w:tc>
          <w:tcPr>
            <w:tcW w:w="5523" w:type="dxa"/>
          </w:tcPr>
          <w:p w:rsidR="00AF073B" w:rsidRPr="001D6D8A" w:rsidRDefault="00DA108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Económico de la segunda quincena de enero de 2019</w:t>
            </w:r>
          </w:p>
        </w:tc>
      </w:tr>
      <w:tr w:rsidR="00413F27" w:rsidRPr="001D6D8A" w:rsidTr="00413F27">
        <w:tc>
          <w:tcPr>
            <w:tcW w:w="3256"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00135/ZUMPAHUA/IP/2019</w:t>
            </w:r>
          </w:p>
        </w:tc>
        <w:tc>
          <w:tcPr>
            <w:tcW w:w="5523"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primera quincena de abril de 2019</w:t>
            </w:r>
          </w:p>
        </w:tc>
      </w:tr>
      <w:tr w:rsidR="00413F27" w:rsidRPr="001D6D8A" w:rsidTr="00413F27">
        <w:tc>
          <w:tcPr>
            <w:tcW w:w="3256"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00134/ZUMPAHUA/IP/2019</w:t>
            </w:r>
          </w:p>
        </w:tc>
        <w:tc>
          <w:tcPr>
            <w:tcW w:w="5523"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segunda quincena de abril o de 2019</w:t>
            </w:r>
          </w:p>
        </w:tc>
      </w:tr>
      <w:tr w:rsidR="00413F27" w:rsidRPr="001D6D8A" w:rsidTr="00413F27">
        <w:tc>
          <w:tcPr>
            <w:tcW w:w="3256"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00144/ZUMPAHUA/IP/2019</w:t>
            </w:r>
          </w:p>
        </w:tc>
        <w:tc>
          <w:tcPr>
            <w:tcW w:w="5523"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primera quincena de abril de 2019</w:t>
            </w:r>
          </w:p>
        </w:tc>
      </w:tr>
      <w:tr w:rsidR="00413F27" w:rsidRPr="001D6D8A" w:rsidTr="00413F27">
        <w:tc>
          <w:tcPr>
            <w:tcW w:w="3256"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00158/ZUMPAHUA/IP/2019</w:t>
            </w:r>
          </w:p>
        </w:tc>
        <w:tc>
          <w:tcPr>
            <w:tcW w:w="5523"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segunda quincena de mayo de 2019</w:t>
            </w:r>
          </w:p>
        </w:tc>
      </w:tr>
      <w:tr w:rsidR="00413F27" w:rsidRPr="001D6D8A" w:rsidTr="00413F27">
        <w:tc>
          <w:tcPr>
            <w:tcW w:w="3256"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00159/ZUMPAHUA/IP/2019</w:t>
            </w:r>
          </w:p>
        </w:tc>
        <w:tc>
          <w:tcPr>
            <w:tcW w:w="5523" w:type="dxa"/>
          </w:tcPr>
          <w:p w:rsidR="00AF073B" w:rsidRPr="001D6D8A" w:rsidRDefault="007211D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00161/ZUMPAHUA/IP/2019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00160/ZUMPAHUA/IP/2019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primera quincena de mayo de 2019</w:t>
            </w:r>
          </w:p>
        </w:tc>
      </w:tr>
      <w:tr w:rsidR="00413F27" w:rsidRPr="001D6D8A" w:rsidTr="00413F27">
        <w:tc>
          <w:tcPr>
            <w:tcW w:w="3256" w:type="dxa"/>
          </w:tcPr>
          <w:p w:rsidR="00AF073B" w:rsidRPr="001D6D8A" w:rsidRDefault="005C4FBA" w:rsidP="00413F27">
            <w:pPr>
              <w:spacing w:before="240" w:after="240" w:line="276" w:lineRule="auto"/>
              <w:ind w:firstLine="29"/>
              <w:contextualSpacing/>
              <w:jc w:val="both"/>
              <w:rPr>
                <w:rFonts w:ascii="Palatino Linotype" w:eastAsia="Calibri" w:hAnsi="Palatino Linotype" w:cs="Arial"/>
                <w:i/>
                <w:lang w:val="es-ES"/>
              </w:rPr>
            </w:pPr>
            <w:r w:rsidRPr="001D6D8A">
              <w:rPr>
                <w:rFonts w:ascii="Palatino Linotype" w:hAnsi="Palatino Linotype"/>
                <w:b/>
                <w:bCs/>
                <w:i/>
              </w:rPr>
              <w:t>00157/ZUMPAHUA/IP/2019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primera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00162/ZUMPAHUA/IP/2019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Económico de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00156/ZUMPAHUA/IP/2019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00163/ZUMPAHUA/IP/2019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primera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00155/ZUMPAHUA/IP/2019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primera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00164/ZUMPAHUA/IP/2019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Obras Públicas de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00154/ZUMPAHUA/IP/2019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da la segunda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00165/ZUMPAHUA/IP/2019</w:t>
            </w:r>
          </w:p>
        </w:tc>
        <w:tc>
          <w:tcPr>
            <w:tcW w:w="5523"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1. Solicito los recibos de nómina de los Regidores de la primera quincena de mayo de 2019</w:t>
            </w:r>
          </w:p>
        </w:tc>
      </w:tr>
      <w:tr w:rsidR="00413F27" w:rsidRPr="001D6D8A" w:rsidTr="00413F27">
        <w:tc>
          <w:tcPr>
            <w:tcW w:w="3256" w:type="dxa"/>
          </w:tcPr>
          <w:p w:rsidR="00AF073B" w:rsidRPr="001D6D8A" w:rsidRDefault="005C4FBA"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00170/ZUMPAHUA/IP/2019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segunda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00169/ZUMPAHUA/IP/2019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00172/ZUMPAHUA/IP/2019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segunda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 00173/ZUMPAHUA/IP/2019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00174/ZUMPAHUA/IP/2019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da la segunda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00175/ZUMPAHUA/IP/2019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00171/ZUMPAHUA/IP/2019</w:t>
            </w:r>
          </w:p>
        </w:tc>
        <w:tc>
          <w:tcPr>
            <w:tcW w:w="5523" w:type="dxa"/>
          </w:tcPr>
          <w:p w:rsidR="00AF073B" w:rsidRPr="001D6D8A" w:rsidRDefault="001D075F" w:rsidP="00413F27">
            <w:pPr>
              <w:tabs>
                <w:tab w:val="left" w:pos="1002"/>
              </w:tabs>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00177/ZUMPAHUA/IP/2019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00176/ZUMPAHUA/IP/2019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segunda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00179/ZUMPAHUA/IP/2019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primera quincena de junio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00180/ZUMPAHUA/IP/2019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Desarrollo Urbano de la segunda quincena de junio o de 2019</w:t>
            </w:r>
          </w:p>
        </w:tc>
      </w:tr>
      <w:tr w:rsidR="00413F27" w:rsidRPr="001D6D8A" w:rsidTr="00413F27">
        <w:tc>
          <w:tcPr>
            <w:tcW w:w="3256"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00178/ZUMPAHUA/IP/2019</w:t>
            </w:r>
          </w:p>
        </w:tc>
        <w:tc>
          <w:tcPr>
            <w:tcW w:w="5523" w:type="dxa"/>
          </w:tcPr>
          <w:p w:rsidR="00AF073B" w:rsidRPr="001D6D8A" w:rsidRDefault="001D075F"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Seguridad Pública de la segunda quincena de junio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00196/ZUMPAHUA/IP/2019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Servicios Públicos de la segunda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00194/ZUMPAHUA/IP/2019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da la segunda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lastRenderedPageBreak/>
              <w:t>00193/ZUMPAHUA/IP/2019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Dirección de Administración de la primera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00192/ZUMPAHUA/IP/2019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segunda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00191/ZUMPAHUA/IP/2019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Tesorería de la primera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00190/ZUMPAHUA/IP/2019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segunda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00189/ZUMPAHUA/IP/2019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Contraloría de la primera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00188/ZUMPAHUA/IP/2019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segunda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00187/ZUMPAHUA/IP/2019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del personal de la Secretaría de Ayuntamiento de la primera quincena de julio de 2019</w:t>
            </w:r>
          </w:p>
        </w:tc>
      </w:tr>
      <w:tr w:rsidR="00413F27" w:rsidRPr="001D6D8A" w:rsidTr="00413F27">
        <w:tc>
          <w:tcPr>
            <w:tcW w:w="3256"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b/>
                <w:bCs/>
                <w:i/>
              </w:rPr>
              <w:t>00186/ZUMPAHUA/IP/2019</w:t>
            </w:r>
          </w:p>
        </w:tc>
        <w:tc>
          <w:tcPr>
            <w:tcW w:w="5523" w:type="dxa"/>
          </w:tcPr>
          <w:p w:rsidR="00AF073B" w:rsidRPr="001D6D8A" w:rsidRDefault="00413F27" w:rsidP="00413F27">
            <w:pPr>
              <w:spacing w:before="240" w:after="240" w:line="276" w:lineRule="auto"/>
              <w:contextualSpacing/>
              <w:jc w:val="both"/>
              <w:rPr>
                <w:rFonts w:ascii="Palatino Linotype" w:eastAsia="Calibri" w:hAnsi="Palatino Linotype" w:cs="Arial"/>
                <w:i/>
                <w:lang w:val="es-ES"/>
              </w:rPr>
            </w:pPr>
            <w:r w:rsidRPr="001D6D8A">
              <w:rPr>
                <w:rFonts w:ascii="Palatino Linotype" w:hAnsi="Palatino Linotype"/>
                <w:i/>
              </w:rPr>
              <w:t>Solicito los recibos de nómina de los Regidores de la segunda quincena de junio de 2019</w:t>
            </w:r>
          </w:p>
        </w:tc>
      </w:tr>
      <w:tr w:rsidR="00413F27" w:rsidRPr="001D6D8A" w:rsidTr="00DD01B5">
        <w:trPr>
          <w:trHeight w:val="56"/>
        </w:trPr>
        <w:tc>
          <w:tcPr>
            <w:tcW w:w="3256"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p>
        </w:tc>
        <w:tc>
          <w:tcPr>
            <w:tcW w:w="5523" w:type="dxa"/>
          </w:tcPr>
          <w:p w:rsidR="00AF073B" w:rsidRPr="001D6D8A" w:rsidRDefault="00AF073B" w:rsidP="00413F27">
            <w:pPr>
              <w:spacing w:before="240" w:after="240" w:line="276" w:lineRule="auto"/>
              <w:contextualSpacing/>
              <w:jc w:val="both"/>
              <w:rPr>
                <w:rFonts w:ascii="Palatino Linotype" w:eastAsia="Calibri" w:hAnsi="Palatino Linotype" w:cs="Arial"/>
                <w:i/>
                <w:lang w:val="es-ES"/>
              </w:rPr>
            </w:pPr>
          </w:p>
        </w:tc>
      </w:tr>
    </w:tbl>
    <w:p w:rsidR="00AF073B" w:rsidRPr="001D6D8A" w:rsidRDefault="00AF073B" w:rsidP="00AF073B">
      <w:pPr>
        <w:spacing w:before="240" w:after="240" w:line="360" w:lineRule="auto"/>
        <w:contextualSpacing/>
        <w:jc w:val="both"/>
        <w:rPr>
          <w:rFonts w:ascii="Palatino Linotype" w:eastAsia="Calibri" w:hAnsi="Palatino Linotype" w:cs="Arial"/>
          <w:sz w:val="24"/>
          <w:szCs w:val="24"/>
          <w:lang w:val="es-ES" w:eastAsia="es-ES"/>
        </w:rPr>
      </w:pPr>
    </w:p>
    <w:p w:rsidR="009E519A" w:rsidRPr="001D6D8A" w:rsidRDefault="009E519A" w:rsidP="00AF073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1D6D8A">
        <w:rPr>
          <w:rFonts w:ascii="Palatino Linotype" w:eastAsiaTheme="minorEastAsia" w:hAnsi="Palatino Linotype" w:cs="Arial"/>
          <w:sz w:val="24"/>
          <w:szCs w:val="24"/>
          <w:lang w:val="es-ES_tradnl" w:eastAsia="es-ES"/>
        </w:rPr>
        <w:t xml:space="preserve">Se hace constar que se señaló como modalidad de entrega de la información: a </w:t>
      </w:r>
      <w:r w:rsidRPr="001D6D8A">
        <w:rPr>
          <w:rFonts w:ascii="Palatino Linotype" w:eastAsiaTheme="minorEastAsia" w:hAnsi="Palatino Linotype" w:cs="Arial"/>
          <w:b/>
          <w:sz w:val="24"/>
          <w:szCs w:val="24"/>
          <w:lang w:val="es-ES_tradnl" w:eastAsia="es-ES"/>
        </w:rPr>
        <w:t>través del Sistema de Acceso a la Información Mexiquense</w:t>
      </w:r>
      <w:r w:rsidRPr="001D6D8A">
        <w:rPr>
          <w:rFonts w:ascii="Palatino Linotype" w:eastAsiaTheme="minorEastAsia" w:hAnsi="Palatino Linotype" w:cs="Arial"/>
          <w:sz w:val="24"/>
          <w:szCs w:val="24"/>
          <w:lang w:val="es-ES_tradnl" w:eastAsia="es-ES"/>
        </w:rPr>
        <w:t xml:space="preserve"> </w:t>
      </w:r>
      <w:r w:rsidRPr="001D6D8A">
        <w:rPr>
          <w:rFonts w:ascii="Palatino Linotype" w:eastAsiaTheme="minorEastAsia" w:hAnsi="Palatino Linotype" w:cs="Arial"/>
          <w:b/>
          <w:sz w:val="24"/>
          <w:szCs w:val="24"/>
          <w:lang w:val="es-ES_tradnl" w:eastAsia="es-ES"/>
        </w:rPr>
        <w:t xml:space="preserve">(SAIMEX).  </w:t>
      </w:r>
    </w:p>
    <w:p w:rsidR="009E519A" w:rsidRPr="001D6D8A" w:rsidRDefault="009E519A" w:rsidP="00AF073B">
      <w:pPr>
        <w:spacing w:before="240" w:after="240" w:line="360" w:lineRule="auto"/>
        <w:contextualSpacing/>
        <w:jc w:val="both"/>
        <w:rPr>
          <w:rFonts w:ascii="Palatino Linotype" w:eastAsiaTheme="minorEastAsia" w:hAnsi="Palatino Linotype" w:cs="Arial"/>
          <w:i/>
          <w:sz w:val="24"/>
          <w:szCs w:val="24"/>
          <w:lang w:val="es-ES_tradnl" w:eastAsia="es-ES"/>
        </w:rPr>
      </w:pPr>
    </w:p>
    <w:p w:rsidR="009E519A" w:rsidRPr="001D6D8A" w:rsidRDefault="009E519A" w:rsidP="00AF073B">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1D6D8A">
        <w:rPr>
          <w:rFonts w:ascii="Palatino Linotype" w:eastAsiaTheme="minorEastAsia" w:hAnsi="Palatino Linotype" w:cs="Arial"/>
          <w:sz w:val="24"/>
          <w:szCs w:val="24"/>
          <w:lang w:val="es-ES_tradnl" w:eastAsia="es-ES"/>
        </w:rPr>
        <w:t xml:space="preserve">El día </w:t>
      </w:r>
      <w:r w:rsidRPr="001D6D8A">
        <w:rPr>
          <w:rFonts w:ascii="Palatino Linotype" w:eastAsiaTheme="minorEastAsia" w:hAnsi="Palatino Linotype" w:cs="Arial"/>
          <w:b/>
          <w:sz w:val="24"/>
          <w:szCs w:val="24"/>
          <w:lang w:val="es-ES_tradnl" w:eastAsia="es-ES"/>
        </w:rPr>
        <w:t>diez (10) de diciembre</w:t>
      </w:r>
      <w:r w:rsidRPr="001D6D8A">
        <w:rPr>
          <w:rFonts w:ascii="Palatino Linotype" w:eastAsiaTheme="minorEastAsia" w:hAnsi="Palatino Linotype" w:cs="Arial"/>
          <w:sz w:val="24"/>
          <w:szCs w:val="24"/>
          <w:lang w:val="es-ES_tradnl" w:eastAsia="es-ES"/>
        </w:rPr>
        <w:t xml:space="preserve"> de dos mil diecinueve, el </w:t>
      </w:r>
      <w:r w:rsidRPr="001D6D8A">
        <w:rPr>
          <w:rFonts w:ascii="Palatino Linotype" w:eastAsiaTheme="minorEastAsia" w:hAnsi="Palatino Linotype" w:cs="Arial"/>
          <w:b/>
          <w:sz w:val="24"/>
          <w:szCs w:val="24"/>
          <w:lang w:val="es-ES_tradnl" w:eastAsia="es-ES"/>
        </w:rPr>
        <w:t xml:space="preserve">SUJETO OBLIGADO </w:t>
      </w:r>
      <w:r w:rsidRPr="001D6D8A">
        <w:rPr>
          <w:rFonts w:ascii="Palatino Linotype" w:eastAsiaTheme="minorEastAsia" w:hAnsi="Palatino Linotype" w:cs="Arial"/>
          <w:sz w:val="24"/>
          <w:szCs w:val="24"/>
          <w:lang w:val="es-ES_tradnl" w:eastAsia="es-ES"/>
        </w:rPr>
        <w:t>dio respuesta a las solicitudes de información,</w:t>
      </w:r>
      <w:r w:rsidR="006F3794" w:rsidRPr="001D6D8A">
        <w:rPr>
          <w:rFonts w:ascii="Palatino Linotype" w:eastAsiaTheme="minorEastAsia" w:hAnsi="Palatino Linotype" w:cs="Arial"/>
          <w:sz w:val="24"/>
          <w:szCs w:val="24"/>
          <w:lang w:val="es-ES_tradnl" w:eastAsia="es-ES"/>
        </w:rPr>
        <w:t xml:space="preserve"> presentadas por el particular, </w:t>
      </w:r>
      <w:r w:rsidR="00F2428E" w:rsidRPr="001D6D8A">
        <w:rPr>
          <w:rFonts w:ascii="Palatino Linotype" w:eastAsiaTheme="minorEastAsia" w:hAnsi="Palatino Linotype" w:cs="Arial"/>
          <w:sz w:val="24"/>
          <w:szCs w:val="24"/>
          <w:lang w:val="es-ES_tradnl" w:eastAsia="es-ES"/>
        </w:rPr>
        <w:t xml:space="preserve">adjuntando en todas el archivos electrónicos </w:t>
      </w:r>
      <w:hyperlink r:id="rId7" w:tgtFrame="_blank" w:history="1">
        <w:r w:rsidR="005A4295" w:rsidRPr="001D6D8A">
          <w:rPr>
            <w:rFonts w:ascii="Palatino Linotype" w:hAnsi="Palatino Linotype" w:cs="Arial"/>
            <w:b/>
            <w:bCs/>
          </w:rPr>
          <w:t>Remuineraciones del Personal del H. Ayuntamiento Zumpahuacán 2019.rar</w:t>
        </w:r>
      </w:hyperlink>
      <w:r w:rsidR="00F2428E" w:rsidRPr="001D6D8A">
        <w:rPr>
          <w:rFonts w:ascii="Palatino Linotype" w:hAnsi="Palatino Linotype"/>
        </w:rPr>
        <w:t xml:space="preserve">, mismo que se integra de dos archivos que </w:t>
      </w:r>
      <w:r w:rsidR="00F2428E" w:rsidRPr="001D6D8A">
        <w:rPr>
          <w:rFonts w:ascii="Palatino Linotype" w:hAnsi="Palatino Linotype"/>
        </w:rPr>
        <w:lastRenderedPageBreak/>
        <w:t xml:space="preserve">corresponden a </w:t>
      </w:r>
      <w:r w:rsidR="005A4295" w:rsidRPr="001D6D8A">
        <w:rPr>
          <w:rFonts w:ascii="Palatino Linotype" w:hAnsi="Palatino Linotype"/>
        </w:rPr>
        <w:t xml:space="preserve"> la</w:t>
      </w:r>
      <w:r w:rsidR="00923C99" w:rsidRPr="001D6D8A">
        <w:rPr>
          <w:rFonts w:ascii="Palatino Linotype" w:hAnsi="Palatino Linotype"/>
        </w:rPr>
        <w:t xml:space="preserve">s remuneraciones de servidores públicos del ejercicio fiscal </w:t>
      </w:r>
      <w:r w:rsidR="005A4295" w:rsidRPr="001D6D8A">
        <w:rPr>
          <w:rFonts w:ascii="Palatino Linotype" w:hAnsi="Palatino Linotype"/>
        </w:rPr>
        <w:t xml:space="preserve"> 01/01/2019 al 31/12</w:t>
      </w:r>
      <w:r w:rsidR="00F2428E" w:rsidRPr="001D6D8A">
        <w:rPr>
          <w:rFonts w:ascii="Palatino Linotype" w:hAnsi="Palatino Linotype"/>
        </w:rPr>
        <w:t>/2019 y el tabulador de sueldos, información que ya es del conocimiento de la partes, precisando el sujeto obligado en cada solicitud que:</w:t>
      </w:r>
    </w:p>
    <w:p w:rsidR="009E519A" w:rsidRPr="001D6D8A" w:rsidRDefault="009E519A" w:rsidP="00AF073B">
      <w:pPr>
        <w:spacing w:before="240" w:after="240" w:line="360" w:lineRule="auto"/>
        <w:contextualSpacing/>
        <w:jc w:val="both"/>
        <w:rPr>
          <w:rFonts w:ascii="Palatino Linotype" w:hAnsi="Palatino Linotype"/>
          <w:color w:val="000000"/>
        </w:rPr>
      </w:pPr>
    </w:p>
    <w:p w:rsidR="009E519A" w:rsidRPr="001D6D8A" w:rsidRDefault="00F2428E" w:rsidP="00AF073B">
      <w:pPr>
        <w:spacing w:before="240" w:after="240" w:line="360" w:lineRule="auto"/>
        <w:contextualSpacing/>
        <w:jc w:val="both"/>
        <w:rPr>
          <w:rFonts w:ascii="Palatino Linotype" w:eastAsiaTheme="minorEastAsia" w:hAnsi="Palatino Linotype" w:cs="Arial"/>
          <w:i/>
          <w:lang w:val="es-ES_tradnl" w:eastAsia="es-ES"/>
        </w:rPr>
      </w:pPr>
      <w:r w:rsidRPr="001D6D8A">
        <w:rPr>
          <w:rFonts w:ascii="Palatino Linotype" w:hAnsi="Palatino Linotype"/>
          <w:i/>
          <w:color w:val="000000"/>
        </w:rPr>
        <w:t>“En atención a su solicitud, me permito adjuntar la información requerida, así mismo le comento que la información es en general, ya que para poder clasificarla me demoraría mucho tiempo y no se cumpliría en el tiempo que me marca la plataforma</w:t>
      </w:r>
      <w:r w:rsidR="009E519A" w:rsidRPr="001D6D8A">
        <w:rPr>
          <w:rFonts w:ascii="Palatino Linotype" w:hAnsi="Palatino Linotype"/>
          <w:i/>
          <w:color w:val="000000"/>
        </w:rPr>
        <w:t>.</w:t>
      </w:r>
      <w:r w:rsidR="009E519A" w:rsidRPr="001D6D8A">
        <w:rPr>
          <w:rFonts w:ascii="Palatino Linotype" w:eastAsiaTheme="minorEastAsia" w:hAnsi="Palatino Linotype" w:cs="Arial"/>
          <w:i/>
          <w:lang w:val="es-ES_tradnl" w:eastAsia="es-ES"/>
        </w:rPr>
        <w:t>”</w:t>
      </w:r>
    </w:p>
    <w:p w:rsidR="009E519A" w:rsidRPr="001D6D8A" w:rsidRDefault="009E519A" w:rsidP="00AF073B">
      <w:pPr>
        <w:spacing w:before="240" w:after="240" w:line="360" w:lineRule="auto"/>
        <w:contextualSpacing/>
        <w:jc w:val="both"/>
        <w:rPr>
          <w:rFonts w:ascii="Palatino Linotype" w:eastAsiaTheme="minorEastAsia" w:hAnsi="Palatino Linotype" w:cs="Arial"/>
          <w:i/>
          <w:sz w:val="24"/>
          <w:szCs w:val="24"/>
          <w:lang w:val="es-ES_tradnl" w:eastAsia="es-ES"/>
        </w:rPr>
      </w:pPr>
      <w:r w:rsidRPr="001D6D8A">
        <w:rPr>
          <w:rFonts w:ascii="Palatino Linotype" w:eastAsiaTheme="minorEastAsia" w:hAnsi="Palatino Linotype" w:cs="Arial"/>
          <w:sz w:val="24"/>
          <w:szCs w:val="24"/>
          <w:lang w:val="es-ES_tradnl" w:eastAsia="es-ES"/>
        </w:rPr>
        <w:t xml:space="preserve"> </w:t>
      </w:r>
    </w:p>
    <w:p w:rsidR="009E519A" w:rsidRPr="001D6D8A" w:rsidRDefault="009E519A" w:rsidP="00AF073B">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1D6D8A">
        <w:rPr>
          <w:rFonts w:ascii="Palatino Linotype" w:eastAsia="Calibri" w:hAnsi="Palatino Linotype" w:cs="Arial"/>
          <w:sz w:val="24"/>
          <w:szCs w:val="24"/>
          <w:lang w:val="es-AR" w:eastAsia="es-ES"/>
        </w:rPr>
        <w:t>El</w:t>
      </w:r>
      <w:r w:rsidRPr="001D6D8A">
        <w:rPr>
          <w:rFonts w:ascii="Palatino Linotype" w:eastAsia="Times New Roman" w:hAnsi="Palatino Linotype" w:cs="Arial"/>
          <w:sz w:val="24"/>
          <w:szCs w:val="24"/>
          <w:lang w:val="es-ES" w:eastAsia="es-ES"/>
        </w:rPr>
        <w:t xml:space="preserve"> día </w:t>
      </w:r>
      <w:r w:rsidR="00F2428E" w:rsidRPr="001D6D8A">
        <w:rPr>
          <w:rFonts w:ascii="Palatino Linotype" w:eastAsia="Times New Roman" w:hAnsi="Palatino Linotype" w:cs="Arial"/>
          <w:b/>
          <w:sz w:val="24"/>
          <w:szCs w:val="24"/>
          <w:lang w:val="es-ES" w:eastAsia="es-ES"/>
        </w:rPr>
        <w:t>diez (10</w:t>
      </w:r>
      <w:r w:rsidRPr="001D6D8A">
        <w:rPr>
          <w:rFonts w:ascii="Palatino Linotype" w:eastAsia="Times New Roman" w:hAnsi="Palatino Linotype" w:cs="Arial"/>
          <w:b/>
          <w:sz w:val="24"/>
          <w:szCs w:val="24"/>
          <w:lang w:val="es-ES" w:eastAsia="es-ES"/>
        </w:rPr>
        <w:t>) de diciembre</w:t>
      </w:r>
      <w:r w:rsidRPr="001D6D8A">
        <w:rPr>
          <w:rFonts w:ascii="Palatino Linotype" w:eastAsia="Times New Roman" w:hAnsi="Palatino Linotype" w:cs="Arial"/>
          <w:sz w:val="24"/>
          <w:szCs w:val="24"/>
          <w:lang w:val="es-ES" w:eastAsia="es-ES"/>
        </w:rPr>
        <w:t xml:space="preserve"> de dos mil diecinueve, el particular interpuso los recursos de revisión, en contra de la</w:t>
      </w:r>
      <w:r w:rsidR="00F2428E" w:rsidRPr="001D6D8A">
        <w:rPr>
          <w:rFonts w:ascii="Palatino Linotype" w:eastAsia="Times New Roman" w:hAnsi="Palatino Linotype" w:cs="Arial"/>
          <w:sz w:val="24"/>
          <w:szCs w:val="24"/>
          <w:lang w:val="es-ES" w:eastAsia="es-ES"/>
        </w:rPr>
        <w:t>s</w:t>
      </w:r>
      <w:r w:rsidRPr="001D6D8A">
        <w:rPr>
          <w:rFonts w:ascii="Palatino Linotype" w:eastAsia="Times New Roman" w:hAnsi="Palatino Linotype" w:cs="Arial"/>
          <w:sz w:val="24"/>
          <w:szCs w:val="24"/>
          <w:lang w:val="es-ES" w:eastAsia="es-ES"/>
        </w:rPr>
        <w:t xml:space="preserve"> respuesta</w:t>
      </w:r>
      <w:r w:rsidR="00F2428E" w:rsidRPr="001D6D8A">
        <w:rPr>
          <w:rFonts w:ascii="Palatino Linotype" w:eastAsia="Times New Roman" w:hAnsi="Palatino Linotype" w:cs="Arial"/>
          <w:sz w:val="24"/>
          <w:szCs w:val="24"/>
          <w:lang w:val="es-ES" w:eastAsia="es-ES"/>
        </w:rPr>
        <w:t>s</w:t>
      </w:r>
      <w:r w:rsidRPr="001D6D8A">
        <w:rPr>
          <w:rFonts w:ascii="Palatino Linotype" w:eastAsia="Times New Roman" w:hAnsi="Palatino Linotype" w:cs="Arial"/>
          <w:sz w:val="24"/>
          <w:szCs w:val="24"/>
          <w:lang w:val="es-ES" w:eastAsia="es-ES"/>
        </w:rPr>
        <w:t>, señalando como:</w:t>
      </w:r>
      <w:bookmarkStart w:id="2" w:name="_Toc462307683"/>
      <w:bookmarkStart w:id="3" w:name="_Toc472427085"/>
      <w:bookmarkStart w:id="4" w:name="_Toc472500652"/>
    </w:p>
    <w:p w:rsidR="009E519A" w:rsidRPr="001D6D8A" w:rsidRDefault="009E519A" w:rsidP="00AF073B">
      <w:pPr>
        <w:spacing w:before="240" w:after="0" w:line="360" w:lineRule="auto"/>
        <w:contextualSpacing/>
        <w:jc w:val="both"/>
        <w:rPr>
          <w:rFonts w:ascii="Palatino Linotype" w:eastAsiaTheme="minorEastAsia" w:hAnsi="Palatino Linotype" w:cs="Arial"/>
          <w:i/>
          <w:sz w:val="24"/>
          <w:szCs w:val="24"/>
          <w:lang w:val="es-ES_tradnl" w:eastAsia="es-ES"/>
        </w:rPr>
      </w:pPr>
    </w:p>
    <w:p w:rsidR="009E519A" w:rsidRPr="001D6D8A" w:rsidRDefault="009E519A" w:rsidP="00AF073B">
      <w:pPr>
        <w:spacing w:after="0" w:line="360" w:lineRule="auto"/>
        <w:ind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1D6D8A">
        <w:rPr>
          <w:rFonts w:ascii="Palatino Linotype" w:eastAsiaTheme="majorEastAsia" w:hAnsi="Palatino Linotype" w:cstheme="majorBidi"/>
          <w:b/>
          <w:sz w:val="24"/>
          <w:szCs w:val="24"/>
          <w:lang w:val="es-ES" w:eastAsia="es-ES"/>
        </w:rPr>
        <w:t>Acto impugnado</w:t>
      </w:r>
      <w:r w:rsidRPr="001D6D8A">
        <w:rPr>
          <w:rFonts w:ascii="Palatino Linotype" w:eastAsiaTheme="majorEastAsia" w:hAnsi="Palatino Linotype" w:cstheme="majorBidi"/>
          <w:b/>
          <w:i/>
          <w:sz w:val="24"/>
          <w:szCs w:val="24"/>
          <w:lang w:val="es-ES" w:eastAsia="es-ES"/>
        </w:rPr>
        <w:t>:</w:t>
      </w:r>
      <w:bookmarkEnd w:id="2"/>
      <w:bookmarkEnd w:id="3"/>
      <w:bookmarkEnd w:id="4"/>
    </w:p>
    <w:p w:rsidR="006351AB" w:rsidRPr="001D6D8A" w:rsidRDefault="009E519A" w:rsidP="006351AB">
      <w:pPr>
        <w:spacing w:after="0" w:line="276" w:lineRule="auto"/>
        <w:ind w:left="567" w:right="567"/>
        <w:jc w:val="both"/>
        <w:rPr>
          <w:rFonts w:ascii="Palatino Linotype" w:eastAsiaTheme="majorEastAsia" w:hAnsi="Palatino Linotype" w:cstheme="majorBidi"/>
          <w:i/>
          <w:lang w:eastAsia="es-ES"/>
        </w:rPr>
      </w:pPr>
      <w:r w:rsidRPr="001D6D8A">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6351AB" w:rsidRPr="001D6D8A">
        <w:rPr>
          <w:rFonts w:ascii="Palatino Linotype" w:eastAsiaTheme="majorEastAsia" w:hAnsi="Palatino Linotype" w:cstheme="majorBidi"/>
          <w:i/>
          <w:lang w:eastAsia="es-ES"/>
        </w:rPr>
        <w:t>09278/INFOEM/IP/RR/2019</w:t>
      </w:r>
    </w:p>
    <w:p w:rsidR="009E519A" w:rsidRPr="001D6D8A" w:rsidRDefault="009E519A" w:rsidP="006351AB">
      <w:pPr>
        <w:spacing w:after="0" w:line="276" w:lineRule="auto"/>
        <w:ind w:left="567" w:right="567"/>
        <w:jc w:val="both"/>
        <w:rPr>
          <w:rFonts w:ascii="Palatino Linotype" w:eastAsiaTheme="majorEastAsia" w:hAnsi="Palatino Linotype" w:cstheme="majorBidi"/>
          <w:i/>
          <w:lang w:val="es-ES" w:eastAsia="es-ES"/>
        </w:rPr>
      </w:pPr>
      <w:r w:rsidRPr="001D6D8A">
        <w:rPr>
          <w:rFonts w:ascii="Palatino Linotype" w:eastAsiaTheme="majorEastAsia" w:hAnsi="Palatino Linotype" w:cstheme="majorBidi"/>
          <w:i/>
          <w:lang w:val="es-ES" w:eastAsia="es-ES"/>
        </w:rPr>
        <w:t>“</w:t>
      </w:r>
      <w:r w:rsidR="00F2428E" w:rsidRPr="001D6D8A">
        <w:rPr>
          <w:rFonts w:ascii="Palatino Linotype" w:eastAsiaTheme="majorEastAsia" w:hAnsi="Palatino Linotype" w:cstheme="majorBidi"/>
          <w:i/>
          <w:lang w:eastAsia="es-ES"/>
        </w:rPr>
        <w:t>entregan de forma muy general la información omitiendo lo solicitado</w:t>
      </w:r>
      <w:r w:rsidRPr="001D6D8A">
        <w:rPr>
          <w:rFonts w:ascii="Palatino Linotype" w:hAnsi="Palatino Linotype"/>
          <w:i/>
          <w:color w:val="000000"/>
        </w:rPr>
        <w:t>”</w:t>
      </w:r>
      <w:r w:rsidRPr="001D6D8A">
        <w:rPr>
          <w:rFonts w:ascii="Palatino Linotype" w:eastAsiaTheme="majorEastAsia" w:hAnsi="Palatino Linotype" w:cstheme="majorBidi"/>
          <w:i/>
          <w:lang w:val="es-ES" w:eastAsia="es-ES"/>
        </w:rPr>
        <w:t xml:space="preserve"> (sic)</w:t>
      </w:r>
    </w:p>
    <w:p w:rsidR="00F2428E" w:rsidRPr="001D6D8A" w:rsidRDefault="00F2428E" w:rsidP="006351AB">
      <w:pPr>
        <w:spacing w:after="0" w:line="276" w:lineRule="auto"/>
        <w:ind w:left="567" w:right="567"/>
        <w:jc w:val="both"/>
        <w:rPr>
          <w:rFonts w:ascii="Palatino Linotype" w:hAnsi="Palatino Linotype"/>
          <w:i/>
          <w:color w:val="000000"/>
        </w:rPr>
      </w:pPr>
    </w:p>
    <w:p w:rsidR="009E519A" w:rsidRPr="001D6D8A" w:rsidRDefault="00F2428E" w:rsidP="006351AB">
      <w:pPr>
        <w:spacing w:after="0" w:line="276" w:lineRule="auto"/>
        <w:ind w:left="567" w:right="567"/>
        <w:jc w:val="both"/>
        <w:rPr>
          <w:rFonts w:ascii="Palatino Linotype" w:eastAsiaTheme="majorEastAsia" w:hAnsi="Palatino Linotype" w:cstheme="majorBidi"/>
          <w:i/>
          <w:lang w:val="es-ES" w:eastAsia="es-ES"/>
        </w:rPr>
      </w:pPr>
      <w:r w:rsidRPr="001D6D8A">
        <w:rPr>
          <w:rFonts w:ascii="Palatino Linotype" w:hAnsi="Palatino Linotype"/>
          <w:i/>
          <w:color w:val="000000"/>
        </w:rPr>
        <w:t>09279/INFOEM/IP/RR/2019</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t>“No se da respuesta como marca la ley</w:t>
      </w:r>
      <w:r w:rsidR="009E519A" w:rsidRPr="001D6D8A">
        <w:rPr>
          <w:rFonts w:ascii="Palatino Linotype" w:eastAsia="Calibri" w:hAnsi="Palatino Linotype" w:cs="Arial"/>
          <w:i/>
          <w:lang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t>09280/INFOEM/IP/RR/2019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“La respuesta no ha sido turnada a el área competente”</w:t>
      </w:r>
      <w:r w:rsidR="009E519A"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09281/INFOEM/IP/RR/2019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información proporcionada tiene falta de información</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hAnsi="Palatino Linotype"/>
          <w:i/>
          <w:color w:val="000000"/>
        </w:rPr>
        <w:t>09282/INFOEM/IP/RR/2019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contestación de la solicitud no ha sido atendida conforme a la ley de transparencia</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09283/INFOEM/IP/RR/2019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lastRenderedPageBreak/>
        <w:t>“</w:t>
      </w:r>
      <w:r w:rsidRPr="001D6D8A">
        <w:rPr>
          <w:rFonts w:ascii="Palatino Linotype" w:eastAsia="Calibri" w:hAnsi="Palatino Linotype" w:cs="Arial"/>
          <w:i/>
          <w:lang w:eastAsia="es-ES"/>
        </w:rPr>
        <w:t>La solicitud no ha sido contestada apegada a la ley</w:t>
      </w:r>
      <w:r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hAnsi="Palatino Linotype"/>
          <w:i/>
          <w:color w:val="000000"/>
        </w:rPr>
        <w:t>09284/INFOEM/IP/RR/2019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solicitud no ha sido contestada apagado a lo que marca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hAnsi="Palatino Linotype"/>
          <w:i/>
          <w:color w:val="000000"/>
        </w:rPr>
        <w:t>09285/INFOEM/IP/RR/2019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The document hasn't been respond in the right way</w:t>
      </w:r>
      <w:r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09286/INFOEM/IP/RR/2019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Le document qui a repondu il n´est pas conteste a le correcte forme</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hAnsi="Palatino Linotype"/>
          <w:i/>
          <w:color w:val="000000"/>
        </w:rPr>
        <w:t>09287/INFOEM/IP/RR/2019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 información proporcionada no cuenta con todos los datos requeridos</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09288/INFOEM/IP/RR/2019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contestación de la solicitud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09289/INFOEM/IP/RR/2019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información proporcionada no cuenta con todo lo solicitado</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09290/INFOEM/IP/RR/2019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contestación a la solicitud no contiene con algunos datos relevantes para el solicitante</w:t>
      </w:r>
      <w:r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respuesta por parte del sujeto obligado no contiene las fechas precisas de los datos solicitados</w:t>
      </w:r>
      <w:r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09292/INFOEM/IP/RR/2019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información cuenta parcialmente con lo solicitado</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09293/INFOEM/IP/RR/2019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No se contesta conforme a la ley lo dicta</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lastRenderedPageBreak/>
        <w:t>09294/INFOEM/IP/RR/2019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información proporcionada no esta basada en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09295/INFOEM/IP/RR/2019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solicitud no se ha contestado apegando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09297/INFOEM/IP/RR/2019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incompetencia del sujeto obligado ha llegado a tal punto de contestar una gran cantidad de solicitudes con una sola respuesta</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09298/INFOEM/IP/RR/2019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responsabilidad el sujeto obligado esta siendo evadida por la contestación general a solicitudes con un folio diferente</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t>09299/INFOEM/IP/RR/2019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información solicitad difiere de otra solicitudes impuestas anteriormente, pero el sujeto obligado responde de una manera general a varias solicitudes con solicitudes diferentes</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09300/INFOEM/IP/RR/2019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responde a la solicitud sin la medida correspondiente</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val="es-ES" w:eastAsia="es-ES"/>
        </w:rPr>
        <w:t xml:space="preserve"> </w:t>
      </w:r>
      <w:r w:rsidRPr="001D6D8A">
        <w:rPr>
          <w:rFonts w:ascii="Palatino Linotype" w:eastAsia="Calibri" w:hAnsi="Palatino Linotype" w:cs="Arial"/>
          <w:i/>
          <w:lang w:eastAsia="es-ES"/>
        </w:rPr>
        <w:t>09301/INFOEM/IP/RR/2019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No se contesta de acuerdo a lo solicitado</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09302/INFOEM/IP/RR/2019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contestación de la solicitud difiere a la información solicitada</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09303/INFOEM/IP/RR/2019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pone a disposición información diferente a la solicitada</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09304/INFOEM/IP/RR/2019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contesta de una manera fuera de la ley</w:t>
      </w:r>
      <w:r w:rsidRPr="001D6D8A">
        <w:rPr>
          <w:rFonts w:ascii="Palatino Linotype" w:eastAsia="Calibri" w:hAnsi="Palatino Linotype" w:cs="Arial"/>
          <w:i/>
          <w:lang w:val="es-ES" w:eastAsia="es-ES"/>
        </w:rPr>
        <w:t xml:space="preserve">” </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09305/INFOEM/IP/RR/2019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La contestación no ha sido turnada a las áreas correspondientes</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09306/INFOEM/IP/RR/2019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No da respuesta a los datos solicitados</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09307/INFOEM/IP/RR/2019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contesta con información fuera de orden</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09308/INFOEM/IP/RR/2019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responde de una manera eficaz a la solicitud</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09309/INFOEM/IP/RR/2019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No se contesta parcialmente la solicitud</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09310/INFOEM/IP/RR/2019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Se anexan documentos que no fueron solicitados</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09311/INFOEM/IP/RR/2019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09312/INFOEM/IP/RR/2019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09313/INFOEM/IP/RR/2019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09314/INFOEM/IP/RR/2019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lastRenderedPageBreak/>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09315/INFOEM/IP/RR/2019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09316/INFOEM/IP/RR/2019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09317/INFOEM/IP/RR/2019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09318/INFOEM/IP/RR/2019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09319/INFOEM/IP/RR/2019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09320/INFOEM/IP/RR/2019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09321/INFOEM/IP/RR/2019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09322/INFOEM/IP/RR/2019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lastRenderedPageBreak/>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09323/INFOEM/IP/RR/2019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09324/INFOEM/IP/RR/2019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09325/INFOEM/IP/RR/2019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t>09326/INFOEM/IP/RR/2019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09327/INFOEM/IP/RR/2019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F2428E" w:rsidRPr="001D6D8A" w:rsidRDefault="00F2428E" w:rsidP="006351AB">
      <w:pPr>
        <w:spacing w:after="0" w:line="276" w:lineRule="auto"/>
        <w:ind w:left="567" w:right="567"/>
        <w:jc w:val="both"/>
        <w:rPr>
          <w:rFonts w:ascii="Palatino Linotype" w:eastAsia="Calibri" w:hAnsi="Palatino Linotype" w:cs="Arial"/>
          <w:i/>
          <w:lang w:eastAsia="es-ES"/>
        </w:rPr>
      </w:pP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09328/INFOEM/IP/RR/2019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F2428E"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09329/INFOEM/IP/RR/2019</w:t>
      </w:r>
    </w:p>
    <w:p w:rsidR="00F2428E" w:rsidRPr="001D6D8A" w:rsidRDefault="00F2428E"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00A9498C"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09330/INFOEM/IP/RR/2019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lastRenderedPageBreak/>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r w:rsidRPr="001D6D8A">
        <w:rPr>
          <w:rFonts w:ascii="Palatino Linotype" w:eastAsia="Calibri" w:hAnsi="Palatino Linotype" w:cs="Arial"/>
          <w:i/>
          <w:lang w:eastAsia="es-ES"/>
        </w:rPr>
        <w:t>09331/INFOEM/IP/RR/2019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09332/INFOEM/IP/RR/2019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09333/INFOEM/IP/RR/2019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09334/INFOEM/IP/RR/2019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A9498C" w:rsidRPr="001D6D8A" w:rsidRDefault="00A9498C" w:rsidP="006351AB">
      <w:pPr>
        <w:spacing w:after="0" w:line="276" w:lineRule="auto"/>
        <w:ind w:left="567" w:right="567"/>
        <w:jc w:val="both"/>
        <w:rPr>
          <w:rFonts w:ascii="Palatino Linotype" w:eastAsia="Calibri" w:hAnsi="Palatino Linotype" w:cs="Arial"/>
          <w:i/>
          <w:lang w:eastAsia="es-ES"/>
        </w:rPr>
      </w:pP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09335/INFOEM/IP/RR/2019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791FE9" w:rsidRPr="001D6D8A" w:rsidRDefault="00791FE9" w:rsidP="006351AB">
      <w:pPr>
        <w:spacing w:after="0" w:line="276" w:lineRule="auto"/>
        <w:ind w:left="567" w:right="567"/>
        <w:jc w:val="both"/>
        <w:rPr>
          <w:rFonts w:ascii="Palatino Linotype" w:eastAsia="Calibri" w:hAnsi="Palatino Linotype" w:cs="Arial"/>
          <w:i/>
          <w:lang w:eastAsia="es-ES"/>
        </w:rPr>
      </w:pPr>
    </w:p>
    <w:p w:rsidR="00A9498C"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09369/INFOEM/IP/RR/2019</w:t>
      </w:r>
    </w:p>
    <w:p w:rsidR="00A9498C" w:rsidRPr="001D6D8A" w:rsidRDefault="00A9498C"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00791FE9"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09370/INFOEM/IP/RR/2019</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791FE9" w:rsidRPr="001D6D8A" w:rsidRDefault="00791FE9" w:rsidP="006351AB">
      <w:pPr>
        <w:spacing w:after="0" w:line="276" w:lineRule="auto"/>
        <w:ind w:left="567" w:right="567"/>
        <w:jc w:val="both"/>
        <w:rPr>
          <w:rFonts w:ascii="Palatino Linotype" w:eastAsia="Calibri" w:hAnsi="Palatino Linotype" w:cs="Arial"/>
          <w:i/>
          <w:lang w:eastAsia="es-ES"/>
        </w:rPr>
      </w:pP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09371/INFOEM/IP/RR/2019</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lastRenderedPageBreak/>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791FE9" w:rsidRPr="001D6D8A" w:rsidRDefault="00791FE9" w:rsidP="006351AB">
      <w:pPr>
        <w:spacing w:after="0" w:line="276" w:lineRule="auto"/>
        <w:ind w:left="567" w:right="567"/>
        <w:jc w:val="both"/>
        <w:rPr>
          <w:rFonts w:ascii="Palatino Linotype" w:eastAsia="Calibri" w:hAnsi="Palatino Linotype" w:cs="Arial"/>
          <w:i/>
          <w:lang w:eastAsia="es-ES"/>
        </w:rPr>
      </w:pP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09372/INFOEM/IP/RR/2019</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09373/INFOEM/IP/RR/2019</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eastAsia="es-ES"/>
        </w:rPr>
      </w:pPr>
    </w:p>
    <w:p w:rsidR="00791FE9"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09374/INFOEM/IP/RR/2019</w:t>
      </w:r>
    </w:p>
    <w:p w:rsidR="00791FE9" w:rsidRPr="001D6D8A" w:rsidRDefault="00791FE9"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w:t>
      </w:r>
    </w:p>
    <w:p w:rsidR="006351AB" w:rsidRPr="001D6D8A" w:rsidRDefault="006351AB" w:rsidP="006351AB">
      <w:pPr>
        <w:spacing w:after="0" w:line="276" w:lineRule="auto"/>
        <w:ind w:left="567" w:right="567"/>
        <w:jc w:val="both"/>
        <w:rPr>
          <w:rFonts w:ascii="Palatino Linotype" w:eastAsia="Calibri" w:hAnsi="Palatino Linotype" w:cs="Arial"/>
          <w:i/>
          <w:lang w:eastAsia="es-ES"/>
        </w:rPr>
      </w:pPr>
    </w:p>
    <w:p w:rsidR="00791FE9"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09375/INFOEM/IP/RR/2019</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 xml:space="preserve">” </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09376/INFOEM/IP/RR/2019</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 xml:space="preserve">” </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09377/INFOEM/IP/RR/2019</w:t>
      </w: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 xml:space="preserve">” </w:t>
      </w:r>
    </w:p>
    <w:p w:rsidR="006351AB" w:rsidRPr="001D6D8A" w:rsidRDefault="006351AB" w:rsidP="006351AB">
      <w:pPr>
        <w:spacing w:after="0" w:line="276" w:lineRule="auto"/>
        <w:ind w:left="567" w:right="567"/>
        <w:jc w:val="both"/>
        <w:rPr>
          <w:rFonts w:ascii="Palatino Linotype" w:eastAsia="Calibri" w:hAnsi="Palatino Linotype" w:cs="Arial"/>
          <w:i/>
          <w:lang w:eastAsia="es-ES"/>
        </w:rPr>
      </w:pPr>
    </w:p>
    <w:p w:rsidR="006351AB"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eastAsia="es-ES"/>
        </w:rPr>
        <w:t>09378/INFOEM/IP/RR/2019</w:t>
      </w:r>
    </w:p>
    <w:p w:rsidR="009E519A" w:rsidRPr="001D6D8A" w:rsidRDefault="006351AB" w:rsidP="006351AB">
      <w:pPr>
        <w:spacing w:after="0" w:line="276" w:lineRule="auto"/>
        <w:ind w:left="567" w:right="567"/>
        <w:jc w:val="both"/>
        <w:rPr>
          <w:rFonts w:ascii="Palatino Linotype" w:eastAsia="Calibri" w:hAnsi="Palatino Linotype" w:cs="Arial"/>
          <w:i/>
          <w:lang w:val="es-ES" w:eastAsia="es-ES"/>
        </w:rPr>
      </w:pPr>
      <w:r w:rsidRPr="001D6D8A">
        <w:rPr>
          <w:rFonts w:ascii="Palatino Linotype" w:eastAsia="Calibri" w:hAnsi="Palatino Linotype" w:cs="Arial"/>
          <w:i/>
          <w:lang w:val="es-ES" w:eastAsia="es-ES"/>
        </w:rPr>
        <w:t>“</w:t>
      </w:r>
      <w:r w:rsidRPr="001D6D8A">
        <w:rPr>
          <w:rFonts w:ascii="Palatino Linotype" w:eastAsia="Calibri" w:hAnsi="Palatino Linotype" w:cs="Arial"/>
          <w:i/>
          <w:lang w:eastAsia="es-ES"/>
        </w:rPr>
        <w:t>El sujeto obligado no garantiza mi derecho a la información ya que su resolución no esta apegada a la Ley</w:t>
      </w:r>
      <w:r w:rsidRPr="001D6D8A">
        <w:rPr>
          <w:rFonts w:ascii="Palatino Linotype" w:eastAsia="Calibri" w:hAnsi="Palatino Linotype" w:cs="Arial"/>
          <w:i/>
          <w:lang w:val="es-ES" w:eastAsia="es-ES"/>
        </w:rPr>
        <w:t xml:space="preserve">” </w:t>
      </w:r>
      <w:r w:rsidR="009E519A" w:rsidRPr="001D6D8A">
        <w:rPr>
          <w:rFonts w:ascii="Palatino Linotype" w:eastAsia="Calibri" w:hAnsi="Palatino Linotype" w:cs="Arial"/>
          <w:i/>
          <w:lang w:val="es-ES" w:eastAsia="es-ES"/>
        </w:rPr>
        <w:t xml:space="preserve">(Sic) </w:t>
      </w:r>
    </w:p>
    <w:p w:rsidR="009E519A" w:rsidRPr="001D6D8A" w:rsidRDefault="009E519A" w:rsidP="00AF073B">
      <w:pPr>
        <w:spacing w:after="0" w:line="360" w:lineRule="auto"/>
        <w:ind w:right="567"/>
        <w:contextualSpacing/>
        <w:jc w:val="both"/>
        <w:rPr>
          <w:rFonts w:ascii="Palatino Linotype" w:eastAsiaTheme="minorEastAsia" w:hAnsi="Palatino Linotype" w:cs="Arial"/>
          <w:i/>
          <w:sz w:val="24"/>
          <w:szCs w:val="24"/>
          <w:lang w:val="es-ES_tradnl" w:eastAsia="es-ES"/>
        </w:rPr>
      </w:pPr>
    </w:p>
    <w:p w:rsidR="009E519A" w:rsidRPr="001D6D8A" w:rsidRDefault="009E519A" w:rsidP="00AF073B">
      <w:pPr>
        <w:spacing w:after="0" w:line="360" w:lineRule="auto"/>
        <w:ind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1D6D8A">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6351AB" w:rsidRPr="001D6D8A" w:rsidRDefault="006351AB" w:rsidP="006351AB">
      <w:pPr>
        <w:spacing w:after="0" w:line="276" w:lineRule="auto"/>
        <w:ind w:left="567" w:right="567"/>
        <w:jc w:val="both"/>
        <w:rPr>
          <w:rFonts w:ascii="Palatino Linotype" w:eastAsiaTheme="majorEastAsia" w:hAnsi="Palatino Linotype" w:cstheme="majorBidi"/>
          <w:i/>
          <w:lang w:eastAsia="es-ES"/>
        </w:rPr>
      </w:pPr>
      <w:r w:rsidRPr="001D6D8A">
        <w:rPr>
          <w:rFonts w:ascii="Palatino Linotype" w:eastAsiaTheme="majorEastAsia" w:hAnsi="Palatino Linotype" w:cstheme="majorBidi"/>
          <w:i/>
          <w:lang w:eastAsia="es-ES"/>
        </w:rPr>
        <w:lastRenderedPageBreak/>
        <w:t>09278/INFOEM/IP/RR/2019</w:t>
      </w:r>
    </w:p>
    <w:p w:rsidR="00F2428E" w:rsidRPr="001D6D8A" w:rsidRDefault="009E519A" w:rsidP="006351AB">
      <w:pPr>
        <w:spacing w:after="0" w:line="276" w:lineRule="auto"/>
        <w:ind w:left="567" w:right="567"/>
        <w:jc w:val="both"/>
        <w:rPr>
          <w:rFonts w:ascii="Palatino Linotype" w:hAnsi="Palatino Linotype"/>
          <w:i/>
          <w:color w:val="000000"/>
        </w:rPr>
      </w:pPr>
      <w:r w:rsidRPr="001D6D8A">
        <w:rPr>
          <w:rFonts w:ascii="Palatino Linotype" w:eastAsiaTheme="majorEastAsia" w:hAnsi="Palatino Linotype" w:cstheme="majorBidi"/>
          <w:b/>
          <w:i/>
          <w:lang w:val="es-ES" w:eastAsia="es-ES"/>
        </w:rPr>
        <w:t xml:space="preserve"> </w:t>
      </w:r>
      <w:r w:rsidRPr="001D6D8A">
        <w:rPr>
          <w:rFonts w:ascii="Palatino Linotype" w:eastAsiaTheme="majorEastAsia" w:hAnsi="Palatino Linotype" w:cstheme="majorBidi"/>
          <w:i/>
          <w:lang w:val="es-ES" w:eastAsia="es-ES"/>
        </w:rPr>
        <w:t>“</w:t>
      </w:r>
      <w:r w:rsidR="00F2428E" w:rsidRPr="001D6D8A">
        <w:rPr>
          <w:rFonts w:ascii="Palatino Linotype" w:eastAsiaTheme="majorEastAsia" w:hAnsi="Palatino Linotype" w:cstheme="majorBidi"/>
          <w:i/>
          <w:lang w:eastAsia="es-ES"/>
        </w:rPr>
        <w:t>En la entrega de la documentación se omite la información solicitada</w:t>
      </w:r>
      <w:r w:rsidRPr="001D6D8A">
        <w:rPr>
          <w:rFonts w:ascii="Palatino Linotype" w:hAnsi="Palatino Linotype"/>
          <w:i/>
          <w:color w:val="000000"/>
        </w:rPr>
        <w:t xml:space="preserve">” </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09279/INFOEM/IP/RR/2019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esta de una manera muy general cuando se le solicito la información de una fecha específica “</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09280/INFOEM/IP/RR/2019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no coincide con la fecha solicitada”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09281/INFOEM/IP/RR/2019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“Borran datos públicos en la solicitud proporcionada.”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09282/INFOEM/IP/RR/2019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contiene faltas de datos”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09283/INFOEM/IP/RR/2019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 xml:space="preserve">“La información proporcionada contiene información que no ha sido solicitada y no se proporciona la información solicitada.” </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09284/INFOEM/IP/RR/2019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entregada no coincide con la fecha de la información solicitada, se ha dado una fecha especifica”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09285/INFOEM/IP/RR/2019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“The document given has a missing data sección, this data is of public knowledge”</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09286/INFOEM/IP/RR/2019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“Il n y a pas de information que le solicitan a pregunte”</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09287/INFOEM/IP/RR/2019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“No dan tramite a la solicitud conforme a la ley”</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09288/INFOEM/IP/RR/2019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no cuenta con la información solicitada”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09289/INFOEM/IP/RR/2019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no cuenta con todo el personal de la Dirección de Desarrollo Económico”</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09290/INFOEM/IP/RR/2019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no contiene datos relevantes para el solicitante”</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09291/INFOEM/IP/RR/2019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no contiene los datos solicitados”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09292/INFOEM/IP/RR/2019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cuenta parcialmente con la información solicitada”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09293/INFOEM/IP/RR/2019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“No se cuenta con lo solicitado que es la nomina de la Secretaría de Ayuntamiento de la primera quincena de enero de 2019”</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09294/INFOEM/IP/RR/2019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proporcionada por el sujeto obligado no contiene la información de la fecha establecida en la solicitud”</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09295/INFOEM/IP/RR/2019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“De acuerdo a lo solicitado se ha dado respuesta parcialmente en comparación a lo solicitado”</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09297/INFOEM/IP/RR/2019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solicitad difiere de otra solicitudes impuestas anteriormente, pero el sujeto obligado responde de una manera general a varias solicitudes con solicitudes diferentes”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09298/INFOEM/IP/RR/2019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solicitad difiere de otra solicitudes impuestas anteriormente por lo que el sujeto obligado responde de una manera general a varias solicitudes con solicitudes diferentes”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09299/INFOEM/IP/RR/2019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solicitad difiere de otra solicitudes impuestas anteriormente, pero el sujeto obligado responde de una manera general a varias solicitudes con solicitudes diferentes”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09300/INFOEM/IP/RR/2019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“El sujeto obligado responde con información no solicitada”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09301/INFOEM/IP/RR/2019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“El sujeto obligado contesta la solicitud con información de otra fecha a la que explícitamente se requirió”</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09302/INFOEM/IP/RR/2019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información solicitad difiere de otra solicitudes impuestas anteriormente, pero el sujeto obligado responde de una manera general a varias solicitudes con solicitudes diferentes”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09303/INFOEM/IP/RR/2019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“El documento que anexa defiere a la información solicitada por este medio”</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09304/INFOEM/IP/RR/2019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“El documento anexo es de carácter publico, sin embargo contiene partes testadas sin un motivo relevante”</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09305/INFOEM/IP/RR/2019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contestación de la solicitud no contiene los datos solicitados gracias”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09306/INFOEM/IP/RR/2019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solicitud ha sido respondida de una manera muy general y sin los datos solicitados”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09307/INFOEM/IP/RR/2019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contestación a la solicitud difiere con los datos solicitados”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09308/INFOEM/IP/RR/2019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respuesta del sujeto obligado contiene información censurada sin ningún motivo”</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09309/INFOEM/IP/RR/2019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“Anexan información que no fue requerida en la solicitud y falta información que si fue requerida”</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09310/INFOEM/IP/RR/2019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“En el documento anexado existe una censura en cuanto a los nombres de los servidores públicos los cuales son de interés publico”</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09311/INFOEM/IP/RR/2019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09312/INFOEM/IP/RR/2019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 xml:space="preserve">“La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09313/INFOEM/IP/RR/2019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09314/INFOEM/IP/RR/2019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09315/INFOEM/IP/RR/2019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09316/INFOEM/IP/RR/2019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09317/INFOEM/IP/RR/2019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09318/INFOEM/IP/RR/2019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09319/INFOEM/IP/RR/2019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09320/INFOEM/IP/RR/2019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09321/INFOEM/IP/RR/2019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09322/INFOEM/IP/RR/2019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09323/INFOEM/IP/RR/2019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09324/INFOEM/IP/RR/2019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09325/INFOEM/IP/RR/2019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09326/INFOEM/IP/RR/2019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09327/INFOEM/IP/RR/2019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F2428E" w:rsidRPr="001D6D8A" w:rsidRDefault="00F2428E" w:rsidP="006351AB">
      <w:pPr>
        <w:spacing w:after="0" w:line="276" w:lineRule="auto"/>
        <w:ind w:left="567" w:right="567"/>
        <w:jc w:val="both"/>
        <w:rPr>
          <w:rFonts w:ascii="Palatino Linotype" w:hAnsi="Palatino Linotype"/>
          <w:i/>
          <w:color w:val="000000"/>
        </w:rPr>
      </w:pP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09328/INFOEM/IP/RR/2019</w:t>
      </w:r>
    </w:p>
    <w:p w:rsidR="00F2428E" w:rsidRPr="001D6D8A" w:rsidRDefault="00F2428E"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09329/INFOEM/IP/RR/2019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09330/INFOEM/IP/RR/2019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09331/INFOEM/IP/RR/2019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09332/INFOEM/IP/RR/2019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09333/INFOEM/IP/RR/2019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09334/INFOEM/IP/RR/2019</w:t>
      </w: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A9498C" w:rsidRPr="001D6D8A" w:rsidRDefault="00A9498C" w:rsidP="006351AB">
      <w:pPr>
        <w:spacing w:after="0" w:line="276" w:lineRule="auto"/>
        <w:ind w:left="567" w:right="567"/>
        <w:jc w:val="both"/>
        <w:rPr>
          <w:rFonts w:ascii="Palatino Linotype" w:hAnsi="Palatino Linotype"/>
          <w:i/>
          <w:color w:val="000000"/>
        </w:rPr>
      </w:pPr>
    </w:p>
    <w:p w:rsidR="00A9498C"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09335/INFOEM/IP/RR/2019</w:t>
      </w:r>
    </w:p>
    <w:p w:rsidR="00791FE9" w:rsidRPr="001D6D8A" w:rsidRDefault="00A9498C"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791FE9" w:rsidRPr="001D6D8A" w:rsidRDefault="00791FE9" w:rsidP="006351AB">
      <w:pPr>
        <w:spacing w:after="0" w:line="276" w:lineRule="auto"/>
        <w:ind w:left="567" w:right="567"/>
        <w:jc w:val="both"/>
        <w:rPr>
          <w:rFonts w:ascii="Palatino Linotype" w:hAnsi="Palatino Linotype"/>
          <w:i/>
          <w:color w:val="000000"/>
        </w:rPr>
      </w:pP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09369/INFOEM/IP/RR/2019</w:t>
      </w: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791FE9" w:rsidRPr="001D6D8A" w:rsidRDefault="00791FE9" w:rsidP="006351AB">
      <w:pPr>
        <w:spacing w:after="0" w:line="276" w:lineRule="auto"/>
        <w:ind w:left="567" w:right="567"/>
        <w:jc w:val="both"/>
        <w:rPr>
          <w:rFonts w:ascii="Palatino Linotype" w:hAnsi="Palatino Linotype"/>
          <w:i/>
          <w:color w:val="000000"/>
        </w:rPr>
      </w:pP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09370/INFOEM/IP/RR/2019</w:t>
      </w: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 xml:space="preserve">“La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791FE9" w:rsidRPr="001D6D8A" w:rsidRDefault="00791FE9" w:rsidP="006351AB">
      <w:pPr>
        <w:spacing w:after="0" w:line="276" w:lineRule="auto"/>
        <w:ind w:left="567" w:right="567"/>
        <w:jc w:val="both"/>
        <w:rPr>
          <w:rFonts w:ascii="Palatino Linotype" w:hAnsi="Palatino Linotype"/>
          <w:i/>
          <w:color w:val="000000"/>
        </w:rPr>
      </w:pP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09371/INFOEM/IP/RR/2019</w:t>
      </w: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791FE9" w:rsidRPr="001D6D8A" w:rsidRDefault="00791FE9" w:rsidP="006351AB">
      <w:pPr>
        <w:spacing w:after="0" w:line="276" w:lineRule="auto"/>
        <w:ind w:left="567" w:right="567"/>
        <w:jc w:val="both"/>
        <w:rPr>
          <w:rFonts w:ascii="Palatino Linotype" w:hAnsi="Palatino Linotype"/>
          <w:i/>
          <w:color w:val="000000"/>
        </w:rPr>
      </w:pP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09372/INFOEM/IP/RR/2019</w:t>
      </w: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
    <w:p w:rsidR="00791FE9" w:rsidRPr="001D6D8A" w:rsidRDefault="00791FE9" w:rsidP="006351AB">
      <w:pPr>
        <w:spacing w:after="0" w:line="276" w:lineRule="auto"/>
        <w:ind w:left="567" w:right="567"/>
        <w:jc w:val="both"/>
        <w:rPr>
          <w:rFonts w:ascii="Palatino Linotype" w:hAnsi="Palatino Linotype"/>
          <w:i/>
          <w:color w:val="000000"/>
        </w:rPr>
      </w:pP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09373/INFOEM/IP/RR/2019</w:t>
      </w:r>
    </w:p>
    <w:p w:rsidR="00791FE9" w:rsidRPr="001D6D8A" w:rsidRDefault="00791FE9"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6351AB" w:rsidRPr="001D6D8A" w:rsidRDefault="006351AB" w:rsidP="006351AB">
      <w:pPr>
        <w:spacing w:after="0" w:line="276" w:lineRule="auto"/>
        <w:ind w:left="567" w:right="567"/>
        <w:jc w:val="both"/>
        <w:rPr>
          <w:rFonts w:ascii="Palatino Linotype" w:hAnsi="Palatino Linotype"/>
          <w:i/>
          <w:color w:val="000000"/>
        </w:rPr>
      </w:pPr>
    </w:p>
    <w:p w:rsidR="00791FE9"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09374/INFOEM/IP/RR/2019</w:t>
      </w: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6351AB" w:rsidRPr="001D6D8A" w:rsidRDefault="006351AB" w:rsidP="006351AB">
      <w:pPr>
        <w:spacing w:after="0" w:line="276" w:lineRule="auto"/>
        <w:ind w:left="567" w:right="567"/>
        <w:jc w:val="both"/>
        <w:rPr>
          <w:rFonts w:ascii="Palatino Linotype" w:hAnsi="Palatino Linotype"/>
          <w:i/>
          <w:color w:val="000000"/>
        </w:rPr>
      </w:pP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 xml:space="preserve"> 09375/INFOEM/IP/RR/2019</w:t>
      </w: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6351AB" w:rsidRPr="001D6D8A" w:rsidRDefault="006351AB" w:rsidP="006351AB">
      <w:pPr>
        <w:spacing w:after="0" w:line="276" w:lineRule="auto"/>
        <w:ind w:left="567" w:right="567"/>
        <w:jc w:val="both"/>
        <w:rPr>
          <w:rFonts w:ascii="Palatino Linotype" w:hAnsi="Palatino Linotype"/>
          <w:i/>
          <w:color w:val="000000"/>
        </w:rPr>
      </w:pP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09376/INFOEM/IP/RR/2019</w:t>
      </w: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6351AB" w:rsidRPr="001D6D8A" w:rsidRDefault="006351AB" w:rsidP="006351AB">
      <w:pPr>
        <w:spacing w:after="0" w:line="276" w:lineRule="auto"/>
        <w:ind w:left="567" w:right="567"/>
        <w:jc w:val="both"/>
        <w:rPr>
          <w:rFonts w:ascii="Palatino Linotype" w:hAnsi="Palatino Linotype"/>
          <w:i/>
          <w:color w:val="000000"/>
        </w:rPr>
      </w:pP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09377/INFOEM/IP/RR/2019</w:t>
      </w: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6351AB" w:rsidRPr="001D6D8A" w:rsidRDefault="006351AB" w:rsidP="006351AB">
      <w:pPr>
        <w:spacing w:after="0" w:line="276" w:lineRule="auto"/>
        <w:ind w:left="567" w:right="567"/>
        <w:jc w:val="both"/>
        <w:rPr>
          <w:rFonts w:ascii="Palatino Linotype" w:hAnsi="Palatino Linotype"/>
          <w:i/>
          <w:color w:val="000000"/>
        </w:rPr>
      </w:pPr>
    </w:p>
    <w:p w:rsidR="006351AB"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t>09378/INFOEM/IP/RR/2019</w:t>
      </w:r>
    </w:p>
    <w:p w:rsidR="009E519A" w:rsidRPr="001D6D8A" w:rsidRDefault="006351AB" w:rsidP="006351AB">
      <w:pPr>
        <w:spacing w:after="0" w:line="276" w:lineRule="auto"/>
        <w:ind w:left="567" w:right="567"/>
        <w:jc w:val="both"/>
        <w:rPr>
          <w:rFonts w:ascii="Palatino Linotype" w:hAnsi="Palatino Linotype"/>
          <w:i/>
          <w:color w:val="000000"/>
        </w:rPr>
      </w:pPr>
      <w:r w:rsidRPr="001D6D8A">
        <w:rPr>
          <w:rFonts w:ascii="Palatino Linotype" w:hAnsi="Palatino Linotype"/>
          <w:i/>
          <w:color w:val="000000"/>
        </w:rPr>
        <w:lastRenderedPageBreak/>
        <w:t xml:space="preserve"> “La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 </w:t>
      </w:r>
      <w:r w:rsidR="00F2428E" w:rsidRPr="001D6D8A">
        <w:rPr>
          <w:rFonts w:ascii="Palatino Linotype" w:hAnsi="Palatino Linotype"/>
          <w:i/>
          <w:color w:val="000000"/>
        </w:rPr>
        <w:t>(</w:t>
      </w:r>
      <w:r w:rsidR="009E519A" w:rsidRPr="001D6D8A">
        <w:rPr>
          <w:rFonts w:ascii="Palatino Linotype" w:hAnsi="Palatino Linotype"/>
          <w:i/>
          <w:color w:val="000000"/>
        </w:rPr>
        <w:t>sic)</w:t>
      </w:r>
    </w:p>
    <w:p w:rsidR="00F2428E" w:rsidRPr="001D6D8A" w:rsidRDefault="00F2428E" w:rsidP="00AF073B">
      <w:pPr>
        <w:spacing w:after="0" w:line="360" w:lineRule="auto"/>
        <w:ind w:right="567"/>
        <w:jc w:val="both"/>
        <w:rPr>
          <w:rFonts w:ascii="Palatino Linotype" w:hAnsi="Palatino Linotype"/>
          <w:i/>
          <w:color w:val="000000"/>
        </w:rPr>
      </w:pPr>
    </w:p>
    <w:bookmarkEnd w:id="64"/>
    <w:bookmarkEnd w:id="65"/>
    <w:p w:rsidR="009E519A" w:rsidRPr="001D6D8A" w:rsidRDefault="009E519A" w:rsidP="00AF073B">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1D6D8A">
        <w:rPr>
          <w:rFonts w:ascii="Palatino Linotype" w:eastAsia="Times New Roman" w:hAnsi="Palatino Linotype" w:cs="Arial"/>
          <w:sz w:val="24"/>
          <w:szCs w:val="24"/>
          <w:lang w:val="es-ES" w:eastAsia="es-ES"/>
        </w:rPr>
        <w:t xml:space="preserve">Se registró el recurso de revisión bajo el número de expediente </w:t>
      </w:r>
      <w:r w:rsidRPr="001D6D8A">
        <w:rPr>
          <w:rFonts w:ascii="Palatino Linotype" w:eastAsiaTheme="minorEastAsia" w:hAnsi="Palatino Linotype" w:cs="Arial"/>
          <w:bCs/>
          <w:sz w:val="24"/>
          <w:szCs w:val="24"/>
          <w:lang w:val="es-ES_tradnl" w:eastAsia="es-ES"/>
        </w:rPr>
        <w:t xml:space="preserve">al rubro indicado, asimismo con fundamento en lo dispuesto por el </w:t>
      </w:r>
      <w:r w:rsidRPr="001D6D8A">
        <w:rPr>
          <w:rFonts w:ascii="Palatino Linotype" w:eastAsia="Calibri" w:hAnsi="Palatino Linotype" w:cs="Arial"/>
          <w:sz w:val="24"/>
          <w:szCs w:val="24"/>
          <w:lang w:val="es-ES" w:eastAsia="es-ES"/>
        </w:rPr>
        <w:t xml:space="preserve">artículo 185 fracción I de la </w:t>
      </w:r>
      <w:r w:rsidRPr="001D6D8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D6D8A">
        <w:rPr>
          <w:rFonts w:ascii="Palatino Linotype" w:eastAsia="Times New Roman" w:hAnsi="Palatino Linotype" w:cs="Arial"/>
          <w:sz w:val="24"/>
          <w:szCs w:val="24"/>
          <w:lang w:val="es-ES" w:eastAsia="es-ES"/>
        </w:rPr>
        <w:t xml:space="preserve">se turnó al </w:t>
      </w:r>
      <w:r w:rsidRPr="001D6D8A">
        <w:rPr>
          <w:rFonts w:ascii="Palatino Linotype" w:eastAsia="Times New Roman" w:hAnsi="Palatino Linotype" w:cs="Arial"/>
          <w:b/>
          <w:sz w:val="24"/>
          <w:szCs w:val="24"/>
          <w:lang w:val="es-ES" w:eastAsia="es-ES"/>
        </w:rPr>
        <w:t xml:space="preserve">Comisionado José Guadalupe Luna Hernández, </w:t>
      </w:r>
      <w:r w:rsidRPr="001D6D8A">
        <w:rPr>
          <w:rFonts w:ascii="Palatino Linotype" w:eastAsia="Times New Roman" w:hAnsi="Palatino Linotype" w:cs="Arial"/>
          <w:sz w:val="24"/>
          <w:szCs w:val="24"/>
          <w:lang w:val="es-ES" w:eastAsia="es-ES"/>
        </w:rPr>
        <w:t xml:space="preserve">con el objeto de </w:t>
      </w:r>
      <w:r w:rsidRPr="001D6D8A">
        <w:rPr>
          <w:rFonts w:ascii="Palatino Linotype" w:eastAsia="Times New Roman" w:hAnsi="Palatino Linotype" w:cs="Arial"/>
          <w:sz w:val="24"/>
          <w:szCs w:val="24"/>
          <w:lang w:eastAsia="es-ES"/>
        </w:rPr>
        <w:t>su análisis.</w:t>
      </w:r>
    </w:p>
    <w:p w:rsidR="009E519A" w:rsidRPr="001D6D8A" w:rsidRDefault="009E519A" w:rsidP="00AF073B">
      <w:pPr>
        <w:spacing w:after="0" w:line="240" w:lineRule="auto"/>
        <w:contextualSpacing/>
        <w:rPr>
          <w:rFonts w:ascii="Palatino Linotype" w:eastAsiaTheme="minorEastAsia" w:hAnsi="Palatino Linotype"/>
          <w:i/>
          <w:color w:val="000000"/>
          <w:sz w:val="24"/>
          <w:szCs w:val="24"/>
          <w:lang w:val="es-ES_tradnl" w:eastAsia="es-ES"/>
        </w:rPr>
      </w:pPr>
    </w:p>
    <w:p w:rsidR="009E519A" w:rsidRPr="001D6D8A" w:rsidRDefault="009E519A" w:rsidP="00AF073B">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1D6D8A">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1D6D8A">
        <w:rPr>
          <w:rFonts w:ascii="Palatino Linotype" w:eastAsia="MS Mincho" w:hAnsi="Palatino Linotype" w:cs="Arial"/>
          <w:sz w:val="24"/>
          <w:szCs w:val="20"/>
          <w:lang w:val="es-ES_tradnl" w:eastAsia="es-ES"/>
        </w:rPr>
        <w:t xml:space="preserve"> recurso de revisión número </w:t>
      </w:r>
      <w:r w:rsidR="007642BE" w:rsidRPr="001D6D8A">
        <w:rPr>
          <w:rFonts w:ascii="Palatino Linotype" w:eastAsia="MS Mincho" w:hAnsi="Palatino Linotype" w:cs="Arial"/>
          <w:b/>
          <w:sz w:val="24"/>
          <w:szCs w:val="20"/>
          <w:lang w:val="es-ES_tradnl" w:eastAsia="es-ES"/>
        </w:rPr>
        <w:t>09278</w:t>
      </w:r>
      <w:r w:rsidRPr="001D6D8A">
        <w:rPr>
          <w:rFonts w:ascii="Palatino Linotype" w:eastAsia="MS Mincho" w:hAnsi="Palatino Linotype" w:cs="Times New Roman"/>
          <w:b/>
          <w:bCs/>
          <w:sz w:val="24"/>
          <w:szCs w:val="24"/>
          <w:lang w:val="es-ES_tradnl" w:eastAsia="es-ES"/>
        </w:rPr>
        <w:t xml:space="preserve">/INFOEM/IP/RR/2019 </w:t>
      </w:r>
      <w:r w:rsidRPr="001D6D8A">
        <w:rPr>
          <w:rFonts w:ascii="Palatino Linotype" w:eastAsia="MS Mincho" w:hAnsi="Palatino Linotype" w:cs="Arial"/>
          <w:bCs/>
          <w:sz w:val="24"/>
          <w:szCs w:val="24"/>
          <w:lang w:val="es-ES_tradnl" w:eastAsia="es-MX"/>
        </w:rPr>
        <w:t>fue</w:t>
      </w:r>
      <w:r w:rsidRPr="001D6D8A">
        <w:rPr>
          <w:rFonts w:ascii="Palatino Linotype" w:eastAsia="MS Mincho" w:hAnsi="Palatino Linotype" w:cs="Arial"/>
          <w:b/>
          <w:bCs/>
          <w:sz w:val="24"/>
          <w:szCs w:val="24"/>
          <w:lang w:val="es-ES_tradnl" w:eastAsia="es-MX"/>
        </w:rPr>
        <w:t xml:space="preserve"> </w:t>
      </w:r>
      <w:r w:rsidRPr="001D6D8A">
        <w:rPr>
          <w:rFonts w:ascii="Palatino Linotype" w:eastAsia="MS Mincho" w:hAnsi="Palatino Linotype" w:cs="Times New Roman"/>
          <w:sz w:val="24"/>
          <w:szCs w:val="24"/>
          <w:lang w:val="es-ES_tradnl" w:eastAsia="es-ES"/>
        </w:rPr>
        <w:t>turnado al Comisionado</w:t>
      </w:r>
      <w:r w:rsidRPr="001D6D8A">
        <w:rPr>
          <w:rFonts w:ascii="Palatino Linotype" w:eastAsia="MS Mincho" w:hAnsi="Palatino Linotype" w:cs="Times New Roman"/>
          <w:b/>
          <w:sz w:val="24"/>
          <w:szCs w:val="24"/>
          <w:lang w:val="es-ES_tradnl" w:eastAsia="es-ES"/>
        </w:rPr>
        <w:t xml:space="preserve"> José Guadalupe Luna Hernández </w:t>
      </w:r>
      <w:r w:rsidRPr="001D6D8A">
        <w:rPr>
          <w:rFonts w:ascii="Palatino Linotype" w:eastAsia="MS Mincho" w:hAnsi="Palatino Linotype" w:cs="Times New Roman"/>
          <w:sz w:val="24"/>
          <w:szCs w:val="24"/>
          <w:lang w:val="es-ES_tradnl" w:eastAsia="es-ES"/>
        </w:rPr>
        <w:t>a efecto de presentar al Pleno el proyecto de resolución correspondiente; sin embarg</w:t>
      </w:r>
      <w:r w:rsidR="007642BE" w:rsidRPr="001D6D8A">
        <w:rPr>
          <w:rFonts w:ascii="Palatino Linotype" w:eastAsia="MS Mincho" w:hAnsi="Palatino Linotype" w:cs="Times New Roman"/>
          <w:sz w:val="24"/>
          <w:szCs w:val="24"/>
          <w:lang w:val="es-ES_tradnl" w:eastAsia="es-ES"/>
        </w:rPr>
        <w:t xml:space="preserve">o, con fecha posterior se turnaron </w:t>
      </w:r>
      <w:r w:rsidRPr="001D6D8A">
        <w:rPr>
          <w:rFonts w:ascii="Palatino Linotype" w:eastAsia="MS Mincho" w:hAnsi="Palatino Linotype" w:cs="Times New Roman"/>
          <w:sz w:val="24"/>
          <w:szCs w:val="24"/>
          <w:lang w:val="es-ES_tradnl" w:eastAsia="es-ES"/>
        </w:rPr>
        <w:t>l</w:t>
      </w:r>
      <w:r w:rsidR="007642BE" w:rsidRPr="001D6D8A">
        <w:rPr>
          <w:rFonts w:ascii="Palatino Linotype" w:eastAsia="MS Mincho" w:hAnsi="Palatino Linotype" w:cs="Times New Roman"/>
          <w:sz w:val="24"/>
          <w:szCs w:val="24"/>
          <w:lang w:val="es-ES_tradnl" w:eastAsia="es-ES"/>
        </w:rPr>
        <w:t>os</w:t>
      </w:r>
      <w:r w:rsidRPr="001D6D8A">
        <w:rPr>
          <w:rFonts w:ascii="Palatino Linotype" w:eastAsia="MS Mincho" w:hAnsi="Palatino Linotype" w:cs="Times New Roman"/>
          <w:sz w:val="24"/>
          <w:szCs w:val="24"/>
          <w:lang w:val="es-ES_tradnl" w:eastAsia="es-ES"/>
        </w:rPr>
        <w:t xml:space="preserve"> recurso</w:t>
      </w:r>
      <w:r w:rsidR="007642BE" w:rsidRPr="001D6D8A">
        <w:rPr>
          <w:rFonts w:ascii="Palatino Linotype" w:eastAsia="MS Mincho" w:hAnsi="Palatino Linotype" w:cs="Times New Roman"/>
          <w:sz w:val="24"/>
          <w:szCs w:val="24"/>
          <w:lang w:val="es-ES_tradnl" w:eastAsia="es-ES"/>
        </w:rPr>
        <w:t>s</w:t>
      </w:r>
      <w:r w:rsidRPr="001D6D8A">
        <w:rPr>
          <w:rFonts w:ascii="Palatino Linotype" w:eastAsia="MS Mincho" w:hAnsi="Palatino Linotype" w:cs="Times New Roman"/>
          <w:sz w:val="24"/>
          <w:szCs w:val="24"/>
          <w:lang w:val="es-ES_tradnl" w:eastAsia="es-ES"/>
        </w:rPr>
        <w:t xml:space="preserve"> número</w:t>
      </w:r>
      <w:r w:rsidR="007642BE" w:rsidRPr="001D6D8A">
        <w:rPr>
          <w:rFonts w:ascii="Palatino Linotype" w:eastAsia="MS Mincho" w:hAnsi="Palatino Linotype" w:cs="Times New Roman"/>
          <w:sz w:val="24"/>
          <w:szCs w:val="24"/>
          <w:lang w:val="es-ES_tradnl" w:eastAsia="es-ES"/>
        </w:rPr>
        <w:t xml:space="preserve">s </w:t>
      </w:r>
      <w:r w:rsidR="007642BE" w:rsidRPr="001D6D8A">
        <w:rPr>
          <w:rFonts w:ascii="Palatino Linotype" w:eastAsiaTheme="minorEastAsia" w:hAnsi="Palatino Linotype"/>
          <w:b/>
          <w:sz w:val="24"/>
          <w:szCs w:val="24"/>
          <w:lang w:val="es-ES_tradnl" w:eastAsia="es-ES"/>
        </w:rPr>
        <w:t xml:space="preserve">09279/INFOEM/IP/RR/2019, 09280/INFOEM/IP/RR/2019, 09281/INFOEM/IP/RR/2019, 09282/INFOEM/IP/RR/2019, 09283/INFOEM/IP/RR/2019, 09284/INFOEM/IP/RR/2019, 09285/INFOEM/IP/RR/2019, 09286/INFOEM/IP/RR/2019, 09287/INFOEM/IP/RR/2019, 09288/INFOEM/IP/RR/2019, 09289/INFOEM/IP/RR/2019, 09290/INFOEM/IP/RR/2019, 09291/INFOEM/IP/RR/2019, 09292/INFOEM/IP/RR/2019, </w:t>
      </w:r>
      <w:r w:rsidR="007642BE" w:rsidRPr="001D6D8A">
        <w:rPr>
          <w:rFonts w:ascii="Palatino Linotype" w:eastAsiaTheme="minorEastAsia" w:hAnsi="Palatino Linotype"/>
          <w:b/>
          <w:sz w:val="24"/>
          <w:szCs w:val="24"/>
          <w:lang w:val="es-ES_tradnl" w:eastAsia="es-ES"/>
        </w:rPr>
        <w:lastRenderedPageBreak/>
        <w:t xml:space="preserve">09293/INFOEM/IP/RR/2019, 09294/INFOEM/IP/RR/2019, 09295/INFOEM/IP/RR/2019, 09297/INFOEM/IP/RR/2019, 09298/INFOEM/IP/RR/2019, 09299/INFOEM/IP/RR/2019, 09300/INFOEM/IP/RR/2019, 09301/INFOEM/IP/RR/2019, 09302/INFOEM/IP/RR/2019, 09303/INFOEM/IP/RR/2019, 09304/INFOEM/IP/RR/2019, 09305/INFOEM/IP/RR/2019, 09306/INFOEM/IP/RR/2019, 09307/INFOEM/IP/RR/2019, 09308/INFOEM/IP/RR/2019, 09309/INFOEM/IP/RR/2019, 09310/INFOEM/IP/RR/2019, 09311/INFOEM/IP/RR/2019, 09312/INFOEM/IP/RR/2019, 09313/INFOEM/IP/RR/2019, 09314/INFOEM/IP/RR/2019, 09315/INFOEM/IP/RR/2019, 09316/INFOEM/IP/RR/2019, 09317/INFOEM/IP/RR/2019, 09318/INFOEM/IP/RR/2019, 09319/INFOEM/IP/RR/2019, 09320/INFOEM/IP/RR/2019, 09321/INFOEM/IP/RR/2019, 09322/INFOEM/IP/RR/2019, 09323/INFOEM/IP/RR/2019, </w:t>
      </w:r>
      <w:r w:rsidR="007642BE" w:rsidRPr="001D6D8A">
        <w:rPr>
          <w:rFonts w:ascii="Palatino Linotype" w:eastAsiaTheme="minorEastAsia" w:hAnsi="Palatino Linotype" w:cs="Arial"/>
          <w:b/>
          <w:bCs/>
          <w:sz w:val="24"/>
          <w:szCs w:val="24"/>
          <w:lang w:val="es-ES_tradnl" w:eastAsia="es-ES"/>
        </w:rPr>
        <w:t xml:space="preserve"> </w:t>
      </w:r>
      <w:r w:rsidR="007642BE" w:rsidRPr="001D6D8A">
        <w:rPr>
          <w:rFonts w:ascii="Palatino Linotype" w:eastAsiaTheme="minorEastAsia" w:hAnsi="Palatino Linotype"/>
          <w:b/>
          <w:sz w:val="24"/>
          <w:szCs w:val="24"/>
          <w:lang w:val="es-ES_tradnl" w:eastAsia="es-ES"/>
        </w:rPr>
        <w:t xml:space="preserve">09324/INFOEM/IP/RR/2019, 09325/INFOEM/IP/RR/2019, 09326/INFOEM/IP/RR/2019, 09327/INFOEM/IP/RR/2019, 09328/INFOEM/IP/RR/2019, 09329/INFOEM/IP/RR/2019, 09330/INFOEM/IP/RR/2019, 09331/INFOEM/IP/RR/2019, 09332/INFOEM/IP/RR/2019, 09333/INFOEM/IP/RR/2019, 09334/INFOEM/IP/RR/2019, 09335/INFOEM/IP/RR/2019, 09369/INFOEM/IP/RR/2019, 09370/INFOEM/IP/RR/2019, 09371/INFOEM/IP/RR/2019, 09372/INFOEM/IP/RR/2019, </w:t>
      </w:r>
      <w:r w:rsidR="007642BE" w:rsidRPr="001D6D8A">
        <w:rPr>
          <w:rFonts w:ascii="Palatino Linotype" w:eastAsiaTheme="minorEastAsia" w:hAnsi="Palatino Linotype"/>
          <w:b/>
          <w:sz w:val="24"/>
          <w:szCs w:val="24"/>
          <w:lang w:val="es-ES_tradnl" w:eastAsia="es-ES"/>
        </w:rPr>
        <w:lastRenderedPageBreak/>
        <w:t>09373/INFOEM/IP/RR/2019, 09374/INFOEM/IP/RR/2019, 09375/INFOEM/IP/RR/2019, 09376/INFOEM/IP/RR/2019, 09377/INFOEM/IP/RR/2019 Y 09378/INFOEM/IP/RR/2019</w:t>
      </w:r>
      <w:r w:rsidRPr="001D6D8A">
        <w:rPr>
          <w:rFonts w:ascii="Palatino Linotype" w:eastAsia="MS Mincho" w:hAnsi="Palatino Linotype" w:cs="Arial"/>
          <w:b/>
          <w:sz w:val="24"/>
          <w:szCs w:val="24"/>
          <w:lang w:val="es-ES_tradnl" w:eastAsia="es-ES"/>
        </w:rPr>
        <w:t xml:space="preserve">, </w:t>
      </w:r>
      <w:r w:rsidRPr="001D6D8A">
        <w:rPr>
          <w:rFonts w:ascii="Palatino Linotype" w:eastAsia="MS Mincho" w:hAnsi="Palatino Linotype" w:cs="Arial"/>
          <w:sz w:val="24"/>
          <w:szCs w:val="24"/>
          <w:lang w:val="es-ES_tradnl" w:eastAsia="es-ES"/>
        </w:rPr>
        <w:t>por lo que</w:t>
      </w:r>
      <w:r w:rsidRPr="001D6D8A">
        <w:rPr>
          <w:rFonts w:ascii="Palatino Linotype" w:eastAsia="MS Mincho" w:hAnsi="Palatino Linotype" w:cs="Arial"/>
          <w:b/>
          <w:sz w:val="24"/>
          <w:szCs w:val="24"/>
          <w:lang w:val="es-ES_tradnl" w:eastAsia="es-ES"/>
        </w:rPr>
        <w:t xml:space="preserve"> se </w:t>
      </w:r>
      <w:r w:rsidRPr="001D6D8A">
        <w:rPr>
          <w:rFonts w:ascii="Palatino Linotype" w:eastAsia="MS Mincho" w:hAnsi="Palatino Linotype" w:cs="Arial"/>
          <w:sz w:val="24"/>
          <w:szCs w:val="24"/>
          <w:lang w:val="es-ES_tradnl" w:eastAsia="es-ES"/>
        </w:rPr>
        <w:t>realizó la acumulación de los mismos</w:t>
      </w:r>
      <w:r w:rsidRPr="001D6D8A">
        <w:rPr>
          <w:rFonts w:ascii="Palatino Linotype" w:eastAsia="Times New Roman" w:hAnsi="Palatino Linotype" w:cs="Times New Roman"/>
          <w:i/>
          <w:lang w:val="es-ES_tradnl" w:eastAsia="es-ES"/>
        </w:rPr>
        <w:t xml:space="preserve">. </w:t>
      </w:r>
      <w:r w:rsidRPr="001D6D8A">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1D6D8A">
        <w:rPr>
          <w:rFonts w:ascii="Palatino Linotype" w:eastAsia="Times New Roman" w:hAnsi="Palatino Linotype" w:cs="Arial"/>
          <w:sz w:val="24"/>
          <w:szCs w:val="24"/>
          <w:lang w:val="es-ES_tradnl" w:eastAsia="es-ES"/>
        </w:rPr>
        <w:t xml:space="preserve">de conformidad con el numeral ONCE inciso c) de los </w:t>
      </w:r>
      <w:r w:rsidRPr="001D6D8A">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1D6D8A">
        <w:rPr>
          <w:rFonts w:ascii="Calibri" w:eastAsia="Times New Roman" w:hAnsi="Calibri" w:cs="Times New Roman"/>
          <w:vertAlign w:val="superscript"/>
          <w:lang w:val="es-ES_tradnl" w:eastAsia="es-ES"/>
        </w:rPr>
        <w:footnoteReference w:id="1"/>
      </w:r>
      <w:r w:rsidRPr="001D6D8A">
        <w:rPr>
          <w:rFonts w:ascii="Palatino Linotype" w:eastAsia="Times New Roman" w:hAnsi="Palatino Linotype" w:cs="Arial"/>
          <w:sz w:val="24"/>
          <w:szCs w:val="24"/>
          <w:lang w:val="es-ES_tradnl" w:eastAsia="es-ES"/>
        </w:rPr>
        <w:t>, que señala:</w:t>
      </w:r>
    </w:p>
    <w:p w:rsidR="009E519A" w:rsidRPr="001D6D8A" w:rsidRDefault="009E519A" w:rsidP="007642BE">
      <w:pPr>
        <w:autoSpaceDE w:val="0"/>
        <w:autoSpaceDN w:val="0"/>
        <w:adjustRightInd w:val="0"/>
        <w:spacing w:before="240" w:after="240" w:line="360" w:lineRule="auto"/>
        <w:ind w:left="567" w:right="616"/>
        <w:contextualSpacing/>
        <w:jc w:val="both"/>
        <w:rPr>
          <w:rFonts w:ascii="Palatino Linotype" w:eastAsia="Times New Roman" w:hAnsi="Palatino Linotype" w:cs="Arial"/>
          <w:b/>
          <w:i/>
          <w:szCs w:val="24"/>
          <w:lang w:val="es-ES_tradnl" w:eastAsia="es-ES"/>
        </w:rPr>
      </w:pPr>
    </w:p>
    <w:p w:rsidR="009E519A" w:rsidRPr="001D6D8A" w:rsidRDefault="009E519A" w:rsidP="007642BE">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1D6D8A">
        <w:rPr>
          <w:rFonts w:ascii="Palatino Linotype" w:eastAsia="Times New Roman" w:hAnsi="Palatino Linotype" w:cs="Arial"/>
          <w:b/>
          <w:i/>
          <w:szCs w:val="24"/>
          <w:lang w:val="es-ES_tradnl" w:eastAsia="es-ES"/>
        </w:rPr>
        <w:t>ONCE.</w:t>
      </w:r>
      <w:r w:rsidRPr="001D6D8A">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9E519A" w:rsidRPr="001D6D8A" w:rsidRDefault="009E519A" w:rsidP="007642BE">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1D6D8A">
        <w:rPr>
          <w:rFonts w:ascii="Palatino Linotype" w:eastAsia="Times New Roman" w:hAnsi="Palatino Linotype" w:cs="Arial"/>
          <w:i/>
          <w:szCs w:val="24"/>
          <w:lang w:val="es-ES_tradnl" w:eastAsia="es-ES"/>
        </w:rPr>
        <w:t>…</w:t>
      </w:r>
    </w:p>
    <w:p w:rsidR="009E519A" w:rsidRPr="001D6D8A" w:rsidRDefault="009E519A" w:rsidP="007642BE">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1D6D8A">
        <w:rPr>
          <w:rFonts w:ascii="Palatino Linotype" w:eastAsia="Times New Roman" w:hAnsi="Palatino Linotype" w:cs="Arial"/>
          <w:i/>
          <w:szCs w:val="24"/>
          <w:lang w:val="es-ES_tradnl" w:eastAsia="es-ES"/>
        </w:rPr>
        <w:t>c) Cuando se trate del mismo solicitante, el mismo SUJETO OBLIGADO, aunque se trate de solicitudes diversas;</w:t>
      </w:r>
    </w:p>
    <w:p w:rsidR="009E519A" w:rsidRPr="001D6D8A" w:rsidRDefault="009E519A" w:rsidP="007642BE">
      <w:pPr>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1D6D8A">
        <w:rPr>
          <w:rFonts w:ascii="Palatino Linotype" w:eastAsia="Times New Roman" w:hAnsi="Palatino Linotype" w:cs="Arial"/>
          <w:i/>
          <w:sz w:val="24"/>
          <w:szCs w:val="24"/>
          <w:lang w:val="es-ES_tradnl" w:eastAsia="es-ES"/>
        </w:rPr>
        <w:t>…</w:t>
      </w:r>
    </w:p>
    <w:p w:rsidR="001A6D94" w:rsidRPr="001D6D8A" w:rsidRDefault="001A6D94" w:rsidP="001A6D94">
      <w:p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p>
    <w:p w:rsidR="009E519A" w:rsidRPr="001D6D8A" w:rsidRDefault="009E519A" w:rsidP="001A6D94">
      <w:pPr>
        <w:numPr>
          <w:ilvl w:val="0"/>
          <w:numId w:val="2"/>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w:t>
      </w:r>
      <w:r w:rsidRPr="001D6D8A">
        <w:rPr>
          <w:rFonts w:ascii="Palatino Linotype" w:eastAsia="MS Mincho" w:hAnsi="Palatino Linotype" w:cs="Arial"/>
          <w:sz w:val="24"/>
          <w:szCs w:val="24"/>
          <w:lang w:val="es-ES_tradnl" w:eastAsia="es-ES"/>
        </w:rPr>
        <w:lastRenderedPageBreak/>
        <w:t xml:space="preserve">Estado de México, de aplicación supletoria en términos del artículo 195 de </w:t>
      </w:r>
      <w:r w:rsidRPr="001D6D8A">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9E519A" w:rsidRPr="001D6D8A" w:rsidRDefault="009E519A" w:rsidP="00AF073B">
      <w:pPr>
        <w:tabs>
          <w:tab w:val="center" w:pos="4252"/>
          <w:tab w:val="right" w:pos="8504"/>
        </w:tabs>
        <w:spacing w:after="0" w:line="360" w:lineRule="auto"/>
        <w:ind w:right="616"/>
        <w:jc w:val="both"/>
        <w:rPr>
          <w:rFonts w:ascii="Palatino Linotype" w:eastAsia="MS Mincho" w:hAnsi="Palatino Linotype" w:cs="Times New Roman"/>
          <w:sz w:val="24"/>
          <w:szCs w:val="24"/>
          <w:lang w:val="es-ES_tradnl" w:eastAsia="es-ES"/>
        </w:rPr>
      </w:pPr>
    </w:p>
    <w:p w:rsidR="009E519A" w:rsidRPr="001D6D8A" w:rsidRDefault="009E519A" w:rsidP="007642BE">
      <w:pPr>
        <w:spacing w:after="0" w:line="360" w:lineRule="auto"/>
        <w:ind w:left="567" w:right="616"/>
        <w:jc w:val="center"/>
        <w:rPr>
          <w:rFonts w:ascii="Palatino Linotype" w:eastAsia="MS Mincho" w:hAnsi="Palatino Linotype" w:cs="Arial"/>
          <w:b/>
          <w:i/>
          <w:sz w:val="24"/>
          <w:szCs w:val="24"/>
          <w:lang w:val="es-ES_tradnl" w:eastAsia="es-ES"/>
        </w:rPr>
      </w:pPr>
      <w:r w:rsidRPr="001D6D8A">
        <w:rPr>
          <w:rFonts w:ascii="Palatino Linotype" w:eastAsia="MS Mincho" w:hAnsi="Palatino Linotype" w:cs="Arial"/>
          <w:b/>
          <w:i/>
          <w:sz w:val="24"/>
          <w:szCs w:val="24"/>
          <w:lang w:val="es-ES_tradnl" w:eastAsia="es-ES"/>
        </w:rPr>
        <w:t>Código de Procedimientos Administrativos del Estado de México.</w:t>
      </w:r>
    </w:p>
    <w:p w:rsidR="009E519A" w:rsidRPr="001D6D8A" w:rsidRDefault="009E519A" w:rsidP="007642BE">
      <w:pPr>
        <w:spacing w:after="0" w:line="360" w:lineRule="auto"/>
        <w:ind w:left="567" w:right="616"/>
        <w:jc w:val="center"/>
        <w:rPr>
          <w:rFonts w:ascii="Palatino Linotype" w:eastAsia="MS Mincho" w:hAnsi="Palatino Linotype" w:cs="Arial"/>
          <w:b/>
          <w:i/>
          <w:sz w:val="24"/>
          <w:szCs w:val="24"/>
          <w:lang w:val="es-ES_tradnl" w:eastAsia="es-ES"/>
        </w:rPr>
      </w:pPr>
    </w:p>
    <w:p w:rsidR="009E519A" w:rsidRPr="001D6D8A" w:rsidRDefault="009E519A" w:rsidP="007642BE">
      <w:pPr>
        <w:spacing w:after="0" w:line="360" w:lineRule="auto"/>
        <w:ind w:left="567" w:right="616"/>
        <w:jc w:val="both"/>
        <w:rPr>
          <w:rFonts w:ascii="Palatino Linotype" w:eastAsia="MS Mincho" w:hAnsi="Palatino Linotype" w:cs="Arial"/>
          <w:i/>
          <w:szCs w:val="24"/>
          <w:lang w:val="es-ES_tradnl" w:eastAsia="es-ES"/>
        </w:rPr>
      </w:pPr>
      <w:r w:rsidRPr="001D6D8A">
        <w:rPr>
          <w:rFonts w:ascii="Palatino Linotype" w:eastAsia="MS Mincho" w:hAnsi="Palatino Linotype" w:cs="Arial"/>
          <w:i/>
          <w:szCs w:val="24"/>
          <w:lang w:val="es-ES_tradnl" w:eastAsia="es-ES"/>
        </w:rPr>
        <w:t>“</w:t>
      </w:r>
      <w:r w:rsidRPr="001D6D8A">
        <w:rPr>
          <w:rFonts w:ascii="Palatino Linotype" w:eastAsia="MS Mincho" w:hAnsi="Palatino Linotype" w:cs="Arial"/>
          <w:b/>
          <w:i/>
          <w:szCs w:val="24"/>
          <w:lang w:val="es-ES_tradnl" w:eastAsia="es-ES"/>
        </w:rPr>
        <w:t>Artículo 18</w:t>
      </w:r>
      <w:r w:rsidRPr="001D6D8A">
        <w:rPr>
          <w:rFonts w:ascii="Palatino Linotype" w:eastAsia="MS Mincho" w:hAnsi="Palatino Linotype" w:cs="Arial"/>
          <w:i/>
          <w:szCs w:val="24"/>
          <w:lang w:val="es-ES_tradnl" w:eastAsia="es-ES"/>
        </w:rPr>
        <w:t xml:space="preserve">.- </w:t>
      </w:r>
      <w:r w:rsidRPr="001D6D8A">
        <w:rPr>
          <w:rFonts w:ascii="Palatino Linotype" w:eastAsia="MS Mincho" w:hAnsi="Palatino Linotype" w:cs="Arial"/>
          <w:b/>
          <w:i/>
          <w:szCs w:val="24"/>
          <w:lang w:val="es-ES_tradnl" w:eastAsia="es-ES"/>
        </w:rPr>
        <w:t xml:space="preserve">La autoridad administrativa o el Tribunal </w:t>
      </w:r>
      <w:r w:rsidRPr="001D6D8A">
        <w:rPr>
          <w:rFonts w:ascii="Palatino Linotype" w:eastAsia="MS Mincho" w:hAnsi="Palatino Linotype" w:cs="Arial"/>
          <w:b/>
          <w:i/>
          <w:szCs w:val="24"/>
          <w:u w:val="single"/>
          <w:lang w:val="es-ES_tradnl" w:eastAsia="es-ES"/>
        </w:rPr>
        <w:t>acordarán la acumulación de los expedientes</w:t>
      </w:r>
      <w:r w:rsidRPr="001D6D8A">
        <w:rPr>
          <w:rFonts w:ascii="Palatino Linotype" w:eastAsia="MS Mincho" w:hAnsi="Palatino Linotype" w:cs="Arial"/>
          <w:b/>
          <w:i/>
          <w:szCs w:val="24"/>
          <w:lang w:val="es-ES_tradnl" w:eastAsia="es-ES"/>
        </w:rPr>
        <w:t xml:space="preserve"> del procedimiento y proceso administrativo que ante ellos se sigan, de oficio</w:t>
      </w:r>
      <w:r w:rsidRPr="001D6D8A">
        <w:rPr>
          <w:rFonts w:ascii="Palatino Linotype" w:eastAsia="MS Mincho" w:hAnsi="Palatino Linotype" w:cs="Arial"/>
          <w:i/>
          <w:szCs w:val="24"/>
          <w:lang w:val="es-ES_tradnl" w:eastAsia="es-ES"/>
        </w:rPr>
        <w:t xml:space="preserve"> o a petición de parte, </w:t>
      </w:r>
      <w:r w:rsidRPr="001D6D8A">
        <w:rPr>
          <w:rFonts w:ascii="Palatino Linotype" w:eastAsia="MS Mincho" w:hAnsi="Palatino Linotype" w:cs="Arial"/>
          <w:b/>
          <w:i/>
          <w:szCs w:val="24"/>
          <w:u w:val="single"/>
          <w:lang w:val="es-ES_tradnl" w:eastAsia="es-ES"/>
        </w:rPr>
        <w:t>cuando las partes</w:t>
      </w:r>
      <w:r w:rsidRPr="001D6D8A">
        <w:rPr>
          <w:rFonts w:ascii="Palatino Linotype" w:eastAsia="MS Mincho" w:hAnsi="Palatino Linotype" w:cs="Arial"/>
          <w:i/>
          <w:szCs w:val="24"/>
          <w:lang w:val="es-ES_tradnl" w:eastAsia="es-ES"/>
        </w:rPr>
        <w:t xml:space="preserve"> o los actos administrativos </w:t>
      </w:r>
      <w:r w:rsidRPr="001D6D8A">
        <w:rPr>
          <w:rFonts w:ascii="Palatino Linotype" w:eastAsia="MS Mincho" w:hAnsi="Palatino Linotype" w:cs="Arial"/>
          <w:b/>
          <w:i/>
          <w:szCs w:val="24"/>
          <w:u w:val="single"/>
          <w:lang w:val="es-ES_tradnl" w:eastAsia="es-ES"/>
        </w:rPr>
        <w:t>sean iguales</w:t>
      </w:r>
      <w:r w:rsidRPr="001D6D8A">
        <w:rPr>
          <w:rFonts w:ascii="Palatino Linotype" w:eastAsia="MS Mincho" w:hAnsi="Palatino Linotype" w:cs="Arial"/>
          <w:i/>
          <w:szCs w:val="24"/>
          <w:lang w:val="es-ES_tradnl" w:eastAsia="es-ES"/>
        </w:rPr>
        <w:t xml:space="preserve">, se trate de actos conexos o </w:t>
      </w:r>
      <w:r w:rsidRPr="001D6D8A">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1D6D8A">
        <w:rPr>
          <w:rFonts w:ascii="Palatino Linotype" w:eastAsia="MS Mincho" w:hAnsi="Palatino Linotype" w:cs="Arial"/>
          <w:i/>
          <w:szCs w:val="24"/>
          <w:lang w:val="es-ES_tradnl" w:eastAsia="es-ES"/>
        </w:rPr>
        <w:t>. La misma regla se aplicará, en lo conducente, para la separación de los expedientes.”</w:t>
      </w:r>
    </w:p>
    <w:p w:rsidR="009E519A" w:rsidRPr="001D6D8A" w:rsidRDefault="009E519A" w:rsidP="007642BE">
      <w:pPr>
        <w:spacing w:after="0" w:line="360" w:lineRule="auto"/>
        <w:ind w:left="567" w:right="616"/>
        <w:jc w:val="both"/>
        <w:rPr>
          <w:rFonts w:ascii="Palatino Linotype" w:eastAsia="MS Mincho" w:hAnsi="Palatino Linotype" w:cs="Arial"/>
          <w:i/>
          <w:szCs w:val="24"/>
          <w:lang w:val="es-ES_tradnl" w:eastAsia="es-ES"/>
        </w:rPr>
      </w:pPr>
    </w:p>
    <w:p w:rsidR="009E519A" w:rsidRPr="001D6D8A" w:rsidRDefault="009E519A" w:rsidP="007642BE">
      <w:pPr>
        <w:spacing w:after="0" w:line="360" w:lineRule="auto"/>
        <w:ind w:left="567" w:right="616"/>
        <w:jc w:val="both"/>
        <w:rPr>
          <w:rFonts w:ascii="Palatino Linotype" w:eastAsia="MS Mincho" w:hAnsi="Palatino Linotype" w:cs="Arial"/>
          <w:b/>
          <w:i/>
          <w:szCs w:val="24"/>
          <w:lang w:val="es-ES_tradnl" w:eastAsia="es-ES"/>
        </w:rPr>
      </w:pPr>
      <w:r w:rsidRPr="001D6D8A">
        <w:rPr>
          <w:rFonts w:ascii="Palatino Linotype" w:eastAsia="MS Mincho" w:hAnsi="Palatino Linotype" w:cs="Arial"/>
          <w:b/>
          <w:i/>
          <w:szCs w:val="24"/>
          <w:lang w:val="es-ES_tradnl" w:eastAsia="es-ES"/>
        </w:rPr>
        <w:t>Ley de Transparencia y Acceso a la Información Pública del Estado de México y Municipios.</w:t>
      </w:r>
    </w:p>
    <w:p w:rsidR="009E519A" w:rsidRPr="001D6D8A" w:rsidRDefault="009E519A" w:rsidP="007642BE">
      <w:pPr>
        <w:spacing w:after="0" w:line="360" w:lineRule="auto"/>
        <w:ind w:left="567" w:right="616"/>
        <w:jc w:val="both"/>
        <w:rPr>
          <w:rFonts w:ascii="Palatino Linotype" w:eastAsia="MS Mincho" w:hAnsi="Palatino Linotype" w:cs="Arial"/>
          <w:b/>
          <w:i/>
          <w:szCs w:val="24"/>
          <w:lang w:val="es-ES_tradnl" w:eastAsia="es-ES"/>
        </w:rPr>
      </w:pPr>
    </w:p>
    <w:p w:rsidR="009E519A" w:rsidRPr="001D6D8A" w:rsidRDefault="009E519A" w:rsidP="007642BE">
      <w:pPr>
        <w:spacing w:after="0" w:line="360" w:lineRule="auto"/>
        <w:ind w:left="567" w:right="616"/>
        <w:jc w:val="both"/>
        <w:rPr>
          <w:rFonts w:ascii="Palatino Linotype" w:eastAsia="MS Mincho" w:hAnsi="Palatino Linotype" w:cs="Arial"/>
          <w:i/>
          <w:szCs w:val="24"/>
          <w:lang w:val="es-ES_tradnl" w:eastAsia="es-ES"/>
        </w:rPr>
      </w:pPr>
      <w:r w:rsidRPr="001D6D8A">
        <w:rPr>
          <w:rFonts w:ascii="Palatino Linotype" w:eastAsia="MS Mincho" w:hAnsi="Palatino Linotype" w:cs="Arial"/>
          <w:i/>
          <w:szCs w:val="24"/>
          <w:lang w:val="es-ES_tradnl" w:eastAsia="es-ES"/>
        </w:rPr>
        <w:t>“</w:t>
      </w:r>
      <w:r w:rsidRPr="001D6D8A">
        <w:rPr>
          <w:rFonts w:ascii="Palatino Linotype" w:eastAsia="MS Mincho" w:hAnsi="Palatino Linotype" w:cs="Arial"/>
          <w:b/>
          <w:i/>
          <w:szCs w:val="24"/>
          <w:lang w:val="es-ES_tradnl" w:eastAsia="es-ES"/>
        </w:rPr>
        <w:t xml:space="preserve">Artículo 195. </w:t>
      </w:r>
      <w:r w:rsidRPr="001D6D8A">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9E519A" w:rsidRPr="001D6D8A" w:rsidRDefault="009E519A" w:rsidP="007642BE">
      <w:pPr>
        <w:spacing w:before="240" w:after="240" w:line="360" w:lineRule="auto"/>
        <w:ind w:left="567" w:right="616"/>
        <w:contextualSpacing/>
        <w:jc w:val="both"/>
        <w:rPr>
          <w:rFonts w:ascii="Palatino Linotype" w:eastAsia="MS Mincho" w:hAnsi="Palatino Linotype" w:cs="Arial"/>
          <w:i/>
          <w:szCs w:val="24"/>
          <w:lang w:val="es-ES_tradnl" w:eastAsia="es-ES"/>
        </w:rPr>
      </w:pPr>
      <w:r w:rsidRPr="001D6D8A">
        <w:rPr>
          <w:rFonts w:ascii="Palatino Linotype" w:eastAsia="MS Mincho" w:hAnsi="Palatino Linotype" w:cs="Arial"/>
          <w:i/>
          <w:szCs w:val="24"/>
          <w:lang w:val="es-ES_tradnl" w:eastAsia="es-ES"/>
        </w:rPr>
        <w:t>(Énfasis añadido)</w:t>
      </w:r>
    </w:p>
    <w:p w:rsidR="007642BE" w:rsidRPr="001D6D8A" w:rsidRDefault="007642BE" w:rsidP="007642BE">
      <w:pPr>
        <w:spacing w:before="240" w:after="240" w:line="360" w:lineRule="auto"/>
        <w:ind w:left="567" w:right="616"/>
        <w:contextualSpacing/>
        <w:jc w:val="both"/>
        <w:rPr>
          <w:rFonts w:ascii="Palatino Linotype" w:eastAsia="MS Mincho" w:hAnsi="Palatino Linotype" w:cs="Arial"/>
          <w:i/>
          <w:szCs w:val="24"/>
          <w:lang w:val="es-ES_tradnl" w:eastAsia="es-ES"/>
        </w:rPr>
      </w:pPr>
    </w:p>
    <w:p w:rsidR="009E519A" w:rsidRPr="001D6D8A" w:rsidRDefault="009E519A" w:rsidP="00AF073B">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1D6D8A">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dieciséis </w:t>
      </w:r>
      <w:r w:rsidRPr="001D6D8A">
        <w:rPr>
          <w:rFonts w:ascii="Palatino Linotype" w:eastAsia="Calibri" w:hAnsi="Palatino Linotype" w:cs="Arial"/>
          <w:b/>
          <w:sz w:val="24"/>
          <w:szCs w:val="24"/>
          <w:lang w:val="es-ES" w:eastAsia="es-ES"/>
        </w:rPr>
        <w:lastRenderedPageBreak/>
        <w:t>(16)</w:t>
      </w:r>
      <w:r w:rsidRPr="001D6D8A">
        <w:rPr>
          <w:rFonts w:ascii="Palatino Linotype" w:eastAsia="Calibri" w:hAnsi="Palatino Linotype" w:cs="Arial"/>
          <w:sz w:val="24"/>
          <w:szCs w:val="24"/>
          <w:lang w:val="es-ES" w:eastAsia="es-ES"/>
        </w:rPr>
        <w:t xml:space="preserve"> de diciembre de dos mil diecinueve, puso a disposición de las partes el expediente electrónico </w:t>
      </w:r>
      <w:r w:rsidRPr="001D6D8A">
        <w:rPr>
          <w:rFonts w:ascii="Palatino Linotype" w:eastAsia="Calibri" w:hAnsi="Palatino Linotype" w:cs="Arial"/>
          <w:sz w:val="24"/>
          <w:szCs w:val="24"/>
          <w:lang w:val="es-ES_tradnl" w:eastAsia="es-ES"/>
        </w:rPr>
        <w:t xml:space="preserve">vía </w:t>
      </w:r>
      <w:r w:rsidRPr="001D6D8A">
        <w:rPr>
          <w:rFonts w:ascii="Palatino Linotype" w:eastAsia="Calibri" w:hAnsi="Palatino Linotype" w:cs="Arial"/>
          <w:sz w:val="24"/>
          <w:szCs w:val="24"/>
          <w:lang w:val="es-ES" w:eastAsia="es-ES"/>
        </w:rPr>
        <w:t xml:space="preserve">Sistema de Acceso a la Información Mexiquense </w:t>
      </w:r>
      <w:r w:rsidRPr="001D6D8A">
        <w:rPr>
          <w:rFonts w:ascii="Palatino Linotype" w:eastAsia="Calibri" w:hAnsi="Palatino Linotype" w:cs="Arial"/>
          <w:b/>
          <w:sz w:val="24"/>
          <w:szCs w:val="24"/>
          <w:lang w:val="es-ES" w:eastAsia="es-ES"/>
        </w:rPr>
        <w:t xml:space="preserve">SAIMEX </w:t>
      </w:r>
      <w:r w:rsidRPr="001D6D8A">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D6D8A">
        <w:rPr>
          <w:rFonts w:ascii="Palatino Linotype" w:eastAsia="Calibri" w:hAnsi="Palatino Linotype" w:cs="Arial"/>
          <w:b/>
          <w:sz w:val="24"/>
          <w:szCs w:val="24"/>
          <w:lang w:val="es-ES" w:eastAsia="es-ES"/>
        </w:rPr>
        <w:t>SUJETO OBLIGADO</w:t>
      </w:r>
      <w:r w:rsidRPr="001D6D8A">
        <w:rPr>
          <w:rFonts w:ascii="Palatino Linotype" w:eastAsia="Calibri" w:hAnsi="Palatino Linotype" w:cs="Arial"/>
          <w:sz w:val="24"/>
          <w:szCs w:val="24"/>
          <w:lang w:val="es-ES" w:eastAsia="es-ES"/>
        </w:rPr>
        <w:t xml:space="preserve"> presentará el Informe Ju</w:t>
      </w:r>
      <w:r w:rsidR="007642BE" w:rsidRPr="001D6D8A">
        <w:rPr>
          <w:rFonts w:ascii="Palatino Linotype" w:eastAsia="Calibri" w:hAnsi="Palatino Linotype" w:cs="Arial"/>
          <w:sz w:val="24"/>
          <w:szCs w:val="24"/>
          <w:lang w:val="es-ES" w:eastAsia="es-ES"/>
        </w:rPr>
        <w:t>stificado procedente, situación que no ocurrió en ninguno de los asuntos</w:t>
      </w:r>
    </w:p>
    <w:p w:rsidR="009E519A" w:rsidRPr="001D6D8A" w:rsidRDefault="009E519A" w:rsidP="00AF073B">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1D6D8A">
        <w:rPr>
          <w:rFonts w:ascii="Palatino Linotype" w:eastAsiaTheme="minorEastAsia" w:hAnsi="Palatino Linotype"/>
          <w:i/>
          <w:color w:val="000000"/>
          <w:sz w:val="24"/>
          <w:szCs w:val="24"/>
          <w:lang w:val="es-ES_tradnl" w:eastAsia="es-ES"/>
        </w:rPr>
        <w:t xml:space="preserve"> </w:t>
      </w:r>
    </w:p>
    <w:p w:rsidR="009E519A" w:rsidRPr="001D6D8A" w:rsidRDefault="009E519A" w:rsidP="00AF073B">
      <w:pPr>
        <w:spacing w:after="0" w:line="240" w:lineRule="auto"/>
        <w:contextualSpacing/>
        <w:rPr>
          <w:rFonts w:ascii="Palatino Linotype" w:eastAsiaTheme="minorEastAsia" w:hAnsi="Palatino Linotype"/>
          <w:i/>
          <w:color w:val="000000"/>
          <w:sz w:val="24"/>
          <w:szCs w:val="24"/>
          <w:lang w:val="es-ES_tradnl" w:eastAsia="es-ES"/>
        </w:rPr>
      </w:pPr>
    </w:p>
    <w:p w:rsidR="009E519A" w:rsidRPr="001D6D8A" w:rsidRDefault="009E519A" w:rsidP="00AF073B">
      <w:pPr>
        <w:numPr>
          <w:ilvl w:val="0"/>
          <w:numId w:val="31"/>
        </w:numPr>
        <w:spacing w:line="360" w:lineRule="auto"/>
        <w:ind w:left="0" w:firstLine="0"/>
        <w:contextualSpacing/>
        <w:jc w:val="both"/>
        <w:rPr>
          <w:rFonts w:ascii="Palatino Linotype" w:eastAsiaTheme="minorEastAsia" w:hAnsi="Palatino Linotype"/>
          <w:sz w:val="24"/>
          <w:szCs w:val="24"/>
          <w:lang w:val="es-ES_tradnl" w:eastAsia="es-ES"/>
        </w:rPr>
      </w:pPr>
      <w:r w:rsidRPr="001D6D8A">
        <w:rPr>
          <w:rFonts w:ascii="Palatino Linotype" w:eastAsia="MS Mincho" w:hAnsi="Palatino Linotype" w:cs="Times New Roman"/>
          <w:sz w:val="24"/>
          <w:szCs w:val="24"/>
          <w:lang w:val="es-ES_tradnl" w:eastAsia="es-ES"/>
        </w:rPr>
        <w:t xml:space="preserve">El día </w:t>
      </w:r>
      <w:r w:rsidR="007642BE" w:rsidRPr="001D6D8A">
        <w:rPr>
          <w:rFonts w:ascii="Palatino Linotype" w:eastAsia="Calibri" w:hAnsi="Palatino Linotype" w:cs="Arial"/>
          <w:b/>
          <w:sz w:val="24"/>
          <w:szCs w:val="24"/>
          <w:lang w:val="es-ES_tradnl" w:eastAsia="es-ES"/>
        </w:rPr>
        <w:t>veintiuno (21</w:t>
      </w:r>
      <w:r w:rsidRPr="001D6D8A">
        <w:rPr>
          <w:rFonts w:ascii="Palatino Linotype" w:eastAsia="Calibri" w:hAnsi="Palatino Linotype" w:cs="Arial"/>
          <w:b/>
          <w:sz w:val="24"/>
          <w:szCs w:val="24"/>
          <w:lang w:val="es-ES_tradnl" w:eastAsia="es-ES"/>
        </w:rPr>
        <w:t xml:space="preserve">) </w:t>
      </w:r>
      <w:r w:rsidRPr="001D6D8A">
        <w:rPr>
          <w:rFonts w:ascii="Palatino Linotype" w:eastAsia="MS Mincho" w:hAnsi="Palatino Linotype" w:cs="Times New Roman"/>
          <w:b/>
          <w:sz w:val="24"/>
          <w:szCs w:val="24"/>
          <w:lang w:val="es-ES_tradnl" w:eastAsia="es-ES"/>
        </w:rPr>
        <w:t>de febrero</w:t>
      </w:r>
      <w:r w:rsidRPr="001D6D8A">
        <w:rPr>
          <w:rFonts w:ascii="Palatino Linotype" w:eastAsia="MS Mincho" w:hAnsi="Palatino Linotype" w:cs="Times New Roman"/>
          <w:sz w:val="24"/>
          <w:szCs w:val="24"/>
          <w:lang w:val="es-ES_tradnl" w:eastAsia="es-ES"/>
        </w:rPr>
        <w:t xml:space="preserve"> de dos mil veinte con fundamento en el artículo 181 tercer párrafo de la Ley de Transparencia y Acceso a la</w:t>
      </w:r>
      <w:r w:rsidRPr="001D6D8A">
        <w:rPr>
          <w:rFonts w:ascii="Palatino Linotype" w:eastAsia="MS Mincho" w:hAnsi="Palatino Linotype" w:cs="Times New Roman"/>
          <w:sz w:val="24"/>
          <w:szCs w:val="24"/>
          <w:lang w:val="es-ES_tradnl" w:eastAsia="es-ES"/>
        </w:rPr>
        <w:br/>
        <w:t>Información Pública del Estado de México y Municipios, se acordó el</w:t>
      </w:r>
      <w:r w:rsidRPr="001D6D8A">
        <w:rPr>
          <w:rFonts w:ascii="Palatino Linotype" w:eastAsia="MS Mincho" w:hAnsi="Palatino Linotype" w:cs="Times New Roman"/>
          <w:sz w:val="24"/>
          <w:szCs w:val="24"/>
          <w:lang w:val="es-ES_tradnl" w:eastAsia="es-ES"/>
        </w:rPr>
        <w:br/>
        <w:t>plazo de treinta (30) días para resolver los recurso de revisión, sería ampliado por un periodo de quince (15) días hábiles adicionales, debido a la excesiva carga de trabajo con que se cuenta,</w:t>
      </w:r>
      <w:r w:rsidR="007642BE" w:rsidRPr="001D6D8A">
        <w:rPr>
          <w:rFonts w:ascii="Palatino Linotype" w:eastAsia="MS Mincho" w:hAnsi="Palatino Linotype" w:cs="Times New Roman"/>
          <w:sz w:val="24"/>
          <w:szCs w:val="24"/>
          <w:lang w:val="es-ES_tradnl" w:eastAsia="es-ES"/>
        </w:rPr>
        <w:t xml:space="preserve"> asimismo por la cantidad de asuntos acumulados, lo que implica un mayor tiempo para el análisis del contenido de cada expediente</w:t>
      </w:r>
      <w:r w:rsidRPr="001D6D8A">
        <w:rPr>
          <w:rFonts w:ascii="Palatino Linotype" w:eastAsia="MS Mincho" w:hAnsi="Palatino Linotype" w:cs="Times New Roman"/>
          <w:sz w:val="24"/>
          <w:szCs w:val="24"/>
          <w:lang w:val="es-ES_tradnl" w:eastAsia="es-ES"/>
        </w:rPr>
        <w:t xml:space="preserve">. </w:t>
      </w:r>
      <w:r w:rsidRPr="001D6D8A">
        <w:rPr>
          <w:rFonts w:ascii="Palatino Linotype" w:eastAsia="Times New Roman" w:hAnsi="Palatino Linotype" w:cs="Times New Roman"/>
          <w:sz w:val="24"/>
          <w:szCs w:val="24"/>
          <w:lang w:val="es-ES_tradnl" w:eastAsia="es-MX"/>
        </w:rPr>
        <w:t>Sustenta lo anterior, el contenido de la Tesis Aislada, con número de registro, 2002351, emitida por los Tribunales Colegiados de Circuito, Décima Época, Materia Constitucional, cuyo rubro y texto a la letra dispone:</w:t>
      </w:r>
    </w:p>
    <w:p w:rsidR="009E519A" w:rsidRPr="001D6D8A" w:rsidRDefault="009E519A" w:rsidP="00AF073B">
      <w:pPr>
        <w:spacing w:after="0" w:line="240" w:lineRule="auto"/>
        <w:jc w:val="both"/>
        <w:rPr>
          <w:rFonts w:ascii="Palatino Linotype" w:eastAsia="Times New Roman" w:hAnsi="Palatino Linotype" w:cs="Times New Roman"/>
          <w:lang w:eastAsia="es-MX"/>
        </w:rPr>
      </w:pPr>
    </w:p>
    <w:p w:rsidR="009E519A" w:rsidRPr="001D6D8A" w:rsidRDefault="009E519A" w:rsidP="007642BE">
      <w:pPr>
        <w:spacing w:after="0" w:line="240" w:lineRule="auto"/>
        <w:ind w:left="567" w:right="758"/>
        <w:jc w:val="both"/>
        <w:rPr>
          <w:rFonts w:ascii="Palatino Linotype" w:eastAsia="Times New Roman" w:hAnsi="Palatino Linotype" w:cs="Arial"/>
          <w:i/>
          <w:lang w:eastAsia="es-MX"/>
        </w:rPr>
      </w:pPr>
      <w:r w:rsidRPr="001D6D8A">
        <w:rPr>
          <w:rFonts w:ascii="Palatino Linotype" w:eastAsia="Times New Roman" w:hAnsi="Palatino Linotype" w:cs="Arial"/>
          <w:b/>
          <w:i/>
          <w:lang w:eastAsia="es-MX"/>
        </w:rPr>
        <w:t>“PLAZO RAZONABLE PARA RESOLVER. DIMENSIÓN Y EFECTOS DE ESTE CONCEPTOCUANDO SE ADUCE EXCESIVA CARGA DE TRABAJO.</w:t>
      </w:r>
      <w:r w:rsidRPr="001D6D8A">
        <w:rPr>
          <w:rFonts w:ascii="Palatino Linotype" w:eastAsia="Times New Roman" w:hAnsi="Palatino Linotype" w:cs="Arial"/>
          <w:i/>
          <w:lang w:eastAsia="es-MX"/>
        </w:rPr>
        <w:t xml:space="preserve"> </w:t>
      </w:r>
    </w:p>
    <w:p w:rsidR="009E519A" w:rsidRPr="001D6D8A" w:rsidRDefault="009E519A" w:rsidP="007642BE">
      <w:pPr>
        <w:spacing w:after="0" w:line="240" w:lineRule="auto"/>
        <w:ind w:left="567" w:right="758"/>
        <w:jc w:val="both"/>
        <w:rPr>
          <w:rFonts w:ascii="Palatino Linotype" w:eastAsia="Times New Roman" w:hAnsi="Palatino Linotype" w:cs="Arial"/>
          <w:i/>
          <w:lang w:eastAsia="es-MX"/>
        </w:rPr>
      </w:pPr>
    </w:p>
    <w:p w:rsidR="009E519A" w:rsidRPr="001D6D8A" w:rsidRDefault="009E519A" w:rsidP="007642BE">
      <w:pPr>
        <w:tabs>
          <w:tab w:val="left" w:pos="7938"/>
        </w:tabs>
        <w:spacing w:after="0" w:line="240" w:lineRule="auto"/>
        <w:ind w:left="567" w:right="758"/>
        <w:jc w:val="both"/>
        <w:rPr>
          <w:rFonts w:ascii="Palatino Linotype" w:eastAsia="Times New Roman" w:hAnsi="Palatino Linotype" w:cs="Times New Roman"/>
          <w:i/>
          <w:lang w:eastAsia="es-MX"/>
        </w:rPr>
      </w:pPr>
      <w:r w:rsidRPr="001D6D8A">
        <w:rPr>
          <w:rFonts w:ascii="Palatino Linotype" w:eastAsia="Times New Roman" w:hAnsi="Palatino Linotype" w:cs="Arial"/>
          <w:i/>
          <w:lang w:eastAsia="es-MX"/>
        </w:rPr>
        <w:t>A partir dela vigencia de la Convención Americana sobre Derechos Humanos y otros ordenamientos internacionales, el Estado Mexicano cuenta con un catálogo de derechos y garantías que vinculan normativamente, y permite salvar situaciones</w:t>
      </w:r>
      <w:r w:rsidRPr="001D6D8A">
        <w:rPr>
          <w:rFonts w:ascii="Palatino Linotype" w:eastAsia="Times New Roman" w:hAnsi="Palatino Linotype" w:cs="Arial"/>
          <w:i/>
          <w:lang w:eastAsia="es-MX"/>
        </w:rPr>
        <w:br/>
        <w:t>que diversas leyes plantean, partiendo de la dimensión objetiva que</w:t>
      </w:r>
      <w:r w:rsidRPr="001D6D8A">
        <w:rPr>
          <w:rFonts w:ascii="Palatino Linotype" w:eastAsia="Times New Roman" w:hAnsi="Palatino Linotype" w:cs="Arial"/>
          <w:i/>
          <w:lang w:eastAsia="es-MX"/>
        </w:rPr>
        <w:br/>
        <w:t>esos derechos ejercen sobre todo el orden jurídico, tomando en cuenta</w:t>
      </w:r>
      <w:r w:rsidRPr="001D6D8A">
        <w:rPr>
          <w:rFonts w:ascii="Palatino Linotype" w:eastAsia="Times New Roman" w:hAnsi="Palatino Linotype" w:cs="Arial"/>
          <w:i/>
          <w:lang w:eastAsia="es-MX"/>
        </w:rPr>
        <w:br/>
      </w:r>
      <w:r w:rsidRPr="001D6D8A">
        <w:rPr>
          <w:rFonts w:ascii="Palatino Linotype" w:eastAsia="Times New Roman" w:hAnsi="Palatino Linotype" w:cs="Arial"/>
          <w:i/>
          <w:lang w:eastAsia="es-MX"/>
        </w:rPr>
        <w:lastRenderedPageBreak/>
        <w:t>que el plazo previsto en las leyes para resolver un asunto pudiera no</w:t>
      </w:r>
      <w:r w:rsidRPr="001D6D8A">
        <w:rPr>
          <w:rFonts w:ascii="Palatino Linotype" w:eastAsia="Times New Roman" w:hAnsi="Palatino Linotype" w:cs="Arial"/>
          <w:i/>
          <w:lang w:eastAsia="es-MX"/>
        </w:rPr>
        <w:br/>
        <w:t>corresponder a la realidad, siendo factible acudir, en tal supuesto, a</w:t>
      </w:r>
      <w:r w:rsidRPr="001D6D8A">
        <w:rPr>
          <w:rFonts w:ascii="Palatino Linotype" w:eastAsia="Times New Roman" w:hAnsi="Palatino Linotype" w:cs="Arial"/>
          <w:i/>
          <w:lang w:eastAsia="es-MX"/>
        </w:rPr>
        <w:br/>
        <w:t>los ordenamientos internacionales a fin de establecer el contenido del</w:t>
      </w:r>
      <w:r w:rsidRPr="001D6D8A">
        <w:rPr>
          <w:rFonts w:ascii="Palatino Linotype" w:eastAsia="Times New Roman" w:hAnsi="Palatino Linotype" w:cs="Arial"/>
          <w:i/>
          <w:lang w:eastAsia="es-MX"/>
        </w:rPr>
        <w:br/>
        <w:t>concepto de "plazo razonable" conforme a las particularidades del</w:t>
      </w:r>
      <w:r w:rsidRPr="001D6D8A">
        <w:rPr>
          <w:rFonts w:ascii="Palatino Linotype" w:eastAsia="Times New Roman" w:hAnsi="Palatino Linotype" w:cs="Arial"/>
          <w:i/>
          <w:lang w:eastAsia="es-MX"/>
        </w:rPr>
        <w:br/>
        <w:t>caso; más aún, un criterio de razonabilidad y justificación de</w:t>
      </w:r>
      <w:r w:rsidRPr="001D6D8A">
        <w:rPr>
          <w:rFonts w:ascii="Palatino Linotype" w:eastAsia="Times New Roman" w:hAnsi="Palatino Linotype" w:cs="Arial"/>
          <w:i/>
          <w:lang w:eastAsia="es-MX"/>
        </w:rPr>
        <w:br/>
        <w:t>eventuales demoras, aplicando directamente los artículos 8 y 25 de la</w:t>
      </w:r>
      <w:r w:rsidRPr="001D6D8A">
        <w:rPr>
          <w:rFonts w:ascii="Palatino Linotype" w:eastAsia="Times New Roman" w:hAnsi="Palatino Linotype" w:cs="Arial"/>
          <w:i/>
          <w:lang w:eastAsia="es-MX"/>
        </w:rPr>
        <w:br/>
        <w:t>aludida convención, permiten configurar un proceso justo o una tutela</w:t>
      </w:r>
      <w:r w:rsidRPr="001D6D8A">
        <w:rPr>
          <w:rFonts w:ascii="Palatino Linotype" w:eastAsia="Times New Roman" w:hAnsi="Palatino Linotype" w:cs="Arial"/>
          <w:i/>
          <w:lang w:eastAsia="es-MX"/>
        </w:rPr>
        <w:br/>
        <w:t>judicial efectiva. Así, el concepto de "plazo razonable" es aplicable</w:t>
      </w:r>
      <w:r w:rsidRPr="001D6D8A">
        <w:rPr>
          <w:rFonts w:ascii="Palatino Linotype" w:eastAsia="Times New Roman" w:hAnsi="Palatino Linotype" w:cs="Arial"/>
          <w:i/>
          <w:lang w:eastAsia="es-MX"/>
        </w:rPr>
        <w:br/>
        <w:t>a la solución jurisdiccional de una controversia, pero también a</w:t>
      </w:r>
      <w:r w:rsidRPr="001D6D8A">
        <w:rPr>
          <w:rFonts w:ascii="Palatino Linotype" w:eastAsia="Times New Roman" w:hAnsi="Palatino Linotype" w:cs="Arial"/>
          <w:i/>
          <w:lang w:eastAsia="es-MX"/>
        </w:rPr>
        <w:br/>
        <w:t>procedimientos análogos, lo que a su vez implica que haya</w:t>
      </w:r>
      <w:r w:rsidRPr="001D6D8A">
        <w:rPr>
          <w:rFonts w:ascii="Palatino Linotype" w:eastAsia="Times New Roman" w:hAnsi="Palatino Linotype" w:cs="Arial"/>
          <w:i/>
          <w:lang w:eastAsia="es-MX"/>
        </w:rPr>
        <w:br/>
        <w:t>razonabilidad en el trámite y en la conclusión de las diversas etapas</w:t>
      </w:r>
      <w:r w:rsidRPr="001D6D8A">
        <w:rPr>
          <w:rFonts w:ascii="Palatino Linotype" w:eastAsia="Times New Roman" w:hAnsi="Palatino Linotype" w:cs="Arial"/>
          <w:i/>
          <w:lang w:eastAsia="es-MX"/>
        </w:rPr>
        <w:br/>
        <w:t>del procedimiento que llevarán al dictado de sentencias definitivas o</w:t>
      </w:r>
      <w:r w:rsidRPr="001D6D8A">
        <w:rPr>
          <w:rFonts w:ascii="Palatino Linotype" w:eastAsia="Times New Roman" w:hAnsi="Palatino Linotype" w:cs="Arial"/>
          <w:i/>
          <w:lang w:eastAsia="es-MX"/>
        </w:rPr>
        <w:br/>
        <w:t>proveídos, así como de diligencias en la ejecución de los fallos</w:t>
      </w:r>
      <w:r w:rsidRPr="001D6D8A">
        <w:rPr>
          <w:rFonts w:ascii="Palatino Linotype" w:eastAsia="Times New Roman" w:hAnsi="Palatino Linotype" w:cs="Arial"/>
          <w:i/>
          <w:lang w:eastAsia="es-MX"/>
        </w:rPr>
        <w:br/>
        <w:t>judiciales, lo que se relaciona con el comportamiento de las</w:t>
      </w:r>
      <w:r w:rsidRPr="001D6D8A">
        <w:rPr>
          <w:rFonts w:ascii="Palatino Linotype" w:eastAsia="Times New Roman" w:hAnsi="Palatino Linotype" w:cs="Arial"/>
          <w:i/>
          <w:lang w:eastAsia="es-MX"/>
        </w:rPr>
        <w:br/>
        <w:t>autoridades competentes a fin de justificar el exceso de la duración</w:t>
      </w:r>
      <w:r w:rsidRPr="001D6D8A">
        <w:rPr>
          <w:rFonts w:ascii="Palatino Linotype" w:eastAsia="Times New Roman" w:hAnsi="Palatino Linotype" w:cs="Arial"/>
          <w:i/>
          <w:lang w:eastAsia="es-MX"/>
        </w:rPr>
        <w:br/>
        <w:t>de las causas, que generalmente aducen sobrecarga de trabajo,</w:t>
      </w:r>
      <w:r w:rsidRPr="001D6D8A">
        <w:rPr>
          <w:rFonts w:ascii="Palatino Linotype" w:eastAsia="Times New Roman" w:hAnsi="Palatino Linotype" w:cs="Arial"/>
          <w:i/>
          <w:lang w:eastAsia="es-MX"/>
        </w:rPr>
        <w:br/>
        <w:t>reflexionando que, una de las atenuantes para tal cuestión, consiste</w:t>
      </w:r>
      <w:r w:rsidRPr="001D6D8A">
        <w:rPr>
          <w:rFonts w:ascii="Palatino Linotype" w:eastAsia="Times New Roman" w:hAnsi="Palatino Linotype" w:cs="Arial"/>
          <w:i/>
          <w:lang w:eastAsia="es-MX"/>
        </w:rPr>
        <w:br/>
        <w:t>en que dichas autoridades demuestren haber adoptado las medidas</w:t>
      </w:r>
      <w:r w:rsidRPr="001D6D8A">
        <w:rPr>
          <w:rFonts w:ascii="Palatino Linotype" w:eastAsia="Times New Roman" w:hAnsi="Palatino Linotype" w:cs="Arial"/>
          <w:i/>
          <w:lang w:eastAsia="es-MX"/>
        </w:rPr>
        <w:br/>
        <w:t>pertinentes a fin de aminorar sus efectos; sin embargo, cuando esa</w:t>
      </w:r>
      <w:r w:rsidRPr="001D6D8A">
        <w:rPr>
          <w:rFonts w:ascii="Palatino Linotype" w:eastAsia="Times New Roman" w:hAnsi="Palatino Linotype" w:cs="Arial"/>
          <w:i/>
          <w:lang w:eastAsia="es-MX"/>
        </w:rPr>
        <w:br/>
        <w:t>sobrecarga ha dejado de tener el carácter de excepcional y adquiere el</w:t>
      </w:r>
      <w:r w:rsidRPr="001D6D8A">
        <w:rPr>
          <w:rFonts w:ascii="Palatino Linotype" w:eastAsia="Times New Roman" w:hAnsi="Palatino Linotype" w:cs="Arial"/>
          <w:i/>
          <w:lang w:eastAsia="es-MX"/>
        </w:rPr>
        <w:br/>
        <w:t>de estructural, entonces las dilaciones en el procedimiento carecen de</w:t>
      </w:r>
      <w:r w:rsidRPr="001D6D8A">
        <w:rPr>
          <w:rFonts w:ascii="Palatino Linotype" w:eastAsia="Times New Roman" w:hAnsi="Palatino Linotype" w:cs="Arial"/>
          <w:i/>
          <w:lang w:eastAsia="es-MX"/>
        </w:rPr>
        <w:br/>
        <w:t>justificación alguna, aspecto sobre el cual la Corte Interamericana ha</w:t>
      </w:r>
      <w:r w:rsidRPr="001D6D8A">
        <w:rPr>
          <w:rFonts w:ascii="Palatino Linotype" w:eastAsia="Times New Roman" w:hAnsi="Palatino Linotype" w:cs="Arial"/>
          <w:i/>
          <w:lang w:eastAsia="es-MX"/>
        </w:rPr>
        <w:br/>
        <w:t>sostenido que el exceso de trabajo no puede justificar la</w:t>
      </w:r>
      <w:r w:rsidRPr="001D6D8A">
        <w:rPr>
          <w:rFonts w:ascii="Palatino Linotype" w:eastAsia="Times New Roman" w:hAnsi="Palatino Linotype" w:cs="Arial"/>
          <w:i/>
          <w:lang w:eastAsia="es-MX"/>
        </w:rPr>
        <w:br/>
        <w:t>inobservancia del plazo razonable, que no es una ecuación racional</w:t>
      </w:r>
      <w:r w:rsidRPr="001D6D8A">
        <w:rPr>
          <w:rFonts w:ascii="Palatino Linotype" w:eastAsia="Times New Roman" w:hAnsi="Palatino Linotype" w:cs="Arial"/>
          <w:i/>
          <w:lang w:eastAsia="es-MX"/>
        </w:rPr>
        <w:br/>
        <w:t>entre volumen de litigios y número de tribunales, sino una referencia</w:t>
      </w:r>
      <w:r w:rsidRPr="001D6D8A">
        <w:rPr>
          <w:rFonts w:ascii="Palatino Linotype" w:eastAsia="Times New Roman" w:hAnsi="Palatino Linotype" w:cs="Arial"/>
          <w:i/>
          <w:lang w:eastAsia="es-MX"/>
        </w:rPr>
        <w:br/>
        <w:t>individual para el caso concreto, por lo que tales cuestiones, si bien</w:t>
      </w:r>
      <w:r w:rsidRPr="001D6D8A">
        <w:rPr>
          <w:rFonts w:ascii="Palatino Linotype" w:eastAsia="Times New Roman" w:hAnsi="Palatino Linotype" w:cs="Arial"/>
          <w:i/>
          <w:lang w:eastAsia="es-MX"/>
        </w:rPr>
        <w:br/>
        <w:t>se reconocen, ello no implica que deban gravitar sobre los derechos</w:t>
      </w:r>
      <w:r w:rsidRPr="001D6D8A">
        <w:rPr>
          <w:rFonts w:ascii="Palatino Linotype" w:eastAsia="Times New Roman" w:hAnsi="Palatino Linotype" w:cs="Arial"/>
          <w:i/>
          <w:lang w:eastAsia="es-MX"/>
        </w:rPr>
        <w:br/>
        <w:t>del gobernado, razonamientos que son extensivos no sólo a las</w:t>
      </w:r>
      <w:r w:rsidRPr="001D6D8A">
        <w:rPr>
          <w:rFonts w:ascii="Palatino Linotype" w:eastAsia="Times New Roman" w:hAnsi="Palatino Linotype" w:cs="Arial"/>
          <w:i/>
          <w:lang w:eastAsia="es-MX"/>
        </w:rPr>
        <w:br/>
        <w:t>autoridades jurisdiccionales, sino también a todas aquellas que tienen</w:t>
      </w:r>
      <w:r w:rsidRPr="001D6D8A">
        <w:rPr>
          <w:rFonts w:ascii="Palatino Linotype" w:eastAsia="Times New Roman" w:hAnsi="Palatino Linotype" w:cs="Arial"/>
          <w:i/>
          <w:lang w:eastAsia="es-MX"/>
        </w:rPr>
        <w:br/>
        <w:t>injerencia en trámites análogos.”  </w:t>
      </w:r>
    </w:p>
    <w:p w:rsidR="009E519A" w:rsidRPr="001D6D8A" w:rsidRDefault="009E519A" w:rsidP="00AF073B">
      <w:pPr>
        <w:spacing w:before="240" w:after="240" w:line="360" w:lineRule="auto"/>
        <w:contextualSpacing/>
        <w:jc w:val="both"/>
        <w:rPr>
          <w:rFonts w:ascii="Palatino Linotype" w:eastAsia="Calibri" w:hAnsi="Palatino Linotype" w:cs="Arial"/>
          <w:sz w:val="24"/>
          <w:szCs w:val="24"/>
          <w:lang w:val="es-ES" w:eastAsia="es-ES"/>
        </w:rPr>
      </w:pPr>
    </w:p>
    <w:p w:rsidR="009E519A" w:rsidRPr="001D6D8A" w:rsidRDefault="009E519A" w:rsidP="00AF073B">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D6D8A">
        <w:rPr>
          <w:rFonts w:ascii="Palatino Linotype" w:eastAsiaTheme="minorEastAsia" w:hAnsi="Palatino Linotype"/>
          <w:sz w:val="24"/>
          <w:szCs w:val="24"/>
          <w:lang w:val="es-ES_tradnl" w:eastAsia="es-ES"/>
        </w:rPr>
        <w:t>El Comisionado Ponente decretó el cierre de instrucción</w:t>
      </w:r>
      <w:r w:rsidRPr="001D6D8A">
        <w:rPr>
          <w:rFonts w:ascii="Palatino Linotype" w:eastAsiaTheme="minorEastAsia" w:hAnsi="Palatino Linotype" w:cs="Arial"/>
          <w:sz w:val="24"/>
          <w:szCs w:val="24"/>
          <w:lang w:val="es-ES_tradnl" w:eastAsia="es-ES"/>
        </w:rPr>
        <w:t xml:space="preserve"> </w:t>
      </w:r>
      <w:r w:rsidRPr="001D6D8A">
        <w:rPr>
          <w:rFonts w:ascii="Palatino Linotype" w:eastAsiaTheme="minorEastAsia" w:hAnsi="Palatino Linotype"/>
          <w:sz w:val="24"/>
          <w:szCs w:val="24"/>
          <w:lang w:val="es-ES_tradnl" w:eastAsia="es-ES"/>
        </w:rPr>
        <w:t xml:space="preserve">mediante acuerdo de fecha </w:t>
      </w:r>
      <w:r w:rsidR="007642BE" w:rsidRPr="001D6D8A">
        <w:rPr>
          <w:rFonts w:ascii="Palatino Linotype" w:eastAsiaTheme="minorEastAsia" w:hAnsi="Palatino Linotype"/>
          <w:sz w:val="24"/>
          <w:szCs w:val="24"/>
          <w:lang w:val="es-ES_tradnl" w:eastAsia="es-ES"/>
        </w:rPr>
        <w:t>veintiuno (21</w:t>
      </w:r>
      <w:r w:rsidRPr="001D6D8A">
        <w:rPr>
          <w:rFonts w:ascii="Palatino Linotype" w:eastAsiaTheme="minorEastAsia" w:hAnsi="Palatino Linotype"/>
          <w:sz w:val="24"/>
          <w:szCs w:val="24"/>
          <w:lang w:val="es-ES_tradnl" w:eastAsia="es-ES"/>
        </w:rPr>
        <w:t xml:space="preserve">) de febrero del presente año, </w:t>
      </w:r>
      <w:r w:rsidRPr="001D6D8A">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9E519A" w:rsidRPr="001D6D8A" w:rsidRDefault="009E519A" w:rsidP="00AF073B">
      <w:pPr>
        <w:spacing w:after="0" w:line="240" w:lineRule="auto"/>
        <w:rPr>
          <w:rFonts w:eastAsiaTheme="minorEastAsia"/>
          <w:sz w:val="24"/>
          <w:szCs w:val="24"/>
        </w:rPr>
      </w:pPr>
    </w:p>
    <w:p w:rsidR="009E519A" w:rsidRPr="001D6D8A" w:rsidRDefault="009E519A" w:rsidP="00AF073B">
      <w:pPr>
        <w:spacing w:after="0" w:line="240" w:lineRule="auto"/>
        <w:rPr>
          <w:rFonts w:eastAsiaTheme="minorEastAsia"/>
          <w:sz w:val="24"/>
          <w:szCs w:val="24"/>
        </w:rPr>
      </w:pPr>
    </w:p>
    <w:p w:rsidR="009E519A" w:rsidRPr="001D6D8A" w:rsidRDefault="009E519A" w:rsidP="00AF073B">
      <w:pPr>
        <w:spacing w:after="0" w:line="240" w:lineRule="auto"/>
        <w:rPr>
          <w:rFonts w:eastAsiaTheme="minorEastAsia"/>
          <w:sz w:val="24"/>
          <w:szCs w:val="24"/>
        </w:rPr>
      </w:pPr>
    </w:p>
    <w:p w:rsidR="009E519A" w:rsidRPr="001D6D8A" w:rsidRDefault="009E519A" w:rsidP="00AF073B">
      <w:pPr>
        <w:spacing w:after="0" w:line="240" w:lineRule="auto"/>
        <w:rPr>
          <w:rFonts w:eastAsiaTheme="minorEastAsia"/>
          <w:sz w:val="24"/>
          <w:szCs w:val="24"/>
        </w:rPr>
      </w:pPr>
    </w:p>
    <w:p w:rsidR="009E519A" w:rsidRPr="001D6D8A" w:rsidRDefault="009E519A" w:rsidP="00AF073B">
      <w:pPr>
        <w:keepNext/>
        <w:keepLines/>
        <w:spacing w:before="240" w:after="0"/>
        <w:jc w:val="center"/>
        <w:outlineLvl w:val="0"/>
        <w:rPr>
          <w:rFonts w:ascii="Palatino Linotype" w:eastAsiaTheme="majorEastAsia" w:hAnsi="Palatino Linotype" w:cstheme="majorBidi"/>
          <w:b/>
          <w:sz w:val="24"/>
          <w:szCs w:val="24"/>
        </w:rPr>
      </w:pPr>
      <w:bookmarkStart w:id="66" w:name="_Toc33617505"/>
      <w:r w:rsidRPr="001D6D8A">
        <w:rPr>
          <w:rFonts w:ascii="Palatino Linotype" w:eastAsiaTheme="majorEastAsia" w:hAnsi="Palatino Linotype" w:cstheme="majorBidi"/>
          <w:b/>
          <w:sz w:val="24"/>
          <w:szCs w:val="24"/>
        </w:rPr>
        <w:t>CONSIDERANDO</w:t>
      </w:r>
      <w:bookmarkEnd w:id="66"/>
    </w:p>
    <w:p w:rsidR="009E519A" w:rsidRPr="001D6D8A" w:rsidRDefault="009E519A" w:rsidP="00AF073B">
      <w:pPr>
        <w:spacing w:after="0" w:line="240" w:lineRule="auto"/>
        <w:rPr>
          <w:rFonts w:eastAsiaTheme="minorEastAsia"/>
          <w:sz w:val="24"/>
          <w:szCs w:val="24"/>
        </w:rPr>
      </w:pPr>
    </w:p>
    <w:p w:rsidR="009E519A" w:rsidRPr="001D6D8A" w:rsidRDefault="009E519A" w:rsidP="00AF073B">
      <w:pPr>
        <w:keepNext/>
        <w:keepLines/>
        <w:spacing w:before="40" w:after="0"/>
        <w:outlineLvl w:val="1"/>
        <w:rPr>
          <w:rFonts w:ascii="Palatino Linotype" w:eastAsiaTheme="majorEastAsia" w:hAnsi="Palatino Linotype" w:cstheme="majorBidi"/>
          <w:b/>
          <w:sz w:val="24"/>
          <w:szCs w:val="24"/>
        </w:rPr>
      </w:pPr>
      <w:bookmarkStart w:id="67" w:name="_Toc33617506"/>
      <w:r w:rsidRPr="001D6D8A">
        <w:rPr>
          <w:rFonts w:ascii="Palatino Linotype" w:eastAsiaTheme="majorEastAsia" w:hAnsi="Palatino Linotype" w:cstheme="majorBidi"/>
          <w:b/>
          <w:sz w:val="24"/>
          <w:szCs w:val="24"/>
        </w:rPr>
        <w:t>PRIMERO. De la competencia.</w:t>
      </w:r>
      <w:bookmarkEnd w:id="67"/>
    </w:p>
    <w:p w:rsidR="009E519A" w:rsidRPr="001D6D8A" w:rsidRDefault="009E519A" w:rsidP="00AF073B">
      <w:pPr>
        <w:spacing w:after="0" w:line="240" w:lineRule="auto"/>
        <w:rPr>
          <w:rFonts w:eastAsiaTheme="minorEastAsia"/>
          <w:sz w:val="24"/>
          <w:szCs w:val="24"/>
        </w:rPr>
      </w:pPr>
    </w:p>
    <w:p w:rsidR="009E519A" w:rsidRPr="001D6D8A" w:rsidRDefault="009E519A" w:rsidP="00AF073B">
      <w:pPr>
        <w:numPr>
          <w:ilvl w:val="0"/>
          <w:numId w:val="2"/>
        </w:numPr>
        <w:tabs>
          <w:tab w:val="left" w:pos="0"/>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1D6D8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D6D8A">
        <w:rPr>
          <w:rFonts w:ascii="Palatino Linotype" w:eastAsia="Calibri" w:hAnsi="Palatino Linotype" w:cs="Times New Roman"/>
          <w:b/>
          <w:sz w:val="24"/>
          <w:szCs w:val="24"/>
          <w:lang w:val="es-ES" w:eastAsia="es-ES"/>
        </w:rPr>
        <w:t>Constitución Política de los Estados Unidos Mexicanos</w:t>
      </w:r>
      <w:r w:rsidRPr="001D6D8A">
        <w:rPr>
          <w:rFonts w:ascii="Palatino Linotype" w:eastAsia="Calibri" w:hAnsi="Palatino Linotype" w:cs="Times New Roman"/>
          <w:sz w:val="24"/>
          <w:szCs w:val="24"/>
          <w:lang w:val="es-ES" w:eastAsia="es-ES"/>
        </w:rPr>
        <w:t xml:space="preserve">; 5, párrafos </w:t>
      </w:r>
      <w:r w:rsidRPr="001D6D8A">
        <w:rPr>
          <w:rFonts w:ascii="Palatino Linotype" w:eastAsiaTheme="minorEastAsia" w:hAnsi="Palatino Linotype" w:cs="Arial"/>
          <w:bCs/>
          <w:color w:val="222222"/>
          <w:sz w:val="24"/>
          <w:szCs w:val="24"/>
          <w:lang w:val="es-ES" w:eastAsia="es-ES"/>
        </w:rPr>
        <w:t xml:space="preserve">vigésimo segundo, vigésimo tercero y vigésimo cuarto </w:t>
      </w:r>
      <w:r w:rsidRPr="001D6D8A">
        <w:rPr>
          <w:rFonts w:ascii="Palatino Linotype" w:eastAsia="Calibri" w:hAnsi="Palatino Linotype" w:cs="Times New Roman"/>
          <w:sz w:val="24"/>
          <w:szCs w:val="24"/>
          <w:lang w:val="es-ES" w:eastAsia="es-ES"/>
        </w:rPr>
        <w:t xml:space="preserve">fracciones IV y V de la </w:t>
      </w:r>
      <w:r w:rsidRPr="001D6D8A">
        <w:rPr>
          <w:rFonts w:ascii="Palatino Linotype" w:eastAsia="Calibri" w:hAnsi="Palatino Linotype" w:cs="Times New Roman"/>
          <w:b/>
          <w:sz w:val="24"/>
          <w:szCs w:val="24"/>
          <w:lang w:val="es-ES" w:eastAsia="es-ES"/>
        </w:rPr>
        <w:t>Constitución Política del Estado Libre y Soberano de México</w:t>
      </w:r>
      <w:r w:rsidRPr="001D6D8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D6D8A">
        <w:rPr>
          <w:rFonts w:ascii="Palatino Linotype" w:eastAsia="Calibri" w:hAnsi="Palatino Linotype" w:cs="Arial"/>
          <w:sz w:val="24"/>
          <w:szCs w:val="24"/>
          <w:lang w:val="es-ES" w:eastAsia="es-ES"/>
        </w:rPr>
        <w:t xml:space="preserve">de la </w:t>
      </w:r>
      <w:r w:rsidRPr="001D6D8A">
        <w:rPr>
          <w:rFonts w:ascii="Palatino Linotype" w:eastAsia="Calibri" w:hAnsi="Palatino Linotype" w:cs="Arial"/>
          <w:b/>
          <w:sz w:val="24"/>
          <w:szCs w:val="24"/>
          <w:lang w:val="es-ES" w:eastAsia="es-ES"/>
        </w:rPr>
        <w:t>Ley de Transparencia y Acceso a la Información Pública del Estado de México y Municipios</w:t>
      </w:r>
      <w:r w:rsidRPr="001D6D8A">
        <w:rPr>
          <w:rFonts w:ascii="Palatino Linotype" w:eastAsia="Calibri" w:hAnsi="Palatino Linotype" w:cs="Arial"/>
          <w:sz w:val="24"/>
          <w:szCs w:val="24"/>
          <w:lang w:val="es-ES" w:eastAsia="es-ES"/>
        </w:rPr>
        <w:t xml:space="preserve">; y 7, 9 fracciones I y XXIV, y 11 del </w:t>
      </w:r>
      <w:r w:rsidRPr="001D6D8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D6D8A">
        <w:rPr>
          <w:rFonts w:ascii="Palatino Linotype" w:eastAsiaTheme="minorEastAsia" w:hAnsi="Palatino Linotype"/>
          <w:sz w:val="24"/>
          <w:szCs w:val="24"/>
          <w:lang w:val="es-ES_tradnl" w:eastAsia="es-ES"/>
        </w:rPr>
        <w:t>.</w:t>
      </w:r>
    </w:p>
    <w:p w:rsidR="009E519A" w:rsidRPr="001D6D8A" w:rsidRDefault="009E519A" w:rsidP="00AF073B">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9E519A" w:rsidRPr="001D6D8A" w:rsidRDefault="009E519A" w:rsidP="00AF073B">
      <w:pPr>
        <w:keepNext/>
        <w:keepLines/>
        <w:spacing w:before="40" w:after="0"/>
        <w:outlineLvl w:val="1"/>
        <w:rPr>
          <w:rFonts w:ascii="Palatino Linotype" w:eastAsiaTheme="majorEastAsia" w:hAnsi="Palatino Linotype" w:cstheme="majorBidi"/>
          <w:b/>
          <w:sz w:val="24"/>
          <w:szCs w:val="24"/>
        </w:rPr>
      </w:pPr>
      <w:bookmarkStart w:id="68" w:name="_Toc33617507"/>
      <w:r w:rsidRPr="001D6D8A">
        <w:rPr>
          <w:rFonts w:ascii="Palatino Linotype" w:eastAsiaTheme="majorEastAsia" w:hAnsi="Palatino Linotype" w:cstheme="majorBidi"/>
          <w:b/>
          <w:sz w:val="24"/>
          <w:szCs w:val="24"/>
        </w:rPr>
        <w:t>SEGUNDO. De la oportunidad y procedencia.</w:t>
      </w:r>
      <w:bookmarkEnd w:id="68"/>
    </w:p>
    <w:p w:rsidR="009E519A" w:rsidRPr="001D6D8A" w:rsidRDefault="009E519A" w:rsidP="00AF073B">
      <w:pPr>
        <w:spacing w:after="0" w:line="240" w:lineRule="auto"/>
        <w:rPr>
          <w:rFonts w:eastAsiaTheme="minorEastAsia"/>
          <w:sz w:val="24"/>
          <w:szCs w:val="24"/>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Calibri" w:hAnsi="Palatino Linotype" w:cs="Arial"/>
          <w:sz w:val="24"/>
          <w:szCs w:val="24"/>
          <w:lang w:val="es-ES_tradnl" w:eastAsia="es-ES"/>
        </w:rPr>
      </w:pPr>
      <w:r w:rsidRPr="001D6D8A">
        <w:rPr>
          <w:rFonts w:ascii="Palatino Linotype" w:eastAsia="Calibri" w:hAnsi="Palatino Linotype" w:cs="Arial"/>
          <w:sz w:val="24"/>
          <w:szCs w:val="24"/>
        </w:rPr>
        <w:t xml:space="preserve">El medio de impugnación fue presentado a través del </w:t>
      </w:r>
      <w:r w:rsidRPr="001D6D8A">
        <w:rPr>
          <w:rFonts w:ascii="Palatino Linotype" w:eastAsia="Calibri" w:hAnsi="Palatino Linotype" w:cs="Arial"/>
          <w:b/>
          <w:sz w:val="24"/>
          <w:szCs w:val="24"/>
        </w:rPr>
        <w:t>SAIMEX,</w:t>
      </w:r>
      <w:r w:rsidRPr="001D6D8A">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D6D8A">
        <w:rPr>
          <w:rFonts w:ascii="Palatino Linotype" w:eastAsia="Calibri" w:hAnsi="Palatino Linotype" w:cs="Arial"/>
          <w:b/>
          <w:sz w:val="24"/>
          <w:szCs w:val="24"/>
        </w:rPr>
        <w:t>SUJETO OBLIGADO</w:t>
      </w:r>
      <w:r w:rsidRPr="001D6D8A">
        <w:rPr>
          <w:rFonts w:ascii="Palatino Linotype" w:eastAsia="Calibri" w:hAnsi="Palatino Linotype" w:cs="Arial"/>
          <w:sz w:val="24"/>
          <w:szCs w:val="24"/>
        </w:rPr>
        <w:t xml:space="preserve"> entregó su respuesta el día </w:t>
      </w:r>
      <w:r w:rsidRPr="001D6D8A">
        <w:rPr>
          <w:rFonts w:ascii="Palatino Linotype" w:eastAsia="Calibri" w:hAnsi="Palatino Linotype" w:cs="Arial"/>
          <w:b/>
          <w:sz w:val="24"/>
          <w:szCs w:val="24"/>
        </w:rPr>
        <w:t xml:space="preserve">diez (10) diciembre </w:t>
      </w:r>
      <w:r w:rsidRPr="001D6D8A">
        <w:rPr>
          <w:rFonts w:ascii="Palatino Linotype" w:eastAsia="Calibri" w:hAnsi="Palatino Linotype" w:cs="Arial"/>
          <w:sz w:val="24"/>
          <w:szCs w:val="24"/>
        </w:rPr>
        <w:t xml:space="preserve">dos mil diecinueve, </w:t>
      </w:r>
      <w:r w:rsidRPr="001D6D8A">
        <w:rPr>
          <w:rFonts w:ascii="Palatino Linotype" w:hAnsi="Palatino Linotype" w:cs="Arial"/>
          <w:sz w:val="24"/>
          <w:szCs w:val="24"/>
        </w:rPr>
        <w:t xml:space="preserve">de tal forma que el plazo para interponer el recurso transcurrió del día </w:t>
      </w:r>
      <w:r w:rsidRPr="001D6D8A">
        <w:rPr>
          <w:rFonts w:ascii="Palatino Linotype" w:hAnsi="Palatino Linotype" w:cs="Arial"/>
          <w:b/>
          <w:sz w:val="24"/>
          <w:szCs w:val="24"/>
        </w:rPr>
        <w:t>once</w:t>
      </w:r>
      <w:r w:rsidRPr="001D6D8A">
        <w:rPr>
          <w:rFonts w:ascii="Palatino Linotype" w:hAnsi="Palatino Linotype" w:cs="Arial"/>
          <w:sz w:val="24"/>
          <w:szCs w:val="24"/>
        </w:rPr>
        <w:t xml:space="preserve"> </w:t>
      </w:r>
      <w:r w:rsidRPr="001D6D8A">
        <w:rPr>
          <w:rFonts w:ascii="Palatino Linotype" w:hAnsi="Palatino Linotype" w:cs="Arial"/>
          <w:b/>
          <w:sz w:val="24"/>
          <w:szCs w:val="24"/>
        </w:rPr>
        <w:t xml:space="preserve">(11) de diciembre al </w:t>
      </w:r>
      <w:r w:rsidRPr="001D6D8A">
        <w:rPr>
          <w:rFonts w:ascii="Palatino Linotype" w:hAnsi="Palatino Linotype" w:cs="Arial"/>
          <w:b/>
          <w:sz w:val="24"/>
          <w:szCs w:val="24"/>
        </w:rPr>
        <w:lastRenderedPageBreak/>
        <w:t>dieciséis (16) de enero del</w:t>
      </w:r>
      <w:r w:rsidRPr="001D6D8A">
        <w:rPr>
          <w:rFonts w:ascii="Palatino Linotype" w:eastAsia="Calibri" w:hAnsi="Palatino Linotype" w:cs="Times New Roman"/>
          <w:b/>
          <w:sz w:val="24"/>
          <w:szCs w:val="24"/>
          <w:lang w:val="es-ES" w:eastAsia="es-ES"/>
        </w:rPr>
        <w:t xml:space="preserve"> </w:t>
      </w:r>
      <w:r w:rsidRPr="001D6D8A">
        <w:rPr>
          <w:rFonts w:ascii="Palatino Linotype" w:eastAsia="Calibri" w:hAnsi="Palatino Linotype" w:cs="Times New Roman"/>
          <w:sz w:val="24"/>
          <w:szCs w:val="24"/>
          <w:lang w:val="es-ES" w:eastAsia="es-ES"/>
        </w:rPr>
        <w:t>dos mil veinte</w:t>
      </w:r>
      <w:r w:rsidRPr="001D6D8A">
        <w:rPr>
          <w:rFonts w:ascii="Palatino Linotype" w:hAnsi="Palatino Linotype" w:cs="Arial"/>
          <w:sz w:val="24"/>
          <w:szCs w:val="24"/>
        </w:rPr>
        <w:t xml:space="preserve">; en consecuencia, presentó  la inconformidad el </w:t>
      </w:r>
      <w:r w:rsidRPr="001D6D8A">
        <w:rPr>
          <w:rFonts w:ascii="Palatino Linotype" w:hAnsi="Palatino Linotype" w:cs="Arial"/>
          <w:b/>
          <w:sz w:val="24"/>
          <w:szCs w:val="24"/>
        </w:rPr>
        <w:t>día diez (10)</w:t>
      </w:r>
      <w:r w:rsidRPr="001D6D8A">
        <w:rPr>
          <w:rFonts w:ascii="Palatino Linotype" w:hAnsi="Palatino Linotype" w:cs="Arial"/>
          <w:sz w:val="24"/>
          <w:szCs w:val="24"/>
        </w:rPr>
        <w:t xml:space="preserve"> </w:t>
      </w:r>
      <w:r w:rsidRPr="001D6D8A">
        <w:rPr>
          <w:rFonts w:ascii="Palatino Linotype" w:hAnsi="Palatino Linotype" w:cs="Arial"/>
          <w:b/>
          <w:sz w:val="24"/>
          <w:szCs w:val="24"/>
        </w:rPr>
        <w:t xml:space="preserve">de diciembre </w:t>
      </w:r>
      <w:r w:rsidRPr="001D6D8A">
        <w:rPr>
          <w:rFonts w:ascii="Palatino Linotype" w:hAnsi="Palatino Linotype" w:cs="Arial"/>
          <w:sz w:val="24"/>
          <w:szCs w:val="24"/>
        </w:rPr>
        <w:t xml:space="preserve">de dos mil diecinueve, éste se encuentran dentro de los márgenes temporales previstos en el artículo 178 de la </w:t>
      </w:r>
      <w:r w:rsidRPr="001D6D8A">
        <w:rPr>
          <w:rFonts w:ascii="Palatino Linotype" w:hAnsi="Palatino Linotype" w:cs="Arial"/>
          <w:b/>
          <w:sz w:val="24"/>
          <w:szCs w:val="24"/>
        </w:rPr>
        <w:t>Ley de Transparencia y Acceso a la Información Pública del Estado de México y Municipios</w:t>
      </w:r>
      <w:r w:rsidRPr="001D6D8A">
        <w:rPr>
          <w:rFonts w:ascii="Palatino Linotype" w:hAnsi="Palatino Linotype" w:cs="Arial"/>
          <w:sz w:val="24"/>
          <w:szCs w:val="24"/>
        </w:rPr>
        <w:t>.</w:t>
      </w:r>
    </w:p>
    <w:p w:rsidR="009E519A" w:rsidRPr="001D6D8A" w:rsidRDefault="009E519A" w:rsidP="00AF073B">
      <w:pPr>
        <w:spacing w:after="0" w:line="360" w:lineRule="auto"/>
        <w:ind w:right="34"/>
        <w:contextualSpacing/>
        <w:jc w:val="both"/>
        <w:rPr>
          <w:rFonts w:ascii="Palatino Linotype" w:eastAsia="Calibri" w:hAnsi="Palatino Linotype" w:cs="Arial"/>
          <w:sz w:val="24"/>
          <w:szCs w:val="24"/>
          <w:lang w:val="es-ES_tradnl" w:eastAsia="es-ES"/>
        </w:rPr>
      </w:pPr>
    </w:p>
    <w:p w:rsidR="009E519A" w:rsidRPr="001D6D8A" w:rsidRDefault="009E519A" w:rsidP="00AF073B">
      <w:pPr>
        <w:numPr>
          <w:ilvl w:val="0"/>
          <w:numId w:val="2"/>
        </w:numPr>
        <w:tabs>
          <w:tab w:val="left" w:pos="0"/>
        </w:tabs>
        <w:spacing w:after="0" w:line="360" w:lineRule="auto"/>
        <w:ind w:left="0" w:right="49" w:firstLine="0"/>
        <w:contextualSpacing/>
        <w:jc w:val="both"/>
        <w:rPr>
          <w:rFonts w:ascii="Palatino Linotype" w:eastAsia="Times New Roman" w:hAnsi="Palatino Linotype" w:cs="Arial"/>
          <w:bCs/>
          <w:color w:val="555555"/>
          <w:sz w:val="24"/>
          <w:szCs w:val="24"/>
          <w:lang w:val="es-ES_tradnl" w:eastAsia="es-MX"/>
        </w:rPr>
      </w:pPr>
      <w:r w:rsidRPr="001D6D8A">
        <w:rPr>
          <w:rFonts w:ascii="Palatino Linotype" w:eastAsiaTheme="minorEastAsia" w:hAnsi="Palatino Linotype" w:cs="Arial"/>
          <w:sz w:val="24"/>
          <w:szCs w:val="24"/>
          <w:lang w:val="es-ES_tradnl" w:eastAsia="es-ES"/>
        </w:rPr>
        <w:t xml:space="preserve">Al respecto </w:t>
      </w:r>
      <w:r w:rsidRPr="001D6D8A">
        <w:rPr>
          <w:rFonts w:ascii="Palatino Linotype" w:eastAsia="Times New Roman" w:hAnsi="Palatino Linotype" w:cs="Arial"/>
          <w:bCs/>
          <w:color w:val="000000"/>
          <w:sz w:val="24"/>
          <w:szCs w:val="24"/>
          <w:lang w:val="es-ES_tradnl"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9E519A" w:rsidRPr="001D6D8A" w:rsidRDefault="009E519A" w:rsidP="00AF073B">
      <w:pPr>
        <w:spacing w:after="0" w:line="240" w:lineRule="auto"/>
        <w:contextualSpacing/>
        <w:rPr>
          <w:rFonts w:ascii="Palatino Linotype" w:eastAsia="Times New Roman" w:hAnsi="Palatino Linotype" w:cs="Arial"/>
          <w:bCs/>
          <w:color w:val="555555"/>
          <w:sz w:val="24"/>
          <w:szCs w:val="24"/>
          <w:lang w:val="es-ES_tradnl" w:eastAsia="es-MX"/>
        </w:rPr>
      </w:pPr>
    </w:p>
    <w:p w:rsidR="009E519A" w:rsidRPr="001D6D8A" w:rsidRDefault="009E519A" w:rsidP="00AF073B">
      <w:pPr>
        <w:numPr>
          <w:ilvl w:val="0"/>
          <w:numId w:val="2"/>
        </w:numPr>
        <w:tabs>
          <w:tab w:val="left" w:pos="0"/>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1D6D8A">
        <w:rPr>
          <w:rFonts w:ascii="Palatino Linotype" w:eastAsiaTheme="minorEastAsia" w:hAnsi="Palatino Linotype" w:cs="Arial"/>
          <w:sz w:val="24"/>
          <w:szCs w:val="24"/>
          <w:lang w:val="es-ES_tradnl" w:eastAsia="es-ES"/>
        </w:rPr>
        <w:t>Lo</w:t>
      </w:r>
      <w:r w:rsidRPr="001D6D8A">
        <w:rPr>
          <w:rFonts w:ascii="Palatino Linotype" w:eastAsia="Times New Roman" w:hAnsi="Palatino Linotype" w:cs="Arial"/>
          <w:sz w:val="24"/>
          <w:szCs w:val="24"/>
          <w:lang w:val="es-ES_tradnl" w:eastAsia="es-ES"/>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A29B6" w:rsidRPr="001D6D8A" w:rsidRDefault="00EA29B6" w:rsidP="00EA29B6">
      <w:pPr>
        <w:pStyle w:val="Prrafodelista"/>
        <w:rPr>
          <w:rFonts w:ascii="Palatino Linotype" w:eastAsia="Times New Roman" w:hAnsi="Palatino Linotype" w:cs="Arial"/>
        </w:rPr>
      </w:pPr>
    </w:p>
    <w:p w:rsidR="00EA29B6" w:rsidRPr="001D6D8A" w:rsidRDefault="00EA29B6" w:rsidP="00EA29B6">
      <w:pPr>
        <w:tabs>
          <w:tab w:val="left" w:pos="0"/>
        </w:tabs>
        <w:spacing w:after="0" w:line="360" w:lineRule="auto"/>
        <w:ind w:right="49"/>
        <w:contextualSpacing/>
        <w:jc w:val="both"/>
        <w:rPr>
          <w:rFonts w:ascii="Palatino Linotype" w:eastAsia="Times New Roman" w:hAnsi="Palatino Linotype" w:cs="Arial"/>
          <w:sz w:val="24"/>
          <w:szCs w:val="24"/>
          <w:lang w:val="es-ES_tradnl" w:eastAsia="es-ES"/>
        </w:rPr>
      </w:pP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b/>
          <w:i/>
        </w:rPr>
        <w:t xml:space="preserve">RECURSO DE RECLAMACIÓN. SU INTERPOSICIÓN NO ES EXTEMPORÁNEA SI SE REALIZA ANTES DE QUE INICIE EL PLAZO </w:t>
      </w:r>
      <w:r w:rsidRPr="001D6D8A">
        <w:rPr>
          <w:rFonts w:ascii="Palatino Linotype" w:eastAsia="Times New Roman" w:hAnsi="Palatino Linotype" w:cs="Arial"/>
          <w:b/>
          <w:i/>
        </w:rPr>
        <w:lastRenderedPageBreak/>
        <w:t>PARA HACERLO</w:t>
      </w:r>
      <w:r w:rsidRPr="001D6D8A">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 xml:space="preserve"> 1a./J. 41/2015 (10a.)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9E519A" w:rsidRPr="001D6D8A" w:rsidRDefault="009E519A" w:rsidP="00EA29B6">
      <w:pPr>
        <w:spacing w:before="240" w:after="240" w:line="360" w:lineRule="auto"/>
        <w:ind w:left="567" w:right="616"/>
        <w:contextualSpacing/>
        <w:jc w:val="both"/>
        <w:rPr>
          <w:rFonts w:ascii="Palatino Linotype" w:eastAsia="Times New Roman" w:hAnsi="Palatino Linotype" w:cs="Arial"/>
          <w:i/>
        </w:rPr>
      </w:pPr>
      <w:r w:rsidRPr="001D6D8A">
        <w:rPr>
          <w:rFonts w:ascii="Palatino Linotype" w:eastAsia="Times New Roman" w:hAnsi="Palatino Linotype" w:cs="Arial"/>
          <w:i/>
        </w:rPr>
        <w:t>Tesis de jurisprudencia 41/2015 (10a.). Aprobada por la Primera Sala de este Alto Tribunal, en sesión privada de veintisiete de mayo de dos mil quince.</w:t>
      </w:r>
    </w:p>
    <w:p w:rsidR="00EA29B6" w:rsidRPr="001D6D8A" w:rsidRDefault="00EA29B6" w:rsidP="00EA29B6">
      <w:pPr>
        <w:spacing w:before="240" w:after="240" w:line="360" w:lineRule="auto"/>
        <w:ind w:left="567" w:right="616"/>
        <w:contextualSpacing/>
        <w:jc w:val="both"/>
        <w:rPr>
          <w:rFonts w:ascii="Palatino Linotype" w:eastAsia="Times New Roman" w:hAnsi="Palatino Linotype" w:cs="Arial"/>
          <w:i/>
        </w:rPr>
      </w:pPr>
    </w:p>
    <w:p w:rsidR="009E519A" w:rsidRPr="001D6D8A" w:rsidRDefault="009E519A" w:rsidP="00AF073B">
      <w:pPr>
        <w:numPr>
          <w:ilvl w:val="0"/>
          <w:numId w:val="2"/>
        </w:numPr>
        <w:tabs>
          <w:tab w:val="left" w:pos="0"/>
        </w:tabs>
        <w:spacing w:after="0" w:line="360" w:lineRule="auto"/>
        <w:ind w:left="0" w:right="49" w:firstLine="0"/>
        <w:contextualSpacing/>
        <w:jc w:val="both"/>
        <w:rPr>
          <w:rFonts w:ascii="Palatino Linotype" w:eastAsiaTheme="minorEastAsia" w:hAnsi="Palatino Linotype" w:cs="Arial"/>
          <w:i/>
          <w:sz w:val="24"/>
          <w:szCs w:val="24"/>
          <w:lang w:val="es-ES_tradnl" w:eastAsia="es-ES"/>
        </w:rPr>
      </w:pPr>
      <w:r w:rsidRPr="001D6D8A">
        <w:rPr>
          <w:rFonts w:ascii="Palatino Linotype" w:eastAsiaTheme="minorEastAsia" w:hAnsi="Palatino Linotype" w:cs="Arial"/>
          <w:sz w:val="24"/>
          <w:szCs w:val="24"/>
          <w:lang w:val="es-ES_tradnl" w:eastAsia="es-ES"/>
        </w:rPr>
        <w:t>Esto</w:t>
      </w:r>
      <w:r w:rsidRPr="001D6D8A">
        <w:rPr>
          <w:rFonts w:ascii="Palatino Linotype" w:eastAsiaTheme="minorEastAsia" w:hAnsi="Palatino Linotype"/>
          <w:sz w:val="24"/>
          <w:szCs w:val="24"/>
          <w:lang w:val="es-ES_tradnl" w:eastAsia="es-ES"/>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A6D94" w:rsidRPr="001D6D8A" w:rsidRDefault="001A6D94" w:rsidP="001A6D94">
      <w:pPr>
        <w:tabs>
          <w:tab w:val="left" w:pos="0"/>
        </w:tabs>
        <w:spacing w:after="0" w:line="360" w:lineRule="auto"/>
        <w:ind w:right="49"/>
        <w:contextualSpacing/>
        <w:jc w:val="both"/>
        <w:rPr>
          <w:rFonts w:ascii="Palatino Linotype" w:eastAsiaTheme="minorEastAsia" w:hAnsi="Palatino Linotype" w:cs="Arial"/>
          <w:i/>
          <w:sz w:val="24"/>
          <w:szCs w:val="24"/>
          <w:lang w:val="es-ES_tradnl" w:eastAsia="es-ES"/>
        </w:rPr>
      </w:pPr>
    </w:p>
    <w:p w:rsidR="009E519A" w:rsidRPr="001D6D8A" w:rsidRDefault="009E519A" w:rsidP="00AF073B">
      <w:pPr>
        <w:numPr>
          <w:ilvl w:val="0"/>
          <w:numId w:val="2"/>
        </w:numPr>
        <w:tabs>
          <w:tab w:val="left" w:pos="0"/>
        </w:tabs>
        <w:spacing w:after="0" w:line="360" w:lineRule="auto"/>
        <w:ind w:left="0" w:right="49" w:firstLine="0"/>
        <w:contextualSpacing/>
        <w:jc w:val="both"/>
        <w:rPr>
          <w:rFonts w:ascii="Palatino Linotype" w:eastAsiaTheme="minorEastAsia" w:hAnsi="Palatino Linotype" w:cs="Arial"/>
          <w:i/>
          <w:sz w:val="24"/>
          <w:szCs w:val="24"/>
          <w:lang w:val="es-ES_tradnl" w:eastAsia="es-ES"/>
        </w:rPr>
      </w:pPr>
      <w:r w:rsidRPr="001D6D8A">
        <w:rPr>
          <w:rFonts w:ascii="Palatino Linotype" w:eastAsiaTheme="minorEastAsia" w:hAnsi="Palatino Linotype"/>
          <w:sz w:val="24"/>
          <w:szCs w:val="24"/>
          <w:lang w:val="es-ES_tradnl" w:eastAsia="es-ES"/>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9E519A" w:rsidRPr="001D6D8A" w:rsidRDefault="009E519A" w:rsidP="00AF073B">
      <w:pPr>
        <w:spacing w:after="0" w:line="240" w:lineRule="auto"/>
        <w:contextualSpacing/>
        <w:rPr>
          <w:rFonts w:ascii="Palatino Linotype" w:eastAsiaTheme="minorEastAsia" w:hAnsi="Palatino Linotype" w:cs="Arial"/>
          <w:i/>
          <w:sz w:val="24"/>
          <w:szCs w:val="24"/>
          <w:lang w:val="es-ES_tradnl" w:eastAsia="es-ES"/>
        </w:rPr>
      </w:pPr>
    </w:p>
    <w:p w:rsidR="009E519A" w:rsidRPr="001D6D8A" w:rsidRDefault="009E519A" w:rsidP="00AF073B">
      <w:pPr>
        <w:numPr>
          <w:ilvl w:val="0"/>
          <w:numId w:val="2"/>
        </w:numPr>
        <w:tabs>
          <w:tab w:val="left" w:pos="0"/>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1D6D8A">
        <w:rPr>
          <w:rFonts w:ascii="Palatino Linotype" w:eastAsiaTheme="minorEastAsia" w:hAnsi="Palatino Linotype"/>
          <w:sz w:val="24"/>
          <w:szCs w:val="24"/>
          <w:lang w:val="es-ES_tradnl" w:eastAsia="es-ES"/>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1D6D8A">
        <w:rPr>
          <w:rFonts w:ascii="Palatino Linotype" w:eastAsiaTheme="minorEastAsia" w:hAnsi="Palatino Linotype"/>
          <w:b/>
          <w:sz w:val="24"/>
          <w:szCs w:val="24"/>
          <w:lang w:val="es-ES_tradnl" w:eastAsia="es-ES"/>
        </w:rPr>
        <w:t>SUJETO OBLIGADO.</w:t>
      </w:r>
    </w:p>
    <w:p w:rsidR="00EA29B6" w:rsidRPr="001D6D8A" w:rsidRDefault="00EA29B6" w:rsidP="00EA29B6">
      <w:pPr>
        <w:pStyle w:val="Prrafodelista"/>
        <w:rPr>
          <w:rFonts w:ascii="Palatino Linotype" w:hAnsi="Palatino Linotype"/>
        </w:rPr>
      </w:pPr>
    </w:p>
    <w:p w:rsidR="00EA29B6" w:rsidRPr="001D6D8A" w:rsidRDefault="00EA29B6" w:rsidP="00EA29B6">
      <w:pPr>
        <w:tabs>
          <w:tab w:val="left" w:pos="0"/>
        </w:tabs>
        <w:spacing w:after="0" w:line="360" w:lineRule="auto"/>
        <w:ind w:right="49"/>
        <w:contextualSpacing/>
        <w:jc w:val="both"/>
        <w:rPr>
          <w:rFonts w:ascii="Palatino Linotype" w:eastAsiaTheme="minorEastAsia" w:hAnsi="Palatino Linotype"/>
          <w:sz w:val="24"/>
          <w:szCs w:val="24"/>
          <w:lang w:val="es-ES_tradnl" w:eastAsia="es-ES"/>
        </w:rPr>
      </w:pPr>
    </w:p>
    <w:p w:rsidR="009E519A" w:rsidRPr="001D6D8A" w:rsidRDefault="009E519A" w:rsidP="00AF073B">
      <w:pPr>
        <w:numPr>
          <w:ilvl w:val="0"/>
          <w:numId w:val="2"/>
        </w:numPr>
        <w:tabs>
          <w:tab w:val="left" w:pos="0"/>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Ahora bien, de la </w:t>
      </w:r>
      <w:r w:rsidRPr="001D6D8A">
        <w:rPr>
          <w:rFonts w:ascii="Palatino Linotype" w:eastAsia="Calibri" w:hAnsi="Palatino Linotype" w:cs="Times New Roman"/>
          <w:sz w:val="24"/>
          <w:szCs w:val="24"/>
          <w:lang w:val="es-ES"/>
        </w:rPr>
        <w:t xml:space="preserve">revisión al expediente electrónico del </w:t>
      </w:r>
      <w:r w:rsidRPr="001D6D8A">
        <w:rPr>
          <w:rFonts w:ascii="Palatino Linotype" w:eastAsia="Calibri" w:hAnsi="Palatino Linotype" w:cs="Times New Roman"/>
          <w:i/>
          <w:sz w:val="24"/>
          <w:szCs w:val="24"/>
          <w:lang w:val="es-ES"/>
        </w:rPr>
        <w:t>SAIMEX,</w:t>
      </w:r>
      <w:r w:rsidRPr="001D6D8A">
        <w:rPr>
          <w:rFonts w:ascii="Palatino Linotype" w:eastAsia="Calibri" w:hAnsi="Palatino Linotype" w:cs="Times New Roman"/>
          <w:sz w:val="24"/>
          <w:szCs w:val="24"/>
          <w:lang w:val="es-ES"/>
        </w:rPr>
        <w:t xml:space="preserve"> se desprende que la parte </w:t>
      </w:r>
      <w:r w:rsidRPr="001D6D8A">
        <w:rPr>
          <w:rFonts w:ascii="Palatino Linotype" w:eastAsia="Calibri" w:hAnsi="Palatino Linotype" w:cs="Times New Roman"/>
          <w:b/>
          <w:sz w:val="24"/>
          <w:szCs w:val="24"/>
          <w:lang w:val="es-ES"/>
        </w:rPr>
        <w:t>SOLICITANTE</w:t>
      </w:r>
      <w:r w:rsidRPr="001D6D8A">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1D6D8A">
        <w:rPr>
          <w:rFonts w:ascii="Palatino Linotype" w:eastAsia="Calibri" w:hAnsi="Palatino Linotype" w:cs="Times New Roman"/>
          <w:b/>
          <w:sz w:val="24"/>
          <w:szCs w:val="24"/>
          <w:lang w:val="es-ES"/>
        </w:rPr>
        <w:t xml:space="preserve">no proporcionó su nombre para que sea </w:t>
      </w:r>
      <w:r w:rsidRPr="001D6D8A">
        <w:rPr>
          <w:rFonts w:ascii="Palatino Linotype" w:eastAsia="Calibri" w:hAnsi="Palatino Linotype" w:cs="Times New Roman"/>
          <w:b/>
          <w:sz w:val="24"/>
          <w:szCs w:val="24"/>
          <w:u w:val="single"/>
          <w:lang w:val="es-ES"/>
        </w:rPr>
        <w:t>identificado</w:t>
      </w:r>
      <w:r w:rsidRPr="001D6D8A">
        <w:rPr>
          <w:rFonts w:ascii="Palatino Linotype" w:eastAsia="Calibri" w:hAnsi="Palatino Linotype" w:cs="Times New Roman"/>
          <w:b/>
          <w:sz w:val="24"/>
          <w:szCs w:val="24"/>
          <w:lang w:val="es-ES"/>
        </w:rPr>
        <w:t>,</w:t>
      </w:r>
      <w:r w:rsidRPr="001D6D8A">
        <w:rPr>
          <w:rFonts w:ascii="Palatino Linotype" w:eastAsia="Calibri" w:hAnsi="Palatino Linotype" w:cs="Times New Roman"/>
          <w:sz w:val="24"/>
          <w:szCs w:val="24"/>
          <w:lang w:val="es-ES"/>
        </w:rPr>
        <w:t xml:space="preserve"> ni se tiene la certeza sobre su identidad; sin embargo, es importante señalar también que </w:t>
      </w:r>
      <w:r w:rsidRPr="001D6D8A">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9E519A" w:rsidRPr="001D6D8A" w:rsidRDefault="009E519A" w:rsidP="00AF073B">
      <w:pPr>
        <w:tabs>
          <w:tab w:val="left" w:pos="142"/>
          <w:tab w:val="left" w:pos="284"/>
          <w:tab w:val="left" w:pos="426"/>
        </w:tabs>
        <w:spacing w:before="240" w:after="240" w:line="360" w:lineRule="auto"/>
        <w:contextualSpacing/>
        <w:jc w:val="both"/>
        <w:rPr>
          <w:rFonts w:ascii="Palatino Linotype" w:hAnsi="Palatino Linotype"/>
          <w:sz w:val="24"/>
          <w:szCs w:val="24"/>
        </w:rPr>
      </w:pPr>
    </w:p>
    <w:p w:rsidR="009E519A" w:rsidRPr="001D6D8A" w:rsidRDefault="009E519A" w:rsidP="00AF073B">
      <w:pPr>
        <w:numPr>
          <w:ilvl w:val="0"/>
          <w:numId w:val="2"/>
        </w:numPr>
        <w:tabs>
          <w:tab w:val="left" w:pos="142"/>
          <w:tab w:val="left" w:pos="284"/>
          <w:tab w:val="left" w:pos="426"/>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Esto </w:t>
      </w:r>
      <w:r w:rsidRPr="001D6D8A">
        <w:rPr>
          <w:rFonts w:ascii="Palatino Linotype" w:eastAsia="Calibri" w:hAnsi="Palatino Linotype" w:cs="Times New Roman"/>
          <w:sz w:val="24"/>
          <w:szCs w:val="24"/>
          <w:lang w:val="es-ES"/>
        </w:rPr>
        <w:t xml:space="preserve">es así, ya que de conformidad con los artículos 6, apartado A, fracciones III y IV de la </w:t>
      </w:r>
      <w:r w:rsidRPr="001D6D8A">
        <w:rPr>
          <w:rFonts w:ascii="Palatino Linotype" w:eastAsia="Calibri" w:hAnsi="Palatino Linotype" w:cs="Times New Roman"/>
          <w:b/>
          <w:sz w:val="24"/>
          <w:szCs w:val="24"/>
          <w:lang w:val="es-ES"/>
        </w:rPr>
        <w:t>Constitución Política de los Estados Unidos Mexicanos</w:t>
      </w:r>
      <w:r w:rsidRPr="001D6D8A">
        <w:rPr>
          <w:rFonts w:ascii="Palatino Linotype" w:eastAsia="Calibri" w:hAnsi="Palatino Linotype" w:cs="Times New Roman"/>
          <w:sz w:val="24"/>
          <w:szCs w:val="24"/>
          <w:lang w:val="es-ES"/>
        </w:rPr>
        <w:t xml:space="preserve">; 5, párrafos vigésimo segundo, vigésimo tercero y vigésimo cuarto fracciones III, IV y V de la </w:t>
      </w:r>
      <w:r w:rsidRPr="001D6D8A">
        <w:rPr>
          <w:rFonts w:ascii="Palatino Linotype" w:eastAsia="Calibri" w:hAnsi="Palatino Linotype" w:cs="Times New Roman"/>
          <w:b/>
          <w:sz w:val="24"/>
          <w:szCs w:val="24"/>
          <w:lang w:val="es-ES"/>
        </w:rPr>
        <w:t>Constitución Política del Estado Libre y Soberano de México</w:t>
      </w:r>
      <w:r w:rsidRPr="001D6D8A">
        <w:rPr>
          <w:rFonts w:ascii="Palatino Linotype" w:eastAsia="Calibri" w:hAnsi="Palatino Linotype" w:cs="Times New Roman"/>
          <w:sz w:val="24"/>
          <w:szCs w:val="24"/>
          <w:lang w:val="es-ES"/>
        </w:rPr>
        <w:t xml:space="preserve">, se establece que toda persona, sin necesidad de acreditar interés alguno o justificar su utilización, tendrá acceso gratuito a la información pública, a sus datos personales o a la rectificación </w:t>
      </w:r>
      <w:r w:rsidRPr="001D6D8A">
        <w:rPr>
          <w:rFonts w:ascii="Palatino Linotype" w:eastAsia="Calibri" w:hAnsi="Palatino Linotype" w:cs="Times New Roman"/>
          <w:sz w:val="24"/>
          <w:szCs w:val="24"/>
          <w:lang w:val="es-E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rsidR="009E519A" w:rsidRPr="001D6D8A" w:rsidRDefault="009E519A" w:rsidP="00AF073B">
      <w:pPr>
        <w:tabs>
          <w:tab w:val="left" w:pos="142"/>
          <w:tab w:val="left" w:pos="284"/>
          <w:tab w:val="left" w:pos="426"/>
        </w:tabs>
        <w:spacing w:before="240" w:after="240" w:line="360" w:lineRule="auto"/>
        <w:contextualSpacing/>
        <w:jc w:val="both"/>
        <w:rPr>
          <w:rFonts w:ascii="Palatino Linotype" w:hAnsi="Palatino Linotype"/>
          <w:sz w:val="24"/>
          <w:szCs w:val="24"/>
        </w:rPr>
      </w:pPr>
    </w:p>
    <w:p w:rsidR="009E519A" w:rsidRPr="001D6D8A" w:rsidRDefault="009E519A" w:rsidP="00AF073B">
      <w:pPr>
        <w:numPr>
          <w:ilvl w:val="0"/>
          <w:numId w:val="2"/>
        </w:numPr>
        <w:tabs>
          <w:tab w:val="left" w:pos="0"/>
          <w:tab w:val="left" w:pos="142"/>
          <w:tab w:val="left" w:pos="426"/>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Por </w:t>
      </w:r>
      <w:r w:rsidRPr="001D6D8A">
        <w:rPr>
          <w:rFonts w:ascii="Palatino Linotype" w:eastAsia="Calibri" w:hAnsi="Palatino Linotype" w:cs="Arial"/>
          <w:sz w:val="24"/>
          <w:szCs w:val="24"/>
        </w:rPr>
        <w:t xml:space="preserve">lo cual, </w:t>
      </w:r>
      <w:r w:rsidRPr="001D6D8A">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D6D8A">
        <w:rPr>
          <w:rFonts w:ascii="Palatino Linotype" w:eastAsia="Calibri" w:hAnsi="Palatino Linotype" w:cs="Arial"/>
          <w:sz w:val="24"/>
          <w:szCs w:val="24"/>
        </w:rPr>
        <w:t>.</w:t>
      </w:r>
    </w:p>
    <w:p w:rsidR="009E519A" w:rsidRPr="001D6D8A" w:rsidRDefault="009E519A" w:rsidP="00AF073B">
      <w:pPr>
        <w:tabs>
          <w:tab w:val="left" w:pos="142"/>
          <w:tab w:val="left" w:pos="284"/>
          <w:tab w:val="left" w:pos="426"/>
        </w:tabs>
        <w:spacing w:before="240" w:after="240" w:line="360" w:lineRule="auto"/>
        <w:contextualSpacing/>
        <w:jc w:val="both"/>
        <w:rPr>
          <w:rFonts w:ascii="Palatino Linotype" w:hAnsi="Palatino Linotype"/>
          <w:sz w:val="24"/>
          <w:szCs w:val="24"/>
        </w:rPr>
      </w:pPr>
    </w:p>
    <w:p w:rsidR="009E519A" w:rsidRPr="001D6D8A" w:rsidRDefault="009E519A" w:rsidP="00AF073B">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Asimismo, </w:t>
      </w:r>
      <w:r w:rsidRPr="001D6D8A">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9E519A" w:rsidRPr="001D6D8A" w:rsidRDefault="009E519A" w:rsidP="00AF073B">
      <w:pPr>
        <w:tabs>
          <w:tab w:val="left" w:pos="142"/>
          <w:tab w:val="left" w:pos="284"/>
          <w:tab w:val="left" w:pos="426"/>
        </w:tabs>
        <w:spacing w:before="240" w:after="240" w:line="360" w:lineRule="auto"/>
        <w:contextualSpacing/>
        <w:jc w:val="both"/>
        <w:rPr>
          <w:rFonts w:ascii="Palatino Linotype" w:hAnsi="Palatino Linotype"/>
          <w:sz w:val="24"/>
          <w:szCs w:val="24"/>
        </w:rPr>
      </w:pPr>
    </w:p>
    <w:p w:rsidR="009E519A" w:rsidRPr="001D6D8A" w:rsidRDefault="009E519A" w:rsidP="00AF073B">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De </w:t>
      </w:r>
      <w:r w:rsidRPr="001D6D8A">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9E519A" w:rsidRPr="001D6D8A" w:rsidRDefault="009E519A" w:rsidP="00AF073B">
      <w:pPr>
        <w:contextualSpacing/>
        <w:rPr>
          <w:rFonts w:ascii="Palatino Linotype" w:hAnsi="Palatino Linotype" w:cs="Arial"/>
          <w:sz w:val="24"/>
          <w:szCs w:val="24"/>
        </w:rPr>
      </w:pPr>
    </w:p>
    <w:p w:rsidR="009E519A" w:rsidRPr="001D6D8A" w:rsidRDefault="009E519A" w:rsidP="00AF073B">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lastRenderedPageBreak/>
        <w:t xml:space="preserve">En ese </w:t>
      </w:r>
      <w:r w:rsidRPr="001D6D8A">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9E519A" w:rsidRPr="001D6D8A" w:rsidRDefault="009E519A" w:rsidP="00AF073B">
      <w:pPr>
        <w:contextualSpacing/>
        <w:rPr>
          <w:rFonts w:ascii="Palatino Linotype" w:hAnsi="Palatino Linotype" w:cs="Arial"/>
          <w:sz w:val="24"/>
          <w:szCs w:val="24"/>
        </w:rPr>
      </w:pPr>
    </w:p>
    <w:p w:rsidR="009E519A" w:rsidRPr="001D6D8A" w:rsidRDefault="009E519A" w:rsidP="00AF073B">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1D6D8A">
        <w:rPr>
          <w:rFonts w:ascii="Palatino Linotype" w:hAnsi="Palatino Linotype" w:cs="Arial"/>
          <w:sz w:val="24"/>
          <w:szCs w:val="24"/>
        </w:rPr>
        <w:t xml:space="preserve">Ergo, </w:t>
      </w:r>
      <w:r w:rsidRPr="001D6D8A">
        <w:rPr>
          <w:rFonts w:ascii="Palatino Linotype" w:eastAsia="Times New Roman" w:hAnsi="Palatino Linotype" w:cs="Arial"/>
          <w:sz w:val="24"/>
          <w:szCs w:val="24"/>
          <w:lang w:val="es-ES"/>
        </w:rPr>
        <w:t xml:space="preserve">el nombre del </w:t>
      </w:r>
      <w:r w:rsidRPr="001D6D8A">
        <w:rPr>
          <w:rFonts w:ascii="Palatino Linotype" w:eastAsia="Times New Roman" w:hAnsi="Palatino Linotype" w:cs="Arial"/>
          <w:b/>
          <w:sz w:val="24"/>
          <w:szCs w:val="24"/>
          <w:lang w:val="es-ES"/>
        </w:rPr>
        <w:t>SOLICITANTE</w:t>
      </w:r>
      <w:r w:rsidRPr="001D6D8A">
        <w:rPr>
          <w:rFonts w:ascii="Palatino Linotype" w:eastAsia="Times New Roman" w:hAnsi="Palatino Linotype" w:cs="Arial"/>
          <w:sz w:val="24"/>
          <w:szCs w:val="24"/>
          <w:lang w:val="es-ES"/>
        </w:rPr>
        <w:t xml:space="preserve"> y subsecuente </w:t>
      </w:r>
      <w:r w:rsidRPr="001D6D8A">
        <w:rPr>
          <w:rFonts w:ascii="Palatino Linotype" w:eastAsia="Times New Roman" w:hAnsi="Palatino Linotype" w:cs="Arial"/>
          <w:b/>
          <w:sz w:val="24"/>
          <w:szCs w:val="24"/>
          <w:lang w:val="es-ES"/>
        </w:rPr>
        <w:t>RECURRENTE</w:t>
      </w:r>
      <w:r w:rsidRPr="001D6D8A">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9E519A" w:rsidRPr="001D6D8A" w:rsidRDefault="009E519A" w:rsidP="00AF073B">
      <w:pPr>
        <w:spacing w:after="0" w:line="240" w:lineRule="auto"/>
        <w:contextualSpacing/>
        <w:rPr>
          <w:rFonts w:ascii="Palatino Linotype" w:eastAsiaTheme="minorEastAsia" w:hAnsi="Palatino Linotype"/>
          <w:sz w:val="24"/>
          <w:szCs w:val="24"/>
          <w:lang w:val="es-ES_tradnl" w:eastAsia="es-ES"/>
        </w:rPr>
      </w:pPr>
    </w:p>
    <w:p w:rsidR="009E519A" w:rsidRPr="001D6D8A" w:rsidRDefault="009E519A" w:rsidP="00AF073B">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1D6D8A">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1D6D8A">
        <w:rPr>
          <w:rFonts w:ascii="Palatino Linotype" w:hAnsi="Palatino Linotype" w:cs="Arial"/>
          <w:b/>
          <w:sz w:val="24"/>
          <w:szCs w:val="24"/>
        </w:rPr>
        <w:t>Ley de Transparencia y Acceso a la Información Pública del Estado de México y Municipios</w:t>
      </w:r>
      <w:r w:rsidRPr="001D6D8A">
        <w:rPr>
          <w:rFonts w:ascii="Palatino Linotype" w:hAnsi="Palatino Linotype" w:cs="Arial"/>
          <w:sz w:val="24"/>
          <w:szCs w:val="24"/>
        </w:rPr>
        <w:t>, y determinar la confirmación; revocación o modificación; desechamiento o sobreseimiento; y en su caso ordenar la entrega de la información.</w:t>
      </w:r>
    </w:p>
    <w:p w:rsidR="009E519A" w:rsidRPr="001D6D8A" w:rsidRDefault="009E519A" w:rsidP="00AF073B">
      <w:pPr>
        <w:contextualSpacing/>
        <w:rPr>
          <w:rFonts w:ascii="Palatino Linotype" w:eastAsia="Calibri" w:hAnsi="Palatino Linotype" w:cs="Arial"/>
          <w:sz w:val="24"/>
          <w:szCs w:val="24"/>
          <w:lang w:val="es-ES_tradnl" w:eastAsia="es-ES"/>
        </w:rPr>
      </w:pPr>
    </w:p>
    <w:p w:rsidR="009E519A" w:rsidRPr="001D6D8A" w:rsidRDefault="009E519A" w:rsidP="00AF073B">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1D6D8A">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E519A" w:rsidRPr="001D6D8A" w:rsidRDefault="009E519A" w:rsidP="00AF073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9E519A" w:rsidRPr="001D6D8A" w:rsidRDefault="009E519A" w:rsidP="00AF073B">
      <w:pPr>
        <w:keepNext/>
        <w:keepLines/>
        <w:spacing w:after="0" w:line="360" w:lineRule="auto"/>
        <w:outlineLvl w:val="0"/>
        <w:rPr>
          <w:rFonts w:ascii="Palatino Linotype" w:eastAsia="Calibri" w:hAnsi="Palatino Linotype" w:cs="Times New Roman"/>
          <w:b/>
          <w:bCs/>
          <w:sz w:val="24"/>
          <w:szCs w:val="24"/>
          <w:lang w:val="es-ES" w:eastAsia="es-ES"/>
        </w:rPr>
      </w:pPr>
      <w:bookmarkStart w:id="69" w:name="_Toc33617508"/>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1D6D8A">
        <w:rPr>
          <w:rFonts w:ascii="Palatino Linotype" w:eastAsia="Calibri" w:hAnsi="Palatino Linotype" w:cs="Times New Roman"/>
          <w:b/>
          <w:bCs/>
          <w:sz w:val="24"/>
          <w:szCs w:val="24"/>
          <w:lang w:val="es-ES" w:eastAsia="es-ES"/>
        </w:rPr>
        <w:lastRenderedPageBreak/>
        <w:t>TERCERO. Del planteamiento de la litis.</w:t>
      </w:r>
      <w:bookmarkEnd w:id="69"/>
      <w:r w:rsidRPr="001D6D8A">
        <w:rPr>
          <w:rFonts w:ascii="Palatino Linotype" w:eastAsia="Calibri" w:hAnsi="Palatino Linotype" w:cs="Times New Roman"/>
          <w:b/>
          <w:bCs/>
          <w:sz w:val="24"/>
          <w:szCs w:val="24"/>
          <w:lang w:val="es-ES" w:eastAsia="es-ES"/>
        </w:rPr>
        <w:t xml:space="preserve"> </w:t>
      </w:r>
    </w:p>
    <w:p w:rsidR="009E519A" w:rsidRPr="001D6D8A" w:rsidRDefault="009E519A" w:rsidP="00AF073B">
      <w:pPr>
        <w:keepNext/>
        <w:keepLines/>
        <w:spacing w:after="0" w:line="360" w:lineRule="auto"/>
        <w:outlineLvl w:val="0"/>
        <w:rPr>
          <w:rFonts w:ascii="Palatino Linotype" w:eastAsia="Calibri" w:hAnsi="Palatino Linotype" w:cs="Times New Roman"/>
          <w:b/>
          <w:bCs/>
          <w:sz w:val="24"/>
          <w:szCs w:val="24"/>
          <w:lang w:val="es-ES" w:eastAsia="es-ES"/>
        </w:rPr>
      </w:pPr>
    </w:p>
    <w:bookmarkEnd w:id="70"/>
    <w:bookmarkEnd w:id="71"/>
    <w:bookmarkEnd w:id="72"/>
    <w:bookmarkEnd w:id="73"/>
    <w:bookmarkEnd w:id="74"/>
    <w:bookmarkEnd w:id="75"/>
    <w:bookmarkEnd w:id="76"/>
    <w:p w:rsidR="009E519A" w:rsidRPr="001D6D8A" w:rsidRDefault="009E519A" w:rsidP="00AF073B">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De las constancias que obran en los expedientes de referencia, es de señalar que el </w:t>
      </w:r>
      <w:r w:rsidRPr="001D6D8A">
        <w:rPr>
          <w:rFonts w:ascii="Palatino Linotype" w:eastAsia="MS Mincho" w:hAnsi="Palatino Linotype" w:cs="Arial"/>
          <w:b/>
          <w:sz w:val="24"/>
          <w:szCs w:val="24"/>
          <w:lang w:val="es-ES_tradnl" w:eastAsia="es-MX"/>
        </w:rPr>
        <w:t>SUJETO OBLIGADO</w:t>
      </w:r>
      <w:r w:rsidRPr="001D6D8A">
        <w:rPr>
          <w:rFonts w:ascii="Palatino Linotype" w:eastAsia="MS Mincho" w:hAnsi="Palatino Linotype" w:cs="Arial"/>
          <w:sz w:val="24"/>
          <w:szCs w:val="24"/>
          <w:lang w:val="es-ES_tradnl" w:eastAsia="es-MX"/>
        </w:rPr>
        <w:t xml:space="preserve"> a su consideración proporcionó respuesta</w:t>
      </w:r>
      <w:r w:rsidR="001A6D94" w:rsidRPr="001D6D8A">
        <w:rPr>
          <w:rFonts w:ascii="Palatino Linotype" w:eastAsia="MS Mincho" w:hAnsi="Palatino Linotype" w:cs="Arial"/>
          <w:sz w:val="24"/>
          <w:szCs w:val="24"/>
          <w:lang w:val="es-ES_tradnl" w:eastAsia="es-MX"/>
        </w:rPr>
        <w:t xml:space="preserve"> a cada solicitud de información, misma que consiste en el tabulador de sueldos y nomina general del 01/01/2019 al 31/12/219 en versión publica, asimismo se precisó que la información es en general, ya que para poder clasificarla se demoraría mucho tiempo y no se cumpliría en el tiempo que le marca la plataforma, de tal circunstancia el </w:t>
      </w:r>
      <w:r w:rsidR="008525CF" w:rsidRPr="001D6D8A">
        <w:rPr>
          <w:rFonts w:ascii="Palatino Linotype" w:eastAsia="MS Mincho" w:hAnsi="Palatino Linotype" w:cs="Arial"/>
          <w:sz w:val="24"/>
          <w:szCs w:val="24"/>
          <w:lang w:val="es-ES_tradnl" w:eastAsia="es-MX"/>
        </w:rPr>
        <w:t>particular se inconformó y promovió sus respectivos medios de impugnación</w:t>
      </w:r>
      <w:r w:rsidRPr="001D6D8A">
        <w:rPr>
          <w:rFonts w:ascii="Palatino Linotype" w:eastAsia="MS Mincho" w:hAnsi="Palatino Linotype" w:cs="Arial"/>
          <w:sz w:val="24"/>
          <w:szCs w:val="24"/>
          <w:lang w:val="es-ES_tradnl" w:eastAsia="es-MX"/>
        </w:rPr>
        <w:t>.</w:t>
      </w:r>
    </w:p>
    <w:p w:rsidR="009E519A" w:rsidRPr="001D6D8A" w:rsidRDefault="009E519A" w:rsidP="00AF073B">
      <w:pPr>
        <w:spacing w:after="0" w:line="360" w:lineRule="auto"/>
        <w:ind w:right="49"/>
        <w:contextualSpacing/>
        <w:jc w:val="both"/>
        <w:rPr>
          <w:rFonts w:ascii="Palatino Linotype" w:eastAsia="MS Mincho" w:hAnsi="Palatino Linotype" w:cs="Arial"/>
          <w:sz w:val="20"/>
          <w:szCs w:val="24"/>
          <w:lang w:val="es-ES_tradnl" w:eastAsia="es-ES"/>
        </w:rPr>
      </w:pPr>
      <w:r w:rsidRPr="001D6D8A">
        <w:rPr>
          <w:rFonts w:ascii="Palatino Linotype" w:eastAsia="MS Mincho" w:hAnsi="Palatino Linotype" w:cs="Arial"/>
          <w:sz w:val="24"/>
          <w:szCs w:val="24"/>
          <w:lang w:val="es-ES_tradnl" w:eastAsia="es-MX"/>
        </w:rPr>
        <w:t xml:space="preserve"> </w:t>
      </w:r>
    </w:p>
    <w:p w:rsidR="009E519A" w:rsidRPr="001D6D8A" w:rsidRDefault="009E519A" w:rsidP="00AF073B">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D8A">
        <w:rPr>
          <w:rFonts w:ascii="Palatino Linotype" w:hAnsi="Palatino Linotype" w:cs="Arial"/>
          <w:sz w:val="24"/>
          <w:szCs w:val="24"/>
          <w:lang w:val="es-ES_tradnl"/>
        </w:rPr>
        <w:t xml:space="preserve">En consecuencia, la Litis del presente asunto corresponde en verificar si </w:t>
      </w:r>
      <w:r w:rsidR="008525CF" w:rsidRPr="001D6D8A">
        <w:rPr>
          <w:rFonts w:ascii="Palatino Linotype" w:hAnsi="Palatino Linotype" w:cs="Arial"/>
          <w:sz w:val="24"/>
          <w:szCs w:val="24"/>
          <w:lang w:val="es-ES_tradnl"/>
        </w:rPr>
        <w:t xml:space="preserve">con </w:t>
      </w:r>
      <w:r w:rsidRPr="001D6D8A">
        <w:rPr>
          <w:rFonts w:ascii="Palatino Linotype" w:hAnsi="Palatino Linotype" w:cs="Arial"/>
          <w:sz w:val="24"/>
          <w:szCs w:val="24"/>
          <w:lang w:val="es-ES_tradnl"/>
        </w:rPr>
        <w:t xml:space="preserve">las pretendidas respuestas, otorgadas por el </w:t>
      </w:r>
      <w:r w:rsidRPr="001D6D8A">
        <w:rPr>
          <w:rFonts w:ascii="Palatino Linotype" w:hAnsi="Palatino Linotype" w:cs="Arial"/>
          <w:b/>
          <w:sz w:val="24"/>
          <w:szCs w:val="24"/>
          <w:lang w:val="es-ES_tradnl"/>
        </w:rPr>
        <w:t xml:space="preserve">SUJETO OBLIGADO </w:t>
      </w:r>
      <w:r w:rsidRPr="001D6D8A">
        <w:rPr>
          <w:rFonts w:ascii="Palatino Linotype" w:hAnsi="Palatino Linotype" w:cs="Arial"/>
          <w:sz w:val="24"/>
          <w:szCs w:val="24"/>
          <w:lang w:val="es-ES_tradnl"/>
        </w:rPr>
        <w:t>cumple con los requisitos establecidos por la Ley, lo anterior, con la finalidad de verificar si se da cumplimiento al derecho de acceso o bien ordenar subsanar la afectación en que se haya incurrió.</w:t>
      </w:r>
    </w:p>
    <w:p w:rsidR="009E519A" w:rsidRPr="001D6D8A" w:rsidRDefault="009E519A" w:rsidP="00AF073B">
      <w:pPr>
        <w:contextualSpacing/>
        <w:rPr>
          <w:rFonts w:ascii="Palatino Linotype" w:hAnsi="Palatino Linotype" w:cs="Arial"/>
          <w:sz w:val="24"/>
          <w:szCs w:val="24"/>
          <w:lang w:val="es-ES_tradnl"/>
        </w:rPr>
      </w:pPr>
    </w:p>
    <w:p w:rsidR="009E519A" w:rsidRPr="001D6D8A" w:rsidRDefault="009E519A" w:rsidP="00AF073B">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D8A">
        <w:rPr>
          <w:rFonts w:ascii="Palatino Linotype" w:eastAsia="MS Mincho" w:hAnsi="Palatino Linotype" w:cs="Times New Roman"/>
          <w:sz w:val="24"/>
          <w:szCs w:val="24"/>
          <w:lang w:val="es-ES_tradnl" w:eastAsia="es-ES"/>
        </w:rPr>
        <w:t xml:space="preserve">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w:t>
      </w:r>
      <w:r w:rsidRPr="001D6D8A">
        <w:rPr>
          <w:rFonts w:ascii="Palatino Linotype" w:eastAsia="MS Mincho" w:hAnsi="Palatino Linotype" w:cs="Times New Roman"/>
          <w:sz w:val="24"/>
          <w:szCs w:val="24"/>
          <w:lang w:val="es-ES_tradnl" w:eastAsia="es-ES"/>
        </w:rPr>
        <w:lastRenderedPageBreak/>
        <w:t>cautela si consideramos lo que al respecto ha señalado la autoridad jurisdiccional al emitir el siguiente criterio:</w:t>
      </w:r>
    </w:p>
    <w:p w:rsidR="009E519A" w:rsidRPr="001D6D8A" w:rsidRDefault="009E519A" w:rsidP="00AF073B">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9E519A" w:rsidRPr="001D6D8A" w:rsidRDefault="009E519A" w:rsidP="008525CF">
      <w:pPr>
        <w:spacing w:before="240" w:after="240" w:line="360" w:lineRule="auto"/>
        <w:ind w:left="567" w:right="567"/>
        <w:contextualSpacing/>
        <w:jc w:val="both"/>
        <w:rPr>
          <w:rFonts w:ascii="Palatino Linotype" w:eastAsia="MS Mincho" w:hAnsi="Palatino Linotype" w:cs="Times New Roman"/>
          <w:i/>
          <w:lang w:val="es-ES_tradnl" w:eastAsia="es-ES"/>
        </w:rPr>
      </w:pPr>
      <w:r w:rsidRPr="001D6D8A">
        <w:rPr>
          <w:rFonts w:ascii="Palatino Linotype" w:eastAsia="MS Mincho" w:hAnsi="Palatino Linotype" w:cs="Times New Roman"/>
          <w:b/>
          <w:i/>
          <w:lang w:val="es-ES_tradnl" w:eastAsia="es-ES"/>
        </w:rPr>
        <w:t>QUEJA, RECURSO DE. LA OMISION DE RENDIR EL INFORME RESPECTIVO NO IMPIDE QUE SE RESUELVA</w:t>
      </w:r>
      <w:r w:rsidRPr="001D6D8A">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9E519A" w:rsidRPr="001D6D8A" w:rsidRDefault="009E519A" w:rsidP="00AF073B">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9E519A" w:rsidRPr="001D6D8A" w:rsidRDefault="009E519A" w:rsidP="00AF073B">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1D6D8A">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1D6D8A">
        <w:rPr>
          <w:rFonts w:ascii="Palatino Linotype" w:eastAsia="MS Mincho" w:hAnsi="Palatino Linotype" w:cs="Times New Roman"/>
          <w:b/>
          <w:sz w:val="24"/>
          <w:szCs w:val="24"/>
          <w:lang w:val="es-ES_tradnl" w:eastAsia="es-ES"/>
        </w:rPr>
        <w:t>SUJETO OBLIGADO</w:t>
      </w:r>
      <w:r w:rsidRPr="001D6D8A">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9E519A" w:rsidRPr="001D6D8A" w:rsidRDefault="009E519A" w:rsidP="00AF073B">
      <w:pPr>
        <w:contextualSpacing/>
        <w:rPr>
          <w:rFonts w:ascii="Palatino Linotype" w:eastAsia="MS Mincho" w:hAnsi="Palatino Linotype" w:cs="Arial"/>
          <w:sz w:val="24"/>
          <w:szCs w:val="24"/>
          <w:lang w:val="es-ES_tradnl" w:eastAsia="es-ES"/>
        </w:rPr>
      </w:pPr>
    </w:p>
    <w:p w:rsidR="009E519A" w:rsidRPr="001D6D8A" w:rsidRDefault="009E519A" w:rsidP="00AF073B">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1D6D8A">
        <w:rPr>
          <w:rFonts w:ascii="Palatino Linotype" w:eastAsia="MS Mincho" w:hAnsi="Palatino Linotype" w:cs="Arial"/>
          <w:sz w:val="24"/>
          <w:szCs w:val="24"/>
          <w:lang w:val="es-ES_tradnl" w:eastAsia="es-ES"/>
        </w:rPr>
        <w:lastRenderedPageBreak/>
        <w:t xml:space="preserve">Del análisis efectuado se advierte que el recurso de revisión del que se trata </w:t>
      </w:r>
      <w:r w:rsidRPr="001D6D8A">
        <w:rPr>
          <w:rFonts w:ascii="Palatino Linotype" w:eastAsia="Times New Roman" w:hAnsi="Palatino Linotype" w:cs="Arial"/>
          <w:sz w:val="24"/>
          <w:szCs w:val="24"/>
          <w:lang w:val="es-ES_tradnl" w:eastAsia="es-ES"/>
        </w:rPr>
        <w:t xml:space="preserve">se circunscribe en determinar si </w:t>
      </w:r>
      <w:r w:rsidRPr="001D6D8A">
        <w:rPr>
          <w:rFonts w:ascii="Palatino Linotype" w:eastAsia="MS Mincho" w:hAnsi="Palatino Linotype" w:cs="Arial"/>
          <w:sz w:val="24"/>
          <w:szCs w:val="24"/>
          <w:lang w:val="es-ES_tradnl" w:eastAsia="es-ES"/>
        </w:rPr>
        <w:t xml:space="preserve">se actualiza la hipótesis prevista en la </w:t>
      </w:r>
      <w:r w:rsidRPr="001D6D8A">
        <w:rPr>
          <w:rFonts w:ascii="Palatino Linotype" w:eastAsia="MS Mincho" w:hAnsi="Palatino Linotype" w:cs="Times New Roman"/>
          <w:b/>
          <w:sz w:val="24"/>
          <w:szCs w:val="24"/>
          <w:lang w:val="es-ES_tradnl" w:eastAsia="es-ES"/>
        </w:rPr>
        <w:t>fracción I</w:t>
      </w:r>
      <w:r w:rsidR="008525CF" w:rsidRPr="001D6D8A">
        <w:rPr>
          <w:rFonts w:ascii="Palatino Linotype" w:eastAsia="MS Mincho" w:hAnsi="Palatino Linotype" w:cs="Times New Roman"/>
          <w:b/>
          <w:sz w:val="24"/>
          <w:szCs w:val="24"/>
          <w:lang w:val="es-ES_tradnl" w:eastAsia="es-ES"/>
        </w:rPr>
        <w:t>I VI</w:t>
      </w:r>
      <w:r w:rsidRPr="001D6D8A">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1D6D8A">
        <w:rPr>
          <w:rFonts w:ascii="Palatino Linotype" w:eastAsia="MS Mincho" w:hAnsi="Palatino Linotype" w:cs="Times New Roman"/>
          <w:sz w:val="24"/>
          <w:szCs w:val="24"/>
          <w:lang w:val="es-ES_tradnl" w:eastAsia="es-ES"/>
        </w:rPr>
        <w:t>.</w:t>
      </w:r>
    </w:p>
    <w:p w:rsidR="009E519A" w:rsidRPr="001D6D8A" w:rsidRDefault="009E519A" w:rsidP="00AF073B">
      <w:pPr>
        <w:spacing w:after="0" w:line="240" w:lineRule="auto"/>
        <w:contextualSpacing/>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p>
    <w:p w:rsidR="009E519A" w:rsidRPr="001D6D8A" w:rsidRDefault="009E519A" w:rsidP="00AF073B">
      <w:pPr>
        <w:keepNext/>
        <w:keepLines/>
        <w:spacing w:before="240" w:after="0"/>
        <w:outlineLvl w:val="0"/>
        <w:rPr>
          <w:rFonts w:ascii="Palatino Linotype" w:eastAsia="MS Gothic" w:hAnsi="Palatino Linotype" w:cs="Times New Roman"/>
          <w:sz w:val="24"/>
          <w:szCs w:val="32"/>
        </w:rPr>
      </w:pPr>
      <w:bookmarkStart w:id="83" w:name="_Toc33617509"/>
      <w:bookmarkStart w:id="84" w:name="_Toc499659080"/>
      <w:r w:rsidRPr="001D6D8A">
        <w:rPr>
          <w:rFonts w:ascii="Palatino Linotype" w:eastAsia="MS Gothic" w:hAnsi="Palatino Linotype" w:cstheme="majorBidi"/>
          <w:b/>
          <w:sz w:val="24"/>
          <w:szCs w:val="32"/>
        </w:rPr>
        <w:t xml:space="preserve">CUARTO. </w:t>
      </w:r>
      <w:r w:rsidRPr="001D6D8A">
        <w:rPr>
          <w:rFonts w:ascii="Palatino Linotype" w:eastAsia="MS Gothic" w:hAnsi="Palatino Linotype" w:cs="Times New Roman"/>
          <w:b/>
          <w:sz w:val="24"/>
          <w:szCs w:val="32"/>
        </w:rPr>
        <w:t>Del estudio y resolución del asunto.</w:t>
      </w:r>
      <w:bookmarkEnd w:id="83"/>
    </w:p>
    <w:p w:rsidR="009E519A" w:rsidRPr="001D6D8A" w:rsidRDefault="009E519A" w:rsidP="00AF073B">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9E519A" w:rsidRPr="001D6D8A" w:rsidRDefault="009E519A" w:rsidP="00AF073B">
      <w:pPr>
        <w:keepNext/>
        <w:keepLines/>
        <w:numPr>
          <w:ilvl w:val="1"/>
          <w:numId w:val="2"/>
        </w:numPr>
        <w:spacing w:before="40" w:after="0" w:line="240" w:lineRule="auto"/>
        <w:ind w:left="0" w:firstLine="0"/>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3617510"/>
      <w:r w:rsidRPr="001D6D8A">
        <w:rPr>
          <w:rFonts w:ascii="Palatino Linotype" w:eastAsia="MS Gothic" w:hAnsi="Palatino Linotype" w:cs="Times New Roman"/>
          <w:b/>
          <w:i/>
          <w:sz w:val="24"/>
          <w:szCs w:val="24"/>
          <w:lang w:eastAsia="es-ES"/>
        </w:rPr>
        <w:t>El derecho de acceso a la información publica</w:t>
      </w:r>
      <w:r w:rsidRPr="001D6D8A">
        <w:rPr>
          <w:rFonts w:ascii="Palatino Linotype" w:eastAsia="MS Gothic" w:hAnsi="Palatino Linotype" w:cs="Times New Roman"/>
          <w:b/>
          <w:sz w:val="24"/>
          <w:szCs w:val="24"/>
          <w:lang w:val="es-ES_tradnl" w:eastAsia="es-ES"/>
        </w:rPr>
        <w:t>.</w:t>
      </w:r>
      <w:bookmarkEnd w:id="85"/>
      <w:bookmarkEnd w:id="86"/>
      <w:r w:rsidRPr="001D6D8A">
        <w:rPr>
          <w:rFonts w:ascii="Palatino Linotype" w:eastAsia="MS Gothic" w:hAnsi="Palatino Linotype" w:cs="Times New Roman"/>
          <w:b/>
          <w:sz w:val="24"/>
          <w:szCs w:val="24"/>
          <w:lang w:val="es-ES_tradnl" w:eastAsia="es-ES"/>
        </w:rPr>
        <w:t xml:space="preserve"> </w:t>
      </w:r>
    </w:p>
    <w:p w:rsidR="009E519A" w:rsidRPr="001D6D8A" w:rsidRDefault="009E519A" w:rsidP="00AF073B">
      <w:pPr>
        <w:spacing w:after="0" w:line="240" w:lineRule="auto"/>
        <w:contextualSpacing/>
        <w:rPr>
          <w:rFonts w:ascii="Palatino Linotype" w:eastAsia="MS Mincho" w:hAnsi="Palatino Linotype" w:cs="Arial"/>
          <w:sz w:val="24"/>
          <w:szCs w:val="24"/>
          <w:lang w:val="es-ES_tradnl" w:eastAsia="es-ES"/>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Times New Roman"/>
          <w:sz w:val="24"/>
          <w:szCs w:val="24"/>
          <w:lang w:val="es-ES_tradnl" w:eastAsia="es-ES"/>
        </w:rPr>
        <w:t xml:space="preserve">De </w:t>
      </w:r>
      <w:r w:rsidRPr="001D6D8A">
        <w:rPr>
          <w:rFonts w:ascii="Palatino Linotype" w:eastAsia="Calibri" w:hAnsi="Palatino Linotype" w:cs="Arial"/>
          <w:sz w:val="24"/>
          <w:szCs w:val="24"/>
          <w:lang w:val="es-ES_tradnl" w:eastAsia="es-ES"/>
        </w:rPr>
        <w:t>acuerdo</w:t>
      </w:r>
      <w:r w:rsidRPr="001D6D8A">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E519A" w:rsidRPr="001D6D8A" w:rsidRDefault="009E519A" w:rsidP="00AF073B">
      <w:pPr>
        <w:spacing w:after="0" w:line="360" w:lineRule="auto"/>
        <w:ind w:right="49"/>
        <w:contextualSpacing/>
        <w:jc w:val="both"/>
        <w:rPr>
          <w:rFonts w:ascii="Palatino Linotype" w:eastAsia="MS Mincho" w:hAnsi="Palatino Linotype" w:cs="Times New Roman"/>
          <w:sz w:val="14"/>
          <w:szCs w:val="24"/>
          <w:lang w:val="es-ES_tradnl" w:eastAsia="es-ES"/>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w:t>
      </w:r>
      <w:r w:rsidRPr="001D6D8A">
        <w:rPr>
          <w:rFonts w:ascii="Palatino Linotype" w:eastAsia="MS Mincho" w:hAnsi="Palatino Linotype" w:cs="Times New Roman"/>
          <w:sz w:val="24"/>
          <w:szCs w:val="24"/>
          <w:lang w:val="es-ES_tradnl" w:eastAsia="es-ES"/>
        </w:rPr>
        <w:lastRenderedPageBreak/>
        <w:t xml:space="preserve">que posean los órganos del estado; incluso se impone la obligación a las autoridades de preservar sus documentos en archivos administrativos actualizados. </w:t>
      </w:r>
    </w:p>
    <w:p w:rsidR="009E519A" w:rsidRPr="001D6D8A" w:rsidRDefault="009E519A" w:rsidP="00AF073B">
      <w:pPr>
        <w:spacing w:after="0" w:line="360" w:lineRule="auto"/>
        <w:ind w:right="49"/>
        <w:contextualSpacing/>
        <w:jc w:val="both"/>
        <w:rPr>
          <w:rFonts w:ascii="Palatino Linotype" w:eastAsia="MS Mincho" w:hAnsi="Palatino Linotype" w:cs="Times New Roman"/>
          <w:sz w:val="16"/>
          <w:szCs w:val="24"/>
          <w:lang w:val="es-ES_tradnl" w:eastAsia="es-ES"/>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9E519A" w:rsidRPr="001D6D8A" w:rsidRDefault="009E519A" w:rsidP="00AF073B">
      <w:pPr>
        <w:spacing w:after="0" w:line="360" w:lineRule="auto"/>
        <w:contextualSpacing/>
        <w:rPr>
          <w:rFonts w:ascii="Palatino Linotype" w:eastAsia="MS Mincho" w:hAnsi="Palatino Linotype" w:cs="Times New Roman"/>
          <w:sz w:val="16"/>
          <w:szCs w:val="24"/>
          <w:lang w:val="es-ES_tradnl" w:eastAsia="es-ES"/>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E519A" w:rsidRPr="001D6D8A" w:rsidRDefault="009E519A" w:rsidP="00AF073B">
      <w:pPr>
        <w:spacing w:after="0" w:line="360" w:lineRule="auto"/>
        <w:ind w:right="34"/>
        <w:contextualSpacing/>
        <w:jc w:val="both"/>
        <w:rPr>
          <w:rFonts w:ascii="Palatino Linotype" w:eastAsia="MS Mincho" w:hAnsi="Palatino Linotype" w:cs="Times New Roman"/>
          <w:sz w:val="18"/>
          <w:szCs w:val="24"/>
          <w:lang w:val="es-ES_tradnl" w:eastAsia="es-ES"/>
        </w:rPr>
      </w:pPr>
    </w:p>
    <w:p w:rsidR="009E519A"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1D6D8A">
        <w:rPr>
          <w:rFonts w:ascii="Palatino Linotype" w:eastAsia="MS Mincho" w:hAnsi="Palatino Linotype" w:cs="Arial"/>
          <w:sz w:val="24"/>
          <w:szCs w:val="24"/>
          <w:lang w:val="es-ES_tradnl" w:eastAsia="es-MX"/>
        </w:rPr>
        <w:lastRenderedPageBreak/>
        <w:t xml:space="preserve">En ese </w:t>
      </w:r>
      <w:r w:rsidRPr="001D6D8A">
        <w:rPr>
          <w:rFonts w:ascii="Palatino Linotype" w:eastAsia="MS Mincho" w:hAnsi="Palatino Linotype" w:cs="Times New Roman"/>
          <w:sz w:val="24"/>
          <w:szCs w:val="24"/>
          <w:lang w:val="es-ES_tradnl" w:eastAsia="es-ES"/>
        </w:rPr>
        <w:t>sentido</w:t>
      </w:r>
      <w:r w:rsidRPr="001D6D8A">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9E519A" w:rsidRPr="001D6D8A" w:rsidRDefault="009E519A" w:rsidP="00AF073B">
      <w:pPr>
        <w:spacing w:after="0" w:line="240" w:lineRule="auto"/>
        <w:contextualSpacing/>
        <w:rPr>
          <w:rFonts w:ascii="Palatino Linotype" w:eastAsia="MS Mincho" w:hAnsi="Palatino Linotype" w:cs="Arial"/>
          <w:bCs/>
          <w:sz w:val="24"/>
          <w:szCs w:val="24"/>
          <w:lang w:val="es-ES_tradnl" w:eastAsia="es-ES"/>
        </w:rPr>
      </w:pPr>
    </w:p>
    <w:p w:rsidR="009E519A" w:rsidRPr="001D6D8A" w:rsidRDefault="009E519A" w:rsidP="00AF073B">
      <w:pPr>
        <w:spacing w:after="0" w:line="360" w:lineRule="auto"/>
        <w:ind w:right="616"/>
        <w:jc w:val="both"/>
        <w:rPr>
          <w:rFonts w:ascii="Palatino Linotype" w:eastAsia="MS Mincho" w:hAnsi="Palatino Linotype" w:cs="Arial"/>
          <w:i/>
          <w:szCs w:val="24"/>
          <w:lang w:val="es-ES_tradnl" w:eastAsia="es-MX"/>
        </w:rPr>
      </w:pPr>
      <w:r w:rsidRPr="001D6D8A">
        <w:rPr>
          <w:rFonts w:ascii="Palatino Linotype" w:eastAsia="MS Mincho" w:hAnsi="Palatino Linotype" w:cs="Arial"/>
          <w:i/>
          <w:szCs w:val="24"/>
          <w:lang w:val="es-ES_tradnl" w:eastAsia="es-MX"/>
        </w:rPr>
        <w:t>“</w:t>
      </w:r>
      <w:r w:rsidRPr="001D6D8A">
        <w:rPr>
          <w:rFonts w:ascii="Palatino Linotype" w:eastAsia="MS Mincho" w:hAnsi="Palatino Linotype" w:cs="Arial"/>
          <w:b/>
          <w:i/>
          <w:szCs w:val="24"/>
          <w:lang w:val="es-ES_tradnl" w:eastAsia="es-MX"/>
        </w:rPr>
        <w:t>Artículo 8</w:t>
      </w:r>
      <w:r w:rsidRPr="001D6D8A">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9E519A" w:rsidRPr="001D6D8A" w:rsidRDefault="009E519A" w:rsidP="00AF073B">
      <w:pPr>
        <w:spacing w:after="0" w:line="360" w:lineRule="auto"/>
        <w:ind w:right="616"/>
        <w:jc w:val="both"/>
        <w:rPr>
          <w:rFonts w:ascii="Palatino Linotype" w:eastAsia="MS Mincho" w:hAnsi="Palatino Linotype" w:cs="Arial"/>
          <w:i/>
          <w:szCs w:val="24"/>
          <w:lang w:val="es-ES_tradnl" w:eastAsia="es-MX"/>
        </w:rPr>
      </w:pPr>
    </w:p>
    <w:p w:rsidR="009E519A" w:rsidRPr="001D6D8A" w:rsidRDefault="009E519A" w:rsidP="00AF073B">
      <w:pPr>
        <w:spacing w:after="0" w:line="360" w:lineRule="auto"/>
        <w:ind w:right="616"/>
        <w:jc w:val="both"/>
        <w:rPr>
          <w:rFonts w:ascii="Palatino Linotype" w:eastAsia="MS Mincho" w:hAnsi="Palatino Linotype" w:cs="Arial"/>
          <w:i/>
          <w:color w:val="FF0000"/>
          <w:szCs w:val="24"/>
          <w:lang w:val="es-ES_tradnl" w:eastAsia="es-MX"/>
        </w:rPr>
      </w:pPr>
      <w:r w:rsidRPr="001D6D8A">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9E519A" w:rsidRPr="001D6D8A" w:rsidRDefault="009E519A" w:rsidP="00AF073B">
      <w:pPr>
        <w:spacing w:after="0" w:line="360" w:lineRule="auto"/>
        <w:ind w:right="616"/>
        <w:jc w:val="both"/>
        <w:rPr>
          <w:rFonts w:ascii="Palatino Linotype" w:eastAsia="MS Mincho" w:hAnsi="Palatino Linotype" w:cs="Arial"/>
          <w:i/>
          <w:color w:val="FF0000"/>
          <w:szCs w:val="24"/>
          <w:lang w:val="es-ES_tradnl" w:eastAsia="es-MX"/>
        </w:rPr>
      </w:pPr>
    </w:p>
    <w:p w:rsidR="009E519A" w:rsidRPr="001D6D8A" w:rsidRDefault="009E519A" w:rsidP="00AF073B">
      <w:pPr>
        <w:numPr>
          <w:ilvl w:val="0"/>
          <w:numId w:val="33"/>
        </w:numPr>
        <w:spacing w:before="240" w:after="240" w:line="360" w:lineRule="auto"/>
        <w:ind w:left="0" w:firstLine="0"/>
        <w:contextualSpacing/>
        <w:jc w:val="both"/>
        <w:outlineLvl w:val="0"/>
        <w:rPr>
          <w:rFonts w:ascii="Palatino Linotype" w:eastAsia="MS Mincho" w:hAnsi="Palatino Linotype" w:cs="Times New Roman"/>
          <w:b/>
          <w:i/>
          <w:color w:val="000000"/>
          <w:sz w:val="24"/>
          <w:szCs w:val="24"/>
          <w:lang w:val="es-ES_tradnl" w:eastAsia="es-ES"/>
        </w:rPr>
      </w:pPr>
      <w:bookmarkStart w:id="87" w:name="_Toc31920167"/>
      <w:bookmarkStart w:id="88" w:name="_Toc33617511"/>
      <w:r w:rsidRPr="001D6D8A">
        <w:rPr>
          <w:rFonts w:ascii="Palatino Linotype" w:eastAsia="MS Mincho" w:hAnsi="Palatino Linotype" w:cs="Times New Roman"/>
          <w:b/>
          <w:i/>
          <w:color w:val="000000"/>
          <w:sz w:val="24"/>
          <w:szCs w:val="24"/>
          <w:lang w:val="es-ES_tradnl" w:eastAsia="es-ES"/>
        </w:rPr>
        <w:t>De la respuesta a la solicitud de información</w:t>
      </w:r>
      <w:bookmarkEnd w:id="87"/>
      <w:bookmarkEnd w:id="88"/>
    </w:p>
    <w:p w:rsidR="009E519A" w:rsidRPr="001D6D8A" w:rsidRDefault="009E519A" w:rsidP="00AF073B">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8525CF" w:rsidRPr="001D6D8A" w:rsidRDefault="009E519A" w:rsidP="00AF073B">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D6D8A">
        <w:rPr>
          <w:rFonts w:ascii="Palatino Linotype" w:eastAsia="MS Mincho" w:hAnsi="Palatino Linotype" w:cs="Arial"/>
          <w:sz w:val="24"/>
          <w:szCs w:val="24"/>
          <w:lang w:val="es-ES_tradnl" w:eastAsia="es-ES"/>
        </w:rPr>
        <w:t>Resulta necesario precisar cuáles fueron los requerimientos del solicitante</w:t>
      </w:r>
      <w:r w:rsidR="008525CF" w:rsidRPr="001D6D8A">
        <w:rPr>
          <w:rFonts w:ascii="Palatino Linotype" w:eastAsia="MS Mincho" w:hAnsi="Palatino Linotype" w:cs="Arial"/>
          <w:sz w:val="24"/>
          <w:szCs w:val="24"/>
          <w:lang w:val="es-ES_tradnl" w:eastAsia="es-ES"/>
        </w:rPr>
        <w:t>,</w:t>
      </w:r>
      <w:r w:rsidRPr="001D6D8A">
        <w:rPr>
          <w:rFonts w:ascii="Palatino Linotype" w:eastAsia="MS Mincho" w:hAnsi="Palatino Linotype" w:cs="Arial"/>
          <w:sz w:val="24"/>
          <w:szCs w:val="24"/>
          <w:lang w:val="es-ES_tradnl" w:eastAsia="es-ES"/>
        </w:rPr>
        <w:t xml:space="preserve"> así como la información proporcionada en respuesta, a efecto de verificar si se da cumplimiento al derecho de acceso a la información</w:t>
      </w:r>
      <w:r w:rsidR="008525CF" w:rsidRPr="001D6D8A">
        <w:rPr>
          <w:rFonts w:ascii="Palatino Linotype" w:eastAsia="MS Mincho" w:hAnsi="Palatino Linotype" w:cs="Arial"/>
          <w:sz w:val="24"/>
          <w:szCs w:val="24"/>
          <w:lang w:val="es-ES_tradnl" w:eastAsia="es-ES"/>
        </w:rPr>
        <w:t>, se requirió los Recibos de Nomina de</w:t>
      </w:r>
      <w:r w:rsidR="00B326E3" w:rsidRPr="001D6D8A">
        <w:rPr>
          <w:rFonts w:ascii="Palatino Linotype" w:eastAsia="MS Mincho" w:hAnsi="Palatino Linotype" w:cs="Arial"/>
          <w:sz w:val="24"/>
          <w:szCs w:val="24"/>
          <w:lang w:val="es-ES_tradnl" w:eastAsia="es-ES"/>
        </w:rPr>
        <w:t>l ejercicio fiscal 2019</w:t>
      </w:r>
      <w:r w:rsidR="008525CF" w:rsidRPr="001D6D8A">
        <w:rPr>
          <w:rFonts w:ascii="Palatino Linotype" w:eastAsia="MS Mincho" w:hAnsi="Palatino Linotype" w:cs="Arial"/>
          <w:sz w:val="24"/>
          <w:szCs w:val="24"/>
          <w:lang w:val="es-ES_tradnl" w:eastAsia="es-ES"/>
        </w:rPr>
        <w:t xml:space="preserve"> las siguientes </w:t>
      </w:r>
      <w:r w:rsidR="005257ED" w:rsidRPr="001D6D8A">
        <w:rPr>
          <w:rFonts w:ascii="Palatino Linotype" w:eastAsia="MS Mincho" w:hAnsi="Palatino Linotype" w:cs="Arial"/>
          <w:sz w:val="24"/>
          <w:szCs w:val="24"/>
          <w:lang w:val="es-ES_tradnl" w:eastAsia="es-ES"/>
        </w:rPr>
        <w:t>áreas</w:t>
      </w:r>
      <w:r w:rsidR="008525CF" w:rsidRPr="001D6D8A">
        <w:rPr>
          <w:rFonts w:ascii="Palatino Linotype" w:eastAsia="MS Mincho" w:hAnsi="Palatino Linotype" w:cs="Arial"/>
          <w:sz w:val="24"/>
          <w:szCs w:val="24"/>
          <w:lang w:val="es-ES_tradnl" w:eastAsia="es-ES"/>
        </w:rPr>
        <w:t>:</w:t>
      </w:r>
    </w:p>
    <w:p w:rsidR="008525CF" w:rsidRPr="001D6D8A" w:rsidRDefault="008525CF" w:rsidP="008525CF">
      <w:pPr>
        <w:spacing w:after="0" w:line="360" w:lineRule="auto"/>
        <w:ind w:right="34"/>
        <w:contextualSpacing/>
        <w:jc w:val="both"/>
        <w:rPr>
          <w:rFonts w:ascii="Palatino Linotype" w:eastAsia="MS Mincho" w:hAnsi="Palatino Linotype" w:cs="Arial"/>
          <w:sz w:val="24"/>
          <w:szCs w:val="24"/>
          <w:lang w:val="es-ES_tradnl" w:eastAsia="es-ES"/>
        </w:rPr>
      </w:pPr>
    </w:p>
    <w:p w:rsidR="008525CF" w:rsidRPr="001D6D8A" w:rsidRDefault="00FD5F79" w:rsidP="008525CF">
      <w:pPr>
        <w:pStyle w:val="Prrafodelista"/>
        <w:numPr>
          <w:ilvl w:val="0"/>
          <w:numId w:val="34"/>
        </w:numPr>
        <w:spacing w:line="360" w:lineRule="auto"/>
        <w:ind w:right="34"/>
        <w:jc w:val="both"/>
        <w:rPr>
          <w:rFonts w:ascii="Palatino Linotype" w:eastAsia="MS Mincho" w:hAnsi="Palatino Linotype" w:cs="Arial"/>
          <w:b/>
        </w:rPr>
      </w:pPr>
      <w:r w:rsidRPr="001D6D8A">
        <w:rPr>
          <w:rFonts w:ascii="Palatino Linotype" w:eastAsia="MS Mincho" w:hAnsi="Palatino Linotype" w:cs="Arial"/>
        </w:rPr>
        <w:t xml:space="preserve"> </w:t>
      </w:r>
      <w:r w:rsidRPr="001D6D8A">
        <w:rPr>
          <w:rFonts w:ascii="Palatino Linotype" w:eastAsia="MS Mincho" w:hAnsi="Palatino Linotype" w:cs="Arial"/>
          <w:b/>
        </w:rPr>
        <w:t>Regidores:</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lastRenderedPageBreak/>
        <w:t xml:space="preserve">Enero primera y segunda </w:t>
      </w:r>
      <w:r w:rsidR="00FD5F79" w:rsidRPr="001D6D8A">
        <w:rPr>
          <w:rFonts w:ascii="Palatino Linotype" w:eastAsia="MS Mincho" w:hAnsi="Palatino Linotype" w:cs="Arial"/>
        </w:rPr>
        <w:t>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Febrero primera y segunda </w:t>
      </w:r>
      <w:r w:rsidR="00FD5F79" w:rsidRPr="001D6D8A">
        <w:rPr>
          <w:rFonts w:ascii="Palatino Linotype" w:eastAsia="MS Mincho" w:hAnsi="Palatino Linotype" w:cs="Arial"/>
        </w:rPr>
        <w:t>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 primera</w:t>
      </w:r>
      <w:r w:rsidR="00FD5F79"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Mayo primera </w:t>
      </w:r>
      <w:r w:rsidR="00FD5F79" w:rsidRPr="001D6D8A">
        <w:rPr>
          <w:rFonts w:ascii="Palatino Linotype" w:eastAsia="MS Mincho" w:hAnsi="Palatino Linotype" w:cs="Arial"/>
        </w:rPr>
        <w:t>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Junio segunda </w:t>
      </w:r>
      <w:r w:rsidR="00FD5F79" w:rsidRPr="001D6D8A">
        <w:rPr>
          <w:rFonts w:ascii="Palatino Linotype" w:eastAsia="MS Mincho" w:hAnsi="Palatino Linotype" w:cs="Arial"/>
        </w:rPr>
        <w:t>quincena</w:t>
      </w:r>
    </w:p>
    <w:p w:rsidR="00FD5F79"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Secretaría del Ayuntamiento</w:t>
      </w:r>
      <w:r w:rsidR="00FD5F79" w:rsidRPr="001D6D8A">
        <w:rPr>
          <w:rFonts w:ascii="Palatino Linotype" w:eastAsia="MS Mincho" w:hAnsi="Palatino Linotype" w:cs="Arial"/>
        </w:rPr>
        <w:t>:</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w:t>
      </w:r>
      <w:r w:rsidR="00FD5F79"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Marzo primera y segunda</w:t>
      </w:r>
      <w:r w:rsidR="00FD5F79" w:rsidRPr="001D6D8A">
        <w:rPr>
          <w:rFonts w:ascii="Palatino Linotype" w:eastAsia="MS Mincho" w:hAnsi="Palatino Linotype" w:cs="Arial"/>
        </w:rPr>
        <w:t xml:space="preserve"> quincena </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w:t>
      </w:r>
      <w:r w:rsidR="00FD5F79" w:rsidRPr="001D6D8A">
        <w:rPr>
          <w:rFonts w:ascii="Palatino Linotype" w:eastAsia="MS Mincho" w:hAnsi="Palatino Linotype" w:cs="Arial"/>
        </w:rPr>
        <w:t xml:space="preserve"> quincena</w:t>
      </w:r>
    </w:p>
    <w:p w:rsidR="008525CF"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Contraloría Municipal</w:t>
      </w:r>
      <w:r w:rsidR="00FD5F79" w:rsidRPr="001D6D8A">
        <w:rPr>
          <w:rFonts w:ascii="Palatino Linotype" w:eastAsia="MS Mincho" w:hAnsi="Palatino Linotype" w:cs="Arial"/>
        </w:rPr>
        <w:t>:</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w:t>
      </w:r>
      <w:r w:rsidR="00FD5F79"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w:t>
      </w:r>
      <w:r w:rsidR="00FD5F79"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w:t>
      </w:r>
      <w:r w:rsidR="00FD5F79" w:rsidRPr="001D6D8A">
        <w:rPr>
          <w:rFonts w:ascii="Palatino Linotype" w:eastAsia="MS Mincho" w:hAnsi="Palatino Linotype" w:cs="Arial"/>
        </w:rPr>
        <w:t xml:space="preserve"> quincena</w:t>
      </w:r>
    </w:p>
    <w:p w:rsidR="008525CF"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Tesorería Municipal</w:t>
      </w:r>
      <w:r w:rsidR="00FD5F79" w:rsidRPr="001D6D8A">
        <w:rPr>
          <w:rFonts w:ascii="Palatino Linotype" w:eastAsia="MS Mincho" w:hAnsi="Palatino Linotype" w:cs="Arial"/>
        </w:rPr>
        <w:t>:</w:t>
      </w:r>
    </w:p>
    <w:p w:rsidR="00FD5F79" w:rsidRPr="001D6D8A" w:rsidRDefault="00FD5F79"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w:t>
      </w:r>
      <w:r w:rsidR="00B326E3" w:rsidRPr="001D6D8A">
        <w:rPr>
          <w:rFonts w:ascii="Palatino Linotype" w:eastAsia="MS Mincho" w:hAnsi="Palatino Linotype" w:cs="Arial"/>
        </w:rPr>
        <w:t xml:space="preserve"> primera</w:t>
      </w:r>
      <w:r w:rsidR="005257ED" w:rsidRPr="001D6D8A">
        <w:rPr>
          <w:rFonts w:ascii="Palatino Linotype" w:eastAsia="MS Mincho" w:hAnsi="Palatino Linotype" w:cs="Arial"/>
        </w:rPr>
        <w:t xml:space="preserve"> y </w:t>
      </w:r>
      <w:r w:rsidR="00B326E3" w:rsidRPr="001D6D8A">
        <w:rPr>
          <w:rFonts w:ascii="Palatino Linotype" w:eastAsia="MS Mincho" w:hAnsi="Palatino Linotype" w:cs="Arial"/>
        </w:rPr>
        <w:t>segunda</w:t>
      </w:r>
      <w:r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w:t>
      </w:r>
      <w:r w:rsidR="00FD5F79" w:rsidRPr="001D6D8A">
        <w:rPr>
          <w:rFonts w:ascii="Palatino Linotype" w:eastAsia="MS Mincho" w:hAnsi="Palatino Linotype" w:cs="Arial"/>
        </w:rPr>
        <w:t xml:space="preserve"> quincena</w:t>
      </w:r>
    </w:p>
    <w:p w:rsidR="00FD5F79" w:rsidRPr="001D6D8A" w:rsidRDefault="00B326E3" w:rsidP="00FD5F79">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w:t>
      </w:r>
      <w:r w:rsidR="00FD5F79" w:rsidRPr="001D6D8A">
        <w:rPr>
          <w:rFonts w:ascii="Palatino Linotype" w:eastAsia="MS Mincho" w:hAnsi="Palatino Linotype" w:cs="Arial"/>
        </w:rPr>
        <w:t xml:space="preserve"> quincena</w:t>
      </w:r>
    </w:p>
    <w:p w:rsidR="008525CF"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Administración</w:t>
      </w:r>
      <w:r w:rsidR="005257ED" w:rsidRPr="001D6D8A">
        <w:rPr>
          <w:rFonts w:ascii="Palatino Linotype" w:eastAsia="MS Mincho" w:hAnsi="Palatino Linotype" w:cs="Arial"/>
        </w:rPr>
        <w:t>:</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Febrero </w:t>
      </w:r>
      <w:r w:rsidR="00B326E3" w:rsidRPr="001D6D8A">
        <w:rPr>
          <w:rFonts w:ascii="Palatino Linotype" w:eastAsia="MS Mincho" w:hAnsi="Palatino Linotype" w:cs="Arial"/>
        </w:rPr>
        <w:t>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w:t>
      </w:r>
      <w:r w:rsidR="00B326E3" w:rsidRPr="001D6D8A">
        <w:rPr>
          <w:rFonts w:ascii="Palatino Linotype" w:eastAsia="MS Mincho" w:hAnsi="Palatino Linotype" w:cs="Arial"/>
        </w:rPr>
        <w:t xml:space="preserve"> 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w:t>
      </w:r>
      <w:r w:rsidR="00B326E3" w:rsidRPr="001D6D8A">
        <w:rPr>
          <w:rFonts w:ascii="Palatino Linotype" w:eastAsia="MS Mincho" w:hAnsi="Palatino Linotype" w:cs="Arial"/>
        </w:rPr>
        <w:t xml:space="preserve"> primera y segunda </w:t>
      </w:r>
      <w:r w:rsidRPr="001D6D8A">
        <w:rPr>
          <w:rFonts w:ascii="Palatino Linotype" w:eastAsia="MS Mincho" w:hAnsi="Palatino Linotype" w:cs="Arial"/>
        </w:rPr>
        <w:t>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Julio </w:t>
      </w:r>
      <w:r w:rsidR="00B326E3" w:rsidRPr="001D6D8A">
        <w:rPr>
          <w:rFonts w:ascii="Palatino Linotype" w:eastAsia="MS Mincho" w:hAnsi="Palatino Linotype" w:cs="Arial"/>
        </w:rPr>
        <w:t xml:space="preserve">primera y segunda </w:t>
      </w:r>
      <w:r w:rsidRPr="001D6D8A">
        <w:rPr>
          <w:rFonts w:ascii="Palatino Linotype" w:eastAsia="MS Mincho" w:hAnsi="Palatino Linotype" w:cs="Arial"/>
        </w:rPr>
        <w:t>quincena</w:t>
      </w:r>
    </w:p>
    <w:p w:rsidR="008525CF"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Servicios Públicos</w:t>
      </w:r>
      <w:r w:rsidR="005257ED" w:rsidRPr="001D6D8A">
        <w:rPr>
          <w:rFonts w:ascii="Palatino Linotype" w:eastAsia="MS Mincho" w:hAnsi="Palatino Linotype" w:cs="Arial"/>
        </w:rPr>
        <w:t>:</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lastRenderedPageBreak/>
        <w:t xml:space="preserve">Enero primera </w:t>
      </w:r>
      <w:r w:rsidR="005257ED" w:rsidRPr="001D6D8A">
        <w:rPr>
          <w:rFonts w:ascii="Palatino Linotype" w:eastAsia="MS Mincho" w:hAnsi="Palatino Linotype" w:cs="Arial"/>
        </w:rPr>
        <w:t>quincena</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w:t>
      </w:r>
      <w:r w:rsidR="005257ED" w:rsidRPr="001D6D8A">
        <w:rPr>
          <w:rFonts w:ascii="Palatino Linotype" w:eastAsia="MS Mincho" w:hAnsi="Palatino Linotype" w:cs="Arial"/>
        </w:rPr>
        <w:t xml:space="preserve"> quincena</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 segunda</w:t>
      </w:r>
      <w:r w:rsidR="005257ED" w:rsidRPr="001D6D8A">
        <w:rPr>
          <w:rFonts w:ascii="Palatino Linotype" w:eastAsia="MS Mincho" w:hAnsi="Palatino Linotype" w:cs="Arial"/>
        </w:rPr>
        <w:t xml:space="preserve"> quincena</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Mayo primera y segunda </w:t>
      </w:r>
      <w:r w:rsidR="005257ED" w:rsidRPr="001D6D8A">
        <w:rPr>
          <w:rFonts w:ascii="Palatino Linotype" w:eastAsia="MS Mincho" w:hAnsi="Palatino Linotype" w:cs="Arial"/>
        </w:rPr>
        <w:t>quincena</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w:t>
      </w:r>
      <w:r w:rsidR="005257ED" w:rsidRPr="001D6D8A">
        <w:rPr>
          <w:rFonts w:ascii="Palatino Linotype" w:eastAsia="MS Mincho" w:hAnsi="Palatino Linotype" w:cs="Arial"/>
        </w:rPr>
        <w:t xml:space="preserve"> quincena</w:t>
      </w:r>
    </w:p>
    <w:p w:rsidR="005257ED" w:rsidRPr="001D6D8A" w:rsidRDefault="00B326E3"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segunda</w:t>
      </w:r>
      <w:r w:rsidR="005257ED" w:rsidRPr="001D6D8A">
        <w:rPr>
          <w:rFonts w:ascii="Palatino Linotype" w:eastAsia="MS Mincho" w:hAnsi="Palatino Linotype" w:cs="Arial"/>
        </w:rPr>
        <w:t xml:space="preserve"> quincena</w:t>
      </w:r>
    </w:p>
    <w:p w:rsidR="005257ED" w:rsidRPr="001D6D8A" w:rsidRDefault="008525CF" w:rsidP="008525CF">
      <w:pPr>
        <w:pStyle w:val="Prrafodelista"/>
        <w:numPr>
          <w:ilvl w:val="0"/>
          <w:numId w:val="34"/>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Seguridad P</w:t>
      </w:r>
      <w:r w:rsidR="005257ED" w:rsidRPr="001D6D8A">
        <w:rPr>
          <w:rFonts w:ascii="Palatino Linotype" w:eastAsia="MS Mincho" w:hAnsi="Palatino Linotype" w:cs="Arial"/>
          <w:b/>
        </w:rPr>
        <w:t>ública: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w:t>
      </w:r>
      <w:r w:rsidR="00B326E3" w:rsidRPr="001D6D8A">
        <w:rPr>
          <w:rFonts w:ascii="Palatino Linotype" w:eastAsia="MS Mincho" w:hAnsi="Palatino Linotype" w:cs="Arial"/>
        </w:rPr>
        <w:t xml:space="preserve"> primera y 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w:t>
      </w:r>
      <w:r w:rsidR="00B326E3" w:rsidRPr="001D6D8A">
        <w:rPr>
          <w:rFonts w:ascii="Palatino Linotype" w:eastAsia="MS Mincho" w:hAnsi="Palatino Linotype" w:cs="Arial"/>
        </w:rPr>
        <w:t xml:space="preserve"> primera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Mayo </w:t>
      </w:r>
      <w:r w:rsidR="00B326E3" w:rsidRPr="001D6D8A">
        <w:rPr>
          <w:rFonts w:ascii="Palatino Linotype" w:eastAsia="MS Mincho" w:hAnsi="Palatino Linotype" w:cs="Arial"/>
        </w:rPr>
        <w:t>primera y segunda</w:t>
      </w:r>
      <w:r w:rsidRPr="001D6D8A">
        <w:rPr>
          <w:rFonts w:ascii="Palatino Linotype" w:eastAsia="MS Mincho" w:hAnsi="Palatino Linotype" w:cs="Arial"/>
        </w:rPr>
        <w:t xml:space="preserve"> quincena</w:t>
      </w:r>
    </w:p>
    <w:p w:rsidR="008525CF"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w:t>
      </w:r>
      <w:r w:rsidR="00B326E3" w:rsidRPr="001D6D8A">
        <w:rPr>
          <w:rFonts w:ascii="Palatino Linotype" w:eastAsia="MS Mincho" w:hAnsi="Palatino Linotype" w:cs="Arial"/>
        </w:rPr>
        <w:t xml:space="preserve"> primera y segunda</w:t>
      </w:r>
      <w:r w:rsidRPr="001D6D8A">
        <w:rPr>
          <w:rFonts w:ascii="Palatino Linotype" w:eastAsia="MS Mincho" w:hAnsi="Palatino Linotype" w:cs="Arial"/>
        </w:rPr>
        <w:t xml:space="preserve"> quincena</w:t>
      </w:r>
      <w:r w:rsidR="008525CF" w:rsidRPr="001D6D8A">
        <w:rPr>
          <w:rFonts w:ascii="Palatino Linotype" w:eastAsia="MS Mincho" w:hAnsi="Palatino Linotype" w:cs="Arial"/>
        </w:rPr>
        <w:t xml:space="preserve"> </w:t>
      </w:r>
    </w:p>
    <w:p w:rsidR="005257ED" w:rsidRPr="001D6D8A" w:rsidRDefault="008525CF" w:rsidP="008525CF">
      <w:pPr>
        <w:pStyle w:val="Prrafodelista"/>
        <w:numPr>
          <w:ilvl w:val="0"/>
          <w:numId w:val="34"/>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 xml:space="preserve">Dirección de Desarrollo </w:t>
      </w:r>
      <w:r w:rsidR="005257ED" w:rsidRPr="001D6D8A">
        <w:rPr>
          <w:rFonts w:ascii="Palatino Linotype" w:eastAsia="MS Mincho" w:hAnsi="Palatino Linotype" w:cs="Arial"/>
          <w:b/>
        </w:rPr>
        <w:t>Urbano:</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w:t>
      </w:r>
      <w:r w:rsidR="00B326E3" w:rsidRPr="001D6D8A">
        <w:rPr>
          <w:rFonts w:ascii="Palatino Linotype" w:eastAsia="MS Mincho" w:hAnsi="Palatino Linotype" w:cs="Arial"/>
        </w:rPr>
        <w:t xml:space="preserve"> primera y segunda</w:t>
      </w:r>
      <w:r w:rsidRPr="001D6D8A">
        <w:rPr>
          <w:rFonts w:ascii="Palatino Linotype" w:eastAsia="MS Mincho" w:hAnsi="Palatino Linotype" w:cs="Arial"/>
        </w:rPr>
        <w:t xml:space="preserve"> quincena </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Mayo </w:t>
      </w:r>
      <w:r w:rsidR="00B326E3" w:rsidRPr="001D6D8A">
        <w:rPr>
          <w:rFonts w:ascii="Palatino Linotype" w:eastAsia="MS Mincho" w:hAnsi="Palatino Linotype" w:cs="Arial"/>
        </w:rPr>
        <w:t>primera y 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w:t>
      </w:r>
      <w:r w:rsidR="00B326E3" w:rsidRPr="001D6D8A">
        <w:rPr>
          <w:rFonts w:ascii="Palatino Linotype" w:eastAsia="MS Mincho" w:hAnsi="Palatino Linotype" w:cs="Arial"/>
        </w:rPr>
        <w:t xml:space="preserve"> primera y segunda</w:t>
      </w:r>
      <w:r w:rsidRPr="001D6D8A">
        <w:rPr>
          <w:rFonts w:ascii="Palatino Linotype" w:eastAsia="MS Mincho" w:hAnsi="Palatino Linotype" w:cs="Arial"/>
        </w:rPr>
        <w:t xml:space="preserve"> quincena</w:t>
      </w:r>
    </w:p>
    <w:p w:rsidR="008525CF" w:rsidRPr="001D6D8A" w:rsidRDefault="008525CF" w:rsidP="008525CF">
      <w:pPr>
        <w:pStyle w:val="Prrafodelista"/>
        <w:numPr>
          <w:ilvl w:val="0"/>
          <w:numId w:val="34"/>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Dirección de Desarrollo Económico</w:t>
      </w:r>
      <w:r w:rsidR="005257ED" w:rsidRPr="001D6D8A">
        <w:rPr>
          <w:rFonts w:ascii="Palatino Linotype" w:eastAsia="MS Mincho" w:hAnsi="Palatino Linotype" w:cs="Arial"/>
          <w:b/>
        </w:rPr>
        <w:t>:</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Enero </w:t>
      </w:r>
      <w:r w:rsidR="00B326E3" w:rsidRPr="001D6D8A">
        <w:rPr>
          <w:rFonts w:ascii="Palatino Linotype" w:eastAsia="MS Mincho" w:hAnsi="Palatino Linotype" w:cs="Arial"/>
        </w:rPr>
        <w:t>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w:t>
      </w:r>
      <w:r w:rsidR="00B326E3" w:rsidRPr="001D6D8A">
        <w:rPr>
          <w:rFonts w:ascii="Palatino Linotype" w:eastAsia="MS Mincho" w:hAnsi="Palatino Linotype" w:cs="Arial"/>
        </w:rPr>
        <w:t xml:space="preserve"> primera y segunda</w:t>
      </w:r>
      <w:r w:rsidRPr="001D6D8A">
        <w:rPr>
          <w:rFonts w:ascii="Palatino Linotype" w:eastAsia="MS Mincho" w:hAnsi="Palatino Linotype" w:cs="Arial"/>
        </w:rPr>
        <w:t xml:space="preserve"> quincena</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w:t>
      </w:r>
      <w:r w:rsidR="00B326E3" w:rsidRPr="001D6D8A">
        <w:rPr>
          <w:rFonts w:ascii="Palatino Linotype" w:eastAsia="MS Mincho" w:hAnsi="Palatino Linotype" w:cs="Arial"/>
        </w:rPr>
        <w:t xml:space="preserve"> segunda</w:t>
      </w:r>
      <w:r w:rsidRPr="001D6D8A">
        <w:rPr>
          <w:rFonts w:ascii="Palatino Linotype" w:eastAsia="MS Mincho" w:hAnsi="Palatino Linotype" w:cs="Arial"/>
        </w:rPr>
        <w:t xml:space="preserve"> quincena</w:t>
      </w:r>
    </w:p>
    <w:p w:rsidR="009E519A" w:rsidRPr="001D6D8A" w:rsidRDefault="008525CF" w:rsidP="008525CF">
      <w:pPr>
        <w:pStyle w:val="Prrafodelista"/>
        <w:numPr>
          <w:ilvl w:val="0"/>
          <w:numId w:val="34"/>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Dirección de Obras Públicas</w:t>
      </w:r>
      <w:r w:rsidR="009E519A" w:rsidRPr="001D6D8A">
        <w:rPr>
          <w:rFonts w:ascii="Palatino Linotype" w:eastAsia="MS Mincho" w:hAnsi="Palatino Linotype" w:cs="Arial"/>
          <w:b/>
        </w:rPr>
        <w:t>:</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Enero </w:t>
      </w:r>
      <w:r w:rsidR="00B326E3" w:rsidRPr="001D6D8A">
        <w:rPr>
          <w:rFonts w:ascii="Palatino Linotype" w:eastAsia="MS Mincho" w:hAnsi="Palatino Linotype" w:cs="Arial"/>
        </w:rPr>
        <w:t>primera y segunda</w:t>
      </w:r>
      <w:r w:rsidR="007332BC" w:rsidRPr="001D6D8A">
        <w:rPr>
          <w:rFonts w:ascii="Palatino Linotype" w:eastAsia="MS Mincho" w:hAnsi="Palatino Linotype" w:cs="Arial"/>
        </w:rPr>
        <w:t xml:space="preserve"> quincena </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Febrero </w:t>
      </w:r>
      <w:r w:rsidR="00B326E3" w:rsidRPr="001D6D8A">
        <w:rPr>
          <w:rFonts w:ascii="Palatino Linotype" w:eastAsia="MS Mincho" w:hAnsi="Palatino Linotype" w:cs="Arial"/>
        </w:rPr>
        <w:t xml:space="preserve">primera y segunda </w:t>
      </w:r>
      <w:r w:rsidR="007332BC" w:rsidRPr="001D6D8A">
        <w:rPr>
          <w:rFonts w:ascii="Palatino Linotype" w:eastAsia="MS Mincho" w:hAnsi="Palatino Linotype" w:cs="Arial"/>
        </w:rPr>
        <w:t xml:space="preserve">quincena </w:t>
      </w:r>
    </w:p>
    <w:p w:rsidR="005257ED" w:rsidRPr="001D6D8A" w:rsidRDefault="005257ED" w:rsidP="005257ED">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Mayo </w:t>
      </w:r>
      <w:r w:rsidR="00B326E3" w:rsidRPr="001D6D8A">
        <w:rPr>
          <w:rFonts w:ascii="Palatino Linotype" w:eastAsia="MS Mincho" w:hAnsi="Palatino Linotype" w:cs="Arial"/>
        </w:rPr>
        <w:t>primera y segunda</w:t>
      </w:r>
      <w:r w:rsidR="007332BC" w:rsidRPr="001D6D8A">
        <w:rPr>
          <w:rFonts w:ascii="Palatino Linotype" w:eastAsia="MS Mincho" w:hAnsi="Palatino Linotype" w:cs="Arial"/>
        </w:rPr>
        <w:t xml:space="preserve"> quincena</w:t>
      </w:r>
    </w:p>
    <w:p w:rsidR="007332BC" w:rsidRPr="001D6D8A" w:rsidRDefault="009E519A" w:rsidP="00AF073B">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6D8A">
        <w:rPr>
          <w:rFonts w:ascii="Palatino Linotype" w:eastAsia="MS Mincho" w:hAnsi="Palatino Linotype" w:cs="Arial"/>
          <w:sz w:val="24"/>
          <w:szCs w:val="24"/>
          <w:lang w:val="es-ES_tradnl" w:eastAsia="es-ES"/>
        </w:rPr>
        <w:lastRenderedPageBreak/>
        <w:t xml:space="preserve">En respuesta el </w:t>
      </w:r>
      <w:r w:rsidRPr="001D6D8A">
        <w:rPr>
          <w:rFonts w:ascii="Palatino Linotype" w:eastAsia="MS Mincho" w:hAnsi="Palatino Linotype" w:cs="Arial"/>
          <w:b/>
          <w:sz w:val="24"/>
          <w:szCs w:val="24"/>
          <w:lang w:val="es-ES_tradnl" w:eastAsia="es-ES"/>
        </w:rPr>
        <w:t>SUJETO OBLIGADO</w:t>
      </w:r>
      <w:r w:rsidRPr="001D6D8A">
        <w:rPr>
          <w:rFonts w:ascii="Palatino Linotype" w:eastAsia="MS Mincho" w:hAnsi="Palatino Linotype" w:cs="Arial"/>
          <w:sz w:val="24"/>
          <w:szCs w:val="24"/>
          <w:lang w:val="es-ES_tradnl" w:eastAsia="es-ES"/>
        </w:rPr>
        <w:t xml:space="preserve"> solo se limitó a informar </w:t>
      </w:r>
      <w:r w:rsidR="007332BC" w:rsidRPr="001D6D8A">
        <w:rPr>
          <w:rFonts w:ascii="Palatino Linotype" w:eastAsia="MS Mincho" w:hAnsi="Palatino Linotype" w:cs="Arial"/>
          <w:sz w:val="24"/>
          <w:szCs w:val="24"/>
          <w:lang w:val="es-ES_tradnl" w:eastAsia="es-ES"/>
        </w:rPr>
        <w:t>a proporcionar el tabulador de sueldo correspondiente al ejercicio fiscal 2019 y el concentrado de las Remuneraciones de Servidores Públicos correspondiente al ejercicio fiscal 2019, para mejor referencia se inserta la siguiente imágenes:</w:t>
      </w:r>
    </w:p>
    <w:p w:rsidR="007332BC" w:rsidRPr="001D6D8A" w:rsidRDefault="007332BC" w:rsidP="007332BC">
      <w:pPr>
        <w:spacing w:before="240" w:after="240" w:line="360" w:lineRule="auto"/>
        <w:contextualSpacing/>
        <w:jc w:val="both"/>
        <w:rPr>
          <w:rFonts w:ascii="Palatino Linotype" w:eastAsia="MS Mincho" w:hAnsi="Palatino Linotype" w:cs="Arial"/>
          <w:sz w:val="24"/>
          <w:szCs w:val="24"/>
          <w:lang w:val="es-ES_tradnl" w:eastAsia="es-ES"/>
        </w:rPr>
      </w:pPr>
    </w:p>
    <w:p w:rsidR="007332BC" w:rsidRPr="001D6D8A" w:rsidRDefault="00095873" w:rsidP="007332BC">
      <w:pPr>
        <w:spacing w:before="240" w:after="240" w:line="360" w:lineRule="auto"/>
        <w:contextualSpacing/>
        <w:jc w:val="both"/>
        <w:rPr>
          <w:rFonts w:ascii="Palatino Linotype" w:eastAsia="MS Mincho" w:hAnsi="Palatino Linotype" w:cs="Arial"/>
          <w:sz w:val="24"/>
          <w:szCs w:val="24"/>
          <w:lang w:val="es-ES_tradnl" w:eastAsia="es-ES"/>
        </w:rPr>
      </w:pPr>
      <w:r w:rsidRPr="001D6D8A">
        <w:rPr>
          <w:noProof/>
          <w:lang w:eastAsia="es-MX"/>
        </w:rPr>
        <w:drawing>
          <wp:inline distT="0" distB="0" distL="0" distR="0" wp14:anchorId="7C46F888" wp14:editId="3D09A7E6">
            <wp:extent cx="5541084" cy="3880236"/>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27" t="10891" r="17358" b="11598"/>
                    <a:stretch/>
                  </pic:blipFill>
                  <pic:spPr bwMode="auto">
                    <a:xfrm>
                      <a:off x="0" y="0"/>
                      <a:ext cx="5558995" cy="3892778"/>
                    </a:xfrm>
                    <a:prstGeom prst="rect">
                      <a:avLst/>
                    </a:prstGeom>
                    <a:ln>
                      <a:noFill/>
                    </a:ln>
                    <a:extLst>
                      <a:ext uri="{53640926-AAD7-44D8-BBD7-CCE9431645EC}">
                        <a14:shadowObscured xmlns:a14="http://schemas.microsoft.com/office/drawing/2010/main"/>
                      </a:ext>
                    </a:extLst>
                  </pic:spPr>
                </pic:pic>
              </a:graphicData>
            </a:graphic>
          </wp:inline>
        </w:drawing>
      </w:r>
    </w:p>
    <w:p w:rsidR="00095873" w:rsidRPr="001D6D8A" w:rsidRDefault="00095873" w:rsidP="007332BC">
      <w:pPr>
        <w:spacing w:before="240" w:after="240" w:line="360" w:lineRule="auto"/>
        <w:contextualSpacing/>
        <w:jc w:val="both"/>
        <w:rPr>
          <w:rFonts w:ascii="Palatino Linotype" w:eastAsia="MS Mincho" w:hAnsi="Palatino Linotype" w:cs="Arial"/>
          <w:sz w:val="24"/>
          <w:szCs w:val="24"/>
          <w:lang w:val="es-ES_tradnl" w:eastAsia="es-ES"/>
        </w:rPr>
      </w:pPr>
    </w:p>
    <w:p w:rsidR="00095873" w:rsidRPr="001D6D8A" w:rsidRDefault="00095873" w:rsidP="007332BC">
      <w:pPr>
        <w:spacing w:before="240" w:after="240" w:line="360" w:lineRule="auto"/>
        <w:contextualSpacing/>
        <w:jc w:val="both"/>
        <w:rPr>
          <w:rFonts w:ascii="Palatino Linotype" w:eastAsia="MS Mincho" w:hAnsi="Palatino Linotype" w:cs="Arial"/>
          <w:sz w:val="24"/>
          <w:szCs w:val="24"/>
          <w:lang w:val="es-ES_tradnl" w:eastAsia="es-ES"/>
        </w:rPr>
      </w:pPr>
    </w:p>
    <w:p w:rsidR="007332BC" w:rsidRPr="001D6D8A" w:rsidRDefault="00095873" w:rsidP="007332BC">
      <w:pPr>
        <w:spacing w:before="240" w:after="240" w:line="360" w:lineRule="auto"/>
        <w:contextualSpacing/>
        <w:jc w:val="both"/>
        <w:rPr>
          <w:rFonts w:ascii="Palatino Linotype" w:eastAsia="MS Mincho" w:hAnsi="Palatino Linotype" w:cs="Arial"/>
          <w:sz w:val="24"/>
          <w:szCs w:val="24"/>
          <w:lang w:val="es-ES_tradnl" w:eastAsia="es-ES"/>
        </w:rPr>
      </w:pPr>
      <w:r w:rsidRPr="001D6D8A">
        <w:rPr>
          <w:noProof/>
          <w:lang w:eastAsia="es-MX"/>
        </w:rPr>
        <w:lastRenderedPageBreak/>
        <w:drawing>
          <wp:inline distT="0" distB="0" distL="0" distR="0" wp14:anchorId="260B8BA2" wp14:editId="37D14338">
            <wp:extent cx="5573865" cy="42576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30" t="11144" r="31044" b="8568"/>
                    <a:stretch/>
                  </pic:blipFill>
                  <pic:spPr bwMode="auto">
                    <a:xfrm>
                      <a:off x="0" y="0"/>
                      <a:ext cx="5584802" cy="4265979"/>
                    </a:xfrm>
                    <a:prstGeom prst="rect">
                      <a:avLst/>
                    </a:prstGeom>
                    <a:ln>
                      <a:noFill/>
                    </a:ln>
                    <a:extLst>
                      <a:ext uri="{53640926-AAD7-44D8-BBD7-CCE9431645EC}">
                        <a14:shadowObscured xmlns:a14="http://schemas.microsoft.com/office/drawing/2010/main"/>
                      </a:ext>
                    </a:extLst>
                  </pic:spPr>
                </pic:pic>
              </a:graphicData>
            </a:graphic>
          </wp:inline>
        </w:drawing>
      </w:r>
    </w:p>
    <w:p w:rsidR="007332BC" w:rsidRPr="001D6D8A" w:rsidRDefault="007332BC" w:rsidP="007332B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95873" w:rsidRPr="001D6D8A" w:rsidRDefault="009E519A" w:rsidP="00CC7DB2">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6D8A">
        <w:rPr>
          <w:rFonts w:ascii="Palatino Linotype" w:eastAsia="MS Mincho" w:hAnsi="Palatino Linotype" w:cs="Times New Roman"/>
          <w:color w:val="000000"/>
          <w:sz w:val="24"/>
          <w:szCs w:val="24"/>
          <w:lang w:val="es-ES_tradnl" w:eastAsia="es-ES"/>
        </w:rPr>
        <w:t>En ese contexto, cuando en las solicitudes información los Sujeto Obligados se percaten que</w:t>
      </w:r>
      <w:r w:rsidR="00095873" w:rsidRPr="001D6D8A">
        <w:rPr>
          <w:rFonts w:ascii="Palatino Linotype" w:eastAsia="MS Mincho" w:hAnsi="Palatino Linotype" w:cs="Times New Roman"/>
          <w:color w:val="000000"/>
          <w:sz w:val="24"/>
          <w:szCs w:val="24"/>
          <w:lang w:val="es-ES_tradnl" w:eastAsia="es-ES"/>
        </w:rPr>
        <w:t xml:space="preserve"> no les resulta suficiente el término ordinario para dar atención a las mismas estos podrán ampliar el término por un plazo de siete días, atendiendo lo establecido por el artículo 163 segundo, mismo que a la letra dice:</w:t>
      </w:r>
    </w:p>
    <w:p w:rsidR="00095873" w:rsidRPr="001D6D8A" w:rsidRDefault="00095873" w:rsidP="00095873">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4C214D" w:rsidRPr="001D6D8A" w:rsidRDefault="004C214D" w:rsidP="004C214D">
      <w:pPr>
        <w:spacing w:before="240" w:after="240" w:line="360" w:lineRule="auto"/>
        <w:ind w:left="567" w:right="567"/>
        <w:contextualSpacing/>
        <w:jc w:val="both"/>
        <w:rPr>
          <w:rFonts w:ascii="Palatino Linotype" w:eastAsia="MS Mincho" w:hAnsi="Palatino Linotype" w:cs="Times New Roman"/>
          <w:b/>
          <w:i/>
          <w:color w:val="000000"/>
          <w:sz w:val="24"/>
          <w:szCs w:val="24"/>
          <w:lang w:eastAsia="es-ES"/>
        </w:rPr>
      </w:pPr>
      <w:r w:rsidRPr="001D6D8A">
        <w:rPr>
          <w:rFonts w:ascii="Palatino Linotype" w:eastAsia="MS Mincho" w:hAnsi="Palatino Linotype" w:cs="Times New Roman"/>
          <w:b/>
          <w:i/>
          <w:color w:val="000000"/>
          <w:sz w:val="24"/>
          <w:szCs w:val="24"/>
          <w:lang w:eastAsia="es-ES"/>
        </w:rPr>
        <w:t>Artículo 163...</w:t>
      </w:r>
    </w:p>
    <w:p w:rsidR="004C214D" w:rsidRPr="001D6D8A" w:rsidRDefault="004C214D" w:rsidP="004C214D">
      <w:pPr>
        <w:spacing w:before="240" w:after="240" w:line="360" w:lineRule="auto"/>
        <w:ind w:left="567" w:right="567"/>
        <w:contextualSpacing/>
        <w:jc w:val="both"/>
        <w:rPr>
          <w:rFonts w:ascii="Palatino Linotype" w:eastAsia="MS Mincho" w:hAnsi="Palatino Linotype" w:cs="Times New Roman"/>
          <w:i/>
          <w:color w:val="000000"/>
          <w:sz w:val="24"/>
          <w:szCs w:val="24"/>
          <w:lang w:eastAsia="es-ES"/>
        </w:rPr>
      </w:pPr>
    </w:p>
    <w:p w:rsidR="00095873" w:rsidRPr="001D6D8A" w:rsidRDefault="004C214D" w:rsidP="004C214D">
      <w:pPr>
        <w:spacing w:before="240" w:after="240" w:line="360" w:lineRule="auto"/>
        <w:ind w:left="567" w:right="567"/>
        <w:contextualSpacing/>
        <w:jc w:val="both"/>
        <w:rPr>
          <w:rFonts w:ascii="Palatino Linotype" w:eastAsia="MS Mincho" w:hAnsi="Palatino Linotype" w:cs="Times New Roman"/>
          <w:i/>
          <w:color w:val="000000"/>
          <w:sz w:val="24"/>
          <w:szCs w:val="24"/>
          <w:lang w:val="es-ES_tradnl" w:eastAsia="es-ES"/>
        </w:rPr>
      </w:pPr>
      <w:r w:rsidRPr="001D6D8A">
        <w:rPr>
          <w:rFonts w:ascii="Palatino Linotype" w:eastAsia="MS Mincho" w:hAnsi="Palatino Linotype" w:cs="Times New Roman"/>
          <w:i/>
          <w:color w:val="000000"/>
          <w:sz w:val="24"/>
          <w:szCs w:val="24"/>
          <w:lang w:eastAsia="es-ES"/>
        </w:rPr>
        <w:lastRenderedPageBreak/>
        <w:t xml:space="preserve">Excepcionalmente, </w:t>
      </w:r>
      <w:r w:rsidRPr="001D6D8A">
        <w:rPr>
          <w:rFonts w:ascii="Palatino Linotype" w:eastAsia="MS Mincho" w:hAnsi="Palatino Linotype" w:cs="Times New Roman"/>
          <w:b/>
          <w:i/>
          <w:color w:val="000000"/>
          <w:sz w:val="24"/>
          <w:szCs w:val="24"/>
          <w:lang w:eastAsia="es-ES"/>
        </w:rPr>
        <w:t>el plazo referido en el párrafo anterior podrá ampliarse hasta por siete días hábiles más,</w:t>
      </w:r>
      <w:r w:rsidRPr="001D6D8A">
        <w:rPr>
          <w:rFonts w:ascii="Palatino Linotype" w:eastAsia="MS Mincho" w:hAnsi="Palatino Linotype" w:cs="Times New Roman"/>
          <w:i/>
          <w:color w:val="000000"/>
          <w:sz w:val="24"/>
          <w:szCs w:val="24"/>
          <w:lang w:eastAsia="es-ES"/>
        </w:rPr>
        <w:t xml:space="preserve"> </w:t>
      </w:r>
      <w:r w:rsidRPr="001D6D8A">
        <w:rPr>
          <w:rFonts w:ascii="Palatino Linotype" w:eastAsia="MS Mincho" w:hAnsi="Palatino Linotype" w:cs="Times New Roman"/>
          <w:b/>
          <w:i/>
          <w:color w:val="000000"/>
          <w:sz w:val="24"/>
          <w:szCs w:val="24"/>
          <w:lang w:eastAsia="es-ES"/>
        </w:rPr>
        <w:t>siempre y cuando existan razones fundadas y motivadas,</w:t>
      </w:r>
      <w:r w:rsidRPr="001D6D8A">
        <w:rPr>
          <w:rFonts w:ascii="Palatino Linotype" w:eastAsia="MS Mincho" w:hAnsi="Palatino Linotype" w:cs="Times New Roman"/>
          <w:i/>
          <w:color w:val="000000"/>
          <w:sz w:val="24"/>
          <w:szCs w:val="24"/>
          <w:lang w:eastAsia="es-ES"/>
        </w:rPr>
        <w:t xml:space="preserve"> </w:t>
      </w:r>
      <w:r w:rsidRPr="001D6D8A">
        <w:rPr>
          <w:rFonts w:ascii="Palatino Linotype" w:eastAsia="MS Mincho" w:hAnsi="Palatino Linotype" w:cs="Times New Roman"/>
          <w:b/>
          <w:i/>
          <w:color w:val="000000"/>
          <w:sz w:val="24"/>
          <w:szCs w:val="24"/>
          <w:lang w:eastAsia="es-ES"/>
        </w:rPr>
        <w:t>las cuales deberán ser aprobadas por el Comité de Transparencia,</w:t>
      </w:r>
      <w:r w:rsidRPr="001D6D8A">
        <w:rPr>
          <w:rFonts w:ascii="Palatino Linotype" w:eastAsia="MS Mincho" w:hAnsi="Palatino Linotype" w:cs="Times New Roman"/>
          <w:i/>
          <w:color w:val="000000"/>
          <w:sz w:val="24"/>
          <w:szCs w:val="24"/>
          <w:lang w:eastAsia="es-ES"/>
        </w:rPr>
        <w:t xml:space="preserve"> </w:t>
      </w:r>
      <w:r w:rsidRPr="001D6D8A">
        <w:rPr>
          <w:rFonts w:ascii="Palatino Linotype" w:eastAsia="MS Mincho" w:hAnsi="Palatino Linotype" w:cs="Times New Roman"/>
          <w:b/>
          <w:i/>
          <w:color w:val="000000"/>
          <w:sz w:val="24"/>
          <w:szCs w:val="24"/>
          <w:lang w:eastAsia="es-ES"/>
        </w:rPr>
        <w:t>mediante la emisión de una resolución</w:t>
      </w:r>
      <w:r w:rsidRPr="001D6D8A">
        <w:rPr>
          <w:rFonts w:ascii="Palatino Linotype" w:eastAsia="MS Mincho" w:hAnsi="Palatino Linotype" w:cs="Times New Roman"/>
          <w:i/>
          <w:color w:val="000000"/>
          <w:sz w:val="24"/>
          <w:szCs w:val="24"/>
          <w:lang w:eastAsia="es-ES"/>
        </w:rPr>
        <w:t xml:space="preserve"> </w:t>
      </w:r>
      <w:r w:rsidRPr="001D6D8A">
        <w:rPr>
          <w:rFonts w:ascii="Palatino Linotype" w:eastAsia="MS Mincho" w:hAnsi="Palatino Linotype" w:cs="Times New Roman"/>
          <w:b/>
          <w:i/>
          <w:color w:val="000000"/>
          <w:sz w:val="24"/>
          <w:szCs w:val="24"/>
          <w:lang w:eastAsia="es-ES"/>
        </w:rPr>
        <w:t>que deberá notificarse al solicitante</w:t>
      </w:r>
      <w:r w:rsidRPr="001D6D8A">
        <w:rPr>
          <w:rFonts w:ascii="Palatino Linotype" w:eastAsia="MS Mincho" w:hAnsi="Palatino Linotype" w:cs="Times New Roman"/>
          <w:i/>
          <w:color w:val="000000"/>
          <w:sz w:val="24"/>
          <w:szCs w:val="24"/>
          <w:lang w:eastAsia="es-ES"/>
        </w:rPr>
        <w:t>, antes de su vencimiento. No podrán invocarse como causales de ampliación del plazo motivos que supongan negligencia o descuido del sujeto obligado en el desahogo de la solicitud</w:t>
      </w:r>
    </w:p>
    <w:p w:rsidR="00095873" w:rsidRPr="001D6D8A" w:rsidRDefault="00095873" w:rsidP="00095873">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95873" w:rsidRPr="001D6D8A" w:rsidRDefault="00095873" w:rsidP="004C214D">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9E519A" w:rsidRPr="001D6D8A" w:rsidRDefault="009E519A" w:rsidP="004C214D">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6D8A">
        <w:rPr>
          <w:rFonts w:ascii="Palatino Linotype" w:eastAsia="MS Mincho" w:hAnsi="Palatino Linotype" w:cs="Times New Roman"/>
          <w:color w:val="000000"/>
          <w:sz w:val="24"/>
          <w:szCs w:val="24"/>
          <w:lang w:val="es-ES_tradnl" w:eastAsia="es-ES"/>
        </w:rPr>
        <w:t xml:space="preserve"> De lo anteriormente expuesto, se pude observar que el </w:t>
      </w:r>
      <w:r w:rsidRPr="001D6D8A">
        <w:rPr>
          <w:rFonts w:ascii="Palatino Linotype" w:eastAsia="MS Mincho" w:hAnsi="Palatino Linotype" w:cs="Times New Roman"/>
          <w:b/>
          <w:color w:val="000000"/>
          <w:sz w:val="24"/>
          <w:szCs w:val="24"/>
          <w:lang w:val="es-ES_tradnl" w:eastAsia="es-ES"/>
        </w:rPr>
        <w:t>SUJETO OBLIGADO</w:t>
      </w:r>
      <w:r w:rsidRPr="001D6D8A">
        <w:rPr>
          <w:rFonts w:ascii="Palatino Linotype" w:eastAsia="MS Mincho" w:hAnsi="Palatino Linotype" w:cs="Times New Roman"/>
          <w:color w:val="000000"/>
          <w:sz w:val="24"/>
          <w:szCs w:val="24"/>
          <w:lang w:val="es-ES_tradnl" w:eastAsia="es-ES"/>
        </w:rPr>
        <w:t xml:space="preserve">  no dio cumplimiento a lo establecido por la norma, para</w:t>
      </w:r>
      <w:r w:rsidR="004C214D" w:rsidRPr="001D6D8A">
        <w:rPr>
          <w:rFonts w:ascii="Palatino Linotype" w:eastAsia="MS Mincho" w:hAnsi="Palatino Linotype" w:cs="Times New Roman"/>
          <w:color w:val="000000"/>
          <w:sz w:val="24"/>
          <w:szCs w:val="24"/>
          <w:lang w:val="es-ES_tradnl" w:eastAsia="es-ES"/>
        </w:rPr>
        <w:t xml:space="preserve"> no</w:t>
      </w:r>
      <w:r w:rsidRPr="001D6D8A">
        <w:rPr>
          <w:rFonts w:ascii="Palatino Linotype" w:eastAsia="MS Mincho" w:hAnsi="Palatino Linotype" w:cs="Times New Roman"/>
          <w:color w:val="000000"/>
          <w:sz w:val="24"/>
          <w:szCs w:val="24"/>
          <w:lang w:val="es-ES_tradnl" w:eastAsia="es-ES"/>
        </w:rPr>
        <w:t xml:space="preserve"> haber</w:t>
      </w:r>
      <w:r w:rsidR="004C214D" w:rsidRPr="001D6D8A">
        <w:rPr>
          <w:rFonts w:ascii="Palatino Linotype" w:eastAsia="MS Mincho" w:hAnsi="Palatino Linotype" w:cs="Times New Roman"/>
          <w:color w:val="000000"/>
          <w:sz w:val="24"/>
          <w:szCs w:val="24"/>
          <w:lang w:val="es-ES_tradnl" w:eastAsia="es-ES"/>
        </w:rPr>
        <w:t xml:space="preserve"> entregado la información solicitada misma que corresponde a los Recibos de Nómina, no así las documentales antes descritas</w:t>
      </w:r>
      <w:r w:rsidRPr="001D6D8A">
        <w:rPr>
          <w:rFonts w:ascii="Palatino Linotype" w:eastAsia="MS Mincho" w:hAnsi="Palatino Linotype" w:cs="Times New Roman"/>
          <w:color w:val="000000"/>
          <w:sz w:val="24"/>
          <w:szCs w:val="24"/>
          <w:lang w:val="es-ES_tradnl" w:eastAsia="es-ES"/>
        </w:rPr>
        <w:t>, por lo que resulta evidente que el mismo cometió un exceso en cuanto a su acto de autoridad que le reviste, vulnerado el derecho del particular situación que puedo haberse evitado si el mismo</w:t>
      </w:r>
      <w:r w:rsidR="004C214D" w:rsidRPr="001D6D8A">
        <w:rPr>
          <w:rFonts w:ascii="Palatino Linotype" w:eastAsia="MS Mincho" w:hAnsi="Palatino Linotype" w:cs="Times New Roman"/>
          <w:color w:val="000000"/>
          <w:sz w:val="24"/>
          <w:szCs w:val="24"/>
          <w:lang w:val="es-ES_tradnl" w:eastAsia="es-ES"/>
        </w:rPr>
        <w:t xml:space="preserve"> hubiera entregado las documentales solicitas</w:t>
      </w:r>
      <w:r w:rsidRPr="001D6D8A">
        <w:rPr>
          <w:rFonts w:ascii="Palatino Linotype" w:eastAsia="MS Mincho" w:hAnsi="Palatino Linotype" w:cs="Times New Roman"/>
          <w:color w:val="000000"/>
          <w:sz w:val="24"/>
          <w:szCs w:val="24"/>
          <w:lang w:val="es-ES_tradnl" w:eastAsia="es-ES"/>
        </w:rPr>
        <w:t>.</w:t>
      </w:r>
    </w:p>
    <w:p w:rsidR="009E519A" w:rsidRPr="001D6D8A" w:rsidRDefault="009E519A" w:rsidP="00AF073B">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9E519A" w:rsidRPr="001D6D8A" w:rsidRDefault="009E519A" w:rsidP="00AF073B">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D6D8A">
        <w:rPr>
          <w:rFonts w:ascii="Palatino Linotype" w:eastAsia="MS Mincho" w:hAnsi="Palatino Linotype" w:cstheme="majorBidi"/>
          <w:sz w:val="24"/>
          <w:szCs w:val="24"/>
          <w:lang w:val="es-ES_tradnl" w:eastAsia="es-ES"/>
        </w:rPr>
        <w:t xml:space="preserve">Por lo anterior, resulta evidente que se vulnera el derecho de acceso a la información del particular de forma continua, quien se vio en la necesidad de promover el medio de impugnación, toda vez que ni en el plazo correspondiente a la presentación del informe justificado hubo la más mínima intención de subsanar la vulneración al derecho humano, por lo tanto resulta evidente que no se respetó ni mucho menos se garantizó el derecho en cuestión provocando incrementar un </w:t>
      </w:r>
      <w:r w:rsidRPr="001D6D8A">
        <w:rPr>
          <w:rFonts w:ascii="Palatino Linotype" w:eastAsia="MS Mincho" w:hAnsi="Palatino Linotype" w:cstheme="majorBidi"/>
          <w:sz w:val="24"/>
          <w:szCs w:val="24"/>
          <w:lang w:val="es-ES_tradnl" w:eastAsia="es-ES"/>
        </w:rPr>
        <w:lastRenderedPageBreak/>
        <w:t>mayor plazo para que el recurrente acceda a la información, retrasando el acceso a la información, pasando por alto el principio de máxima publicidad.</w:t>
      </w:r>
    </w:p>
    <w:p w:rsidR="009E519A" w:rsidRPr="001D6D8A" w:rsidRDefault="009E519A" w:rsidP="00AF073B">
      <w:pPr>
        <w:spacing w:after="0" w:line="240" w:lineRule="auto"/>
        <w:contextualSpacing/>
        <w:rPr>
          <w:rFonts w:ascii="Palatino Linotype" w:eastAsia="MS Mincho" w:hAnsi="Palatino Linotype" w:cs="Times New Roman"/>
          <w:color w:val="000000"/>
          <w:sz w:val="24"/>
          <w:szCs w:val="24"/>
          <w:lang w:val="es-ES_tradnl" w:eastAsia="es-ES"/>
        </w:rPr>
      </w:pPr>
    </w:p>
    <w:p w:rsidR="009E519A" w:rsidRPr="001D6D8A" w:rsidRDefault="009E519A" w:rsidP="00AF073B">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6D8A">
        <w:rPr>
          <w:rFonts w:ascii="Palatino Linotype" w:eastAsia="MS Mincho" w:hAnsi="Palatino Linotype" w:cs="Times New Roman"/>
          <w:color w:val="000000"/>
          <w:sz w:val="24"/>
          <w:szCs w:val="24"/>
          <w:lang w:val="es-ES_tradnl" w:eastAsia="es-ES"/>
        </w:rPr>
        <w:t>De lo anterior, se determina que los motivos de</w:t>
      </w:r>
      <w:r w:rsidR="004C214D" w:rsidRPr="001D6D8A">
        <w:rPr>
          <w:rFonts w:ascii="Palatino Linotype" w:eastAsia="MS Mincho" w:hAnsi="Palatino Linotype" w:cs="Times New Roman"/>
          <w:color w:val="000000"/>
          <w:sz w:val="24"/>
          <w:szCs w:val="24"/>
          <w:lang w:val="es-ES_tradnl" w:eastAsia="es-ES"/>
        </w:rPr>
        <w:t xml:space="preserve"> inconformidad hechos valer por el particular resultan </w:t>
      </w:r>
      <w:r w:rsidRPr="001D6D8A">
        <w:rPr>
          <w:rFonts w:ascii="Palatino Linotype" w:eastAsia="MS Mincho" w:hAnsi="Palatino Linotype" w:cs="Times New Roman"/>
          <w:color w:val="000000"/>
          <w:sz w:val="24"/>
          <w:szCs w:val="24"/>
          <w:lang w:val="es-ES_tradnl" w:eastAsia="es-ES"/>
        </w:rPr>
        <w:t xml:space="preserve">fundados </w:t>
      </w:r>
      <w:r w:rsidR="004C214D" w:rsidRPr="001D6D8A">
        <w:rPr>
          <w:rFonts w:ascii="Palatino Linotype" w:eastAsia="MS Mincho" w:hAnsi="Palatino Linotype" w:cs="Times New Roman"/>
          <w:color w:val="000000"/>
          <w:sz w:val="24"/>
          <w:szCs w:val="24"/>
          <w:lang w:val="es-ES_tradnl" w:eastAsia="es-ES"/>
        </w:rPr>
        <w:t>y motivados</w:t>
      </w:r>
      <w:r w:rsidRPr="001D6D8A">
        <w:rPr>
          <w:rFonts w:ascii="Palatino Linotype" w:eastAsia="MS Mincho" w:hAnsi="Palatino Linotype" w:cs="Times New Roman"/>
          <w:color w:val="000000"/>
          <w:sz w:val="24"/>
          <w:szCs w:val="24"/>
          <w:lang w:val="es-ES_tradnl" w:eastAsia="es-ES"/>
        </w:rPr>
        <w:t>.</w:t>
      </w:r>
    </w:p>
    <w:p w:rsidR="009E519A" w:rsidRPr="001D6D8A" w:rsidRDefault="009E519A" w:rsidP="00AF073B">
      <w:pPr>
        <w:spacing w:before="240" w:after="240" w:line="360" w:lineRule="auto"/>
        <w:contextualSpacing/>
        <w:jc w:val="both"/>
        <w:rPr>
          <w:rFonts w:ascii="Palatino Linotype" w:eastAsia="Times New Roman" w:hAnsi="Palatino Linotype"/>
          <w:sz w:val="24"/>
          <w:szCs w:val="24"/>
          <w:lang w:val="es-ES_tradnl" w:eastAsia="es-ES"/>
        </w:rPr>
      </w:pPr>
    </w:p>
    <w:p w:rsidR="009E519A" w:rsidRPr="001D6D8A" w:rsidRDefault="009E519A" w:rsidP="00AF073B">
      <w:pPr>
        <w:keepNext/>
        <w:keepLines/>
        <w:numPr>
          <w:ilvl w:val="0"/>
          <w:numId w:val="33"/>
        </w:numPr>
        <w:spacing w:before="40" w:after="0" w:line="240" w:lineRule="auto"/>
        <w:ind w:left="0" w:firstLine="0"/>
        <w:contextualSpacing/>
        <w:outlineLvl w:val="1"/>
        <w:rPr>
          <w:rFonts w:ascii="Palatino Linotype" w:eastAsia="MS Gothic" w:hAnsi="Palatino Linotype" w:cs="Times New Roman"/>
          <w:b/>
          <w:sz w:val="24"/>
          <w:szCs w:val="24"/>
          <w:lang w:val="es-ES_tradnl" w:eastAsia="es-ES"/>
        </w:rPr>
      </w:pPr>
      <w:bookmarkStart w:id="89" w:name="_Toc33617512"/>
      <w:r w:rsidRPr="001D6D8A">
        <w:rPr>
          <w:rFonts w:ascii="Palatino Linotype" w:eastAsia="MS Gothic" w:hAnsi="Palatino Linotype" w:cs="Times New Roman"/>
          <w:b/>
          <w:sz w:val="24"/>
          <w:szCs w:val="24"/>
          <w:lang w:val="es-ES_tradnl" w:eastAsia="es-ES"/>
        </w:rPr>
        <w:t>De la naturaleza de la información solicitada.</w:t>
      </w:r>
      <w:bookmarkEnd w:id="89"/>
      <w:r w:rsidRPr="001D6D8A">
        <w:rPr>
          <w:rFonts w:ascii="Palatino Linotype" w:eastAsia="MS Gothic" w:hAnsi="Palatino Linotype" w:cs="Times New Roman"/>
          <w:b/>
          <w:sz w:val="24"/>
          <w:szCs w:val="24"/>
          <w:lang w:val="es-ES_tradnl" w:eastAsia="es-ES"/>
        </w:rPr>
        <w:t xml:space="preserve"> </w:t>
      </w:r>
    </w:p>
    <w:p w:rsidR="009E519A" w:rsidRPr="001D6D8A" w:rsidRDefault="009E519A" w:rsidP="00AF073B">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4C214D" w:rsidRPr="001D6D8A" w:rsidRDefault="004C214D" w:rsidP="004C214D">
      <w:pPr>
        <w:pStyle w:val="Prrafodelista"/>
      </w:pPr>
    </w:p>
    <w:p w:rsidR="009E519A" w:rsidRPr="001D6D8A" w:rsidRDefault="009E519A" w:rsidP="00AF073B">
      <w:pPr>
        <w:numPr>
          <w:ilvl w:val="0"/>
          <w:numId w:val="43"/>
        </w:numPr>
        <w:spacing w:after="0" w:line="240" w:lineRule="auto"/>
        <w:ind w:left="0" w:firstLine="0"/>
        <w:contextualSpacing/>
        <w:outlineLvl w:val="0"/>
        <w:rPr>
          <w:rFonts w:ascii="Palatino Linotype" w:eastAsia="MS Mincho" w:hAnsi="Palatino Linotype" w:cs="Arial"/>
          <w:b/>
          <w:sz w:val="24"/>
          <w:szCs w:val="24"/>
          <w:lang w:val="es-ES_tradnl" w:eastAsia="es-ES"/>
        </w:rPr>
      </w:pPr>
      <w:bookmarkStart w:id="90" w:name="_Toc33617513"/>
      <w:r w:rsidRPr="001D6D8A">
        <w:rPr>
          <w:rFonts w:ascii="Palatino Linotype" w:eastAsia="MS Mincho" w:hAnsi="Palatino Linotype" w:cs="Arial"/>
          <w:b/>
          <w:sz w:val="24"/>
          <w:szCs w:val="24"/>
          <w:lang w:val="es-ES_tradnl" w:eastAsia="es-ES"/>
        </w:rPr>
        <w:t xml:space="preserve">De los </w:t>
      </w:r>
      <w:r w:rsidR="004C214D" w:rsidRPr="001D6D8A">
        <w:rPr>
          <w:rFonts w:ascii="Palatino Linotype" w:eastAsia="MS Mincho" w:hAnsi="Palatino Linotype" w:cs="Arial"/>
          <w:b/>
          <w:sz w:val="24"/>
          <w:szCs w:val="24"/>
          <w:lang w:val="es-ES_tradnl" w:eastAsia="es-ES"/>
        </w:rPr>
        <w:t>recibos de nómina</w:t>
      </w:r>
      <w:bookmarkEnd w:id="90"/>
    </w:p>
    <w:p w:rsidR="00E20158" w:rsidRPr="001D6D8A" w:rsidRDefault="00E20158" w:rsidP="00E20158">
      <w:pPr>
        <w:pStyle w:val="Prrafodelista"/>
        <w:spacing w:after="120" w:line="360" w:lineRule="auto"/>
        <w:ind w:left="0" w:right="49"/>
        <w:jc w:val="both"/>
        <w:rPr>
          <w:rFonts w:ascii="Palatino Linotype" w:eastAsia="MS Mincho" w:hAnsi="Palatino Linotype" w:cs="Times New Roman"/>
        </w:rPr>
      </w:pPr>
    </w:p>
    <w:p w:rsidR="00E20158" w:rsidRPr="001D6D8A" w:rsidRDefault="00E20158" w:rsidP="00E20158">
      <w:pPr>
        <w:pStyle w:val="Prrafodelista"/>
        <w:numPr>
          <w:ilvl w:val="0"/>
          <w:numId w:val="2"/>
        </w:numPr>
        <w:spacing w:after="120" w:line="360" w:lineRule="auto"/>
        <w:ind w:left="0" w:right="49" w:firstLine="0"/>
        <w:jc w:val="both"/>
        <w:rPr>
          <w:rFonts w:ascii="Palatino Linotype" w:eastAsia="MS Mincho" w:hAnsi="Palatino Linotype" w:cs="Times New Roman"/>
        </w:rPr>
      </w:pPr>
      <w:r w:rsidRPr="001D6D8A">
        <w:rPr>
          <w:rFonts w:ascii="Palatino Linotype" w:eastAsia="MS Mincho" w:hAnsi="Palatino Linotype" w:cs="Times New Roman"/>
        </w:rPr>
        <w:t xml:space="preserve">En ese contexto, la información requerida le reviste el carácter de </w:t>
      </w:r>
      <w:r w:rsidRPr="001D6D8A">
        <w:rPr>
          <w:rFonts w:ascii="Palatino Linotype" w:eastAsia="MS Mincho" w:hAnsi="Palatino Linotype" w:cs="Times New Roman"/>
          <w:b/>
          <w:u w:val="single"/>
        </w:rPr>
        <w:t>pública</w:t>
      </w:r>
      <w:r w:rsidRPr="001D6D8A">
        <w:rPr>
          <w:rFonts w:ascii="Palatino Linotype" w:eastAsia="MS Mincho" w:hAnsi="Palatino Linotype" w:cs="Times New Roman"/>
        </w:rPr>
        <w:t xml:space="preserve">, de conformidad con el artículo 70 de la </w:t>
      </w:r>
      <w:r w:rsidRPr="001D6D8A">
        <w:rPr>
          <w:rFonts w:ascii="Palatino Linotype" w:eastAsia="MS Mincho" w:hAnsi="Palatino Linotype" w:cs="Times New Roman"/>
          <w:b/>
        </w:rPr>
        <w:t>Ley General de Transparencia y Acceso a la Información Pública</w:t>
      </w:r>
      <w:r w:rsidRPr="001D6D8A">
        <w:rPr>
          <w:rFonts w:ascii="Palatino Linotype" w:eastAsia="MS Mincho" w:hAnsi="Palatino Linotype" w:cs="Times New Roman"/>
        </w:rPr>
        <w:t xml:space="preserve"> que dispone lo siguiente:</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b/>
          <w:i/>
          <w:lang w:val="es-ES" w:eastAsia="es-ES"/>
        </w:rPr>
        <w:t>Artículo 70.</w:t>
      </w:r>
      <w:r w:rsidRPr="001D6D8A">
        <w:rPr>
          <w:rFonts w:ascii="Palatino Linotype" w:eastAsia="MS Mincho" w:hAnsi="Palatino Linotype" w:cs="Times New Roman"/>
          <w:i/>
          <w:lang w:val="es-ES" w:eastAsia="es-E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i/>
          <w:lang w:val="es-ES" w:eastAsia="es-ES"/>
        </w:rPr>
        <w:t>…</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
          <w:i/>
          <w:lang w:val="es-ES" w:eastAsia="es-ES"/>
        </w:rPr>
      </w:pPr>
      <w:r w:rsidRPr="001D6D8A">
        <w:rPr>
          <w:rFonts w:ascii="Palatino Linotype" w:eastAsia="MS Mincho" w:hAnsi="Palatino Linotype" w:cs="Times New Roman"/>
          <w:b/>
          <w:i/>
          <w:lang w:val="es-ES" w:eastAsia="es-ES"/>
        </w:rPr>
        <w:t>VIII.</w:t>
      </w:r>
      <w:r w:rsidRPr="001D6D8A">
        <w:rPr>
          <w:rFonts w:ascii="Palatino Linotype" w:eastAsia="MS Mincho" w:hAnsi="Palatino Linotype" w:cs="Times New Roman"/>
          <w:b/>
          <w:i/>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i/>
          <w:lang w:val="es-ES" w:eastAsia="es-ES"/>
        </w:rPr>
        <w:lastRenderedPageBreak/>
        <w:t>…</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 xml:space="preserve">Robustece lo anterior, el artículo 92, fracción VIII de la </w:t>
      </w:r>
      <w:r w:rsidRPr="001D6D8A">
        <w:rPr>
          <w:rFonts w:ascii="Palatino Linotype" w:eastAsia="MS Mincho" w:hAnsi="Palatino Linotype" w:cs="Times New Roman"/>
          <w:b/>
          <w:sz w:val="24"/>
          <w:szCs w:val="24"/>
          <w:lang w:eastAsia="es-ES"/>
        </w:rPr>
        <w:t>Ley de Transparencia y Acceso a la Información Pública del Estado de México y Municipios</w:t>
      </w:r>
      <w:r w:rsidRPr="001D6D8A">
        <w:rPr>
          <w:rFonts w:ascii="Palatino Linotype" w:eastAsia="MS Mincho" w:hAnsi="Palatino Linotype" w:cs="Times New Roman"/>
          <w:sz w:val="24"/>
          <w:szCs w:val="24"/>
          <w:lang w:eastAsia="es-ES"/>
        </w:rPr>
        <w:t>, señala:</w:t>
      </w:r>
    </w:p>
    <w:p w:rsidR="00E20158" w:rsidRPr="001D6D8A" w:rsidRDefault="00E20158" w:rsidP="00E20158">
      <w:pPr>
        <w:spacing w:after="120" w:line="360" w:lineRule="auto"/>
        <w:ind w:right="49"/>
        <w:contextualSpacing/>
        <w:jc w:val="both"/>
        <w:rPr>
          <w:rFonts w:ascii="Palatino Linotype" w:eastAsia="MS Mincho" w:hAnsi="Palatino Linotype" w:cs="Times New Roman"/>
          <w:lang w:eastAsia="es-ES"/>
        </w:rPr>
      </w:pP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b/>
          <w:i/>
          <w:lang w:eastAsia="es-ES"/>
        </w:rPr>
        <w:t>Artículo 92.</w:t>
      </w:r>
      <w:r w:rsidRPr="001D6D8A">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i/>
          <w:lang w:eastAsia="es-ES"/>
        </w:rPr>
        <w:t>…</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
          <w:i/>
          <w:lang w:eastAsia="es-ES"/>
        </w:rPr>
      </w:pPr>
      <w:r w:rsidRPr="001D6D8A">
        <w:rPr>
          <w:rFonts w:ascii="Palatino Linotype" w:eastAsia="MS Mincho" w:hAnsi="Palatino Linotype" w:cs="Times New Roman"/>
          <w:b/>
          <w:i/>
          <w:lang w:eastAsia="es-ES"/>
        </w:rPr>
        <w:t>VIII.</w:t>
      </w:r>
      <w:r w:rsidRPr="001D6D8A">
        <w:rPr>
          <w:rFonts w:ascii="Palatino Linotype" w:eastAsia="MS Mincho" w:hAnsi="Palatino Linotype" w:cs="Times New Roman"/>
          <w:i/>
          <w:lang w:eastAsia="es-ES"/>
        </w:rPr>
        <w:t xml:space="preserve"> </w:t>
      </w:r>
      <w:r w:rsidRPr="001D6D8A">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
          <w:i/>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1D6D8A">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val="es-ES" w:eastAsia="es-ES"/>
        </w:rPr>
      </w:pPr>
    </w:p>
    <w:p w:rsidR="00E20158" w:rsidRPr="001D6D8A" w:rsidRDefault="00E20158" w:rsidP="00E20158">
      <w:pPr>
        <w:spacing w:after="120" w:line="360" w:lineRule="auto"/>
        <w:ind w:left="567" w:right="567"/>
        <w:contextualSpacing/>
        <w:jc w:val="center"/>
        <w:rPr>
          <w:rFonts w:ascii="Palatino Linotype" w:eastAsia="MS Mincho" w:hAnsi="Palatino Linotype" w:cs="Times New Roman"/>
          <w:b/>
          <w:i/>
          <w:lang w:val="es-ES" w:eastAsia="es-ES"/>
        </w:rPr>
      </w:pPr>
      <w:r w:rsidRPr="001D6D8A">
        <w:rPr>
          <w:rFonts w:ascii="Palatino Linotype" w:eastAsia="MS Mincho" w:hAnsi="Palatino Linotype" w:cs="Times New Roman"/>
          <w:b/>
          <w:i/>
          <w:lang w:val="es-ES" w:eastAsia="es-ES"/>
        </w:rPr>
        <w:t>“Criterio 01/2003.</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b/>
          <w:i/>
          <w:lang w:val="es-ES" w:eastAsia="es-ES"/>
        </w:rPr>
        <w:lastRenderedPageBreak/>
        <w:t>“INGRESOS DE LOS SERVIDORES PÚBLICOS. CONSTITUYEN INFORMACIÓN PÚBLICA AÚN Y CUANDO SU DIFUSIÓN PUEDE AFECTAR LA VIDA O LA SEGURIDAD DE AQUELLOS.</w:t>
      </w:r>
      <w:r w:rsidRPr="001D6D8A">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D6D8A">
        <w:rPr>
          <w:rFonts w:ascii="Palatino Linotype" w:eastAsia="MS Mincho" w:hAnsi="Palatino Linotype" w:cs="Times New Roman"/>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D6D8A">
        <w:rPr>
          <w:rFonts w:ascii="Palatino Linotype" w:eastAsia="MS Mincho" w:hAnsi="Palatino Linotype" w:cs="Times New Roman"/>
          <w:i/>
          <w:lang w:val="es-ES" w:eastAsia="es-ES"/>
        </w:rPr>
        <w:t>…”</w:t>
      </w:r>
    </w:p>
    <w:p w:rsidR="00E20158" w:rsidRPr="001D6D8A" w:rsidRDefault="00E20158" w:rsidP="00E20158">
      <w:pPr>
        <w:spacing w:after="120" w:line="360" w:lineRule="auto"/>
        <w:ind w:right="567"/>
        <w:contextualSpacing/>
        <w:jc w:val="both"/>
        <w:rPr>
          <w:rFonts w:ascii="Palatino Linotype" w:eastAsia="MS Mincho" w:hAnsi="Palatino Linotype" w:cs="Times New Roman"/>
          <w:i/>
          <w:lang w:val="es-ES" w:eastAsia="es-ES"/>
        </w:rPr>
      </w:pPr>
    </w:p>
    <w:p w:rsidR="00E20158" w:rsidRPr="001D6D8A" w:rsidRDefault="00E20158" w:rsidP="00E20158">
      <w:pPr>
        <w:spacing w:after="120" w:line="360" w:lineRule="auto"/>
        <w:ind w:right="567"/>
        <w:contextualSpacing/>
        <w:jc w:val="center"/>
        <w:rPr>
          <w:rFonts w:ascii="Palatino Linotype" w:eastAsia="MS Mincho" w:hAnsi="Palatino Linotype" w:cs="Times New Roman"/>
          <w:b/>
          <w:i/>
          <w:lang w:val="es-ES" w:eastAsia="es-ES"/>
        </w:rPr>
      </w:pPr>
      <w:r w:rsidRPr="001D6D8A">
        <w:rPr>
          <w:rFonts w:ascii="Palatino Linotype" w:eastAsia="MS Mincho" w:hAnsi="Palatino Linotype" w:cs="Times New Roman"/>
          <w:b/>
          <w:i/>
          <w:lang w:val="es-ES" w:eastAsia="es-ES"/>
        </w:rPr>
        <w:t>“Criterio 02/2003.</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1D6D8A">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w:t>
      </w:r>
      <w:r w:rsidRPr="001D6D8A">
        <w:rPr>
          <w:rFonts w:ascii="Palatino Linotype" w:eastAsia="MS Mincho" w:hAnsi="Palatino Linotype" w:cs="Times New Roman"/>
          <w:i/>
          <w:lang w:val="es-ES" w:eastAsia="es-ES"/>
        </w:rPr>
        <w:lastRenderedPageBreak/>
        <w:t xml:space="preserve">públicos, ya que aun y cuando se trata de datos personales relativos a su patrimonio, para su difusión no se requiere consentimiento de aquellos, </w:t>
      </w:r>
      <w:r w:rsidRPr="001D6D8A">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D6D8A">
        <w:rPr>
          <w:rFonts w:ascii="Palatino Linotype" w:eastAsia="MS Mincho" w:hAnsi="Palatino Linotype" w:cs="Times New Roman"/>
          <w:i/>
          <w:lang w:val="es-ES" w:eastAsia="es-ES"/>
        </w:rPr>
        <w:t xml:space="preserve"> el sistema de compensación…”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val="es-ES" w:eastAsia="es-ES"/>
        </w:rPr>
      </w:pPr>
      <w:r w:rsidRPr="001D6D8A">
        <w:rPr>
          <w:rFonts w:ascii="Palatino Linotype" w:eastAsia="MS Mincho" w:hAnsi="Palatino Linotype" w:cs="Times New Roman"/>
          <w:i/>
          <w:lang w:val="es-ES" w:eastAsia="es-ES"/>
        </w:rPr>
        <w:t>(Énfasis añadido)</w:t>
      </w:r>
    </w:p>
    <w:p w:rsidR="004C214D" w:rsidRPr="001D6D8A" w:rsidRDefault="004C214D" w:rsidP="00E20158">
      <w:pPr>
        <w:spacing w:before="240" w:after="240" w:line="360" w:lineRule="auto"/>
        <w:contextualSpacing/>
        <w:jc w:val="both"/>
        <w:rPr>
          <w:rFonts w:ascii="Palatino Linotype" w:eastAsia="Calibri" w:hAnsi="Palatino Linotype" w:cs="Times New Roman"/>
          <w:sz w:val="24"/>
          <w:szCs w:val="24"/>
          <w:lang w:val="es-ES_tradnl"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 xml:space="preserve">Expuesto lo anterior, por cuanto hace a los recibos de nómina; tenemos que de acuerdo con el artículo 32 de la </w:t>
      </w:r>
      <w:r w:rsidRPr="001D6D8A">
        <w:rPr>
          <w:rFonts w:ascii="Palatino Linotype" w:eastAsia="MS Mincho" w:hAnsi="Palatino Linotype" w:cs="Times New Roman"/>
          <w:b/>
          <w:sz w:val="24"/>
          <w:szCs w:val="24"/>
          <w:lang w:eastAsia="es-ES"/>
        </w:rPr>
        <w:t>Ley de Fiscalización Superior del Estado de México</w:t>
      </w:r>
      <w:r w:rsidRPr="001D6D8A">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No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spacing w:after="120" w:line="360" w:lineRule="auto"/>
        <w:ind w:left="851"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b/>
          <w:bCs/>
          <w:i/>
          <w:lang w:eastAsia="es-ES"/>
        </w:rPr>
        <w:t xml:space="preserve">NÓMINA. </w:t>
      </w:r>
      <w:r w:rsidRPr="001D6D8A">
        <w:rPr>
          <w:rFonts w:ascii="Palatino Linotype" w:eastAsia="MS Mincho" w:hAnsi="Palatino Linotype" w:cs="Times New Roman"/>
          <w:i/>
          <w:lang w:eastAsia="es-ES"/>
        </w:rPr>
        <w:t>Listado general de los trabajadores de una institución, en</w:t>
      </w:r>
      <w:r w:rsidRPr="001D6D8A">
        <w:rPr>
          <w:rFonts w:ascii="Palatino Linotype" w:eastAsia="MS Mincho" w:hAnsi="Palatino Linotype" w:cs="Times New Roman"/>
          <w:b/>
          <w:bCs/>
          <w:i/>
          <w:lang w:eastAsia="es-ES"/>
        </w:rPr>
        <w:t xml:space="preserve"> </w:t>
      </w:r>
      <w:r w:rsidRPr="001D6D8A">
        <w:rPr>
          <w:rFonts w:ascii="Palatino Linotype" w:eastAsia="MS Mincho" w:hAnsi="Palatino Linotype" w:cs="Times New Roman"/>
          <w:i/>
          <w:lang w:eastAsia="es-ES"/>
        </w:rPr>
        <w:t>el cual se asientan las percepciones brutas, deducciones y</w:t>
      </w:r>
      <w:r w:rsidRPr="001D6D8A">
        <w:rPr>
          <w:rFonts w:ascii="Palatino Linotype" w:eastAsia="MS Mincho" w:hAnsi="Palatino Linotype" w:cs="Times New Roman"/>
          <w:b/>
          <w:bCs/>
          <w:i/>
          <w:lang w:eastAsia="es-ES"/>
        </w:rPr>
        <w:t xml:space="preserve"> </w:t>
      </w:r>
      <w:r w:rsidRPr="001D6D8A">
        <w:rPr>
          <w:rFonts w:ascii="Palatino Linotype" w:eastAsia="MS Mincho" w:hAnsi="Palatino Linotype" w:cs="Times New Roman"/>
          <w:i/>
          <w:lang w:eastAsia="es-ES"/>
        </w:rPr>
        <w:t xml:space="preserve">alcance neto de las mismas; la </w:t>
      </w:r>
      <w:r w:rsidRPr="001D6D8A">
        <w:rPr>
          <w:rFonts w:ascii="Palatino Linotype" w:eastAsia="MS Mincho" w:hAnsi="Palatino Linotype" w:cs="Times New Roman"/>
          <w:i/>
          <w:lang w:eastAsia="es-ES"/>
        </w:rPr>
        <w:lastRenderedPageBreak/>
        <w:t>nómina es utilizada para</w:t>
      </w:r>
      <w:r w:rsidRPr="001D6D8A">
        <w:rPr>
          <w:rFonts w:ascii="Palatino Linotype" w:eastAsia="MS Mincho" w:hAnsi="Palatino Linotype" w:cs="Times New Roman"/>
          <w:b/>
          <w:bCs/>
          <w:i/>
          <w:lang w:eastAsia="es-ES"/>
        </w:rPr>
        <w:t xml:space="preserve"> </w:t>
      </w:r>
      <w:r w:rsidRPr="001D6D8A">
        <w:rPr>
          <w:rFonts w:ascii="Palatino Linotype" w:eastAsia="MS Mincho" w:hAnsi="Palatino Linotype" w:cs="Times New Roman"/>
          <w:i/>
          <w:lang w:eastAsia="es-ES"/>
        </w:rPr>
        <w:t>efectuar los pagos periódicos (semanales, quincenales o</w:t>
      </w:r>
      <w:r w:rsidRPr="001D6D8A">
        <w:rPr>
          <w:rFonts w:ascii="Palatino Linotype" w:eastAsia="MS Mincho" w:hAnsi="Palatino Linotype" w:cs="Times New Roman"/>
          <w:b/>
          <w:bCs/>
          <w:i/>
          <w:lang w:eastAsia="es-ES"/>
        </w:rPr>
        <w:t xml:space="preserve"> </w:t>
      </w:r>
      <w:r w:rsidRPr="001D6D8A">
        <w:rPr>
          <w:rFonts w:ascii="Palatino Linotype" w:eastAsia="MS Mincho" w:hAnsi="Palatino Linotype" w:cs="Times New Roman"/>
          <w:i/>
          <w:lang w:eastAsia="es-ES"/>
        </w:rPr>
        <w:t xml:space="preserve">mensuales) a los trabajadores por concepto de </w:t>
      </w:r>
      <w:r w:rsidRPr="001D6D8A">
        <w:rPr>
          <w:rFonts w:ascii="Palatino Linotype" w:eastAsia="MS Mincho" w:hAnsi="Palatino Linotype" w:cs="Times New Roman"/>
          <w:b/>
          <w:i/>
          <w:u w:val="single"/>
          <w:lang w:eastAsia="es-ES"/>
        </w:rPr>
        <w:t>sueldos y</w:t>
      </w:r>
      <w:r w:rsidRPr="001D6D8A">
        <w:rPr>
          <w:rFonts w:ascii="Palatino Linotype" w:eastAsia="MS Mincho" w:hAnsi="Palatino Linotype" w:cs="Times New Roman"/>
          <w:b/>
          <w:bCs/>
          <w:i/>
          <w:u w:val="single"/>
          <w:lang w:eastAsia="es-ES"/>
        </w:rPr>
        <w:t xml:space="preserve"> </w:t>
      </w:r>
      <w:r w:rsidRPr="001D6D8A">
        <w:rPr>
          <w:rFonts w:ascii="Palatino Linotype" w:eastAsia="MS Mincho" w:hAnsi="Palatino Linotype" w:cs="Times New Roman"/>
          <w:b/>
          <w:i/>
          <w:u w:val="single"/>
          <w:lang w:eastAsia="es-ES"/>
        </w:rPr>
        <w:t>salarios</w:t>
      </w:r>
      <w:r w:rsidRPr="001D6D8A">
        <w:rPr>
          <w:rFonts w:ascii="Palatino Linotype" w:eastAsia="MS Mincho" w:hAnsi="Palatino Linotype" w:cs="Times New Roman"/>
          <w:i/>
          <w:lang w:eastAsia="es-ES"/>
        </w:rPr>
        <w:t>.</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1D6D8A">
        <w:rPr>
          <w:rFonts w:ascii="Palatino Linotype" w:eastAsia="MS Mincho" w:hAnsi="Palatino Linotype" w:cs="Times New Roman"/>
          <w:bCs/>
          <w:sz w:val="24"/>
          <w:szCs w:val="24"/>
          <w:lang w:eastAsia="es-ES"/>
        </w:rPr>
        <w:t xml:space="preserve">Al respecto, el </w:t>
      </w:r>
      <w:r w:rsidRPr="001D6D8A">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Cs/>
          <w:i/>
          <w:lang w:eastAsia="es-ES"/>
        </w:rPr>
      </w:pPr>
      <w:r w:rsidRPr="001D6D8A">
        <w:rPr>
          <w:rFonts w:ascii="Palatino Linotype" w:eastAsia="MS Mincho" w:hAnsi="Palatino Linotype" w:cs="Times New Roman"/>
          <w:bCs/>
          <w:i/>
          <w:lang w:eastAsia="es-ES"/>
        </w:rPr>
        <w:t>…</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
          <w:i/>
          <w:lang w:eastAsia="es-ES"/>
        </w:rPr>
      </w:pPr>
      <w:r w:rsidRPr="001D6D8A">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 xml:space="preserve">De igual manera el artículo 350 del </w:t>
      </w:r>
      <w:r w:rsidRPr="001D6D8A">
        <w:rPr>
          <w:rFonts w:ascii="Palatino Linotype" w:eastAsia="MS Mincho" w:hAnsi="Palatino Linotype" w:cs="Times New Roman"/>
          <w:b/>
          <w:sz w:val="24"/>
          <w:szCs w:val="24"/>
          <w:lang w:eastAsia="es-ES"/>
        </w:rPr>
        <w:t>Código Financiero del Estado de México y Municipios</w:t>
      </w:r>
      <w:r w:rsidRPr="001D6D8A">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E20158" w:rsidRPr="001D6D8A" w:rsidRDefault="00E20158" w:rsidP="00E20158">
      <w:pPr>
        <w:spacing w:after="120" w:line="360" w:lineRule="auto"/>
        <w:ind w:right="567"/>
        <w:contextualSpacing/>
        <w:jc w:val="both"/>
        <w:rPr>
          <w:rFonts w:ascii="Palatino Linotype" w:eastAsia="MS Mincho" w:hAnsi="Palatino Linotype" w:cs="Times New Roman"/>
          <w:b/>
          <w:i/>
          <w:lang w:eastAsia="es-ES"/>
        </w:rPr>
      </w:pP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b/>
          <w:i/>
          <w:lang w:eastAsia="es-ES"/>
        </w:rPr>
        <w:t>Artículo 350.-</w:t>
      </w:r>
      <w:r w:rsidRPr="001D6D8A">
        <w:rPr>
          <w:rFonts w:ascii="Palatino Linotype" w:eastAsia="MS Mincho" w:hAnsi="Palatino Linotype" w:cs="Times New Roman"/>
          <w:i/>
          <w:lang w:eastAsia="es-ES"/>
        </w:rPr>
        <w:t xml:space="preserve"> Mensualmente dentro de los primeros veinte días hábiles, la Secretaría y </w:t>
      </w:r>
      <w:r w:rsidRPr="001D6D8A">
        <w:rPr>
          <w:rFonts w:ascii="Palatino Linotype" w:eastAsia="MS Mincho" w:hAnsi="Palatino Linotype" w:cs="Times New Roman"/>
          <w:b/>
          <w:i/>
          <w:lang w:eastAsia="es-ES"/>
        </w:rPr>
        <w:t>las Tesorerías, enviarán para su análisis y evaluación</w:t>
      </w:r>
      <w:r w:rsidRPr="001D6D8A">
        <w:rPr>
          <w:rFonts w:ascii="Palatino Linotype" w:eastAsia="MS Mincho" w:hAnsi="Palatino Linotype" w:cs="Times New Roman"/>
          <w:i/>
          <w:lang w:eastAsia="es-ES"/>
        </w:rPr>
        <w:t xml:space="preserve"> </w:t>
      </w:r>
      <w:r w:rsidRPr="001D6D8A">
        <w:rPr>
          <w:rFonts w:ascii="Palatino Linotype" w:eastAsia="MS Mincho" w:hAnsi="Palatino Linotype" w:cs="Times New Roman"/>
          <w:b/>
          <w:i/>
          <w:lang w:eastAsia="es-ES"/>
        </w:rPr>
        <w:t>al Órgano Superior de Fiscalización del Estado de México</w:t>
      </w:r>
      <w:r w:rsidRPr="001D6D8A">
        <w:rPr>
          <w:rFonts w:ascii="Palatino Linotype" w:eastAsia="MS Mincho" w:hAnsi="Palatino Linotype" w:cs="Times New Roman"/>
          <w:i/>
          <w:lang w:eastAsia="es-ES"/>
        </w:rPr>
        <w:t>, la siguiente información:</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i/>
          <w:lang w:eastAsia="es-ES"/>
        </w:rPr>
        <w:t>I. Información patrimonial.</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i/>
          <w:lang w:eastAsia="es-ES"/>
        </w:rPr>
        <w:t>II. Información presupuestal.</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i/>
          <w:lang w:eastAsia="es-ES"/>
        </w:rPr>
      </w:pPr>
      <w:r w:rsidRPr="001D6D8A">
        <w:rPr>
          <w:rFonts w:ascii="Palatino Linotype" w:eastAsia="MS Mincho" w:hAnsi="Palatino Linotype" w:cs="Times New Roman"/>
          <w:i/>
          <w:lang w:eastAsia="es-ES"/>
        </w:rPr>
        <w:t>III. Información de la obra pública.</w:t>
      </w:r>
    </w:p>
    <w:p w:rsidR="00E20158" w:rsidRPr="001D6D8A" w:rsidRDefault="00E20158" w:rsidP="00E20158">
      <w:pPr>
        <w:spacing w:after="120" w:line="360" w:lineRule="auto"/>
        <w:ind w:left="567" w:right="567"/>
        <w:contextualSpacing/>
        <w:jc w:val="both"/>
        <w:rPr>
          <w:rFonts w:ascii="Palatino Linotype" w:eastAsia="MS Mincho" w:hAnsi="Palatino Linotype" w:cs="Times New Roman"/>
          <w:b/>
          <w:i/>
          <w:u w:val="single"/>
          <w:lang w:eastAsia="es-ES"/>
        </w:rPr>
      </w:pPr>
      <w:r w:rsidRPr="001D6D8A">
        <w:rPr>
          <w:rFonts w:ascii="Palatino Linotype" w:eastAsia="MS Mincho" w:hAnsi="Palatino Linotype" w:cs="Times New Roman"/>
          <w:b/>
          <w:i/>
          <w:u w:val="single"/>
          <w:lang w:eastAsia="es-ES"/>
        </w:rPr>
        <w:lastRenderedPageBreak/>
        <w:t>IV. Información de nómina.</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1D6D8A">
        <w:rPr>
          <w:rFonts w:ascii="Palatino Linotype" w:eastAsia="MS Mincho" w:hAnsi="Palatino Linotype" w:cs="Times New Roman"/>
          <w:i/>
          <w:sz w:val="24"/>
          <w:szCs w:val="24"/>
          <w:lang w:eastAsia="es-ES"/>
        </w:rPr>
        <w:t>Lineamientos para la Entrega del Informe Mensual Municipal</w:t>
      </w:r>
      <w:r w:rsidRPr="001D6D8A">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5B46D992" wp14:editId="48159366">
                <wp:simplePos x="0" y="0"/>
                <wp:positionH relativeFrom="column">
                  <wp:posOffset>52070</wp:posOffset>
                </wp:positionH>
                <wp:positionV relativeFrom="paragraph">
                  <wp:posOffset>2007585</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377FD" id="Rectángulo 3" o:spid="_x0000_s1026" style="position:absolute;margin-left:4.1pt;margin-top:158.1pt;width:206.3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" filled="f" strokecolor="#c00000" strokeweight="3pt"/>
            </w:pict>
          </mc:Fallback>
        </mc:AlternateContent>
      </w:r>
      <w:r w:rsidRPr="001D6D8A">
        <w:rPr>
          <w:rFonts w:ascii="Palatino Linotype" w:eastAsia="MS Mincho" w:hAnsi="Palatino Linotype" w:cs="Times New Roman"/>
          <w:noProof/>
          <w:sz w:val="24"/>
          <w:szCs w:val="24"/>
          <w:lang w:eastAsia="es-MX"/>
        </w:rPr>
        <w:drawing>
          <wp:inline distT="0" distB="0" distL="0" distR="0" wp14:anchorId="7EC49654" wp14:editId="56C81265">
            <wp:extent cx="5279253" cy="34324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67" t="20753" r="33243" b="50276"/>
                    <a:stretch/>
                  </pic:blipFill>
                  <pic:spPr bwMode="auto">
                    <a:xfrm>
                      <a:off x="0" y="0"/>
                      <a:ext cx="5402816" cy="3512748"/>
                    </a:xfrm>
                    <a:prstGeom prst="rect">
                      <a:avLst/>
                    </a:prstGeom>
                    <a:ln>
                      <a:noFill/>
                    </a:ln>
                    <a:extLst>
                      <a:ext uri="{53640926-AAD7-44D8-BBD7-CCE9431645EC}">
                        <a14:shadowObscured xmlns:a14="http://schemas.microsoft.com/office/drawing/2010/main"/>
                      </a:ext>
                    </a:extLst>
                  </pic:spPr>
                </pic:pic>
              </a:graphicData>
            </a:graphic>
          </wp:inline>
        </w:drawing>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lastRenderedPageBreak/>
        <w:t>En este contexto, se precisa la información solicitada se encuentra contenida en el disco 4 de los puntos 6 y 7, con la cual se puede dar cumplimiento a lo requerido resultando ser los Comprobantes Fiscales Digitales por Internet por concepto de nómina del 01 al 15 del mes  (CFDI) y del 16</w:t>
      </w:r>
      <w:r w:rsidR="008142F7" w:rsidRPr="001D6D8A">
        <w:rPr>
          <w:rFonts w:ascii="Palatino Linotype" w:eastAsia="MS Mincho" w:hAnsi="Palatino Linotype" w:cs="Times New Roman"/>
          <w:sz w:val="24"/>
          <w:szCs w:val="24"/>
          <w:lang w:eastAsia="es-ES"/>
        </w:rPr>
        <w:t xml:space="preserve"> al 30/31 del mes (CFDI) </w:t>
      </w:r>
      <w:r w:rsidRPr="001D6D8A">
        <w:rPr>
          <w:rFonts w:ascii="Palatino Linotype" w:eastAsia="MS Mincho" w:hAnsi="Palatino Linotype" w:cs="Times New Roman"/>
          <w:sz w:val="24"/>
          <w:szCs w:val="24"/>
          <w:lang w:eastAsia="es-ES"/>
        </w:rPr>
        <w:t>que genera el Sujeto Obligado, misma que es enviada al OSFEM para su análisis y evaluación, a través de la documentación siguiente:</w:t>
      </w: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spacing w:after="120" w:line="360" w:lineRule="auto"/>
        <w:ind w:right="49"/>
        <w:contextualSpacing/>
        <w:jc w:val="both"/>
        <w:rPr>
          <w:rFonts w:ascii="Palatino Linotype" w:eastAsia="MS Mincho" w:hAnsi="Palatino Linotype" w:cs="Times New Roman"/>
          <w:sz w:val="24"/>
          <w:szCs w:val="24"/>
          <w:lang w:eastAsia="es-ES"/>
        </w:rPr>
      </w:pPr>
      <w:r w:rsidRPr="001D6D8A">
        <w:rPr>
          <w:noProof/>
          <w:lang w:eastAsia="es-MX"/>
        </w:rPr>
        <mc:AlternateContent>
          <mc:Choice Requires="wps">
            <w:drawing>
              <wp:anchor distT="0" distB="0" distL="114300" distR="114300" simplePos="0" relativeHeight="251660288" behindDoc="0" locked="0" layoutInCell="1" allowOverlap="1" wp14:anchorId="54768C86" wp14:editId="62F9D6BB">
                <wp:simplePos x="0" y="0"/>
                <wp:positionH relativeFrom="column">
                  <wp:posOffset>277467</wp:posOffset>
                </wp:positionH>
                <wp:positionV relativeFrom="paragraph">
                  <wp:posOffset>1853565</wp:posOffset>
                </wp:positionV>
                <wp:extent cx="3295934" cy="573206"/>
                <wp:effectExtent l="19050" t="19050" r="19050" b="17780"/>
                <wp:wrapNone/>
                <wp:docPr id="15" name="Rectángulo 15"/>
                <wp:cNvGraphicFramePr/>
                <a:graphic xmlns:a="http://schemas.openxmlformats.org/drawingml/2006/main">
                  <a:graphicData uri="http://schemas.microsoft.com/office/word/2010/wordprocessingShape">
                    <wps:wsp>
                      <wps:cNvSpPr/>
                      <wps:spPr>
                        <a:xfrm>
                          <a:off x="0" y="0"/>
                          <a:ext cx="3295934" cy="5732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F4297" id="Rectángulo 15" o:spid="_x0000_s1026" style="position:absolute;margin-left:21.85pt;margin-top:145.95pt;width:259.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" filled="f" strokecolor="red" strokeweight="2.25pt"/>
            </w:pict>
          </mc:Fallback>
        </mc:AlternateContent>
      </w:r>
      <w:r w:rsidRPr="001D6D8A">
        <w:rPr>
          <w:noProof/>
          <w:lang w:eastAsia="es-MX"/>
        </w:rPr>
        <w:drawing>
          <wp:inline distT="0" distB="0" distL="0" distR="0" wp14:anchorId="25AFACE9" wp14:editId="5F892C7A">
            <wp:extent cx="5478440" cy="2900149"/>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54" t="16462" r="29044" b="28570"/>
                    <a:stretch/>
                  </pic:blipFill>
                  <pic:spPr bwMode="auto">
                    <a:xfrm>
                      <a:off x="0" y="0"/>
                      <a:ext cx="5520830" cy="2922589"/>
                    </a:xfrm>
                    <a:prstGeom prst="rect">
                      <a:avLst/>
                    </a:prstGeom>
                    <a:ln>
                      <a:noFill/>
                    </a:ln>
                    <a:extLst>
                      <a:ext uri="{53640926-AAD7-44D8-BBD7-CCE9431645EC}">
                        <a14:shadowObscured xmlns:a14="http://schemas.microsoft.com/office/drawing/2010/main"/>
                      </a:ext>
                    </a:extLst>
                  </pic:spPr>
                </pic:pic>
              </a:graphicData>
            </a:graphic>
          </wp:inline>
        </w:drawing>
      </w:r>
      <w:r w:rsidRPr="001D6D8A">
        <w:rPr>
          <w:rFonts w:ascii="Palatino Linotype" w:eastAsia="MS Mincho" w:hAnsi="Palatino Linotype" w:cs="Times New Roman"/>
          <w:noProof/>
          <w:sz w:val="24"/>
          <w:szCs w:val="24"/>
          <w:lang w:eastAsia="es-MX"/>
        </w:rPr>
        <w:t xml:space="preserve"> </w:t>
      </w:r>
    </w:p>
    <w:p w:rsidR="008142F7" w:rsidRPr="001D6D8A" w:rsidRDefault="008142F7" w:rsidP="008142F7">
      <w:pPr>
        <w:spacing w:after="120" w:line="360" w:lineRule="auto"/>
        <w:ind w:right="49"/>
        <w:contextualSpacing/>
        <w:jc w:val="both"/>
        <w:rPr>
          <w:rFonts w:ascii="Palatino Linotype" w:eastAsia="MS Mincho" w:hAnsi="Palatino Linotype" w:cs="Times New Roman"/>
          <w:sz w:val="24"/>
          <w:szCs w:val="24"/>
          <w:lang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eastAsia="MS Mincho" w:hAnsi="Palatino Linotype" w:cs="Times New Roman"/>
          <w:sz w:val="24"/>
          <w:szCs w:val="24"/>
          <w:lang w:eastAsia="es-ES"/>
        </w:rPr>
        <w:t xml:space="preserve">De la imagen anterior, se desprende que el Sujeto Obligado tiene la obligación de entregar mensualmente al Órgano Superior de Fiscalización del Estado de México el soporte documental de los comprobantes fiscales digitales que se generan por concepto de honorarios correspondiente a los periodos </w:t>
      </w:r>
      <w:r w:rsidRPr="001D6D8A">
        <w:rPr>
          <w:rFonts w:ascii="Palatino Linotype" w:eastAsia="MS Mincho" w:hAnsi="Palatino Linotype" w:cs="Times New Roman"/>
          <w:sz w:val="24"/>
          <w:szCs w:val="24"/>
          <w:lang w:eastAsia="es-ES"/>
        </w:rPr>
        <w:lastRenderedPageBreak/>
        <w:t>comprendidos del 01 al 15 y del 16 al 28, 29, 30/31 de cada mes documentos que se traducen en la información solicitada.</w:t>
      </w:r>
    </w:p>
    <w:p w:rsidR="004C214D" w:rsidRPr="001D6D8A" w:rsidRDefault="004C214D" w:rsidP="00E20158">
      <w:pPr>
        <w:spacing w:before="240" w:after="240" w:line="360" w:lineRule="auto"/>
        <w:contextualSpacing/>
        <w:jc w:val="both"/>
        <w:rPr>
          <w:rFonts w:ascii="Palatino Linotype" w:eastAsia="Calibri" w:hAnsi="Palatino Linotype" w:cs="Times New Roman"/>
          <w:sz w:val="24"/>
          <w:szCs w:val="24"/>
          <w:lang w:val="es-ES_tradnl" w:eastAsia="es-ES"/>
        </w:rPr>
      </w:pPr>
    </w:p>
    <w:p w:rsidR="00E20158" w:rsidRPr="001D6D8A" w:rsidRDefault="00E20158" w:rsidP="00E20158">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D6D8A">
        <w:rPr>
          <w:rFonts w:ascii="Palatino Linotype" w:hAnsi="Palatino Linotype"/>
          <w:sz w:val="24"/>
          <w:szCs w:val="24"/>
          <w:lang w:val="es-ES"/>
        </w:rPr>
        <w:t>Derivado de lo anterior, se puede apreciar que la nómina contiene diversos rubros de información de los cuales el particular se puede allegar de la información que resulta de su interés, por lo que con la entrega d</w:t>
      </w:r>
      <w:r w:rsidR="008142F7" w:rsidRPr="001D6D8A">
        <w:rPr>
          <w:rFonts w:ascii="Palatino Linotype" w:hAnsi="Palatino Linotype"/>
          <w:sz w:val="24"/>
          <w:szCs w:val="24"/>
          <w:lang w:val="es-ES"/>
        </w:rPr>
        <w:t>e</w:t>
      </w:r>
      <w:r w:rsidRPr="001D6D8A">
        <w:rPr>
          <w:rFonts w:ascii="Palatino Linotype" w:hAnsi="Palatino Linotype"/>
          <w:sz w:val="24"/>
          <w:szCs w:val="24"/>
          <w:lang w:val="es-ES"/>
        </w:rPr>
        <w:t xml:space="preserve"> dicho</w:t>
      </w:r>
      <w:r w:rsidR="008142F7" w:rsidRPr="001D6D8A">
        <w:rPr>
          <w:rFonts w:ascii="Palatino Linotype" w:hAnsi="Palatino Linotype"/>
          <w:sz w:val="24"/>
          <w:szCs w:val="24"/>
          <w:lang w:val="es-ES"/>
        </w:rPr>
        <w:t>s</w:t>
      </w:r>
      <w:r w:rsidRPr="001D6D8A">
        <w:rPr>
          <w:rFonts w:ascii="Palatino Linotype" w:hAnsi="Palatino Linotype"/>
          <w:sz w:val="24"/>
          <w:szCs w:val="24"/>
          <w:lang w:val="es-ES"/>
        </w:rPr>
        <w:t xml:space="preserve"> documento</w:t>
      </w:r>
      <w:r w:rsidR="008142F7" w:rsidRPr="001D6D8A">
        <w:rPr>
          <w:rFonts w:ascii="Palatino Linotype" w:hAnsi="Palatino Linotype"/>
          <w:sz w:val="24"/>
          <w:szCs w:val="24"/>
          <w:lang w:val="es-ES"/>
        </w:rPr>
        <w:t>s</w:t>
      </w:r>
      <w:r w:rsidRPr="001D6D8A">
        <w:rPr>
          <w:rFonts w:ascii="Palatino Linotype" w:hAnsi="Palatino Linotype"/>
          <w:sz w:val="24"/>
          <w:szCs w:val="24"/>
          <w:lang w:val="es-ES"/>
        </w:rPr>
        <w:t xml:space="preserve"> se da cumplimiento a parte de la información solicitada. Lo anterior es así, que de la información proporcionada por el Sujeto Obligado en su respuesta, se puede observar que la misma no da cumplimiento al derecho de acceso a l</w:t>
      </w:r>
      <w:r w:rsidR="008142F7" w:rsidRPr="001D6D8A">
        <w:rPr>
          <w:rFonts w:ascii="Palatino Linotype" w:hAnsi="Palatino Linotype"/>
          <w:sz w:val="24"/>
          <w:szCs w:val="24"/>
          <w:lang w:val="es-ES"/>
        </w:rPr>
        <w:t>a información del particular.</w:t>
      </w:r>
    </w:p>
    <w:p w:rsidR="008142F7" w:rsidRPr="001D6D8A" w:rsidRDefault="008142F7" w:rsidP="008142F7">
      <w:pPr>
        <w:pStyle w:val="Prrafodelista"/>
        <w:rPr>
          <w:rFonts w:ascii="Palatino Linotype" w:eastAsia="MS Mincho" w:hAnsi="Palatino Linotype" w:cs="Times New Roman"/>
        </w:rPr>
      </w:pPr>
    </w:p>
    <w:p w:rsidR="00E20158" w:rsidRPr="001D6D8A" w:rsidRDefault="00E20158" w:rsidP="00CC7DB2">
      <w:pPr>
        <w:numPr>
          <w:ilvl w:val="0"/>
          <w:numId w:val="2"/>
        </w:numPr>
        <w:spacing w:after="120" w:line="360" w:lineRule="auto"/>
        <w:ind w:left="0" w:right="49" w:firstLine="0"/>
        <w:contextualSpacing/>
        <w:jc w:val="both"/>
        <w:rPr>
          <w:rFonts w:ascii="Palatino Linotype" w:eastAsia="MS Mincho" w:hAnsi="Palatino Linotype" w:cs="Times New Roman"/>
          <w:b/>
          <w:sz w:val="24"/>
          <w:szCs w:val="24"/>
          <w:lang w:eastAsia="es-ES"/>
        </w:rPr>
      </w:pPr>
      <w:r w:rsidRPr="001D6D8A">
        <w:rPr>
          <w:rFonts w:ascii="Palatino Linotype" w:eastAsia="MS Mincho" w:hAnsi="Palatino Linotype" w:cs="Times New Roman"/>
          <w:sz w:val="24"/>
          <w:szCs w:val="24"/>
          <w:lang w:eastAsia="es-ES"/>
        </w:rPr>
        <w:t xml:space="preserve">Luego entonces, es de observar que la información que fue solicitada se encuentra dentro del catálogo de obligaciones de transparencia común, por lo tanto el </w:t>
      </w:r>
      <w:r w:rsidRPr="001D6D8A">
        <w:rPr>
          <w:rFonts w:ascii="Palatino Linotype" w:eastAsia="MS Mincho" w:hAnsi="Palatino Linotype" w:cs="Times New Roman"/>
          <w:b/>
          <w:sz w:val="24"/>
          <w:szCs w:val="24"/>
          <w:lang w:eastAsia="es-ES"/>
        </w:rPr>
        <w:t>SUJETO OBLIGADO</w:t>
      </w:r>
      <w:r w:rsidRPr="001D6D8A">
        <w:rPr>
          <w:rFonts w:ascii="Palatino Linotype" w:eastAsia="MS Mincho" w:hAnsi="Palatino Linotype" w:cs="Times New Roman"/>
          <w:sz w:val="24"/>
          <w:szCs w:val="24"/>
          <w:lang w:eastAsia="es-ES"/>
        </w:rPr>
        <w:t xml:space="preserve"> para dar cumplimiento al derecho de acceso a la información deberá de proporcionar la </w:t>
      </w:r>
      <w:r w:rsidR="008142F7" w:rsidRPr="001D6D8A">
        <w:rPr>
          <w:rFonts w:ascii="Palatino Linotype" w:eastAsia="MS Mincho" w:hAnsi="Palatino Linotype" w:cs="Times New Roman"/>
          <w:sz w:val="24"/>
          <w:szCs w:val="24"/>
          <w:lang w:eastAsia="es-ES"/>
        </w:rPr>
        <w:t xml:space="preserve">información correspondiente a los Recibos de </w:t>
      </w:r>
      <w:r w:rsidRPr="001D6D8A">
        <w:rPr>
          <w:rFonts w:ascii="Palatino Linotype" w:eastAsia="MS Mincho" w:hAnsi="Palatino Linotype" w:cs="Times New Roman"/>
          <w:sz w:val="24"/>
          <w:szCs w:val="24"/>
          <w:lang w:eastAsia="es-ES"/>
        </w:rPr>
        <w:t xml:space="preserve">Nómina de todo el personal </w:t>
      </w:r>
      <w:r w:rsidR="00CC7DB2" w:rsidRPr="001D6D8A">
        <w:rPr>
          <w:rFonts w:ascii="Palatino Linotype" w:eastAsia="MS Mincho" w:hAnsi="Palatino Linotype" w:cs="Times New Roman"/>
          <w:sz w:val="24"/>
          <w:szCs w:val="24"/>
          <w:lang w:eastAsia="es-ES"/>
        </w:rPr>
        <w:t xml:space="preserve">adscrito </w:t>
      </w:r>
      <w:r w:rsidR="008142F7" w:rsidRPr="001D6D8A">
        <w:rPr>
          <w:rFonts w:ascii="Palatino Linotype" w:eastAsia="MS Mincho" w:hAnsi="Palatino Linotype" w:cs="Times New Roman"/>
          <w:sz w:val="24"/>
          <w:szCs w:val="24"/>
          <w:lang w:eastAsia="es-ES"/>
        </w:rPr>
        <w:t xml:space="preserve">a las áreas de Regidurías; </w:t>
      </w:r>
      <w:r w:rsidR="008525CF" w:rsidRPr="001D6D8A">
        <w:rPr>
          <w:rFonts w:ascii="Palatino Linotype" w:eastAsia="MS Mincho" w:hAnsi="Palatino Linotype" w:cs="Times New Roman"/>
          <w:b/>
          <w:sz w:val="24"/>
          <w:szCs w:val="24"/>
          <w:lang w:val="es-ES_tradnl" w:eastAsia="es-ES"/>
        </w:rPr>
        <w:t>Secretaría del Ayuntamiento</w:t>
      </w:r>
      <w:r w:rsidR="008142F7" w:rsidRPr="001D6D8A">
        <w:rPr>
          <w:rFonts w:ascii="Palatino Linotype" w:eastAsia="MS Mincho" w:hAnsi="Palatino Linotype" w:cs="Times New Roman"/>
          <w:b/>
          <w:sz w:val="24"/>
          <w:szCs w:val="24"/>
          <w:lang w:val="es-ES_tradnl" w:eastAsia="es-ES"/>
        </w:rPr>
        <w:t xml:space="preserve">; </w:t>
      </w:r>
      <w:r w:rsidR="008525CF" w:rsidRPr="001D6D8A">
        <w:rPr>
          <w:rFonts w:ascii="Palatino Linotype" w:eastAsia="MS Mincho" w:hAnsi="Palatino Linotype" w:cs="Times New Roman"/>
          <w:b/>
          <w:sz w:val="24"/>
          <w:szCs w:val="24"/>
          <w:lang w:val="es-ES_tradnl" w:eastAsia="es-ES"/>
        </w:rPr>
        <w:t>Contraloría Municipal</w:t>
      </w:r>
      <w:r w:rsidR="008142F7" w:rsidRPr="001D6D8A">
        <w:rPr>
          <w:rFonts w:ascii="Palatino Linotype" w:eastAsia="MS Mincho" w:hAnsi="Palatino Linotype" w:cs="Times New Roman"/>
          <w:b/>
          <w:sz w:val="24"/>
          <w:szCs w:val="24"/>
          <w:lang w:val="es-ES_tradnl" w:eastAsia="es-ES"/>
        </w:rPr>
        <w:t xml:space="preserve">; </w:t>
      </w:r>
      <w:r w:rsidR="008525CF" w:rsidRPr="001D6D8A">
        <w:rPr>
          <w:rFonts w:ascii="Palatino Linotype" w:eastAsia="MS Mincho" w:hAnsi="Palatino Linotype" w:cs="Times New Roman"/>
          <w:b/>
          <w:sz w:val="24"/>
          <w:szCs w:val="24"/>
          <w:lang w:val="es-ES_tradnl" w:eastAsia="es-ES"/>
        </w:rPr>
        <w:t>Tesorería Municipal</w:t>
      </w:r>
      <w:r w:rsidR="008142F7" w:rsidRPr="001D6D8A">
        <w:rPr>
          <w:rFonts w:ascii="Palatino Linotype" w:eastAsia="MS Mincho" w:hAnsi="Palatino Linotype" w:cs="Times New Roman"/>
          <w:b/>
          <w:sz w:val="24"/>
          <w:szCs w:val="24"/>
          <w:lang w:val="es-ES_tradnl" w:eastAsia="es-ES"/>
        </w:rPr>
        <w:t xml:space="preserve">; </w:t>
      </w:r>
      <w:r w:rsidR="008525CF" w:rsidRPr="001D6D8A">
        <w:rPr>
          <w:rFonts w:ascii="Palatino Linotype" w:eastAsia="MS Mincho" w:hAnsi="Palatino Linotype" w:cs="Times New Roman"/>
          <w:b/>
          <w:sz w:val="24"/>
          <w:szCs w:val="24"/>
          <w:lang w:val="es-ES_tradnl" w:eastAsia="es-ES"/>
        </w:rPr>
        <w:t>Dirección de Administración</w:t>
      </w:r>
      <w:r w:rsidR="008142F7" w:rsidRPr="001D6D8A">
        <w:rPr>
          <w:rFonts w:ascii="Palatino Linotype" w:eastAsia="MS Mincho" w:hAnsi="Palatino Linotype" w:cs="Times New Roman"/>
          <w:b/>
          <w:sz w:val="24"/>
          <w:szCs w:val="24"/>
          <w:lang w:val="es-ES_tradnl" w:eastAsia="es-ES"/>
        </w:rPr>
        <w:t xml:space="preserve">; </w:t>
      </w:r>
      <w:r w:rsidR="008142F7" w:rsidRPr="001D6D8A">
        <w:rPr>
          <w:rFonts w:ascii="Palatino Linotype" w:eastAsia="MS Mincho" w:hAnsi="Palatino Linotype" w:cs="Arial"/>
          <w:b/>
          <w:sz w:val="24"/>
          <w:szCs w:val="24"/>
          <w:lang w:val="es-ES_tradnl" w:eastAsia="es-ES"/>
        </w:rPr>
        <w:t xml:space="preserve">Dirección de Servicios Públicos; Dirección de Seguridad Pública; Dirección de Desarrollo Urbano; </w:t>
      </w:r>
      <w:r w:rsidR="008525CF" w:rsidRPr="001D6D8A">
        <w:rPr>
          <w:rFonts w:ascii="Palatino Linotype" w:eastAsia="MS Mincho" w:hAnsi="Palatino Linotype" w:cs="Arial"/>
          <w:b/>
          <w:sz w:val="24"/>
          <w:szCs w:val="24"/>
          <w:lang w:val="es-ES_tradnl" w:eastAsia="es-ES"/>
        </w:rPr>
        <w:t>Dirección de Desarrollo Económico</w:t>
      </w:r>
      <w:r w:rsidR="008142F7" w:rsidRPr="001D6D8A">
        <w:rPr>
          <w:rFonts w:ascii="Palatino Linotype" w:eastAsia="MS Mincho" w:hAnsi="Palatino Linotype" w:cs="Arial"/>
          <w:b/>
          <w:sz w:val="24"/>
          <w:szCs w:val="24"/>
          <w:lang w:val="es-ES_tradnl" w:eastAsia="es-ES"/>
        </w:rPr>
        <w:t xml:space="preserve">; y Dirección de Obras Públicas del </w:t>
      </w:r>
      <w:r w:rsidRPr="001D6D8A">
        <w:rPr>
          <w:rFonts w:ascii="Palatino Linotype" w:eastAsia="MS Mincho" w:hAnsi="Palatino Linotype" w:cs="Times New Roman"/>
          <w:sz w:val="24"/>
          <w:szCs w:val="24"/>
          <w:lang w:eastAsia="es-ES"/>
        </w:rPr>
        <w:t>Ayuntamiento</w:t>
      </w:r>
      <w:r w:rsidR="008142F7" w:rsidRPr="001D6D8A">
        <w:rPr>
          <w:rFonts w:ascii="Palatino Linotype" w:eastAsia="MS Mincho" w:hAnsi="Palatino Linotype" w:cs="Times New Roman"/>
          <w:sz w:val="24"/>
          <w:szCs w:val="24"/>
          <w:lang w:eastAsia="es-ES"/>
        </w:rPr>
        <w:t xml:space="preserve"> de Zumpahuacán</w:t>
      </w:r>
      <w:r w:rsidRPr="001D6D8A">
        <w:rPr>
          <w:rFonts w:ascii="Palatino Linotype" w:eastAsia="MS Mincho" w:hAnsi="Palatino Linotype" w:cs="Times New Roman"/>
          <w:sz w:val="24"/>
          <w:szCs w:val="24"/>
          <w:lang w:eastAsia="es-ES"/>
        </w:rPr>
        <w:t xml:space="preserve">, </w:t>
      </w:r>
      <w:r w:rsidRPr="001D6D8A">
        <w:rPr>
          <w:rFonts w:ascii="Palatino Linotype" w:eastAsia="MS Mincho" w:hAnsi="Palatino Linotype" w:cs="Times New Roman"/>
          <w:b/>
          <w:sz w:val="24"/>
          <w:szCs w:val="24"/>
          <w:lang w:val="es-ES_tradnl" w:eastAsia="es-ES"/>
        </w:rPr>
        <w:t>en versión pública y de manera disociada,</w:t>
      </w:r>
      <w:r w:rsidRPr="001D6D8A">
        <w:rPr>
          <w:rFonts w:ascii="Palatino Linotype" w:eastAsia="MS Mincho" w:hAnsi="Palatino Linotype" w:cs="Times New Roman"/>
          <w:sz w:val="24"/>
          <w:szCs w:val="24"/>
          <w:lang w:eastAsia="es-ES"/>
        </w:rPr>
        <w:t xml:space="preserve"> información que es generada de manera mensual y remita al Órgano de Fiscalización del Estado de México (OSFEM</w:t>
      </w:r>
      <w:r w:rsidRPr="001D6D8A">
        <w:rPr>
          <w:rFonts w:ascii="Palatino Linotype" w:eastAsia="MS Mincho" w:hAnsi="Palatino Linotype" w:cs="Times New Roman"/>
          <w:b/>
          <w:sz w:val="24"/>
          <w:szCs w:val="24"/>
          <w:lang w:eastAsia="es-ES"/>
        </w:rPr>
        <w:t>.</w:t>
      </w:r>
    </w:p>
    <w:p w:rsidR="008142F7" w:rsidRPr="001D6D8A" w:rsidRDefault="008142F7" w:rsidP="008142F7">
      <w:pPr>
        <w:pStyle w:val="Prrafodelista"/>
        <w:rPr>
          <w:rFonts w:ascii="Palatino Linotype" w:eastAsia="MS Mincho" w:hAnsi="Palatino Linotype" w:cs="Times New Roman"/>
          <w:b/>
        </w:rPr>
      </w:pPr>
    </w:p>
    <w:p w:rsidR="009E519A" w:rsidRPr="001D6D8A" w:rsidRDefault="009E519A" w:rsidP="00AF073B">
      <w:pPr>
        <w:keepNext/>
        <w:keepLines/>
        <w:spacing w:before="240" w:after="0"/>
        <w:outlineLvl w:val="0"/>
        <w:rPr>
          <w:rFonts w:ascii="Palatino Linotype" w:eastAsia="MS Mincho" w:hAnsi="Palatino Linotype" w:cstheme="majorBidi"/>
          <w:b/>
          <w:sz w:val="24"/>
          <w:szCs w:val="24"/>
          <w:lang w:eastAsia="es-ES"/>
        </w:rPr>
      </w:pPr>
      <w:bookmarkStart w:id="91" w:name="_Toc31920172"/>
      <w:bookmarkStart w:id="92" w:name="_Toc33617514"/>
      <w:r w:rsidRPr="001D6D8A">
        <w:rPr>
          <w:rFonts w:ascii="Palatino Linotype" w:eastAsia="Calibri" w:hAnsi="Palatino Linotype" w:cstheme="majorBidi"/>
          <w:b/>
          <w:sz w:val="24"/>
          <w:szCs w:val="24"/>
          <w:lang w:val="es-ES" w:eastAsia="es-MX"/>
        </w:rPr>
        <w:lastRenderedPageBreak/>
        <w:t>QUINTO. De la versión publica</w:t>
      </w:r>
      <w:bookmarkEnd w:id="91"/>
      <w:bookmarkEnd w:id="92"/>
    </w:p>
    <w:p w:rsidR="009E519A" w:rsidRPr="001D6D8A" w:rsidRDefault="009E519A" w:rsidP="00AF073B">
      <w:pPr>
        <w:tabs>
          <w:tab w:val="left" w:pos="284"/>
        </w:tabs>
        <w:spacing w:after="0" w:line="360" w:lineRule="auto"/>
        <w:contextualSpacing/>
        <w:jc w:val="both"/>
        <w:rPr>
          <w:rFonts w:ascii="Palatino Linotype" w:eastAsia="MS Mincho" w:hAnsi="Palatino Linotype" w:cs="Times New Roman"/>
          <w:sz w:val="24"/>
          <w:szCs w:val="24"/>
          <w:lang w:val="es-ES_tradnl" w:eastAsia="es-ES"/>
        </w:rPr>
      </w:pPr>
    </w:p>
    <w:p w:rsidR="00CC7DB2" w:rsidRPr="001D6D8A" w:rsidRDefault="00CC7DB2" w:rsidP="00CC7DB2">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Calibri" w:hAnsi="Palatino Linotype" w:cs="Arial"/>
          <w:sz w:val="24"/>
          <w:lang w:val="es-ES_tradnl" w:eastAsia="es-MX"/>
        </w:rPr>
        <w:t xml:space="preserve">Como ya se ha señalado en el considerando anterior </w:t>
      </w:r>
      <w:r w:rsidRPr="001D6D8A">
        <w:rPr>
          <w:rFonts w:ascii="Palatino Linotype" w:eastAsia="Calibri" w:hAnsi="Palatino Linotype" w:cs="Arial"/>
          <w:sz w:val="24"/>
          <w:lang w:val="es-ES" w:eastAsia="es-MX"/>
        </w:rPr>
        <w:t xml:space="preserve">el </w:t>
      </w:r>
      <w:r w:rsidRPr="001D6D8A">
        <w:rPr>
          <w:rFonts w:ascii="Palatino Linotype" w:eastAsia="Calibri" w:hAnsi="Palatino Linotype" w:cs="Arial"/>
          <w:b/>
          <w:sz w:val="24"/>
          <w:lang w:val="es-ES" w:eastAsia="es-MX"/>
        </w:rPr>
        <w:t>SUJETO OBLIGADO,</w:t>
      </w:r>
      <w:r w:rsidRPr="001D6D8A">
        <w:rPr>
          <w:rFonts w:ascii="Palatino Linotype" w:eastAsia="Calibri" w:hAnsi="Palatino Linotype" w:cs="Arial"/>
          <w:sz w:val="24"/>
          <w:lang w:val="es-ES" w:eastAsia="es-MX"/>
        </w:rPr>
        <w:t xml:space="preserve"> deberá entregar las documentales de referencia y derivado de su naturaleza la misma </w:t>
      </w:r>
      <w:r w:rsidRPr="001D6D8A">
        <w:rPr>
          <w:rFonts w:ascii="Palatino Linotype" w:eastAsia="MS Mincho" w:hAnsi="Palatino Linotype" w:cs="Arial"/>
          <w:color w:val="000000"/>
          <w:sz w:val="24"/>
          <w:szCs w:val="24"/>
          <w:lang w:val="es-ES_tradnl" w:eastAsia="es-ES"/>
        </w:rPr>
        <w:t xml:space="preserve">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D6D8A">
        <w:rPr>
          <w:rFonts w:ascii="Palatino Linotype" w:eastAsia="MS Mincho" w:hAnsi="Palatino Linotype" w:cs="Arial"/>
          <w:b/>
          <w:color w:val="000000"/>
          <w:sz w:val="24"/>
          <w:szCs w:val="24"/>
          <w:u w:val="single"/>
          <w:lang w:val="es-ES_tradnl" w:eastAsia="es-ES"/>
        </w:rPr>
        <w:t>versión pública</w:t>
      </w:r>
      <w:r w:rsidRPr="001D6D8A">
        <w:rPr>
          <w:rFonts w:ascii="Palatino Linotype" w:eastAsia="MS Mincho" w:hAnsi="Palatino Linotype" w:cs="Arial"/>
          <w:color w:val="000000"/>
          <w:sz w:val="24"/>
          <w:szCs w:val="24"/>
          <w:lang w:val="es-ES_tradnl" w:eastAsia="es-ES"/>
        </w:rPr>
        <w:t xml:space="preserve"> </w:t>
      </w:r>
      <w:r w:rsidRPr="001D6D8A">
        <w:rPr>
          <w:rFonts w:ascii="Palatino Linotype" w:eastAsia="MS Mincho" w:hAnsi="Palatino Linotype" w:cs="Arial"/>
          <w:sz w:val="24"/>
          <w:szCs w:val="24"/>
          <w:lang w:val="es-ES_tradnl" w:eastAsia="es-ES"/>
        </w:rPr>
        <w:t>del</w:t>
      </w:r>
      <w:r w:rsidRPr="001D6D8A">
        <w:rPr>
          <w:rFonts w:ascii="Palatino Linotype" w:eastAsia="MS Mincho" w:hAnsi="Palatino Linotype" w:cs="Arial"/>
          <w:color w:val="000000"/>
          <w:sz w:val="24"/>
          <w:szCs w:val="24"/>
          <w:lang w:val="es-ES_tradnl" w:eastAsia="es-ES"/>
        </w:rPr>
        <w:t xml:space="preserve"> documento por las consideraciones que se estimen pertinentes.</w:t>
      </w:r>
      <w:r w:rsidRPr="001D6D8A">
        <w:rPr>
          <w:rFonts w:ascii="Palatino Linotype" w:eastAsia="Calibri" w:hAnsi="Palatino Linotype" w:cs="Arial"/>
          <w:sz w:val="24"/>
          <w:lang w:val="es-ES_tradnl" w:eastAsia="es-MX"/>
        </w:rPr>
        <w:t xml:space="preserve"> </w:t>
      </w:r>
    </w:p>
    <w:p w:rsidR="00570303" w:rsidRPr="001D6D8A" w:rsidRDefault="00570303" w:rsidP="00570303">
      <w:pPr>
        <w:spacing w:before="240" w:after="240" w:line="360" w:lineRule="auto"/>
        <w:contextualSpacing/>
        <w:jc w:val="both"/>
        <w:rPr>
          <w:rFonts w:ascii="Palatino Linotype" w:eastAsia="MS Mincho" w:hAnsi="Palatino Linotype" w:cs="Times New Roman"/>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D6D8A">
        <w:rPr>
          <w:rFonts w:ascii="Palatino Linotype" w:eastAsia="MS Mincho" w:hAnsi="Palatino Linotype" w:cs="Arial"/>
          <w:b/>
          <w:color w:val="000000"/>
          <w:sz w:val="24"/>
          <w:szCs w:val="24"/>
          <w:u w:val="single"/>
          <w:lang w:val="es-ES_tradnl" w:eastAsia="es-ES"/>
        </w:rPr>
        <w:t>versión pública</w:t>
      </w:r>
      <w:r w:rsidRPr="001D6D8A">
        <w:rPr>
          <w:rFonts w:ascii="Palatino Linotype" w:eastAsia="MS Mincho" w:hAnsi="Palatino Linotype" w:cs="Arial"/>
          <w:color w:val="000000"/>
          <w:sz w:val="24"/>
          <w:szCs w:val="24"/>
          <w:lang w:val="es-ES_tradnl" w:eastAsia="es-ES"/>
        </w:rPr>
        <w:t xml:space="preserve"> </w:t>
      </w:r>
      <w:r w:rsidRPr="001D6D8A">
        <w:rPr>
          <w:rFonts w:ascii="Palatino Linotype" w:eastAsia="MS Mincho" w:hAnsi="Palatino Linotype" w:cs="Arial"/>
          <w:sz w:val="24"/>
          <w:szCs w:val="24"/>
          <w:lang w:val="es-ES_tradnl" w:eastAsia="es-ES"/>
        </w:rPr>
        <w:t>del</w:t>
      </w:r>
      <w:r w:rsidRPr="001D6D8A">
        <w:rPr>
          <w:rFonts w:ascii="Palatino Linotype" w:eastAsia="MS Mincho" w:hAnsi="Palatino Linotype" w:cs="Arial"/>
          <w:color w:val="000000"/>
          <w:sz w:val="24"/>
          <w:szCs w:val="24"/>
          <w:lang w:val="es-ES_tradnl" w:eastAsia="es-ES"/>
        </w:rPr>
        <w:t xml:space="preserve"> documento por las consideraciones que se estimen pertinentes.</w:t>
      </w:r>
    </w:p>
    <w:p w:rsidR="00CC7DB2" w:rsidRPr="001D6D8A" w:rsidRDefault="00CC7DB2" w:rsidP="00CC7DB2">
      <w:pPr>
        <w:spacing w:after="0" w:line="360" w:lineRule="auto"/>
        <w:contextualSpacing/>
        <w:jc w:val="both"/>
        <w:rPr>
          <w:rFonts w:ascii="Palatino Linotype" w:eastAsia="MS Mincho" w:hAnsi="Palatino Linotype" w:cs="Times New Roman"/>
          <w:sz w:val="24"/>
          <w:szCs w:val="24"/>
          <w:lang w:val="es-ES_tradnl" w:eastAsia="es-ES"/>
        </w:rPr>
      </w:pPr>
    </w:p>
    <w:p w:rsidR="00CC7DB2" w:rsidRPr="001D6D8A" w:rsidRDefault="00CC7DB2" w:rsidP="00CC7DB2">
      <w:pPr>
        <w:numPr>
          <w:ilvl w:val="0"/>
          <w:numId w:val="36"/>
        </w:numPr>
        <w:ind w:left="0" w:firstLine="0"/>
        <w:contextualSpacing/>
        <w:rPr>
          <w:rFonts w:ascii="Palatino Linotype" w:eastAsia="MS Gothic" w:hAnsi="Palatino Linotype" w:cs="Times New Roman"/>
          <w:b/>
          <w:sz w:val="24"/>
          <w:szCs w:val="26"/>
          <w:lang w:val="es-ES_tradnl"/>
        </w:rPr>
      </w:pPr>
      <w:r w:rsidRPr="001D6D8A">
        <w:rPr>
          <w:rFonts w:ascii="Palatino Linotype" w:eastAsia="MS Gothic" w:hAnsi="Palatino Linotype" w:cs="Times New Roman"/>
          <w:b/>
          <w:sz w:val="24"/>
          <w:szCs w:val="26"/>
          <w:lang w:val="es-ES_tradnl"/>
        </w:rPr>
        <w:t>Requisitos previos.</w:t>
      </w:r>
    </w:p>
    <w:p w:rsidR="00CC7DB2" w:rsidRPr="001D6D8A" w:rsidRDefault="00CC7DB2" w:rsidP="00CC7DB2">
      <w:pPr>
        <w:spacing w:after="0" w:line="240" w:lineRule="auto"/>
        <w:rPr>
          <w:rFonts w:ascii="Cambria" w:eastAsia="MS Mincho" w:hAnsi="Cambria" w:cs="Times New Roman"/>
          <w:noProof/>
          <w:sz w:val="24"/>
          <w:szCs w:val="24"/>
          <w:lang w:val="es-ES_tradnl"/>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 xml:space="preserve">El artículo 122 de la Ley en materia señala que los sujetos obligados determinan que la información actualiza alguno de los supuestos de clasificación y que son los titulares de las áreas los encargados de clasificar la información. En </w:t>
      </w:r>
      <w:r w:rsidRPr="001D6D8A">
        <w:rPr>
          <w:rFonts w:ascii="Palatino Linotype" w:eastAsia="MS Mincho" w:hAnsi="Palatino Linotype" w:cs="Arial"/>
          <w:sz w:val="24"/>
          <w:szCs w:val="24"/>
          <w:lang w:val="es-ES_tradnl" w:eastAsia="es-ES"/>
        </w:rPr>
        <w:lastRenderedPageBreak/>
        <w:t>consecuencia, son los titulares de las áreas que administran la información los que aprueban su clasificación. Al hacerlo tienen que precisar de qué información se trata que forme parte de algún documento señalando el supuesto de clasificación.</w:t>
      </w:r>
    </w:p>
    <w:p w:rsidR="00CC7DB2" w:rsidRPr="001D6D8A" w:rsidRDefault="00CC7DB2" w:rsidP="00CC7DB2">
      <w:pPr>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C7DB2" w:rsidRPr="001D6D8A" w:rsidRDefault="00CC7DB2" w:rsidP="00CC7DB2">
      <w:pPr>
        <w:contextualSpacing/>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C7DB2" w:rsidRPr="001D6D8A" w:rsidRDefault="00CC7DB2" w:rsidP="00CC7DB2">
      <w:pPr>
        <w:spacing w:after="0" w:line="360" w:lineRule="auto"/>
        <w:contextualSpacing/>
        <w:rPr>
          <w:rFonts w:ascii="Palatino Linotype" w:eastAsia="Calibri" w:hAnsi="Palatino Linotype" w:cs="Arial"/>
          <w:sz w:val="24"/>
          <w:lang w:val="es-ES_tradnl" w:eastAsia="es-MX"/>
        </w:rPr>
      </w:pPr>
    </w:p>
    <w:p w:rsidR="00CC7DB2" w:rsidRPr="001D6D8A" w:rsidRDefault="00CC7DB2" w:rsidP="00CC7DB2">
      <w:pPr>
        <w:numPr>
          <w:ilvl w:val="0"/>
          <w:numId w:val="36"/>
        </w:numPr>
        <w:ind w:left="0" w:firstLine="0"/>
        <w:contextualSpacing/>
        <w:rPr>
          <w:rFonts w:ascii="Palatino Linotype" w:eastAsia="MS Gothic" w:hAnsi="Palatino Linotype" w:cs="Times New Roman"/>
          <w:b/>
          <w:sz w:val="24"/>
          <w:szCs w:val="26"/>
          <w:lang w:val="es-ES_tradnl"/>
        </w:rPr>
      </w:pPr>
      <w:r w:rsidRPr="001D6D8A">
        <w:rPr>
          <w:rFonts w:ascii="Palatino Linotype" w:eastAsia="MS Gothic" w:hAnsi="Palatino Linotype" w:cs="Times New Roman"/>
          <w:b/>
          <w:sz w:val="24"/>
          <w:szCs w:val="26"/>
          <w:lang w:val="es-ES_tradnl"/>
        </w:rPr>
        <w:t>Supuesto de clasificación.</w:t>
      </w:r>
    </w:p>
    <w:p w:rsidR="00CC7DB2" w:rsidRPr="001D6D8A" w:rsidRDefault="00CC7DB2" w:rsidP="00CC7DB2">
      <w:pPr>
        <w:spacing w:after="0" w:line="240" w:lineRule="auto"/>
        <w:rPr>
          <w:rFonts w:ascii="Cambria" w:eastAsia="MS Mincho" w:hAnsi="Cambria" w:cs="Times New Roman"/>
          <w:noProof/>
          <w:sz w:val="24"/>
          <w:szCs w:val="24"/>
          <w:lang w:val="es-ES_tradnl"/>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w:t>
      </w:r>
      <w:r w:rsidRPr="001D6D8A">
        <w:rPr>
          <w:rFonts w:ascii="Palatino Linotype" w:eastAsia="Calibri" w:hAnsi="Palatino Linotype" w:cs="Arial"/>
          <w:sz w:val="24"/>
          <w:lang w:val="es-ES_tradnl" w:eastAsia="es-MX"/>
        </w:rPr>
        <w:lastRenderedPageBreak/>
        <w:t xml:space="preserve">la Ley de Transparencia y </w:t>
      </w:r>
      <w:r w:rsidRPr="001D6D8A">
        <w:rPr>
          <w:rFonts w:ascii="Palatino Linotype" w:eastAsia="MS Mincho" w:hAnsi="Palatino Linotype" w:cs="Arial"/>
          <w:sz w:val="24"/>
          <w:szCs w:val="24"/>
          <w:lang w:val="es-ES_tradnl" w:eastAsia="es-ES"/>
        </w:rPr>
        <w:t>Acceso</w:t>
      </w:r>
      <w:r w:rsidRPr="001D6D8A">
        <w:rPr>
          <w:rFonts w:ascii="Palatino Linotype" w:eastAsia="Calibri" w:hAnsi="Palatino Linotype" w:cs="Arial"/>
          <w:sz w:val="24"/>
          <w:lang w:val="es-ES_tradnl" w:eastAsia="es-MX"/>
        </w:rPr>
        <w:t xml:space="preserve"> a la Información Pública del Estado de México y Municipios.</w:t>
      </w:r>
    </w:p>
    <w:p w:rsidR="00CC7DB2" w:rsidRPr="001D6D8A" w:rsidRDefault="00CC7DB2" w:rsidP="00CC7DB2">
      <w:pPr>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autoSpaceDE w:val="0"/>
        <w:autoSpaceDN w:val="0"/>
        <w:adjustRightInd w:val="0"/>
        <w:spacing w:after="0" w:line="360" w:lineRule="auto"/>
        <w:ind w:left="567" w:right="709"/>
        <w:jc w:val="both"/>
        <w:rPr>
          <w:rFonts w:ascii="Palatino Linotype" w:eastAsia="MS Mincho" w:hAnsi="Palatino Linotype" w:cs="Arial"/>
          <w:i/>
          <w:szCs w:val="24"/>
          <w:lang w:val="es-ES_tradnl" w:eastAsia="es-ES"/>
        </w:rPr>
      </w:pPr>
      <w:r w:rsidRPr="001D6D8A">
        <w:rPr>
          <w:rFonts w:ascii="Palatino Linotype" w:eastAsia="MS Mincho" w:hAnsi="Palatino Linotype" w:cs="Arial"/>
          <w:b/>
          <w:bCs/>
          <w:i/>
          <w:szCs w:val="24"/>
          <w:lang w:val="es-ES_tradnl" w:eastAsia="es-ES"/>
        </w:rPr>
        <w:t xml:space="preserve">Artículo 3. </w:t>
      </w:r>
      <w:r w:rsidRPr="001D6D8A">
        <w:rPr>
          <w:rFonts w:ascii="Palatino Linotype" w:eastAsia="MS Mincho" w:hAnsi="Palatino Linotype" w:cs="Arial"/>
          <w:i/>
          <w:szCs w:val="24"/>
          <w:lang w:val="es-ES_tradnl" w:eastAsia="es-ES"/>
        </w:rPr>
        <w:t>Para los efectos de la presente Ley se entenderá por:</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XX. Información clasificada: Aquella considerada por la presente Ley como reservada o confidencial;</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lastRenderedPageBreak/>
        <w:t>I. Se refiera a la información privada y los datos personales concernientes a una persona física o jurídico colectiva identificada o identificable;</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CC7DB2" w:rsidRPr="001D6D8A" w:rsidRDefault="00CC7DB2" w:rsidP="00CC7DB2">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D6D8A">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CC7DB2" w:rsidRPr="001D6D8A" w:rsidRDefault="00CC7DB2" w:rsidP="00CC7DB2">
      <w:pPr>
        <w:autoSpaceDE w:val="0"/>
        <w:autoSpaceDN w:val="0"/>
        <w:adjustRightInd w:val="0"/>
        <w:spacing w:after="0" w:line="360" w:lineRule="auto"/>
        <w:jc w:val="both"/>
        <w:rPr>
          <w:rFonts w:ascii="Palatino Linotype" w:eastAsia="Calibri" w:hAnsi="Palatino Linotype" w:cs="Arial"/>
          <w:i/>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C7DB2" w:rsidRPr="001D6D8A" w:rsidRDefault="00CC7DB2" w:rsidP="00CC7DB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1D6D8A">
        <w:rPr>
          <w:rFonts w:ascii="Palatino Linotype" w:eastAsia="MS Mincho" w:hAnsi="Palatino Linotype" w:cs="Arial"/>
          <w:sz w:val="24"/>
          <w:szCs w:val="24"/>
          <w:vertAlign w:val="superscript"/>
          <w:lang w:val="es-ES_tradnl" w:eastAsia="es-ES"/>
        </w:rPr>
        <w:footnoteReference w:id="2"/>
      </w:r>
      <w:r w:rsidRPr="001D6D8A">
        <w:rPr>
          <w:rFonts w:ascii="Palatino Linotype" w:eastAsia="MS Mincho" w:hAnsi="Palatino Linotype" w:cs="Arial"/>
          <w:sz w:val="24"/>
          <w:szCs w:val="24"/>
          <w:lang w:val="es-ES_tradnl" w:eastAsia="es-ES"/>
        </w:rPr>
        <w:t xml:space="preserve"> para </w:t>
      </w:r>
      <w:r w:rsidRPr="001D6D8A">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CC7DB2" w:rsidRPr="001D6D8A" w:rsidRDefault="00CC7DB2" w:rsidP="00CC7DB2">
      <w:pPr>
        <w:spacing w:after="0" w:line="360" w:lineRule="auto"/>
        <w:contextualSpacing/>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 xml:space="preserve">Una vez hecho lo </w:t>
      </w:r>
      <w:r w:rsidRPr="001D6D8A">
        <w:rPr>
          <w:rFonts w:ascii="Palatino Linotype" w:eastAsia="MS Mincho" w:hAnsi="Palatino Linotype" w:cs="Times New Roman"/>
          <w:sz w:val="24"/>
          <w:szCs w:val="24"/>
          <w:lang w:val="es-ES_tradnl" w:eastAsia="es-ES"/>
        </w:rPr>
        <w:t>anterior</w:t>
      </w:r>
      <w:r w:rsidRPr="001D6D8A">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CC7DB2" w:rsidRPr="001D6D8A" w:rsidRDefault="00CC7DB2" w:rsidP="00CC7DB2">
      <w:pPr>
        <w:rPr>
          <w:rFonts w:ascii="Palatino Linotype" w:eastAsia="Calibri" w:hAnsi="Palatino Linotype" w:cs="Arial"/>
          <w:sz w:val="24"/>
          <w:lang w:val="es-ES_tradnl" w:eastAsia="es-MX"/>
        </w:rPr>
      </w:pPr>
    </w:p>
    <w:p w:rsidR="00CC7DB2" w:rsidRPr="001D6D8A" w:rsidRDefault="00CC7DB2" w:rsidP="00CC7DB2">
      <w:pPr>
        <w:rPr>
          <w:rFonts w:ascii="Palatino Linotype" w:eastAsia="MS Gothic" w:hAnsi="Palatino Linotype" w:cs="Times New Roman"/>
          <w:b/>
          <w:sz w:val="24"/>
          <w:szCs w:val="26"/>
          <w:lang w:val="es-ES_tradnl"/>
        </w:rPr>
      </w:pPr>
      <w:r w:rsidRPr="001D6D8A">
        <w:rPr>
          <w:rFonts w:ascii="Palatino Linotype" w:eastAsia="MS Gothic" w:hAnsi="Palatino Linotype" w:cs="Times New Roman"/>
          <w:b/>
          <w:sz w:val="24"/>
          <w:szCs w:val="26"/>
          <w:lang w:val="es-ES_tradnl"/>
        </w:rPr>
        <w:t>La intervención del Comité de Transparencia.</w:t>
      </w:r>
    </w:p>
    <w:p w:rsidR="00CC7DB2" w:rsidRPr="001D6D8A" w:rsidRDefault="00CC7DB2" w:rsidP="00CC7DB2">
      <w:pPr>
        <w:rPr>
          <w:rFonts w:ascii="Cambria" w:eastAsia="MS Mincho" w:hAnsi="Cambria" w:cs="Times New Roman"/>
          <w:noProof/>
          <w:sz w:val="24"/>
          <w:szCs w:val="24"/>
          <w:lang w:val="es-ES_tradnl"/>
        </w:rPr>
      </w:pPr>
    </w:p>
    <w:p w:rsidR="00CC7DB2" w:rsidRPr="001D6D8A" w:rsidRDefault="00CC7DB2" w:rsidP="00CC7DB2">
      <w:pPr>
        <w:numPr>
          <w:ilvl w:val="0"/>
          <w:numId w:val="37"/>
        </w:numPr>
        <w:ind w:left="0" w:firstLine="0"/>
        <w:contextualSpacing/>
        <w:rPr>
          <w:rFonts w:ascii="Palatino Linotype" w:eastAsia="MS Gothic" w:hAnsi="Palatino Linotype" w:cs="Times New Roman"/>
          <w:b/>
          <w:sz w:val="24"/>
          <w:szCs w:val="24"/>
          <w:lang w:val="es-ES_tradnl" w:eastAsia="es-ES"/>
        </w:rPr>
      </w:pPr>
      <w:r w:rsidRPr="001D6D8A">
        <w:rPr>
          <w:rFonts w:ascii="Palatino Linotype" w:eastAsia="MS Gothic" w:hAnsi="Palatino Linotype" w:cs="Times New Roman"/>
          <w:b/>
          <w:sz w:val="24"/>
          <w:szCs w:val="24"/>
          <w:lang w:val="es-ES_tradnl" w:eastAsia="es-ES"/>
        </w:rPr>
        <w:t>Formalidades para emitir el acuerdo de clasificación.</w:t>
      </w:r>
    </w:p>
    <w:p w:rsidR="00CC7DB2" w:rsidRPr="001D6D8A" w:rsidRDefault="00CC7DB2" w:rsidP="00CC7DB2">
      <w:pPr>
        <w:spacing w:after="0" w:line="240" w:lineRule="auto"/>
        <w:rPr>
          <w:rFonts w:ascii="Cambria" w:eastAsia="MS Mincho" w:hAnsi="Cambria" w:cs="Times New Roman"/>
          <w:noProof/>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1D6D8A">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1D6D8A">
        <w:rPr>
          <w:rFonts w:ascii="Palatino Linotype" w:eastAsia="MS Mincho" w:hAnsi="Palatino Linotype" w:cs="Times New Roman"/>
          <w:sz w:val="24"/>
          <w:szCs w:val="24"/>
          <w:lang w:val="es-ES_tradnl" w:eastAsia="es-ES"/>
        </w:rPr>
        <w:t>Desclasificación</w:t>
      </w:r>
      <w:r w:rsidRPr="001D6D8A">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CC7DB2" w:rsidRPr="001D6D8A" w:rsidRDefault="00CC7DB2" w:rsidP="00CC7DB2">
      <w:pPr>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autoSpaceDE w:val="0"/>
        <w:autoSpaceDN w:val="0"/>
        <w:adjustRightInd w:val="0"/>
        <w:spacing w:after="0" w:line="360" w:lineRule="auto"/>
        <w:ind w:left="567" w:right="567"/>
        <w:jc w:val="both"/>
        <w:rPr>
          <w:rFonts w:ascii="Palatino Linotype" w:eastAsia="Calibri" w:hAnsi="Palatino Linotype" w:cs="Arial"/>
          <w:i/>
          <w:sz w:val="28"/>
          <w:lang w:val="es-ES_tradnl" w:eastAsia="es-MX"/>
        </w:rPr>
      </w:pPr>
      <w:r w:rsidRPr="001D6D8A">
        <w:rPr>
          <w:rFonts w:ascii="Palatino Linotype" w:eastAsia="MS Mincho" w:hAnsi="Palatino Linotype" w:cs="Bookman Old Style,Bold"/>
          <w:b/>
          <w:bCs/>
          <w:i/>
          <w:szCs w:val="20"/>
          <w:lang w:val="es-ES_tradnl" w:eastAsia="es-ES"/>
        </w:rPr>
        <w:lastRenderedPageBreak/>
        <w:t xml:space="preserve">Artículo 128. </w:t>
      </w:r>
      <w:r w:rsidRPr="001D6D8A">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1D6D8A">
        <w:rPr>
          <w:rFonts w:ascii="Palatino Linotype" w:eastAsia="MS Mincho" w:hAnsi="Palatino Linotype" w:cs="Bookman Old Style"/>
          <w:i/>
          <w:szCs w:val="20"/>
          <w:u w:val="single"/>
          <w:lang w:val="es-ES_tradnl" w:eastAsia="es-ES"/>
        </w:rPr>
        <w:t>, el Comité de Transparencia deberá confirmar, modificar o revocar la decisión.</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rPr>
      </w:pPr>
      <w:r w:rsidRPr="001D6D8A">
        <w:rPr>
          <w:rFonts w:ascii="Palatino Linotype" w:eastAsia="MS Mincho" w:hAnsi="Palatino Linotype" w:cs="Arial"/>
          <w:b/>
          <w:i/>
          <w:lang w:val="es-ES_tradnl"/>
        </w:rPr>
        <w:t>Artículo 149</w:t>
      </w:r>
      <w:r w:rsidRPr="001D6D8A">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Times New Roman"/>
          <w:i/>
          <w:szCs w:val="24"/>
          <w:lang w:val="es-ES_tradnl" w:eastAsia="es-ES"/>
        </w:rPr>
      </w:pPr>
      <w:r w:rsidRPr="001D6D8A">
        <w:rPr>
          <w:rFonts w:ascii="Palatino Linotype" w:eastAsia="MS Mincho" w:hAnsi="Palatino Linotype" w:cs="Times New Roman"/>
          <w:b/>
          <w:i/>
          <w:szCs w:val="24"/>
          <w:lang w:val="es-ES_tradnl" w:eastAsia="es-ES"/>
        </w:rPr>
        <w:t>Segundo</w:t>
      </w:r>
      <w:r w:rsidRPr="001D6D8A">
        <w:rPr>
          <w:rFonts w:ascii="Palatino Linotype" w:eastAsia="MS Mincho" w:hAnsi="Palatino Linotype" w:cs="Times New Roman"/>
          <w:i/>
          <w:szCs w:val="24"/>
          <w:lang w:val="es-ES_tradnl" w:eastAsia="es-ES"/>
        </w:rPr>
        <w:t>. Para efectos de los presentes Lineamientos Generales, se entenderá por:</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sz w:val="20"/>
          <w:lang w:val="es-ES_tradnl"/>
        </w:rPr>
      </w:pPr>
      <w:r w:rsidRPr="001D6D8A">
        <w:rPr>
          <w:rFonts w:ascii="Palatino Linotype" w:eastAsia="MS Mincho" w:hAnsi="Palatino Linotype" w:cs="Times New Roman"/>
          <w:b/>
          <w:i/>
          <w:szCs w:val="24"/>
          <w:lang w:val="es-ES_tradnl" w:eastAsia="es-ES"/>
        </w:rPr>
        <w:t>IV. Comité de Transparencia</w:t>
      </w:r>
      <w:r w:rsidRPr="001D6D8A">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1D6D8A">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1D6D8A">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rPr>
      </w:pPr>
      <w:r w:rsidRPr="001D6D8A">
        <w:rPr>
          <w:rFonts w:ascii="Palatino Linotype" w:eastAsia="MS Mincho" w:hAnsi="Palatino Linotype" w:cs="Arial"/>
          <w:b/>
          <w:i/>
          <w:lang w:val="es-ES_tradnl"/>
        </w:rPr>
        <w:t>Quincuagésimo sexto</w:t>
      </w:r>
      <w:r w:rsidRPr="001D6D8A">
        <w:rPr>
          <w:rFonts w:ascii="Palatino Linotype" w:eastAsia="MS Mincho" w:hAnsi="Palatino Linotype" w:cs="Arial"/>
          <w:i/>
          <w:lang w:val="es-ES_tradnl"/>
        </w:rPr>
        <w:t xml:space="preserve">. La versión pública del documento o expediente que contenga partes o secciones reservadas o </w:t>
      </w:r>
      <w:r w:rsidRPr="001D6D8A">
        <w:rPr>
          <w:rFonts w:ascii="Palatino Linotype" w:eastAsia="MS Mincho" w:hAnsi="Palatino Linotype" w:cs="Arial"/>
          <w:b/>
          <w:i/>
          <w:lang w:val="es-ES_tradnl"/>
        </w:rPr>
        <w:t>confidenciales</w:t>
      </w:r>
      <w:r w:rsidRPr="001D6D8A">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rPr>
      </w:pPr>
      <w:r w:rsidRPr="001D6D8A">
        <w:rPr>
          <w:rFonts w:ascii="Palatino Linotype" w:eastAsia="MS Mincho" w:hAnsi="Palatino Linotype" w:cs="Arial"/>
          <w:b/>
          <w:i/>
          <w:lang w:val="es-ES_tradnl"/>
        </w:rPr>
        <w:t>Quincuagésimo séptimo</w:t>
      </w:r>
      <w:r w:rsidRPr="001D6D8A">
        <w:rPr>
          <w:rFonts w:ascii="Palatino Linotype" w:eastAsia="MS Mincho" w:hAnsi="Palatino Linotype" w:cs="Arial"/>
          <w:i/>
          <w:lang w:val="es-ES_tradnl"/>
        </w:rPr>
        <w:t>. Se considera, en principio, como información pública y no podrá omitirse de las  versiones públicas la siguiente:</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rPr>
      </w:pPr>
      <w:r w:rsidRPr="001D6D8A">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rPr>
      </w:pPr>
      <w:r w:rsidRPr="001D6D8A">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CC7DB2" w:rsidRPr="001D6D8A" w:rsidRDefault="00CC7DB2" w:rsidP="00CC7DB2">
      <w:pPr>
        <w:shd w:val="clear" w:color="auto" w:fill="FFFFFF"/>
        <w:spacing w:after="0" w:line="360" w:lineRule="auto"/>
        <w:ind w:left="567" w:right="567"/>
        <w:jc w:val="both"/>
        <w:rPr>
          <w:rFonts w:ascii="Palatino Linotype" w:eastAsia="MS Mincho" w:hAnsi="Palatino Linotype" w:cs="Arial"/>
          <w:i/>
          <w:lang w:val="es-ES_tradnl" w:eastAsia="es-ES"/>
        </w:rPr>
      </w:pPr>
      <w:r w:rsidRPr="001D6D8A">
        <w:rPr>
          <w:rFonts w:ascii="Palatino Linotype" w:eastAsia="MS Mincho" w:hAnsi="Palatino Linotype" w:cs="Arial"/>
          <w:b/>
          <w:i/>
          <w:lang w:val="es-ES_tradnl" w:eastAsia="es-ES"/>
        </w:rPr>
        <w:t>Quincuagésimo octavo.</w:t>
      </w:r>
      <w:r w:rsidRPr="001D6D8A">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CC7DB2" w:rsidRPr="001D6D8A" w:rsidRDefault="00CC7DB2" w:rsidP="00CC7DB2">
      <w:pPr>
        <w:shd w:val="clear" w:color="auto" w:fill="FFFFFF"/>
        <w:spacing w:after="0" w:line="360" w:lineRule="auto"/>
        <w:jc w:val="both"/>
        <w:rPr>
          <w:rFonts w:ascii="Palatino Linotype" w:eastAsia="MS Mincho" w:hAnsi="Palatino Linotype" w:cs="Arial"/>
          <w:i/>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1D6D8A">
        <w:rPr>
          <w:rFonts w:ascii="Palatino Linotype" w:eastAsia="MS Mincho" w:hAnsi="Palatino Linotype" w:cs="Times New Roman"/>
          <w:sz w:val="24"/>
          <w:szCs w:val="24"/>
          <w:lang w:val="es-ES_tradnl" w:eastAsia="es-ES"/>
        </w:rPr>
        <w:t>integrantes</w:t>
      </w:r>
      <w:r w:rsidRPr="001D6D8A">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CC7DB2" w:rsidRPr="001D6D8A" w:rsidRDefault="00CC7DB2" w:rsidP="00CC7DB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w:t>
      </w:r>
      <w:r w:rsidRPr="001D6D8A">
        <w:rPr>
          <w:rFonts w:ascii="Palatino Linotype" w:eastAsia="MS Mincho" w:hAnsi="Palatino Linotype" w:cs="Times New Roman"/>
          <w:sz w:val="24"/>
          <w:szCs w:val="24"/>
          <w:lang w:val="es-ES_tradnl" w:eastAsia="es-ES"/>
        </w:rPr>
        <w:lastRenderedPageBreak/>
        <w:t>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C7DB2" w:rsidRPr="001D6D8A" w:rsidRDefault="00CC7DB2" w:rsidP="00CC7DB2">
      <w:pPr>
        <w:spacing w:after="0" w:line="360" w:lineRule="auto"/>
        <w:contextualSpacing/>
        <w:rPr>
          <w:rFonts w:ascii="Palatino Linotype" w:eastAsia="Calibri" w:hAnsi="Palatino Linotype" w:cs="Arial"/>
          <w:sz w:val="24"/>
          <w:lang w:val="es-ES_tradnl" w:eastAsia="es-MX"/>
        </w:rPr>
      </w:pPr>
    </w:p>
    <w:p w:rsidR="00CC7DB2" w:rsidRPr="001D6D8A" w:rsidRDefault="00CC7DB2" w:rsidP="00CC7DB2">
      <w:pPr>
        <w:rPr>
          <w:rFonts w:ascii="Palatino Linotype" w:eastAsia="MS Gothic" w:hAnsi="Palatino Linotype" w:cs="Times New Roman"/>
          <w:b/>
          <w:szCs w:val="24"/>
          <w:lang w:val="es-ES_tradnl" w:eastAsia="es-ES"/>
        </w:rPr>
      </w:pPr>
      <w:r w:rsidRPr="001D6D8A">
        <w:rPr>
          <w:rFonts w:ascii="Palatino Linotype" w:eastAsia="MS Gothic" w:hAnsi="Palatino Linotype" w:cs="Times New Roman"/>
          <w:b/>
          <w:sz w:val="24"/>
          <w:szCs w:val="24"/>
          <w:lang w:val="es-ES_tradnl" w:eastAsia="es-ES"/>
        </w:rPr>
        <w:t>II. Requisitos de fondo del acuerdo de clasificación</w:t>
      </w:r>
    </w:p>
    <w:p w:rsidR="00CC7DB2" w:rsidRPr="001D6D8A" w:rsidRDefault="00CC7DB2" w:rsidP="00CC7DB2">
      <w:pPr>
        <w:spacing w:after="0" w:line="360" w:lineRule="auto"/>
        <w:contextualSpacing/>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Arial"/>
          <w:sz w:val="24"/>
          <w:szCs w:val="24"/>
          <w:lang w:val="es-ES_tradnl" w:eastAsia="es-ES"/>
        </w:rPr>
        <w:t xml:space="preserve">Como se ha señalado antes, al hacer el juicio de subsunción o encaje entre el </w:t>
      </w:r>
      <w:r w:rsidRPr="001D6D8A">
        <w:rPr>
          <w:rFonts w:ascii="Palatino Linotype" w:eastAsia="Times New Roman" w:hAnsi="Palatino Linotype" w:cs="Arial"/>
          <w:sz w:val="24"/>
          <w:szCs w:val="24"/>
          <w:lang w:val="es-ES_tradnl" w:eastAsia="es-MX"/>
        </w:rPr>
        <w:t>supuesto</w:t>
      </w:r>
      <w:r w:rsidRPr="001D6D8A">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CC7DB2" w:rsidRPr="001D6D8A" w:rsidRDefault="00CC7DB2" w:rsidP="00CC7DB2">
      <w:pPr>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tabs>
          <w:tab w:val="left" w:pos="567"/>
        </w:tabs>
        <w:autoSpaceDE w:val="0"/>
        <w:autoSpaceDN w:val="0"/>
        <w:adjustRightInd w:val="0"/>
        <w:spacing w:after="0" w:line="360" w:lineRule="auto"/>
        <w:ind w:left="567" w:right="709"/>
        <w:jc w:val="both"/>
        <w:rPr>
          <w:rFonts w:ascii="Palatino Linotype" w:eastAsia="MS Mincho" w:hAnsi="Palatino Linotype" w:cs="Arial"/>
          <w:i/>
          <w:sz w:val="28"/>
          <w:szCs w:val="24"/>
          <w:lang w:val="es-ES_tradnl" w:eastAsia="es-ES"/>
        </w:rPr>
      </w:pPr>
      <w:r w:rsidRPr="001D6D8A">
        <w:rPr>
          <w:rFonts w:ascii="Palatino Linotype" w:eastAsia="MS Mincho" w:hAnsi="Palatino Linotype" w:cs="Bookman Old Style,Bold"/>
          <w:b/>
          <w:bCs/>
          <w:i/>
          <w:szCs w:val="20"/>
          <w:lang w:val="es-ES_tradnl" w:eastAsia="es-ES"/>
        </w:rPr>
        <w:t xml:space="preserve">Artículo 131. </w:t>
      </w:r>
      <w:r w:rsidRPr="001D6D8A">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1D6D8A">
        <w:rPr>
          <w:rFonts w:ascii="Palatino Linotype" w:eastAsia="MS Mincho" w:hAnsi="Palatino Linotype" w:cs="Bookman Old Style"/>
          <w:b/>
          <w:i/>
          <w:szCs w:val="20"/>
          <w:lang w:val="es-ES_tradnl" w:eastAsia="es-ES"/>
        </w:rPr>
        <w:t>en tal caso deberá fundar y motivar debidamente la clasificación de la información,</w:t>
      </w:r>
      <w:r w:rsidRPr="001D6D8A">
        <w:rPr>
          <w:rFonts w:ascii="Palatino Linotype" w:eastAsia="MS Mincho" w:hAnsi="Palatino Linotype" w:cs="Bookman Old Style"/>
          <w:i/>
          <w:szCs w:val="20"/>
          <w:lang w:val="es-ES_tradnl" w:eastAsia="es-ES"/>
        </w:rPr>
        <w:t xml:space="preserve"> de conformidad con lo previsto en la presente Ley.</w:t>
      </w:r>
    </w:p>
    <w:p w:rsidR="00CC7DB2" w:rsidRPr="001D6D8A" w:rsidRDefault="00CC7DB2" w:rsidP="00CC7DB2">
      <w:pPr>
        <w:tabs>
          <w:tab w:val="left" w:pos="2031"/>
        </w:tabs>
        <w:autoSpaceDE w:val="0"/>
        <w:autoSpaceDN w:val="0"/>
        <w:adjustRightInd w:val="0"/>
        <w:spacing w:after="0" w:line="360" w:lineRule="auto"/>
        <w:ind w:left="567"/>
        <w:contextualSpacing/>
        <w:jc w:val="both"/>
        <w:rPr>
          <w:rFonts w:ascii="Palatino Linotype" w:eastAsia="MS Mincho" w:hAnsi="Palatino Linotype" w:cs="Arial"/>
          <w:sz w:val="24"/>
          <w:szCs w:val="24"/>
          <w:lang w:val="es-ES_tradnl" w:eastAsia="es-ES"/>
        </w:rPr>
      </w:pPr>
      <w:r w:rsidRPr="001D6D8A">
        <w:rPr>
          <w:rFonts w:ascii="Palatino Linotype" w:eastAsia="MS Mincho" w:hAnsi="Palatino Linotype" w:cs="Arial"/>
          <w:sz w:val="24"/>
          <w:szCs w:val="24"/>
          <w:lang w:val="es-ES_tradnl" w:eastAsia="es-ES"/>
        </w:rPr>
        <w:tab/>
      </w: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w:t>
      </w:r>
      <w:r w:rsidRPr="001D6D8A">
        <w:rPr>
          <w:rFonts w:ascii="Palatino Linotype" w:eastAsia="MS Mincho" w:hAnsi="Palatino Linotype" w:cs="Times New Roman"/>
          <w:sz w:val="24"/>
          <w:szCs w:val="24"/>
          <w:lang w:val="es-ES_tradnl" w:eastAsia="es-ES"/>
        </w:rPr>
        <w:lastRenderedPageBreak/>
        <w:t xml:space="preserve">todo acto que </w:t>
      </w:r>
      <w:r w:rsidRPr="001D6D8A">
        <w:rPr>
          <w:rFonts w:ascii="Palatino Linotype" w:eastAsia="Times New Roman" w:hAnsi="Palatino Linotype" w:cs="Arial"/>
          <w:sz w:val="24"/>
          <w:szCs w:val="24"/>
          <w:lang w:val="es-ES_tradnl" w:eastAsia="es-MX"/>
        </w:rPr>
        <w:t>la</w:t>
      </w:r>
      <w:r w:rsidRPr="001D6D8A">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CC7DB2" w:rsidRPr="001D6D8A" w:rsidRDefault="00CC7DB2" w:rsidP="00CC7DB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D6D8A">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CC7DB2" w:rsidRPr="001D6D8A" w:rsidRDefault="00CC7DB2" w:rsidP="00CC7DB2">
      <w:pPr>
        <w:spacing w:after="0" w:line="360" w:lineRule="auto"/>
        <w:ind w:right="567"/>
        <w:contextualSpacing/>
        <w:jc w:val="both"/>
        <w:rPr>
          <w:rFonts w:ascii="Palatino Linotype" w:eastAsia="Calibri" w:hAnsi="Palatino Linotype" w:cs="Arial"/>
          <w:sz w:val="24"/>
          <w:lang w:val="es-ES_tradnl" w:eastAsia="es-MX"/>
        </w:rPr>
      </w:pP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b/>
          <w:i/>
          <w:lang w:val="es-ES_tradnl" w:eastAsia="es-ES"/>
        </w:rPr>
        <w:t>FUNDAMENTACIÓN Y MOTIVACIÓN.</w:t>
      </w:r>
      <w:r w:rsidRPr="001D6D8A">
        <w:rPr>
          <w:rFonts w:ascii="Palatino Linotype" w:eastAsia="MS Mincho" w:hAnsi="Palatino Linotype" w:cs="Arial"/>
          <w:i/>
          <w:lang w:val="es-ES_tradnl" w:eastAsia="es-ES"/>
        </w:rPr>
        <w:t xml:space="preserve"> La </w:t>
      </w:r>
      <w:r w:rsidRPr="001D6D8A">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D6D8A">
        <w:rPr>
          <w:rFonts w:ascii="Palatino Linotype" w:eastAsia="MS Mincho" w:hAnsi="Palatino Linotype" w:cs="Arial"/>
          <w:i/>
          <w:lang w:val="es-ES_tradnl" w:eastAsia="es-ES"/>
        </w:rPr>
        <w:t>.</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SEGUNDO TRIBUNAL COLEGIADO DEL SEXTO CIRCUITO.</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lastRenderedPageBreak/>
        <w:t>Amparo en revisión 597/95. Emilio Maurer Bretón. 15 de noviembre de 1995. Unanimidad de votos. Ponente: Clementina Ramírez Moguel Goyzueta. Secretario: Gonzalo Carrera Molina.</w:t>
      </w:r>
    </w:p>
    <w:p w:rsidR="00CC7DB2" w:rsidRPr="001D6D8A" w:rsidRDefault="00CC7DB2" w:rsidP="00CC7DB2">
      <w:pPr>
        <w:spacing w:after="0" w:line="360" w:lineRule="auto"/>
        <w:ind w:left="567" w:right="567"/>
        <w:contextualSpacing/>
        <w:jc w:val="both"/>
        <w:rPr>
          <w:rFonts w:ascii="Palatino Linotype" w:eastAsia="MS Mincho" w:hAnsi="Palatino Linotype" w:cs="Arial"/>
          <w:i/>
          <w:lang w:val="es-ES_tradnl" w:eastAsia="es-ES"/>
        </w:rPr>
      </w:pPr>
      <w:r w:rsidRPr="001D6D8A">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rsidR="00CC7DB2" w:rsidRPr="001D6D8A" w:rsidRDefault="00CC7DB2" w:rsidP="00CC7DB2">
      <w:pPr>
        <w:spacing w:after="0" w:line="360" w:lineRule="auto"/>
        <w:contextualSpacing/>
        <w:jc w:val="both"/>
        <w:rPr>
          <w:rFonts w:ascii="Palatino Linotype" w:eastAsia="MS Mincho" w:hAnsi="Palatino Linotype" w:cs="Arial"/>
          <w:i/>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1D6D8A">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C7DB2" w:rsidRPr="001D6D8A" w:rsidRDefault="00CC7DB2" w:rsidP="00CC7DB2">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D6D8A">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1D6D8A">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1D6D8A">
        <w:rPr>
          <w:rFonts w:ascii="Palatino Linotype" w:eastAsia="MS Mincho" w:hAnsi="Palatino Linotype" w:cs="Times New Roman"/>
          <w:color w:val="000000"/>
          <w:sz w:val="24"/>
          <w:szCs w:val="24"/>
          <w:lang w:val="es-ES_tradnl" w:eastAsia="es-ES"/>
        </w:rPr>
        <w:footnoteReference w:id="3"/>
      </w:r>
      <w:r w:rsidRPr="001D6D8A">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1D6D8A">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1D6D8A">
        <w:rPr>
          <w:rFonts w:ascii="Palatino Linotype" w:eastAsia="MS Mincho" w:hAnsi="Palatino Linotype" w:cs="Times New Roman"/>
          <w:color w:val="000000"/>
          <w:sz w:val="24"/>
          <w:szCs w:val="24"/>
          <w:lang w:val="es-ES_tradnl" w:eastAsia="es-ES"/>
        </w:rPr>
        <w:t xml:space="preserve"> </w:t>
      </w:r>
      <w:r w:rsidRPr="001D6D8A">
        <w:rPr>
          <w:rFonts w:ascii="Palatino Linotype" w:eastAsia="MS Mincho" w:hAnsi="Palatino Linotype" w:cs="Times New Roman"/>
          <w:b/>
          <w:color w:val="000000"/>
          <w:sz w:val="24"/>
          <w:szCs w:val="24"/>
          <w:lang w:val="es-ES_tradnl" w:eastAsia="es-ES"/>
        </w:rPr>
        <w:t xml:space="preserve">número de cuenta, deducciones (concepto y monto) de sindicato, mutualidad, </w:t>
      </w:r>
      <w:r w:rsidRPr="001D6D8A">
        <w:rPr>
          <w:rFonts w:ascii="Palatino Linotype" w:eastAsia="MS Mincho" w:hAnsi="Palatino Linotype" w:cs="Times New Roman"/>
          <w:b/>
          <w:color w:val="000000"/>
          <w:sz w:val="24"/>
          <w:szCs w:val="24"/>
          <w:lang w:val="es-ES_tradnl" w:eastAsia="es-ES"/>
        </w:rPr>
        <w:lastRenderedPageBreak/>
        <w:t>ayuda por defunción, fondo de resistencia sindical, caja de ahorro, seguro de vida, los Códigos Bidimensionales, también denominados Códigos QR</w:t>
      </w:r>
      <w:r w:rsidRPr="001D6D8A">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1D6D8A">
        <w:rPr>
          <w:rFonts w:ascii="Palatino Linotype" w:eastAsia="Calibri" w:hAnsi="Palatino Linotype" w:cs="Arial"/>
          <w:bCs/>
          <w:sz w:val="24"/>
          <w:szCs w:val="24"/>
          <w:lang w:val="es-ES_tradnl" w:eastAsia="es-ES"/>
        </w:rPr>
        <w:t xml:space="preserve">ofrezcan la información requerida. </w:t>
      </w:r>
    </w:p>
    <w:p w:rsidR="00CC7DB2" w:rsidRPr="001D6D8A" w:rsidRDefault="00CC7DB2" w:rsidP="00CC7DB2">
      <w:pPr>
        <w:spacing w:after="0" w:line="360" w:lineRule="auto"/>
        <w:contextualSpacing/>
        <w:rPr>
          <w:rFonts w:ascii="Palatino Linotype" w:eastAsia="Calibri" w:hAnsi="Palatino Linotype" w:cs="Arial"/>
          <w:bCs/>
          <w:sz w:val="24"/>
          <w:szCs w:val="24"/>
          <w:lang w:val="es-ES_tradnl" w:eastAsia="es-ES"/>
        </w:rPr>
      </w:pPr>
    </w:p>
    <w:p w:rsidR="00CC7DB2" w:rsidRPr="001D6D8A" w:rsidRDefault="00CC7DB2" w:rsidP="00CC7DB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CC7DB2" w:rsidRPr="001D6D8A" w:rsidRDefault="00CC7DB2" w:rsidP="00CC7DB2">
      <w:pPr>
        <w:spacing w:after="0" w:line="240" w:lineRule="auto"/>
        <w:contextualSpacing/>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Arial"/>
          <w:sz w:val="24"/>
          <w:szCs w:val="24"/>
          <w:lang w:val="es-ES_tradnl" w:eastAsia="es-MX"/>
        </w:rPr>
        <w:t xml:space="preserve">Por cuanto hace al </w:t>
      </w:r>
      <w:r w:rsidRPr="001D6D8A">
        <w:rPr>
          <w:rFonts w:ascii="Palatino Linotype" w:eastAsia="MS Mincho" w:hAnsi="Palatino Linotype" w:cs="Arial"/>
          <w:b/>
          <w:sz w:val="24"/>
          <w:szCs w:val="24"/>
          <w:lang w:val="es-ES_tradnl" w:eastAsia="es-MX"/>
        </w:rPr>
        <w:t>Registro Federal de Contribuyentes</w:t>
      </w:r>
      <w:r w:rsidRPr="001D6D8A">
        <w:rPr>
          <w:rFonts w:ascii="Palatino Linotype" w:eastAsia="MS Mincho" w:hAnsi="Palatino Linotype" w:cs="Arial"/>
          <w:sz w:val="24"/>
          <w:szCs w:val="24"/>
          <w:lang w:val="es-ES_tradnl" w:eastAsia="es-MX"/>
        </w:rPr>
        <w:t xml:space="preserve"> </w:t>
      </w:r>
      <w:r w:rsidRPr="001D6D8A">
        <w:rPr>
          <w:rFonts w:ascii="Palatino Linotype" w:eastAsia="MS Mincho" w:hAnsi="Palatino Linotype" w:cs="Arial"/>
          <w:b/>
          <w:sz w:val="24"/>
          <w:szCs w:val="24"/>
          <w:lang w:val="es-ES_tradnl" w:eastAsia="es-MX"/>
        </w:rPr>
        <w:t>de las personas físicas</w:t>
      </w:r>
      <w:r w:rsidRPr="001D6D8A">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D6D8A">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CC7DB2" w:rsidRPr="001D6D8A" w:rsidRDefault="00CC7DB2" w:rsidP="00CC7DB2">
      <w:pPr>
        <w:spacing w:after="0" w:line="240" w:lineRule="auto"/>
        <w:contextualSpacing/>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MS Mincho" w:hAnsi="Palatino Linotype" w:cs="Arial"/>
          <w:sz w:val="24"/>
          <w:szCs w:val="24"/>
          <w:lang w:val="es-ES_tradnl" w:eastAsia="es-MX"/>
        </w:rPr>
        <w:lastRenderedPageBreak/>
        <w:t>Al respecto, el Instituto Nacional Transparencia, Acceso a la Información y Protección de Datos Personales (INAI) a través del Criterio 19/17, señala literalmente lo siguiente:</w:t>
      </w:r>
    </w:p>
    <w:p w:rsidR="00CC7DB2" w:rsidRPr="001D6D8A" w:rsidRDefault="00CC7DB2" w:rsidP="00CC7DB2">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CC7DB2" w:rsidRPr="001D6D8A" w:rsidRDefault="00CC7DB2" w:rsidP="00CC7DB2">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w:t>
      </w:r>
      <w:r w:rsidRPr="001D6D8A">
        <w:rPr>
          <w:rFonts w:ascii="Palatino Linotype" w:eastAsia="MS Mincho" w:hAnsi="Palatino Linotype" w:cs="Arial"/>
          <w:b/>
          <w:bCs/>
          <w:i/>
          <w:szCs w:val="24"/>
          <w:lang w:val="es-ES_tradnl" w:eastAsia="es-ES"/>
        </w:rPr>
        <w:t>Registro Federal de Contribuyentes (RFC) de personas físicas</w:t>
      </w:r>
      <w:r w:rsidRPr="001D6D8A">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CC7DB2" w:rsidRPr="001D6D8A" w:rsidRDefault="00CC7DB2" w:rsidP="00CC7DB2">
      <w:pPr>
        <w:spacing w:after="0" w:line="360" w:lineRule="auto"/>
        <w:ind w:left="567" w:righ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Resoluciones:</w:t>
      </w:r>
    </w:p>
    <w:p w:rsidR="00CC7DB2" w:rsidRPr="001D6D8A" w:rsidRDefault="00CC7DB2" w:rsidP="00CC7DB2">
      <w:pPr>
        <w:spacing w:after="0" w:line="360" w:lineRule="auto"/>
        <w:ind w:left="567" w:righ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w:t>
      </w:r>
      <w:r w:rsidRPr="001D6D8A">
        <w:rPr>
          <w:rFonts w:ascii="Palatino Linotype" w:eastAsia="MS Mincho" w:hAnsi="Palatino Linotype" w:cs="Arial"/>
          <w:bCs/>
          <w:i/>
          <w:szCs w:val="24"/>
          <w:lang w:val="es-ES_tradnl" w:eastAsia="es-ES"/>
        </w:rPr>
        <w:tab/>
        <w:t>RRA 0189/17. Morena. 08 de febrero de 2017. Por unanimidad. Comisionado Ponente Joel Salas Suárez.</w:t>
      </w:r>
    </w:p>
    <w:p w:rsidR="00CC7DB2" w:rsidRPr="001D6D8A" w:rsidRDefault="00CC7DB2" w:rsidP="00CC7DB2">
      <w:pPr>
        <w:spacing w:after="0" w:line="360" w:lineRule="auto"/>
        <w:ind w:left="567" w:righ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w:t>
      </w:r>
      <w:r w:rsidRPr="001D6D8A">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rsidR="00CC7DB2" w:rsidRPr="001D6D8A" w:rsidRDefault="00CC7DB2" w:rsidP="00CC7DB2">
      <w:pPr>
        <w:spacing w:after="0" w:line="360" w:lineRule="auto"/>
        <w:ind w:left="567" w:righ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w:t>
      </w:r>
      <w:r w:rsidRPr="001D6D8A">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CC7DB2" w:rsidRPr="001D6D8A" w:rsidRDefault="00CC7DB2" w:rsidP="00CC7DB2">
      <w:pPr>
        <w:spacing w:after="0" w:line="360" w:lineRule="auto"/>
        <w:ind w:left="567" w:right="567"/>
        <w:jc w:val="both"/>
        <w:rPr>
          <w:rFonts w:ascii="Palatino Linotype" w:eastAsia="MS Mincho" w:hAnsi="Palatino Linotype" w:cs="Arial"/>
          <w:bCs/>
          <w:szCs w:val="24"/>
          <w:lang w:val="es-ES_tradnl" w:eastAsia="es-ES"/>
        </w:rPr>
      </w:pPr>
      <w:r w:rsidRPr="001D6D8A">
        <w:rPr>
          <w:rFonts w:ascii="Palatino Linotype" w:eastAsia="MS Mincho" w:hAnsi="Palatino Linotype" w:cs="Arial"/>
          <w:bCs/>
          <w:szCs w:val="24"/>
          <w:lang w:val="es-ES_tradnl" w:eastAsia="es-ES"/>
        </w:rPr>
        <w:t>(Énfasis añadido)</w:t>
      </w:r>
    </w:p>
    <w:p w:rsidR="00CC7DB2" w:rsidRPr="001D6D8A" w:rsidRDefault="00CC7DB2" w:rsidP="00CC7DB2">
      <w:pPr>
        <w:spacing w:after="0" w:line="360" w:lineRule="auto"/>
        <w:jc w:val="both"/>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D6D8A">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D6D8A">
        <w:rPr>
          <w:rFonts w:ascii="Palatino Linotype" w:eastAsia="MS Mincho" w:hAnsi="Palatino Linotype" w:cs="Arial"/>
          <w:sz w:val="24"/>
          <w:szCs w:val="24"/>
          <w:lang w:val="es-ES_tradnl" w:eastAsia="es-MX"/>
        </w:rPr>
        <w:t>.</w:t>
      </w:r>
    </w:p>
    <w:p w:rsidR="00CC7DB2" w:rsidRPr="001D6D8A" w:rsidRDefault="00CC7DB2" w:rsidP="00CC7DB2">
      <w:pPr>
        <w:spacing w:after="0" w:line="360" w:lineRule="auto"/>
        <w:contextualSpacing/>
        <w:jc w:val="both"/>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Por cuanto hace a la </w:t>
      </w:r>
      <w:r w:rsidRPr="001D6D8A">
        <w:rPr>
          <w:rFonts w:ascii="Palatino Linotype" w:eastAsia="MS Mincho" w:hAnsi="Palatino Linotype" w:cs="Arial"/>
          <w:b/>
          <w:sz w:val="24"/>
          <w:szCs w:val="24"/>
          <w:lang w:val="es-ES_tradnl" w:eastAsia="es-ES"/>
        </w:rPr>
        <w:t xml:space="preserve">Clave Única de Registro de Población, </w:t>
      </w:r>
      <w:r w:rsidRPr="001D6D8A">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C7DB2" w:rsidRPr="001D6D8A" w:rsidRDefault="00CC7DB2" w:rsidP="00CC7DB2">
      <w:pPr>
        <w:spacing w:after="0" w:line="360" w:lineRule="auto"/>
        <w:jc w:val="both"/>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CC7DB2" w:rsidRPr="001D6D8A" w:rsidRDefault="00CC7DB2" w:rsidP="00CC7DB2">
      <w:pPr>
        <w:spacing w:after="0" w:line="360" w:lineRule="auto"/>
        <w:rPr>
          <w:rFonts w:ascii="Palatino Linotype" w:eastAsia="MS Mincho" w:hAnsi="Palatino Linotype" w:cs="Arial"/>
          <w:sz w:val="24"/>
          <w:szCs w:val="24"/>
          <w:lang w:val="es-ES_tradnl" w:eastAsia="es-MX"/>
        </w:rPr>
      </w:pPr>
    </w:p>
    <w:p w:rsidR="00CC7DB2" w:rsidRPr="001D6D8A" w:rsidRDefault="00CC7DB2" w:rsidP="00CC7DB2">
      <w:pPr>
        <w:spacing w:after="0" w:line="360" w:lineRule="auto"/>
        <w:ind w:left="567" w:right="567"/>
        <w:jc w:val="both"/>
        <w:rPr>
          <w:rFonts w:ascii="Palatino Linotype" w:eastAsia="MS Mincho" w:hAnsi="Palatino Linotype" w:cs="Arial"/>
          <w:i/>
          <w:szCs w:val="24"/>
          <w:lang w:val="es-ES_tradnl" w:eastAsia="es-MX"/>
        </w:rPr>
      </w:pPr>
      <w:r w:rsidRPr="001D6D8A">
        <w:rPr>
          <w:rFonts w:ascii="Palatino Linotype" w:eastAsia="MS Mincho" w:hAnsi="Palatino Linotype" w:cs="Arial,Bold"/>
          <w:b/>
          <w:bCs/>
          <w:i/>
          <w:szCs w:val="24"/>
          <w:lang w:val="es-ES_tradnl" w:eastAsia="es-MX"/>
        </w:rPr>
        <w:t xml:space="preserve">“Artículo 86. </w:t>
      </w:r>
      <w:r w:rsidRPr="001D6D8A">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CC7DB2" w:rsidRPr="001D6D8A" w:rsidRDefault="00CC7DB2" w:rsidP="00CC7DB2">
      <w:pPr>
        <w:spacing w:after="0" w:line="360" w:lineRule="auto"/>
        <w:ind w:left="567" w:right="567"/>
        <w:jc w:val="both"/>
        <w:rPr>
          <w:rFonts w:ascii="Palatino Linotype" w:eastAsia="MS Mincho" w:hAnsi="Palatino Linotype" w:cs="Arial"/>
          <w:i/>
          <w:szCs w:val="24"/>
          <w:lang w:val="es-ES_tradnl" w:eastAsia="es-MX"/>
        </w:rPr>
      </w:pPr>
    </w:p>
    <w:p w:rsidR="00CC7DB2" w:rsidRPr="001D6D8A" w:rsidRDefault="00CC7DB2" w:rsidP="00CC7DB2">
      <w:pPr>
        <w:spacing w:after="0" w:line="360" w:lineRule="auto"/>
        <w:ind w:left="567" w:right="567"/>
        <w:jc w:val="both"/>
        <w:rPr>
          <w:rFonts w:ascii="Palatino Linotype" w:eastAsia="MS Mincho" w:hAnsi="Palatino Linotype" w:cs="Arial"/>
          <w:i/>
          <w:szCs w:val="24"/>
          <w:lang w:val="es-ES_tradnl" w:eastAsia="es-MX"/>
        </w:rPr>
      </w:pPr>
      <w:r w:rsidRPr="001D6D8A">
        <w:rPr>
          <w:rFonts w:ascii="Palatino Linotype" w:eastAsia="MS Mincho" w:hAnsi="Palatino Linotype" w:cs="Arial,Bold"/>
          <w:b/>
          <w:bCs/>
          <w:i/>
          <w:szCs w:val="24"/>
          <w:lang w:val="es-ES_tradnl" w:eastAsia="es-MX"/>
        </w:rPr>
        <w:t xml:space="preserve">Artículo 91. </w:t>
      </w:r>
      <w:r w:rsidRPr="001D6D8A">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CC7DB2" w:rsidRPr="001D6D8A" w:rsidRDefault="00CC7DB2" w:rsidP="00CC7DB2">
      <w:pPr>
        <w:spacing w:after="0" w:line="360" w:lineRule="auto"/>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1D6D8A">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D6D8A">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w:t>
      </w:r>
      <w:r w:rsidRPr="001D6D8A">
        <w:rPr>
          <w:rFonts w:ascii="Palatino Linotype" w:eastAsia="MS Mincho" w:hAnsi="Palatino Linotype" w:cs="Arial"/>
          <w:sz w:val="24"/>
          <w:szCs w:val="24"/>
          <w:lang w:val="es-ES_tradnl" w:eastAsia="es-MX"/>
        </w:rPr>
        <w:lastRenderedPageBreak/>
        <w:t>de nacimiento año/mes/día</w:t>
      </w:r>
      <w:r w:rsidRPr="001D6D8A">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CC7DB2" w:rsidRPr="001D6D8A" w:rsidRDefault="00CC7DB2" w:rsidP="00CC7DB2">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CC7DB2" w:rsidRPr="001D6D8A" w:rsidRDefault="00CC7DB2" w:rsidP="00CC7DB2">
      <w:pPr>
        <w:spacing w:after="0" w:line="360" w:lineRule="auto"/>
        <w:jc w:val="both"/>
        <w:rPr>
          <w:rFonts w:ascii="Palatino Linotype" w:eastAsia="MS Mincho" w:hAnsi="Palatino Linotype" w:cs="Arial"/>
          <w:sz w:val="24"/>
          <w:szCs w:val="24"/>
          <w:lang w:val="es-ES_tradnl" w:eastAsia="es-MX"/>
        </w:rPr>
      </w:pP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MX"/>
        </w:rPr>
      </w:pPr>
      <w:r w:rsidRPr="001D6D8A">
        <w:rPr>
          <w:rFonts w:ascii="Palatino Linotype" w:eastAsia="MS Mincho" w:hAnsi="Palatino Linotype" w:cs="Arial"/>
          <w:bCs/>
          <w:i/>
          <w:szCs w:val="24"/>
          <w:lang w:val="es-ES_tradnl" w:eastAsia="es-MX"/>
        </w:rPr>
        <w:t>“</w:t>
      </w:r>
      <w:r w:rsidRPr="001D6D8A">
        <w:rPr>
          <w:rFonts w:ascii="Palatino Linotype" w:eastAsia="MS Mincho" w:hAnsi="Palatino Linotype" w:cs="Arial"/>
          <w:b/>
          <w:bCs/>
          <w:i/>
          <w:szCs w:val="24"/>
          <w:lang w:val="es-ES_tradnl" w:eastAsia="es-MX"/>
        </w:rPr>
        <w:t>Clave Única de Registro de Población (CURP)</w:t>
      </w:r>
      <w:r w:rsidRPr="001D6D8A">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MX"/>
        </w:rPr>
      </w:pPr>
      <w:r w:rsidRPr="001D6D8A">
        <w:rPr>
          <w:rFonts w:ascii="Palatino Linotype" w:eastAsia="MS Mincho" w:hAnsi="Palatino Linotype" w:cs="Arial"/>
          <w:bCs/>
          <w:i/>
          <w:szCs w:val="24"/>
          <w:lang w:val="es-ES_tradnl" w:eastAsia="es-MX"/>
        </w:rPr>
        <w:t>Resoluciones:</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MX"/>
        </w:rPr>
      </w:pPr>
      <w:r w:rsidRPr="001D6D8A">
        <w:rPr>
          <w:rFonts w:ascii="Palatino Linotype" w:eastAsia="MS Mincho" w:hAnsi="Palatino Linotype" w:cs="Arial"/>
          <w:bCs/>
          <w:i/>
          <w:szCs w:val="24"/>
          <w:lang w:val="es-ES_tradnl" w:eastAsia="es-MX"/>
        </w:rPr>
        <w:t>•</w:t>
      </w:r>
      <w:r w:rsidRPr="001D6D8A">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MX"/>
        </w:rPr>
      </w:pPr>
      <w:r w:rsidRPr="001D6D8A">
        <w:rPr>
          <w:rFonts w:ascii="Palatino Linotype" w:eastAsia="MS Mincho" w:hAnsi="Palatino Linotype" w:cs="Arial"/>
          <w:bCs/>
          <w:i/>
          <w:szCs w:val="24"/>
          <w:lang w:val="es-ES_tradnl" w:eastAsia="es-MX"/>
        </w:rPr>
        <w:t>•</w:t>
      </w:r>
      <w:r w:rsidRPr="001D6D8A">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CC7DB2" w:rsidRPr="001D6D8A" w:rsidRDefault="00CC7DB2" w:rsidP="00CC7DB2">
      <w:pPr>
        <w:spacing w:after="0" w:line="360" w:lineRule="auto"/>
        <w:ind w:left="567"/>
        <w:jc w:val="both"/>
        <w:rPr>
          <w:rFonts w:ascii="Palatino Linotype" w:eastAsia="MS Mincho" w:hAnsi="Palatino Linotype" w:cs="Arial"/>
          <w:i/>
          <w:szCs w:val="24"/>
          <w:lang w:val="es-ES_tradnl" w:eastAsia="es-MX"/>
        </w:rPr>
      </w:pPr>
      <w:r w:rsidRPr="001D6D8A">
        <w:rPr>
          <w:rFonts w:ascii="Palatino Linotype" w:eastAsia="MS Mincho" w:hAnsi="Palatino Linotype" w:cs="Arial"/>
          <w:bCs/>
          <w:i/>
          <w:szCs w:val="24"/>
          <w:lang w:val="es-ES_tradnl" w:eastAsia="es-MX"/>
        </w:rPr>
        <w:t>•</w:t>
      </w:r>
      <w:r w:rsidRPr="001D6D8A">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1D6D8A">
        <w:rPr>
          <w:rFonts w:ascii="Palatino Linotype" w:eastAsia="MS Mincho" w:hAnsi="Palatino Linotype" w:cs="Arial"/>
          <w:i/>
          <w:szCs w:val="24"/>
          <w:lang w:val="es-ES_tradnl" w:eastAsia="es-MX"/>
        </w:rPr>
        <w:t>” (SIC)</w:t>
      </w:r>
    </w:p>
    <w:p w:rsidR="00CC7DB2" w:rsidRPr="001D6D8A" w:rsidRDefault="00CC7DB2" w:rsidP="00CC7DB2">
      <w:pPr>
        <w:spacing w:after="0" w:line="360" w:lineRule="auto"/>
        <w:jc w:val="both"/>
        <w:rPr>
          <w:rFonts w:ascii="Palatino Linotype" w:eastAsia="MS Mincho" w:hAnsi="Palatino Linotype" w:cs="Arial"/>
          <w:i/>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De lo anterior, se desprende que la </w:t>
      </w:r>
      <w:r w:rsidRPr="001D6D8A">
        <w:rPr>
          <w:rFonts w:ascii="Palatino Linotype" w:eastAsia="MS Mincho" w:hAnsi="Palatino Linotype" w:cs="Times New Roman"/>
          <w:sz w:val="24"/>
          <w:szCs w:val="24"/>
          <w:lang w:val="es-ES_tradnl" w:eastAsia="es-MX"/>
        </w:rPr>
        <w:t xml:space="preserve">Clave Única de Registro de Población, </w:t>
      </w:r>
      <w:r w:rsidRPr="001D6D8A">
        <w:rPr>
          <w:rFonts w:ascii="Palatino Linotype" w:eastAsia="MS Mincho" w:hAnsi="Palatino Linotype" w:cs="Arial"/>
          <w:sz w:val="24"/>
          <w:szCs w:val="24"/>
          <w:lang w:val="es-ES_tradnl" w:eastAsia="es-MX"/>
        </w:rPr>
        <w:t xml:space="preserve">se encuentra vinculada al nombre de la persona, permitiendo identificar la edad, fecha </w:t>
      </w:r>
      <w:r w:rsidRPr="001D6D8A">
        <w:rPr>
          <w:rFonts w:ascii="Palatino Linotype" w:eastAsia="MS Mincho" w:hAnsi="Palatino Linotype" w:cs="Arial"/>
          <w:sz w:val="24"/>
          <w:szCs w:val="24"/>
          <w:lang w:val="es-ES_tradnl" w:eastAsia="es-MX"/>
        </w:rPr>
        <w:lastRenderedPageBreak/>
        <w:t>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C7DB2" w:rsidRPr="001D6D8A" w:rsidRDefault="00CC7DB2" w:rsidP="00CC7DB2">
      <w:pPr>
        <w:spacing w:after="0" w:line="360" w:lineRule="auto"/>
        <w:contextualSpacing/>
        <w:jc w:val="both"/>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Por cuanto hace a la </w:t>
      </w:r>
      <w:r w:rsidRPr="001D6D8A">
        <w:rPr>
          <w:rFonts w:ascii="Palatino Linotype" w:eastAsia="MS Mincho" w:hAnsi="Palatino Linotype" w:cs="Arial"/>
          <w:b/>
          <w:sz w:val="24"/>
          <w:szCs w:val="24"/>
          <w:lang w:val="es-ES_tradnl" w:eastAsia="es-ES"/>
        </w:rPr>
        <w:t>Clave de cualquier tipo de seguridad social</w:t>
      </w:r>
      <w:r w:rsidRPr="001D6D8A">
        <w:rPr>
          <w:rFonts w:ascii="Palatino Linotype" w:eastAsia="MS Mincho" w:hAnsi="Palatino Linotype" w:cs="Arial"/>
          <w:sz w:val="24"/>
          <w:szCs w:val="24"/>
          <w:lang w:val="es-ES_tradnl" w:eastAsia="es-ES"/>
        </w:rPr>
        <w:t xml:space="preserve"> (ISSEMYM, u otros), está integrado por una </w:t>
      </w:r>
      <w:r w:rsidRPr="001D6D8A">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D6D8A">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D6D8A">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D6D8A">
        <w:rPr>
          <w:rFonts w:ascii="Palatino Linotype" w:eastAsia="MS Mincho" w:hAnsi="Palatino Linotype" w:cs="Arial"/>
          <w:sz w:val="24"/>
          <w:szCs w:val="24"/>
          <w:lang w:val="es-ES_tradnl" w:eastAsia="es-MX"/>
        </w:rPr>
        <w:t>.</w:t>
      </w:r>
    </w:p>
    <w:p w:rsidR="00CC7DB2" w:rsidRPr="001D6D8A" w:rsidRDefault="00CC7DB2" w:rsidP="00CC7DB2">
      <w:pPr>
        <w:spacing w:after="0" w:line="240" w:lineRule="auto"/>
        <w:contextualSpacing/>
        <w:rPr>
          <w:rFonts w:ascii="Palatino Linotype" w:eastAsia="MS Mincho" w:hAnsi="Palatino Linotype" w:cs="Arial"/>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ES"/>
        </w:rPr>
        <w:t xml:space="preserve">Respecto de los </w:t>
      </w:r>
      <w:r w:rsidRPr="001D6D8A">
        <w:rPr>
          <w:rFonts w:ascii="Palatino Linotype" w:eastAsia="MS Mincho" w:hAnsi="Palatino Linotype" w:cs="Arial"/>
          <w:b/>
          <w:sz w:val="24"/>
          <w:szCs w:val="24"/>
          <w:lang w:val="es-ES_tradnl" w:eastAsia="es-ES"/>
        </w:rPr>
        <w:t>préstamos o descuentos</w:t>
      </w:r>
      <w:r w:rsidRPr="001D6D8A">
        <w:rPr>
          <w:rFonts w:ascii="Palatino Linotype" w:eastAsia="MS Mincho" w:hAnsi="Palatino Linotype" w:cs="Arial"/>
          <w:sz w:val="24"/>
          <w:szCs w:val="24"/>
          <w:lang w:val="es-ES_tradnl" w:eastAsia="es-ES"/>
        </w:rPr>
        <w:t xml:space="preserve"> </w:t>
      </w:r>
      <w:r w:rsidRPr="001D6D8A">
        <w:rPr>
          <w:rFonts w:ascii="Palatino Linotype" w:eastAsia="MS Mincho" w:hAnsi="Palatino Linotype" w:cs="Arial"/>
          <w:b/>
          <w:sz w:val="24"/>
          <w:szCs w:val="24"/>
          <w:lang w:val="es-ES_tradnl" w:eastAsia="es-ES"/>
        </w:rPr>
        <w:t>de carácter personal</w:t>
      </w:r>
      <w:r w:rsidRPr="001D6D8A">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1D6D8A">
        <w:rPr>
          <w:rFonts w:ascii="Palatino Linotype" w:eastAsia="MS Mincho" w:hAnsi="Palatino Linotype" w:cs="Arial"/>
          <w:sz w:val="24"/>
          <w:szCs w:val="24"/>
          <w:lang w:val="es-ES_tradnl" w:eastAsia="es-MX"/>
        </w:rPr>
        <w:t xml:space="preserve">favorecer  en la transparencia y rendición de </w:t>
      </w:r>
      <w:r w:rsidRPr="001D6D8A">
        <w:rPr>
          <w:rFonts w:ascii="Palatino Linotype" w:eastAsia="MS Mincho" w:hAnsi="Palatino Linotype" w:cs="Arial"/>
          <w:sz w:val="24"/>
          <w:szCs w:val="24"/>
          <w:lang w:val="es-ES_tradnl" w:eastAsia="es-MX"/>
        </w:rPr>
        <w:lastRenderedPageBreak/>
        <w:t>cuentas, sino, por el contrario con ello se violentaría la</w:t>
      </w:r>
      <w:r w:rsidRPr="001D6D8A">
        <w:rPr>
          <w:rFonts w:ascii="Palatino Linotype" w:eastAsia="MS Mincho" w:hAnsi="Palatino Linotype" w:cs="Times New Roman"/>
          <w:sz w:val="24"/>
          <w:szCs w:val="24"/>
          <w:lang w:val="es-ES_tradnl" w:eastAsia="es-ES"/>
        </w:rPr>
        <w:t xml:space="preserve"> </w:t>
      </w:r>
      <w:r w:rsidRPr="001D6D8A">
        <w:rPr>
          <w:rFonts w:ascii="Palatino Linotype" w:eastAsia="MS Mincho" w:hAnsi="Palatino Linotype" w:cs="Arial"/>
          <w:sz w:val="24"/>
          <w:szCs w:val="24"/>
          <w:lang w:val="es-ES_tradnl" w:eastAsia="es-MX"/>
        </w:rPr>
        <w:t>protección de información confidencial, porque incide en la intimidad de un individuo</w:t>
      </w:r>
      <w:r w:rsidRPr="001D6D8A">
        <w:rPr>
          <w:rFonts w:ascii="Palatino Linotype" w:eastAsia="MS Mincho" w:hAnsi="Palatino Linotype" w:cs="Times New Roman"/>
          <w:sz w:val="24"/>
          <w:szCs w:val="24"/>
          <w:lang w:val="es-ES_tradnl" w:eastAsia="es-ES"/>
        </w:rPr>
        <w:t xml:space="preserve"> </w:t>
      </w:r>
      <w:r w:rsidRPr="001D6D8A">
        <w:rPr>
          <w:rFonts w:ascii="Palatino Linotype" w:eastAsia="MS Mincho" w:hAnsi="Palatino Linotype" w:cs="Arial"/>
          <w:sz w:val="24"/>
          <w:szCs w:val="24"/>
          <w:lang w:val="es-ES_tradnl" w:eastAsia="es-MX"/>
        </w:rPr>
        <w:t>identificado.</w:t>
      </w:r>
    </w:p>
    <w:p w:rsidR="00CC7DB2" w:rsidRPr="001D6D8A" w:rsidRDefault="00CC7DB2" w:rsidP="00CC7DB2">
      <w:pPr>
        <w:spacing w:after="0" w:line="240" w:lineRule="auto"/>
        <w:contextualSpacing/>
        <w:rPr>
          <w:rFonts w:ascii="Palatino Linotype" w:eastAsia="MS Mincho" w:hAnsi="Palatino Linotype" w:cs="Arial"/>
          <w:sz w:val="24"/>
          <w:szCs w:val="24"/>
          <w:lang w:val="es-ES_tradnl"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MS Mincho" w:hAnsi="Palatino Linotype" w:cs="Arial"/>
          <w:sz w:val="24"/>
          <w:szCs w:val="24"/>
          <w:lang w:val="es-ES_tradnl" w:eastAsia="es-MX"/>
        </w:rPr>
        <w:t xml:space="preserve">Por su parte, el </w:t>
      </w:r>
      <w:r w:rsidRPr="001D6D8A">
        <w:rPr>
          <w:rFonts w:ascii="Palatino Linotype" w:eastAsia="MS Mincho" w:hAnsi="Palatino Linotype" w:cs="Arial"/>
          <w:sz w:val="24"/>
          <w:szCs w:val="24"/>
          <w:lang w:val="es-ES_tradnl" w:eastAsia="es-ES"/>
        </w:rPr>
        <w:t>artículo 84 de la Ley del Trabajo de los Servidores Públicos del Estado y Municipios, señala:</w:t>
      </w:r>
    </w:p>
    <w:p w:rsidR="00CC7DB2" w:rsidRPr="001D6D8A" w:rsidRDefault="00CC7DB2" w:rsidP="00CC7DB2">
      <w:pPr>
        <w:spacing w:after="0" w:line="360" w:lineRule="auto"/>
        <w:jc w:val="both"/>
        <w:rPr>
          <w:rFonts w:ascii="Palatino Linotype" w:eastAsia="MS Mincho" w:hAnsi="Palatino Linotype" w:cs="Arial"/>
          <w:sz w:val="24"/>
          <w:szCs w:val="24"/>
          <w:lang w:val="es-ES_tradnl" w:eastAsia="es-ES"/>
        </w:rPr>
      </w:pPr>
    </w:p>
    <w:p w:rsidR="00CC7DB2" w:rsidRPr="001D6D8A" w:rsidRDefault="00CC7DB2" w:rsidP="00CC7DB2">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1D6D8A">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rsidR="00CC7DB2" w:rsidRPr="001D6D8A" w:rsidRDefault="00CC7DB2" w:rsidP="00CC7DB2">
      <w:pPr>
        <w:tabs>
          <w:tab w:val="left" w:pos="7938"/>
        </w:tabs>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I. Gravámenes fiscales relacionados con el sueldo;</w:t>
      </w:r>
    </w:p>
    <w:p w:rsidR="00CC7DB2" w:rsidRPr="001D6D8A" w:rsidRDefault="00CC7DB2" w:rsidP="00CC7DB2">
      <w:pPr>
        <w:tabs>
          <w:tab w:val="left" w:pos="7938"/>
        </w:tabs>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CC7DB2" w:rsidRPr="001D6D8A" w:rsidRDefault="00CC7DB2" w:rsidP="00CC7DB2">
      <w:pPr>
        <w:tabs>
          <w:tab w:val="left" w:pos="7938"/>
        </w:tabs>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III. Cuotas sindicales;</w:t>
      </w:r>
    </w:p>
    <w:p w:rsidR="00CC7DB2" w:rsidRPr="001D6D8A" w:rsidRDefault="00CC7DB2" w:rsidP="00CC7DB2">
      <w:pPr>
        <w:tabs>
          <w:tab w:val="left" w:pos="7938"/>
        </w:tabs>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rsidR="00CC7DB2" w:rsidRPr="001D6D8A" w:rsidRDefault="00CC7DB2" w:rsidP="00CC7DB2">
      <w:pPr>
        <w:tabs>
          <w:tab w:val="left" w:pos="7938"/>
        </w:tabs>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CC7DB2" w:rsidRPr="001D6D8A" w:rsidRDefault="00CC7DB2" w:rsidP="00CC7DB2">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1D6D8A">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t>VII. Faltas de puntualidad o de asistencia injustificadas;</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
          <w:bCs/>
          <w:i/>
          <w:szCs w:val="24"/>
          <w:lang w:val="es-ES_tradnl" w:eastAsia="es-ES"/>
        </w:rPr>
        <w:t>VIII. Pensiones alimenticias ordenadas por la autoridad judicial;</w:t>
      </w:r>
      <w:r w:rsidRPr="001D6D8A">
        <w:rPr>
          <w:rFonts w:ascii="Palatino Linotype" w:eastAsia="MS Mincho" w:hAnsi="Palatino Linotype" w:cs="Arial"/>
          <w:bCs/>
          <w:i/>
          <w:szCs w:val="24"/>
          <w:lang w:val="es-ES_tradnl" w:eastAsia="es-ES"/>
        </w:rPr>
        <w:t xml:space="preserve"> o</w:t>
      </w:r>
    </w:p>
    <w:p w:rsidR="00CC7DB2" w:rsidRPr="001D6D8A" w:rsidRDefault="00CC7DB2" w:rsidP="00CC7DB2">
      <w:pPr>
        <w:spacing w:after="0" w:line="360" w:lineRule="auto"/>
        <w:ind w:left="567"/>
        <w:jc w:val="both"/>
        <w:rPr>
          <w:rFonts w:ascii="Palatino Linotype" w:eastAsia="MS Mincho" w:hAnsi="Palatino Linotype" w:cs="Arial"/>
          <w:b/>
          <w:bCs/>
          <w:i/>
          <w:szCs w:val="24"/>
          <w:lang w:val="es-ES_tradnl" w:eastAsia="es-ES"/>
        </w:rPr>
      </w:pPr>
      <w:r w:rsidRPr="001D6D8A">
        <w:rPr>
          <w:rFonts w:ascii="Palatino Linotype" w:eastAsia="MS Mincho" w:hAnsi="Palatino Linotype" w:cs="Arial"/>
          <w:b/>
          <w:bCs/>
          <w:i/>
          <w:szCs w:val="24"/>
          <w:lang w:val="es-ES_tradnl" w:eastAsia="es-ES"/>
        </w:rPr>
        <w:t>IX. Cualquier otro convenido con instituciones de servicios y aceptado por el servidor público.</w:t>
      </w:r>
    </w:p>
    <w:p w:rsidR="00CC7DB2" w:rsidRPr="001D6D8A" w:rsidRDefault="00CC7DB2" w:rsidP="00CC7DB2">
      <w:pPr>
        <w:spacing w:after="0" w:line="360" w:lineRule="auto"/>
        <w:ind w:left="567"/>
        <w:jc w:val="both"/>
        <w:rPr>
          <w:rFonts w:ascii="Palatino Linotype" w:eastAsia="MS Mincho" w:hAnsi="Palatino Linotype" w:cs="Arial"/>
          <w:bCs/>
          <w:i/>
          <w:szCs w:val="24"/>
          <w:lang w:val="es-ES_tradnl" w:eastAsia="es-ES"/>
        </w:rPr>
      </w:pPr>
      <w:r w:rsidRPr="001D6D8A">
        <w:rPr>
          <w:rFonts w:ascii="Palatino Linotype" w:eastAsia="MS Mincho" w:hAnsi="Palatino Linotype" w:cs="Arial"/>
          <w:bCs/>
          <w:i/>
          <w:szCs w:val="24"/>
          <w:lang w:val="es-ES_tradnl" w:eastAsia="es-ES"/>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C7DB2" w:rsidRPr="001D6D8A" w:rsidRDefault="00CC7DB2" w:rsidP="00CC7DB2">
      <w:pPr>
        <w:spacing w:after="0" w:line="360" w:lineRule="auto"/>
        <w:jc w:val="both"/>
        <w:rPr>
          <w:rFonts w:ascii="Palatino Linotype" w:eastAsia="MS Mincho" w:hAnsi="Palatino Linotype" w:cs="Arial"/>
          <w:b/>
          <w:bCs/>
          <w:i/>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D6D8A">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1D6D8A">
        <w:rPr>
          <w:rFonts w:ascii="Palatino Linotype" w:eastAsia="MS Mincho" w:hAnsi="Palatino Linotype" w:cs="Arial"/>
          <w:b/>
          <w:sz w:val="24"/>
          <w:szCs w:val="24"/>
          <w:lang w:val="es-ES_tradnl" w:eastAsia="es-ES"/>
        </w:rPr>
        <w:t>descuentos por pensiones alimenticias o créditos adquiridos</w:t>
      </w:r>
      <w:r w:rsidRPr="001D6D8A">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CC7DB2" w:rsidRPr="001D6D8A" w:rsidRDefault="00CC7DB2" w:rsidP="00CC7DB2">
      <w:pPr>
        <w:spacing w:after="0" w:line="360" w:lineRule="auto"/>
        <w:contextualSpacing/>
        <w:jc w:val="both"/>
        <w:rPr>
          <w:rFonts w:ascii="Palatino Linotype" w:eastAsia="MS Mincho" w:hAnsi="Palatino Linotype" w:cs="Arial"/>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D6D8A">
        <w:rPr>
          <w:rFonts w:ascii="Palatino Linotype" w:eastAsia="MS Mincho" w:hAnsi="Palatino Linotype" w:cs="Arial"/>
          <w:sz w:val="24"/>
          <w:szCs w:val="24"/>
          <w:lang w:val="es-ES_tradnl" w:eastAsia="es-ES"/>
        </w:rPr>
        <w:t>Ese contexto es de precisar que se tendrá a bien ordenar la entrega de la información correspondiente a la nómina general de todos el personal adscrito a la administración pública municipal actual de manera disociada,</w:t>
      </w:r>
      <w:r w:rsidRPr="001D6D8A">
        <w:rPr>
          <w:rFonts w:ascii="Palatino Linotype" w:hAnsi="Palatino Linotype"/>
          <w:shd w:val="clear" w:color="auto" w:fill="FFFF00"/>
        </w:rPr>
        <w:t xml:space="preserve"> </w:t>
      </w:r>
      <w:r w:rsidRPr="001D6D8A">
        <w:rPr>
          <w:rFonts w:ascii="Palatino Linotype" w:eastAsia="MS Mincho" w:hAnsi="Palatino Linotype" w:cs="Arial"/>
          <w:sz w:val="24"/>
          <w:szCs w:val="24"/>
          <w:lang w:val="es-ES_tradnl" w:eastAsia="es-ES"/>
        </w:rPr>
        <w:t>ello obedece a que es un criterio que predomina en la mayoría de los integrantes del Pleno de este Instituto, y no así por ser un criterio adoptado por esta Ponencia que resuelve, motivo por el cual en su momento se emitirá el voto que corresponda.</w:t>
      </w:r>
    </w:p>
    <w:p w:rsidR="00CC7DB2" w:rsidRPr="001D6D8A" w:rsidRDefault="00CC7DB2" w:rsidP="00CC7DB2">
      <w:pPr>
        <w:contextualSpacing/>
        <w:rPr>
          <w:rFonts w:ascii="Palatino Linotype" w:eastAsia="Times New Roman" w:hAnsi="Palatino Linotype" w:cs="Arial"/>
          <w:sz w:val="24"/>
          <w:szCs w:val="24"/>
          <w:lang w:eastAsia="es-MX"/>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D6D8A">
        <w:rPr>
          <w:rFonts w:ascii="Palatino Linotype" w:eastAsia="Times New Roman" w:hAnsi="Palatino Linotype" w:cs="Arial"/>
          <w:color w:val="222222"/>
          <w:sz w:val="24"/>
          <w:szCs w:val="24"/>
          <w:lang w:eastAsia="es-MX"/>
        </w:rPr>
        <w:t xml:space="preserve">En caso concreto es de observarse que la información que deberá entregar el </w:t>
      </w:r>
      <w:r w:rsidRPr="001D6D8A">
        <w:rPr>
          <w:rFonts w:ascii="Palatino Linotype" w:eastAsia="Times New Roman" w:hAnsi="Palatino Linotype" w:cs="Arial"/>
          <w:b/>
          <w:color w:val="222222"/>
          <w:sz w:val="24"/>
          <w:szCs w:val="24"/>
          <w:lang w:eastAsia="es-MX"/>
        </w:rPr>
        <w:t xml:space="preserve">SUJETO OBLIGADO </w:t>
      </w:r>
      <w:r w:rsidRPr="001D6D8A">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1D6D8A">
        <w:rPr>
          <w:rFonts w:ascii="Palatino Linotype" w:hAnsi="Palatino Linotype"/>
          <w:sz w:val="24"/>
          <w:szCs w:val="24"/>
        </w:rPr>
        <w:t xml:space="preserve"> la </w:t>
      </w:r>
      <w:r w:rsidRPr="001D6D8A">
        <w:rPr>
          <w:rFonts w:ascii="Palatino Linotype" w:hAnsi="Palatino Linotype"/>
          <w:b/>
          <w:sz w:val="24"/>
          <w:szCs w:val="24"/>
          <w:u w:val="single"/>
        </w:rPr>
        <w:t xml:space="preserve">Dirección de Seguridad </w:t>
      </w:r>
      <w:r w:rsidRPr="001D6D8A">
        <w:rPr>
          <w:rFonts w:ascii="Palatino Linotype" w:hAnsi="Palatino Linotype"/>
          <w:b/>
          <w:sz w:val="24"/>
          <w:szCs w:val="24"/>
          <w:u w:val="single"/>
        </w:rPr>
        <w:lastRenderedPageBreak/>
        <w:t>Pública del Ayuntamiento de Zumpahuacán</w:t>
      </w:r>
      <w:r w:rsidRPr="001D6D8A">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1D6D8A">
        <w:rPr>
          <w:rFonts w:ascii="Palatino Linotype" w:hAnsi="Palatino Linotype"/>
          <w:b/>
          <w:sz w:val="24"/>
          <w:szCs w:val="24"/>
          <w:u w:val="double"/>
        </w:rPr>
        <w:t>DISOCIARSE</w:t>
      </w:r>
      <w:r w:rsidRPr="001D6D8A">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1D6D8A">
        <w:rPr>
          <w:rFonts w:ascii="Palatino Linotype" w:hAnsi="Palatino Linotype"/>
          <w:b/>
          <w:sz w:val="24"/>
          <w:szCs w:val="24"/>
        </w:rPr>
        <w:t xml:space="preserve"> </w:t>
      </w:r>
      <w:r w:rsidRPr="001D6D8A">
        <w:rPr>
          <w:rFonts w:ascii="Palatino Linotype" w:hAnsi="Palatino Linotype"/>
          <w:b/>
          <w:sz w:val="24"/>
          <w:szCs w:val="24"/>
          <w:shd w:val="clear" w:color="auto" w:fill="FFFFFF"/>
        </w:rPr>
        <w:t>Ley de Protección de Datos Personales en Posesión de Sujetos Obligados del Estado de México y Municipio</w:t>
      </w:r>
      <w:r w:rsidRPr="001D6D8A">
        <w:rPr>
          <w:rFonts w:ascii="Palatino Linotype" w:hAnsi="Palatino Linotype"/>
          <w:b/>
          <w:sz w:val="24"/>
          <w:szCs w:val="24"/>
        </w:rPr>
        <w:t>s,</w:t>
      </w:r>
      <w:r w:rsidRPr="001D6D8A">
        <w:rPr>
          <w:rFonts w:ascii="Palatino Linotype" w:hAnsi="Palatino Linotype"/>
          <w:sz w:val="24"/>
          <w:szCs w:val="24"/>
        </w:rPr>
        <w:t xml:space="preserve"> que refiere:</w:t>
      </w:r>
    </w:p>
    <w:p w:rsidR="00CC7DB2" w:rsidRPr="001D6D8A" w:rsidRDefault="00CC7DB2" w:rsidP="00CC7DB2">
      <w:pPr>
        <w:spacing w:line="360" w:lineRule="auto"/>
        <w:ind w:right="616"/>
        <w:jc w:val="both"/>
        <w:rPr>
          <w:rFonts w:ascii="Palatino Linotype" w:hAnsi="Palatino Linotype"/>
        </w:rPr>
      </w:pPr>
    </w:p>
    <w:p w:rsidR="00CC7DB2" w:rsidRPr="001D6D8A" w:rsidRDefault="00CC7DB2" w:rsidP="00CC7DB2">
      <w:pPr>
        <w:spacing w:line="360" w:lineRule="auto"/>
        <w:ind w:left="567" w:right="616"/>
        <w:jc w:val="both"/>
        <w:rPr>
          <w:rFonts w:ascii="Palatino Linotype" w:hAnsi="Palatino Linotype"/>
          <w:i/>
        </w:rPr>
      </w:pPr>
      <w:r w:rsidRPr="001D6D8A">
        <w:rPr>
          <w:rFonts w:ascii="Palatino Linotype" w:hAnsi="Palatino Linotype"/>
          <w:i/>
        </w:rPr>
        <w:t>“</w:t>
      </w:r>
      <w:r w:rsidRPr="001D6D8A">
        <w:rPr>
          <w:rFonts w:ascii="Palatino Linotype" w:hAnsi="Palatino Linotype"/>
          <w:b/>
          <w:i/>
        </w:rPr>
        <w:t>Artículo 4</w:t>
      </w:r>
      <w:r w:rsidRPr="001D6D8A">
        <w:rPr>
          <w:rFonts w:ascii="Palatino Linotype" w:hAnsi="Palatino Linotype"/>
          <w:i/>
        </w:rPr>
        <w:t>.- Para los efectos de esta Ley se entenderá por:</w:t>
      </w:r>
    </w:p>
    <w:p w:rsidR="00CC7DB2" w:rsidRPr="001D6D8A" w:rsidRDefault="00CC7DB2" w:rsidP="00CC7DB2">
      <w:pPr>
        <w:spacing w:line="360" w:lineRule="auto"/>
        <w:ind w:left="567" w:right="616"/>
        <w:jc w:val="both"/>
        <w:rPr>
          <w:rFonts w:ascii="Palatino Linotype" w:hAnsi="Palatino Linotype"/>
          <w:i/>
        </w:rPr>
      </w:pPr>
      <w:r w:rsidRPr="001D6D8A">
        <w:rPr>
          <w:rFonts w:ascii="Palatino Linotype" w:hAnsi="Palatino Linotype"/>
          <w:i/>
        </w:rPr>
        <w:t>…</w:t>
      </w:r>
    </w:p>
    <w:p w:rsidR="00CC7DB2" w:rsidRPr="001D6D8A" w:rsidRDefault="00CC7DB2" w:rsidP="00CC7DB2">
      <w:pPr>
        <w:spacing w:line="360" w:lineRule="auto"/>
        <w:ind w:left="567" w:right="616"/>
        <w:jc w:val="both"/>
        <w:rPr>
          <w:rFonts w:ascii="Palatino Linotype" w:hAnsi="Palatino Linotype"/>
          <w:i/>
        </w:rPr>
      </w:pPr>
      <w:r w:rsidRPr="001D6D8A">
        <w:rPr>
          <w:rFonts w:ascii="Palatino Linotype" w:hAnsi="Palatino Linotype"/>
          <w:b/>
          <w:i/>
        </w:rPr>
        <w:t>XVI. Disociación:</w:t>
      </w:r>
      <w:r w:rsidRPr="001D6D8A">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CC7DB2" w:rsidRPr="001D6D8A" w:rsidRDefault="00CC7DB2" w:rsidP="00CC7DB2">
      <w:pPr>
        <w:shd w:val="clear" w:color="auto" w:fill="FFFFFF"/>
        <w:spacing w:after="200" w:line="360" w:lineRule="auto"/>
        <w:contextualSpacing/>
        <w:jc w:val="both"/>
        <w:rPr>
          <w:rFonts w:ascii="Palatino Linotype" w:hAnsi="Palatino Linotype"/>
          <w:sz w:val="24"/>
          <w:szCs w:val="24"/>
        </w:rPr>
      </w:pPr>
    </w:p>
    <w:p w:rsidR="00CC7DB2" w:rsidRPr="001D6D8A" w:rsidRDefault="00CC7DB2" w:rsidP="00CC7DB2">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1D6D8A">
        <w:rPr>
          <w:rFonts w:ascii="Palatino Linotype" w:hAnsi="Palatino Linotype"/>
          <w:sz w:val="24"/>
          <w:szCs w:val="24"/>
        </w:rPr>
        <w:t xml:space="preserve">Dejando intacto el rubro de percepciones que por su naturaleza conciernen a la ciudadanía por referirse a recursos de carácter público; circunstancia que en nada afecta al derecho tutelado por este Órgano Garante sino más bien reafirma su </w:t>
      </w:r>
      <w:r w:rsidRPr="001D6D8A">
        <w:rPr>
          <w:rFonts w:ascii="Palatino Linotype" w:hAnsi="Palatino Linotype"/>
          <w:sz w:val="24"/>
          <w:szCs w:val="24"/>
        </w:rPr>
        <w:lastRenderedPageBreak/>
        <w:t>compromiso con la rendición de cuentas del Estado y la protección a grupos vulnerables de acuerdo al cargo de seguridad municipal, en términos de lo antes expuesto y llevando a cabo el procedimiento ya enunciado.</w:t>
      </w:r>
    </w:p>
    <w:p w:rsidR="00CC7DB2" w:rsidRPr="001D6D8A" w:rsidRDefault="00CC7DB2" w:rsidP="00CC7DB2">
      <w:pPr>
        <w:shd w:val="clear" w:color="auto" w:fill="FFFFFF"/>
        <w:spacing w:after="200" w:line="360" w:lineRule="auto"/>
        <w:contextualSpacing/>
        <w:jc w:val="both"/>
        <w:rPr>
          <w:rFonts w:ascii="Palatino Linotype" w:hAnsi="Palatino Linotype"/>
          <w:sz w:val="24"/>
          <w:szCs w:val="24"/>
        </w:rPr>
      </w:pPr>
    </w:p>
    <w:p w:rsidR="00CC7DB2" w:rsidRPr="001D6D8A" w:rsidRDefault="00CC7DB2" w:rsidP="00CC7DB2">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1D6D8A">
        <w:rPr>
          <w:rFonts w:ascii="Palatino Linotype" w:hAnsi="Palatino Linotype"/>
          <w:sz w:val="24"/>
          <w:szCs w:val="24"/>
        </w:rPr>
        <w:t xml:space="preserve">Por lo que, ante ésta situación, el </w:t>
      </w:r>
      <w:r w:rsidRPr="001D6D8A">
        <w:rPr>
          <w:rFonts w:ascii="Palatino Linotype" w:hAnsi="Palatino Linotype"/>
          <w:b/>
          <w:sz w:val="24"/>
          <w:szCs w:val="24"/>
        </w:rPr>
        <w:t>SUJETO OBLIGADO</w:t>
      </w:r>
      <w:r w:rsidRPr="001D6D8A">
        <w:rPr>
          <w:rFonts w:ascii="Palatino Linotype" w:hAnsi="Palatino Linotype"/>
          <w:sz w:val="24"/>
          <w:szCs w:val="24"/>
        </w:rPr>
        <w:t xml:space="preserve"> deberá disociar dicha información en dos partes, la primera </w:t>
      </w:r>
      <w:r w:rsidRPr="001D6D8A">
        <w:rPr>
          <w:rFonts w:ascii="Palatino Linotype" w:hAnsi="Palatino Linotype"/>
          <w:sz w:val="24"/>
          <w:szCs w:val="24"/>
          <w:u w:val="single"/>
        </w:rPr>
        <w:t>deberá contener el nombre de los elementos de seguridad</w:t>
      </w:r>
      <w:r w:rsidRPr="001D6D8A">
        <w:rPr>
          <w:rFonts w:ascii="Palatino Linotype" w:hAnsi="Palatino Linotype"/>
          <w:sz w:val="24"/>
          <w:szCs w:val="24"/>
        </w:rPr>
        <w:t xml:space="preserve">; y la </w:t>
      </w:r>
      <w:r w:rsidRPr="001D6D8A">
        <w:rPr>
          <w:rFonts w:ascii="Palatino Linotype" w:hAnsi="Palatino Linotype"/>
          <w:sz w:val="24"/>
          <w:szCs w:val="24"/>
          <w:u w:val="single"/>
        </w:rPr>
        <w:t>segunda contendrá remuneración bruta y neta</w:t>
      </w:r>
      <w:r w:rsidRPr="001D6D8A">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CC7DB2" w:rsidRPr="001D6D8A" w:rsidRDefault="00CC7DB2" w:rsidP="00CC7DB2">
      <w:pPr>
        <w:contextualSpacing/>
        <w:rPr>
          <w:rFonts w:ascii="Palatino Linotype" w:hAnsi="Palatino Linotype"/>
        </w:rPr>
      </w:pPr>
    </w:p>
    <w:p w:rsidR="00CC7DB2" w:rsidRPr="001D6D8A" w:rsidRDefault="00CC7DB2" w:rsidP="00CC7DB2">
      <w:pPr>
        <w:numPr>
          <w:ilvl w:val="0"/>
          <w:numId w:val="2"/>
        </w:numPr>
        <w:shd w:val="clear" w:color="auto" w:fill="FFFFFF"/>
        <w:spacing w:after="200" w:line="360" w:lineRule="auto"/>
        <w:ind w:left="0" w:firstLine="0"/>
        <w:contextualSpacing/>
        <w:jc w:val="both"/>
        <w:rPr>
          <w:rFonts w:ascii="Palatino Linotype" w:hAnsi="Palatino Linotype"/>
          <w:b/>
          <w:sz w:val="24"/>
          <w:szCs w:val="24"/>
        </w:rPr>
      </w:pPr>
      <w:r w:rsidRPr="001D6D8A">
        <w:rPr>
          <w:rFonts w:ascii="Palatino Linotype" w:hAnsi="Palatino Linotype"/>
          <w:b/>
          <w:sz w:val="24"/>
          <w:szCs w:val="24"/>
        </w:rPr>
        <w:t>En ese sentido la documentación que deberá proporcionar el SUJETO OBLIGADO, con los datos disociados podrá consistir, a efecto de no hacer identificable a los servidores públicos, en un listado que contenga el nombre y otro que contenga la remuneración.</w:t>
      </w:r>
    </w:p>
    <w:p w:rsidR="00CC7DB2" w:rsidRPr="001D6D8A" w:rsidRDefault="00CC7DB2" w:rsidP="00CC7DB2">
      <w:pPr>
        <w:contextualSpacing/>
        <w:rPr>
          <w:rFonts w:ascii="Palatino Linotype" w:hAnsi="Palatino Linotype"/>
          <w:b/>
          <w:sz w:val="24"/>
          <w:szCs w:val="24"/>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D6D8A">
        <w:rPr>
          <w:rFonts w:ascii="Palatino Linotype" w:eastAsia="MS Mincho" w:hAnsi="Palatino Linotype" w:cs="Arial"/>
          <w:sz w:val="24"/>
          <w:szCs w:val="24"/>
          <w:lang w:val="es-ES_tradnl" w:eastAsia="es-ES"/>
        </w:rPr>
        <w:t xml:space="preserve">Por ende, en el presente caso, </w:t>
      </w:r>
      <w:r w:rsidRPr="001D6D8A">
        <w:rPr>
          <w:rFonts w:ascii="Palatino Linotype" w:eastAsia="MS Mincho" w:hAnsi="Palatino Linotype" w:cs="Arial"/>
          <w:b/>
          <w:sz w:val="24"/>
          <w:szCs w:val="24"/>
          <w:lang w:val="es-ES_tradnl" w:eastAsia="es-ES"/>
        </w:rPr>
        <w:t>EL SUJETO OBLIGADO</w:t>
      </w:r>
      <w:r w:rsidRPr="001D6D8A">
        <w:rPr>
          <w:rFonts w:ascii="Palatino Linotype" w:eastAsia="MS Mincho" w:hAnsi="Palatino Linotype" w:cs="Arial"/>
          <w:sz w:val="24"/>
          <w:szCs w:val="24"/>
          <w:lang w:val="es-ES_tradnl" w:eastAsia="es-ES"/>
        </w:rPr>
        <w:t xml:space="preserve"> debe </w:t>
      </w:r>
      <w:r w:rsidRPr="001D6D8A">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D6D8A">
        <w:rPr>
          <w:rFonts w:ascii="Palatino Linotype" w:eastAsia="MS Mincho" w:hAnsi="Palatino Linotype" w:cs="Arial"/>
          <w:b/>
          <w:sz w:val="24"/>
          <w:szCs w:val="24"/>
          <w:lang w:val="es-ES_tradnl" w:eastAsia="es-MX"/>
        </w:rPr>
        <w:t>EL SUJETO OBLIGADO</w:t>
      </w:r>
      <w:r w:rsidRPr="001D6D8A">
        <w:rPr>
          <w:rFonts w:ascii="Palatino Linotype" w:eastAsia="MS Mincho" w:hAnsi="Palatino Linotype" w:cs="Arial"/>
          <w:sz w:val="24"/>
          <w:szCs w:val="24"/>
          <w:lang w:val="es-ES_tradnl" w:eastAsia="es-MX"/>
        </w:rPr>
        <w:t xml:space="preserve"> cuando clasifique un documento, ya sea en todo o en parte, debe atender lo dispuesto por </w:t>
      </w:r>
      <w:r w:rsidRPr="001D6D8A">
        <w:rPr>
          <w:rFonts w:ascii="Palatino Linotype" w:eastAsia="MS Mincho" w:hAnsi="Palatino Linotype" w:cs="Arial"/>
          <w:sz w:val="24"/>
          <w:szCs w:val="24"/>
          <w:lang w:val="es-ES_tradnl" w:eastAsia="es-MX"/>
        </w:rPr>
        <w:lastRenderedPageBreak/>
        <w:t xml:space="preserve">la Ley de la materia, siendo que dicha clasificación es un trabajo en conjunto tanto de los Servidores Públicos Habilitados, de las Unidades de Transparencia y del Comité de Transparencia del </w:t>
      </w:r>
      <w:r w:rsidRPr="001D6D8A">
        <w:rPr>
          <w:rFonts w:ascii="Palatino Linotype" w:eastAsia="MS Mincho" w:hAnsi="Palatino Linotype" w:cs="Arial"/>
          <w:b/>
          <w:sz w:val="24"/>
          <w:szCs w:val="24"/>
          <w:lang w:val="es-ES_tradnl" w:eastAsia="es-MX"/>
        </w:rPr>
        <w:t>SUJETO OBLIGADO</w:t>
      </w:r>
      <w:r w:rsidRPr="001D6D8A">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1D6D8A">
        <w:rPr>
          <w:rFonts w:ascii="Palatino Linotype" w:eastAsia="MS Mincho" w:hAnsi="Palatino Linotype" w:cs="Arial"/>
          <w:color w:val="FF0000"/>
          <w:sz w:val="24"/>
          <w:szCs w:val="24"/>
          <w:lang w:val="es-ES_tradnl" w:eastAsia="es-MX"/>
        </w:rPr>
        <w:t>.</w:t>
      </w:r>
    </w:p>
    <w:p w:rsidR="00CC7DB2" w:rsidRPr="001D6D8A" w:rsidRDefault="00CC7DB2" w:rsidP="00CC7DB2">
      <w:pPr>
        <w:contextualSpacing/>
        <w:rPr>
          <w:rFonts w:ascii="Palatino Linotype" w:eastAsia="MS Mincho" w:hAnsi="Palatino Linotype" w:cs="Arial"/>
          <w:color w:val="FF0000"/>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D6D8A">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C7DB2" w:rsidRPr="001D6D8A" w:rsidRDefault="00CC7DB2" w:rsidP="00CC7DB2">
      <w:pPr>
        <w:spacing w:after="0" w:line="360" w:lineRule="auto"/>
        <w:contextualSpacing/>
        <w:jc w:val="both"/>
        <w:rPr>
          <w:rFonts w:ascii="Palatino Linotype" w:eastAsia="Calibri" w:hAnsi="Palatino Linotype" w:cs="Arial"/>
          <w:bCs/>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D6D8A">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w:t>
      </w:r>
      <w:r w:rsidRPr="001D6D8A">
        <w:rPr>
          <w:rFonts w:ascii="Palatino Linotype" w:eastAsia="Calibri" w:hAnsi="Palatino Linotype" w:cs="Arial"/>
          <w:bCs/>
          <w:sz w:val="24"/>
          <w:szCs w:val="24"/>
          <w:lang w:val="es-ES_tradnl" w:eastAsia="es-E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C7DB2" w:rsidRPr="001D6D8A" w:rsidRDefault="00CC7DB2" w:rsidP="00CC7DB2">
      <w:pPr>
        <w:spacing w:after="0" w:line="360" w:lineRule="auto"/>
        <w:contextualSpacing/>
        <w:jc w:val="both"/>
        <w:rPr>
          <w:rFonts w:ascii="Palatino Linotype" w:eastAsia="Calibri" w:hAnsi="Palatino Linotype" w:cs="Arial"/>
          <w:bCs/>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D6D8A">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C7DB2" w:rsidRPr="001D6D8A" w:rsidRDefault="00CC7DB2" w:rsidP="00CC7DB2">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CC7DB2" w:rsidRPr="001D6D8A" w:rsidRDefault="00CC7DB2" w:rsidP="00CC7DB2">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6D8A">
        <w:rPr>
          <w:rFonts w:ascii="Palatino Linotype" w:eastAsia="Times New Roman" w:hAnsi="Palatino Linotype" w:cs="Arial"/>
          <w:sz w:val="24"/>
          <w:szCs w:val="24"/>
          <w:lang w:val="es-ES_tradnl" w:eastAsia="es-ES"/>
        </w:rPr>
        <w:t>Finalmente</w:t>
      </w:r>
      <w:r w:rsidRPr="001D6D8A">
        <w:rPr>
          <w:rFonts w:ascii="Palatino Linotype" w:eastAsia="MS Mincho" w:hAnsi="Palatino Linotype" w:cs="Times New Roman"/>
          <w:sz w:val="24"/>
          <w:szCs w:val="24"/>
          <w:lang w:val="es-ES_tradnl" w:eastAsia="es-ES"/>
        </w:rPr>
        <w:t xml:space="preserve">, en términos del artículo 186 fracción III este Pleno determina </w:t>
      </w:r>
      <w:r w:rsidRPr="001D6D8A">
        <w:rPr>
          <w:rFonts w:ascii="Palatino Linotype" w:eastAsia="MS Mincho" w:hAnsi="Palatino Linotype" w:cs="Times New Roman"/>
          <w:b/>
          <w:sz w:val="24"/>
          <w:szCs w:val="24"/>
          <w:lang w:val="es-ES_tradnl" w:eastAsia="es-ES"/>
        </w:rPr>
        <w:t xml:space="preserve">REVOCAR </w:t>
      </w:r>
      <w:r w:rsidRPr="001D6D8A">
        <w:rPr>
          <w:rFonts w:ascii="Palatino Linotype" w:eastAsia="MS Mincho" w:hAnsi="Palatino Linotype" w:cs="Times New Roman"/>
          <w:sz w:val="24"/>
          <w:szCs w:val="24"/>
          <w:lang w:val="es-ES_tradnl" w:eastAsia="es-ES"/>
        </w:rPr>
        <w:t>las respuestas y ordenar la entrega de la información que fue requerida en las solicitudes, toda vez que hubo afectación al derecho de acceso a la información pública establecido constitucionalmente a favor del particular.</w:t>
      </w:r>
    </w:p>
    <w:p w:rsidR="00CC7DB2" w:rsidRPr="001D6D8A" w:rsidRDefault="00CC7DB2" w:rsidP="00CC7DB2">
      <w:pPr>
        <w:tabs>
          <w:tab w:val="left" w:pos="66"/>
        </w:tabs>
        <w:spacing w:before="240" w:after="0" w:line="360" w:lineRule="auto"/>
        <w:contextualSpacing/>
        <w:jc w:val="both"/>
        <w:rPr>
          <w:rFonts w:ascii="Palatino Linotype" w:eastAsia="MS Mincho" w:hAnsi="Palatino Linotype" w:cs="Times New Roman"/>
          <w:color w:val="000000"/>
          <w:sz w:val="24"/>
          <w:szCs w:val="24"/>
          <w:lang w:val="es-ES_tradnl" w:eastAsia="es-ES"/>
        </w:rPr>
      </w:pPr>
    </w:p>
    <w:p w:rsidR="00CC7DB2" w:rsidRPr="001D6D8A" w:rsidRDefault="00CC7DB2" w:rsidP="00CC7DB2">
      <w:pPr>
        <w:numPr>
          <w:ilvl w:val="0"/>
          <w:numId w:val="2"/>
        </w:numPr>
        <w:spacing w:after="0" w:line="360" w:lineRule="auto"/>
        <w:ind w:left="0" w:firstLine="0"/>
        <w:contextualSpacing/>
        <w:jc w:val="both"/>
        <w:rPr>
          <w:rFonts w:ascii="Palatino Linotype" w:eastAsia="Times New Roman" w:hAnsi="Palatino Linotype"/>
          <w:sz w:val="24"/>
          <w:szCs w:val="24"/>
          <w:lang w:val="es-ES_tradnl" w:eastAsia="es-ES"/>
        </w:rPr>
      </w:pPr>
      <w:r w:rsidRPr="001D6D8A">
        <w:rPr>
          <w:rFonts w:ascii="Palatino Linotype" w:eastAsia="Times New Roman" w:hAnsi="Palatino Linotype"/>
          <w:sz w:val="24"/>
          <w:szCs w:val="24"/>
          <w:lang w:val="es-ES_tradnl" w:eastAsia="es-ES"/>
        </w:rPr>
        <w:t xml:space="preserve">Por lo anteriormente expuesto y fundado este </w:t>
      </w:r>
      <w:r w:rsidRPr="001D6D8A">
        <w:rPr>
          <w:rFonts w:ascii="Palatino Linotype" w:eastAsia="Times New Roman" w:hAnsi="Palatino Linotype"/>
          <w:b/>
          <w:sz w:val="24"/>
          <w:szCs w:val="24"/>
          <w:lang w:val="es-ES_tradnl" w:eastAsia="es-ES"/>
        </w:rPr>
        <w:t>ÓRGANO GARANTE</w:t>
      </w:r>
      <w:r w:rsidRPr="001D6D8A">
        <w:rPr>
          <w:rFonts w:ascii="Palatino Linotype" w:eastAsia="Times New Roman" w:hAnsi="Palatino Linotype"/>
          <w:sz w:val="24"/>
          <w:szCs w:val="24"/>
          <w:lang w:val="es-ES_tradnl" w:eastAsia="es-ES"/>
        </w:rPr>
        <w:t xml:space="preserve"> emite los siguientes.</w:t>
      </w:r>
    </w:p>
    <w:p w:rsidR="00CC7DB2" w:rsidRPr="001D6D8A" w:rsidRDefault="00CC7DB2" w:rsidP="00CC7DB2">
      <w:pPr>
        <w:spacing w:after="0" w:line="360" w:lineRule="auto"/>
        <w:contextualSpacing/>
        <w:jc w:val="both"/>
        <w:rPr>
          <w:rFonts w:ascii="Palatino Linotype" w:eastAsia="MS Mincho" w:hAnsi="Palatino Linotype" w:cs="Times New Roman"/>
          <w:sz w:val="24"/>
          <w:szCs w:val="24"/>
          <w:lang w:val="es-ES_tradnl" w:eastAsia="es-ES"/>
        </w:rPr>
      </w:pPr>
    </w:p>
    <w:p w:rsidR="00CC7DB2" w:rsidRPr="001D6D8A" w:rsidRDefault="00CC7DB2" w:rsidP="00CC7DB2">
      <w:pPr>
        <w:spacing w:after="0" w:line="360" w:lineRule="auto"/>
        <w:contextualSpacing/>
        <w:jc w:val="both"/>
        <w:rPr>
          <w:rFonts w:ascii="Palatino Linotype" w:eastAsia="MS Mincho" w:hAnsi="Palatino Linotype" w:cs="Times New Roman"/>
          <w:sz w:val="24"/>
          <w:szCs w:val="24"/>
          <w:lang w:val="es-ES_tradnl" w:eastAsia="es-ES"/>
        </w:rPr>
      </w:pPr>
    </w:p>
    <w:p w:rsidR="009E519A" w:rsidRPr="001D6D8A" w:rsidRDefault="009E519A" w:rsidP="00AF073B">
      <w:pPr>
        <w:tabs>
          <w:tab w:val="left" w:pos="3127"/>
        </w:tabs>
        <w:spacing w:after="120" w:line="360" w:lineRule="auto"/>
        <w:ind w:right="49"/>
        <w:jc w:val="both"/>
        <w:rPr>
          <w:rFonts w:ascii="Palatino Linotype" w:eastAsia="Calibri" w:hAnsi="Palatino Linotype" w:cstheme="majorBidi"/>
          <w:sz w:val="24"/>
          <w:szCs w:val="24"/>
          <w:lang w:val="es-ES" w:eastAsia="es-ES"/>
        </w:rPr>
      </w:pPr>
      <w:r w:rsidRPr="001D6D8A">
        <w:rPr>
          <w:rFonts w:ascii="Palatino Linotype" w:eastAsia="MS Mincho" w:hAnsi="Palatino Linotype" w:cstheme="majorBidi"/>
          <w:sz w:val="24"/>
          <w:szCs w:val="24"/>
          <w:lang w:val="es-ES_tradnl" w:eastAsia="es-ES"/>
        </w:rPr>
        <w:lastRenderedPageBreak/>
        <w:tab/>
      </w:r>
      <w:bookmarkStart w:id="93" w:name="_Toc524344198"/>
      <w:bookmarkStart w:id="94" w:name="_Toc526271203"/>
      <w:bookmarkStart w:id="95" w:name="_Toc536106982"/>
      <w:r w:rsidRPr="001D6D8A">
        <w:rPr>
          <w:rFonts w:ascii="Palatino Linotype" w:eastAsia="Calibri" w:hAnsi="Palatino Linotype" w:cstheme="majorBidi"/>
          <w:b/>
          <w:sz w:val="24"/>
          <w:szCs w:val="24"/>
          <w:lang w:val="es-ES" w:eastAsia="es-ES"/>
        </w:rPr>
        <w:t>R E S O L U T I V O S</w:t>
      </w:r>
      <w:bookmarkEnd w:id="93"/>
      <w:bookmarkEnd w:id="94"/>
      <w:bookmarkEnd w:id="95"/>
      <w:r w:rsidRPr="001D6D8A">
        <w:rPr>
          <w:rFonts w:ascii="Palatino Linotype" w:eastAsia="Calibri" w:hAnsi="Palatino Linotype" w:cstheme="majorBidi"/>
          <w:b/>
          <w:sz w:val="24"/>
          <w:szCs w:val="24"/>
          <w:lang w:val="es-ES" w:eastAsia="es-ES"/>
        </w:rPr>
        <w:t xml:space="preserve"> </w:t>
      </w:r>
    </w:p>
    <w:p w:rsidR="009E519A" w:rsidRPr="001D6D8A" w:rsidRDefault="009E519A" w:rsidP="00AF073B">
      <w:pPr>
        <w:spacing w:after="0" w:line="240" w:lineRule="auto"/>
        <w:rPr>
          <w:rFonts w:eastAsiaTheme="minorEastAsia"/>
          <w:sz w:val="24"/>
          <w:szCs w:val="24"/>
          <w:lang w:val="es-ES" w:eastAsia="es-ES"/>
        </w:rPr>
      </w:pPr>
    </w:p>
    <w:p w:rsidR="009E519A" w:rsidRPr="001D6D8A" w:rsidRDefault="009E519A" w:rsidP="00AF073B">
      <w:pPr>
        <w:spacing w:after="0" w:line="360" w:lineRule="auto"/>
        <w:jc w:val="both"/>
        <w:rPr>
          <w:rFonts w:ascii="Palatino Linotype" w:eastAsiaTheme="minorEastAsia" w:hAnsi="Palatino Linotype" w:cs="Arial"/>
          <w:bCs/>
          <w:sz w:val="24"/>
          <w:szCs w:val="24"/>
          <w:lang w:val="es-ES_tradnl" w:eastAsia="es-MX"/>
        </w:rPr>
      </w:pPr>
      <w:r w:rsidRPr="001D6D8A">
        <w:rPr>
          <w:rFonts w:ascii="Palatino Linotype" w:eastAsia="Times New Roman" w:hAnsi="Palatino Linotype" w:cs="Arial"/>
          <w:b/>
          <w:sz w:val="24"/>
          <w:szCs w:val="24"/>
          <w:lang w:val="es-ES_tradnl" w:eastAsia="es-ES"/>
        </w:rPr>
        <w:t xml:space="preserve">PRIMERO. </w:t>
      </w:r>
      <w:r w:rsidRPr="001D6D8A">
        <w:rPr>
          <w:rFonts w:ascii="Palatino Linotype" w:eastAsia="Times New Roman" w:hAnsi="Palatino Linotype" w:cs="Arial"/>
          <w:sz w:val="24"/>
          <w:szCs w:val="24"/>
          <w:lang w:val="es-ES_tradnl" w:eastAsia="es-ES"/>
        </w:rPr>
        <w:t>Resultan  fundadas las</w:t>
      </w:r>
      <w:r w:rsidRPr="001D6D8A">
        <w:rPr>
          <w:rFonts w:ascii="Palatino Linotype" w:eastAsia="Times New Roman" w:hAnsi="Palatino Linotype" w:cs="Arial"/>
          <w:b/>
          <w:sz w:val="24"/>
          <w:szCs w:val="24"/>
          <w:lang w:val="es-ES_tradnl" w:eastAsia="es-ES"/>
        </w:rPr>
        <w:t xml:space="preserve"> </w:t>
      </w:r>
      <w:r w:rsidRPr="001D6D8A">
        <w:rPr>
          <w:rFonts w:ascii="Palatino Linotype" w:eastAsia="Times New Roman" w:hAnsi="Palatino Linotype" w:cs="Arial"/>
          <w:sz w:val="24"/>
          <w:szCs w:val="24"/>
          <w:lang w:val="es-ES" w:eastAsia="es-ES"/>
        </w:rPr>
        <w:t>razones o motivos de inconformidad hechos valer en los recursos de revisión</w:t>
      </w:r>
      <w:r w:rsidR="00570303" w:rsidRPr="001D6D8A">
        <w:rPr>
          <w:rFonts w:ascii="Palatino Linotype" w:eastAsia="Times New Roman" w:hAnsi="Palatino Linotype" w:cs="Arial"/>
          <w:sz w:val="24"/>
          <w:szCs w:val="24"/>
          <w:lang w:val="es-ES" w:eastAsia="es-ES"/>
        </w:rPr>
        <w:t xml:space="preserve"> </w:t>
      </w:r>
      <w:r w:rsidR="00194105" w:rsidRPr="001D6D8A">
        <w:rPr>
          <w:rFonts w:ascii="Palatino Linotype" w:eastAsia="Times New Roman" w:hAnsi="Palatino Linotype" w:cs="Arial"/>
          <w:b/>
          <w:lang w:val="es-ES_tradnl" w:eastAsia="es-ES"/>
        </w:rPr>
        <w:t xml:space="preserve">09278/INFOEM/IP/RR/2019,  09279/INFOEM/IP/RR/2019, 09280/INFOEM/IP/RR/2019, 09281/INFOEM/IP/RR/2019, 09282/INFOEM/IP/RR/2019, 09283/INFOEM/IP/RR/2019, 09284/INFOEM/IP/RR/2019, 09285/INFOEM/IP/RR/2019, 09286/INFOEM/IP/RR/2019, 09287/INFOEM/IP/RR/2019, 09288/INFOEM/IP/RR/2019, 09289/INFOEM/IP/RR/2019, 09290/INFOEM/IP/RR/2019, 09291/INFOEM/IP/RR/2019, 09292/INFOEM/IP/RR/2019, 09293/INFOEM/IP/RR/2019, 09294/INFOEM/IP/RR/2019, 09295/INFOEM/IP/RR/2019, 09297/INFOEM/IP/RR/2019, 09298/INFOEM/IP/RR/2019, 09299/INFOEM/IP/RR/2019, 09300/INFOEM/IP/RR/2019, 09301/INFOEM/IP/RR/2019, 09302/INFOEM/IP/RR/2019, 09303/INFOEM/IP/RR/2019, 09304/INFOEM/IP/RR/2019, 09305/INFOEM/IP/RR/2019, 09306/INFOEM/IP/RR/2019, 09307/INFOEM/IP/RR/2019, 09308/INFOEM/IP/RR/2019, 09309/INFOEM/IP/RR/2019, 09310/INFOEM/IP/RR/2019, 09311/INFOEM/IP/RR/2019, 09312/INFOEM/IP/RR/2019, 09313/INFOEM/IP/RR/2019, 09314/INFOEM/IP/RR/2019, 09315/INFOEM/IP/RR/2019, 09316/INFOEM/IP/RR/2019, 09317/INFOEM/IP/RR/2019, 09318/INFOEM/IP/RR/2019, 09319/INFOEM/IP/RR/2019, 09320/INFOEM/IP/RR/2019, 09321/INFOEM/IP/RR/2019, 09322/INFOEM/IP/RR/2019, 09323/INFOEM/IP/RR/2019, </w:t>
      </w:r>
      <w:r w:rsidR="00194105" w:rsidRPr="001D6D8A">
        <w:rPr>
          <w:rFonts w:ascii="Palatino Linotype" w:eastAsia="Times New Roman" w:hAnsi="Palatino Linotype" w:cs="Arial"/>
          <w:b/>
          <w:bCs/>
          <w:lang w:val="es-ES_tradnl" w:eastAsia="es-ES"/>
        </w:rPr>
        <w:t xml:space="preserve"> </w:t>
      </w:r>
      <w:r w:rsidR="00194105" w:rsidRPr="001D6D8A">
        <w:rPr>
          <w:rFonts w:ascii="Palatino Linotype" w:eastAsia="Times New Roman" w:hAnsi="Palatino Linotype" w:cs="Arial"/>
          <w:b/>
          <w:lang w:val="es-ES_tradnl" w:eastAsia="es-ES"/>
        </w:rPr>
        <w:t xml:space="preserve">09324/INFOEM/IP/RR/2019, 09325/INFOEM/IP/RR/2019, 09326/INFOEM/IP/RR/2019, 09327/INFOEM/IP/RR/2019, 09328/INFOEM/IP/RR/2019, 09329/INFOEM/IP/RR/2019, 09330/INFOEM/IP/RR/2019, 09331/INFOEM/IP/RR/2019, 09332/INFOEM/IP/RR/2019, 09333/INFOEM/IP/RR/2019, 09334/INFOEM/IP/RR/2019, 09335/INFOEM/IP/RR/2019, 09369/INFOEM/IP/RR/2019, 09370/INFOEM/IP/RR/2019, 09371/INFOEM/IP/RR/2019, 09372/INFOEM/IP/RR/2019, 09373/INFOEM/IP/RR/2019, 09374/INFOEM/IP/RR/2019, 09375/INFOEM/IP/RR/2019, </w:t>
      </w:r>
      <w:r w:rsidR="00194105" w:rsidRPr="001D6D8A">
        <w:rPr>
          <w:rFonts w:ascii="Palatino Linotype" w:eastAsia="Times New Roman" w:hAnsi="Palatino Linotype" w:cs="Arial"/>
          <w:b/>
          <w:lang w:val="es-ES_tradnl" w:eastAsia="es-ES"/>
        </w:rPr>
        <w:lastRenderedPageBreak/>
        <w:t>09376/INFOEM/IP/RR/2019, 09377/INFOEM/IP/RR/2019 Y 09378/INFOEM/IP/RR/2019</w:t>
      </w:r>
      <w:r w:rsidRPr="001D6D8A">
        <w:rPr>
          <w:rFonts w:ascii="Palatino Linotype" w:eastAsia="Times New Roman" w:hAnsi="Palatino Linotype" w:cs="Arial"/>
          <w:b/>
          <w:sz w:val="24"/>
          <w:szCs w:val="24"/>
          <w:lang w:val="es-ES" w:eastAsia="es-ES"/>
        </w:rPr>
        <w:t>,</w:t>
      </w:r>
      <w:r w:rsidRPr="001D6D8A">
        <w:rPr>
          <w:rFonts w:ascii="Palatino Linotype" w:eastAsia="Times New Roman" w:hAnsi="Palatino Linotype" w:cs="Arial"/>
          <w:sz w:val="24"/>
          <w:szCs w:val="24"/>
          <w:lang w:val="es-ES" w:eastAsia="es-ES"/>
        </w:rPr>
        <w:t xml:space="preserve"> </w:t>
      </w:r>
      <w:r w:rsidRPr="001D6D8A">
        <w:rPr>
          <w:rFonts w:ascii="Palatino Linotype" w:eastAsiaTheme="minorEastAsia" w:hAnsi="Palatino Linotype" w:cs="Arial"/>
          <w:bCs/>
          <w:sz w:val="24"/>
          <w:szCs w:val="24"/>
          <w:lang w:val="es-ES_tradnl" w:eastAsia="es-MX"/>
        </w:rPr>
        <w:t xml:space="preserve">en términos del </w:t>
      </w:r>
      <w:r w:rsidRPr="001D6D8A">
        <w:rPr>
          <w:rFonts w:ascii="Palatino Linotype" w:eastAsiaTheme="minorEastAsia" w:hAnsi="Palatino Linotype" w:cs="Arial"/>
          <w:b/>
          <w:bCs/>
          <w:sz w:val="24"/>
          <w:szCs w:val="24"/>
          <w:lang w:val="es-ES_tradnl" w:eastAsia="es-MX"/>
        </w:rPr>
        <w:t xml:space="preserve">Considerando CUARTO y QUINTO </w:t>
      </w:r>
      <w:r w:rsidRPr="001D6D8A">
        <w:rPr>
          <w:rFonts w:ascii="Palatino Linotype" w:eastAsiaTheme="minorEastAsia" w:hAnsi="Palatino Linotype" w:cs="Arial"/>
          <w:bCs/>
          <w:sz w:val="24"/>
          <w:szCs w:val="24"/>
          <w:lang w:val="es-ES_tradnl" w:eastAsia="es-MX"/>
        </w:rPr>
        <w:t>de la presente resolución.</w:t>
      </w:r>
    </w:p>
    <w:p w:rsidR="009E519A" w:rsidRPr="001D6D8A" w:rsidRDefault="009E519A" w:rsidP="00AF073B">
      <w:pPr>
        <w:spacing w:after="0" w:line="360" w:lineRule="auto"/>
        <w:jc w:val="both"/>
        <w:rPr>
          <w:rFonts w:ascii="Palatino Linotype" w:eastAsiaTheme="minorEastAsia" w:hAnsi="Palatino Linotype" w:cs="Arial"/>
          <w:bCs/>
          <w:sz w:val="24"/>
          <w:szCs w:val="24"/>
          <w:lang w:val="es-ES_tradnl" w:eastAsia="es-MX"/>
        </w:rPr>
      </w:pPr>
    </w:p>
    <w:p w:rsidR="009E519A" w:rsidRPr="001D6D8A" w:rsidRDefault="009E519A" w:rsidP="00AF073B">
      <w:pPr>
        <w:spacing w:after="0" w:line="360" w:lineRule="auto"/>
        <w:jc w:val="both"/>
        <w:rPr>
          <w:rFonts w:ascii="Palatino Linotype" w:eastAsia="Calibri" w:hAnsi="Palatino Linotype" w:cs="Arial"/>
          <w:sz w:val="24"/>
          <w:szCs w:val="24"/>
          <w:lang w:val="es-ES" w:eastAsia="es-ES"/>
        </w:rPr>
      </w:pPr>
      <w:r w:rsidRPr="001D6D8A">
        <w:rPr>
          <w:rFonts w:ascii="Palatino Linotype" w:eastAsia="Calibri" w:hAnsi="Palatino Linotype" w:cs="Arial"/>
          <w:b/>
          <w:bCs/>
          <w:sz w:val="24"/>
          <w:szCs w:val="24"/>
          <w:lang w:val="es-ES" w:eastAsia="es-ES"/>
        </w:rPr>
        <w:t xml:space="preserve">SEGUNDO. </w:t>
      </w:r>
      <w:r w:rsidRPr="001D6D8A">
        <w:rPr>
          <w:rFonts w:ascii="Palatino Linotype" w:eastAsia="Calibri" w:hAnsi="Palatino Linotype" w:cs="Arial"/>
          <w:sz w:val="24"/>
          <w:szCs w:val="24"/>
          <w:lang w:val="es-ES" w:eastAsia="es-ES"/>
        </w:rPr>
        <w:t xml:space="preserve">Se </w:t>
      </w:r>
      <w:r w:rsidR="00411934" w:rsidRPr="001D6D8A">
        <w:rPr>
          <w:rFonts w:ascii="Palatino Linotype" w:eastAsia="Calibri" w:hAnsi="Palatino Linotype" w:cs="Arial"/>
          <w:b/>
          <w:sz w:val="24"/>
          <w:szCs w:val="24"/>
          <w:lang w:val="es-ES" w:eastAsia="es-ES"/>
        </w:rPr>
        <w:t>REVOCAN</w:t>
      </w:r>
      <w:r w:rsidR="00411934" w:rsidRPr="001D6D8A">
        <w:rPr>
          <w:rFonts w:ascii="Palatino Linotype" w:eastAsia="Calibri" w:hAnsi="Palatino Linotype" w:cs="Arial"/>
          <w:sz w:val="24"/>
          <w:szCs w:val="24"/>
          <w:lang w:val="es-ES" w:eastAsia="es-ES"/>
        </w:rPr>
        <w:t xml:space="preserve"> las respuestas emitidas por el </w:t>
      </w:r>
      <w:r w:rsidRPr="001D6D8A">
        <w:rPr>
          <w:rFonts w:ascii="Palatino Linotype" w:eastAsia="Calibri" w:hAnsi="Palatino Linotype" w:cs="Arial"/>
          <w:b/>
          <w:bCs/>
          <w:sz w:val="24"/>
          <w:szCs w:val="24"/>
          <w:lang w:val="es-ES_tradnl" w:eastAsia="es-ES"/>
        </w:rPr>
        <w:t xml:space="preserve">Ayuntamiento de Zumpahuacán </w:t>
      </w:r>
      <w:r w:rsidR="00411934" w:rsidRPr="001D6D8A">
        <w:rPr>
          <w:rFonts w:ascii="Palatino Linotype" w:eastAsia="Calibri" w:hAnsi="Palatino Linotype" w:cs="Arial"/>
          <w:bCs/>
          <w:sz w:val="24"/>
          <w:szCs w:val="24"/>
          <w:lang w:val="es-ES_tradnl" w:eastAsia="es-ES"/>
        </w:rPr>
        <w:t>y se</w:t>
      </w:r>
      <w:r w:rsidR="00411934" w:rsidRPr="001D6D8A">
        <w:rPr>
          <w:rFonts w:ascii="Palatino Linotype" w:eastAsia="Calibri" w:hAnsi="Palatino Linotype" w:cs="Arial"/>
          <w:b/>
          <w:bCs/>
          <w:sz w:val="24"/>
          <w:szCs w:val="24"/>
          <w:lang w:val="es-ES_tradnl" w:eastAsia="es-ES"/>
        </w:rPr>
        <w:t xml:space="preserve"> </w:t>
      </w:r>
      <w:r w:rsidR="00411934" w:rsidRPr="001D6D8A">
        <w:rPr>
          <w:rFonts w:ascii="Palatino Linotype" w:eastAsia="Calibri" w:hAnsi="Palatino Linotype" w:cs="Arial"/>
          <w:b/>
          <w:sz w:val="24"/>
          <w:szCs w:val="24"/>
          <w:lang w:val="es-ES_tradnl" w:eastAsia="es-ES"/>
        </w:rPr>
        <w:t>ORDENA</w:t>
      </w:r>
      <w:r w:rsidR="00411934" w:rsidRPr="001D6D8A">
        <w:rPr>
          <w:rFonts w:ascii="Palatino Linotype" w:eastAsia="Calibri" w:hAnsi="Palatino Linotype" w:cs="Arial"/>
          <w:sz w:val="24"/>
          <w:szCs w:val="24"/>
          <w:lang w:val="es-ES_tradnl" w:eastAsia="es-ES"/>
        </w:rPr>
        <w:t xml:space="preserve"> </w:t>
      </w:r>
      <w:r w:rsidRPr="001D6D8A">
        <w:rPr>
          <w:rFonts w:ascii="Palatino Linotype" w:eastAsia="Calibri" w:hAnsi="Palatino Linotype" w:cs="Arial"/>
          <w:sz w:val="24"/>
          <w:szCs w:val="24"/>
          <w:lang w:val="es-ES_tradnl" w:eastAsia="es-ES"/>
        </w:rPr>
        <w:t>entrega vía</w:t>
      </w:r>
      <w:r w:rsidRPr="001D6D8A">
        <w:rPr>
          <w:rFonts w:ascii="Palatino Linotype" w:eastAsia="Times New Roman" w:hAnsi="Palatino Linotype" w:cs="Arial"/>
          <w:color w:val="000000"/>
          <w:sz w:val="24"/>
          <w:szCs w:val="24"/>
          <w:lang w:val="es-ES_tradnl" w:eastAsia="es-ES"/>
        </w:rPr>
        <w:t xml:space="preserve"> Sistema de Acceso a Información Mexiquense (</w:t>
      </w:r>
      <w:r w:rsidRPr="001D6D8A">
        <w:rPr>
          <w:rFonts w:ascii="Palatino Linotype" w:eastAsia="Times New Roman" w:hAnsi="Palatino Linotype" w:cs="Arial"/>
          <w:b/>
          <w:color w:val="000000"/>
          <w:sz w:val="24"/>
          <w:szCs w:val="24"/>
          <w:lang w:val="es-ES_tradnl" w:eastAsia="es-ES"/>
        </w:rPr>
        <w:t>SAIMEX),</w:t>
      </w:r>
      <w:r w:rsidRPr="001D6D8A">
        <w:rPr>
          <w:rFonts w:ascii="Palatino Linotype" w:eastAsia="Times New Roman" w:hAnsi="Palatino Linotype" w:cs="Arial"/>
          <w:sz w:val="24"/>
          <w:szCs w:val="24"/>
          <w:lang w:val="es-ES_tradnl" w:eastAsia="es-ES"/>
        </w:rPr>
        <w:t xml:space="preserve"> en versión pública, </w:t>
      </w:r>
      <w:r w:rsidR="00194105" w:rsidRPr="001D6D8A">
        <w:rPr>
          <w:rFonts w:ascii="Palatino Linotype" w:eastAsia="Times New Roman" w:hAnsi="Palatino Linotype" w:cs="Arial"/>
          <w:sz w:val="24"/>
          <w:szCs w:val="24"/>
          <w:lang w:val="es-ES_tradnl" w:eastAsia="es-ES"/>
        </w:rPr>
        <w:t>los Recibos de Nómina de</w:t>
      </w:r>
      <w:r w:rsidR="00570303" w:rsidRPr="001D6D8A">
        <w:rPr>
          <w:rFonts w:ascii="Palatino Linotype" w:eastAsia="Times New Roman" w:hAnsi="Palatino Linotype" w:cs="Arial"/>
          <w:sz w:val="24"/>
          <w:szCs w:val="24"/>
          <w:lang w:val="es-ES_tradnl" w:eastAsia="es-ES"/>
        </w:rPr>
        <w:t>l ejercicio fiscal dos mil diecinueve, de</w:t>
      </w:r>
      <w:r w:rsidR="00194105" w:rsidRPr="001D6D8A">
        <w:rPr>
          <w:rFonts w:ascii="Palatino Linotype" w:eastAsia="Times New Roman" w:hAnsi="Palatino Linotype" w:cs="Arial"/>
          <w:sz w:val="24"/>
          <w:szCs w:val="24"/>
          <w:lang w:val="es-ES_tradnl" w:eastAsia="es-ES"/>
        </w:rPr>
        <w:t xml:space="preserve"> </w:t>
      </w:r>
      <w:r w:rsidRPr="001D6D8A">
        <w:rPr>
          <w:rFonts w:ascii="Palatino Linotype" w:eastAsia="Times New Roman" w:hAnsi="Palatino Linotype" w:cs="Arial"/>
          <w:sz w:val="24"/>
          <w:szCs w:val="24"/>
          <w:lang w:val="es-ES_tradnl" w:eastAsia="es-ES"/>
        </w:rPr>
        <w:t>la</w:t>
      </w:r>
      <w:r w:rsidR="00194105" w:rsidRPr="001D6D8A">
        <w:rPr>
          <w:rFonts w:ascii="Palatino Linotype" w:eastAsia="Times New Roman" w:hAnsi="Palatino Linotype" w:cs="Arial"/>
          <w:sz w:val="24"/>
          <w:szCs w:val="24"/>
          <w:lang w:val="es-ES_tradnl" w:eastAsia="es-ES"/>
        </w:rPr>
        <w:t>s</w:t>
      </w:r>
      <w:r w:rsidRPr="001D6D8A">
        <w:rPr>
          <w:rFonts w:ascii="Palatino Linotype" w:eastAsia="Times New Roman" w:hAnsi="Palatino Linotype" w:cs="Arial"/>
          <w:sz w:val="24"/>
          <w:szCs w:val="24"/>
          <w:lang w:val="es-ES_tradnl" w:eastAsia="es-ES"/>
        </w:rPr>
        <w:t xml:space="preserve"> </w:t>
      </w:r>
      <w:r w:rsidRPr="001D6D8A">
        <w:rPr>
          <w:rFonts w:ascii="Palatino Linotype" w:eastAsia="MS Mincho" w:hAnsi="Palatino Linotype" w:cs="Times New Roman"/>
          <w:sz w:val="24"/>
          <w:szCs w:val="24"/>
          <w:lang w:val="es-ES_tradnl" w:eastAsia="es-ES"/>
        </w:rPr>
        <w:t>siguiente</w:t>
      </w:r>
      <w:r w:rsidR="00194105" w:rsidRPr="001D6D8A">
        <w:rPr>
          <w:rFonts w:ascii="Palatino Linotype" w:eastAsia="MS Mincho" w:hAnsi="Palatino Linotype" w:cs="Times New Roman"/>
          <w:sz w:val="24"/>
          <w:szCs w:val="24"/>
          <w:lang w:val="es-ES_tradnl" w:eastAsia="es-ES"/>
        </w:rPr>
        <w:t>s</w:t>
      </w:r>
      <w:r w:rsidRPr="001D6D8A">
        <w:rPr>
          <w:rFonts w:ascii="Palatino Linotype" w:eastAsia="MS Mincho" w:hAnsi="Palatino Linotype" w:cs="Times New Roman"/>
          <w:sz w:val="24"/>
          <w:szCs w:val="24"/>
          <w:lang w:val="es-ES_tradnl" w:eastAsia="es-ES"/>
        </w:rPr>
        <w:t xml:space="preserve"> </w:t>
      </w:r>
      <w:r w:rsidR="00194105" w:rsidRPr="001D6D8A">
        <w:rPr>
          <w:rFonts w:ascii="Palatino Linotype" w:eastAsia="MS Mincho" w:hAnsi="Palatino Linotype" w:cs="Times New Roman"/>
          <w:sz w:val="24"/>
          <w:szCs w:val="24"/>
          <w:lang w:val="es-ES_tradnl" w:eastAsia="es-ES"/>
        </w:rPr>
        <w:t>áreas administrativas</w:t>
      </w:r>
      <w:r w:rsidRPr="001D6D8A">
        <w:rPr>
          <w:rFonts w:ascii="Palatino Linotype" w:eastAsia="Calibri" w:hAnsi="Palatino Linotype" w:cs="Arial"/>
          <w:sz w:val="24"/>
          <w:szCs w:val="24"/>
          <w:lang w:val="es-ES" w:eastAsia="es-ES"/>
        </w:rPr>
        <w:t>:</w:t>
      </w:r>
    </w:p>
    <w:p w:rsidR="00570303" w:rsidRPr="001D6D8A" w:rsidRDefault="00570303" w:rsidP="00AF073B">
      <w:pPr>
        <w:spacing w:after="0" w:line="360" w:lineRule="auto"/>
        <w:jc w:val="both"/>
        <w:rPr>
          <w:rFonts w:ascii="Palatino Linotype" w:eastAsia="Calibri" w:hAnsi="Palatino Linotype" w:cs="Arial"/>
          <w:sz w:val="24"/>
          <w:szCs w:val="24"/>
          <w:lang w:val="es-ES" w:eastAsia="es-ES"/>
        </w:rPr>
      </w:pP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Regidores:</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Enero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 primera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primera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Secretaría del Ayuntamiento</w:t>
      </w:r>
      <w:r w:rsidRPr="001D6D8A">
        <w:rPr>
          <w:rFonts w:ascii="Palatino Linotype" w:eastAsia="MS Mincho" w:hAnsi="Palatino Linotype" w:cs="Arial"/>
        </w:rPr>
        <w:t>:</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Marzo primera y segunda quincena </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Contraloría Municipal</w:t>
      </w:r>
      <w:r w:rsidRPr="001D6D8A">
        <w:rPr>
          <w:rFonts w:ascii="Palatino Linotype" w:eastAsia="MS Mincho" w:hAnsi="Palatino Linotype" w:cs="Arial"/>
        </w:rPr>
        <w:t>:</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Tesorería Municipal</w:t>
      </w:r>
      <w:r w:rsidRPr="001D6D8A">
        <w:rPr>
          <w:rFonts w:ascii="Palatino Linotype" w:eastAsia="MS Mincho" w:hAnsi="Palatino Linotype" w:cs="Arial"/>
        </w:rPr>
        <w:t>:</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lastRenderedPageBreak/>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Administración</w:t>
      </w:r>
      <w:r w:rsidRPr="001D6D8A">
        <w:rPr>
          <w:rFonts w:ascii="Palatino Linotype" w:eastAsia="MS Mincho" w:hAnsi="Palatino Linotype" w:cs="Arial"/>
        </w:rPr>
        <w:t>:</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primera y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Servicios Públicos</w:t>
      </w:r>
      <w:r w:rsidRPr="001D6D8A">
        <w:rPr>
          <w:rFonts w:ascii="Palatino Linotype" w:eastAsia="MS Mincho" w:hAnsi="Palatino Linotype" w:cs="Arial"/>
        </w:rPr>
        <w:t>:</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Enero primera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Junio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Julio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rPr>
      </w:pPr>
      <w:r w:rsidRPr="001D6D8A">
        <w:rPr>
          <w:rFonts w:ascii="Palatino Linotype" w:eastAsia="MS Mincho" w:hAnsi="Palatino Linotype" w:cs="Arial"/>
          <w:b/>
        </w:rPr>
        <w:t>Dirección de Seguridad Pública: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Abril primera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Junio primera y segunda quincena </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Dirección de Desarrollo Urbano:</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Febrero primera y segunda quincena </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lastRenderedPageBreak/>
        <w:t>Junio primera y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Dirección de Desarrollo Económico:</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Enero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Febrero primera y segunda quincena</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segunda quincena</w:t>
      </w:r>
    </w:p>
    <w:p w:rsidR="00570303" w:rsidRPr="001D6D8A" w:rsidRDefault="00570303" w:rsidP="00570303">
      <w:pPr>
        <w:pStyle w:val="Prrafodelista"/>
        <w:numPr>
          <w:ilvl w:val="0"/>
          <w:numId w:val="48"/>
        </w:numPr>
        <w:spacing w:line="360" w:lineRule="auto"/>
        <w:ind w:right="34"/>
        <w:jc w:val="both"/>
        <w:rPr>
          <w:rFonts w:ascii="Palatino Linotype" w:eastAsia="MS Mincho" w:hAnsi="Palatino Linotype" w:cs="Arial"/>
          <w:b/>
        </w:rPr>
      </w:pPr>
      <w:r w:rsidRPr="001D6D8A">
        <w:rPr>
          <w:rFonts w:ascii="Palatino Linotype" w:eastAsia="MS Mincho" w:hAnsi="Palatino Linotype" w:cs="Arial"/>
          <w:b/>
        </w:rPr>
        <w:t>Dirección de Obras Públicas:</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Enero primera y segunda quincena </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 xml:space="preserve">Febrero primera y segunda quincena </w:t>
      </w:r>
    </w:p>
    <w:p w:rsidR="00570303" w:rsidRPr="001D6D8A" w:rsidRDefault="00570303" w:rsidP="00570303">
      <w:pPr>
        <w:pStyle w:val="Prrafodelista"/>
        <w:spacing w:line="360" w:lineRule="auto"/>
        <w:ind w:right="34"/>
        <w:jc w:val="both"/>
        <w:rPr>
          <w:rFonts w:ascii="Palatino Linotype" w:eastAsia="MS Mincho" w:hAnsi="Palatino Linotype" w:cs="Arial"/>
        </w:rPr>
      </w:pPr>
      <w:r w:rsidRPr="001D6D8A">
        <w:rPr>
          <w:rFonts w:ascii="Palatino Linotype" w:eastAsia="MS Mincho" w:hAnsi="Palatino Linotype" w:cs="Arial"/>
        </w:rPr>
        <w:t>Mayo primera y segunda quincena</w:t>
      </w:r>
    </w:p>
    <w:p w:rsidR="00194105" w:rsidRPr="001D6D8A" w:rsidRDefault="00194105" w:rsidP="00AF073B">
      <w:pPr>
        <w:spacing w:after="0" w:line="360" w:lineRule="auto"/>
        <w:jc w:val="both"/>
        <w:rPr>
          <w:rFonts w:ascii="Palatino Linotype" w:eastAsia="Calibri" w:hAnsi="Palatino Linotype" w:cs="Arial"/>
          <w:sz w:val="24"/>
          <w:szCs w:val="24"/>
          <w:lang w:val="es-ES" w:eastAsia="es-ES"/>
        </w:rPr>
      </w:pPr>
    </w:p>
    <w:p w:rsidR="009E519A" w:rsidRPr="001D6D8A" w:rsidRDefault="009E519A" w:rsidP="00AF073B">
      <w:pPr>
        <w:tabs>
          <w:tab w:val="left" w:pos="8080"/>
        </w:tabs>
        <w:spacing w:after="0" w:line="360" w:lineRule="auto"/>
        <w:ind w:right="49"/>
        <w:contextualSpacing/>
        <w:jc w:val="both"/>
        <w:rPr>
          <w:rFonts w:ascii="Palatino Linotype" w:eastAsia="Palatino Linotype" w:hAnsi="Palatino Linotype" w:cs="Palatino Linotype"/>
          <w:sz w:val="24"/>
          <w:szCs w:val="24"/>
          <w:lang w:eastAsia="es-ES"/>
        </w:rPr>
      </w:pPr>
      <w:r w:rsidRPr="001D6D8A">
        <w:rPr>
          <w:rFonts w:ascii="Palatino Linotype" w:eastAsia="Palatino Linotype" w:hAnsi="Palatino Linotype" w:cs="Palatino Linotype"/>
          <w:sz w:val="24"/>
          <w:szCs w:val="24"/>
          <w:lang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 y se ponga a disposición del RECURRENTE.</w:t>
      </w:r>
    </w:p>
    <w:p w:rsidR="009E519A" w:rsidRPr="001D6D8A" w:rsidRDefault="009E519A" w:rsidP="00AF073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9E519A" w:rsidRPr="001D6D8A" w:rsidRDefault="009E519A" w:rsidP="00AF073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D6D8A">
        <w:rPr>
          <w:rFonts w:ascii="Palatino Linotype" w:eastAsia="Palatino Linotype" w:hAnsi="Palatino Linotype" w:cs="Palatino Linotype"/>
          <w:b/>
          <w:sz w:val="24"/>
          <w:szCs w:val="24"/>
          <w:lang w:val="es-ES_tradnl" w:eastAsia="es-ES"/>
        </w:rPr>
        <w:t xml:space="preserve">TERCERO. Notifíquese </w:t>
      </w:r>
      <w:r w:rsidRPr="001D6D8A">
        <w:rPr>
          <w:rFonts w:ascii="Palatino Linotype" w:eastAsia="Palatino Linotype" w:hAnsi="Palatino Linotype" w:cs="Palatino Linotype"/>
          <w:sz w:val="24"/>
          <w:szCs w:val="24"/>
          <w:lang w:val="es-ES_tradnl" w:eastAsia="es-ES"/>
        </w:rPr>
        <w:t xml:space="preserve">al Titular de la Unidad de Transparencia del </w:t>
      </w:r>
      <w:r w:rsidRPr="001D6D8A">
        <w:rPr>
          <w:rFonts w:ascii="Palatino Linotype" w:eastAsia="Palatino Linotype" w:hAnsi="Palatino Linotype" w:cs="Palatino Linotype"/>
          <w:b/>
          <w:sz w:val="24"/>
          <w:szCs w:val="24"/>
          <w:lang w:val="es-ES_tradnl" w:eastAsia="es-ES"/>
        </w:rPr>
        <w:t>SUJETO OBLIGADO</w:t>
      </w:r>
      <w:r w:rsidRPr="001D6D8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D6D8A">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9E519A" w:rsidRPr="001D6D8A" w:rsidRDefault="009E519A" w:rsidP="00AF073B">
      <w:pPr>
        <w:shd w:val="clear" w:color="auto" w:fill="FFFFFF"/>
        <w:spacing w:after="0" w:line="360" w:lineRule="auto"/>
        <w:jc w:val="both"/>
        <w:rPr>
          <w:rFonts w:ascii="Palatino Linotype" w:eastAsia="Times New Roman" w:hAnsi="Palatino Linotype" w:cs="Arial"/>
          <w:b/>
          <w:sz w:val="24"/>
          <w:szCs w:val="24"/>
          <w:lang w:val="es-ES_tradnl" w:eastAsia="es-ES"/>
        </w:rPr>
      </w:pPr>
    </w:p>
    <w:p w:rsidR="009E519A" w:rsidRPr="001D6D8A" w:rsidRDefault="009E519A" w:rsidP="00AF073B">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D6D8A">
        <w:rPr>
          <w:rFonts w:ascii="Palatino Linotype" w:eastAsia="Times New Roman" w:hAnsi="Palatino Linotype" w:cs="Arial"/>
          <w:b/>
          <w:sz w:val="24"/>
          <w:szCs w:val="24"/>
          <w:lang w:val="es-ES_tradnl" w:eastAsia="es-ES"/>
        </w:rPr>
        <w:t xml:space="preserve">CUARTO. </w:t>
      </w:r>
      <w:r w:rsidRPr="001D6D8A">
        <w:rPr>
          <w:rFonts w:ascii="Palatino Linotype" w:eastAsia="Times New Roman" w:hAnsi="Palatino Linotype" w:cs="Times New Roman"/>
          <w:b/>
          <w:bCs/>
          <w:color w:val="222222"/>
          <w:sz w:val="24"/>
          <w:szCs w:val="24"/>
          <w:lang w:val="es-ES" w:eastAsia="es-ES"/>
        </w:rPr>
        <w:t xml:space="preserve">Notifíquese </w:t>
      </w:r>
      <w:r w:rsidRPr="001D6D8A">
        <w:rPr>
          <w:rFonts w:ascii="Palatino Linotype" w:eastAsia="Times New Roman" w:hAnsi="Palatino Linotype" w:cs="Times New Roman"/>
          <w:bCs/>
          <w:color w:val="222222"/>
          <w:sz w:val="24"/>
          <w:szCs w:val="24"/>
          <w:lang w:val="es-ES" w:eastAsia="es-ES"/>
        </w:rPr>
        <w:t xml:space="preserve">al </w:t>
      </w:r>
      <w:r w:rsidRPr="001D6D8A">
        <w:rPr>
          <w:rFonts w:ascii="Palatino Linotype" w:eastAsia="Times New Roman" w:hAnsi="Palatino Linotype" w:cs="Times New Roman"/>
          <w:b/>
          <w:bCs/>
          <w:color w:val="222222"/>
          <w:sz w:val="24"/>
          <w:szCs w:val="24"/>
          <w:lang w:val="es-ES" w:eastAsia="es-ES"/>
        </w:rPr>
        <w:t xml:space="preserve">RECURRENTE </w:t>
      </w:r>
      <w:r w:rsidRPr="001D6D8A">
        <w:rPr>
          <w:rFonts w:ascii="Palatino Linotype" w:eastAsiaTheme="minorEastAsia" w:hAnsi="Palatino Linotype"/>
          <w:sz w:val="24"/>
          <w:szCs w:val="24"/>
          <w:lang w:val="es-ES_tradnl" w:eastAsia="es-ES"/>
        </w:rPr>
        <w:t>la presente resolución</w:t>
      </w:r>
      <w:r w:rsidRPr="001D6D8A">
        <w:rPr>
          <w:rFonts w:ascii="Palatino Linotype" w:eastAsia="MS Mincho" w:hAnsi="Palatino Linotype" w:cs="Times New Roman"/>
          <w:sz w:val="24"/>
          <w:szCs w:val="24"/>
          <w:lang w:val="es-ES_tradnl" w:eastAsia="es-ES"/>
        </w:rPr>
        <w:t>.</w:t>
      </w:r>
    </w:p>
    <w:p w:rsidR="009E519A" w:rsidRPr="001D6D8A" w:rsidRDefault="009E519A" w:rsidP="00AF073B">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9E519A" w:rsidRPr="001D6D8A" w:rsidRDefault="009E519A" w:rsidP="00AF073B">
      <w:pPr>
        <w:shd w:val="clear" w:color="auto" w:fill="FFFFFF"/>
        <w:spacing w:after="0" w:line="360" w:lineRule="auto"/>
        <w:jc w:val="both"/>
        <w:rPr>
          <w:rFonts w:ascii="Palatino Linotype" w:eastAsia="MS Mincho" w:hAnsi="Palatino Linotype" w:cs="Times New Roman"/>
          <w:sz w:val="24"/>
          <w:szCs w:val="24"/>
          <w:lang w:val="es-ES" w:eastAsia="es-ES"/>
        </w:rPr>
      </w:pPr>
      <w:r w:rsidRPr="001D6D8A">
        <w:rPr>
          <w:rFonts w:ascii="Palatino Linotype" w:eastAsia="MS Mincho" w:hAnsi="Palatino Linotype" w:cs="Times New Roman"/>
          <w:b/>
          <w:sz w:val="24"/>
          <w:szCs w:val="24"/>
          <w:lang w:eastAsia="es-ES"/>
        </w:rPr>
        <w:t>QUINTO.</w:t>
      </w:r>
      <w:r w:rsidRPr="001D6D8A">
        <w:rPr>
          <w:rFonts w:ascii="Palatino Linotype" w:eastAsia="MS Mincho" w:hAnsi="Palatino Linotype" w:cs="Times New Roman"/>
          <w:sz w:val="24"/>
          <w:szCs w:val="24"/>
          <w:lang w:eastAsia="es-ES"/>
        </w:rPr>
        <w:t xml:space="preserve"> </w:t>
      </w:r>
      <w:r w:rsidRPr="001D6D8A">
        <w:rPr>
          <w:rFonts w:ascii="Palatino Linotype" w:eastAsia="MS Mincho" w:hAnsi="Palatino Linotype" w:cs="Times New Roman"/>
          <w:sz w:val="24"/>
          <w:szCs w:val="24"/>
          <w:lang w:val="es-ES" w:eastAsia="es-ES"/>
        </w:rPr>
        <w:t xml:space="preserve">Se hace del conocimiento del  </w:t>
      </w:r>
      <w:r w:rsidRPr="001D6D8A">
        <w:rPr>
          <w:rFonts w:ascii="Palatino Linotype" w:eastAsia="MS Mincho" w:hAnsi="Palatino Linotype" w:cs="Times New Roman"/>
          <w:b/>
          <w:bCs/>
          <w:sz w:val="24"/>
          <w:szCs w:val="24"/>
          <w:lang w:val="es-ES" w:eastAsia="es-ES"/>
        </w:rPr>
        <w:t xml:space="preserve">RECURRENTE </w:t>
      </w:r>
      <w:r w:rsidRPr="001D6D8A">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D6D8A">
        <w:rPr>
          <w:rFonts w:ascii="Palatino Linotype" w:eastAsia="MS Mincho" w:hAnsi="Palatino Linotype" w:cs="Times New Roman"/>
          <w:bCs/>
          <w:sz w:val="24"/>
          <w:szCs w:val="24"/>
          <w:lang w:val="es-ES" w:eastAsia="es-ES"/>
        </w:rPr>
        <w:t>vía juicio de amparo</w:t>
      </w:r>
      <w:r w:rsidRPr="001D6D8A">
        <w:rPr>
          <w:rFonts w:ascii="Palatino Linotype" w:eastAsia="MS Mincho" w:hAnsi="Palatino Linotype" w:cs="Times New Roman"/>
          <w:sz w:val="24"/>
          <w:szCs w:val="24"/>
          <w:lang w:val="es-ES" w:eastAsia="es-ES"/>
        </w:rPr>
        <w:t> en los términos de las leyes aplicables.</w:t>
      </w:r>
    </w:p>
    <w:p w:rsidR="009E519A" w:rsidRDefault="009E519A" w:rsidP="00AF073B">
      <w:pPr>
        <w:spacing w:after="0" w:line="360" w:lineRule="auto"/>
        <w:jc w:val="both"/>
        <w:rPr>
          <w:rFonts w:ascii="Palatino Linotype" w:eastAsia="MS Mincho" w:hAnsi="Palatino Linotype" w:cs="Times New Roman"/>
          <w:b/>
          <w:sz w:val="24"/>
          <w:szCs w:val="24"/>
          <w:lang w:val="es-ES_tradnl" w:eastAsia="es-ES"/>
        </w:rPr>
      </w:pPr>
    </w:p>
    <w:p w:rsidR="001D6D8A" w:rsidRDefault="001D6D8A" w:rsidP="001D6D8A">
      <w:pPr>
        <w:pStyle w:val="Prrafodelista"/>
        <w:spacing w:line="360" w:lineRule="auto"/>
        <w:ind w:left="0"/>
        <w:jc w:val="both"/>
        <w:rPr>
          <w:rFonts w:ascii="Palatino Linotype" w:hAnsi="Palatino Linotype" w:cs="Arial"/>
          <w:color w:val="000000" w:themeColor="text1"/>
        </w:rPr>
      </w:pPr>
      <w:r w:rsidRPr="007B021C">
        <w:rPr>
          <w:rFonts w:ascii="Palatino Linotype" w:hAnsi="Palatino Linotype"/>
          <w:color w:val="000000" w:themeColor="text1"/>
        </w:rPr>
        <w:t>ASÍ LO RESUELVE, POR</w:t>
      </w:r>
      <w:r w:rsidRPr="007B021C">
        <w:t xml:space="preserve"> </w:t>
      </w:r>
      <w:r w:rsidRPr="007B021C">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olor w:val="000000" w:themeColor="text1"/>
        </w:rPr>
        <w:t xml:space="preserve"> EMITIENDO VOTO PARTICULAR</w:t>
      </w:r>
      <w:r w:rsidRPr="007B021C">
        <w:rPr>
          <w:rFonts w:ascii="Palatino Linotype" w:hAnsi="Palatino Linotype"/>
          <w:color w:val="000000" w:themeColor="text1"/>
        </w:rPr>
        <w:t>; JAVIER MARTÍNEZ CRUZ</w:t>
      </w:r>
      <w:r>
        <w:rPr>
          <w:rFonts w:ascii="Palatino Linotype" w:hAnsi="Palatino Linotype"/>
          <w:color w:val="000000" w:themeColor="text1"/>
        </w:rPr>
        <w:t xml:space="preserve"> CON AUSENCIA JUSTIFICADA</w:t>
      </w:r>
      <w:r w:rsidRPr="007B021C">
        <w:rPr>
          <w:rFonts w:ascii="Palatino Linotype" w:hAnsi="Palatino Linotype"/>
          <w:color w:val="000000" w:themeColor="text1"/>
        </w:rPr>
        <w:t xml:space="preserve"> Y LUIS GUSTAVO PARRA NORIEGA</w:t>
      </w:r>
      <w:r>
        <w:rPr>
          <w:rFonts w:ascii="Palatino Linotype" w:hAnsi="Palatino Linotype"/>
          <w:color w:val="000000" w:themeColor="text1"/>
        </w:rPr>
        <w:t xml:space="preserve"> </w:t>
      </w:r>
      <w:r>
        <w:rPr>
          <w:rFonts w:ascii="Palatino Linotype" w:hAnsi="Palatino Linotype"/>
          <w:color w:val="000000" w:themeColor="text1"/>
        </w:rPr>
        <w:t>EMITIENDO VOTO PARTICULAR</w:t>
      </w:r>
      <w:r w:rsidRPr="007B021C">
        <w:rPr>
          <w:rFonts w:ascii="Palatino Linotype" w:hAnsi="Palatino Linotype"/>
          <w:color w:val="000000" w:themeColor="text1"/>
        </w:rPr>
        <w:t>;</w:t>
      </w:r>
      <w:r w:rsidRPr="007B021C">
        <w:t xml:space="preserve"> </w:t>
      </w:r>
      <w:r w:rsidRPr="007B021C">
        <w:rPr>
          <w:rFonts w:ascii="Palatino Linotype" w:hAnsi="Palatino Linotype"/>
          <w:color w:val="000000" w:themeColor="text1"/>
        </w:rPr>
        <w:t xml:space="preserve">EN LA </w:t>
      </w:r>
      <w:r>
        <w:rPr>
          <w:rFonts w:ascii="Palatino Linotype" w:hAnsi="Palatino Linotype"/>
          <w:color w:val="000000" w:themeColor="text1"/>
        </w:rPr>
        <w:t>OCTAVA</w:t>
      </w:r>
      <w:r w:rsidRPr="007B021C">
        <w:rPr>
          <w:rFonts w:ascii="Palatino Linotype" w:hAnsi="Palatino Linotype"/>
          <w:color w:val="000000" w:themeColor="text1"/>
        </w:rPr>
        <w:t xml:space="preserve"> SESIÓN ORDINARIA CELEBRADA EL  </w:t>
      </w:r>
      <w:r>
        <w:rPr>
          <w:rFonts w:ascii="Palatino Linotype" w:hAnsi="Palatino Linotype"/>
          <w:color w:val="000000" w:themeColor="text1"/>
        </w:rPr>
        <w:t>CINCO</w:t>
      </w:r>
      <w:r w:rsidRPr="007B021C">
        <w:rPr>
          <w:rFonts w:ascii="Palatino Linotype" w:hAnsi="Palatino Linotype"/>
          <w:color w:val="000000" w:themeColor="text1"/>
        </w:rPr>
        <w:t xml:space="preserve">  (</w:t>
      </w:r>
      <w:r>
        <w:rPr>
          <w:rFonts w:ascii="Palatino Linotype" w:hAnsi="Palatino Linotype"/>
          <w:color w:val="000000" w:themeColor="text1"/>
        </w:rPr>
        <w:t>05</w:t>
      </w:r>
      <w:r w:rsidRPr="007B021C">
        <w:rPr>
          <w:rFonts w:ascii="Palatino Linotype" w:hAnsi="Palatino Linotype"/>
          <w:color w:val="000000" w:themeColor="text1"/>
        </w:rPr>
        <w:t xml:space="preserve">) DE </w:t>
      </w:r>
      <w:r>
        <w:rPr>
          <w:rFonts w:ascii="Palatino Linotype" w:hAnsi="Palatino Linotype"/>
          <w:color w:val="000000" w:themeColor="text1"/>
        </w:rPr>
        <w:t>MARZO</w:t>
      </w:r>
      <w:r w:rsidRPr="007B021C">
        <w:rPr>
          <w:rFonts w:ascii="Palatino Linotype" w:hAnsi="Palatino Linotype"/>
          <w:color w:val="000000" w:themeColor="text1"/>
        </w:rPr>
        <w:t xml:space="preserve">  DE DOS MIL VEINTE, ANTE EL SECRETARIO TÉCNICO DEL PLENO ALEXIS TAPIA RAMÍREZ.</w:t>
      </w:r>
      <w:r w:rsidRPr="007B021C">
        <w:rPr>
          <w:rFonts w:ascii="Palatino Linotype" w:hAnsi="Palatino Linotype" w:cs="Arial"/>
          <w:color w:val="000000" w:themeColor="text1"/>
        </w:rPr>
        <w:t xml:space="preserve"> </w:t>
      </w:r>
    </w:p>
    <w:p w:rsidR="001D6D8A" w:rsidRPr="007B021C" w:rsidRDefault="001D6D8A" w:rsidP="001D6D8A">
      <w:pPr>
        <w:pStyle w:val="Prrafodelista"/>
        <w:ind w:left="0"/>
        <w:jc w:val="both"/>
        <w:rPr>
          <w:rFonts w:ascii="Palatino Linotype" w:hAnsi="Palatino Linotype" w:cs="Arial"/>
          <w:color w:val="000000" w:themeColor="text1"/>
        </w:rPr>
      </w:pPr>
      <w:bookmarkStart w:id="96" w:name="_GoBack"/>
      <w:bookmarkEnd w:id="96"/>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D6D8A" w:rsidRPr="008741D8" w:rsidTr="00FB1665">
        <w:trPr>
          <w:trHeight w:val="1807"/>
        </w:trPr>
        <w:tc>
          <w:tcPr>
            <w:tcW w:w="9073" w:type="dxa"/>
            <w:gridSpan w:val="2"/>
            <w:vAlign w:val="center"/>
          </w:tcPr>
          <w:p w:rsidR="001D6D8A" w:rsidRDefault="001D6D8A" w:rsidP="00FB1665">
            <w:pPr>
              <w:jc w:val="center"/>
              <w:rPr>
                <w:rFonts w:ascii="Palatino Linotype" w:eastAsia="MS Mincho" w:hAnsi="Palatino Linotype" w:cs="Times New Roman"/>
              </w:rPr>
            </w:pPr>
            <w:r>
              <w:rPr>
                <w:rFonts w:ascii="Palatino Linotype" w:eastAsia="MS Mincho" w:hAnsi="Palatino Linotype" w:cs="Times New Roman"/>
              </w:rPr>
              <w:lastRenderedPageBreak/>
              <w:tab/>
            </w:r>
          </w:p>
          <w:p w:rsidR="001D6D8A" w:rsidRDefault="001D6D8A" w:rsidP="00FB1665">
            <w:pPr>
              <w:jc w:val="center"/>
              <w:rPr>
                <w:rFonts w:ascii="Palatino Linotype" w:hAnsi="Palatino Linotype" w:cs="Times New Roman"/>
              </w:rPr>
            </w:pPr>
          </w:p>
          <w:p w:rsidR="001D6D8A" w:rsidRDefault="001D6D8A" w:rsidP="00FB1665">
            <w:pPr>
              <w:jc w:val="center"/>
              <w:rPr>
                <w:rFonts w:ascii="Palatino Linotype" w:hAnsi="Palatino Linotype" w:cs="Times New Roman"/>
              </w:rPr>
            </w:pPr>
          </w:p>
          <w:p w:rsidR="001D6D8A" w:rsidRDefault="001D6D8A" w:rsidP="00FB1665">
            <w:pPr>
              <w:jc w:val="center"/>
              <w:rPr>
                <w:rFonts w:ascii="Palatino Linotype" w:hAnsi="Palatino Linotype" w:cs="Times New Roman"/>
              </w:rPr>
            </w:pPr>
          </w:p>
          <w:p w:rsidR="001D6D8A" w:rsidRPr="008741D8" w:rsidRDefault="001D6D8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1D6D8A" w:rsidRPr="008741D8" w:rsidRDefault="001D6D8A"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1D6D8A" w:rsidRPr="008741D8" w:rsidRDefault="001D6D8A"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D6D8A" w:rsidRPr="008741D8" w:rsidTr="00FB1665">
        <w:trPr>
          <w:trHeight w:val="2156"/>
        </w:trPr>
        <w:tc>
          <w:tcPr>
            <w:tcW w:w="4253" w:type="dxa"/>
            <w:vAlign w:val="center"/>
          </w:tcPr>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Pr="008741D8" w:rsidRDefault="001D6D8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Pr="008741D8" w:rsidRDefault="001D6D8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D6D8A" w:rsidRPr="008741D8" w:rsidTr="00FB1665">
        <w:trPr>
          <w:trHeight w:val="2244"/>
        </w:trPr>
        <w:tc>
          <w:tcPr>
            <w:tcW w:w="4253" w:type="dxa"/>
            <w:vAlign w:val="center"/>
          </w:tcPr>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Default="001D6D8A" w:rsidP="00FB1665">
            <w:pPr>
              <w:jc w:val="center"/>
              <w:rPr>
                <w:rFonts w:ascii="Palatino Linotype" w:hAnsi="Palatino Linotype" w:cs="Times New Roman"/>
                <w:b/>
                <w:color w:val="000000" w:themeColor="text1"/>
              </w:rPr>
            </w:pPr>
          </w:p>
          <w:p w:rsidR="001D6D8A" w:rsidRPr="008741D8" w:rsidRDefault="001D6D8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rsidR="001D6D8A" w:rsidRDefault="001D6D8A" w:rsidP="00FB1665">
            <w:pPr>
              <w:jc w:val="center"/>
              <w:rPr>
                <w:rFonts w:ascii="Palatino Linotype" w:hAnsi="Palatino Linotype"/>
                <w:b/>
                <w:color w:val="000000" w:themeColor="text1"/>
              </w:rPr>
            </w:pPr>
          </w:p>
          <w:p w:rsidR="001D6D8A" w:rsidRDefault="001D6D8A" w:rsidP="00FB1665">
            <w:pPr>
              <w:jc w:val="center"/>
              <w:rPr>
                <w:rFonts w:ascii="Palatino Linotype" w:hAnsi="Palatino Linotype"/>
                <w:b/>
                <w:color w:val="000000" w:themeColor="text1"/>
              </w:rPr>
            </w:pPr>
          </w:p>
          <w:p w:rsidR="001D6D8A" w:rsidRDefault="001D6D8A" w:rsidP="00FB1665">
            <w:pPr>
              <w:jc w:val="center"/>
              <w:rPr>
                <w:rFonts w:ascii="Palatino Linotype" w:hAnsi="Palatino Linotype"/>
                <w:b/>
                <w:color w:val="000000" w:themeColor="text1"/>
              </w:rPr>
            </w:pPr>
          </w:p>
          <w:p w:rsidR="001D6D8A" w:rsidRDefault="001D6D8A" w:rsidP="00FB1665">
            <w:pPr>
              <w:jc w:val="center"/>
              <w:rPr>
                <w:rFonts w:ascii="Palatino Linotype" w:hAnsi="Palatino Linotype"/>
                <w:b/>
                <w:color w:val="000000" w:themeColor="text1"/>
              </w:rPr>
            </w:pPr>
          </w:p>
          <w:p w:rsidR="001D6D8A" w:rsidRDefault="001D6D8A" w:rsidP="00FB1665">
            <w:pPr>
              <w:jc w:val="center"/>
              <w:rPr>
                <w:rFonts w:ascii="Palatino Linotype" w:hAnsi="Palatino Linotype"/>
                <w:b/>
                <w:color w:val="000000" w:themeColor="text1"/>
              </w:rPr>
            </w:pPr>
          </w:p>
          <w:p w:rsidR="001D6D8A" w:rsidRDefault="001D6D8A" w:rsidP="00FB1665">
            <w:pPr>
              <w:jc w:val="center"/>
              <w:rPr>
                <w:rFonts w:ascii="Palatino Linotype" w:hAnsi="Palatino Linotype"/>
                <w:b/>
                <w:color w:val="000000" w:themeColor="text1"/>
              </w:rPr>
            </w:pPr>
          </w:p>
          <w:p w:rsidR="001D6D8A" w:rsidRPr="008741D8" w:rsidRDefault="001D6D8A"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D6D8A" w:rsidRPr="008741D8" w:rsidRDefault="001D6D8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D6D8A" w:rsidRPr="008741D8" w:rsidTr="00FB1665">
        <w:trPr>
          <w:trHeight w:val="1953"/>
        </w:trPr>
        <w:tc>
          <w:tcPr>
            <w:tcW w:w="9073" w:type="dxa"/>
            <w:gridSpan w:val="2"/>
            <w:vAlign w:val="center"/>
          </w:tcPr>
          <w:p w:rsidR="001D6D8A" w:rsidRDefault="001D6D8A" w:rsidP="00FB1665">
            <w:pPr>
              <w:pStyle w:val="Prrafodelista"/>
              <w:ind w:left="0"/>
              <w:jc w:val="both"/>
              <w:rPr>
                <w:rFonts w:ascii="Palatino Linotype" w:hAnsi="Palatino Linotype"/>
                <w:color w:val="000000" w:themeColor="text1"/>
              </w:rPr>
            </w:pPr>
          </w:p>
          <w:p w:rsidR="001D6D8A" w:rsidRDefault="001D6D8A" w:rsidP="00FB1665">
            <w:pPr>
              <w:pStyle w:val="Prrafodelista"/>
              <w:ind w:left="0"/>
              <w:jc w:val="both"/>
              <w:rPr>
                <w:rFonts w:ascii="Palatino Linotype" w:hAnsi="Palatino Linotype"/>
                <w:color w:val="000000" w:themeColor="text1"/>
              </w:rPr>
            </w:pPr>
          </w:p>
          <w:p w:rsidR="001D6D8A" w:rsidRDefault="001D6D8A" w:rsidP="00FB1665">
            <w:pPr>
              <w:pStyle w:val="Prrafodelista"/>
              <w:ind w:left="0"/>
              <w:jc w:val="both"/>
              <w:rPr>
                <w:rFonts w:ascii="Palatino Linotype" w:hAnsi="Palatino Linotype"/>
                <w:color w:val="000000" w:themeColor="text1"/>
              </w:rPr>
            </w:pPr>
          </w:p>
          <w:p w:rsidR="001D6D8A" w:rsidRDefault="001D6D8A" w:rsidP="00FB1665">
            <w:pPr>
              <w:pStyle w:val="Prrafodelista"/>
              <w:ind w:left="0"/>
              <w:jc w:val="both"/>
              <w:rPr>
                <w:rFonts w:ascii="Palatino Linotype" w:hAnsi="Palatino Linotype"/>
                <w:color w:val="000000" w:themeColor="text1"/>
              </w:rPr>
            </w:pPr>
          </w:p>
          <w:p w:rsidR="001D6D8A" w:rsidRDefault="001D6D8A" w:rsidP="00FB1665">
            <w:pPr>
              <w:pStyle w:val="Prrafodelista"/>
              <w:ind w:left="0"/>
              <w:jc w:val="both"/>
              <w:rPr>
                <w:rFonts w:ascii="Palatino Linotype" w:hAnsi="Palatino Linotype"/>
                <w:color w:val="000000" w:themeColor="text1"/>
              </w:rPr>
            </w:pPr>
          </w:p>
          <w:p w:rsidR="001D6D8A" w:rsidRPr="008741D8" w:rsidRDefault="001D6D8A" w:rsidP="00FB1665">
            <w:pPr>
              <w:pStyle w:val="Prrafodelista"/>
              <w:ind w:left="0"/>
              <w:jc w:val="both"/>
              <w:rPr>
                <w:rFonts w:ascii="Palatino Linotype" w:hAnsi="Palatino Linotype"/>
                <w:color w:val="000000" w:themeColor="text1"/>
              </w:rPr>
            </w:pPr>
          </w:p>
          <w:p w:rsidR="001D6D8A" w:rsidRPr="008741D8" w:rsidRDefault="001D6D8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1D6D8A" w:rsidRPr="008741D8" w:rsidRDefault="001D6D8A"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1D6D8A" w:rsidRPr="007B021C" w:rsidRDefault="001D6D8A"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1D6D8A" w:rsidRPr="001D6D8A" w:rsidRDefault="001D6D8A" w:rsidP="001D6D8A">
      <w:pPr>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09278</w:t>
      </w:r>
      <w:r w:rsidRPr="007B021C">
        <w:rPr>
          <w:rFonts w:ascii="Palatino Linotype" w:hAnsi="Palatino Linotype"/>
        </w:rPr>
        <w:t>/INFOEM/IP/RR</w:t>
      </w:r>
      <w:r>
        <w:rPr>
          <w:rFonts w:ascii="Palatino Linotype" w:hAnsi="Palatino Linotype"/>
        </w:rPr>
        <w:t xml:space="preserve">/2019 y acumulados. </w:t>
      </w:r>
      <w:bookmarkEnd w:id="77"/>
      <w:bookmarkEnd w:id="78"/>
      <w:bookmarkEnd w:id="79"/>
      <w:bookmarkEnd w:id="80"/>
      <w:bookmarkEnd w:id="81"/>
      <w:bookmarkEnd w:id="82"/>
      <w:bookmarkEnd w:id="84"/>
    </w:p>
    <w:sectPr w:rsidR="001D6D8A" w:rsidRPr="001D6D8A" w:rsidSect="009E519A">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5F1" w:rsidRDefault="000675F1" w:rsidP="009E519A">
      <w:pPr>
        <w:spacing w:after="0" w:line="240" w:lineRule="auto"/>
      </w:pPr>
      <w:r>
        <w:separator/>
      </w:r>
    </w:p>
  </w:endnote>
  <w:endnote w:type="continuationSeparator" w:id="0">
    <w:p w:rsidR="000675F1" w:rsidRDefault="000675F1" w:rsidP="009E5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C7DB2" w:rsidRPr="00883450" w:rsidRDefault="00CC7DB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6D8A">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6D8A">
              <w:rPr>
                <w:rFonts w:ascii="Palatino Linotype" w:hAnsi="Palatino Linotype"/>
                <w:b/>
                <w:bCs/>
                <w:noProof/>
                <w:sz w:val="22"/>
                <w:szCs w:val="20"/>
              </w:rPr>
              <w:t>90</w:t>
            </w:r>
            <w:r w:rsidRPr="00883450">
              <w:rPr>
                <w:rFonts w:ascii="Palatino Linotype" w:hAnsi="Palatino Linotype"/>
                <w:b/>
                <w:bCs/>
                <w:sz w:val="22"/>
                <w:szCs w:val="20"/>
              </w:rPr>
              <w:fldChar w:fldCharType="end"/>
            </w:r>
          </w:p>
        </w:sdtContent>
      </w:sdt>
    </w:sdtContent>
  </w:sdt>
  <w:p w:rsidR="00CC7DB2" w:rsidRDefault="00CC7D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B2" w:rsidRPr="00883450" w:rsidRDefault="00CC7DB2" w:rsidP="009E519A">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6D8A" w:rsidRPr="001D6D8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D6D8A" w:rsidRPr="001D6D8A">
      <w:rPr>
        <w:rFonts w:ascii="Palatino Linotype" w:hAnsi="Palatino Linotype"/>
        <w:noProof/>
        <w:sz w:val="22"/>
        <w:szCs w:val="22"/>
        <w:lang w:val="es-ES"/>
      </w:rPr>
      <w:t>89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5F1" w:rsidRDefault="000675F1" w:rsidP="009E519A">
      <w:pPr>
        <w:spacing w:after="0" w:line="240" w:lineRule="auto"/>
      </w:pPr>
      <w:r>
        <w:separator/>
      </w:r>
    </w:p>
  </w:footnote>
  <w:footnote w:type="continuationSeparator" w:id="0">
    <w:p w:rsidR="000675F1" w:rsidRDefault="000675F1" w:rsidP="009E519A">
      <w:pPr>
        <w:spacing w:after="0" w:line="240" w:lineRule="auto"/>
      </w:pPr>
      <w:r>
        <w:continuationSeparator/>
      </w:r>
    </w:p>
  </w:footnote>
  <w:footnote w:id="1">
    <w:p w:rsidR="00CC7DB2" w:rsidRDefault="00CC7DB2" w:rsidP="009E519A">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CC7DB2" w:rsidRDefault="00CC7DB2" w:rsidP="00CC7DB2">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C7DB2" w:rsidRDefault="00CC7DB2" w:rsidP="00CC7DB2">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imprudentementeNueva Generación Valle Xico</w:t>
      </w:r>
    </w:p>
    <w:p w:rsidR="00CC7DB2" w:rsidRPr="001E1F95" w:rsidRDefault="00CC7DB2" w:rsidP="00CC7DB2">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rsidR="00CC7DB2" w:rsidRPr="00034B44" w:rsidRDefault="00CC7DB2" w:rsidP="00CC7DB2">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C7DB2" w:rsidRPr="00034B44" w:rsidRDefault="00CC7DB2" w:rsidP="00CC7DB2">
      <w:pPr>
        <w:pStyle w:val="ADB1"/>
        <w:jc w:val="both"/>
        <w:rPr>
          <w:rFonts w:ascii="Palatino Linotype" w:hAnsi="Palatino Linotype"/>
          <w:sz w:val="18"/>
        </w:rPr>
      </w:pPr>
      <w:r w:rsidRPr="00034B44">
        <w:rPr>
          <w:rFonts w:ascii="Palatino Linotype" w:hAnsi="Palatino Linotype"/>
          <w:sz w:val="18"/>
        </w:rPr>
        <w:t xml:space="preserve"> (</w:t>
      </w:r>
      <w:r>
        <w:rPr>
          <w:rFonts w:ascii="Palatino Linotype" w:hAnsi="Palatino Linotype"/>
          <w:sz w:val="18"/>
        </w:rPr>
        <w:t>Nueva Generación Valle Xico</w:t>
      </w:r>
      <w:r w:rsidRPr="00034B44">
        <w:rPr>
          <w:rFonts w:ascii="Palatino Linotype" w:hAnsi="Palatino Linotype"/>
          <w:sz w:val="18"/>
        </w:rPr>
        <w:t>)</w:t>
      </w:r>
    </w:p>
    <w:p w:rsidR="00CC7DB2" w:rsidRPr="00034B44" w:rsidRDefault="00CC7DB2" w:rsidP="00CC7DB2">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B2" w:rsidRDefault="00CC7DB2">
    <w:pPr>
      <w:pStyle w:val="Encabezado"/>
    </w:pPr>
  </w:p>
  <w:p w:rsidR="00CC7DB2" w:rsidRDefault="00CC7DB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CC7DB2" w:rsidRPr="00EF13C1" w:rsidTr="009E519A">
      <w:trPr>
        <w:trHeight w:val="138"/>
      </w:trPr>
      <w:tc>
        <w:tcPr>
          <w:tcW w:w="2551" w:type="dxa"/>
          <w:vAlign w:val="center"/>
        </w:tcPr>
        <w:p w:rsidR="00CC7DB2" w:rsidRPr="00EF13C1" w:rsidRDefault="00CC7DB2" w:rsidP="009E519A">
          <w:pPr>
            <w:rPr>
              <w:rFonts w:ascii="Palatino Linotype" w:hAnsi="Palatino Linotype"/>
              <w:b/>
            </w:rPr>
          </w:pPr>
          <w:r w:rsidRPr="00EF13C1">
            <w:rPr>
              <w:rFonts w:ascii="Palatino Linotype" w:hAnsi="Palatino Linotype"/>
              <w:b/>
            </w:rPr>
            <w:t>Recurso de revisión:</w:t>
          </w:r>
        </w:p>
      </w:tc>
      <w:tc>
        <w:tcPr>
          <w:tcW w:w="4273" w:type="dxa"/>
          <w:gridSpan w:val="2"/>
          <w:shd w:val="clear" w:color="auto" w:fill="FFFFFF" w:themeFill="background1"/>
          <w:vAlign w:val="center"/>
        </w:tcPr>
        <w:p w:rsidR="00CC7DB2" w:rsidRPr="00CA445F" w:rsidRDefault="000675F1" w:rsidP="009E519A">
          <w:pPr>
            <w:pStyle w:val="Encabezado"/>
            <w:rPr>
              <w:rFonts w:ascii="Palatino Linotype" w:hAnsi="Palatino Linotype"/>
              <w:b/>
              <w:color w:val="000000" w:themeColor="text1"/>
              <w:sz w:val="22"/>
              <w:szCs w:val="22"/>
            </w:rPr>
          </w:pPr>
          <w:hyperlink r:id="rId1" w:tgtFrame="_blank" w:history="1">
            <w:r w:rsidR="00CC7DB2">
              <w:rPr>
                <w:rFonts w:ascii="Palatino Linotype" w:hAnsi="Palatino Linotype"/>
                <w:b/>
                <w:sz w:val="22"/>
                <w:szCs w:val="22"/>
              </w:rPr>
              <w:t>09278</w:t>
            </w:r>
            <w:r w:rsidR="00CC7DB2" w:rsidRPr="00CA445F">
              <w:rPr>
                <w:rFonts w:ascii="Palatino Linotype" w:hAnsi="Palatino Linotype"/>
                <w:b/>
                <w:sz w:val="22"/>
                <w:szCs w:val="22"/>
              </w:rPr>
              <w:t>/INFOEM/IP/RR/2019</w:t>
            </w:r>
          </w:hyperlink>
          <w:r w:rsidR="00CC7DB2">
            <w:rPr>
              <w:rFonts w:ascii="Palatino Linotype" w:hAnsi="Palatino Linotype"/>
              <w:b/>
              <w:sz w:val="22"/>
              <w:szCs w:val="22"/>
            </w:rPr>
            <w:t xml:space="preserve"> y ACUMULADO</w:t>
          </w:r>
          <w:r w:rsidR="00CC7DB2">
            <w:rPr>
              <w:rFonts w:ascii="Palatino Linotype" w:hAnsi="Palatino Linotype" w:cs="Arial"/>
              <w:b/>
              <w:bCs/>
              <w:sz w:val="22"/>
              <w:szCs w:val="22"/>
              <w:lang w:eastAsia="es-MX"/>
            </w:rPr>
            <w:t>S</w:t>
          </w:r>
        </w:p>
      </w:tc>
    </w:tr>
    <w:tr w:rsidR="00CC7DB2" w:rsidRPr="00091BC0" w:rsidTr="009E519A">
      <w:trPr>
        <w:gridAfter w:val="1"/>
        <w:wAfter w:w="284" w:type="dxa"/>
        <w:trHeight w:val="321"/>
      </w:trPr>
      <w:tc>
        <w:tcPr>
          <w:tcW w:w="2551" w:type="dxa"/>
          <w:vAlign w:val="center"/>
        </w:tcPr>
        <w:p w:rsidR="00CC7DB2" w:rsidRPr="00EF13C1" w:rsidRDefault="00CC7DB2" w:rsidP="009E519A">
          <w:pPr>
            <w:rPr>
              <w:rFonts w:ascii="Palatino Linotype" w:hAnsi="Palatino Linotype"/>
              <w:b/>
            </w:rPr>
          </w:pPr>
          <w:r w:rsidRPr="00EF13C1">
            <w:rPr>
              <w:rFonts w:ascii="Palatino Linotype" w:hAnsi="Palatino Linotype"/>
              <w:b/>
            </w:rPr>
            <w:t>Sujeto obligado:</w:t>
          </w:r>
        </w:p>
      </w:tc>
      <w:tc>
        <w:tcPr>
          <w:tcW w:w="3989" w:type="dxa"/>
          <w:vAlign w:val="center"/>
        </w:tcPr>
        <w:p w:rsidR="00CC7DB2" w:rsidRPr="00091BC0" w:rsidRDefault="00CC7DB2" w:rsidP="009E519A">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Zumpahuacán</w:t>
          </w:r>
        </w:p>
      </w:tc>
    </w:tr>
    <w:tr w:rsidR="00CC7DB2" w:rsidRPr="00EF13C1" w:rsidTr="009E519A">
      <w:trPr>
        <w:trHeight w:val="321"/>
      </w:trPr>
      <w:tc>
        <w:tcPr>
          <w:tcW w:w="2551" w:type="dxa"/>
          <w:vAlign w:val="center"/>
        </w:tcPr>
        <w:p w:rsidR="00CC7DB2" w:rsidRPr="00EF13C1" w:rsidRDefault="00CC7DB2" w:rsidP="009E519A">
          <w:pPr>
            <w:rPr>
              <w:rFonts w:ascii="Palatino Linotype" w:hAnsi="Palatino Linotype"/>
              <w:b/>
            </w:rPr>
          </w:pPr>
          <w:r w:rsidRPr="00EF13C1">
            <w:rPr>
              <w:rFonts w:ascii="Palatino Linotype" w:hAnsi="Palatino Linotype"/>
              <w:b/>
            </w:rPr>
            <w:t>Comisionado ponente:</w:t>
          </w:r>
        </w:p>
      </w:tc>
      <w:tc>
        <w:tcPr>
          <w:tcW w:w="4273" w:type="dxa"/>
          <w:gridSpan w:val="2"/>
          <w:vAlign w:val="center"/>
        </w:tcPr>
        <w:p w:rsidR="00CC7DB2" w:rsidRPr="00EF13C1" w:rsidRDefault="00CC7DB2" w:rsidP="009E519A">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CC7DB2" w:rsidRDefault="00CC7DB2" w:rsidP="009E51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B2" w:rsidRDefault="00CC7DB2" w:rsidP="009E519A">
    <w:pPr>
      <w:pStyle w:val="Encabezado"/>
      <w:tabs>
        <w:tab w:val="clear" w:pos="4252"/>
        <w:tab w:val="clear" w:pos="8504"/>
        <w:tab w:val="left" w:pos="3103"/>
      </w:tabs>
    </w:pPr>
    <w:r>
      <w:tab/>
    </w:r>
    <w:r>
      <w:tab/>
    </w:r>
  </w:p>
  <w:tbl>
    <w:tblPr>
      <w:tblStyle w:val="Tablaconcuadrcula"/>
      <w:tblW w:w="6946"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394"/>
    </w:tblGrid>
    <w:tr w:rsidR="00CC7DB2" w:rsidRPr="00182113" w:rsidTr="009E519A">
      <w:trPr>
        <w:trHeight w:val="138"/>
      </w:trPr>
      <w:tc>
        <w:tcPr>
          <w:tcW w:w="2552" w:type="dxa"/>
          <w:vAlign w:val="center"/>
        </w:tcPr>
        <w:p w:rsidR="00CC7DB2" w:rsidRPr="00182113" w:rsidRDefault="00CC7DB2" w:rsidP="009E519A">
          <w:pPr>
            <w:ind w:right="-572"/>
            <w:rPr>
              <w:rFonts w:ascii="Palatino Linotype" w:hAnsi="Palatino Linotype"/>
              <w:b/>
            </w:rPr>
          </w:pPr>
          <w:r w:rsidRPr="00182113">
            <w:rPr>
              <w:rFonts w:ascii="Palatino Linotype" w:hAnsi="Palatino Linotype"/>
              <w:b/>
            </w:rPr>
            <w:t>Recurso de revisión:</w:t>
          </w:r>
        </w:p>
      </w:tc>
      <w:tc>
        <w:tcPr>
          <w:tcW w:w="4394" w:type="dxa"/>
          <w:vAlign w:val="center"/>
        </w:tcPr>
        <w:p w:rsidR="00CC7DB2" w:rsidRPr="00091BC0" w:rsidRDefault="00CC7DB2" w:rsidP="009E519A">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09278</w:t>
          </w:r>
          <w:r w:rsidRPr="00293555">
            <w:rPr>
              <w:rFonts w:ascii="Palatino Linotype" w:hAnsi="Palatino Linotype"/>
              <w:b/>
              <w:color w:val="000000" w:themeColor="text1"/>
              <w:sz w:val="22"/>
              <w:szCs w:val="22"/>
            </w:rPr>
            <w:t>/INFOEM/IP/RR/2019</w:t>
          </w:r>
          <w:r>
            <w:rPr>
              <w:rFonts w:ascii="Palatino Linotype" w:hAnsi="Palatino Linotype"/>
              <w:b/>
              <w:color w:val="000000" w:themeColor="text1"/>
              <w:sz w:val="22"/>
              <w:szCs w:val="22"/>
            </w:rPr>
            <w:t xml:space="preserve"> y ACUMULADOS</w:t>
          </w:r>
        </w:p>
      </w:tc>
    </w:tr>
    <w:tr w:rsidR="00CC7DB2" w:rsidRPr="00293555" w:rsidTr="009E519A">
      <w:trPr>
        <w:trHeight w:val="227"/>
      </w:trPr>
      <w:tc>
        <w:tcPr>
          <w:tcW w:w="2552" w:type="dxa"/>
          <w:vAlign w:val="center"/>
        </w:tcPr>
        <w:p w:rsidR="00CC7DB2" w:rsidRPr="00182113" w:rsidRDefault="00CC7DB2" w:rsidP="009E519A">
          <w:pPr>
            <w:rPr>
              <w:rFonts w:ascii="Palatino Linotype" w:hAnsi="Palatino Linotype"/>
              <w:b/>
            </w:rPr>
          </w:pPr>
          <w:r w:rsidRPr="00182113">
            <w:rPr>
              <w:rFonts w:ascii="Palatino Linotype" w:hAnsi="Palatino Linotype"/>
              <w:b/>
            </w:rPr>
            <w:t>Recurrente:</w:t>
          </w:r>
        </w:p>
      </w:tc>
      <w:tc>
        <w:tcPr>
          <w:tcW w:w="4394" w:type="dxa"/>
          <w:vAlign w:val="center"/>
        </w:tcPr>
        <w:p w:rsidR="00CC7DB2" w:rsidRPr="00293555" w:rsidRDefault="00B326E3" w:rsidP="009E519A">
          <w:pPr>
            <w:pStyle w:val="Encabezado"/>
            <w:tabs>
              <w:tab w:val="clear" w:pos="4252"/>
            </w:tabs>
            <w:ind w:right="-250"/>
            <w:rPr>
              <w:rFonts w:ascii="Palatino Linotype" w:hAnsi="Palatino Linotype"/>
              <w:b/>
              <w:sz w:val="20"/>
              <w:szCs w:val="20"/>
            </w:rPr>
          </w:pPr>
          <w:r>
            <w:rPr>
              <w:rFonts w:ascii="Palatino Linotype" w:hAnsi="Palatino Linotype"/>
              <w:b/>
              <w:sz w:val="20"/>
              <w:szCs w:val="20"/>
            </w:rPr>
            <w:t>RECURRENTE</w:t>
          </w:r>
        </w:p>
      </w:tc>
    </w:tr>
    <w:tr w:rsidR="00CC7DB2" w:rsidRPr="00182113" w:rsidTr="009E519A">
      <w:trPr>
        <w:trHeight w:val="232"/>
      </w:trPr>
      <w:tc>
        <w:tcPr>
          <w:tcW w:w="2552" w:type="dxa"/>
          <w:vAlign w:val="center"/>
        </w:tcPr>
        <w:p w:rsidR="00CC7DB2" w:rsidRPr="00182113" w:rsidRDefault="00CC7DB2" w:rsidP="009E519A">
          <w:pPr>
            <w:rPr>
              <w:rFonts w:ascii="Palatino Linotype" w:hAnsi="Palatino Linotype"/>
              <w:b/>
            </w:rPr>
          </w:pPr>
          <w:r w:rsidRPr="00182113">
            <w:rPr>
              <w:rFonts w:ascii="Palatino Linotype" w:hAnsi="Palatino Linotype"/>
              <w:b/>
            </w:rPr>
            <w:t>Sujeto obligado:</w:t>
          </w:r>
        </w:p>
      </w:tc>
      <w:tc>
        <w:tcPr>
          <w:tcW w:w="4394" w:type="dxa"/>
          <w:vAlign w:val="center"/>
        </w:tcPr>
        <w:p w:rsidR="00CC7DB2" w:rsidRPr="00182113" w:rsidRDefault="00CC7DB2" w:rsidP="009E519A">
          <w:pPr>
            <w:pStyle w:val="Encabezado"/>
            <w:rPr>
              <w:rFonts w:ascii="Palatino Linotype" w:hAnsi="Palatino Linotype"/>
              <w:b/>
              <w:sz w:val="22"/>
              <w:szCs w:val="22"/>
            </w:rPr>
          </w:pPr>
          <w:r>
            <w:rPr>
              <w:rFonts w:ascii="Palatino Linotype" w:hAnsi="Palatino Linotype"/>
              <w:b/>
              <w:color w:val="000000" w:themeColor="text1"/>
              <w:sz w:val="22"/>
              <w:szCs w:val="22"/>
            </w:rPr>
            <w:t>Ayuntamiento de Zumpahuacán</w:t>
          </w:r>
        </w:p>
      </w:tc>
    </w:tr>
    <w:tr w:rsidR="00CC7DB2" w:rsidRPr="00182113" w:rsidTr="009E519A">
      <w:trPr>
        <w:trHeight w:val="320"/>
      </w:trPr>
      <w:tc>
        <w:tcPr>
          <w:tcW w:w="2552" w:type="dxa"/>
          <w:vAlign w:val="center"/>
        </w:tcPr>
        <w:p w:rsidR="00CC7DB2" w:rsidRPr="00182113" w:rsidRDefault="00CC7DB2" w:rsidP="009E519A">
          <w:pPr>
            <w:rPr>
              <w:rFonts w:ascii="Palatino Linotype" w:hAnsi="Palatino Linotype"/>
              <w:b/>
            </w:rPr>
          </w:pPr>
          <w:r w:rsidRPr="00182113">
            <w:rPr>
              <w:rFonts w:ascii="Palatino Linotype" w:hAnsi="Palatino Linotype"/>
              <w:b/>
            </w:rPr>
            <w:t>Comisionado ponente:</w:t>
          </w:r>
        </w:p>
      </w:tc>
      <w:tc>
        <w:tcPr>
          <w:tcW w:w="4394" w:type="dxa"/>
          <w:vAlign w:val="center"/>
        </w:tcPr>
        <w:p w:rsidR="00CC7DB2" w:rsidRPr="00182113" w:rsidRDefault="00CC7DB2" w:rsidP="009E519A">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CC7DB2" w:rsidRDefault="00CC7D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DE5"/>
    <w:multiLevelType w:val="hybridMultilevel"/>
    <w:tmpl w:val="CA629520"/>
    <w:lvl w:ilvl="0" w:tplc="997CA2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10125A8"/>
    <w:multiLevelType w:val="hybridMultilevel"/>
    <w:tmpl w:val="771AA778"/>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D149EB"/>
    <w:multiLevelType w:val="hybridMultilevel"/>
    <w:tmpl w:val="0124FB94"/>
    <w:lvl w:ilvl="0" w:tplc="115430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B274833C"/>
    <w:lvl w:ilvl="0" w:tplc="92BE0B36">
      <w:start w:val="1"/>
      <w:numFmt w:val="decimal"/>
      <w:lvlText w:val="%1."/>
      <w:lvlJc w:val="left"/>
      <w:pPr>
        <w:ind w:left="360" w:hanging="360"/>
      </w:pPr>
      <w:rPr>
        <w:rFonts w:ascii="Palatino Linotype" w:hAnsi="Palatino Linotype" w:hint="default"/>
        <w:b/>
        <w:i w:val="0"/>
        <w:color w:val="auto"/>
        <w:sz w:val="24"/>
      </w:rPr>
    </w:lvl>
    <w:lvl w:ilvl="1" w:tplc="75DA9A9A">
      <w:start w:val="1"/>
      <w:numFmt w:val="upperRoman"/>
      <w:lvlText w:val="%2."/>
      <w:lvlJc w:val="left"/>
      <w:pPr>
        <w:ind w:left="1800" w:hanging="720"/>
      </w:pPr>
      <w:rPr>
        <w:rFonts w:ascii="Palatino Linotype" w:eastAsiaTheme="minorEastAsia" w:hAnsi="Palatino Linotype" w:cstheme="minorBidi"/>
        <w: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3D2D36D3"/>
    <w:multiLevelType w:val="hybridMultilevel"/>
    <w:tmpl w:val="09AA1C7A"/>
    <w:lvl w:ilvl="0" w:tplc="CED2EF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6B4677"/>
    <w:multiLevelType w:val="hybridMultilevel"/>
    <w:tmpl w:val="7FD8E6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E2CDD"/>
    <w:multiLevelType w:val="hybridMultilevel"/>
    <w:tmpl w:val="EB4A163A"/>
    <w:lvl w:ilvl="0" w:tplc="C966EAB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3FF551E3"/>
    <w:multiLevelType w:val="hybridMultilevel"/>
    <w:tmpl w:val="44480BAA"/>
    <w:lvl w:ilvl="0" w:tplc="FA0660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913695"/>
    <w:multiLevelType w:val="hybridMultilevel"/>
    <w:tmpl w:val="AC500B74"/>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81062FA"/>
    <w:multiLevelType w:val="hybridMultilevel"/>
    <w:tmpl w:val="46BC2C20"/>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55CD4EE4"/>
    <w:multiLevelType w:val="hybridMultilevel"/>
    <w:tmpl w:val="EFC886DA"/>
    <w:lvl w:ilvl="0" w:tplc="7472C382">
      <w:start w:val="100"/>
      <w:numFmt w:val="upperRoman"/>
      <w:lvlText w:val="%1."/>
      <w:lvlJc w:val="left"/>
      <w:pPr>
        <w:ind w:left="1440" w:hanging="72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1"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0860909"/>
    <w:multiLevelType w:val="hybridMultilevel"/>
    <w:tmpl w:val="1F4298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D02B94"/>
    <w:multiLevelType w:val="hybridMultilevel"/>
    <w:tmpl w:val="4148F6EA"/>
    <w:lvl w:ilvl="0" w:tplc="DAF2087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906AED"/>
    <w:multiLevelType w:val="hybridMultilevel"/>
    <w:tmpl w:val="18106EBC"/>
    <w:lvl w:ilvl="0" w:tplc="0E262F9E">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7" w15:restartNumberingAfterBreak="0">
    <w:nsid w:val="7BF52FD7"/>
    <w:multiLevelType w:val="hybridMultilevel"/>
    <w:tmpl w:val="212E3F62"/>
    <w:lvl w:ilvl="0" w:tplc="080A0019">
      <w:start w:val="2"/>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35"/>
  </w:num>
  <w:num w:numId="4">
    <w:abstractNumId w:val="19"/>
  </w:num>
  <w:num w:numId="5">
    <w:abstractNumId w:val="4"/>
  </w:num>
  <w:num w:numId="6">
    <w:abstractNumId w:val="9"/>
  </w:num>
  <w:num w:numId="7">
    <w:abstractNumId w:val="11"/>
  </w:num>
  <w:num w:numId="8">
    <w:abstractNumId w:val="40"/>
  </w:num>
  <w:num w:numId="9">
    <w:abstractNumId w:val="24"/>
  </w:num>
  <w:num w:numId="10">
    <w:abstractNumId w:val="34"/>
  </w:num>
  <w:num w:numId="11">
    <w:abstractNumId w:val="13"/>
  </w:num>
  <w:num w:numId="12">
    <w:abstractNumId w:val="46"/>
  </w:num>
  <w:num w:numId="13">
    <w:abstractNumId w:val="20"/>
  </w:num>
  <w:num w:numId="14">
    <w:abstractNumId w:val="14"/>
  </w:num>
  <w:num w:numId="15">
    <w:abstractNumId w:val="2"/>
  </w:num>
  <w:num w:numId="16">
    <w:abstractNumId w:val="41"/>
  </w:num>
  <w:num w:numId="17">
    <w:abstractNumId w:val="43"/>
  </w:num>
  <w:num w:numId="18">
    <w:abstractNumId w:val="26"/>
  </w:num>
  <w:num w:numId="19">
    <w:abstractNumId w:val="16"/>
  </w:num>
  <w:num w:numId="20">
    <w:abstractNumId w:val="15"/>
  </w:num>
  <w:num w:numId="21">
    <w:abstractNumId w:val="23"/>
  </w:num>
  <w:num w:numId="22">
    <w:abstractNumId w:val="32"/>
  </w:num>
  <w:num w:numId="23">
    <w:abstractNumId w:val="39"/>
  </w:num>
  <w:num w:numId="24">
    <w:abstractNumId w:val="36"/>
  </w:num>
  <w:num w:numId="25">
    <w:abstractNumId w:val="7"/>
  </w:num>
  <w:num w:numId="26">
    <w:abstractNumId w:val="38"/>
  </w:num>
  <w:num w:numId="27">
    <w:abstractNumId w:val="8"/>
  </w:num>
  <w:num w:numId="28">
    <w:abstractNumId w:val="6"/>
  </w:num>
  <w:num w:numId="29">
    <w:abstractNumId w:val="3"/>
  </w:num>
  <w:num w:numId="30">
    <w:abstractNumId w:val="5"/>
  </w:num>
  <w:num w:numId="31">
    <w:abstractNumId w:val="21"/>
  </w:num>
  <w:num w:numId="32">
    <w:abstractNumId w:val="45"/>
  </w:num>
  <w:num w:numId="33">
    <w:abstractNumId w:val="44"/>
  </w:num>
  <w:num w:numId="34">
    <w:abstractNumId w:val="17"/>
  </w:num>
  <w:num w:numId="35">
    <w:abstractNumId w:val="42"/>
  </w:num>
  <w:num w:numId="36">
    <w:abstractNumId w:val="10"/>
  </w:num>
  <w:num w:numId="37">
    <w:abstractNumId w:val="25"/>
  </w:num>
  <w:num w:numId="38">
    <w:abstractNumId w:val="30"/>
  </w:num>
  <w:num w:numId="39">
    <w:abstractNumId w:val="29"/>
  </w:num>
  <w:num w:numId="40">
    <w:abstractNumId w:val="47"/>
  </w:num>
  <w:num w:numId="41">
    <w:abstractNumId w:val="28"/>
  </w:num>
  <w:num w:numId="42">
    <w:abstractNumId w:val="37"/>
  </w:num>
  <w:num w:numId="43">
    <w:abstractNumId w:val="0"/>
  </w:num>
  <w:num w:numId="44">
    <w:abstractNumId w:val="1"/>
  </w:num>
  <w:num w:numId="45">
    <w:abstractNumId w:val="33"/>
  </w:num>
  <w:num w:numId="46">
    <w:abstractNumId w:val="18"/>
  </w:num>
  <w:num w:numId="47">
    <w:abstractNumId w:val="31"/>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9A"/>
    <w:rsid w:val="000422F0"/>
    <w:rsid w:val="000675F1"/>
    <w:rsid w:val="00095873"/>
    <w:rsid w:val="000C5AC1"/>
    <w:rsid w:val="00105954"/>
    <w:rsid w:val="00152CF5"/>
    <w:rsid w:val="00194105"/>
    <w:rsid w:val="001A6D94"/>
    <w:rsid w:val="001D075F"/>
    <w:rsid w:val="001D6D8A"/>
    <w:rsid w:val="002C4A70"/>
    <w:rsid w:val="00343327"/>
    <w:rsid w:val="0038155D"/>
    <w:rsid w:val="00411934"/>
    <w:rsid w:val="00413F27"/>
    <w:rsid w:val="00415001"/>
    <w:rsid w:val="004B7E32"/>
    <w:rsid w:val="004C214D"/>
    <w:rsid w:val="005257ED"/>
    <w:rsid w:val="00570303"/>
    <w:rsid w:val="005A4295"/>
    <w:rsid w:val="005C4FBA"/>
    <w:rsid w:val="006351AB"/>
    <w:rsid w:val="006F3794"/>
    <w:rsid w:val="007211DA"/>
    <w:rsid w:val="007332BC"/>
    <w:rsid w:val="00733F6B"/>
    <w:rsid w:val="007551F8"/>
    <w:rsid w:val="007642BE"/>
    <w:rsid w:val="00791FE9"/>
    <w:rsid w:val="00803C0F"/>
    <w:rsid w:val="008142F7"/>
    <w:rsid w:val="008525CF"/>
    <w:rsid w:val="008539F1"/>
    <w:rsid w:val="008660A9"/>
    <w:rsid w:val="00923C99"/>
    <w:rsid w:val="00965BC8"/>
    <w:rsid w:val="00970BEC"/>
    <w:rsid w:val="009E519A"/>
    <w:rsid w:val="00A21B29"/>
    <w:rsid w:val="00A9498C"/>
    <w:rsid w:val="00AF073B"/>
    <w:rsid w:val="00B178D7"/>
    <w:rsid w:val="00B326E3"/>
    <w:rsid w:val="00C56728"/>
    <w:rsid w:val="00CC7DB2"/>
    <w:rsid w:val="00D13C42"/>
    <w:rsid w:val="00D21C22"/>
    <w:rsid w:val="00DA108A"/>
    <w:rsid w:val="00DD01B5"/>
    <w:rsid w:val="00DD2E85"/>
    <w:rsid w:val="00E20158"/>
    <w:rsid w:val="00E80F3C"/>
    <w:rsid w:val="00EA29B6"/>
    <w:rsid w:val="00F2428E"/>
    <w:rsid w:val="00F24862"/>
    <w:rsid w:val="00F44443"/>
    <w:rsid w:val="00F901C4"/>
    <w:rsid w:val="00FD5F79"/>
    <w:rsid w:val="00FD76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C20CF0-1D04-4FAC-AC4A-8E600FD5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E519A"/>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9E5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519A"/>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9E519A"/>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9E519A"/>
  </w:style>
  <w:style w:type="paragraph" w:styleId="Encabezado">
    <w:name w:val="header"/>
    <w:basedOn w:val="Normal"/>
    <w:link w:val="EncabezadoCar"/>
    <w:uiPriority w:val="99"/>
    <w:unhideWhenUsed/>
    <w:rsid w:val="009E519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9E519A"/>
    <w:rPr>
      <w:rFonts w:eastAsiaTheme="minorEastAsia"/>
      <w:sz w:val="24"/>
      <w:szCs w:val="24"/>
      <w:lang w:val="es-ES_tradnl" w:eastAsia="es-ES"/>
    </w:rPr>
  </w:style>
  <w:style w:type="paragraph" w:styleId="Piedepgina">
    <w:name w:val="footer"/>
    <w:basedOn w:val="Normal"/>
    <w:link w:val="PiedepginaCar"/>
    <w:uiPriority w:val="99"/>
    <w:unhideWhenUsed/>
    <w:rsid w:val="009E519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9E519A"/>
    <w:rPr>
      <w:rFonts w:eastAsiaTheme="minorEastAsia"/>
      <w:sz w:val="24"/>
      <w:szCs w:val="24"/>
      <w:lang w:val="es-ES_tradnl" w:eastAsia="es-ES"/>
    </w:rPr>
  </w:style>
  <w:style w:type="table" w:styleId="Tablaconcuadrcula">
    <w:name w:val="Table Grid"/>
    <w:basedOn w:val="Tablanormal"/>
    <w:uiPriority w:val="39"/>
    <w:rsid w:val="009E519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519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519A"/>
    <w:rPr>
      <w:rFonts w:eastAsiaTheme="minorEastAsia"/>
      <w:sz w:val="24"/>
      <w:szCs w:val="24"/>
      <w:lang w:val="es-ES_tradnl" w:eastAsia="es-ES"/>
    </w:rPr>
  </w:style>
  <w:style w:type="character" w:styleId="Hipervnculo">
    <w:name w:val="Hyperlink"/>
    <w:basedOn w:val="Fuentedeprrafopredeter"/>
    <w:uiPriority w:val="99"/>
    <w:unhideWhenUsed/>
    <w:rsid w:val="009E519A"/>
    <w:rPr>
      <w:color w:val="0563C1" w:themeColor="hyperlink"/>
      <w:u w:val="single"/>
    </w:rPr>
  </w:style>
  <w:style w:type="paragraph" w:styleId="TDC1">
    <w:name w:val="toc 1"/>
    <w:basedOn w:val="Normal"/>
    <w:next w:val="Normal"/>
    <w:autoRedefine/>
    <w:uiPriority w:val="39"/>
    <w:unhideWhenUsed/>
    <w:rsid w:val="009E519A"/>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9E519A"/>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9E519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9E519A"/>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E519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E519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9E519A"/>
    <w:rPr>
      <w:vertAlign w:val="superscript"/>
    </w:rPr>
  </w:style>
  <w:style w:type="character" w:customStyle="1" w:styleId="normaltextrun">
    <w:name w:val="normaltextrun"/>
    <w:basedOn w:val="Fuentedeprrafopredeter"/>
    <w:rsid w:val="009E519A"/>
  </w:style>
  <w:style w:type="paragraph" w:styleId="Textosinformato">
    <w:name w:val="Plain Text"/>
    <w:basedOn w:val="Normal"/>
    <w:link w:val="TextosinformatoCar"/>
    <w:rsid w:val="009E519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E519A"/>
    <w:rPr>
      <w:rFonts w:ascii="Courier New" w:eastAsia="Times New Roman" w:hAnsi="Courier New" w:cs="Times New Roman"/>
      <w:sz w:val="20"/>
      <w:szCs w:val="20"/>
      <w:lang w:val="es-ES" w:eastAsia="es-ES"/>
    </w:rPr>
  </w:style>
  <w:style w:type="paragraph" w:customStyle="1" w:styleId="Texto">
    <w:name w:val="Texto"/>
    <w:basedOn w:val="Normal"/>
    <w:rsid w:val="009E519A"/>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9E519A"/>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9E519A"/>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9E519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E519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E519A"/>
  </w:style>
  <w:style w:type="table" w:customStyle="1" w:styleId="Tablaconcuadrcula2">
    <w:name w:val="Tabla con cuadrícula2"/>
    <w:basedOn w:val="Tablanormal"/>
    <w:next w:val="Tablaconcuadrcula"/>
    <w:uiPriority w:val="39"/>
    <w:rsid w:val="009E519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9E51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E51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9E519A"/>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customStyle="1" w:styleId="Textonotapie1">
    <w:name w:val="Texto nota pie1"/>
    <w:basedOn w:val="Normal"/>
    <w:next w:val="Textonotapie"/>
    <w:rsid w:val="009E519A"/>
    <w:pPr>
      <w:spacing w:after="0" w:line="240" w:lineRule="auto"/>
    </w:pPr>
    <w:rPr>
      <w:rFonts w:ascii="Calibri" w:eastAsia="Cambria" w:hAnsi="Calibri" w:cs="Times New Roman"/>
      <w:sz w:val="20"/>
      <w:szCs w:val="20"/>
    </w:rPr>
  </w:style>
  <w:style w:type="paragraph" w:customStyle="1" w:styleId="ADB1">
    <w:name w:val="ADB1"/>
    <w:basedOn w:val="Normal"/>
    <w:next w:val="Textonotapie"/>
    <w:uiPriority w:val="99"/>
    <w:unhideWhenUsed/>
    <w:qFormat/>
    <w:rsid w:val="009E519A"/>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9885">
      <w:bodyDiv w:val="1"/>
      <w:marLeft w:val="0"/>
      <w:marRight w:val="0"/>
      <w:marTop w:val="0"/>
      <w:marBottom w:val="0"/>
      <w:divBdr>
        <w:top w:val="none" w:sz="0" w:space="0" w:color="auto"/>
        <w:left w:val="none" w:sz="0" w:space="0" w:color="auto"/>
        <w:bottom w:val="none" w:sz="0" w:space="0" w:color="auto"/>
        <w:right w:val="none" w:sz="0" w:space="0" w:color="auto"/>
      </w:divBdr>
    </w:div>
    <w:div w:id="1788574883">
      <w:bodyDiv w:val="1"/>
      <w:marLeft w:val="0"/>
      <w:marRight w:val="0"/>
      <w:marTop w:val="0"/>
      <w:marBottom w:val="0"/>
      <w:divBdr>
        <w:top w:val="none" w:sz="0" w:space="0" w:color="auto"/>
        <w:left w:val="none" w:sz="0" w:space="0" w:color="auto"/>
        <w:bottom w:val="none" w:sz="0" w:space="0" w:color="auto"/>
        <w:right w:val="none" w:sz="0" w:space="0" w:color="auto"/>
      </w:divBdr>
    </w:div>
    <w:div w:id="186844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846078.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90</Pages>
  <Words>18603</Words>
  <Characters>102319</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3</cp:revision>
  <cp:lastPrinted>2020-02-25T20:18:00Z</cp:lastPrinted>
  <dcterms:created xsi:type="dcterms:W3CDTF">2020-02-27T23:14:00Z</dcterms:created>
  <dcterms:modified xsi:type="dcterms:W3CDTF">2020-03-09T19:32:00Z</dcterms:modified>
</cp:coreProperties>
</file>