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23D" w:rsidRDefault="003E423D" w:rsidP="0014447C">
      <w:pPr>
        <w:pStyle w:val="Sinespaciado"/>
        <w:spacing w:line="360" w:lineRule="auto"/>
        <w:jc w:val="both"/>
        <w:rPr>
          <w:rFonts w:ascii="Palatino Linotype" w:hAnsi="Palatino Linotype"/>
          <w:sz w:val="24"/>
          <w:szCs w:val="24"/>
          <w:lang w:eastAsia="es-MX"/>
        </w:rPr>
      </w:pPr>
      <w:bookmarkStart w:id="0" w:name="_GoBack"/>
      <w:bookmarkEnd w:id="0"/>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D23E0C">
        <w:rPr>
          <w:rFonts w:ascii="Palatino Linotype" w:hAnsi="Palatino Linotype"/>
          <w:sz w:val="24"/>
          <w:szCs w:val="24"/>
          <w:lang w:eastAsia="es-MX"/>
        </w:rPr>
        <w:t>veinte</w:t>
      </w:r>
      <w:r w:rsidR="00994488">
        <w:rPr>
          <w:rFonts w:ascii="Palatino Linotype" w:hAnsi="Palatino Linotype"/>
          <w:sz w:val="24"/>
          <w:szCs w:val="24"/>
          <w:lang w:eastAsia="es-MX"/>
        </w:rPr>
        <w:t xml:space="preserve"> de noviembre</w:t>
      </w:r>
      <w:r w:rsidR="00902079">
        <w:rPr>
          <w:rFonts w:ascii="Palatino Linotype" w:hAnsi="Palatino Linotype"/>
          <w:sz w:val="24"/>
          <w:szCs w:val="24"/>
          <w:lang w:eastAsia="es-MX"/>
        </w:rPr>
        <w:t xml:space="preserve"> </w:t>
      </w:r>
      <w:r w:rsidR="00DA1B7C">
        <w:rPr>
          <w:rFonts w:ascii="Palatino Linotype" w:hAnsi="Palatino Linotype"/>
          <w:sz w:val="24"/>
          <w:szCs w:val="24"/>
          <w:lang w:eastAsia="es-MX"/>
        </w:rPr>
        <w:t>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F90CFA">
        <w:rPr>
          <w:rFonts w:ascii="Palatino Linotype" w:hAnsi="Palatino Linotype"/>
          <w:b/>
          <w:bCs/>
          <w:sz w:val="24"/>
          <w:szCs w:val="24"/>
          <w:lang w:eastAsia="es-MX"/>
        </w:rPr>
        <w:t>07370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F766CF">
        <w:rPr>
          <w:rFonts w:ascii="Palatino Linotype" w:hAnsi="Palatino Linotype"/>
          <w:sz w:val="24"/>
          <w:szCs w:val="24"/>
        </w:rPr>
        <w:t xml:space="preserve">o por </w:t>
      </w:r>
      <w:r w:rsidR="00994488">
        <w:rPr>
          <w:rFonts w:ascii="Palatino Linotype" w:hAnsi="Palatino Linotype"/>
          <w:b/>
          <w:sz w:val="24"/>
          <w:szCs w:val="24"/>
        </w:rPr>
        <w:t xml:space="preserve">                          </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994488">
        <w:rPr>
          <w:rFonts w:ascii="Palatino Linotype" w:hAnsi="Palatino Linotype"/>
          <w:sz w:val="24"/>
          <w:szCs w:val="24"/>
        </w:rPr>
        <w:t xml:space="preserve">l </w:t>
      </w:r>
      <w:r w:rsidR="00A67676">
        <w:rPr>
          <w:rFonts w:ascii="Palatino Linotype" w:hAnsi="Palatino Linotype" w:cs="Arial"/>
          <w:b/>
          <w:sz w:val="24"/>
          <w:szCs w:val="24"/>
        </w:rPr>
        <w:t>Ayuntamiento de Ot</w:t>
      </w:r>
      <w:r w:rsidR="00F90CFA">
        <w:rPr>
          <w:rFonts w:ascii="Palatino Linotype" w:hAnsi="Palatino Linotype" w:cs="Arial"/>
          <w:b/>
          <w:sz w:val="24"/>
          <w:szCs w:val="24"/>
        </w:rPr>
        <w:t>zolotepec</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90CFA">
        <w:rPr>
          <w:rFonts w:ascii="Palatino Linotype" w:hAnsi="Palatino Linotype"/>
          <w:sz w:val="24"/>
          <w:szCs w:val="24"/>
        </w:rPr>
        <w:t>primero de agosto</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Pr="00C35F18">
        <w:rPr>
          <w:rFonts w:ascii="Palatino Linotype" w:hAnsi="Palatino Linotype"/>
          <w:sz w:val="24"/>
          <w:szCs w:val="24"/>
        </w:rPr>
        <w:t xml:space="preserve"> presentó a través de</w:t>
      </w:r>
      <w:r w:rsidR="00994488">
        <w:rPr>
          <w:rFonts w:ascii="Palatino Linotype" w:hAnsi="Palatino Linotype"/>
          <w:sz w:val="24"/>
          <w:szCs w:val="24"/>
        </w:rPr>
        <w:t>l</w:t>
      </w:r>
      <w:r w:rsidR="00F766CF">
        <w:rPr>
          <w:rFonts w:ascii="Palatino Linotype" w:hAnsi="Palatino Linotype"/>
          <w:sz w:val="24"/>
          <w:szCs w:val="24"/>
        </w:rPr>
        <w:t xml:space="preserve">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D57BD1">
        <w:rPr>
          <w:rFonts w:ascii="Palatino Linotype" w:hAnsi="Palatino Linotype"/>
          <w:b/>
          <w:sz w:val="24"/>
          <w:szCs w:val="24"/>
        </w:rPr>
        <w:t>),</w:t>
      </w:r>
      <w:r w:rsidR="00D57BD1" w:rsidRPr="00D57BD1">
        <w:rPr>
          <w:rFonts w:ascii="Palatino Linotype" w:hAnsi="Palatino Linotype"/>
          <w:sz w:val="24"/>
          <w:szCs w:val="24"/>
        </w:rPr>
        <w:t xml:space="preserve"> </w:t>
      </w:r>
      <w:r w:rsidR="00D57BD1" w:rsidRPr="00C35F18">
        <w:rPr>
          <w:rFonts w:ascii="Palatino Linotype" w:hAnsi="Palatino Linotype"/>
          <w:sz w:val="24"/>
          <w:szCs w:val="24"/>
        </w:rPr>
        <w:t>solicitud de acceso a la información pública</w:t>
      </w:r>
      <w:r w:rsidR="00F766CF">
        <w:rPr>
          <w:rFonts w:ascii="Palatino Linotype" w:hAnsi="Palatino Linotype"/>
          <w:sz w:val="24"/>
          <w:szCs w:val="24"/>
        </w:rPr>
        <w:t xml:space="preserve">, </w:t>
      </w:r>
      <w:r w:rsidR="00D57BD1">
        <w:rPr>
          <w:rFonts w:ascii="Palatino Linotype" w:hAnsi="Palatino Linotype"/>
          <w:sz w:val="24"/>
          <w:szCs w:val="24"/>
        </w:rPr>
        <w:t>que se</w:t>
      </w:r>
      <w:r w:rsidR="00F766CF">
        <w:rPr>
          <w:rFonts w:ascii="Palatino Linotype" w:hAnsi="Palatino Linotype"/>
          <w:sz w:val="24"/>
          <w:szCs w:val="24"/>
        </w:rPr>
        <w:t xml:space="preserve"> registró</w:t>
      </w:r>
      <w:r w:rsidRPr="00C35F18">
        <w:rPr>
          <w:rFonts w:ascii="Palatino Linotype" w:hAnsi="Palatino Linotype"/>
          <w:sz w:val="24"/>
          <w:szCs w:val="24"/>
        </w:rPr>
        <w:t xml:space="preserve"> bajo el número de expediente</w:t>
      </w:r>
      <w:r w:rsidR="00F90CFA">
        <w:rPr>
          <w:rFonts w:ascii="Palatino Linotype" w:hAnsi="Palatino Linotype"/>
          <w:b/>
          <w:sz w:val="24"/>
          <w:szCs w:val="24"/>
        </w:rPr>
        <w:t xml:space="preserve"> 00128/OTZOLOTE</w:t>
      </w:r>
      <w:r w:rsidR="008C0E72">
        <w:rPr>
          <w:rFonts w:ascii="Palatino Linotype" w:hAnsi="Palatino Linotype"/>
          <w:b/>
          <w:sz w:val="24"/>
          <w:szCs w:val="24"/>
        </w:rPr>
        <w:t>/IP/201</w:t>
      </w:r>
      <w:r w:rsidR="007E39F7">
        <w:rPr>
          <w:rFonts w:ascii="Palatino Linotype" w:hAnsi="Palatino Linotype"/>
          <w:b/>
          <w:sz w:val="24"/>
          <w:szCs w:val="24"/>
        </w:rPr>
        <w:t>9</w:t>
      </w:r>
      <w:r w:rsidRPr="00D57BD1">
        <w:rPr>
          <w:rFonts w:ascii="Palatino Linotype" w:hAnsi="Palatino Linotype"/>
          <w:sz w:val="24"/>
          <w:szCs w:val="24"/>
          <w:lang w:eastAsia="es-MX"/>
        </w:rPr>
        <w:t xml:space="preserve">, </w:t>
      </w:r>
      <w:r w:rsidR="00D57BD1" w:rsidRPr="00D57BD1">
        <w:rPr>
          <w:rFonts w:ascii="Palatino Linotype" w:hAnsi="Palatino Linotype"/>
          <w:sz w:val="24"/>
          <w:szCs w:val="24"/>
          <w:lang w:eastAsia="es-MX"/>
        </w:rPr>
        <w:t>mediante la cual s</w:t>
      </w:r>
      <w:r w:rsidRPr="00D57BD1">
        <w:rPr>
          <w:rFonts w:ascii="Palatino Linotype" w:hAnsi="Palatino Linotype"/>
          <w:sz w:val="24"/>
          <w:szCs w:val="24"/>
        </w:rPr>
        <w:t>olicitó</w:t>
      </w:r>
      <w:r w:rsidRPr="00C35F18">
        <w:rPr>
          <w:rFonts w:ascii="Palatino Linotype" w:hAnsi="Palatino Linotype"/>
          <w:sz w:val="24"/>
          <w:szCs w:val="24"/>
        </w:rPr>
        <w:t xml:space="preserve">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F90CFA" w:rsidRPr="00F90CFA">
        <w:rPr>
          <w:rFonts w:ascii="Palatino Linotype" w:eastAsia="Times New Roman" w:hAnsi="Palatino Linotype" w:cs="Times New Roman"/>
          <w:i/>
          <w:lang w:eastAsia="es-ES"/>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w:t>
      </w:r>
      <w:r w:rsidR="00F90CFA" w:rsidRPr="00F90CFA">
        <w:rPr>
          <w:rFonts w:ascii="Palatino Linotype" w:eastAsia="Times New Roman" w:hAnsi="Palatino Linotype" w:cs="Times New Roman"/>
          <w:i/>
          <w:lang w:eastAsia="es-ES"/>
        </w:rPr>
        <w:lastRenderedPageBreak/>
        <w:t>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5E7805">
        <w:rPr>
          <w:rFonts w:ascii="Palatino Linotype" w:hAnsi="Palatino Linotype"/>
          <w:sz w:val="24"/>
        </w:rPr>
        <w:t xml:space="preserve">el día </w:t>
      </w:r>
      <w:r w:rsidR="00F90CFA">
        <w:rPr>
          <w:rFonts w:ascii="Palatino Linotype" w:hAnsi="Palatino Linotype"/>
          <w:sz w:val="24"/>
        </w:rPr>
        <w:t>veintidós</w:t>
      </w:r>
      <w:r w:rsidR="00305364">
        <w:rPr>
          <w:rFonts w:ascii="Palatino Linotype" w:hAnsi="Palatino Linotype"/>
          <w:sz w:val="24"/>
        </w:rPr>
        <w:t xml:space="preserve"> de agosto</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F17FCC" w:rsidRDefault="008C0E72" w:rsidP="00F17FCC">
      <w:pPr>
        <w:pStyle w:val="Sinespaciado"/>
        <w:ind w:left="567" w:right="567"/>
        <w:jc w:val="both"/>
        <w:rPr>
          <w:rFonts w:ascii="Palatino Linotype" w:hAnsi="Palatino Linotype"/>
          <w:i/>
        </w:rPr>
      </w:pPr>
      <w:r>
        <w:rPr>
          <w:rFonts w:ascii="Palatino Linotype" w:hAnsi="Palatino Linotype"/>
          <w:sz w:val="24"/>
        </w:rPr>
        <w:t>“</w:t>
      </w:r>
      <w:r w:rsidR="00F17FCC" w:rsidRPr="00F17FCC">
        <w:rPr>
          <w:rFonts w:ascii="Palatino Linotype" w:hAnsi="Palatino Linotype"/>
          <w:i/>
        </w:rPr>
        <w:t>Se da respuesta a su solicitud de información pública.</w:t>
      </w:r>
    </w:p>
    <w:p w:rsidR="00F17FCC" w:rsidRPr="00F17FCC" w:rsidRDefault="00F17FCC" w:rsidP="00F17FCC">
      <w:pPr>
        <w:pStyle w:val="Sinespaciado"/>
        <w:ind w:left="567" w:right="567"/>
        <w:jc w:val="both"/>
        <w:rPr>
          <w:rFonts w:ascii="Palatino Linotype" w:hAnsi="Palatino Linotype"/>
          <w:i/>
        </w:rPr>
      </w:pPr>
    </w:p>
    <w:p w:rsidR="00F17FCC" w:rsidRPr="00F17FCC" w:rsidRDefault="00F17FCC" w:rsidP="00F17FCC">
      <w:pPr>
        <w:pStyle w:val="Sinespaciado"/>
        <w:ind w:left="567" w:right="567"/>
        <w:jc w:val="both"/>
        <w:rPr>
          <w:rFonts w:ascii="Palatino Linotype" w:hAnsi="Palatino Linotype"/>
          <w:i/>
        </w:rPr>
      </w:pPr>
      <w:r w:rsidRPr="00F17FCC">
        <w:rPr>
          <w:rFonts w:ascii="Palatino Linotype" w:hAnsi="Palatino Linotype"/>
          <w:i/>
        </w:rPr>
        <w:t>ATENTAMENTE</w:t>
      </w:r>
    </w:p>
    <w:p w:rsidR="008C0E72" w:rsidRPr="008C0E72" w:rsidRDefault="00F17FCC" w:rsidP="00F17FCC">
      <w:pPr>
        <w:pStyle w:val="Sinespaciado"/>
        <w:ind w:left="567" w:right="567"/>
        <w:jc w:val="both"/>
        <w:rPr>
          <w:rFonts w:ascii="Palatino Linotype" w:hAnsi="Palatino Linotype"/>
          <w:i/>
        </w:rPr>
      </w:pPr>
      <w:r w:rsidRPr="00F17FCC">
        <w:rPr>
          <w:rFonts w:ascii="Palatino Linotype" w:hAnsi="Palatino Linotype"/>
          <w:i/>
        </w:rPr>
        <w:t>P,C.P. NOEMI REYES ANDRADE</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F17FCC">
        <w:rPr>
          <w:rFonts w:ascii="Palatino Linotype" w:hAnsi="Palatino Linotype"/>
          <w:sz w:val="24"/>
          <w:szCs w:val="24"/>
        </w:rPr>
        <w:t xml:space="preserve">los archivo electrónicos denominados </w:t>
      </w:r>
      <w:r w:rsidR="004737E6">
        <w:rPr>
          <w:rFonts w:ascii="Palatino Linotype" w:hAnsi="Palatino Linotype"/>
          <w:b/>
          <w:sz w:val="24"/>
          <w:szCs w:val="24"/>
        </w:rPr>
        <w:t>“</w:t>
      </w:r>
      <w:r w:rsidR="00F17FCC">
        <w:rPr>
          <w:rFonts w:ascii="Palatino Linotype" w:hAnsi="Palatino Linotype"/>
          <w:b/>
          <w:sz w:val="24"/>
          <w:szCs w:val="24"/>
        </w:rPr>
        <w:t>RESPUESTA A SOLICITUD 128.pdf</w:t>
      </w:r>
      <w:r w:rsidR="009B0589" w:rsidRPr="009B0589">
        <w:rPr>
          <w:rFonts w:ascii="Palatino Linotype" w:hAnsi="Palatino Linotype"/>
          <w:b/>
          <w:sz w:val="24"/>
          <w:szCs w:val="24"/>
        </w:rPr>
        <w:t>”</w:t>
      </w:r>
      <w:r w:rsidR="00F17FCC">
        <w:rPr>
          <w:rFonts w:ascii="Palatino Linotype" w:hAnsi="Palatino Linotype"/>
          <w:b/>
          <w:sz w:val="24"/>
          <w:szCs w:val="24"/>
        </w:rPr>
        <w:t>, “RESPUESTA SOLICITUD 128.pdf” y “RESPUESTA A SOLICITUD 128 OFICIO 615.docx”</w:t>
      </w:r>
      <w:r w:rsidR="009B0589">
        <w:rPr>
          <w:rFonts w:ascii="Palatino Linotype" w:hAnsi="Palatino Linotype"/>
          <w:sz w:val="24"/>
          <w:szCs w:val="24"/>
        </w:rPr>
        <w:t xml:space="preserve">, </w:t>
      </w:r>
      <w:r w:rsidR="00F17FCC">
        <w:rPr>
          <w:rFonts w:ascii="Palatino Linotype" w:hAnsi="Palatino Linotype"/>
          <w:sz w:val="24"/>
          <w:szCs w:val="24"/>
        </w:rPr>
        <w:t>los cuales</w:t>
      </w:r>
      <w:r w:rsidR="00C74A5C">
        <w:rPr>
          <w:rFonts w:ascii="Palatino Linotype" w:hAnsi="Palatino Linotype"/>
          <w:sz w:val="24"/>
          <w:szCs w:val="24"/>
        </w:rPr>
        <w:t xml:space="preserve"> </w:t>
      </w:r>
      <w:r w:rsidR="0068613E">
        <w:rPr>
          <w:rFonts w:ascii="Palatino Linotype" w:hAnsi="Palatino Linotype"/>
          <w:sz w:val="24"/>
          <w:szCs w:val="24"/>
        </w:rPr>
        <w:t xml:space="preserve">no se </w:t>
      </w:r>
      <w:r w:rsidR="0075676A">
        <w:rPr>
          <w:rFonts w:ascii="Palatino Linotype" w:hAnsi="Palatino Linotype"/>
          <w:sz w:val="24"/>
          <w:szCs w:val="24"/>
        </w:rPr>
        <w:t>reproduce</w:t>
      </w:r>
      <w:r w:rsidR="00F17FCC">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17FCC">
        <w:rPr>
          <w:rFonts w:ascii="Palatino Linotype" w:hAnsi="Palatino Linotype"/>
          <w:sz w:val="24"/>
          <w:szCs w:val="24"/>
        </w:rPr>
        <w:t>doce de septiembre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8A67A0">
        <w:rPr>
          <w:rFonts w:ascii="Palatino Linotype" w:hAnsi="Palatino Linotype"/>
          <w:b/>
          <w:bCs/>
          <w:sz w:val="24"/>
          <w:szCs w:val="24"/>
          <w:lang w:eastAsia="es-MX"/>
        </w:rPr>
        <w:t>0737</w:t>
      </w:r>
      <w:r w:rsidR="00F17FCC">
        <w:rPr>
          <w:rFonts w:ascii="Palatino Linotype" w:hAnsi="Palatino Linotype"/>
          <w:b/>
          <w:bCs/>
          <w:sz w:val="24"/>
          <w:szCs w:val="24"/>
          <w:lang w:eastAsia="es-MX"/>
        </w:rPr>
        <w:t>0</w:t>
      </w:r>
      <w:r w:rsidR="007E442E">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F17FCC" w:rsidRDefault="007E2E80" w:rsidP="0014447C">
      <w:pPr>
        <w:spacing w:line="240" w:lineRule="auto"/>
        <w:ind w:left="851" w:right="850"/>
        <w:jc w:val="both"/>
        <w:rPr>
          <w:rFonts w:ascii="Palatino Linotype" w:hAnsi="Palatino Linotype" w:cs="Arial"/>
          <w:i/>
        </w:rPr>
      </w:pPr>
      <w:r w:rsidRPr="00F17FCC">
        <w:rPr>
          <w:rFonts w:ascii="Palatino Linotype" w:hAnsi="Palatino Linotype" w:cs="Arial"/>
          <w:i/>
        </w:rPr>
        <w:t>“</w:t>
      </w:r>
      <w:r w:rsidR="00F17FCC" w:rsidRPr="00F17FCC">
        <w:rPr>
          <w:rFonts w:ascii="Palatino Linotype" w:hAnsi="Palatino Linotype" w:cs="Arial"/>
          <w:i/>
        </w:rPr>
        <w:t>La solicitud de información 00128/OTZOLOTE/IP/2019</w:t>
      </w:r>
      <w:r w:rsidR="006A3A54" w:rsidRPr="00F17FCC">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F17FCC" w:rsidRPr="00F17FCC">
        <w:rPr>
          <w:rFonts w:ascii="Palatino Linotype" w:hAnsi="Palatino Linotype" w:cs="Arial"/>
          <w:i/>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00128/OTZOLOTE/IP/2019 ingresó vía SAIMEX el 01 de agosto de 2019. 2. El 22 de agosto de 2019, se dio respuesta vía Sistema de Acceso a la Información Mexiquense (SAIMEX) a la solicitud, sin embargo, no se encuentra completa respecto de los puntos 1, 3 y 6. • Del punto 1 en el que se solicitó el presupuesto total asignado a la Contraloría Interna Municipal durante los ejercicios 2016, 2017, 2018 y 2019 (aprobado y sus modificaciones), el sujeto obligado no envió información. • Respecto del punto 3 en el que se solicitó Organigrama autorizado (legible) de la Contraloría Interna Municipal correspondiente a los ejercicios fiscales 2016, 2017, 2018 y 2019 (incluyendo el acta de sesión de cabildo en la cual fue autorizado), envían organigrama en octubre de 2017 y que es el que sigue vigente, sin embargo no informan sobre el organigrama que operó en 2016. • Del punto número 6, en el que se requirió el total de egresos del capítulo 1000 “Servicios Personales” de los ejercicios 2016, 2017 y 2018, ejercidos por la Contraloría Interna Municipal y presupuesto programado para 2019 para este mismo rubro por la Contraloría Interna Municipal, el sujeto obligado no envió información.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w:t>
      </w:r>
      <w:r w:rsidR="00F17FCC" w:rsidRPr="00F17FCC">
        <w:rPr>
          <w:rFonts w:ascii="Palatino Linotype" w:hAnsi="Palatino Linotype" w:cs="Arial"/>
          <w:i/>
        </w:rPr>
        <w:lastRenderedPageBreak/>
        <w:t>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8C70D4">
        <w:rPr>
          <w:rFonts w:ascii="Palatino Linotype" w:hAnsi="Palatino Linotype"/>
          <w:sz w:val="24"/>
          <w:szCs w:val="24"/>
        </w:rPr>
        <w:t>diecinueve</w:t>
      </w:r>
      <w:r w:rsidR="00D05CA0">
        <w:rPr>
          <w:rFonts w:ascii="Palatino Linotype" w:hAnsi="Palatino Linotype"/>
          <w:sz w:val="24"/>
          <w:szCs w:val="24"/>
        </w:rPr>
        <w:t xml:space="preserve"> de septiembre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D05CA0" w:rsidRPr="00D05CA0" w:rsidRDefault="00D05CA0" w:rsidP="00353449">
      <w:pPr>
        <w:pStyle w:val="Sinespaciado"/>
        <w:spacing w:line="360" w:lineRule="auto"/>
        <w:rPr>
          <w:rFonts w:ascii="Palatino Linotype" w:hAnsi="Palatino Linotype"/>
          <w:b/>
          <w:sz w:val="26"/>
          <w:szCs w:val="26"/>
        </w:rPr>
      </w:pPr>
      <w:r w:rsidRPr="00D05CA0">
        <w:rPr>
          <w:rFonts w:ascii="Palatino Linotype" w:hAnsi="Palatino Linotype"/>
          <w:b/>
          <w:sz w:val="26"/>
          <w:szCs w:val="26"/>
        </w:rPr>
        <w:t>QUINTO. De la etapa de instrucción.</w:t>
      </w:r>
    </w:p>
    <w:p w:rsidR="00D05CA0" w:rsidRDefault="00D05CA0" w:rsidP="00353449">
      <w:pPr>
        <w:pStyle w:val="Sinespaciado"/>
        <w:spacing w:line="360" w:lineRule="auto"/>
        <w:jc w:val="both"/>
        <w:rPr>
          <w:rFonts w:ascii="Palatino Linotype" w:hAnsi="Palatino Linotype"/>
          <w:sz w:val="24"/>
          <w:szCs w:val="24"/>
        </w:rPr>
      </w:pPr>
      <w:r w:rsidRPr="00D05CA0">
        <w:rPr>
          <w:rFonts w:ascii="Palatino Linotype" w:hAnsi="Palatino Linotype"/>
          <w:sz w:val="24"/>
          <w:szCs w:val="24"/>
        </w:rPr>
        <w:t xml:space="preserve">Así, una vez abierta la etapa de instrucción, se destaca que el Recurrente no presentó sus manifestaciones y alegatos. Asimismo, el Sujeto Obligado omitió rendir su Informe Justificado como se observa en la siguiente imagen: </w:t>
      </w:r>
    </w:p>
    <w:p w:rsidR="004008E7" w:rsidRPr="00D05CA0" w:rsidRDefault="008C70D4" w:rsidP="008C70D4">
      <w:pPr>
        <w:pStyle w:val="Sinespaciado"/>
        <w:spacing w:line="360" w:lineRule="auto"/>
        <w:jc w:val="center"/>
        <w:rPr>
          <w:rFonts w:ascii="Palatino Linotype" w:hAnsi="Palatino Linotype"/>
          <w:sz w:val="24"/>
          <w:szCs w:val="24"/>
        </w:rPr>
      </w:pPr>
      <w:r>
        <w:rPr>
          <w:noProof/>
          <w:lang w:eastAsia="es-MX"/>
        </w:rPr>
        <w:drawing>
          <wp:inline distT="0" distB="0" distL="0" distR="0" wp14:anchorId="30E7CEA4" wp14:editId="4385E26F">
            <wp:extent cx="4807551"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1" t="18224" r="29398" b="60024"/>
                    <a:stretch/>
                  </pic:blipFill>
                  <pic:spPr bwMode="auto">
                    <a:xfrm>
                      <a:off x="0" y="0"/>
                      <a:ext cx="4862303" cy="1445022"/>
                    </a:xfrm>
                    <a:prstGeom prst="rect">
                      <a:avLst/>
                    </a:prstGeom>
                    <a:ln>
                      <a:noFill/>
                    </a:ln>
                    <a:extLst>
                      <a:ext uri="{53640926-AAD7-44D8-BBD7-CCE9431645EC}">
                        <a14:shadowObscured xmlns:a14="http://schemas.microsoft.com/office/drawing/2010/main"/>
                      </a:ext>
                    </a:extLst>
                  </pic:spPr>
                </pic:pic>
              </a:graphicData>
            </a:graphic>
          </wp:inline>
        </w:drawing>
      </w:r>
    </w:p>
    <w:p w:rsidR="00D63BE7" w:rsidRPr="00D05CA0" w:rsidRDefault="00D63BE7" w:rsidP="00353449">
      <w:pPr>
        <w:pStyle w:val="Sinespaciado"/>
        <w:spacing w:line="360" w:lineRule="auto"/>
        <w:jc w:val="both"/>
        <w:rPr>
          <w:rFonts w:ascii="Palatino Linotype" w:hAnsi="Palatino Linotype"/>
          <w:sz w:val="24"/>
          <w:szCs w:val="24"/>
        </w:rPr>
      </w:pPr>
    </w:p>
    <w:p w:rsidR="00423C27" w:rsidRPr="0014447C" w:rsidRDefault="0065519D" w:rsidP="00353449">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8C70D4">
        <w:rPr>
          <w:rFonts w:ascii="Palatino Linotype" w:hAnsi="Palatino Linotype"/>
          <w:sz w:val="24"/>
          <w:szCs w:val="24"/>
        </w:rPr>
        <w:t>primero de octubre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8C70D4">
        <w:rPr>
          <w:rFonts w:ascii="Palatino Linotype" w:hAnsi="Palatino Linotype"/>
          <w:sz w:val="24"/>
          <w:szCs w:val="24"/>
        </w:rPr>
        <w:t>treinta y uno</w:t>
      </w:r>
      <w:r w:rsidR="00D63BE7">
        <w:rPr>
          <w:rFonts w:ascii="Palatino Linotype" w:hAnsi="Palatino Linotype"/>
          <w:sz w:val="24"/>
          <w:szCs w:val="24"/>
        </w:rPr>
        <w:t xml:space="preserve"> de</w:t>
      </w:r>
      <w:r w:rsidR="00E05D45">
        <w:rPr>
          <w:rFonts w:ascii="Palatino Linotype" w:hAnsi="Palatino Linotype"/>
          <w:sz w:val="24"/>
          <w:szCs w:val="24"/>
        </w:rPr>
        <w:t xml:space="preserve"> octubre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w:t>
      </w:r>
      <w:r w:rsidRPr="0014447C">
        <w:rPr>
          <w:rFonts w:ascii="Palatino Linotype" w:hAnsi="Palatino Linotype"/>
          <w:sz w:val="24"/>
          <w:szCs w:val="24"/>
        </w:rPr>
        <w:lastRenderedPageBreak/>
        <w:t>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E5372C" w:rsidRPr="00EE32A5" w:rsidRDefault="007E2E80" w:rsidP="00E5372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E5372C" w:rsidRPr="00EE32A5">
        <w:rPr>
          <w:rFonts w:ascii="Palatino Linotype" w:hAnsi="Palatino Linotype"/>
          <w:b/>
          <w:sz w:val="26"/>
          <w:szCs w:val="26"/>
        </w:rPr>
        <w:t>Cuestiones de previo y especial pronunciamiento.</w:t>
      </w:r>
    </w:p>
    <w:p w:rsidR="00E5372C" w:rsidRPr="00EE32A5" w:rsidRDefault="00E5372C" w:rsidP="00E5372C">
      <w:pPr>
        <w:spacing w:after="0" w:line="360" w:lineRule="auto"/>
        <w:jc w:val="both"/>
        <w:rPr>
          <w:rFonts w:ascii="Palatino Linotype" w:eastAsia="Times New Roman" w:hAnsi="Palatino Linotype" w:cs="Times New Roman"/>
          <w:sz w:val="24"/>
          <w:szCs w:val="24"/>
          <w:lang w:eastAsia="es-ES"/>
        </w:rPr>
      </w:pPr>
      <w:r w:rsidRPr="00EE32A5">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E5372C" w:rsidRPr="00EE32A5" w:rsidRDefault="00E5372C" w:rsidP="00E5372C">
      <w:pPr>
        <w:spacing w:after="0" w:line="360" w:lineRule="auto"/>
        <w:jc w:val="both"/>
        <w:rPr>
          <w:rFonts w:ascii="Palatino Linotype" w:eastAsia="Times New Roman" w:hAnsi="Palatino Linotype" w:cs="Times New Roman"/>
          <w:sz w:val="24"/>
          <w:szCs w:val="24"/>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lastRenderedPageBreak/>
        <w:t>V. El acto que se recurre;</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E5372C" w:rsidRPr="00EE32A5" w:rsidRDefault="00E5372C" w:rsidP="00E5372C">
      <w:pPr>
        <w:spacing w:after="0" w:line="360" w:lineRule="auto"/>
        <w:jc w:val="both"/>
        <w:rPr>
          <w:rFonts w:ascii="Palatino Linotype" w:eastAsia="Times New Roman" w:hAnsi="Palatino Linotype" w:cs="Arial"/>
          <w:b/>
          <w:i/>
          <w:sz w:val="24"/>
          <w:szCs w:val="24"/>
          <w:lang w:eastAsia="es-ES"/>
        </w:rPr>
      </w:pPr>
    </w:p>
    <w:p w:rsidR="00E5372C" w:rsidRPr="00EE32A5" w:rsidRDefault="00E5372C" w:rsidP="00E5372C">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t xml:space="preserve">Cabe señalar que el Recurrente </w:t>
      </w:r>
      <w:r w:rsidR="00847C74">
        <w:rPr>
          <w:rFonts w:ascii="Palatino Linotype" w:eastAsia="Calibri" w:hAnsi="Palatino Linotype" w:cs="Segoe UI"/>
          <w:sz w:val="24"/>
          <w:szCs w:val="24"/>
          <w:lang w:val="es-ES" w:eastAsia="es-ES"/>
        </w:rPr>
        <w:t>no se identificó de ninguna forma</w:t>
      </w:r>
      <w:r w:rsidR="00847C74">
        <w:rPr>
          <w:rFonts w:ascii="Palatino Linotype" w:eastAsia="Times New Roman" w:hAnsi="Palatino Linotype" w:cs="Arial"/>
          <w:b/>
          <w:sz w:val="24"/>
          <w:szCs w:val="24"/>
          <w:lang w:val="es-ES" w:eastAsia="es-ES"/>
        </w:rPr>
        <w:t xml:space="preserve">. </w:t>
      </w:r>
      <w:r w:rsidRPr="00EE32A5">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E5372C" w:rsidRPr="00EE32A5" w:rsidRDefault="00E5372C" w:rsidP="00E5372C">
      <w:pPr>
        <w:spacing w:after="0" w:line="360" w:lineRule="auto"/>
        <w:jc w:val="both"/>
        <w:rPr>
          <w:rFonts w:ascii="Palatino Linotype" w:eastAsia="Calibri" w:hAnsi="Palatino Linotype" w:cs="Arial"/>
          <w:sz w:val="24"/>
          <w:szCs w:val="24"/>
          <w:lang w:val="es-ES" w:eastAsia="es-ES"/>
        </w:rPr>
      </w:pPr>
    </w:p>
    <w:p w:rsidR="00E5372C" w:rsidRPr="00EE32A5" w:rsidRDefault="00E5372C" w:rsidP="00E5372C">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E5372C" w:rsidRPr="00EE32A5" w:rsidRDefault="00E5372C" w:rsidP="00E5372C">
      <w:pPr>
        <w:spacing w:after="0" w:line="360" w:lineRule="auto"/>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E5372C" w:rsidRPr="00EE32A5" w:rsidRDefault="00E5372C" w:rsidP="00E5372C">
      <w:pPr>
        <w:spacing w:after="0" w:line="360" w:lineRule="auto"/>
        <w:jc w:val="both"/>
        <w:rPr>
          <w:rFonts w:ascii="Palatino Linotype" w:eastAsia="Calibri" w:hAnsi="Palatino Linotype" w:cs="Times New Roman"/>
          <w:sz w:val="24"/>
          <w:szCs w:val="24"/>
          <w:lang w:val="es-ES" w:eastAsia="es-ES"/>
        </w:rPr>
      </w:pPr>
    </w:p>
    <w:p w:rsidR="00E5372C" w:rsidRPr="00EE32A5" w:rsidRDefault="00E5372C" w:rsidP="00E5372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lastRenderedPageBreak/>
        <w:t>Constitución Política de los Estados Unidos Mexicanos</w:t>
      </w:r>
    </w:p>
    <w:p w:rsidR="00E5372C" w:rsidRPr="00EE32A5" w:rsidRDefault="00E5372C" w:rsidP="00E5372C">
      <w:pPr>
        <w:spacing w:after="0" w:line="240" w:lineRule="auto"/>
        <w:ind w:left="567" w:right="567"/>
        <w:jc w:val="both"/>
        <w:rPr>
          <w:rFonts w:ascii="Palatino Linotype" w:eastAsia="Times New Roman" w:hAnsi="Palatino Linotype" w:cs="Times New Roman"/>
          <w:b/>
          <w:i/>
          <w:lang w:val="es-ES" w:eastAsia="es-ES"/>
        </w:rPr>
      </w:pP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p>
    <w:p w:rsidR="00E5372C" w:rsidRPr="00EE32A5" w:rsidRDefault="00E5372C" w:rsidP="00E5372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E5372C" w:rsidRPr="00EE32A5" w:rsidRDefault="00E5372C" w:rsidP="00E5372C">
      <w:pPr>
        <w:spacing w:after="0" w:line="240" w:lineRule="auto"/>
        <w:ind w:left="567" w:right="567"/>
        <w:jc w:val="both"/>
        <w:rPr>
          <w:rFonts w:ascii="Palatino Linotype" w:eastAsia="Times New Roman" w:hAnsi="Palatino Linotype" w:cs="Times New Roman"/>
          <w:b/>
          <w:i/>
          <w:lang w:val="es-ES" w:eastAsia="es-ES"/>
        </w:rPr>
      </w:pP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garantizar el ejercicio del derecho de transparencia, acceso a la información pública y protección de datos personales, los poderes públicos y los organismos autónomos, </w:t>
      </w:r>
      <w:r w:rsidRPr="00EE32A5">
        <w:rPr>
          <w:rFonts w:ascii="Palatino Linotype" w:eastAsia="Times New Roman" w:hAnsi="Palatino Linotype" w:cs="Times New Roman"/>
          <w:i/>
          <w:lang w:val="es-ES" w:eastAsia="es-ES"/>
        </w:rPr>
        <w:lastRenderedPageBreak/>
        <w:t>transparentarán sus acciones, en términos de las disposiciones aplicables, la información será oportuna, clara, veraz y de fácil acceso. Este derecho se regirá por los principios y bases siguientes:</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E5372C" w:rsidRPr="00EE32A5" w:rsidRDefault="00E5372C" w:rsidP="00E5372C">
      <w:pPr>
        <w:spacing w:after="0" w:line="360" w:lineRule="auto"/>
        <w:ind w:left="567" w:right="567"/>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E5372C" w:rsidRPr="00EE32A5" w:rsidRDefault="00E5372C" w:rsidP="00E5372C">
      <w:pPr>
        <w:spacing w:after="0" w:line="240" w:lineRule="auto"/>
        <w:ind w:left="567" w:right="567"/>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5372C" w:rsidRPr="00EE32A5" w:rsidRDefault="00E5372C" w:rsidP="00E5372C">
      <w:pPr>
        <w:spacing w:after="0" w:line="360" w:lineRule="auto"/>
        <w:ind w:left="567" w:right="567"/>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5372C" w:rsidRPr="00EE32A5" w:rsidRDefault="00E5372C" w:rsidP="00E5372C">
      <w:pPr>
        <w:spacing w:after="0" w:line="360" w:lineRule="auto"/>
        <w:jc w:val="both"/>
        <w:rPr>
          <w:rFonts w:ascii="Palatino Linotype" w:eastAsia="Times New Roman" w:hAnsi="Palatino Linotype" w:cs="Arial"/>
          <w:sz w:val="24"/>
          <w:szCs w:val="24"/>
          <w:lang w:val="es-ES" w:eastAsia="es-ES"/>
        </w:rPr>
      </w:pPr>
    </w:p>
    <w:p w:rsidR="00E5372C" w:rsidRDefault="00E5372C" w:rsidP="00E5372C">
      <w:pPr>
        <w:pStyle w:val="Sinespaciado"/>
        <w:spacing w:line="360" w:lineRule="auto"/>
        <w:jc w:val="both"/>
        <w:rPr>
          <w:rFonts w:ascii="Palatino Linotype" w:hAnsi="Palatino Linotype"/>
          <w:b/>
          <w:sz w:val="26"/>
          <w:szCs w:val="26"/>
        </w:rPr>
      </w:pPr>
      <w:r w:rsidRPr="00EE32A5">
        <w:rPr>
          <w:rFonts w:ascii="Palatino Linotype" w:eastAsia="Calibri" w:hAnsi="Palatino Linotype" w:cs="Arial"/>
          <w:lang w:val="es-ES"/>
        </w:rPr>
        <w:t>En conclusión, se cubrieron los requisitos de procedencia y procedibilidad y conforme a las constancias que obran en el expediente.</w:t>
      </w:r>
    </w:p>
    <w:p w:rsidR="00E5372C" w:rsidRDefault="00E5372C" w:rsidP="00705D1C">
      <w:pPr>
        <w:pStyle w:val="Sinespaciado"/>
        <w:spacing w:line="360" w:lineRule="auto"/>
        <w:jc w:val="both"/>
        <w:rPr>
          <w:rFonts w:ascii="Palatino Linotype" w:hAnsi="Palatino Linotype"/>
          <w:b/>
          <w:sz w:val="26"/>
          <w:szCs w:val="26"/>
        </w:rPr>
      </w:pPr>
    </w:p>
    <w:p w:rsidR="00705D1C" w:rsidRPr="0014447C" w:rsidRDefault="00E5372C"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w:t>
      </w:r>
      <w:r w:rsidRPr="0014447C">
        <w:rPr>
          <w:rFonts w:ascii="Palatino Linotype" w:hAnsi="Palatino Linotype"/>
          <w:sz w:val="24"/>
          <w:szCs w:val="24"/>
        </w:rPr>
        <w:lastRenderedPageBreak/>
        <w:t>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447C">
        <w:rPr>
          <w:rFonts w:ascii="Palatino Linotype" w:hAnsi="Palatino Linotype"/>
          <w:sz w:val="24"/>
          <w:szCs w:val="24"/>
        </w:rPr>
        <w:lastRenderedPageBreak/>
        <w:t>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815EAB"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w:t>
      </w:r>
      <w:r w:rsidR="00BC64D4">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AA4156" w:rsidRDefault="00A9172E" w:rsidP="00E56286">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D051EE">
        <w:rPr>
          <w:rFonts w:ascii="Palatino Linotype" w:hAnsi="Palatino Linotype"/>
          <w:sz w:val="24"/>
          <w:szCs w:val="24"/>
        </w:rPr>
        <w:t>recordar que el h</w:t>
      </w:r>
      <w:r w:rsidR="00A077C1">
        <w:rPr>
          <w:rFonts w:ascii="Palatino Linotype" w:hAnsi="Palatino Linotype"/>
          <w:sz w:val="24"/>
          <w:szCs w:val="24"/>
        </w:rPr>
        <w:t xml:space="preserve">oy Recurrente </w:t>
      </w:r>
      <w:r w:rsidR="00AD766A">
        <w:rPr>
          <w:rFonts w:ascii="Palatino Linotype" w:hAnsi="Palatino Linotype"/>
          <w:sz w:val="24"/>
          <w:szCs w:val="24"/>
        </w:rPr>
        <w:t xml:space="preserve">requirió del Sujeto Obligado </w:t>
      </w:r>
      <w:r w:rsidR="00AA4156">
        <w:rPr>
          <w:rFonts w:ascii="Palatino Linotype" w:hAnsi="Palatino Linotype"/>
          <w:sz w:val="24"/>
          <w:szCs w:val="24"/>
        </w:rPr>
        <w:t>lo siguiente:</w:t>
      </w:r>
    </w:p>
    <w:p w:rsidR="00AA4156" w:rsidRDefault="00AA4156" w:rsidP="00E56286">
      <w:pPr>
        <w:pStyle w:val="Sinespaciado"/>
        <w:spacing w:line="360" w:lineRule="auto"/>
        <w:jc w:val="both"/>
        <w:rPr>
          <w:rFonts w:ascii="Palatino Linotype" w:hAnsi="Palatino Linotype"/>
          <w:sz w:val="24"/>
          <w:szCs w:val="24"/>
        </w:rPr>
      </w:pPr>
    </w:p>
    <w:p w:rsidR="00AA4156" w:rsidRDefault="00AA4156" w:rsidP="00AA4156">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Presupuesto total asignado a la Contraloría Interna Municipal durante los ejercicios 2016, 2017, 2018 y 2019 (aprobado y sus modificaciones)</w:t>
      </w:r>
    </w:p>
    <w:p w:rsidR="00AA4156" w:rsidRDefault="00AA4156" w:rsidP="00AA4156">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Número de servidores públicos adscritos a la Contraloría Interna Municipal indicando la información al 31 de diciembre de los años 2016, 2017, 2018 y al 31 de marzo de 2019.</w:t>
      </w:r>
    </w:p>
    <w:p w:rsidR="00AA4156" w:rsidRDefault="00AA4156" w:rsidP="00AA4156">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Organigrama autorizado de la Contraloría Interna correspondiente a los ejercicios fiscales 2016, 2017, 2018 y2019, incluyendo el acta de cabildo en la que fue autorizado.</w:t>
      </w:r>
    </w:p>
    <w:p w:rsidR="00AA4156" w:rsidRDefault="00AA4156" w:rsidP="00AA4156">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lastRenderedPageBreak/>
        <w:t>Número de servidores públicos adscritos a la Contraloría Interna Municipal que contaban con certificación de competencia laboral expedida por el Instituto Hacendario del Estado de México y/o Consejo Nacional de Normalización y Certificación de Competencias Laborales, presentando la Información de los años 2016, 2017, 2018 t 2019.</w:t>
      </w:r>
    </w:p>
    <w:p w:rsidR="00AA4156" w:rsidRDefault="00AA4156" w:rsidP="00AA4156">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Sueldo neto anual percibido por el titular de la Contraloría Interna Municipal, mostrando la información de los años 2016, 2017, 2018 y 2019</w:t>
      </w:r>
      <w:r w:rsidR="00796C74">
        <w:rPr>
          <w:rFonts w:ascii="Palatino Linotype" w:hAnsi="Palatino Linotype"/>
          <w:sz w:val="24"/>
          <w:szCs w:val="24"/>
        </w:rPr>
        <w:t>.</w:t>
      </w:r>
    </w:p>
    <w:p w:rsidR="00796C74" w:rsidRDefault="00796C74" w:rsidP="00AA4156">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Total de egresos del Capítulo 1000 “Servicios Personales” de los ejercicios 2016, 2017 y 2018 ejercidos por la Contraloría Interna Municipal y presupuesto programado para 2019 para ese rubro por la Contraloría Interna Municipal.</w:t>
      </w:r>
    </w:p>
    <w:p w:rsidR="00796C74" w:rsidRDefault="00796C74" w:rsidP="00AA4156">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 xml:space="preserve">Perfiles de puestos correspondientes de los servidores públicos adscritos a la Contraloría Interna Municipal, y en caso de existir información, indicar si los </w:t>
      </w:r>
      <w:r w:rsidR="00DA6D64">
        <w:rPr>
          <w:rFonts w:ascii="Palatino Linotype" w:hAnsi="Palatino Linotype"/>
          <w:sz w:val="24"/>
          <w:szCs w:val="24"/>
        </w:rPr>
        <w:t>mismos</w:t>
      </w:r>
      <w:r>
        <w:rPr>
          <w:rFonts w:ascii="Palatino Linotype" w:hAnsi="Palatino Linotype"/>
          <w:sz w:val="24"/>
          <w:szCs w:val="24"/>
        </w:rPr>
        <w:t xml:space="preserve"> tuvieron modificaciones derivado de la entrada en vigor de la Ley de Responsabilidades Administrativas del Estado de México.</w:t>
      </w:r>
    </w:p>
    <w:p w:rsidR="00796C74" w:rsidRDefault="00796C74" w:rsidP="00796C74">
      <w:pPr>
        <w:pStyle w:val="Sinespaciado"/>
        <w:spacing w:line="360" w:lineRule="auto"/>
        <w:jc w:val="both"/>
        <w:rPr>
          <w:rFonts w:ascii="Palatino Linotype" w:hAnsi="Palatino Linotype"/>
          <w:sz w:val="24"/>
          <w:szCs w:val="24"/>
        </w:rPr>
      </w:pPr>
    </w:p>
    <w:p w:rsidR="00354BF1" w:rsidRDefault="00D60EF9"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Al respecto, el Sujeto Obligado respondió </w:t>
      </w:r>
      <w:r w:rsidR="00C22682">
        <w:rPr>
          <w:rFonts w:ascii="Palatino Linotype" w:hAnsi="Palatino Linotype"/>
          <w:sz w:val="24"/>
          <w:szCs w:val="24"/>
        </w:rPr>
        <w:t xml:space="preserve">con la presentación de </w:t>
      </w:r>
      <w:r w:rsidR="00431211">
        <w:rPr>
          <w:rFonts w:ascii="Palatino Linotype" w:hAnsi="Palatino Linotype"/>
          <w:sz w:val="24"/>
          <w:szCs w:val="24"/>
        </w:rPr>
        <w:t xml:space="preserve">tres documentos denominados </w:t>
      </w:r>
      <w:r w:rsidR="00C22682">
        <w:rPr>
          <w:rFonts w:ascii="Palatino Linotype" w:hAnsi="Palatino Linotype"/>
          <w:sz w:val="24"/>
          <w:szCs w:val="24"/>
        </w:rPr>
        <w:t>una carpeta en formato ZIP</w:t>
      </w:r>
      <w:r w:rsidR="00354BF1">
        <w:rPr>
          <w:rFonts w:ascii="Palatino Linotype" w:hAnsi="Palatino Linotype"/>
          <w:sz w:val="24"/>
          <w:szCs w:val="24"/>
        </w:rPr>
        <w:t xml:space="preserve"> que contiene tres documentos denominados </w:t>
      </w:r>
      <w:r w:rsidR="00431211">
        <w:rPr>
          <w:rFonts w:ascii="Palatino Linotype" w:hAnsi="Palatino Linotype"/>
          <w:b/>
          <w:sz w:val="24"/>
          <w:szCs w:val="24"/>
        </w:rPr>
        <w:t>“RESPUESTA A SOLICITUD 128.pdf</w:t>
      </w:r>
      <w:r w:rsidR="00431211" w:rsidRPr="009B0589">
        <w:rPr>
          <w:rFonts w:ascii="Palatino Linotype" w:hAnsi="Palatino Linotype"/>
          <w:b/>
          <w:sz w:val="24"/>
          <w:szCs w:val="24"/>
        </w:rPr>
        <w:t>”</w:t>
      </w:r>
      <w:r w:rsidR="00431211">
        <w:rPr>
          <w:rFonts w:ascii="Palatino Linotype" w:hAnsi="Palatino Linotype"/>
          <w:b/>
          <w:sz w:val="24"/>
          <w:szCs w:val="24"/>
        </w:rPr>
        <w:t>, “RESPUESTA SOLICITUD 128.pdf” y “RESPUESTA A SOLICITUD 128 OFICIO 615.docx”</w:t>
      </w:r>
      <w:r w:rsidR="00354BF1">
        <w:rPr>
          <w:rFonts w:ascii="Palatino Linotype" w:hAnsi="Palatino Linotype"/>
          <w:sz w:val="24"/>
          <w:szCs w:val="24"/>
        </w:rPr>
        <w:t xml:space="preserve">, que consisten en lo siguiente: </w:t>
      </w:r>
    </w:p>
    <w:p w:rsidR="00431211" w:rsidRDefault="00431211" w:rsidP="0014447C">
      <w:pPr>
        <w:pStyle w:val="Sinespaciado"/>
        <w:spacing w:line="360" w:lineRule="auto"/>
        <w:jc w:val="both"/>
        <w:rPr>
          <w:rFonts w:ascii="Palatino Linotype" w:hAnsi="Palatino Linotype"/>
          <w:sz w:val="24"/>
          <w:szCs w:val="24"/>
        </w:rPr>
      </w:pPr>
    </w:p>
    <w:p w:rsidR="00354BF1" w:rsidRDefault="00431211" w:rsidP="00354BF1">
      <w:pPr>
        <w:pStyle w:val="Sinespaciado"/>
        <w:numPr>
          <w:ilvl w:val="0"/>
          <w:numId w:val="26"/>
        </w:numPr>
        <w:spacing w:line="360" w:lineRule="auto"/>
        <w:jc w:val="both"/>
        <w:rPr>
          <w:rFonts w:ascii="Palatino Linotype" w:hAnsi="Palatino Linotype"/>
          <w:sz w:val="24"/>
          <w:szCs w:val="24"/>
        </w:rPr>
      </w:pPr>
      <w:r>
        <w:rPr>
          <w:rFonts w:ascii="Palatino Linotype" w:hAnsi="Palatino Linotype"/>
          <w:b/>
          <w:sz w:val="24"/>
          <w:szCs w:val="24"/>
        </w:rPr>
        <w:t>RESPUESTA A SOLICITUD 128 OFICIO 615.docx</w:t>
      </w:r>
      <w:r w:rsidR="00354BF1" w:rsidRPr="003B0D2B">
        <w:rPr>
          <w:rFonts w:ascii="Palatino Linotype" w:hAnsi="Palatino Linotype"/>
          <w:b/>
          <w:sz w:val="24"/>
          <w:szCs w:val="24"/>
        </w:rPr>
        <w:t>.</w:t>
      </w:r>
      <w:r w:rsidR="00354BF1">
        <w:rPr>
          <w:rFonts w:ascii="Palatino Linotype" w:hAnsi="Palatino Linotype"/>
          <w:sz w:val="24"/>
          <w:szCs w:val="24"/>
        </w:rPr>
        <w:t xml:space="preserve"> Oficio número </w:t>
      </w:r>
      <w:r>
        <w:rPr>
          <w:rFonts w:ascii="Palatino Linotype" w:hAnsi="Palatino Linotype"/>
          <w:sz w:val="24"/>
          <w:szCs w:val="24"/>
        </w:rPr>
        <w:t>OTZ/UTAIP/615/2019</w:t>
      </w:r>
      <w:r w:rsidR="00354BF1">
        <w:rPr>
          <w:rFonts w:ascii="Palatino Linotype" w:hAnsi="Palatino Linotype"/>
          <w:sz w:val="24"/>
          <w:szCs w:val="24"/>
        </w:rPr>
        <w:t xml:space="preserve"> suscrito por la </w:t>
      </w:r>
      <w:r>
        <w:rPr>
          <w:rFonts w:ascii="Palatino Linotype" w:hAnsi="Palatino Linotype"/>
          <w:sz w:val="24"/>
          <w:szCs w:val="24"/>
        </w:rPr>
        <w:t>Titular de la Unidad de Transparencia y Acceso a la Información Pública,</w:t>
      </w:r>
      <w:r w:rsidR="00361D44">
        <w:rPr>
          <w:rFonts w:ascii="Palatino Linotype" w:hAnsi="Palatino Linotype"/>
          <w:sz w:val="24"/>
          <w:szCs w:val="24"/>
        </w:rPr>
        <w:t xml:space="preserve"> mediante el cual informó a la Titular de la Unidad de</w:t>
      </w:r>
      <w:r w:rsidR="006F2A03">
        <w:rPr>
          <w:rFonts w:ascii="Palatino Linotype" w:hAnsi="Palatino Linotype"/>
          <w:sz w:val="24"/>
          <w:szCs w:val="24"/>
        </w:rPr>
        <w:t xml:space="preserve"> Transparencia que se hacía entrega de la información remitida por </w:t>
      </w:r>
      <w:r w:rsidR="006F2A03">
        <w:rPr>
          <w:rFonts w:ascii="Palatino Linotype" w:hAnsi="Palatino Linotype"/>
          <w:sz w:val="24"/>
          <w:szCs w:val="24"/>
        </w:rPr>
        <w:lastRenderedPageBreak/>
        <w:t>la Jefa de Recursos Humanos, Contralor Interno Municipal y Tesorero Municipal.</w:t>
      </w:r>
    </w:p>
    <w:p w:rsidR="00361D44" w:rsidRDefault="006F2A03" w:rsidP="00354BF1">
      <w:pPr>
        <w:pStyle w:val="Sinespaciado"/>
        <w:numPr>
          <w:ilvl w:val="0"/>
          <w:numId w:val="26"/>
        </w:numPr>
        <w:spacing w:line="360" w:lineRule="auto"/>
        <w:jc w:val="both"/>
        <w:rPr>
          <w:rFonts w:ascii="Palatino Linotype" w:hAnsi="Palatino Linotype"/>
          <w:sz w:val="24"/>
          <w:szCs w:val="24"/>
        </w:rPr>
      </w:pPr>
      <w:r>
        <w:rPr>
          <w:rFonts w:ascii="Palatino Linotype" w:hAnsi="Palatino Linotype"/>
          <w:b/>
          <w:sz w:val="24"/>
          <w:szCs w:val="24"/>
        </w:rPr>
        <w:t>RESPUESTA A SOLICITUD 128</w:t>
      </w:r>
      <w:r w:rsidR="000B68A3">
        <w:rPr>
          <w:rFonts w:ascii="Palatino Linotype" w:hAnsi="Palatino Linotype"/>
          <w:b/>
          <w:sz w:val="24"/>
          <w:szCs w:val="24"/>
        </w:rPr>
        <w:t>.PDF</w:t>
      </w:r>
      <w:r w:rsidR="00361D44" w:rsidRPr="003B0D2B">
        <w:rPr>
          <w:rFonts w:ascii="Palatino Linotype" w:hAnsi="Palatino Linotype"/>
          <w:b/>
          <w:sz w:val="24"/>
          <w:szCs w:val="24"/>
        </w:rPr>
        <w:t xml:space="preserve">. </w:t>
      </w:r>
      <w:r>
        <w:rPr>
          <w:rFonts w:ascii="Palatino Linotype" w:hAnsi="Palatino Linotype"/>
          <w:sz w:val="24"/>
          <w:szCs w:val="24"/>
        </w:rPr>
        <w:t xml:space="preserve">Oficio número </w:t>
      </w:r>
      <w:r w:rsidR="00392B3A">
        <w:rPr>
          <w:rFonts w:ascii="Palatino Linotype" w:hAnsi="Palatino Linotype"/>
          <w:sz w:val="24"/>
          <w:szCs w:val="24"/>
        </w:rPr>
        <w:t xml:space="preserve">OTZ/RH/579/2019 emitido por la Jefa de Recursos Humanos con el que informó el número de servidores públicos adscritos a la Contraloría Municipal y el número de los servidores públicos que contaban con la certificación laboral, lo anterior de los años 2016, 2017, 2018 y 2019; asimismo, informó que </w:t>
      </w:r>
      <w:r w:rsidR="000B68A3">
        <w:rPr>
          <w:rFonts w:ascii="Palatino Linotype" w:hAnsi="Palatino Linotype"/>
          <w:sz w:val="24"/>
          <w:szCs w:val="24"/>
        </w:rPr>
        <w:t>no cuenta con información respecto del perfil de puestos de servidores públicos adscritos a la contraloría interna, no obstante, los requisitos para ser contralor los puede encontrar en la Ley Orgánica Municipal en los artículos 32, 96 y 113. En este mismo archivo se encuentra el oficio número OTZ/CM/748/2019 suscrito por el Contralor Municipal mediante el cual hace entrega del Organigrama de la Contraloría Interna autorizado en el acta de cabildo de sesión ordinaria número 87 de fecha seis de octubre de dos mil diecisiete en el punto de acuerdo número siete y que hasta la fecha sigue vigente.</w:t>
      </w:r>
    </w:p>
    <w:p w:rsidR="00560E86" w:rsidRDefault="00D96B29" w:rsidP="00577E17">
      <w:pPr>
        <w:pStyle w:val="Sinespaciado"/>
        <w:numPr>
          <w:ilvl w:val="0"/>
          <w:numId w:val="26"/>
        </w:numPr>
        <w:spacing w:line="360" w:lineRule="auto"/>
        <w:jc w:val="both"/>
        <w:rPr>
          <w:rFonts w:ascii="Palatino Linotype" w:hAnsi="Palatino Linotype"/>
          <w:sz w:val="24"/>
          <w:szCs w:val="24"/>
        </w:rPr>
      </w:pPr>
      <w:r w:rsidRPr="003401AC">
        <w:rPr>
          <w:rFonts w:ascii="Palatino Linotype" w:hAnsi="Palatino Linotype"/>
          <w:b/>
          <w:sz w:val="24"/>
          <w:szCs w:val="24"/>
        </w:rPr>
        <w:t>RESPUESTA SOLICITUD 128.PDF</w:t>
      </w:r>
      <w:r w:rsidR="00B96857" w:rsidRPr="003401AC">
        <w:rPr>
          <w:rFonts w:ascii="Palatino Linotype" w:hAnsi="Palatino Linotype"/>
          <w:b/>
          <w:sz w:val="24"/>
          <w:szCs w:val="24"/>
        </w:rPr>
        <w:t xml:space="preserve">. </w:t>
      </w:r>
      <w:r w:rsidR="00B96857" w:rsidRPr="003401AC">
        <w:rPr>
          <w:rFonts w:ascii="Palatino Linotype" w:hAnsi="Palatino Linotype"/>
          <w:sz w:val="24"/>
          <w:szCs w:val="24"/>
        </w:rPr>
        <w:t>Consistente de</w:t>
      </w:r>
      <w:r w:rsidRPr="003401AC">
        <w:rPr>
          <w:rFonts w:ascii="Palatino Linotype" w:hAnsi="Palatino Linotype"/>
          <w:sz w:val="24"/>
          <w:szCs w:val="24"/>
        </w:rPr>
        <w:t xml:space="preserve">l oficio OTZ/TM/1666/2019 </w:t>
      </w:r>
      <w:r w:rsidR="003401AC" w:rsidRPr="003401AC">
        <w:rPr>
          <w:rFonts w:ascii="Palatino Linotype" w:hAnsi="Palatino Linotype"/>
          <w:sz w:val="24"/>
          <w:szCs w:val="24"/>
        </w:rPr>
        <w:t xml:space="preserve"> </w:t>
      </w:r>
      <w:r w:rsidRPr="003401AC">
        <w:rPr>
          <w:rFonts w:ascii="Palatino Linotype" w:hAnsi="Palatino Linotype"/>
          <w:sz w:val="24"/>
          <w:szCs w:val="24"/>
        </w:rPr>
        <w:t>suscrito por el Tesorero Municipal mediante el cual inform</w:t>
      </w:r>
      <w:r w:rsidR="003401AC" w:rsidRPr="003401AC">
        <w:rPr>
          <w:rFonts w:ascii="Palatino Linotype" w:hAnsi="Palatino Linotype"/>
          <w:sz w:val="24"/>
          <w:szCs w:val="24"/>
        </w:rPr>
        <w:t xml:space="preserve">ó respecto del sueldo neto percibido por el titular de la Contraloría Interna Municipal en los años 2016,2017, 2018 y 2019 hasta el 31 de julio de este ejercicio. </w:t>
      </w:r>
    </w:p>
    <w:p w:rsidR="003401AC" w:rsidRPr="003401AC" w:rsidRDefault="003401AC" w:rsidP="003401AC">
      <w:pPr>
        <w:pStyle w:val="Sinespaciado"/>
        <w:spacing w:line="360" w:lineRule="auto"/>
        <w:jc w:val="both"/>
        <w:rPr>
          <w:rFonts w:ascii="Palatino Linotype" w:hAnsi="Palatino Linotype"/>
          <w:sz w:val="24"/>
          <w:szCs w:val="24"/>
        </w:rPr>
      </w:pPr>
    </w:p>
    <w:p w:rsidR="007E442E" w:rsidRDefault="00E16D1C" w:rsidP="007D29C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respuesta del Sujeto Obligado, el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Pr>
          <w:rFonts w:ascii="Palatino Linotype" w:hAnsi="Palatino Linotype"/>
          <w:sz w:val="24"/>
          <w:szCs w:val="24"/>
        </w:rPr>
        <w:t>impugnando</w:t>
      </w:r>
      <w:r w:rsidR="001D2054">
        <w:rPr>
          <w:rFonts w:ascii="Palatino Linotype" w:hAnsi="Palatino Linotype"/>
          <w:sz w:val="24"/>
          <w:szCs w:val="24"/>
        </w:rPr>
        <w:t xml:space="preserve"> la solicitud realizada</w:t>
      </w:r>
      <w:r>
        <w:rPr>
          <w:rFonts w:ascii="Palatino Linotype" w:hAnsi="Palatino Linotype"/>
          <w:sz w:val="24"/>
          <w:szCs w:val="24"/>
        </w:rPr>
        <w:t xml:space="preserve"> </w:t>
      </w:r>
      <w:r w:rsidR="000221BF">
        <w:rPr>
          <w:rFonts w:ascii="Palatino Linotype" w:hAnsi="Palatino Linotype"/>
          <w:sz w:val="24"/>
          <w:szCs w:val="24"/>
        </w:rPr>
        <w:t xml:space="preserve">y </w:t>
      </w:r>
      <w:r w:rsidR="001D2054">
        <w:rPr>
          <w:rFonts w:ascii="Palatino Linotype" w:hAnsi="Palatino Linotype"/>
          <w:sz w:val="24"/>
          <w:szCs w:val="24"/>
        </w:rPr>
        <w:t xml:space="preserve">dando como </w:t>
      </w:r>
      <w:r w:rsidR="000221BF">
        <w:rPr>
          <w:rFonts w:ascii="Palatino Linotype" w:hAnsi="Palatino Linotype"/>
          <w:sz w:val="24"/>
          <w:szCs w:val="24"/>
        </w:rPr>
        <w:t xml:space="preserve">razones o motivos de inconformidad </w:t>
      </w:r>
      <w:r w:rsidR="001D2054">
        <w:rPr>
          <w:rFonts w:ascii="Palatino Linotype" w:hAnsi="Palatino Linotype"/>
          <w:sz w:val="24"/>
          <w:szCs w:val="24"/>
        </w:rPr>
        <w:t xml:space="preserve">que </w:t>
      </w:r>
      <w:r w:rsidR="007E442E">
        <w:rPr>
          <w:rFonts w:ascii="Palatino Linotype" w:hAnsi="Palatino Linotype"/>
          <w:sz w:val="24"/>
          <w:szCs w:val="24"/>
        </w:rPr>
        <w:t>los siguientes:</w:t>
      </w:r>
    </w:p>
    <w:p w:rsidR="007E442E" w:rsidRDefault="007E442E" w:rsidP="007D29C5">
      <w:pPr>
        <w:pStyle w:val="Sinespaciado"/>
        <w:spacing w:line="360" w:lineRule="auto"/>
        <w:jc w:val="both"/>
        <w:rPr>
          <w:rFonts w:ascii="Palatino Linotype" w:hAnsi="Palatino Linotype"/>
          <w:sz w:val="24"/>
          <w:szCs w:val="24"/>
        </w:rPr>
      </w:pPr>
    </w:p>
    <w:p w:rsidR="007E442E" w:rsidRPr="00CA40A5" w:rsidRDefault="00CA40A5" w:rsidP="00CA40A5">
      <w:pPr>
        <w:pStyle w:val="Sinespaciado"/>
        <w:ind w:left="567" w:right="567"/>
        <w:jc w:val="both"/>
        <w:rPr>
          <w:rFonts w:ascii="Palatino Linotype" w:hAnsi="Palatino Linotype"/>
          <w:i/>
        </w:rPr>
      </w:pPr>
      <w:r w:rsidRPr="00CA40A5">
        <w:rPr>
          <w:rFonts w:ascii="Palatino Linotype" w:hAnsi="Palatino Linotype"/>
          <w:i/>
        </w:rPr>
        <w:t>‘</w:t>
      </w:r>
      <w:r w:rsidR="007E442E" w:rsidRPr="00CA40A5">
        <w:rPr>
          <w:rFonts w:ascii="Palatino Linotype" w:hAnsi="Palatino Linotype"/>
          <w:i/>
        </w:rPr>
        <w:t>De acuerdo a los artículos 176, 178, 179 fracción V, de la Ley de Transparencia y Acceso a la Información Pública del Estado de México y Municipios (en adelante Ley de Transparencia), interpongo el presente recurso de revisión, por lo siguiente: 1. La solicitud de información 00128/OTZOLOTE/IP/2019 ingresó vía SAIMEX el 01 de agosto de 2019. 2. El 22 de agosto de 2019, se dio respuesta vía Sistema de Acceso a la Información Mexiquense (SAIMEX) a la solicitud, sin embargo, no se encuentra completa respecto de los puntos 1, 3 y 6. • Del punto 1 en el que se solicitó el presupuesto total asignado a la Contraloría Interna Municipal durante los ejercicios 2016, 2017, 2018 y 2019 (aprobado y sus modificaciones), el sujeto obligado no envió información. • Respecto del punto 3 en el que se solicitó Organigrama autorizado (legible) de la Contraloría Interna Municipal correspondiente a los ejercicios fiscales 2016, 2017, 2018 y 2019 (incluyendo el acta de sesión de cabildo en la cual fue autorizado), envían organigrama en octubre de 2017 y que es el que sigue vigente, sin embargo no informan sobre el organigrama que operó en 2016. • Del punto número 6, en el que se requirió el total de egresos del capítulo 1000 “Servicios Personales” de los ejercicios 2016, 2017 y 2018, ejercidos por la Contraloría Interna Municipal y presupuesto programado para 2019 para este mismo rubro por la Contraloría Interna Municipal, el sujeto obligado no envió información.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CA40A5">
        <w:rPr>
          <w:rFonts w:ascii="Palatino Linotype" w:hAnsi="Palatino Linotype"/>
          <w:i/>
        </w:rPr>
        <w:t>’ (Sic)</w:t>
      </w:r>
    </w:p>
    <w:p w:rsidR="007E442E" w:rsidRDefault="007E442E" w:rsidP="007D29C5">
      <w:pPr>
        <w:pStyle w:val="Sinespaciado"/>
        <w:spacing w:line="360" w:lineRule="auto"/>
        <w:jc w:val="both"/>
        <w:rPr>
          <w:rFonts w:ascii="Palatino Linotype" w:hAnsi="Palatino Linotype"/>
          <w:sz w:val="24"/>
          <w:szCs w:val="24"/>
        </w:rPr>
      </w:pPr>
    </w:p>
    <w:p w:rsidR="00CA40A5" w:rsidRPr="00CF6075" w:rsidRDefault="00CA40A5" w:rsidP="00CA40A5">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 el Recurrente no realizó manifestaciones, vertió alegatos o presentó pruebas que a su derecho convinieran. Por otra parte, e</w:t>
      </w:r>
      <w:r w:rsidRPr="00CF6075">
        <w:rPr>
          <w:rFonts w:ascii="Palatino Linotype" w:hAnsi="Palatino Linotype"/>
          <w:sz w:val="24"/>
          <w:szCs w:val="24"/>
        </w:rPr>
        <w:t>s de resaltar que</w:t>
      </w:r>
      <w:r>
        <w:rPr>
          <w:rFonts w:ascii="Palatino Linotype" w:hAnsi="Palatino Linotype"/>
          <w:sz w:val="24"/>
          <w:szCs w:val="24"/>
        </w:rPr>
        <w:t xml:space="preserve"> </w:t>
      </w:r>
      <w:r w:rsidRPr="00CF6075">
        <w:rPr>
          <w:rFonts w:ascii="Palatino Linotype" w:hAnsi="Palatino Linotype"/>
          <w:sz w:val="24"/>
          <w:szCs w:val="24"/>
        </w:rPr>
        <w:t xml:space="preserve">el Sujeto Obligado omitió rendir su Informe Justificado. En consecuencia, es necesario precisar que, toda vez que el Sujeto Obligado fue omiso de enviar el Informe </w:t>
      </w:r>
      <w:r w:rsidRPr="00CF6075">
        <w:rPr>
          <w:rFonts w:ascii="Palatino Linotype" w:hAnsi="Palatino Linotype"/>
          <w:sz w:val="24"/>
          <w:szCs w:val="24"/>
        </w:rPr>
        <w:lastRenderedPageBreak/>
        <w:t>Justificado en el término de los siete días hábiles otorgados ante este Órgano Garante para manifestar lo que a derecho le asistiera y conviniera,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CA40A5" w:rsidRPr="00CF6075" w:rsidRDefault="00CA40A5" w:rsidP="00CA40A5">
      <w:pPr>
        <w:pStyle w:val="Sinespaciado"/>
        <w:spacing w:line="360" w:lineRule="auto"/>
        <w:jc w:val="both"/>
        <w:rPr>
          <w:rFonts w:ascii="Palatino Linotype" w:hAnsi="Palatino Linotype"/>
          <w:sz w:val="24"/>
          <w:szCs w:val="24"/>
        </w:rPr>
      </w:pPr>
    </w:p>
    <w:p w:rsidR="00CA40A5" w:rsidRPr="00AB00F7" w:rsidRDefault="00CA40A5" w:rsidP="00CA40A5">
      <w:pPr>
        <w:pStyle w:val="Sinespaciado"/>
        <w:ind w:left="567" w:right="567"/>
        <w:jc w:val="both"/>
        <w:rPr>
          <w:rFonts w:ascii="Palatino Linotype" w:hAnsi="Palatino Linotype"/>
          <w:i/>
        </w:rPr>
      </w:pPr>
      <w:r w:rsidRPr="00AB00F7">
        <w:rPr>
          <w:rFonts w:ascii="Palatino Linotype" w:hAnsi="Palatino Linotype"/>
          <w:b/>
          <w:i/>
        </w:rPr>
        <w:t>QUEJA, RECURSO DE. LA OMISION DE RENDIR EL INFORME RESPECTIVO NO IMPIDE QUE SE RESUELVA.</w:t>
      </w:r>
      <w:r w:rsidRPr="00AB00F7">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CA40A5" w:rsidRPr="00B273B3" w:rsidRDefault="00CA40A5" w:rsidP="00CA40A5">
      <w:pPr>
        <w:pStyle w:val="Sinespaciado"/>
        <w:spacing w:line="360" w:lineRule="auto"/>
        <w:jc w:val="both"/>
        <w:rPr>
          <w:rFonts w:ascii="Palatino Linotype" w:hAnsi="Palatino Linotype"/>
        </w:rPr>
      </w:pPr>
    </w:p>
    <w:p w:rsidR="007E442E" w:rsidRDefault="00CA40A5" w:rsidP="00CA40A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CA40A5" w:rsidRDefault="00CA40A5" w:rsidP="007D29C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 Sujeto Obligado </w:t>
      </w:r>
      <w:r w:rsidR="00DC106B">
        <w:rPr>
          <w:rFonts w:ascii="Palatino Linotype" w:hAnsi="Palatino Linotype" w:cs="Arial"/>
          <w:sz w:val="24"/>
          <w:szCs w:val="24"/>
        </w:rPr>
        <w:t xml:space="preserve">colma la </w:t>
      </w:r>
      <w:r w:rsidR="00DC106B">
        <w:rPr>
          <w:rFonts w:ascii="Palatino Linotype" w:hAnsi="Palatino Linotype" w:cs="Arial"/>
          <w:sz w:val="24"/>
          <w:szCs w:val="24"/>
        </w:rPr>
        <w:lastRenderedPageBreak/>
        <w:t xml:space="preserve">pretensión del Recurrente, </w:t>
      </w:r>
      <w:r w:rsidR="005E3E34">
        <w:rPr>
          <w:rFonts w:ascii="Palatino Linotype" w:hAnsi="Palatino Linotype" w:cs="Arial"/>
          <w:sz w:val="24"/>
          <w:szCs w:val="24"/>
        </w:rPr>
        <w:t xml:space="preserve">así como calificar 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w:t>
      </w:r>
      <w:r w:rsidRPr="00BF0BA6">
        <w:rPr>
          <w:rFonts w:ascii="Palatino Linotype" w:hAnsi="Palatino Linotype"/>
          <w:i/>
        </w:rPr>
        <w:lastRenderedPageBreak/>
        <w:t xml:space="preserve">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0E3268" w:rsidRDefault="00CF6075" w:rsidP="0014447C">
      <w:pPr>
        <w:pStyle w:val="Sinespaciado"/>
        <w:spacing w:line="360" w:lineRule="auto"/>
        <w:jc w:val="both"/>
        <w:rPr>
          <w:rFonts w:ascii="Palatino Linotype" w:hAnsi="Palatino Linotype"/>
          <w:sz w:val="24"/>
          <w:szCs w:val="24"/>
        </w:rPr>
      </w:pPr>
    </w:p>
    <w:p w:rsidR="00C25F57" w:rsidRDefault="00EC3B60" w:rsidP="00C25F57">
      <w:pPr>
        <w:pStyle w:val="Sinespaciado"/>
        <w:spacing w:line="360" w:lineRule="auto"/>
        <w:jc w:val="both"/>
        <w:rPr>
          <w:rFonts w:ascii="Palatino Linotype" w:hAnsi="Palatino Linotype" w:cs="Arial"/>
          <w:sz w:val="24"/>
          <w:szCs w:val="24"/>
          <w:lang w:eastAsia="es-MX"/>
        </w:rPr>
      </w:pPr>
      <w:r w:rsidRPr="000E3268">
        <w:rPr>
          <w:rFonts w:ascii="Palatino Linotype" w:hAnsi="Palatino Linotype"/>
          <w:sz w:val="24"/>
          <w:szCs w:val="24"/>
        </w:rPr>
        <w:t xml:space="preserve">En segundo término, </w:t>
      </w:r>
      <w:r w:rsidR="000E3268" w:rsidRPr="000E3268">
        <w:rPr>
          <w:rFonts w:ascii="Palatino Linotype" w:hAnsi="Palatino Linotype"/>
          <w:sz w:val="24"/>
          <w:szCs w:val="24"/>
        </w:rPr>
        <w:t xml:space="preserve">es importante señalar que se </w:t>
      </w:r>
      <w:r w:rsidR="009C6989">
        <w:rPr>
          <w:rFonts w:ascii="Palatino Linotype" w:hAnsi="Palatino Linotype"/>
          <w:sz w:val="24"/>
          <w:szCs w:val="24"/>
        </w:rPr>
        <w:t xml:space="preserve">el Recurrente únicamente se adolece de los puntos 1, 3 y 6 de su solicitud de información, de lo que se colige que se encuentra conforme con las respuestas otorgadas a los puntos 2, 4, 5 y 7, por lo cual es viable considerar que se está ante </w:t>
      </w:r>
      <w:r w:rsidR="00C25F57">
        <w:rPr>
          <w:rFonts w:ascii="Palatino Linotype" w:hAnsi="Palatino Linotype"/>
          <w:sz w:val="24"/>
          <w:szCs w:val="24"/>
        </w:rPr>
        <w:t xml:space="preserve">un acto consentido, por lo cual, se debe entender que consiente parcialmente la respuesta otorgada por el Sujeto Obligado. </w:t>
      </w:r>
      <w:r w:rsidR="00C25F57">
        <w:rPr>
          <w:rFonts w:ascii="Palatino Linotype" w:hAnsi="Palatino Linotype" w:cs="Arial"/>
          <w:sz w:val="24"/>
          <w:szCs w:val="24"/>
          <w:lang w:eastAsia="es-MX"/>
        </w:rPr>
        <w:t>Lo anterior es así</w:t>
      </w:r>
      <w:r w:rsidR="00C25F57" w:rsidRPr="009D454A">
        <w:rPr>
          <w:rFonts w:ascii="Palatino Linotype" w:hAnsi="Palatino Linotype" w:cs="Arial"/>
          <w:sz w:val="24"/>
          <w:szCs w:val="24"/>
          <w:lang w:eastAsia="es-MX"/>
        </w:rPr>
        <w:t xml:space="preserve"> debido a que cuando el solicitante no expresa razón o motivo de inconformidad en contra de todos los rubros de la respuesta que pudieran ser un agravio a su derecho, </w:t>
      </w:r>
      <w:r w:rsidR="00C25F57" w:rsidRPr="009D454A">
        <w:rPr>
          <w:rFonts w:ascii="Palatino Linotype" w:hAnsi="Palatino Linotype" w:cs="Arial"/>
          <w:sz w:val="24"/>
          <w:szCs w:val="24"/>
          <w:lang w:eastAsia="es-MX"/>
        </w:rPr>
        <w:lastRenderedPageBreak/>
        <w:t>los mismos deben estimarse atendidos. Sirve de apoyo a lo anterior, por analogía, la Tesis Jurisprudencial Número 3ª./J.7/91, publicada en el Semanario Judicial de la Federación y su Gaceta bajo el número de registro 174,177, que establece lo siguiente:</w:t>
      </w:r>
    </w:p>
    <w:p w:rsidR="00C25F57" w:rsidRPr="009D454A" w:rsidRDefault="00C25F57" w:rsidP="00C25F57">
      <w:pPr>
        <w:pStyle w:val="Sinespaciado"/>
        <w:spacing w:line="360" w:lineRule="auto"/>
        <w:jc w:val="both"/>
        <w:rPr>
          <w:rFonts w:ascii="Palatino Linotype" w:hAnsi="Palatino Linotype" w:cs="Arial"/>
          <w:sz w:val="24"/>
          <w:szCs w:val="24"/>
        </w:rPr>
      </w:pPr>
    </w:p>
    <w:p w:rsidR="00C25F57" w:rsidRPr="009D454A" w:rsidRDefault="00C25F57" w:rsidP="00C25F57">
      <w:pPr>
        <w:pStyle w:val="Sinespaciado"/>
        <w:ind w:left="567" w:right="567"/>
        <w:jc w:val="both"/>
        <w:rPr>
          <w:rFonts w:ascii="Palatino Linotype" w:hAnsi="Palatino Linotype"/>
          <w:i/>
          <w:lang w:eastAsia="es-MX"/>
        </w:rPr>
      </w:pPr>
      <w:r w:rsidRPr="009D454A">
        <w:rPr>
          <w:rFonts w:ascii="Palatino Linotype" w:hAnsi="Palatino Linotype"/>
          <w:b/>
          <w:i/>
          <w:lang w:eastAsia="es-MX"/>
        </w:rPr>
        <w:t>REVISIÓN EN AMPARO. LOS RESOLUTIVOS NO COMBATIDOS DEBEN DECLARARSE FIRMES</w:t>
      </w:r>
      <w:r w:rsidRPr="009D454A">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25F57" w:rsidRPr="00FD1595" w:rsidRDefault="00C25F57" w:rsidP="00C25F57">
      <w:pPr>
        <w:pStyle w:val="Sinespaciado"/>
        <w:spacing w:line="360" w:lineRule="auto"/>
        <w:jc w:val="both"/>
        <w:rPr>
          <w:rFonts w:ascii="Palatino Linotype" w:hAnsi="Palatino Linotype"/>
          <w:sz w:val="24"/>
          <w:szCs w:val="24"/>
        </w:rPr>
      </w:pPr>
    </w:p>
    <w:p w:rsidR="00C25F57" w:rsidRPr="00FD1595" w:rsidRDefault="00C25F57" w:rsidP="00C25F57">
      <w:pPr>
        <w:pStyle w:val="Sinespaciado"/>
        <w:spacing w:line="360" w:lineRule="auto"/>
        <w:jc w:val="both"/>
        <w:rPr>
          <w:rFonts w:ascii="Palatino Linotype" w:hAnsi="Palatino Linotype"/>
          <w:sz w:val="24"/>
          <w:szCs w:val="24"/>
        </w:rPr>
      </w:pPr>
      <w:r w:rsidRPr="00FD1595">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C25F57" w:rsidRPr="00FD1595" w:rsidRDefault="00C25F57" w:rsidP="00C25F57">
      <w:pPr>
        <w:pStyle w:val="Sinespaciado"/>
        <w:spacing w:line="360" w:lineRule="auto"/>
        <w:jc w:val="both"/>
        <w:rPr>
          <w:rFonts w:ascii="Palatino Linotype" w:hAnsi="Palatino Linotype"/>
          <w:sz w:val="24"/>
          <w:szCs w:val="24"/>
        </w:rPr>
      </w:pPr>
    </w:p>
    <w:p w:rsidR="00C25F57" w:rsidRPr="009D454A" w:rsidRDefault="00C25F57" w:rsidP="00C25F57">
      <w:pPr>
        <w:pStyle w:val="Sinespaciado"/>
        <w:ind w:left="567" w:right="567"/>
        <w:jc w:val="both"/>
        <w:rPr>
          <w:rFonts w:ascii="Palatino Linotype" w:hAnsi="Palatino Linotype"/>
          <w:i/>
        </w:rPr>
      </w:pPr>
      <w:r w:rsidRPr="000704FF">
        <w:rPr>
          <w:rFonts w:ascii="Palatino Linotype" w:hAnsi="Palatino Linotype"/>
          <w:b/>
          <w:i/>
        </w:rPr>
        <w:t>ACTOS CONSENTIDOS. SON LOS QUE NO SE IMPUGNAN MEDIANTE EL RECURSO IDÓNEO.</w:t>
      </w:r>
      <w:r w:rsidRPr="009D454A">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C6989" w:rsidRDefault="009C6989" w:rsidP="000E3268">
      <w:pPr>
        <w:pStyle w:val="Sinespaciado"/>
        <w:spacing w:line="360" w:lineRule="auto"/>
        <w:jc w:val="both"/>
        <w:rPr>
          <w:rFonts w:ascii="Palatino Linotype" w:hAnsi="Palatino Linotype"/>
          <w:sz w:val="24"/>
          <w:szCs w:val="24"/>
        </w:rPr>
      </w:pPr>
    </w:p>
    <w:p w:rsidR="009C6989" w:rsidRDefault="006A69FE"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Por lo tanto, dado que se tienen por consentidos los puntos 2, 4, 5 y 7, el estudio se abocará a verificar si el Sujeto O</w:t>
      </w:r>
      <w:r w:rsidR="008D4AEE">
        <w:rPr>
          <w:rFonts w:ascii="Palatino Linotype" w:hAnsi="Palatino Linotype"/>
          <w:sz w:val="24"/>
          <w:szCs w:val="24"/>
        </w:rPr>
        <w:t>bligado cuenta con las atribuciones y facultades para generar la información solicitada en los requerimientos 1, 3 y 6.</w:t>
      </w:r>
    </w:p>
    <w:p w:rsidR="008D4AEE" w:rsidRDefault="008D4AEE" w:rsidP="000E3268">
      <w:pPr>
        <w:pStyle w:val="Sinespaciado"/>
        <w:spacing w:line="360" w:lineRule="auto"/>
        <w:jc w:val="both"/>
        <w:rPr>
          <w:rFonts w:ascii="Palatino Linotype" w:hAnsi="Palatino Linotype"/>
          <w:sz w:val="24"/>
          <w:szCs w:val="24"/>
        </w:rPr>
      </w:pPr>
    </w:p>
    <w:p w:rsidR="008D4AEE" w:rsidRDefault="008D4AEE"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En ese contexto, dada la similitud entre lo solicitado, es procedente analizar de manera conjunta los puntos 1 y 6, en los que se hace referencia al presupuesto total asignado a la contraloría interna municipal durante los ejercicios 2016, 2017, 2018 y 2019 y al total de egresos del capítulo 1000 “Servicios Personales” en los mismos periodos, respectivamente.</w:t>
      </w:r>
    </w:p>
    <w:p w:rsidR="006A69FE" w:rsidRDefault="006A69FE" w:rsidP="000E3268">
      <w:pPr>
        <w:pStyle w:val="Sinespaciado"/>
        <w:spacing w:line="360" w:lineRule="auto"/>
        <w:jc w:val="both"/>
        <w:rPr>
          <w:rFonts w:ascii="Palatino Linotype" w:hAnsi="Palatino Linotype"/>
          <w:sz w:val="24"/>
          <w:szCs w:val="24"/>
        </w:rPr>
      </w:pPr>
    </w:p>
    <w:p w:rsidR="00E66B1F" w:rsidRPr="000C5A93" w:rsidRDefault="00E66B1F" w:rsidP="00E66B1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En ese sentido</w:t>
      </w:r>
      <w:r>
        <w:rPr>
          <w:rFonts w:ascii="Palatino Linotype" w:eastAsia="Times New Roman" w:hAnsi="Palatino Linotype" w:cs="Arial"/>
          <w:sz w:val="24"/>
          <w:szCs w:val="24"/>
          <w:lang w:val="es-ES" w:eastAsia="es-ES"/>
        </w:rPr>
        <w:t>,</w:t>
      </w:r>
      <w:r w:rsidRPr="000C5A93">
        <w:rPr>
          <w:rFonts w:ascii="Palatino Linotype" w:eastAsia="Times New Roman" w:hAnsi="Palatino Linotype" w:cs="Arial"/>
          <w:sz w:val="24"/>
          <w:szCs w:val="24"/>
          <w:lang w:val="es-ES" w:eastAsia="es-ES"/>
        </w:rPr>
        <w:t xml:space="preserve"> es necesario mencionar que el </w:t>
      </w:r>
      <w:r w:rsidRPr="000C5A93">
        <w:rPr>
          <w:rFonts w:ascii="Palatino Linotype" w:eastAsia="Times New Roman" w:hAnsi="Palatino Linotype" w:cs="Arial"/>
          <w:b/>
          <w:sz w:val="24"/>
          <w:szCs w:val="24"/>
          <w:lang w:val="es-ES" w:eastAsia="es-ES"/>
        </w:rPr>
        <w:t>Presupuesto de Egresos para el Ejercicio Fiscal 2019</w:t>
      </w:r>
      <w:r w:rsidRPr="000C5A93">
        <w:rPr>
          <w:rFonts w:ascii="Palatino Linotype" w:eastAsia="Times New Roman" w:hAnsi="Palatino Linotype" w:cs="Arial"/>
          <w:sz w:val="24"/>
          <w:szCs w:val="24"/>
          <w:lang w:val="es-ES" w:eastAsia="es-ES"/>
        </w:rPr>
        <w:t xml:space="preserve"> </w:t>
      </w:r>
      <w:r w:rsidRPr="000C5A93">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0C5A93">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9" w:history="1">
        <w:r w:rsidRPr="000C5A93">
          <w:rPr>
            <w:rFonts w:ascii="Palatino Linotype" w:eastAsia="Calibri" w:hAnsi="Palatino Linotype" w:cs="Tahoma"/>
            <w:bCs/>
            <w:color w:val="0563C1" w:themeColor="hyperlink"/>
            <w:sz w:val="24"/>
            <w:szCs w:val="24"/>
            <w:u w:val="single"/>
            <w:lang w:val="es-ES" w:eastAsia="es-ES"/>
          </w:rPr>
          <w:t>http://legislacion.edomex.gob.mx/sites/legislacion.edomex.gob.mx/files/files/pdf/gct/2018/nov065.pdf</w:t>
        </w:r>
      </w:hyperlink>
      <w:r w:rsidRPr="000C5A93">
        <w:rPr>
          <w:rFonts w:ascii="Palatino Linotype" w:eastAsia="Calibri" w:hAnsi="Palatino Linotype" w:cs="Tahoma"/>
          <w:bCs/>
          <w:sz w:val="24"/>
          <w:szCs w:val="24"/>
          <w:lang w:val="es-ES" w:eastAsia="es-ES"/>
        </w:rPr>
        <w:t>.</w:t>
      </w:r>
    </w:p>
    <w:p w:rsidR="00E66B1F" w:rsidRPr="00F40DC7" w:rsidRDefault="00E66B1F" w:rsidP="00E66B1F">
      <w:pPr>
        <w:spacing w:after="0" w:line="360" w:lineRule="auto"/>
        <w:jc w:val="both"/>
        <w:rPr>
          <w:rFonts w:ascii="Palatino Linotype" w:hAnsi="Palatino Linotype" w:cs="Arial"/>
          <w:sz w:val="24"/>
        </w:rPr>
      </w:pPr>
    </w:p>
    <w:p w:rsidR="00E66B1F" w:rsidRPr="000C5A93" w:rsidRDefault="00E66B1F" w:rsidP="00E66B1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 xml:space="preserve">Por su parte el Código Financiero del Estado de México y Municipios, conceptualiza al Presupuesto de Egresos Municipal como el instrumento jurídico, de política económica y de política de gasto, que aprueba el Cabildo, conforme a la propuesta que </w:t>
      </w:r>
      <w:r w:rsidRPr="000C5A93">
        <w:rPr>
          <w:rFonts w:ascii="Palatino Linotype" w:eastAsia="Times New Roman" w:hAnsi="Palatino Linotype" w:cs="Arial"/>
          <w:sz w:val="24"/>
          <w:szCs w:val="24"/>
          <w:lang w:val="es-ES" w:eastAsia="es-ES"/>
        </w:rPr>
        <w:lastRenderedPageBreak/>
        <w:t>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E66B1F" w:rsidRPr="000C5A93" w:rsidRDefault="00E66B1F" w:rsidP="00E66B1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66B1F" w:rsidRDefault="00E66B1F" w:rsidP="00E66B1F">
      <w:pPr>
        <w:tabs>
          <w:tab w:val="left" w:pos="709"/>
        </w:tabs>
        <w:spacing w:after="0" w:line="360" w:lineRule="auto"/>
        <w:jc w:val="both"/>
        <w:rPr>
          <w:rFonts w:ascii="Palatino Linotype" w:hAnsi="Palatino Linotype"/>
          <w:sz w:val="24"/>
          <w:szCs w:val="24"/>
        </w:rPr>
      </w:pPr>
      <w:r w:rsidRPr="000C5A93">
        <w:rPr>
          <w:rFonts w:ascii="Palatino Linotype" w:hAnsi="Palatino Linotype"/>
          <w:sz w:val="24"/>
          <w:szCs w:val="24"/>
        </w:rPr>
        <w:t>Así mismo el artículo 304 dispone que la presentación del Proyecto de Presupuesto de Egresos, a nivel municipal, deberá incluir, entre otras cosas lo siguiente:</w:t>
      </w:r>
    </w:p>
    <w:p w:rsidR="00E66B1F" w:rsidRPr="000C5A93" w:rsidRDefault="00E66B1F" w:rsidP="00E66B1F">
      <w:pPr>
        <w:tabs>
          <w:tab w:val="left" w:pos="709"/>
        </w:tabs>
        <w:spacing w:after="0" w:line="360" w:lineRule="auto"/>
        <w:jc w:val="both"/>
        <w:rPr>
          <w:rFonts w:ascii="Palatino Linotype" w:hAnsi="Palatino Linotype"/>
          <w:sz w:val="24"/>
          <w:szCs w:val="24"/>
        </w:rPr>
      </w:pPr>
    </w:p>
    <w:p w:rsidR="00E66B1F" w:rsidRPr="00E045E7" w:rsidRDefault="00E66B1F" w:rsidP="00E66B1F">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i/>
          <w:szCs w:val="24"/>
        </w:rPr>
        <w:t>…</w:t>
      </w:r>
    </w:p>
    <w:p w:rsidR="00E66B1F" w:rsidRPr="00E045E7" w:rsidRDefault="00E66B1F" w:rsidP="00E66B1F">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VII</w:t>
      </w:r>
      <w:r w:rsidRPr="00E045E7">
        <w:rPr>
          <w:rFonts w:ascii="Palatino Linotype" w:hAnsi="Palatino Linotype"/>
          <w:i/>
          <w:szCs w:val="24"/>
        </w:rPr>
        <w:t xml:space="preserve">. Estimaciones de egresos, por cada una de sus fuentes, agrupados de la siguiente forma: </w:t>
      </w:r>
    </w:p>
    <w:p w:rsidR="00E66B1F" w:rsidRPr="00E045E7" w:rsidRDefault="00E66B1F" w:rsidP="00E66B1F">
      <w:pPr>
        <w:tabs>
          <w:tab w:val="left" w:pos="709"/>
        </w:tabs>
        <w:spacing w:after="0" w:line="240" w:lineRule="auto"/>
        <w:ind w:left="567" w:right="567"/>
        <w:jc w:val="both"/>
        <w:rPr>
          <w:rFonts w:ascii="Palatino Linotype" w:hAnsi="Palatino Linotype"/>
          <w:i/>
          <w:szCs w:val="24"/>
        </w:rPr>
      </w:pPr>
    </w:p>
    <w:p w:rsidR="00E66B1F" w:rsidRPr="00E045E7" w:rsidRDefault="00E66B1F" w:rsidP="00E66B1F">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1</w:t>
      </w:r>
      <w:r w:rsidRPr="00E045E7">
        <w:rPr>
          <w:rFonts w:ascii="Palatino Linotype" w:hAnsi="Palatino Linotype"/>
          <w:i/>
          <w:szCs w:val="24"/>
        </w:rPr>
        <w:t xml:space="preserve">.- Clasificación Programática a nivel de programas presupuestarios y proyectos. </w:t>
      </w:r>
    </w:p>
    <w:p w:rsidR="00E66B1F" w:rsidRPr="00E045E7" w:rsidRDefault="00E66B1F" w:rsidP="00E66B1F">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2</w:t>
      </w:r>
      <w:r w:rsidRPr="00E045E7">
        <w:rPr>
          <w:rFonts w:ascii="Palatino Linotype" w:hAnsi="Palatino Linotype"/>
          <w:i/>
          <w:szCs w:val="24"/>
        </w:rPr>
        <w:t>.- Clasificación Administrativa.</w:t>
      </w:r>
    </w:p>
    <w:p w:rsidR="00E66B1F" w:rsidRPr="00E045E7" w:rsidRDefault="00E66B1F" w:rsidP="00E66B1F">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3</w:t>
      </w:r>
      <w:r w:rsidRPr="00E045E7">
        <w:rPr>
          <w:rFonts w:ascii="Palatino Linotype" w:hAnsi="Palatino Linotype"/>
          <w:i/>
          <w:szCs w:val="24"/>
        </w:rPr>
        <w:t>.- Clasificación Económica.</w:t>
      </w:r>
    </w:p>
    <w:p w:rsidR="00E66B1F" w:rsidRPr="000C5A93" w:rsidRDefault="00E66B1F" w:rsidP="00E66B1F">
      <w:pPr>
        <w:tabs>
          <w:tab w:val="left" w:pos="709"/>
        </w:tabs>
        <w:spacing w:after="0" w:line="360" w:lineRule="auto"/>
        <w:jc w:val="both"/>
        <w:rPr>
          <w:rFonts w:ascii="Palatino Linotype" w:hAnsi="Palatino Linotype"/>
          <w:sz w:val="24"/>
          <w:szCs w:val="24"/>
        </w:rPr>
      </w:pPr>
    </w:p>
    <w:p w:rsidR="00E66B1F" w:rsidRPr="000C5A93" w:rsidRDefault="00E66B1F" w:rsidP="00E66B1F">
      <w:pPr>
        <w:tabs>
          <w:tab w:val="left" w:pos="709"/>
        </w:tabs>
        <w:spacing w:after="0" w:line="360" w:lineRule="auto"/>
        <w:jc w:val="both"/>
        <w:rPr>
          <w:rFonts w:ascii="Palatino Linotype" w:hAnsi="Palatino Linotype"/>
          <w:color w:val="000000"/>
          <w:sz w:val="24"/>
          <w:szCs w:val="24"/>
        </w:rPr>
      </w:pPr>
      <w:r>
        <w:rPr>
          <w:rFonts w:ascii="Palatino Linotype" w:eastAsia="Times New Roman" w:hAnsi="Palatino Linotype" w:cs="Arial"/>
          <w:sz w:val="24"/>
          <w:szCs w:val="24"/>
          <w:lang w:val="es-ES" w:eastAsia="es-ES"/>
        </w:rPr>
        <w:t>L</w:t>
      </w:r>
      <w:r w:rsidRPr="000C5A93">
        <w:rPr>
          <w:rFonts w:ascii="Palatino Linotype" w:eastAsia="Times New Roman" w:hAnsi="Palatino Linotype" w:cs="Arial"/>
          <w:sz w:val="24"/>
          <w:szCs w:val="24"/>
          <w:lang w:val="es-ES" w:eastAsia="es-ES"/>
        </w:rPr>
        <w:t xml:space="preserve">a composición del Presupuesto de egresos contempla diversos formatos de los que encontramos los siguientes </w:t>
      </w:r>
      <w:r w:rsidRPr="00E045E7">
        <w:rPr>
          <w:rFonts w:ascii="Palatino Linotype" w:hAnsi="Palatino Linotype"/>
          <w:b/>
          <w:color w:val="000000"/>
          <w:sz w:val="24"/>
          <w:szCs w:val="24"/>
        </w:rPr>
        <w:t>PbRM-01a</w:t>
      </w:r>
      <w:r w:rsidRPr="000C5A93">
        <w:rPr>
          <w:rFonts w:ascii="Palatino Linotype" w:hAnsi="Palatino Linotype"/>
          <w:color w:val="000000"/>
          <w:sz w:val="24"/>
          <w:szCs w:val="24"/>
        </w:rPr>
        <w:t xml:space="preserve"> Programa Anual Dimensión Administrativa del Gasto, </w:t>
      </w:r>
      <w:r w:rsidRPr="005C6A13">
        <w:rPr>
          <w:rFonts w:ascii="Palatino Linotype" w:hAnsi="Palatino Linotype"/>
          <w:b/>
          <w:bCs/>
          <w:color w:val="000000"/>
          <w:sz w:val="24"/>
          <w:szCs w:val="24"/>
        </w:rPr>
        <w:t>PbRM-01b</w:t>
      </w:r>
      <w:r w:rsidRPr="000C5A93">
        <w:rPr>
          <w:rFonts w:ascii="Palatino Linotype" w:hAnsi="Palatino Linotype"/>
          <w:color w:val="000000"/>
          <w:sz w:val="24"/>
          <w:szCs w:val="24"/>
        </w:rPr>
        <w:t xml:space="preserve"> Programa Anual Descripción del Programa Presupuestario, </w:t>
      </w:r>
      <w:r w:rsidRPr="00E045E7">
        <w:rPr>
          <w:rFonts w:ascii="Palatino Linotype" w:hAnsi="Palatino Linotype"/>
          <w:b/>
          <w:color w:val="000000"/>
          <w:sz w:val="24"/>
          <w:szCs w:val="24"/>
        </w:rPr>
        <w:t>PbRM-01c</w:t>
      </w:r>
      <w:r w:rsidRPr="000C5A93">
        <w:rPr>
          <w:rFonts w:ascii="Palatino Linotype" w:hAnsi="Palatino Linotype"/>
          <w:color w:val="000000"/>
          <w:sz w:val="24"/>
          <w:szCs w:val="24"/>
        </w:rPr>
        <w:t xml:space="preserve"> Programa Anual de Metas de actividad por Proyecto, </w:t>
      </w:r>
      <w:r w:rsidRPr="00E045E7">
        <w:rPr>
          <w:rFonts w:ascii="Palatino Linotype" w:hAnsi="Palatino Linotype"/>
          <w:b/>
          <w:color w:val="000000"/>
          <w:sz w:val="24"/>
          <w:szCs w:val="24"/>
        </w:rPr>
        <w:t>PbRM-01d</w:t>
      </w:r>
      <w:r w:rsidRPr="000C5A93">
        <w:rPr>
          <w:rFonts w:ascii="Palatino Linotype" w:hAnsi="Palatino Linotype"/>
          <w:color w:val="000000"/>
          <w:sz w:val="24"/>
          <w:szCs w:val="24"/>
        </w:rPr>
        <w:t xml:space="preserve"> Ficha técnica de diseño de indicadores estratégicos o de gestión, </w:t>
      </w:r>
      <w:r w:rsidRPr="00E045E7">
        <w:rPr>
          <w:rFonts w:ascii="Palatino Linotype" w:hAnsi="Palatino Linotype"/>
          <w:b/>
          <w:color w:val="000000"/>
          <w:sz w:val="24"/>
          <w:szCs w:val="24"/>
        </w:rPr>
        <w:t>PbRM-01e</w:t>
      </w:r>
      <w:r w:rsidRPr="000C5A93">
        <w:rPr>
          <w:rFonts w:ascii="Palatino Linotype" w:hAnsi="Palatino Linotype"/>
          <w:color w:val="000000"/>
          <w:sz w:val="24"/>
          <w:szCs w:val="24"/>
        </w:rPr>
        <w:t xml:space="preserve"> Matriz de indicadores para resultados por programa presupuestario y dependencia general, </w:t>
      </w:r>
      <w:r w:rsidRPr="00E045E7">
        <w:rPr>
          <w:rFonts w:ascii="Palatino Linotype" w:hAnsi="Palatino Linotype"/>
          <w:b/>
          <w:color w:val="000000"/>
          <w:sz w:val="24"/>
          <w:szCs w:val="24"/>
        </w:rPr>
        <w:t>PbRM-02a</w:t>
      </w:r>
      <w:r w:rsidRPr="000C5A93">
        <w:rPr>
          <w:rFonts w:ascii="Palatino Linotype" w:hAnsi="Palatino Linotype"/>
          <w:color w:val="000000"/>
          <w:sz w:val="24"/>
          <w:szCs w:val="24"/>
        </w:rPr>
        <w:t xml:space="preserve"> Calendarización de Metas de actividad por Proyecto, </w:t>
      </w:r>
      <w:r w:rsidRPr="00E045E7">
        <w:rPr>
          <w:rFonts w:ascii="Palatino Linotype" w:hAnsi="Palatino Linotype"/>
          <w:b/>
          <w:color w:val="000000"/>
          <w:sz w:val="24"/>
          <w:szCs w:val="24"/>
        </w:rPr>
        <w:t>PbRM-03a</w:t>
      </w:r>
      <w:r w:rsidRPr="000C5A93">
        <w:rPr>
          <w:rFonts w:ascii="Palatino Linotype" w:hAnsi="Palatino Linotype"/>
          <w:color w:val="000000"/>
          <w:sz w:val="24"/>
          <w:szCs w:val="24"/>
        </w:rPr>
        <w:t xml:space="preserve"> Presupuesto de Ingresos Detallado, </w:t>
      </w:r>
      <w:r w:rsidRPr="00E045E7">
        <w:rPr>
          <w:rFonts w:ascii="Palatino Linotype" w:hAnsi="Palatino Linotype"/>
          <w:b/>
          <w:color w:val="000000"/>
          <w:sz w:val="24"/>
          <w:szCs w:val="24"/>
        </w:rPr>
        <w:t>PbRM-03b</w:t>
      </w:r>
      <w:r w:rsidRPr="000C5A93">
        <w:rPr>
          <w:rFonts w:ascii="Palatino Linotype" w:hAnsi="Palatino Linotype"/>
          <w:color w:val="000000"/>
          <w:sz w:val="24"/>
          <w:szCs w:val="24"/>
        </w:rPr>
        <w:t xml:space="preserve"> Caratula de Presupuesto de Ingresos, </w:t>
      </w:r>
      <w:r w:rsidRPr="00E045E7">
        <w:rPr>
          <w:rFonts w:ascii="Palatino Linotype" w:hAnsi="Palatino Linotype"/>
          <w:b/>
          <w:sz w:val="24"/>
          <w:szCs w:val="24"/>
        </w:rPr>
        <w:t>PbRM-04a</w:t>
      </w:r>
      <w:r w:rsidRPr="000C5A93">
        <w:rPr>
          <w:rFonts w:ascii="Palatino Linotype" w:hAnsi="Palatino Linotype"/>
          <w:sz w:val="24"/>
          <w:szCs w:val="24"/>
        </w:rPr>
        <w:t xml:space="preserve"> Presupuesto de Egresos Detallado</w:t>
      </w:r>
      <w:r w:rsidRPr="000C5A93">
        <w:rPr>
          <w:rFonts w:ascii="Palatino Linotype" w:hAnsi="Palatino Linotype"/>
          <w:color w:val="000000"/>
          <w:sz w:val="24"/>
          <w:szCs w:val="24"/>
        </w:rPr>
        <w:t xml:space="preserve">, </w:t>
      </w:r>
      <w:r w:rsidRPr="00E045E7">
        <w:rPr>
          <w:rFonts w:ascii="Palatino Linotype" w:hAnsi="Palatino Linotype"/>
          <w:b/>
          <w:color w:val="000000"/>
          <w:sz w:val="24"/>
          <w:szCs w:val="24"/>
        </w:rPr>
        <w:t>PbRM-04b</w:t>
      </w:r>
      <w:r w:rsidRPr="000C5A93">
        <w:rPr>
          <w:rFonts w:ascii="Palatino Linotype" w:hAnsi="Palatino Linotype"/>
          <w:color w:val="000000"/>
          <w:sz w:val="24"/>
          <w:szCs w:val="24"/>
        </w:rPr>
        <w:t xml:space="preserve"> Presupuesto de Egresos por Objeto del Gasto, </w:t>
      </w:r>
      <w:r w:rsidRPr="00E045E7">
        <w:rPr>
          <w:rFonts w:ascii="Palatino Linotype" w:hAnsi="Palatino Linotype"/>
          <w:b/>
          <w:color w:val="000000"/>
          <w:sz w:val="24"/>
          <w:szCs w:val="24"/>
        </w:rPr>
        <w:t>PbRM-04c</w:t>
      </w:r>
      <w:r w:rsidRPr="000C5A93">
        <w:rPr>
          <w:rFonts w:ascii="Palatino Linotype" w:hAnsi="Palatino Linotype"/>
          <w:color w:val="000000"/>
          <w:sz w:val="24"/>
          <w:szCs w:val="24"/>
        </w:rPr>
        <w:t xml:space="preserve"> Presupuesto de Egresos Global Calendarizado, </w:t>
      </w:r>
      <w:r w:rsidRPr="00E045E7">
        <w:rPr>
          <w:rFonts w:ascii="Palatino Linotype" w:hAnsi="Palatino Linotype"/>
          <w:b/>
          <w:color w:val="000000"/>
          <w:sz w:val="24"/>
          <w:szCs w:val="24"/>
        </w:rPr>
        <w:t>PbRM-04d</w:t>
      </w:r>
      <w:r w:rsidRPr="000C5A93">
        <w:rPr>
          <w:rFonts w:ascii="Palatino Linotype" w:hAnsi="Palatino Linotype"/>
          <w:color w:val="000000"/>
          <w:sz w:val="24"/>
          <w:szCs w:val="24"/>
        </w:rPr>
        <w:t xml:space="preserve"> Caratula de Presupuesto de Egresos, </w:t>
      </w:r>
      <w:r w:rsidRPr="00E045E7">
        <w:rPr>
          <w:rFonts w:ascii="Palatino Linotype" w:hAnsi="Palatino Linotype"/>
          <w:b/>
          <w:color w:val="000000"/>
          <w:sz w:val="24"/>
          <w:szCs w:val="24"/>
        </w:rPr>
        <w:t>PbRM-05</w:t>
      </w:r>
      <w:r w:rsidRPr="000C5A93">
        <w:rPr>
          <w:rFonts w:ascii="Palatino Linotype" w:hAnsi="Palatino Linotype"/>
          <w:color w:val="000000"/>
          <w:sz w:val="24"/>
          <w:szCs w:val="24"/>
        </w:rPr>
        <w:t xml:space="preserve"> Tabulador de Sueldos, </w:t>
      </w:r>
      <w:r w:rsidRPr="00E045E7">
        <w:rPr>
          <w:rFonts w:ascii="Palatino Linotype" w:hAnsi="Palatino Linotype"/>
          <w:b/>
          <w:color w:val="000000"/>
          <w:sz w:val="24"/>
          <w:szCs w:val="24"/>
        </w:rPr>
        <w:t>PbRM-06</w:t>
      </w:r>
      <w:r w:rsidRPr="000C5A93">
        <w:rPr>
          <w:rFonts w:ascii="Palatino Linotype" w:hAnsi="Palatino Linotype"/>
          <w:color w:val="000000"/>
          <w:sz w:val="24"/>
          <w:szCs w:val="24"/>
        </w:rPr>
        <w:t xml:space="preserve"> </w:t>
      </w:r>
      <w:r w:rsidRPr="000C5A93">
        <w:rPr>
          <w:rFonts w:ascii="Palatino Linotype" w:hAnsi="Palatino Linotype"/>
          <w:color w:val="000000"/>
          <w:sz w:val="24"/>
          <w:szCs w:val="24"/>
        </w:rPr>
        <w:lastRenderedPageBreak/>
        <w:t xml:space="preserve">Programa Anual de Adquisiciones, </w:t>
      </w:r>
      <w:r w:rsidRPr="00E045E7">
        <w:rPr>
          <w:rFonts w:ascii="Palatino Linotype" w:hAnsi="Palatino Linotype"/>
          <w:b/>
          <w:color w:val="000000"/>
          <w:sz w:val="24"/>
          <w:szCs w:val="24"/>
        </w:rPr>
        <w:t>PbRM-07</w:t>
      </w:r>
      <w:r w:rsidRPr="000C5A93">
        <w:rPr>
          <w:rFonts w:ascii="Palatino Linotype" w:hAnsi="Palatino Linotype"/>
          <w:color w:val="000000"/>
          <w:sz w:val="24"/>
          <w:szCs w:val="24"/>
        </w:rPr>
        <w:t xml:space="preserve"> Programa Anual de Obra y </w:t>
      </w:r>
      <w:r w:rsidRPr="00E045E7">
        <w:rPr>
          <w:rFonts w:ascii="Palatino Linotype" w:hAnsi="Palatino Linotype"/>
          <w:b/>
          <w:color w:val="000000"/>
          <w:sz w:val="24"/>
          <w:szCs w:val="24"/>
        </w:rPr>
        <w:t>PbRM-07b</w:t>
      </w:r>
      <w:r w:rsidRPr="000C5A93">
        <w:rPr>
          <w:rFonts w:ascii="Palatino Linotype" w:hAnsi="Palatino Linotype"/>
          <w:color w:val="000000"/>
          <w:sz w:val="24"/>
          <w:szCs w:val="24"/>
        </w:rPr>
        <w:t xml:space="preserve"> Programa Anual de Obra (Reparaciones y Mantenimiento).</w:t>
      </w:r>
    </w:p>
    <w:p w:rsidR="00E66B1F" w:rsidRPr="000C5A93" w:rsidRDefault="00E66B1F" w:rsidP="00E66B1F">
      <w:pPr>
        <w:tabs>
          <w:tab w:val="left" w:pos="709"/>
        </w:tabs>
        <w:spacing w:after="0" w:line="360" w:lineRule="auto"/>
        <w:jc w:val="both"/>
        <w:rPr>
          <w:rFonts w:ascii="Palatino Linotype" w:eastAsia="Times New Roman" w:hAnsi="Palatino Linotype" w:cs="Arial"/>
          <w:sz w:val="24"/>
          <w:szCs w:val="24"/>
          <w:lang w:val="es-ES" w:eastAsia="es-ES"/>
        </w:rPr>
      </w:pP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rFonts w:ascii="Palatino Linotype" w:hAnsi="Palatino Linotype"/>
          <w:color w:val="000000"/>
          <w:sz w:val="24"/>
          <w:szCs w:val="24"/>
        </w:rPr>
        <w:t xml:space="preserve">En virtud de lo anterior y de acuerdo a lo establecido en el </w:t>
      </w:r>
      <w:r w:rsidRPr="00E045E7">
        <w:rPr>
          <w:rFonts w:ascii="Palatino Linotype" w:eastAsia="Times New Roman" w:hAnsi="Palatino Linotype" w:cs="Arial"/>
          <w:sz w:val="24"/>
          <w:szCs w:val="24"/>
          <w:lang w:val="es-ES" w:eastAsia="es-ES"/>
        </w:rPr>
        <w:t xml:space="preserve">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 </w:t>
      </w:r>
      <w:r w:rsidRPr="000C5A93">
        <w:rPr>
          <w:rFonts w:ascii="Palatino Linotype" w:eastAsia="Times New Roman" w:hAnsi="Palatino Linotype" w:cs="Arial"/>
          <w:sz w:val="24"/>
          <w:szCs w:val="24"/>
          <w:lang w:val="es-ES" w:eastAsia="es-ES"/>
        </w:rPr>
        <w:t>así como todos los descritos en el párrafo que antecede por ser formatos que integran el anteproyecto y proyecto del presupuesto de egresos, se entenderá por Presupuesto de Egresos para el ejercicio 2019, todos los formatos</w:t>
      </w:r>
      <w:r w:rsidRPr="000C5A93">
        <w:rPr>
          <w:rFonts w:ascii="Palatino Linotype" w:eastAsia="Calibri" w:hAnsi="Palatino Linotype" w:cs="Tahoma"/>
          <w:bCs/>
          <w:sz w:val="24"/>
          <w:szCs w:val="24"/>
        </w:rPr>
        <w:t xml:space="preserve"> en cita, pudiendo ser los documentos que satisfagan la información solicitada por el Recurrente; al respecto la normatividad de referencia, despliega un Catálogo de Formatos, los cuales se insertan a fin de ilustrar:</w:t>
      </w:r>
    </w:p>
    <w:p w:rsidR="00E66B1F" w:rsidRPr="000C5A93" w:rsidRDefault="00E66B1F" w:rsidP="00E66B1F">
      <w:pPr>
        <w:autoSpaceDE w:val="0"/>
        <w:autoSpaceDN w:val="0"/>
        <w:adjustRightInd w:val="0"/>
        <w:spacing w:after="0" w:line="360" w:lineRule="auto"/>
        <w:jc w:val="both"/>
        <w:rPr>
          <w:rFonts w:ascii="Palatino Linotype" w:hAnsi="Palatino Linotype" w:cs="Arial"/>
          <w:b/>
          <w:bCs/>
          <w:color w:val="000000"/>
          <w:sz w:val="24"/>
          <w:szCs w:val="18"/>
        </w:rPr>
      </w:pPr>
    </w:p>
    <w:p w:rsidR="00E66B1F" w:rsidRPr="000C5A93" w:rsidRDefault="00E66B1F" w:rsidP="00E66B1F">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t>Formatos del Programa Anual (PbRM-01 en todas sus series), así como el PbRM-02a “Calendarización de Metas de actividad”</w:t>
      </w:r>
      <w:r w:rsidRPr="000C5A93">
        <w:rPr>
          <w:rFonts w:ascii="Palatino Linotype" w:hAnsi="Palatino Linotype" w:cs="Arial"/>
          <w:color w:val="000000"/>
          <w:sz w:val="24"/>
          <w:szCs w:val="18"/>
        </w:rPr>
        <w:t xml:space="preserve">, el cual tiene por objeto identificar trimestralmente la ejecución de la meta anual, la cual proviene del formato PbRM-01c. </w:t>
      </w:r>
    </w:p>
    <w:p w:rsidR="00E66B1F" w:rsidRPr="000C5A93" w:rsidRDefault="00E66B1F" w:rsidP="00E66B1F">
      <w:pPr>
        <w:autoSpaceDE w:val="0"/>
        <w:autoSpaceDN w:val="0"/>
        <w:adjustRightInd w:val="0"/>
        <w:spacing w:after="0" w:line="360" w:lineRule="auto"/>
        <w:jc w:val="both"/>
        <w:rPr>
          <w:rFonts w:ascii="Palatino Linotype" w:hAnsi="Palatino Linotype" w:cs="Arial"/>
          <w:color w:val="000000"/>
          <w:sz w:val="24"/>
          <w:szCs w:val="18"/>
        </w:rPr>
      </w:pPr>
    </w:p>
    <w:p w:rsidR="00E66B1F" w:rsidRPr="000C5A93" w:rsidRDefault="00E66B1F" w:rsidP="00E66B1F">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t xml:space="preserve">Presupuesto de Egresos Detallado (PbRM-04a). </w:t>
      </w:r>
      <w:r w:rsidRPr="000C5A93">
        <w:rPr>
          <w:rFonts w:ascii="Palatino Linotype" w:hAnsi="Palatino Linotype" w:cs="Arial"/>
          <w:color w:val="000000"/>
          <w:sz w:val="24"/>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E66B1F" w:rsidRPr="000C5A93" w:rsidRDefault="00E66B1F" w:rsidP="00E66B1F">
      <w:pPr>
        <w:autoSpaceDE w:val="0"/>
        <w:autoSpaceDN w:val="0"/>
        <w:adjustRightInd w:val="0"/>
        <w:spacing w:after="0" w:line="360" w:lineRule="auto"/>
        <w:jc w:val="both"/>
        <w:rPr>
          <w:rFonts w:ascii="Palatino Linotype" w:hAnsi="Palatino Linotype" w:cs="Arial"/>
          <w:color w:val="000000"/>
          <w:sz w:val="24"/>
          <w:szCs w:val="18"/>
        </w:rPr>
      </w:pPr>
    </w:p>
    <w:p w:rsidR="00E66B1F" w:rsidRPr="000C5A93" w:rsidRDefault="00E66B1F" w:rsidP="00E66B1F">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lastRenderedPageBreak/>
        <w:t>Presupuesto de Egresos por Objeto del Gasto y Dependencia General (PbRM-04b)</w:t>
      </w:r>
      <w:r w:rsidRPr="000C5A93">
        <w:rPr>
          <w:rFonts w:ascii="Palatino Linotype" w:hAnsi="Palatino Linotype" w:cs="Arial"/>
          <w:color w:val="000000"/>
          <w:sz w:val="24"/>
          <w:szCs w:val="18"/>
        </w:rPr>
        <w:t xml:space="preserve">. En este formato se integran los conceptos por partida específica, y concentra la suma de los formatos de Presupuesto de Egresos detallado (PbRM-04a) a nivel de Dependencia General. </w:t>
      </w:r>
    </w:p>
    <w:p w:rsidR="00E66B1F" w:rsidRPr="000C5A93" w:rsidRDefault="00E66B1F" w:rsidP="00E66B1F">
      <w:pPr>
        <w:autoSpaceDE w:val="0"/>
        <w:autoSpaceDN w:val="0"/>
        <w:adjustRightInd w:val="0"/>
        <w:spacing w:after="0" w:line="360" w:lineRule="auto"/>
        <w:jc w:val="both"/>
        <w:rPr>
          <w:rFonts w:ascii="Palatino Linotype" w:hAnsi="Palatino Linotype" w:cs="Arial"/>
          <w:color w:val="000000"/>
          <w:sz w:val="24"/>
          <w:szCs w:val="18"/>
        </w:rPr>
      </w:pPr>
    </w:p>
    <w:p w:rsidR="00E66B1F" w:rsidRPr="000C5A93" w:rsidRDefault="00E66B1F" w:rsidP="00E66B1F">
      <w:pPr>
        <w:spacing w:after="0" w:line="360" w:lineRule="auto"/>
        <w:jc w:val="both"/>
        <w:rPr>
          <w:rFonts w:ascii="Palatino Linotype" w:eastAsia="Calibri" w:hAnsi="Palatino Linotype" w:cs="Tahoma"/>
          <w:bCs/>
          <w:sz w:val="36"/>
          <w:szCs w:val="24"/>
        </w:rPr>
      </w:pPr>
      <w:r w:rsidRPr="000C5A93">
        <w:rPr>
          <w:rFonts w:ascii="Palatino Linotype" w:hAnsi="Palatino Linotype"/>
          <w:b/>
          <w:bCs/>
          <w:sz w:val="24"/>
          <w:szCs w:val="18"/>
        </w:rPr>
        <w:t xml:space="preserve">Carátula de Presupuesto de Egresos (PbRM-04d). </w:t>
      </w:r>
      <w:r w:rsidRPr="000C5A93">
        <w:rPr>
          <w:rFonts w:ascii="Palatino Linotype" w:hAnsi="Palatino Linotype"/>
          <w:sz w:val="24"/>
          <w:szCs w:val="18"/>
        </w:rPr>
        <w:t>Este formato deberá registrar los importes del formato por Capítulo de Gasto (PbRM E-04c).</w:t>
      </w: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320F9D8C" wp14:editId="1C1BE0B3">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7487E886" wp14:editId="1CF0510C">
            <wp:extent cx="5658889" cy="30621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4A61F048" wp14:editId="2A4BD977">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3AE285DE" wp14:editId="1F36751C">
            <wp:extent cx="5649402" cy="335734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07377663" wp14:editId="75C564D1">
            <wp:extent cx="5593931" cy="266763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30B99040" wp14:editId="59DFB77F">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768F7194" wp14:editId="780530ED">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7A32DF2B" wp14:editId="0CA86431">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drawing>
          <wp:inline distT="0" distB="0" distL="0" distR="0" wp14:anchorId="3318711C" wp14:editId="4BB819AF">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E66B1F" w:rsidP="00E66B1F">
      <w:pPr>
        <w:spacing w:after="0" w:line="360" w:lineRule="auto"/>
        <w:jc w:val="both"/>
        <w:rPr>
          <w:rFonts w:ascii="Palatino Linotype" w:eastAsia="Calibri" w:hAnsi="Palatino Linotype" w:cs="Tahoma"/>
          <w:bCs/>
          <w:sz w:val="24"/>
          <w:szCs w:val="24"/>
        </w:rPr>
      </w:pPr>
      <w:r w:rsidRPr="000C5A93">
        <w:rPr>
          <w:noProof/>
          <w:lang w:eastAsia="es-MX"/>
        </w:rPr>
        <w:lastRenderedPageBreak/>
        <w:drawing>
          <wp:inline distT="0" distB="0" distL="0" distR="0" wp14:anchorId="70BE3898" wp14:editId="4C8E203F">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rsidR="00E66B1F" w:rsidRPr="000C5A93" w:rsidRDefault="00E66B1F" w:rsidP="00E66B1F">
      <w:pPr>
        <w:spacing w:after="0" w:line="360" w:lineRule="auto"/>
        <w:jc w:val="both"/>
        <w:rPr>
          <w:rFonts w:ascii="Palatino Linotype" w:eastAsia="Calibri" w:hAnsi="Palatino Linotype" w:cs="Tahoma"/>
          <w:bCs/>
          <w:sz w:val="24"/>
          <w:szCs w:val="24"/>
        </w:rPr>
      </w:pPr>
    </w:p>
    <w:p w:rsidR="00E66B1F" w:rsidRPr="000C5A93" w:rsidRDefault="00576201" w:rsidP="00E66B1F">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De las anteriores imágenes no </w:t>
      </w:r>
      <w:r w:rsidR="00E66B1F" w:rsidRPr="000C5A93">
        <w:rPr>
          <w:rFonts w:ascii="Palatino Linotype" w:eastAsia="Calibri" w:hAnsi="Palatino Linotype" w:cs="Tahoma"/>
          <w:bCs/>
          <w:sz w:val="24"/>
          <w:szCs w:val="24"/>
        </w:rPr>
        <w:t>se advierte</w:t>
      </w:r>
      <w:r>
        <w:rPr>
          <w:rFonts w:ascii="Palatino Linotype" w:eastAsia="Calibri" w:hAnsi="Palatino Linotype" w:cs="Tahoma"/>
          <w:bCs/>
          <w:sz w:val="24"/>
          <w:szCs w:val="24"/>
        </w:rPr>
        <w:t xml:space="preserve"> </w:t>
      </w:r>
      <w:r w:rsidR="00E66B1F" w:rsidRPr="000C5A93">
        <w:rPr>
          <w:rFonts w:ascii="Palatino Linotype" w:eastAsia="Calibri" w:hAnsi="Palatino Linotype" w:cs="Tahoma"/>
          <w:bCs/>
          <w:sz w:val="24"/>
          <w:szCs w:val="24"/>
        </w:rPr>
        <w:t xml:space="preserve">que </w:t>
      </w:r>
      <w:r>
        <w:rPr>
          <w:rFonts w:ascii="Palatino Linotype" w:eastAsia="Calibri" w:hAnsi="Palatino Linotype" w:cs="Tahoma"/>
          <w:bCs/>
          <w:sz w:val="24"/>
          <w:szCs w:val="24"/>
        </w:rPr>
        <w:t xml:space="preserve">los formatos </w:t>
      </w:r>
      <w:r w:rsidR="00E66B1F" w:rsidRPr="000C5A93">
        <w:rPr>
          <w:rFonts w:ascii="Palatino Linotype" w:eastAsia="Calibri" w:hAnsi="Palatino Linotype" w:cs="Tahoma"/>
          <w:bCs/>
          <w:sz w:val="24"/>
          <w:szCs w:val="24"/>
        </w:rPr>
        <w:t>contenga</w:t>
      </w:r>
      <w:r>
        <w:rPr>
          <w:rFonts w:ascii="Palatino Linotype" w:eastAsia="Calibri" w:hAnsi="Palatino Linotype" w:cs="Tahoma"/>
          <w:bCs/>
          <w:sz w:val="24"/>
          <w:szCs w:val="24"/>
        </w:rPr>
        <w:t>n</w:t>
      </w:r>
      <w:r w:rsidR="00E66B1F" w:rsidRPr="000C5A93">
        <w:rPr>
          <w:rFonts w:ascii="Palatino Linotype" w:eastAsia="Calibri" w:hAnsi="Palatino Linotype" w:cs="Tahoma"/>
          <w:bCs/>
          <w:sz w:val="24"/>
          <w:szCs w:val="24"/>
        </w:rPr>
        <w:t xml:space="preserve"> datos susceptibles a clasificarse y toda vez que dicha información es presentada al Órgano Superior de Fiscalización del Estado de México (OSFEM), resulta innecesario realizar una versión pública del mismo.</w:t>
      </w:r>
    </w:p>
    <w:p w:rsidR="00E66B1F" w:rsidRPr="000C5A93" w:rsidRDefault="00E66B1F" w:rsidP="00E66B1F">
      <w:pPr>
        <w:spacing w:after="0" w:line="360" w:lineRule="auto"/>
        <w:rPr>
          <w:rFonts w:ascii="Palatino Linotype" w:eastAsia="Calibri" w:hAnsi="Palatino Linotype" w:cs="Tahoma"/>
          <w:bCs/>
          <w:sz w:val="24"/>
          <w:szCs w:val="24"/>
        </w:rPr>
      </w:pPr>
    </w:p>
    <w:p w:rsidR="00E66B1F" w:rsidRPr="000C5A93" w:rsidRDefault="00E66B1F" w:rsidP="00E66B1F">
      <w:pPr>
        <w:tabs>
          <w:tab w:val="left" w:pos="709"/>
        </w:tabs>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 xml:space="preserve">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w:t>
      </w:r>
      <w:r w:rsidRPr="000C5A93">
        <w:rPr>
          <w:rFonts w:ascii="Palatino Linotype" w:eastAsia="Times New Roman" w:hAnsi="Palatino Linotype" w:cs="Arial"/>
          <w:sz w:val="24"/>
          <w:szCs w:val="24"/>
          <w:lang w:val="es-ES" w:eastAsia="es-ES"/>
        </w:rPr>
        <w:lastRenderedPageBreak/>
        <w:t>electrónicos, de acuerdo con sus facultades, atribuciones, funciones u objeto social, por ende es información que invariablemente se debe entregar a la parte Recurrente.</w:t>
      </w:r>
    </w:p>
    <w:p w:rsidR="006A69FE" w:rsidRDefault="006A69FE" w:rsidP="000E3268">
      <w:pPr>
        <w:pStyle w:val="Sinespaciado"/>
        <w:spacing w:line="360" w:lineRule="auto"/>
        <w:jc w:val="both"/>
        <w:rPr>
          <w:rFonts w:ascii="Palatino Linotype" w:hAnsi="Palatino Linotype"/>
          <w:sz w:val="24"/>
          <w:szCs w:val="24"/>
        </w:rPr>
      </w:pPr>
    </w:p>
    <w:p w:rsidR="006A69FE" w:rsidRDefault="00576201"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respecto del punto 3, no se debe soslayar que el Recurrente señaló que dicho punto está colmado parcialmente, pues se entregó el Organigrama vigente a partir del ejercicio 2017 hasta la fecha, sin embargo se omitió pronunciarse respecto al que estuvo vigente durante el ejercicio 2016.</w:t>
      </w:r>
    </w:p>
    <w:p w:rsidR="00660B6A" w:rsidRDefault="00660B6A" w:rsidP="000E3268">
      <w:pPr>
        <w:pStyle w:val="Sinespaciado"/>
        <w:spacing w:line="360" w:lineRule="auto"/>
        <w:jc w:val="both"/>
        <w:rPr>
          <w:rFonts w:ascii="Palatino Linotype" w:hAnsi="Palatino Linotype"/>
          <w:sz w:val="24"/>
          <w:szCs w:val="24"/>
        </w:rPr>
      </w:pPr>
    </w:p>
    <w:p w:rsidR="00660B6A" w:rsidRDefault="00660B6A"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Al respecto, se debe recordar que la Ley de Transparencia y Acceso a la Información Pública del Estado de México y Municipios vigente, fue publicada en el Periódico Oficial Gaceta del Gobierno el día cuatro de mayo de dos mil dieciséis, entrando en vigor al día siguiente de su publicación como establece el artículo Segundo Transitorio.</w:t>
      </w:r>
    </w:p>
    <w:p w:rsidR="00660B6A" w:rsidRDefault="00660B6A"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En ese orden de ideas, es toral establecer que el artículo 92 fracción II de la Ley en cita dispone lo siguiente:</w:t>
      </w:r>
    </w:p>
    <w:p w:rsidR="00660B6A" w:rsidRDefault="00660B6A" w:rsidP="000E3268">
      <w:pPr>
        <w:pStyle w:val="Sinespaciado"/>
        <w:spacing w:line="360" w:lineRule="auto"/>
        <w:jc w:val="both"/>
        <w:rPr>
          <w:rFonts w:ascii="Palatino Linotype" w:hAnsi="Palatino Linotype"/>
          <w:sz w:val="24"/>
          <w:szCs w:val="24"/>
        </w:rPr>
      </w:pPr>
    </w:p>
    <w:p w:rsidR="00660B6A" w:rsidRPr="000C5A93" w:rsidRDefault="00660B6A" w:rsidP="00660B6A">
      <w:pPr>
        <w:spacing w:after="0" w:line="240" w:lineRule="auto"/>
        <w:ind w:left="567" w:right="567"/>
        <w:jc w:val="both"/>
        <w:rPr>
          <w:rFonts w:ascii="Palatino Linotype" w:hAnsi="Palatino Linotype"/>
          <w:i/>
        </w:rPr>
      </w:pPr>
      <w:r w:rsidRPr="00422452">
        <w:rPr>
          <w:rFonts w:ascii="Palatino Linotype" w:hAnsi="Palatino Linotype"/>
          <w:b/>
          <w:i/>
        </w:rPr>
        <w:t>Artículo 92.</w:t>
      </w:r>
      <w:r w:rsidRPr="000C5A9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660B6A" w:rsidRDefault="00660B6A" w:rsidP="00660B6A">
      <w:pPr>
        <w:spacing w:after="0" w:line="240" w:lineRule="auto"/>
        <w:ind w:left="567" w:right="567"/>
        <w:jc w:val="both"/>
        <w:rPr>
          <w:rFonts w:ascii="Palatino Linotype" w:hAnsi="Palatino Linotype"/>
          <w:i/>
        </w:rPr>
      </w:pPr>
      <w:r w:rsidRPr="000C5A93">
        <w:rPr>
          <w:rFonts w:ascii="Palatino Linotype" w:hAnsi="Palatino Linotype"/>
          <w:i/>
        </w:rPr>
        <w:t>(…)</w:t>
      </w:r>
    </w:p>
    <w:p w:rsidR="00660B6A" w:rsidRDefault="00660B6A" w:rsidP="00660B6A">
      <w:pPr>
        <w:spacing w:after="0" w:line="240" w:lineRule="auto"/>
        <w:ind w:left="567" w:right="567"/>
        <w:jc w:val="both"/>
        <w:rPr>
          <w:rFonts w:ascii="Palatino Linotype" w:hAnsi="Palatino Linotype"/>
          <w:i/>
        </w:rPr>
      </w:pPr>
      <w:r w:rsidRPr="00422452">
        <w:rPr>
          <w:rFonts w:ascii="Palatino Linotype" w:hAnsi="Palatino Linotype"/>
          <w:b/>
          <w:i/>
        </w:rPr>
        <w:t>II</w:t>
      </w:r>
      <w:r w:rsidRPr="000C5A93">
        <w:rPr>
          <w:rFonts w:ascii="Palatino Linotype" w:hAnsi="Palatino Linotype"/>
          <w:i/>
        </w:rPr>
        <w:t xml:space="preserve">. </w:t>
      </w:r>
      <w:r w:rsidRPr="00422452">
        <w:rPr>
          <w:rFonts w:ascii="Palatino Linotype" w:hAnsi="Palatino Linotype"/>
          <w:b/>
          <w:i/>
        </w:rPr>
        <w:t>Su estructura orgánica completa</w:t>
      </w:r>
      <w:r w:rsidRPr="000C5A93">
        <w:rPr>
          <w:rFonts w:ascii="Palatino Linotype" w:hAnsi="Palatino Linotype"/>
          <w:i/>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660B6A" w:rsidRPr="00660B6A" w:rsidRDefault="00660B6A" w:rsidP="00660B6A">
      <w:pPr>
        <w:spacing w:after="0" w:line="240" w:lineRule="auto"/>
        <w:ind w:left="567" w:right="567"/>
        <w:jc w:val="both"/>
        <w:rPr>
          <w:rFonts w:ascii="Palatino Linotype" w:hAnsi="Palatino Linotype"/>
          <w:i/>
          <w:sz w:val="24"/>
          <w:szCs w:val="24"/>
        </w:rPr>
      </w:pPr>
      <w:r w:rsidRPr="00660B6A">
        <w:rPr>
          <w:rFonts w:ascii="Palatino Linotype" w:hAnsi="Palatino Linotype"/>
          <w:b/>
          <w:i/>
        </w:rPr>
        <w:t>(</w:t>
      </w:r>
      <w:r w:rsidRPr="00660B6A">
        <w:rPr>
          <w:rFonts w:ascii="Palatino Linotype" w:hAnsi="Palatino Linotype"/>
          <w:i/>
          <w:sz w:val="24"/>
          <w:szCs w:val="24"/>
        </w:rPr>
        <w:t>…)</w:t>
      </w:r>
    </w:p>
    <w:p w:rsidR="006A69FE" w:rsidRDefault="006A69FE" w:rsidP="000E3268">
      <w:pPr>
        <w:pStyle w:val="Sinespaciado"/>
        <w:spacing w:line="360" w:lineRule="auto"/>
        <w:jc w:val="both"/>
        <w:rPr>
          <w:rFonts w:ascii="Palatino Linotype" w:hAnsi="Palatino Linotype"/>
          <w:sz w:val="24"/>
          <w:szCs w:val="24"/>
        </w:rPr>
      </w:pPr>
    </w:p>
    <w:p w:rsidR="00E43559" w:rsidRDefault="00E43559" w:rsidP="00E43559">
      <w:pPr>
        <w:spacing w:after="0" w:line="360" w:lineRule="auto"/>
        <w:jc w:val="both"/>
        <w:rPr>
          <w:rFonts w:ascii="Palatino Linotype" w:hAnsi="Palatino Linotype"/>
          <w:sz w:val="24"/>
        </w:rPr>
      </w:pPr>
      <w:r w:rsidRPr="000C5A93">
        <w:rPr>
          <w:rFonts w:ascii="Palatino Linotype" w:hAnsi="Palatino Linotype"/>
          <w:sz w:val="24"/>
        </w:rPr>
        <w:lastRenderedPageBreak/>
        <w:t>Aunado con los</w:t>
      </w:r>
      <w:r w:rsidRPr="000C5A93">
        <w:rPr>
          <w:rFonts w:ascii="Palatino Linotype" w:hAnsi="Palatino Linotype"/>
        </w:rPr>
        <w:t xml:space="preserve"> </w:t>
      </w:r>
      <w:r w:rsidRPr="000C5A93">
        <w:rPr>
          <w:rFonts w:ascii="Palatino Linotype" w:hAnsi="Palatino Linotype"/>
          <w:sz w:val="24"/>
        </w:rPr>
        <w:t xml:space="preserve">Lineamientos Técnicos Generales Para La Publicación, Homologación </w:t>
      </w:r>
      <w:r>
        <w:rPr>
          <w:rFonts w:ascii="Palatino Linotype" w:hAnsi="Palatino Linotype"/>
          <w:sz w:val="24"/>
        </w:rPr>
        <w:t>y</w:t>
      </w:r>
      <w:r w:rsidRPr="000C5A93">
        <w:rPr>
          <w:rFonts w:ascii="Palatino Linotype" w:hAnsi="Palatino Linotype"/>
          <w:sz w:val="24"/>
        </w:rPr>
        <w:t xml:space="preserve">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establecen lo siguiente:</w:t>
      </w:r>
    </w:p>
    <w:p w:rsidR="00E43559" w:rsidRPr="000C5A93" w:rsidRDefault="00E43559" w:rsidP="00E43559">
      <w:pPr>
        <w:spacing w:after="0" w:line="360" w:lineRule="auto"/>
        <w:jc w:val="both"/>
        <w:rPr>
          <w:rFonts w:ascii="Palatino Linotype" w:hAnsi="Palatino Linotype"/>
          <w:sz w:val="24"/>
        </w:rPr>
      </w:pPr>
    </w:p>
    <w:p w:rsidR="00E43559" w:rsidRDefault="00E43559" w:rsidP="00E43559">
      <w:pPr>
        <w:spacing w:after="0" w:line="240" w:lineRule="auto"/>
        <w:ind w:left="567" w:right="567"/>
        <w:jc w:val="both"/>
        <w:rPr>
          <w:rFonts w:ascii="Palatino Linotype" w:hAnsi="Palatino Linotype"/>
          <w:i/>
        </w:rPr>
      </w:pPr>
      <w:r w:rsidRPr="000C5A93">
        <w:rPr>
          <w:rFonts w:ascii="Palatino Linotype" w:hAnsi="Palatino Linotype"/>
          <w:i/>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921D49" w:rsidRPr="000C5A93" w:rsidRDefault="00921D49" w:rsidP="00E43559">
      <w:pPr>
        <w:spacing w:after="0" w:line="240" w:lineRule="auto"/>
        <w:ind w:left="567" w:right="567"/>
        <w:jc w:val="both"/>
        <w:rPr>
          <w:rFonts w:ascii="Palatino Linotype" w:hAnsi="Palatino Linotype"/>
          <w:i/>
        </w:rPr>
      </w:pPr>
    </w:p>
    <w:p w:rsidR="00E43559" w:rsidRDefault="00E43559" w:rsidP="00E43559">
      <w:pPr>
        <w:spacing w:after="0" w:line="240" w:lineRule="auto"/>
        <w:ind w:left="567" w:right="567"/>
        <w:jc w:val="both"/>
        <w:rPr>
          <w:rFonts w:ascii="Palatino Linotype" w:hAnsi="Palatino Linotype"/>
          <w:i/>
        </w:rPr>
      </w:pPr>
      <w:r w:rsidRPr="000C5A93">
        <w:rPr>
          <w:rFonts w:ascii="Palatino Linotype" w:hAnsi="Palatino Linotype"/>
          <w:b/>
          <w:i/>
          <w:u w:val="single"/>
        </w:rPr>
        <w:t>Se deberá publicar la estructura vigente</w:t>
      </w:r>
      <w:r w:rsidRPr="000C5A93">
        <w:rPr>
          <w:rFonts w:ascii="Palatino Linotype" w:hAnsi="Palatino Linotype"/>
          <w:i/>
        </w:rPr>
        <w:t>,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rsidR="00921D49" w:rsidRPr="000C5A93" w:rsidRDefault="00921D49" w:rsidP="00E43559">
      <w:pPr>
        <w:spacing w:after="0" w:line="240" w:lineRule="auto"/>
        <w:ind w:left="567" w:right="567"/>
        <w:jc w:val="both"/>
        <w:rPr>
          <w:rFonts w:ascii="Palatino Linotype" w:hAnsi="Palatino Linotype"/>
          <w:i/>
        </w:rPr>
      </w:pPr>
    </w:p>
    <w:p w:rsidR="00E43559" w:rsidRPr="000C5A93" w:rsidRDefault="00E43559" w:rsidP="00E43559">
      <w:pPr>
        <w:spacing w:after="0" w:line="240" w:lineRule="auto"/>
        <w:ind w:left="567" w:right="567"/>
        <w:jc w:val="both"/>
        <w:rPr>
          <w:rFonts w:ascii="Palatino Linotype" w:hAnsi="Palatino Linotype"/>
          <w:i/>
        </w:rPr>
      </w:pPr>
      <w:r w:rsidRPr="00B80536">
        <w:rPr>
          <w:rFonts w:ascii="Palatino Linotype" w:hAnsi="Palatino Linotype"/>
          <w:b/>
          <w:bCs/>
          <w:i/>
        </w:rPr>
        <w:t>La estructura orgánica deberá incluir al titular del sujeto obligado y todos los servidores públicos adscritos a las unidades administrativas</w:t>
      </w:r>
      <w:r w:rsidRPr="000C5A93">
        <w:rPr>
          <w:rFonts w:ascii="Palatino Linotype" w:hAnsi="Palatino Linotype"/>
          <w:i/>
        </w:rPr>
        <w:t xml:space="preserve">, </w:t>
      </w:r>
      <w:r w:rsidRPr="00B80536">
        <w:rPr>
          <w:rFonts w:ascii="Palatino Linotype" w:hAnsi="Palatino Linotype"/>
          <w:b/>
          <w:bCs/>
          <w:i/>
        </w:rPr>
        <w:t>áreas, institutos o los que correspondan</w:t>
      </w:r>
      <w:r w:rsidRPr="000C5A93">
        <w:rPr>
          <w:rFonts w:ascii="Palatino Linotype" w:hAnsi="Palatino Linotype"/>
          <w:i/>
        </w:rPr>
        <w:t>, incluido el personal de gabinete de apoyo u homólogo, prestadores de servicios profesionales, miembros de los sujetos obligados, así como los respectivos niveles de adjunto, homólogo o cualquier otro equivalente, según la denominación que se le dé.</w:t>
      </w:r>
    </w:p>
    <w:p w:rsidR="006A69FE" w:rsidRDefault="006A69FE" w:rsidP="000E3268">
      <w:pPr>
        <w:pStyle w:val="Sinespaciado"/>
        <w:spacing w:line="360" w:lineRule="auto"/>
        <w:jc w:val="both"/>
        <w:rPr>
          <w:rFonts w:ascii="Palatino Linotype" w:hAnsi="Palatino Linotype"/>
          <w:sz w:val="24"/>
          <w:szCs w:val="24"/>
        </w:rPr>
      </w:pPr>
    </w:p>
    <w:p w:rsidR="006A69FE" w:rsidRDefault="00E43559"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lo anterior, es posible colegir que, dado que la Ley de Transparencia Local inició su vigencia en el año dos mil dieciséis, el Sujeto Obligado estaba constreñido a acatar lo dispuesto por este cuerpo normativo, por tanto, existió la fuente obligacional que lo </w:t>
      </w:r>
      <w:r>
        <w:rPr>
          <w:rFonts w:ascii="Palatino Linotype" w:hAnsi="Palatino Linotype"/>
          <w:sz w:val="24"/>
          <w:szCs w:val="24"/>
        </w:rPr>
        <w:lastRenderedPageBreak/>
        <w:t xml:space="preserve">constreñía a hacer pública su estructura orgánica desde el ejercicio 2016, consecuentemente, es dable ordenar la entrega del organigrama que estuvo vigente durante dicho ejercicio, el cual fue modificado </w:t>
      </w:r>
      <w:r w:rsidR="009A25C5">
        <w:rPr>
          <w:rFonts w:ascii="Palatino Linotype" w:hAnsi="Palatino Linotype"/>
          <w:sz w:val="24"/>
          <w:szCs w:val="24"/>
        </w:rPr>
        <w:t>el día seis de octubre de dos mil diecisiete con el Acta de Cabildo de Sesión Ordinaria número 87, de acuerdo a lo señalado por el propio Sujeto Obligado en su respuesta.</w:t>
      </w:r>
    </w:p>
    <w:p w:rsidR="009A15E5" w:rsidRDefault="009A15E5" w:rsidP="000E3268">
      <w:pPr>
        <w:pStyle w:val="Sinespaciado"/>
        <w:spacing w:line="360" w:lineRule="auto"/>
        <w:jc w:val="both"/>
        <w:rPr>
          <w:rFonts w:ascii="Palatino Linotype" w:hAnsi="Palatino Linotype"/>
          <w:sz w:val="24"/>
          <w:szCs w:val="24"/>
        </w:rPr>
      </w:pPr>
    </w:p>
    <w:p w:rsidR="009A15E5" w:rsidRDefault="009A15E5"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En ese mismo contexto, no se puede ignorar que el Recurrente solicitó las actas de cabildo en donde se hayan aprobado los organigramas, por tanto, es dable establecer que también requiere el acta de cabildo en donde se haya aprobado el organigrama que estuvo vigente durante el año dos mil dieciséis.</w:t>
      </w:r>
    </w:p>
    <w:p w:rsidR="009A15E5" w:rsidRDefault="009A15E5" w:rsidP="000E3268">
      <w:pPr>
        <w:pStyle w:val="Sinespaciado"/>
        <w:spacing w:line="360" w:lineRule="auto"/>
        <w:jc w:val="both"/>
        <w:rPr>
          <w:rFonts w:ascii="Palatino Linotype" w:hAnsi="Palatino Linotype"/>
          <w:sz w:val="24"/>
          <w:szCs w:val="24"/>
        </w:rPr>
      </w:pPr>
    </w:p>
    <w:p w:rsidR="009A15E5" w:rsidRPr="00B80536" w:rsidRDefault="009A15E5" w:rsidP="009A15E5">
      <w:pPr>
        <w:spacing w:after="0" w:line="360" w:lineRule="auto"/>
        <w:jc w:val="both"/>
        <w:rPr>
          <w:rFonts w:ascii="Palatino Linotype" w:hAnsi="Palatino Linotype"/>
          <w:sz w:val="24"/>
        </w:rPr>
      </w:pPr>
      <w:r>
        <w:rPr>
          <w:rFonts w:ascii="Palatino Linotype" w:hAnsi="Palatino Linotype"/>
          <w:sz w:val="24"/>
          <w:szCs w:val="24"/>
        </w:rPr>
        <w:t xml:space="preserve">Así, </w:t>
      </w:r>
      <w:r w:rsidRPr="00B80536">
        <w:rPr>
          <w:rFonts w:ascii="Palatino Linotype" w:eastAsia="Arial Unicode MS" w:hAnsi="Palatino Linotype" w:cs="Arial"/>
          <w:bCs/>
          <w:sz w:val="24"/>
        </w:rPr>
        <w:t>respecto de las Actas de Cabildo</w:t>
      </w:r>
      <w:r w:rsidRPr="00070BD1">
        <w:rPr>
          <w:rFonts w:ascii="Palatino Linotype" w:eastAsia="Arial Unicode MS" w:hAnsi="Palatino Linotype" w:cs="Arial"/>
          <w:b/>
          <w:sz w:val="24"/>
          <w:u w:val="single"/>
        </w:rPr>
        <w:t xml:space="preserve"> </w:t>
      </w:r>
      <w:r w:rsidRPr="00070BD1">
        <w:rPr>
          <w:rFonts w:ascii="Palatino Linotype" w:eastAsia="Arial Unicode MS" w:hAnsi="Palatino Linotype" w:cs="Arial"/>
          <w:sz w:val="24"/>
        </w:rPr>
        <w:t>donde se hubieran aprobado los Organigramas del Órgano Interno de Control, la Ley Orgánica Municipal establece:</w:t>
      </w:r>
    </w:p>
    <w:p w:rsidR="009A15E5" w:rsidRPr="00385E32" w:rsidRDefault="009A15E5" w:rsidP="009A15E5">
      <w:pPr>
        <w:spacing w:line="360" w:lineRule="auto"/>
        <w:jc w:val="both"/>
        <w:rPr>
          <w:rFonts w:ascii="Palatino Linotype" w:eastAsia="Arial Unicode MS" w:hAnsi="Palatino Linotype" w:cs="Arial"/>
        </w:rPr>
      </w:pPr>
    </w:p>
    <w:p w:rsidR="009A15E5" w:rsidRPr="007E7BD0" w:rsidRDefault="009A15E5" w:rsidP="009A15E5">
      <w:pPr>
        <w:spacing w:after="0" w:line="240" w:lineRule="auto"/>
        <w:ind w:left="851" w:right="851"/>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9A15E5" w:rsidRDefault="009A15E5" w:rsidP="009A15E5">
      <w:pPr>
        <w:spacing w:after="0" w:line="240" w:lineRule="auto"/>
        <w:ind w:left="851" w:right="851"/>
        <w:jc w:val="both"/>
        <w:rPr>
          <w:rFonts w:ascii="Palatino Linotype" w:hAnsi="Palatino Linotype"/>
          <w:i/>
        </w:rPr>
      </w:pPr>
    </w:p>
    <w:p w:rsidR="009A15E5" w:rsidRPr="00DE11DA" w:rsidRDefault="009A15E5" w:rsidP="009A15E5">
      <w:pPr>
        <w:spacing w:after="0" w:line="240" w:lineRule="auto"/>
        <w:ind w:left="851" w:right="851"/>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rsidR="009A15E5" w:rsidRDefault="009A15E5" w:rsidP="009A15E5">
      <w:pPr>
        <w:spacing w:after="0" w:line="240" w:lineRule="auto"/>
        <w:ind w:left="851" w:right="851"/>
        <w:jc w:val="both"/>
        <w:rPr>
          <w:rFonts w:ascii="Palatino Linotype" w:hAnsi="Palatino Linotype"/>
          <w:i/>
        </w:rPr>
      </w:pPr>
    </w:p>
    <w:p w:rsidR="009A15E5" w:rsidRPr="007E7BD0" w:rsidRDefault="009A15E5" w:rsidP="009A15E5">
      <w:pPr>
        <w:spacing w:after="0" w:line="240" w:lineRule="auto"/>
        <w:ind w:left="851" w:right="851"/>
        <w:jc w:val="both"/>
        <w:rPr>
          <w:rFonts w:ascii="Palatino Linotype" w:hAnsi="Palatino Linotype"/>
          <w:i/>
        </w:rPr>
      </w:pPr>
      <w:r w:rsidRPr="007E7BD0">
        <w:rPr>
          <w:rFonts w:ascii="Palatino Linotype" w:hAnsi="Palatino Linotype"/>
          <w:i/>
        </w:rPr>
        <w:t xml:space="preserve">Las sesiones de los ayuntamientos se celebrarán en la sala de cabildos; y cuando la solemnidad del caso lo requiera, en el recinto previamente declarado oficial para tal objeto. </w:t>
      </w:r>
    </w:p>
    <w:p w:rsidR="009A15E5" w:rsidRDefault="009A15E5" w:rsidP="009A15E5">
      <w:pPr>
        <w:spacing w:after="0" w:line="240" w:lineRule="auto"/>
        <w:ind w:left="851" w:right="851"/>
        <w:jc w:val="both"/>
        <w:rPr>
          <w:rFonts w:ascii="Palatino Linotype" w:hAnsi="Palatino Linotype"/>
          <w:i/>
        </w:rPr>
      </w:pPr>
    </w:p>
    <w:p w:rsidR="009A15E5" w:rsidRPr="007E7BD0" w:rsidRDefault="009A15E5" w:rsidP="009A15E5">
      <w:pPr>
        <w:spacing w:after="0" w:line="240" w:lineRule="auto"/>
        <w:ind w:left="851" w:right="851"/>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rsidR="009A15E5" w:rsidRDefault="009A15E5" w:rsidP="009A15E5">
      <w:pPr>
        <w:spacing w:after="0" w:line="240" w:lineRule="auto"/>
        <w:ind w:left="851" w:right="851"/>
        <w:jc w:val="both"/>
        <w:rPr>
          <w:rFonts w:ascii="Palatino Linotype" w:hAnsi="Palatino Linotype"/>
          <w:i/>
        </w:rPr>
      </w:pPr>
    </w:p>
    <w:p w:rsidR="009A15E5" w:rsidRPr="007E7BD0" w:rsidRDefault="009A15E5" w:rsidP="009A15E5">
      <w:pPr>
        <w:spacing w:after="0" w:line="240" w:lineRule="auto"/>
        <w:ind w:left="851" w:right="851"/>
        <w:jc w:val="both"/>
        <w:rPr>
          <w:rFonts w:ascii="Palatino Linotype" w:hAnsi="Palatino Linotype"/>
          <w:i/>
        </w:rPr>
      </w:pPr>
      <w:r w:rsidRPr="007E7BD0">
        <w:rPr>
          <w:rFonts w:ascii="Palatino Linotype" w:hAnsi="Palatino Linotype"/>
          <w:i/>
        </w:rPr>
        <w:lastRenderedPageBreak/>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9A15E5" w:rsidRDefault="009A15E5" w:rsidP="009A15E5">
      <w:pPr>
        <w:spacing w:after="0" w:line="240" w:lineRule="auto"/>
        <w:ind w:left="851" w:right="851"/>
        <w:jc w:val="both"/>
        <w:rPr>
          <w:rFonts w:ascii="Palatino Linotype" w:hAnsi="Palatino Linotype"/>
          <w:i/>
        </w:rPr>
      </w:pPr>
    </w:p>
    <w:p w:rsidR="009A15E5" w:rsidRPr="007E7BD0" w:rsidRDefault="009A15E5" w:rsidP="009A15E5">
      <w:pPr>
        <w:spacing w:after="0" w:line="240" w:lineRule="auto"/>
        <w:ind w:left="851" w:right="851"/>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rsidR="009A15E5" w:rsidRDefault="009A15E5" w:rsidP="009A15E5">
      <w:pPr>
        <w:spacing w:after="0" w:line="240" w:lineRule="auto"/>
        <w:ind w:left="851" w:right="851"/>
        <w:jc w:val="both"/>
        <w:rPr>
          <w:rFonts w:ascii="Palatino Linotype" w:hAnsi="Palatino Linotype"/>
          <w:i/>
        </w:rPr>
      </w:pPr>
    </w:p>
    <w:p w:rsidR="009A15E5" w:rsidRPr="007E7BD0" w:rsidRDefault="009A15E5" w:rsidP="009A15E5">
      <w:pPr>
        <w:spacing w:after="0" w:line="240" w:lineRule="auto"/>
        <w:ind w:left="851" w:right="851"/>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9A15E5" w:rsidRPr="009A15E5" w:rsidRDefault="009A15E5" w:rsidP="009A15E5">
      <w:pPr>
        <w:pStyle w:val="Sinespaciado"/>
        <w:spacing w:line="360" w:lineRule="auto"/>
        <w:rPr>
          <w:rFonts w:ascii="Palatino Linotype" w:hAnsi="Palatino Linotype"/>
          <w:sz w:val="24"/>
          <w:szCs w:val="24"/>
        </w:rPr>
      </w:pPr>
    </w:p>
    <w:p w:rsidR="009A15E5" w:rsidRPr="006C4B0A" w:rsidRDefault="009A15E5" w:rsidP="009A15E5">
      <w:pPr>
        <w:spacing w:after="0" w:line="360" w:lineRule="auto"/>
        <w:jc w:val="both"/>
        <w:rPr>
          <w:rFonts w:ascii="Palatino Linotype" w:eastAsia="Calibri" w:hAnsi="Palatino Linotype"/>
          <w:sz w:val="24"/>
        </w:rPr>
      </w:pPr>
      <w:r>
        <w:rPr>
          <w:rFonts w:ascii="Palatino Linotype" w:hAnsi="Palatino Linotype"/>
          <w:sz w:val="24"/>
          <w:szCs w:val="24"/>
        </w:rPr>
        <w:t xml:space="preserve">Como se puede observar, </w:t>
      </w:r>
      <w:r w:rsidRPr="006C4B0A">
        <w:rPr>
          <w:rFonts w:ascii="Palatino Linotype" w:eastAsia="Calibri" w:hAnsi="Palatino Linotype"/>
          <w:sz w:val="24"/>
        </w:rPr>
        <w:t xml:space="preserve">los </w:t>
      </w:r>
      <w:r>
        <w:rPr>
          <w:rFonts w:ascii="Palatino Linotype" w:eastAsia="Calibri" w:hAnsi="Palatino Linotype"/>
          <w:sz w:val="24"/>
        </w:rPr>
        <w:t>A</w:t>
      </w:r>
      <w:r w:rsidRPr="006C4B0A">
        <w:rPr>
          <w:rFonts w:ascii="Palatino Linotype" w:eastAsia="Calibri" w:hAnsi="Palatino Linotype"/>
          <w:sz w:val="24"/>
        </w:rPr>
        <w:t>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deben transmitirse a través de la página de internet del municipio.</w:t>
      </w:r>
    </w:p>
    <w:p w:rsidR="009A15E5" w:rsidRPr="006C4B0A" w:rsidRDefault="009A15E5" w:rsidP="009A15E5">
      <w:pPr>
        <w:spacing w:after="0" w:line="360" w:lineRule="auto"/>
        <w:jc w:val="both"/>
        <w:rPr>
          <w:rFonts w:ascii="Palatino Linotype" w:eastAsia="Calibri" w:hAnsi="Palatino Linotype"/>
          <w:sz w:val="24"/>
        </w:rPr>
      </w:pPr>
    </w:p>
    <w:p w:rsidR="009A15E5" w:rsidRPr="006C4B0A" w:rsidRDefault="009A15E5" w:rsidP="009A15E5">
      <w:pPr>
        <w:spacing w:after="0" w:line="360" w:lineRule="auto"/>
        <w:jc w:val="both"/>
        <w:rPr>
          <w:rFonts w:ascii="Palatino Linotype" w:eastAsia="Calibri" w:hAnsi="Palatino Linotype"/>
          <w:sz w:val="24"/>
        </w:rPr>
      </w:pPr>
      <w:r w:rsidRPr="006C4B0A">
        <w:rPr>
          <w:rFonts w:ascii="Palatino Linotype" w:eastAsia="Calibri" w:hAnsi="Palatino Linotype"/>
          <w:sz w:val="24"/>
        </w:rPr>
        <w:t>En ese sentido, la Ley de Transparencia y Acceso a la Información Pública del Estado de México y Municipios establece:</w:t>
      </w:r>
    </w:p>
    <w:p w:rsidR="009A15E5" w:rsidRDefault="009A15E5" w:rsidP="009A15E5">
      <w:pPr>
        <w:spacing w:line="360" w:lineRule="auto"/>
        <w:jc w:val="both"/>
        <w:rPr>
          <w:rFonts w:ascii="Palatino Linotype" w:eastAsia="Calibri" w:hAnsi="Palatino Linotype"/>
        </w:rPr>
      </w:pPr>
    </w:p>
    <w:p w:rsidR="009A15E5" w:rsidRDefault="009A15E5" w:rsidP="009A15E5">
      <w:pPr>
        <w:spacing w:after="0" w:line="240" w:lineRule="auto"/>
        <w:ind w:left="851" w:right="851"/>
        <w:jc w:val="both"/>
        <w:rPr>
          <w:rFonts w:ascii="Palatino Linotype" w:hAnsi="Palatino Linotype"/>
          <w:i/>
        </w:rPr>
      </w:pPr>
      <w:r w:rsidRPr="00951DE7">
        <w:rPr>
          <w:rFonts w:ascii="Palatino Linotype" w:hAnsi="Palatino Linotype"/>
          <w:b/>
          <w:i/>
        </w:rPr>
        <w:t>Artículo 94.</w:t>
      </w:r>
      <w:r w:rsidRPr="00382A33">
        <w:rPr>
          <w:rFonts w:ascii="Palatino Linotype" w:hAnsi="Palatino Linotype"/>
          <w:i/>
        </w:rPr>
        <w:t xml:space="preserve">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rsidR="009A15E5" w:rsidRDefault="009A15E5" w:rsidP="009A15E5">
      <w:pPr>
        <w:spacing w:after="0" w:line="240" w:lineRule="auto"/>
        <w:ind w:left="851" w:right="851"/>
        <w:jc w:val="both"/>
        <w:rPr>
          <w:rFonts w:ascii="Palatino Linotype" w:hAnsi="Palatino Linotype"/>
          <w:i/>
        </w:rPr>
      </w:pPr>
      <w:r>
        <w:rPr>
          <w:rFonts w:ascii="Palatino Linotype" w:hAnsi="Palatino Linotype"/>
          <w:i/>
        </w:rPr>
        <w:t>…</w:t>
      </w:r>
    </w:p>
    <w:p w:rsidR="009A15E5" w:rsidRPr="00382A33" w:rsidRDefault="009A15E5" w:rsidP="009A15E5">
      <w:pPr>
        <w:spacing w:after="0" w:line="240" w:lineRule="auto"/>
        <w:ind w:left="851" w:right="851"/>
        <w:jc w:val="both"/>
        <w:rPr>
          <w:rFonts w:ascii="Palatino Linotype" w:hAnsi="Palatino Linotype"/>
          <w:i/>
        </w:rPr>
      </w:pPr>
      <w:r w:rsidRPr="00382A33">
        <w:rPr>
          <w:rFonts w:ascii="Palatino Linotype" w:hAnsi="Palatino Linotype"/>
          <w:i/>
        </w:rPr>
        <w:t>II. Adicionalmente en el caso de los municipios:</w:t>
      </w:r>
    </w:p>
    <w:p w:rsidR="009A15E5" w:rsidRPr="00382A33" w:rsidRDefault="009A15E5" w:rsidP="009A15E5">
      <w:pPr>
        <w:spacing w:after="0" w:line="240" w:lineRule="auto"/>
        <w:ind w:left="851" w:right="851"/>
        <w:jc w:val="both"/>
        <w:rPr>
          <w:rFonts w:ascii="Palatino Linotype" w:hAnsi="Palatino Linotype"/>
          <w:i/>
        </w:rPr>
      </w:pPr>
      <w:r w:rsidRPr="00382A33">
        <w:rPr>
          <w:rFonts w:ascii="Palatino Linotype" w:hAnsi="Palatino Linotype"/>
          <w:i/>
        </w:rPr>
        <w:t>…</w:t>
      </w:r>
    </w:p>
    <w:p w:rsidR="009A15E5" w:rsidRPr="00382A33" w:rsidRDefault="009A15E5" w:rsidP="009A15E5">
      <w:pPr>
        <w:spacing w:after="0" w:line="240" w:lineRule="auto"/>
        <w:ind w:left="851" w:right="851"/>
        <w:jc w:val="both"/>
        <w:rPr>
          <w:rFonts w:ascii="Palatino Linotype" w:hAnsi="Palatino Linotype"/>
          <w:i/>
        </w:rPr>
      </w:pPr>
      <w:r w:rsidRPr="00067424">
        <w:rPr>
          <w:rFonts w:ascii="Palatino Linotype" w:hAnsi="Palatino Linotype"/>
          <w:b/>
          <w:i/>
          <w:u w:val="single"/>
        </w:rPr>
        <w:lastRenderedPageBreak/>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rsidR="009A15E5" w:rsidRPr="006C4B0A" w:rsidRDefault="009A15E5" w:rsidP="00951DE7">
      <w:pPr>
        <w:spacing w:line="360" w:lineRule="auto"/>
        <w:jc w:val="both"/>
        <w:rPr>
          <w:rFonts w:ascii="Palatino Linotype" w:hAnsi="Palatino Linotype"/>
          <w:color w:val="000000"/>
          <w:sz w:val="24"/>
        </w:rPr>
      </w:pPr>
    </w:p>
    <w:p w:rsidR="009A15E5" w:rsidRPr="009A15E5" w:rsidRDefault="009A15E5" w:rsidP="00951DE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tal tesitura, toda vez que ha sido demostrada la fuente obligacional del Sujeto Obligado para generar, administrar y poseer la información particionada por el particular en el punto 3 </w:t>
      </w:r>
      <w:r w:rsidR="00951DE7">
        <w:rPr>
          <w:rFonts w:ascii="Palatino Linotype" w:hAnsi="Palatino Linotype"/>
          <w:sz w:val="24"/>
          <w:szCs w:val="24"/>
        </w:rPr>
        <w:t>por lo que refiere al organigrama vigente durante el años dos mil dieciséis y el acta de cabildo en la que se haya aprobado el mismo, es posible ordenar la entrega de dichos documentos.</w:t>
      </w:r>
    </w:p>
    <w:p w:rsidR="009A25C5" w:rsidRPr="009A15E5" w:rsidRDefault="009A25C5" w:rsidP="009A15E5">
      <w:pPr>
        <w:pStyle w:val="Sinespaciado"/>
        <w:spacing w:line="360" w:lineRule="auto"/>
        <w:rPr>
          <w:rFonts w:ascii="Palatino Linotype" w:hAnsi="Palatino Linotype"/>
          <w:sz w:val="24"/>
          <w:szCs w:val="24"/>
        </w:rPr>
      </w:pPr>
    </w:p>
    <w:p w:rsidR="009A25C5" w:rsidRDefault="009A25C5" w:rsidP="000E326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igual forma, este Instituto no considera que el organigrama de la contraloría interna municipal vigente en el ejercicio 2016 contenga datos susceptibles de ser protegidos, por lo que éste deberá ser </w:t>
      </w:r>
      <w:r w:rsidR="00951DE7">
        <w:rPr>
          <w:rFonts w:ascii="Palatino Linotype" w:hAnsi="Palatino Linotype"/>
          <w:sz w:val="24"/>
          <w:szCs w:val="24"/>
        </w:rPr>
        <w:t>entregado en su versión íntegra; sin embargo, no se tiene la misma certeza respecto del acta de cabildo en la que haya sido aprobado, por lo que este documento deberá ser entregado en versión pública en el supuesto de que el Sujeto Obligado advierta que existen datos susceptibles de ser protegidos.</w:t>
      </w:r>
    </w:p>
    <w:p w:rsidR="00D10A37" w:rsidRDefault="00D10A37" w:rsidP="000E3268">
      <w:pPr>
        <w:pStyle w:val="Sinespaciado"/>
        <w:spacing w:line="360" w:lineRule="auto"/>
        <w:jc w:val="both"/>
        <w:rPr>
          <w:rFonts w:ascii="Palatino Linotype" w:hAnsi="Palatino Linotype"/>
          <w:sz w:val="24"/>
          <w:szCs w:val="24"/>
        </w:rPr>
      </w:pPr>
    </w:p>
    <w:p w:rsidR="00D10A37" w:rsidRPr="008A4C45" w:rsidRDefault="00D10A37" w:rsidP="00D10A37">
      <w:pPr>
        <w:spacing w:after="0" w:line="360" w:lineRule="auto"/>
        <w:jc w:val="both"/>
        <w:rPr>
          <w:rFonts w:ascii="Palatino Linotype" w:hAnsi="Palatino Linotype" w:cs="Arial"/>
          <w:b/>
          <w:i/>
          <w:sz w:val="26"/>
          <w:szCs w:val="26"/>
        </w:rPr>
      </w:pPr>
      <w:r w:rsidRPr="008A4C45">
        <w:rPr>
          <w:rFonts w:ascii="Palatino Linotype" w:hAnsi="Palatino Linotype" w:cs="Arial"/>
          <w:b/>
          <w:i/>
          <w:sz w:val="26"/>
          <w:szCs w:val="26"/>
        </w:rPr>
        <w:t>DE LA VERSIÓN PÚBLICA.</w:t>
      </w:r>
    </w:p>
    <w:p w:rsidR="00D10A37" w:rsidRPr="008A4C45" w:rsidRDefault="00D10A37" w:rsidP="00D10A37">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D10A37" w:rsidRPr="008A4C45" w:rsidRDefault="00D10A37" w:rsidP="00D10A37">
      <w:pPr>
        <w:spacing w:after="0" w:line="360" w:lineRule="auto"/>
        <w:jc w:val="both"/>
        <w:rPr>
          <w:rFonts w:ascii="Palatino Linotype" w:hAnsi="Palatino Linotype" w:cs="Arial"/>
          <w:sz w:val="24"/>
          <w:szCs w:val="24"/>
        </w:rPr>
      </w:pP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Artículo 3.</w:t>
      </w:r>
      <w:r w:rsidRPr="00950C44">
        <w:rPr>
          <w:rFonts w:ascii="Palatino Linotype" w:hAnsi="Palatino Linotype" w:cs="Arial"/>
          <w:i/>
        </w:rPr>
        <w:t xml:space="preserve"> Para los efectos de la presente Ley se entenderá por:</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lastRenderedPageBreak/>
        <w:t>IX. Datos personales:</w:t>
      </w:r>
      <w:r w:rsidRPr="00950C44">
        <w:rPr>
          <w:rFonts w:ascii="Palatino Linotype" w:hAnsi="Palatino Linotype" w:cs="Arial"/>
          <w:i/>
        </w:rPr>
        <w:t xml:space="preserve"> La información concerniente a una persona, identificada o identificable según lo dispuesto por la Ley de Protección de Datos Personales del Estado de México; </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XX.</w:t>
      </w:r>
      <w:r w:rsidRPr="00950C44">
        <w:rPr>
          <w:rFonts w:ascii="Palatino Linotype" w:hAnsi="Palatino Linotype" w:cs="Arial"/>
          <w:i/>
        </w:rPr>
        <w:t xml:space="preserve"> </w:t>
      </w:r>
      <w:r w:rsidRPr="00950C44">
        <w:rPr>
          <w:rFonts w:ascii="Palatino Linotype" w:hAnsi="Palatino Linotype" w:cs="Arial"/>
          <w:b/>
          <w:i/>
        </w:rPr>
        <w:t>Información clasificada:</w:t>
      </w:r>
      <w:r w:rsidRPr="00950C44">
        <w:rPr>
          <w:rFonts w:ascii="Palatino Linotype" w:hAnsi="Palatino Linotype" w:cs="Arial"/>
          <w:i/>
        </w:rPr>
        <w:t xml:space="preserve"> Aquella considerada por la presente Ley como reservada o confidencial;</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XXI.</w:t>
      </w:r>
      <w:r w:rsidRPr="00950C44">
        <w:rPr>
          <w:rFonts w:ascii="Palatino Linotype" w:hAnsi="Palatino Linotype" w:cs="Arial"/>
          <w:i/>
        </w:rPr>
        <w:t xml:space="preserve"> </w:t>
      </w:r>
      <w:r w:rsidRPr="00950C44">
        <w:rPr>
          <w:rFonts w:ascii="Palatino Linotype" w:hAnsi="Palatino Linotype" w:cs="Arial"/>
          <w:b/>
          <w:i/>
        </w:rPr>
        <w:t>Información confidencial:</w:t>
      </w:r>
      <w:r w:rsidRPr="00950C44">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XLV.</w:t>
      </w:r>
      <w:r w:rsidRPr="00950C44">
        <w:rPr>
          <w:rFonts w:ascii="Palatino Linotype" w:hAnsi="Palatino Linotype" w:cs="Arial"/>
          <w:i/>
        </w:rPr>
        <w:t xml:space="preserve"> </w:t>
      </w:r>
      <w:r w:rsidRPr="00950C44">
        <w:rPr>
          <w:rFonts w:ascii="Palatino Linotype" w:hAnsi="Palatino Linotype" w:cs="Arial"/>
          <w:b/>
          <w:i/>
        </w:rPr>
        <w:t>Versión pública:</w:t>
      </w:r>
      <w:r w:rsidRPr="00950C44">
        <w:rPr>
          <w:rFonts w:ascii="Palatino Linotype" w:hAnsi="Palatino Linotype" w:cs="Arial"/>
          <w:i/>
        </w:rPr>
        <w:t xml:space="preserve"> Documento en el que se elimine, suprime o borra la información clasificada como reservada o confidencial para permitir su acceso.</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 xml:space="preserve">Artículo 91. </w:t>
      </w:r>
      <w:r w:rsidRPr="00950C44">
        <w:rPr>
          <w:rFonts w:ascii="Palatino Linotype" w:hAnsi="Palatino Linotype" w:cs="Arial"/>
          <w:i/>
        </w:rPr>
        <w:t>El acceso a la información pública será restringido excepcionalmente, cuando ésta sea clasificada como reservada o confidencial.</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Artículo 132.</w:t>
      </w:r>
      <w:r w:rsidRPr="00950C44">
        <w:rPr>
          <w:rFonts w:ascii="Palatino Linotype" w:hAnsi="Palatino Linotype" w:cs="Arial"/>
          <w:i/>
        </w:rPr>
        <w:t xml:space="preserve"> </w:t>
      </w:r>
      <w:r w:rsidRPr="00950C44">
        <w:rPr>
          <w:rFonts w:ascii="Palatino Linotype" w:hAnsi="Palatino Linotype" w:cs="Arial"/>
          <w:i/>
          <w:u w:val="single"/>
        </w:rPr>
        <w:t>La clasificación de la información se llevará a cabo en el momento en que</w:t>
      </w:r>
      <w:r w:rsidRPr="00950C44">
        <w:rPr>
          <w:rFonts w:ascii="Palatino Linotype" w:hAnsi="Palatino Linotype" w:cs="Arial"/>
          <w:i/>
        </w:rPr>
        <w:t>:</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I.</w:t>
      </w:r>
      <w:r w:rsidRPr="00950C44">
        <w:rPr>
          <w:rFonts w:ascii="Palatino Linotype" w:hAnsi="Palatino Linotype" w:cs="Arial"/>
          <w:i/>
        </w:rPr>
        <w:t xml:space="preserve"> Se reciba una solicitud de acceso a la información;</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II.</w:t>
      </w:r>
      <w:r w:rsidRPr="00950C44">
        <w:rPr>
          <w:rFonts w:ascii="Palatino Linotype" w:hAnsi="Palatino Linotype" w:cs="Arial"/>
          <w:i/>
        </w:rPr>
        <w:t xml:space="preserve"> </w:t>
      </w:r>
      <w:r w:rsidRPr="00950C44">
        <w:rPr>
          <w:rFonts w:ascii="Palatino Linotype" w:hAnsi="Palatino Linotype" w:cs="Arial"/>
          <w:i/>
          <w:u w:val="single"/>
        </w:rPr>
        <w:t>Se determine mediante resolución de autoridad competente; o</w:t>
      </w:r>
    </w:p>
    <w:p w:rsidR="00D10A37" w:rsidRPr="00950C44" w:rsidRDefault="00D10A37" w:rsidP="00D10A37">
      <w:pPr>
        <w:spacing w:after="0" w:line="240" w:lineRule="auto"/>
        <w:ind w:left="567" w:right="567"/>
        <w:jc w:val="both"/>
        <w:rPr>
          <w:rFonts w:ascii="Palatino Linotype" w:hAnsi="Palatino Linotype" w:cs="Arial"/>
          <w:i/>
          <w:u w:val="single"/>
        </w:rPr>
      </w:pPr>
      <w:r w:rsidRPr="00950C44">
        <w:rPr>
          <w:rFonts w:ascii="Palatino Linotype" w:hAnsi="Palatino Linotype" w:cs="Arial"/>
          <w:b/>
          <w:i/>
        </w:rPr>
        <w:t>III.</w:t>
      </w:r>
      <w:r w:rsidRPr="00950C44">
        <w:rPr>
          <w:rFonts w:ascii="Palatino Linotype" w:hAnsi="Palatino Linotype" w:cs="Arial"/>
          <w:i/>
        </w:rPr>
        <w:t xml:space="preserve"> </w:t>
      </w:r>
      <w:r w:rsidRPr="00950C44">
        <w:rPr>
          <w:rFonts w:ascii="Palatino Linotype" w:hAnsi="Palatino Linotype" w:cs="Arial"/>
          <w:i/>
          <w:u w:val="single"/>
        </w:rPr>
        <w:t>Se generen versiones públicas para dar cumplimiento a las obligaciones de transparencia previstas en esta Ley.</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w:t>
      </w:r>
    </w:p>
    <w:p w:rsidR="00D10A37" w:rsidRPr="00950C44" w:rsidRDefault="00D10A37" w:rsidP="00D10A37">
      <w:pPr>
        <w:spacing w:after="0" w:line="360" w:lineRule="auto"/>
        <w:jc w:val="both"/>
        <w:rPr>
          <w:rFonts w:ascii="Palatino Linotype" w:hAnsi="Palatino Linotype" w:cs="Arial"/>
          <w:i/>
        </w:rPr>
      </w:pPr>
    </w:p>
    <w:p w:rsidR="00D10A37" w:rsidRPr="008A4C45" w:rsidRDefault="00D10A37" w:rsidP="00D10A37">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10A37" w:rsidRPr="008A4C45" w:rsidRDefault="00D10A37" w:rsidP="00D10A37">
      <w:pPr>
        <w:spacing w:after="0" w:line="360" w:lineRule="auto"/>
        <w:jc w:val="both"/>
        <w:rPr>
          <w:rFonts w:ascii="Palatino Linotype" w:hAnsi="Palatino Linotype" w:cs="Arial"/>
          <w:sz w:val="24"/>
          <w:szCs w:val="24"/>
        </w:rPr>
      </w:pPr>
    </w:p>
    <w:p w:rsidR="00D10A37" w:rsidRPr="008A4C45" w:rsidRDefault="00D10A37" w:rsidP="00D10A37">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 xml:space="preserve">Por otro lado, los </w:t>
      </w:r>
      <w:r w:rsidRPr="008A4C45">
        <w:rPr>
          <w:rFonts w:ascii="Palatino Linotype" w:hAnsi="Palatino Linotype" w:cs="Arial"/>
          <w:i/>
          <w:sz w:val="24"/>
          <w:szCs w:val="24"/>
        </w:rPr>
        <w:t>Lineamientos Generales en Materia de Clasificación y Desclasificación de la Información, así como para la elaboración de Versiones Públicas</w:t>
      </w:r>
      <w:r w:rsidRPr="008A4C45">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8A4C45">
        <w:rPr>
          <w:rFonts w:ascii="Palatino Linotype" w:hAnsi="Palatino Linotype" w:cs="Arial"/>
          <w:sz w:val="24"/>
          <w:szCs w:val="24"/>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rsidR="00D10A37" w:rsidRPr="008A4C45" w:rsidRDefault="00D10A37" w:rsidP="00D10A37">
      <w:pPr>
        <w:spacing w:after="0" w:line="360" w:lineRule="auto"/>
        <w:jc w:val="both"/>
        <w:rPr>
          <w:rFonts w:ascii="Palatino Linotype" w:hAnsi="Palatino Linotype" w:cs="Arial"/>
          <w:sz w:val="24"/>
          <w:szCs w:val="24"/>
        </w:rPr>
      </w:pPr>
    </w:p>
    <w:p w:rsidR="00D10A37" w:rsidRPr="008A4C45" w:rsidRDefault="00D10A37" w:rsidP="00D10A37">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Entorno a lo que aquí nos interesa, los Lineamientos Quincuagésimo sexto, Quincuagésimo séptimo y Quincuagésimo octavo, establecen lo siguiente:</w:t>
      </w:r>
    </w:p>
    <w:p w:rsidR="00D10A37" w:rsidRPr="008A4C45" w:rsidRDefault="00D10A37" w:rsidP="00D10A37">
      <w:pPr>
        <w:spacing w:after="0" w:line="360" w:lineRule="auto"/>
        <w:jc w:val="both"/>
        <w:rPr>
          <w:rFonts w:ascii="Palatino Linotype" w:hAnsi="Palatino Linotype" w:cs="Arial"/>
          <w:sz w:val="24"/>
          <w:szCs w:val="24"/>
        </w:rPr>
      </w:pP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sexto.</w:t>
      </w:r>
      <w:r w:rsidRPr="00950C44">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10A37" w:rsidRPr="00950C44" w:rsidRDefault="00D10A37" w:rsidP="00D10A37">
      <w:pPr>
        <w:spacing w:after="0" w:line="240" w:lineRule="auto"/>
        <w:ind w:left="567" w:right="567"/>
        <w:jc w:val="both"/>
        <w:rPr>
          <w:rFonts w:ascii="Palatino Linotype" w:hAnsi="Palatino Linotype" w:cs="Arial"/>
          <w:i/>
        </w:rPr>
      </w:pP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séptimo.</w:t>
      </w:r>
      <w:r w:rsidRPr="00950C44">
        <w:rPr>
          <w:rFonts w:ascii="Palatino Linotype" w:hAnsi="Palatino Linotype" w:cs="Arial"/>
          <w:i/>
        </w:rPr>
        <w:t xml:space="preserve"> Se considera, en principio, como información pública y no podrá omitirse de las versiones públicas la siguiente:</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 </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 La relativa a las Obligaciones de Transparencia que contempla el Título V de la Ley General y las demás disposiciones legales aplicables; </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D10A37" w:rsidRPr="00950C44" w:rsidRDefault="00D10A37" w:rsidP="00D10A37">
      <w:pPr>
        <w:spacing w:after="0" w:line="240" w:lineRule="auto"/>
        <w:ind w:left="567" w:right="567"/>
        <w:jc w:val="both"/>
        <w:rPr>
          <w:rFonts w:ascii="Palatino Linotype" w:hAnsi="Palatino Linotype" w:cs="Arial"/>
          <w:i/>
        </w:rPr>
      </w:pP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D10A37" w:rsidRPr="00950C44" w:rsidRDefault="00D10A37" w:rsidP="00D10A37">
      <w:pPr>
        <w:spacing w:after="0" w:line="240" w:lineRule="auto"/>
        <w:ind w:left="567" w:right="567"/>
        <w:jc w:val="both"/>
        <w:rPr>
          <w:rFonts w:ascii="Palatino Linotype" w:hAnsi="Palatino Linotype" w:cs="Arial"/>
          <w:i/>
        </w:rPr>
      </w:pPr>
    </w:p>
    <w:p w:rsidR="00D10A37" w:rsidRPr="00950C44" w:rsidRDefault="00D10A37" w:rsidP="00D10A37">
      <w:pPr>
        <w:spacing w:after="0" w:line="240" w:lineRule="auto"/>
        <w:ind w:left="567" w:right="567"/>
        <w:jc w:val="both"/>
        <w:rPr>
          <w:rFonts w:ascii="Palatino Linotype" w:hAnsi="Palatino Linotype" w:cs="Arial"/>
          <w:i/>
        </w:rPr>
      </w:pPr>
      <w:r w:rsidRPr="00950C44">
        <w:rPr>
          <w:rFonts w:ascii="Palatino Linotype" w:hAnsi="Palatino Linotype" w:cs="Arial"/>
          <w:b/>
          <w:i/>
        </w:rPr>
        <w:t>Quincuagésimo octavo.</w:t>
      </w:r>
      <w:r w:rsidRPr="00950C44">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D10A37" w:rsidRPr="008A4C45" w:rsidRDefault="00D10A37" w:rsidP="00D10A37">
      <w:pPr>
        <w:spacing w:after="0" w:line="360" w:lineRule="auto"/>
        <w:jc w:val="both"/>
        <w:rPr>
          <w:rFonts w:ascii="Palatino Linotype" w:hAnsi="Palatino Linotype" w:cs="Arial"/>
          <w:i/>
          <w:sz w:val="24"/>
          <w:szCs w:val="24"/>
        </w:rPr>
      </w:pPr>
    </w:p>
    <w:p w:rsidR="00D10A37" w:rsidRPr="008A4C45" w:rsidRDefault="00D10A37" w:rsidP="00D10A37">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w:t>
      </w:r>
      <w:r w:rsidRPr="008A4C45">
        <w:rPr>
          <w:rFonts w:ascii="Palatino Linotype" w:hAnsi="Palatino Linotype" w:cs="Arial"/>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10A37" w:rsidRPr="008A4C45" w:rsidRDefault="00D10A37" w:rsidP="00D10A37">
      <w:pPr>
        <w:spacing w:after="0" w:line="360" w:lineRule="auto"/>
        <w:jc w:val="both"/>
        <w:rPr>
          <w:rFonts w:ascii="Palatino Linotype" w:hAnsi="Palatino Linotype" w:cs="Arial"/>
          <w:sz w:val="24"/>
          <w:szCs w:val="24"/>
        </w:rPr>
      </w:pPr>
    </w:p>
    <w:p w:rsidR="00D10A37" w:rsidRPr="008A4C45" w:rsidRDefault="00D10A37" w:rsidP="00D10A37">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D10A37" w:rsidRPr="008A4C45" w:rsidRDefault="00D10A37" w:rsidP="00D10A37">
      <w:pPr>
        <w:spacing w:after="0" w:line="360" w:lineRule="auto"/>
        <w:jc w:val="both"/>
        <w:rPr>
          <w:rFonts w:ascii="Palatino Linotype" w:hAnsi="Palatino Linotype" w:cs="Arial"/>
          <w:sz w:val="24"/>
          <w:szCs w:val="24"/>
        </w:rPr>
      </w:pPr>
    </w:p>
    <w:p w:rsidR="00D10A37" w:rsidRDefault="00D10A37" w:rsidP="00D10A37">
      <w:pPr>
        <w:pStyle w:val="Sinespaciado"/>
        <w:spacing w:line="360" w:lineRule="auto"/>
        <w:jc w:val="both"/>
        <w:rPr>
          <w:rFonts w:ascii="Palatino Linotype" w:hAnsi="Palatino Linotype"/>
          <w:sz w:val="24"/>
          <w:szCs w:val="24"/>
        </w:rPr>
      </w:pPr>
      <w:r w:rsidRPr="008A4C45">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8A4C45">
        <w:rPr>
          <w:rFonts w:ascii="Palatino Linotype" w:hAnsi="Palatino Linotype" w:cs="Arial"/>
          <w:sz w:val="24"/>
          <w:szCs w:val="24"/>
        </w:rPr>
        <w:t xml:space="preserve">de la Ley de Transparencia y Acceso a la Información Pública del Estado de México y Municipios, </w:t>
      </w:r>
      <w:r w:rsidRPr="008A4C45">
        <w:rPr>
          <w:rFonts w:ascii="Palatino Linotype" w:hAnsi="Palatino Linotype" w:cs="Arial"/>
          <w:bCs/>
          <w:sz w:val="24"/>
          <w:szCs w:val="24"/>
        </w:rPr>
        <w:t>a efecto de salvaguardar el derecho de acceso a la información pública consignado a favor del Recurrente.</w:t>
      </w:r>
    </w:p>
    <w:p w:rsidR="009A25C5" w:rsidRDefault="009A25C5" w:rsidP="000E3268">
      <w:pPr>
        <w:pStyle w:val="Sinespaciado"/>
        <w:spacing w:line="360" w:lineRule="auto"/>
        <w:jc w:val="both"/>
        <w:rPr>
          <w:rFonts w:ascii="Palatino Linotype" w:hAnsi="Palatino Linotype"/>
          <w:sz w:val="24"/>
          <w:szCs w:val="24"/>
        </w:rPr>
      </w:pPr>
    </w:p>
    <w:p w:rsidR="00300532" w:rsidRPr="00300532" w:rsidRDefault="00300532"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anteriormente señalado, este Instituto estima que las razones o motivos de inconformidad del Recurrente son fundadas, por lo que resulta procedente modificar la respuesta del Sujeto Obligado y ordenar la entrega de la información </w:t>
      </w:r>
      <w:r w:rsidR="009A25C5">
        <w:rPr>
          <w:rFonts w:ascii="Palatino Linotype" w:hAnsi="Palatino Linotype"/>
          <w:sz w:val="24"/>
          <w:szCs w:val="24"/>
        </w:rPr>
        <w:t>solicitada en los puntos 1 y 6 de la solicitud de información; así como del organigrama de la contraloría interna municipal vigente en el ejercicio 2016</w:t>
      </w:r>
      <w:r w:rsidR="00150BE8">
        <w:rPr>
          <w:rFonts w:ascii="Palatino Linotype" w:hAnsi="Palatino Linotype"/>
          <w:sz w:val="24"/>
          <w:szCs w:val="24"/>
        </w:rPr>
        <w:t xml:space="preserve">. </w:t>
      </w:r>
      <w:r>
        <w:rPr>
          <w:rFonts w:ascii="Palatino Linotype" w:hAnsi="Palatino Linotype"/>
          <w:sz w:val="24"/>
          <w:szCs w:val="24"/>
        </w:rPr>
        <w:t xml:space="preserve">Asimismo, </w:t>
      </w:r>
      <w:r w:rsidR="00150BE8">
        <w:rPr>
          <w:rFonts w:ascii="Palatino Linotype" w:hAnsi="Palatino Linotype"/>
          <w:sz w:val="24"/>
          <w:szCs w:val="24"/>
        </w:rPr>
        <w:t xml:space="preserve">dado que </w:t>
      </w:r>
      <w:r>
        <w:rPr>
          <w:rFonts w:ascii="Palatino Linotype" w:hAnsi="Palatino Linotype"/>
          <w:sz w:val="24"/>
          <w:szCs w:val="24"/>
        </w:rPr>
        <w:t xml:space="preserve">este </w:t>
      </w:r>
      <w:r>
        <w:rPr>
          <w:rFonts w:ascii="Palatino Linotype" w:hAnsi="Palatino Linotype"/>
          <w:sz w:val="24"/>
          <w:szCs w:val="24"/>
        </w:rPr>
        <w:lastRenderedPageBreak/>
        <w:t>Instituto no encontró datos en dicho</w:t>
      </w:r>
      <w:r w:rsidR="00150BE8">
        <w:rPr>
          <w:rFonts w:ascii="Palatino Linotype" w:hAnsi="Palatino Linotype"/>
          <w:sz w:val="24"/>
          <w:szCs w:val="24"/>
        </w:rPr>
        <w:t>s</w:t>
      </w:r>
      <w:r>
        <w:rPr>
          <w:rFonts w:ascii="Palatino Linotype" w:hAnsi="Palatino Linotype"/>
          <w:sz w:val="24"/>
          <w:szCs w:val="24"/>
        </w:rPr>
        <w:t xml:space="preserve"> documento</w:t>
      </w:r>
      <w:r w:rsidR="00150BE8">
        <w:rPr>
          <w:rFonts w:ascii="Palatino Linotype" w:hAnsi="Palatino Linotype"/>
          <w:sz w:val="24"/>
          <w:szCs w:val="24"/>
        </w:rPr>
        <w:t>s</w:t>
      </w:r>
      <w:r>
        <w:rPr>
          <w:rFonts w:ascii="Palatino Linotype" w:hAnsi="Palatino Linotype"/>
          <w:sz w:val="24"/>
          <w:szCs w:val="24"/>
        </w:rPr>
        <w:t xml:space="preserve"> que pudieran ser susceptibles de clasificarse, dicha documentación deberá ser entregada en versión íntegra.</w:t>
      </w:r>
    </w:p>
    <w:p w:rsidR="000E3268" w:rsidRDefault="000E3268" w:rsidP="000B5E2B">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0034396B">
        <w:rPr>
          <w:rFonts w:ascii="Palatino Linotype" w:hAnsi="Palatino Linotype" w:cs="Arial"/>
          <w:b/>
          <w:sz w:val="24"/>
          <w:szCs w:val="24"/>
        </w:rPr>
        <w:t xml:space="preserve">con fundamento en la </w:t>
      </w:r>
      <w:r w:rsidR="00300532">
        <w:rPr>
          <w:rFonts w:ascii="Palatino Linotype" w:hAnsi="Palatino Linotype" w:cs="Arial"/>
          <w:b/>
          <w:sz w:val="24"/>
          <w:szCs w:val="24"/>
        </w:rPr>
        <w:t>segunda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300532">
        <w:rPr>
          <w:rFonts w:ascii="Palatino Linotype" w:hAnsi="Palatino Linotype" w:cs="Arial"/>
          <w:b/>
          <w:sz w:val="24"/>
          <w:szCs w:val="24"/>
        </w:rPr>
        <w:t>MODIFI</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150BE8">
        <w:rPr>
          <w:rFonts w:ascii="Palatino Linotype" w:hAnsi="Palatino Linotype"/>
          <w:b/>
          <w:sz w:val="24"/>
          <w:szCs w:val="24"/>
        </w:rPr>
        <w:t>00128/OTZOLOTE</w:t>
      </w:r>
      <w:r w:rsidRPr="00B81C51">
        <w:rPr>
          <w:rFonts w:ascii="Palatino Linotype" w:hAnsi="Palatino Linotype"/>
          <w:b/>
          <w:sz w:val="24"/>
          <w:szCs w:val="24"/>
        </w:rPr>
        <w:t>/IP/2019</w:t>
      </w:r>
      <w:r>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386404" w:rsidRPr="00386404" w:rsidRDefault="00386404" w:rsidP="00350442">
      <w:pPr>
        <w:pStyle w:val="Sinespaciado"/>
        <w:spacing w:line="360" w:lineRule="auto"/>
        <w:jc w:val="center"/>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386404">
        <w:rPr>
          <w:rFonts w:ascii="Palatino Linotype" w:hAnsi="Palatino Linotype" w:cs="Arial"/>
          <w:b/>
          <w:sz w:val="24"/>
          <w:szCs w:val="24"/>
          <w:lang w:val="es-ES_tradnl"/>
        </w:rPr>
        <w:t>MODIFI</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150BE8">
        <w:rPr>
          <w:rFonts w:ascii="Palatino Linotype" w:hAnsi="Palatino Linotype"/>
          <w:b/>
          <w:sz w:val="24"/>
          <w:szCs w:val="24"/>
        </w:rPr>
        <w:t>00128/OTZOLOTE</w:t>
      </w:r>
      <w:r w:rsidR="00150BE8" w:rsidRPr="00B81C51">
        <w:rPr>
          <w:rFonts w:ascii="Palatino Linotype" w:hAnsi="Palatino Linotype"/>
          <w:b/>
          <w:sz w:val="24"/>
          <w:szCs w:val="24"/>
        </w:rPr>
        <w:t>/IP/2019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8A29E6">
        <w:rPr>
          <w:rFonts w:ascii="Palatino Linotype" w:hAnsi="Palatino Linotype" w:cs="Arial"/>
          <w:b/>
          <w:sz w:val="24"/>
          <w:szCs w:val="24"/>
        </w:rPr>
        <w:t>Considerando QUIN</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entrega al Recurrente a través del SAIMEX</w:t>
      </w:r>
      <w:r w:rsidR="00D10A37" w:rsidRPr="00D10A37">
        <w:rPr>
          <w:rFonts w:ascii="Palatino Linotype" w:hAnsi="Palatino Linotype" w:cs="Arial"/>
          <w:sz w:val="24"/>
          <w:szCs w:val="24"/>
        </w:rPr>
        <w:t xml:space="preserve"> </w:t>
      </w:r>
      <w:r w:rsidR="00D10A37">
        <w:rPr>
          <w:rFonts w:ascii="Palatino Linotype" w:hAnsi="Palatino Linotype" w:cs="Arial"/>
          <w:sz w:val="24"/>
          <w:szCs w:val="24"/>
        </w:rPr>
        <w:t>en versión pública de ser procedente</w:t>
      </w:r>
      <w:r w:rsidR="008A29E6">
        <w:rPr>
          <w:rFonts w:ascii="Palatino Linotype" w:hAnsi="Palatino Linotype" w:cs="Arial"/>
          <w:sz w:val="24"/>
          <w:szCs w:val="24"/>
        </w:rPr>
        <w:t>,</w:t>
      </w:r>
      <w:r w:rsidR="00BC1A78">
        <w:rPr>
          <w:rFonts w:ascii="Palatino Linotype" w:hAnsi="Palatino Linotype" w:cs="Arial"/>
          <w:sz w:val="24"/>
          <w:szCs w:val="24"/>
        </w:rPr>
        <w:t xml:space="preserve"> de</w:t>
      </w:r>
      <w:r w:rsidR="00150BE8">
        <w:rPr>
          <w:rFonts w:ascii="Palatino Linotype" w:hAnsi="Palatino Linotype" w:cs="Arial"/>
          <w:sz w:val="24"/>
          <w:szCs w:val="24"/>
        </w:rPr>
        <w:t>l o de los documentos</w:t>
      </w:r>
      <w:r w:rsidR="00D10A37">
        <w:rPr>
          <w:rFonts w:ascii="Palatino Linotype" w:hAnsi="Palatino Linotype" w:cs="Arial"/>
          <w:sz w:val="24"/>
          <w:szCs w:val="24"/>
        </w:rPr>
        <w:t xml:space="preserve"> </w:t>
      </w:r>
      <w:r w:rsidR="00150BE8">
        <w:rPr>
          <w:rFonts w:ascii="Palatino Linotype" w:hAnsi="Palatino Linotype" w:cs="Arial"/>
          <w:sz w:val="24"/>
          <w:szCs w:val="24"/>
        </w:rPr>
        <w:t>en los que conste lo</w:t>
      </w:r>
      <w:r w:rsidR="00E63CC2">
        <w:rPr>
          <w:rFonts w:ascii="Palatino Linotype" w:hAnsi="Palatino Linotype" w:cs="Arial"/>
          <w:sz w:val="24"/>
          <w:szCs w:val="24"/>
        </w:rPr>
        <w:t xml:space="preserve"> </w:t>
      </w:r>
      <w:r w:rsidRPr="00350442">
        <w:rPr>
          <w:rFonts w:ascii="Palatino Linotype" w:hAnsi="Palatino Linotype" w:cs="Arial"/>
          <w:sz w:val="24"/>
          <w:szCs w:val="24"/>
        </w:rPr>
        <w:t>siguiente:</w:t>
      </w:r>
    </w:p>
    <w:p w:rsidR="00350442" w:rsidRPr="00350442" w:rsidRDefault="00350442" w:rsidP="00350442">
      <w:pPr>
        <w:pStyle w:val="Sinespaciado"/>
        <w:spacing w:line="360" w:lineRule="auto"/>
        <w:jc w:val="both"/>
        <w:rPr>
          <w:rFonts w:ascii="Palatino Linotype" w:hAnsi="Palatino Linotype" w:cs="Arial"/>
          <w:sz w:val="24"/>
          <w:szCs w:val="24"/>
        </w:rPr>
      </w:pPr>
    </w:p>
    <w:p w:rsidR="00150BE8" w:rsidRPr="00150BE8" w:rsidRDefault="00150BE8" w:rsidP="00442714">
      <w:pPr>
        <w:pStyle w:val="Sinespaciado"/>
        <w:numPr>
          <w:ilvl w:val="0"/>
          <w:numId w:val="28"/>
        </w:numPr>
        <w:spacing w:line="360" w:lineRule="auto"/>
        <w:jc w:val="both"/>
        <w:rPr>
          <w:rFonts w:ascii="Palatino Linotype" w:hAnsi="Palatino Linotype"/>
          <w:i/>
          <w:sz w:val="24"/>
          <w:szCs w:val="24"/>
        </w:rPr>
      </w:pPr>
      <w:r w:rsidRPr="00150BE8">
        <w:rPr>
          <w:rFonts w:ascii="Palatino Linotype" w:eastAsia="Times New Roman" w:hAnsi="Palatino Linotype" w:cs="Times New Roman"/>
          <w:i/>
          <w:color w:val="000000"/>
          <w:sz w:val="24"/>
          <w:szCs w:val="24"/>
          <w:lang w:val="es-ES" w:eastAsia="es-ES"/>
        </w:rPr>
        <w:lastRenderedPageBreak/>
        <w:t>Presupuesto total asignado a la Contraloría Interna Municipal en los ejercicios fiscales del 2016 al 2019.</w:t>
      </w:r>
    </w:p>
    <w:p w:rsidR="00150BE8" w:rsidRDefault="00150BE8" w:rsidP="00442714">
      <w:pPr>
        <w:pStyle w:val="Sinespaciado"/>
        <w:numPr>
          <w:ilvl w:val="0"/>
          <w:numId w:val="28"/>
        </w:numPr>
        <w:spacing w:line="360" w:lineRule="auto"/>
        <w:jc w:val="both"/>
        <w:rPr>
          <w:rFonts w:ascii="Palatino Linotype" w:hAnsi="Palatino Linotype"/>
          <w:i/>
          <w:sz w:val="24"/>
          <w:szCs w:val="24"/>
        </w:rPr>
      </w:pPr>
      <w:r w:rsidRPr="00150BE8">
        <w:rPr>
          <w:rFonts w:ascii="Palatino Linotype" w:hAnsi="Palatino Linotype"/>
          <w:i/>
          <w:sz w:val="24"/>
          <w:szCs w:val="24"/>
        </w:rPr>
        <w:t>Organigrama de la Contraloría Interna M</w:t>
      </w:r>
      <w:r w:rsidR="00CE2679">
        <w:rPr>
          <w:rFonts w:ascii="Palatino Linotype" w:hAnsi="Palatino Linotype"/>
          <w:i/>
          <w:sz w:val="24"/>
          <w:szCs w:val="24"/>
        </w:rPr>
        <w:t>unicipal vigente en el año 2016, incluyendo el acta de cabildo en la que fue aprobado.</w:t>
      </w:r>
    </w:p>
    <w:p w:rsidR="00150BE8" w:rsidRPr="00150BE8" w:rsidRDefault="00150BE8" w:rsidP="00150BE8">
      <w:pPr>
        <w:numPr>
          <w:ilvl w:val="0"/>
          <w:numId w:val="28"/>
        </w:numPr>
        <w:spacing w:after="0" w:line="360" w:lineRule="auto"/>
        <w:jc w:val="both"/>
        <w:rPr>
          <w:rFonts w:ascii="Palatino Linotype" w:eastAsia="Times New Roman" w:hAnsi="Palatino Linotype" w:cs="Arial"/>
          <w:i/>
          <w:sz w:val="24"/>
          <w:szCs w:val="24"/>
          <w:lang w:val="es-ES" w:eastAsia="es-ES"/>
        </w:rPr>
      </w:pPr>
      <w:r w:rsidRPr="00150BE8">
        <w:rPr>
          <w:rFonts w:ascii="Palatino Linotype" w:eastAsia="Times New Roman" w:hAnsi="Palatino Linotype" w:cs="Arial"/>
          <w:i/>
          <w:sz w:val="24"/>
          <w:szCs w:val="24"/>
          <w:lang w:val="es-ES" w:eastAsia="es-MX"/>
        </w:rPr>
        <w:t xml:space="preserve">Total de ingresos del capítulo 1000 “servicios personales”, </w:t>
      </w:r>
      <w:r w:rsidRPr="00150BE8">
        <w:rPr>
          <w:rFonts w:ascii="Palatino Linotype" w:eastAsia="Times New Roman" w:hAnsi="Palatino Linotype" w:cs="Times New Roman"/>
          <w:i/>
          <w:color w:val="000000"/>
          <w:sz w:val="24"/>
          <w:szCs w:val="24"/>
          <w:lang w:val="es-ES" w:eastAsia="es-ES"/>
        </w:rPr>
        <w:t>en el periodo correspondiente a los años del 2016 al 2019.</w:t>
      </w:r>
    </w:p>
    <w:p w:rsidR="00150BE8" w:rsidRDefault="00150BE8" w:rsidP="00150BE8">
      <w:pPr>
        <w:pStyle w:val="Sinespaciado"/>
        <w:spacing w:line="360" w:lineRule="auto"/>
        <w:jc w:val="both"/>
        <w:rPr>
          <w:rFonts w:ascii="Palatino Linotype" w:hAnsi="Palatino Linotype"/>
          <w:sz w:val="24"/>
          <w:szCs w:val="24"/>
        </w:rPr>
      </w:pPr>
    </w:p>
    <w:p w:rsidR="00D10A37" w:rsidRDefault="00D10A37" w:rsidP="00150BE8">
      <w:pPr>
        <w:pStyle w:val="Sinespaciado"/>
        <w:spacing w:line="360" w:lineRule="auto"/>
        <w:jc w:val="both"/>
        <w:rPr>
          <w:rFonts w:ascii="Palatino Linotype" w:hAnsi="Palatino Linotype"/>
          <w:sz w:val="24"/>
          <w:szCs w:val="24"/>
        </w:rPr>
      </w:pPr>
      <w:r w:rsidRPr="00D10A37">
        <w:rPr>
          <w:rFonts w:ascii="Palatino Linotype" w:hAnsi="Palatino Linotype"/>
          <w:sz w:val="24"/>
          <w:szCs w:val="24"/>
        </w:rPr>
        <w:t>En el caso de la información que se ordena su entrega en el presente Resolutivo,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D10A37" w:rsidRPr="00150BE8" w:rsidRDefault="00D10A37" w:rsidP="00150BE8">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 xml:space="preserve">de conformidad con lo establecido en el artículo 196 de la Ley de </w:t>
      </w:r>
      <w:r w:rsidRPr="00350442">
        <w:rPr>
          <w:rFonts w:ascii="Palatino Linotype" w:hAnsi="Palatino Linotype"/>
          <w:color w:val="222222"/>
          <w:sz w:val="24"/>
          <w:szCs w:val="24"/>
          <w:shd w:val="clear" w:color="auto" w:fill="FFFFFF"/>
        </w:rPr>
        <w:lastRenderedPageBreak/>
        <w:t>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106FF0">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D23E0C">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23E0C">
        <w:rPr>
          <w:rFonts w:ascii="Palatino Linotype" w:hAnsi="Palatino Linotype"/>
          <w:sz w:val="24"/>
          <w:szCs w:val="24"/>
        </w:rPr>
        <w:t xml:space="preserve">(AUSENTE EN </w:t>
      </w:r>
      <w:r w:rsidR="00005B56">
        <w:rPr>
          <w:rFonts w:ascii="Palatino Linotype" w:hAnsi="Palatino Linotype"/>
          <w:sz w:val="24"/>
          <w:szCs w:val="24"/>
        </w:rPr>
        <w:t>LA SESIÓN</w:t>
      </w:r>
      <w:r w:rsidR="00D23E0C">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LA </w:t>
      </w:r>
      <w:r w:rsidR="00D42C52">
        <w:rPr>
          <w:rFonts w:ascii="Palatino Linotype" w:hAnsi="Palatino Linotype"/>
          <w:sz w:val="24"/>
          <w:szCs w:val="24"/>
        </w:rPr>
        <w:t>CUADRAGÉSIMA</w:t>
      </w:r>
      <w:r w:rsidR="00E0776F">
        <w:rPr>
          <w:rFonts w:ascii="Palatino Linotype" w:hAnsi="Palatino Linotype"/>
          <w:sz w:val="24"/>
          <w:szCs w:val="24"/>
        </w:rPr>
        <w:t xml:space="preserve"> </w:t>
      </w:r>
      <w:r w:rsidR="00D23E0C">
        <w:rPr>
          <w:rFonts w:ascii="Palatino Linotype" w:hAnsi="Palatino Linotype"/>
          <w:sz w:val="24"/>
          <w:szCs w:val="24"/>
        </w:rPr>
        <w:t>TERCERA</w:t>
      </w:r>
      <w:r w:rsidR="006857A2">
        <w:rPr>
          <w:rFonts w:ascii="Palatino Linotype" w:hAnsi="Palatino Linotype"/>
          <w:sz w:val="24"/>
          <w:szCs w:val="24"/>
        </w:rPr>
        <w:t xml:space="preserve"> </w:t>
      </w:r>
      <w:r w:rsidR="007E2E80" w:rsidRPr="0014447C">
        <w:rPr>
          <w:rFonts w:ascii="Palatino Linotype" w:hAnsi="Palatino Linotype"/>
          <w:sz w:val="24"/>
          <w:szCs w:val="24"/>
        </w:rPr>
        <w:t xml:space="preserve">SESIÓN ORDINARIA CELEBRADA EL </w:t>
      </w:r>
      <w:r w:rsidR="00D23E0C">
        <w:rPr>
          <w:rFonts w:ascii="Palatino Linotype" w:hAnsi="Palatino Linotype"/>
          <w:sz w:val="24"/>
          <w:szCs w:val="24"/>
        </w:rPr>
        <w:t>VEINTE</w:t>
      </w:r>
      <w:r w:rsidR="006857A2">
        <w:rPr>
          <w:rFonts w:ascii="Palatino Linotype" w:hAnsi="Palatino Linotype"/>
          <w:sz w:val="24"/>
          <w:szCs w:val="24"/>
        </w:rPr>
        <w:t xml:space="preserve"> DE NOVIEMBRE</w:t>
      </w:r>
      <w:r w:rsidR="00D42C52">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Pr>
          <w:rFonts w:ascii="Palatino Linotype" w:hAnsi="Palatino Linotype"/>
          <w:sz w:val="24"/>
          <w:szCs w:val="24"/>
        </w:rPr>
        <w:t>------</w:t>
      </w:r>
      <w:r w:rsidR="004D7252">
        <w:rPr>
          <w:rFonts w:ascii="Palatino Linotype" w:hAnsi="Palatino Linotype"/>
          <w:sz w:val="24"/>
          <w:szCs w:val="24"/>
        </w:rPr>
        <w:t>---------------------------------------------------------------------------------</w:t>
      </w:r>
      <w:r w:rsidR="006857A2">
        <w:rPr>
          <w:rFonts w:ascii="Palatino Linotype" w:hAnsi="Palatino Linotype"/>
          <w:sz w:val="24"/>
          <w:szCs w:val="24"/>
        </w:rPr>
        <w:t>-------------------------------</w:t>
      </w:r>
      <w:r w:rsidR="00EE2A1A">
        <w:rPr>
          <w:rFonts w:ascii="Palatino Linotype" w:hAnsi="Palatino Linotype"/>
          <w:sz w:val="24"/>
          <w:szCs w:val="24"/>
        </w:rPr>
        <w:t>-</w:t>
      </w:r>
      <w:r w:rsidR="00150BE8">
        <w:rPr>
          <w:rFonts w:ascii="Palatino Linotype" w:hAnsi="Palatino Linotype"/>
          <w:sz w:val="24"/>
          <w:szCs w:val="24"/>
        </w:rPr>
        <w:t>-------------------------------------------------------------------------------------------------------------------------------------------------------------------------------------------------------------------------------------------------------------------------------------------------------------------------------------------------------------------------------------------------------------------------------------------------------------------------------------------------------------------------------------------------------------------------------------</w:t>
      </w:r>
      <w:r w:rsidR="00CE2679">
        <w:rPr>
          <w:rFonts w:ascii="Palatino Linotype" w:hAnsi="Palatino Linotype"/>
          <w:sz w:val="24"/>
          <w:szCs w:val="24"/>
        </w:rPr>
        <w:t>-------------------------------------------------------------------------------------------------------------------------------------------------------------------------------------------------------------------------------------------------------------------------------------------------------------------------------------------------------------------------------------------------------------------------------------------</w:t>
      </w:r>
      <w:r w:rsidR="00D23E0C">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AA4F9A" w:rsidRPr="00DA6D64" w:rsidRDefault="00AA4F9A" w:rsidP="00C10AAE">
            <w:pPr>
              <w:pStyle w:val="Sinespaciado"/>
              <w:jc w:val="center"/>
              <w:rPr>
                <w:rFonts w:ascii="Palatino Linotype" w:hAnsi="Palatino Linotype"/>
                <w:b/>
                <w:sz w:val="48"/>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7102DE" w:rsidP="00F91340">
            <w:pPr>
              <w:pStyle w:val="Sinespaciado"/>
              <w:jc w:val="center"/>
              <w:rPr>
                <w:rFonts w:ascii="Palatino Linotype" w:hAnsi="Palatino Linotype"/>
                <w:b/>
                <w:sz w:val="24"/>
                <w:szCs w:val="24"/>
              </w:rPr>
            </w:pPr>
            <w:r>
              <w:rPr>
                <w:rFonts w:ascii="Palatino Linotype" w:hAnsi="Palatino Linotype"/>
                <w:sz w:val="24"/>
                <w:szCs w:val="24"/>
              </w:rPr>
              <w:t xml:space="preserve">(Ausente en </w:t>
            </w:r>
            <w:r w:rsidR="00005B56">
              <w:rPr>
                <w:rFonts w:ascii="Palatino Linotype" w:hAnsi="Palatino Linotype"/>
                <w:sz w:val="24"/>
                <w:szCs w:val="24"/>
              </w:rPr>
              <w:t>la Sesión</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D23E0C">
        <w:rPr>
          <w:rFonts w:ascii="Palatino Linotype" w:hAnsi="Palatino Linotype"/>
          <w:sz w:val="16"/>
          <w:szCs w:val="16"/>
        </w:rPr>
        <w:t>veinte</w:t>
      </w:r>
      <w:r w:rsidR="006857A2">
        <w:rPr>
          <w:rFonts w:ascii="Palatino Linotype" w:hAnsi="Palatino Linotype"/>
          <w:sz w:val="16"/>
          <w:szCs w:val="16"/>
        </w:rPr>
        <w:t xml:space="preserve"> de noviembre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DA6D64">
        <w:rPr>
          <w:rFonts w:ascii="Palatino Linotype" w:hAnsi="Palatino Linotype"/>
          <w:bCs/>
          <w:sz w:val="16"/>
          <w:szCs w:val="16"/>
          <w:lang w:eastAsia="es-MX"/>
        </w:rPr>
        <w:t>07370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42B" w:rsidRDefault="00CF242B" w:rsidP="007E2E80">
      <w:pPr>
        <w:spacing w:after="0" w:line="240" w:lineRule="auto"/>
      </w:pPr>
      <w:r>
        <w:separator/>
      </w:r>
    </w:p>
  </w:endnote>
  <w:endnote w:type="continuationSeparator" w:id="0">
    <w:p w:rsidR="00CF242B" w:rsidRDefault="00CF242B"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6E8" w:rsidRPr="000B69FA" w:rsidRDefault="009B56E8"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67A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67AA">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6E8" w:rsidRPr="000B69FA" w:rsidRDefault="009B56E8"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67A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67AA">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42B" w:rsidRDefault="00CF242B" w:rsidP="007E2E80">
      <w:pPr>
        <w:spacing w:after="0" w:line="240" w:lineRule="auto"/>
      </w:pPr>
      <w:r>
        <w:separator/>
      </w:r>
    </w:p>
  </w:footnote>
  <w:footnote w:type="continuationSeparator" w:id="0">
    <w:p w:rsidR="00CF242B" w:rsidRDefault="00CF242B" w:rsidP="007E2E80">
      <w:pPr>
        <w:spacing w:after="0" w:line="240" w:lineRule="auto"/>
      </w:pPr>
      <w:r>
        <w:continuationSeparator/>
      </w:r>
    </w:p>
  </w:footnote>
  <w:footnote w:id="1">
    <w:p w:rsidR="009B56E8" w:rsidRPr="00615B4B" w:rsidRDefault="009B56E8"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9B56E8" w:rsidRPr="00615B4B" w:rsidRDefault="009B56E8"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6E8" w:rsidRDefault="009B56E8">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9B56E8" w:rsidTr="00182616">
      <w:trPr>
        <w:trHeight w:val="227"/>
      </w:trPr>
      <w:tc>
        <w:tcPr>
          <w:tcW w:w="5949" w:type="dxa"/>
          <w:hideMark/>
        </w:tcPr>
        <w:p w:rsidR="009B56E8" w:rsidRDefault="009B56E8"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9B56E8" w:rsidRDefault="00796C74"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07370</w:t>
          </w:r>
          <w:r w:rsidR="009B56E8">
            <w:rPr>
              <w:rFonts w:ascii="Palatino Linotype" w:hAnsi="Palatino Linotype" w:cs="Arial"/>
              <w:bCs/>
              <w:sz w:val="24"/>
              <w:lang w:eastAsia="es-MX"/>
            </w:rPr>
            <w:t>/INFOEM/IP/RR/2019</w:t>
          </w:r>
        </w:p>
      </w:tc>
    </w:tr>
    <w:tr w:rsidR="009B56E8" w:rsidTr="00182616">
      <w:trPr>
        <w:trHeight w:val="242"/>
      </w:trPr>
      <w:tc>
        <w:tcPr>
          <w:tcW w:w="5949" w:type="dxa"/>
          <w:hideMark/>
        </w:tcPr>
        <w:p w:rsidR="009B56E8" w:rsidRDefault="009B56E8"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9B56E8" w:rsidRDefault="00796C74" w:rsidP="00796C74">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Otzolotepec</w:t>
          </w:r>
        </w:p>
      </w:tc>
    </w:tr>
    <w:tr w:rsidR="009B56E8" w:rsidTr="00182616">
      <w:trPr>
        <w:trHeight w:val="342"/>
      </w:trPr>
      <w:tc>
        <w:tcPr>
          <w:tcW w:w="5949" w:type="dxa"/>
          <w:hideMark/>
        </w:tcPr>
        <w:p w:rsidR="009B56E8" w:rsidRDefault="009B56E8"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9B56E8" w:rsidRDefault="009B56E8"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B56E8" w:rsidRDefault="009B56E8">
    <w:pPr>
      <w:pStyle w:val="Encabezado"/>
    </w:pPr>
  </w:p>
  <w:p w:rsidR="00796C74" w:rsidRDefault="00796C7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9B56E8" w:rsidTr="00182616">
      <w:trPr>
        <w:trHeight w:val="227"/>
      </w:trPr>
      <w:tc>
        <w:tcPr>
          <w:tcW w:w="5103" w:type="dxa"/>
          <w:hideMark/>
        </w:tcPr>
        <w:p w:rsidR="009B56E8" w:rsidRDefault="009B56E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9B56E8" w:rsidRPr="00B4142F" w:rsidRDefault="00796C74"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07370</w:t>
          </w:r>
          <w:r w:rsidR="009B56E8">
            <w:rPr>
              <w:rFonts w:ascii="Palatino Linotype" w:hAnsi="Palatino Linotype" w:cs="Arial"/>
              <w:bCs/>
              <w:sz w:val="24"/>
              <w:lang w:eastAsia="es-MX"/>
            </w:rPr>
            <w:t>/INFOEM/IP/RR/2019</w:t>
          </w:r>
        </w:p>
      </w:tc>
    </w:tr>
    <w:tr w:rsidR="009B56E8" w:rsidTr="00182616">
      <w:trPr>
        <w:trHeight w:val="196"/>
      </w:trPr>
      <w:tc>
        <w:tcPr>
          <w:tcW w:w="5103" w:type="dxa"/>
          <w:hideMark/>
        </w:tcPr>
        <w:p w:rsidR="009B56E8" w:rsidRDefault="009B56E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9B56E8" w:rsidRPr="00F06FED" w:rsidRDefault="009B56E8" w:rsidP="00212498">
          <w:pPr>
            <w:spacing w:after="120" w:line="256" w:lineRule="auto"/>
            <w:ind w:left="208" w:right="214"/>
            <w:jc w:val="right"/>
            <w:rPr>
              <w:rFonts w:ascii="Palatino Linotype" w:hAnsi="Palatino Linotype" w:cs="Arial"/>
            </w:rPr>
          </w:pPr>
        </w:p>
      </w:tc>
    </w:tr>
    <w:tr w:rsidR="009B56E8" w:rsidTr="00182616">
      <w:trPr>
        <w:trHeight w:val="242"/>
      </w:trPr>
      <w:tc>
        <w:tcPr>
          <w:tcW w:w="5103" w:type="dxa"/>
          <w:hideMark/>
        </w:tcPr>
        <w:p w:rsidR="009B56E8" w:rsidRDefault="009B56E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9B56E8" w:rsidRDefault="00796C74" w:rsidP="00796C74">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Otzolotepec</w:t>
          </w:r>
        </w:p>
      </w:tc>
    </w:tr>
    <w:tr w:rsidR="009B56E8" w:rsidTr="00182616">
      <w:trPr>
        <w:trHeight w:val="342"/>
      </w:trPr>
      <w:tc>
        <w:tcPr>
          <w:tcW w:w="5103" w:type="dxa"/>
          <w:hideMark/>
        </w:tcPr>
        <w:p w:rsidR="009B56E8" w:rsidRDefault="009B56E8"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9B56E8" w:rsidRDefault="009B56E8"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B56E8" w:rsidRDefault="009B56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4D192F"/>
    <w:multiLevelType w:val="hybridMultilevel"/>
    <w:tmpl w:val="B6CE7DD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8073DD"/>
    <w:multiLevelType w:val="hybridMultilevel"/>
    <w:tmpl w:val="87CE5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27"/>
  </w:num>
  <w:num w:numId="5">
    <w:abstractNumId w:val="5"/>
  </w:num>
  <w:num w:numId="6">
    <w:abstractNumId w:val="4"/>
  </w:num>
  <w:num w:numId="7">
    <w:abstractNumId w:val="16"/>
  </w:num>
  <w:num w:numId="8">
    <w:abstractNumId w:val="15"/>
  </w:num>
  <w:num w:numId="9">
    <w:abstractNumId w:val="22"/>
  </w:num>
  <w:num w:numId="10">
    <w:abstractNumId w:val="6"/>
  </w:num>
  <w:num w:numId="11">
    <w:abstractNumId w:val="24"/>
  </w:num>
  <w:num w:numId="12">
    <w:abstractNumId w:val="18"/>
  </w:num>
  <w:num w:numId="13">
    <w:abstractNumId w:val="17"/>
  </w:num>
  <w:num w:numId="14">
    <w:abstractNumId w:val="10"/>
  </w:num>
  <w:num w:numId="15">
    <w:abstractNumId w:val="3"/>
  </w:num>
  <w:num w:numId="16">
    <w:abstractNumId w:val="9"/>
  </w:num>
  <w:num w:numId="17">
    <w:abstractNumId w:val="13"/>
  </w:num>
  <w:num w:numId="18">
    <w:abstractNumId w:val="21"/>
  </w:num>
  <w:num w:numId="19">
    <w:abstractNumId w:val="26"/>
  </w:num>
  <w:num w:numId="20">
    <w:abstractNumId w:val="20"/>
  </w:num>
  <w:num w:numId="21">
    <w:abstractNumId w:val="11"/>
  </w:num>
  <w:num w:numId="22">
    <w:abstractNumId w:val="12"/>
  </w:num>
  <w:num w:numId="23">
    <w:abstractNumId w:val="19"/>
  </w:num>
  <w:num w:numId="24">
    <w:abstractNumId w:val="28"/>
  </w:num>
  <w:num w:numId="25">
    <w:abstractNumId w:val="14"/>
  </w:num>
  <w:num w:numId="26">
    <w:abstractNumId w:val="25"/>
  </w:num>
  <w:num w:numId="27">
    <w:abstractNumId w:val="8"/>
  </w:num>
  <w:num w:numId="28">
    <w:abstractNumId w:val="1"/>
  </w:num>
  <w:num w:numId="29">
    <w:abstractNumId w:val="2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5B56"/>
    <w:rsid w:val="00006849"/>
    <w:rsid w:val="00011DF7"/>
    <w:rsid w:val="000146A2"/>
    <w:rsid w:val="00014D80"/>
    <w:rsid w:val="000158D7"/>
    <w:rsid w:val="00015A5D"/>
    <w:rsid w:val="00016FC0"/>
    <w:rsid w:val="000178AC"/>
    <w:rsid w:val="000221BF"/>
    <w:rsid w:val="00022E72"/>
    <w:rsid w:val="000276E0"/>
    <w:rsid w:val="00032DBD"/>
    <w:rsid w:val="00033949"/>
    <w:rsid w:val="00033A37"/>
    <w:rsid w:val="00037291"/>
    <w:rsid w:val="00037385"/>
    <w:rsid w:val="000402BD"/>
    <w:rsid w:val="00043018"/>
    <w:rsid w:val="00050A9C"/>
    <w:rsid w:val="00051311"/>
    <w:rsid w:val="00052ED4"/>
    <w:rsid w:val="00053C9B"/>
    <w:rsid w:val="00056372"/>
    <w:rsid w:val="00057570"/>
    <w:rsid w:val="00060531"/>
    <w:rsid w:val="000674FE"/>
    <w:rsid w:val="0007328F"/>
    <w:rsid w:val="000738E9"/>
    <w:rsid w:val="0008042E"/>
    <w:rsid w:val="00086FC0"/>
    <w:rsid w:val="0008795C"/>
    <w:rsid w:val="0009343E"/>
    <w:rsid w:val="0009497C"/>
    <w:rsid w:val="00094B58"/>
    <w:rsid w:val="00094CA1"/>
    <w:rsid w:val="00095218"/>
    <w:rsid w:val="000A153F"/>
    <w:rsid w:val="000A189A"/>
    <w:rsid w:val="000A27C1"/>
    <w:rsid w:val="000A7540"/>
    <w:rsid w:val="000B5E2B"/>
    <w:rsid w:val="000B68A3"/>
    <w:rsid w:val="000D47AB"/>
    <w:rsid w:val="000D6982"/>
    <w:rsid w:val="000D756B"/>
    <w:rsid w:val="000E3268"/>
    <w:rsid w:val="000E7C0A"/>
    <w:rsid w:val="000F199E"/>
    <w:rsid w:val="000F3722"/>
    <w:rsid w:val="00106160"/>
    <w:rsid w:val="00106FF0"/>
    <w:rsid w:val="001129FF"/>
    <w:rsid w:val="00114C3C"/>
    <w:rsid w:val="00117598"/>
    <w:rsid w:val="00121E46"/>
    <w:rsid w:val="00122CD0"/>
    <w:rsid w:val="0012508A"/>
    <w:rsid w:val="00132E9F"/>
    <w:rsid w:val="00135494"/>
    <w:rsid w:val="00140AE4"/>
    <w:rsid w:val="00140C2F"/>
    <w:rsid w:val="0014191F"/>
    <w:rsid w:val="00143AC6"/>
    <w:rsid w:val="0014447C"/>
    <w:rsid w:val="00150BE8"/>
    <w:rsid w:val="001510E8"/>
    <w:rsid w:val="001552E9"/>
    <w:rsid w:val="00162176"/>
    <w:rsid w:val="00165929"/>
    <w:rsid w:val="00166046"/>
    <w:rsid w:val="00166FB7"/>
    <w:rsid w:val="001706EC"/>
    <w:rsid w:val="00180F6B"/>
    <w:rsid w:val="00182616"/>
    <w:rsid w:val="001957E2"/>
    <w:rsid w:val="001A12A0"/>
    <w:rsid w:val="001A17B9"/>
    <w:rsid w:val="001A4700"/>
    <w:rsid w:val="001B260E"/>
    <w:rsid w:val="001C0CE9"/>
    <w:rsid w:val="001C7007"/>
    <w:rsid w:val="001D2054"/>
    <w:rsid w:val="001D5892"/>
    <w:rsid w:val="001D6114"/>
    <w:rsid w:val="001D61D0"/>
    <w:rsid w:val="001D63E9"/>
    <w:rsid w:val="001E07AC"/>
    <w:rsid w:val="001E10E4"/>
    <w:rsid w:val="001E1309"/>
    <w:rsid w:val="001E1E50"/>
    <w:rsid w:val="001E60B7"/>
    <w:rsid w:val="001E7E59"/>
    <w:rsid w:val="001F021C"/>
    <w:rsid w:val="001F12BF"/>
    <w:rsid w:val="001F19D0"/>
    <w:rsid w:val="001F2BC9"/>
    <w:rsid w:val="001F50B1"/>
    <w:rsid w:val="001F5577"/>
    <w:rsid w:val="001F60B6"/>
    <w:rsid w:val="00201358"/>
    <w:rsid w:val="00202098"/>
    <w:rsid w:val="00203FA5"/>
    <w:rsid w:val="00207ACC"/>
    <w:rsid w:val="00207DA3"/>
    <w:rsid w:val="002108D8"/>
    <w:rsid w:val="00211473"/>
    <w:rsid w:val="00211BAC"/>
    <w:rsid w:val="0021201C"/>
    <w:rsid w:val="00212498"/>
    <w:rsid w:val="00213EE6"/>
    <w:rsid w:val="0021564F"/>
    <w:rsid w:val="00216B8D"/>
    <w:rsid w:val="002252AD"/>
    <w:rsid w:val="00231EFE"/>
    <w:rsid w:val="00235C9C"/>
    <w:rsid w:val="002450D9"/>
    <w:rsid w:val="00246F11"/>
    <w:rsid w:val="00247E1F"/>
    <w:rsid w:val="00254523"/>
    <w:rsid w:val="002572CF"/>
    <w:rsid w:val="0026191D"/>
    <w:rsid w:val="00271762"/>
    <w:rsid w:val="00273014"/>
    <w:rsid w:val="0027717A"/>
    <w:rsid w:val="002771A2"/>
    <w:rsid w:val="00277E0D"/>
    <w:rsid w:val="0028585E"/>
    <w:rsid w:val="00287072"/>
    <w:rsid w:val="00290397"/>
    <w:rsid w:val="00291370"/>
    <w:rsid w:val="00296F49"/>
    <w:rsid w:val="002A1927"/>
    <w:rsid w:val="002A3167"/>
    <w:rsid w:val="002B1519"/>
    <w:rsid w:val="002B2554"/>
    <w:rsid w:val="002B58D4"/>
    <w:rsid w:val="002B5B14"/>
    <w:rsid w:val="002C2A2E"/>
    <w:rsid w:val="002C2D19"/>
    <w:rsid w:val="002C529C"/>
    <w:rsid w:val="002C56B2"/>
    <w:rsid w:val="002C5A67"/>
    <w:rsid w:val="002D4991"/>
    <w:rsid w:val="002D4BAA"/>
    <w:rsid w:val="002D6110"/>
    <w:rsid w:val="002E22D8"/>
    <w:rsid w:val="002E2D4C"/>
    <w:rsid w:val="002E6036"/>
    <w:rsid w:val="002F044A"/>
    <w:rsid w:val="002F0481"/>
    <w:rsid w:val="002F160B"/>
    <w:rsid w:val="002F17FB"/>
    <w:rsid w:val="002F33E9"/>
    <w:rsid w:val="00300532"/>
    <w:rsid w:val="003013E4"/>
    <w:rsid w:val="00301A01"/>
    <w:rsid w:val="003021C1"/>
    <w:rsid w:val="00303FAF"/>
    <w:rsid w:val="00304C91"/>
    <w:rsid w:val="00305364"/>
    <w:rsid w:val="00307784"/>
    <w:rsid w:val="00310760"/>
    <w:rsid w:val="00311191"/>
    <w:rsid w:val="00312E7E"/>
    <w:rsid w:val="00314200"/>
    <w:rsid w:val="00315192"/>
    <w:rsid w:val="0031531C"/>
    <w:rsid w:val="003255F3"/>
    <w:rsid w:val="00326D4D"/>
    <w:rsid w:val="00327932"/>
    <w:rsid w:val="00336EDF"/>
    <w:rsid w:val="00337468"/>
    <w:rsid w:val="003401AC"/>
    <w:rsid w:val="0034396B"/>
    <w:rsid w:val="00350442"/>
    <w:rsid w:val="00353449"/>
    <w:rsid w:val="00354BF1"/>
    <w:rsid w:val="00361D44"/>
    <w:rsid w:val="00363308"/>
    <w:rsid w:val="00365ADF"/>
    <w:rsid w:val="00365D32"/>
    <w:rsid w:val="0037111B"/>
    <w:rsid w:val="00374450"/>
    <w:rsid w:val="003750D2"/>
    <w:rsid w:val="00375FF5"/>
    <w:rsid w:val="0038150A"/>
    <w:rsid w:val="0038385D"/>
    <w:rsid w:val="003840C3"/>
    <w:rsid w:val="00386404"/>
    <w:rsid w:val="003908F4"/>
    <w:rsid w:val="003913B0"/>
    <w:rsid w:val="003919AC"/>
    <w:rsid w:val="00392B3A"/>
    <w:rsid w:val="00395C1A"/>
    <w:rsid w:val="00396EB8"/>
    <w:rsid w:val="003A13D2"/>
    <w:rsid w:val="003A3096"/>
    <w:rsid w:val="003B0D2B"/>
    <w:rsid w:val="003B2BFE"/>
    <w:rsid w:val="003B5524"/>
    <w:rsid w:val="003C3124"/>
    <w:rsid w:val="003C6EE8"/>
    <w:rsid w:val="003C74AF"/>
    <w:rsid w:val="003D1EEB"/>
    <w:rsid w:val="003D2672"/>
    <w:rsid w:val="003D2A1C"/>
    <w:rsid w:val="003D3420"/>
    <w:rsid w:val="003E01DA"/>
    <w:rsid w:val="003E08B9"/>
    <w:rsid w:val="003E1C7D"/>
    <w:rsid w:val="003E423D"/>
    <w:rsid w:val="003E43D8"/>
    <w:rsid w:val="003E653B"/>
    <w:rsid w:val="003F046E"/>
    <w:rsid w:val="00400852"/>
    <w:rsid w:val="004008E7"/>
    <w:rsid w:val="004033F4"/>
    <w:rsid w:val="00404F9D"/>
    <w:rsid w:val="00405574"/>
    <w:rsid w:val="00406B61"/>
    <w:rsid w:val="00407282"/>
    <w:rsid w:val="00410A41"/>
    <w:rsid w:val="004132B8"/>
    <w:rsid w:val="004171AD"/>
    <w:rsid w:val="00417EBD"/>
    <w:rsid w:val="00423757"/>
    <w:rsid w:val="00423C27"/>
    <w:rsid w:val="00424A8A"/>
    <w:rsid w:val="00425199"/>
    <w:rsid w:val="00431211"/>
    <w:rsid w:val="00432BF1"/>
    <w:rsid w:val="00443826"/>
    <w:rsid w:val="004440A9"/>
    <w:rsid w:val="0045270C"/>
    <w:rsid w:val="00453544"/>
    <w:rsid w:val="0045396C"/>
    <w:rsid w:val="004572BE"/>
    <w:rsid w:val="004617C7"/>
    <w:rsid w:val="004625C1"/>
    <w:rsid w:val="004657BE"/>
    <w:rsid w:val="00472E93"/>
    <w:rsid w:val="004737E6"/>
    <w:rsid w:val="00473B0B"/>
    <w:rsid w:val="004740BE"/>
    <w:rsid w:val="00474F20"/>
    <w:rsid w:val="004807F7"/>
    <w:rsid w:val="00481A0C"/>
    <w:rsid w:val="00482B02"/>
    <w:rsid w:val="004830B5"/>
    <w:rsid w:val="00484E47"/>
    <w:rsid w:val="0048591A"/>
    <w:rsid w:val="00487B8B"/>
    <w:rsid w:val="004905DB"/>
    <w:rsid w:val="00492958"/>
    <w:rsid w:val="00496755"/>
    <w:rsid w:val="00497586"/>
    <w:rsid w:val="00497B93"/>
    <w:rsid w:val="004A51FF"/>
    <w:rsid w:val="004B2C63"/>
    <w:rsid w:val="004B4721"/>
    <w:rsid w:val="004C7E18"/>
    <w:rsid w:val="004D7252"/>
    <w:rsid w:val="004D798F"/>
    <w:rsid w:val="004E2B2D"/>
    <w:rsid w:val="004E3718"/>
    <w:rsid w:val="004E3AAD"/>
    <w:rsid w:val="004F483E"/>
    <w:rsid w:val="004F4B8F"/>
    <w:rsid w:val="004F5BFA"/>
    <w:rsid w:val="0050104C"/>
    <w:rsid w:val="005023F4"/>
    <w:rsid w:val="005033CC"/>
    <w:rsid w:val="00505786"/>
    <w:rsid w:val="00516BA8"/>
    <w:rsid w:val="0052393E"/>
    <w:rsid w:val="00524986"/>
    <w:rsid w:val="005328FB"/>
    <w:rsid w:val="00537419"/>
    <w:rsid w:val="00537D90"/>
    <w:rsid w:val="00541B17"/>
    <w:rsid w:val="005421C7"/>
    <w:rsid w:val="005436F5"/>
    <w:rsid w:val="005448FA"/>
    <w:rsid w:val="00560E86"/>
    <w:rsid w:val="00566699"/>
    <w:rsid w:val="00567C71"/>
    <w:rsid w:val="005733EB"/>
    <w:rsid w:val="0057534D"/>
    <w:rsid w:val="00576201"/>
    <w:rsid w:val="00590126"/>
    <w:rsid w:val="00591988"/>
    <w:rsid w:val="00596856"/>
    <w:rsid w:val="005A117C"/>
    <w:rsid w:val="005A6F55"/>
    <w:rsid w:val="005B2A31"/>
    <w:rsid w:val="005B4B01"/>
    <w:rsid w:val="005B7E58"/>
    <w:rsid w:val="005C057C"/>
    <w:rsid w:val="005C6758"/>
    <w:rsid w:val="005C76D5"/>
    <w:rsid w:val="005D02A8"/>
    <w:rsid w:val="005D0883"/>
    <w:rsid w:val="005D5EEB"/>
    <w:rsid w:val="005D5FD3"/>
    <w:rsid w:val="005E3A32"/>
    <w:rsid w:val="005E3E34"/>
    <w:rsid w:val="005E3F88"/>
    <w:rsid w:val="005E6F4D"/>
    <w:rsid w:val="005E7805"/>
    <w:rsid w:val="00600575"/>
    <w:rsid w:val="00600D67"/>
    <w:rsid w:val="0060633A"/>
    <w:rsid w:val="006110C1"/>
    <w:rsid w:val="006149F1"/>
    <w:rsid w:val="00620FA6"/>
    <w:rsid w:val="006246A5"/>
    <w:rsid w:val="00625C69"/>
    <w:rsid w:val="0062686A"/>
    <w:rsid w:val="00627F9C"/>
    <w:rsid w:val="00631F1B"/>
    <w:rsid w:val="00631FF9"/>
    <w:rsid w:val="00632085"/>
    <w:rsid w:val="00633C3F"/>
    <w:rsid w:val="00640D07"/>
    <w:rsid w:val="00642541"/>
    <w:rsid w:val="00644363"/>
    <w:rsid w:val="006446F7"/>
    <w:rsid w:val="00647B4C"/>
    <w:rsid w:val="00652906"/>
    <w:rsid w:val="0065519D"/>
    <w:rsid w:val="00660B6A"/>
    <w:rsid w:val="00661204"/>
    <w:rsid w:val="006621E2"/>
    <w:rsid w:val="0066610F"/>
    <w:rsid w:val="00666796"/>
    <w:rsid w:val="00673D7C"/>
    <w:rsid w:val="006749FD"/>
    <w:rsid w:val="00676C32"/>
    <w:rsid w:val="00677735"/>
    <w:rsid w:val="006808D8"/>
    <w:rsid w:val="00680D39"/>
    <w:rsid w:val="00683142"/>
    <w:rsid w:val="006857A2"/>
    <w:rsid w:val="00686046"/>
    <w:rsid w:val="0068613E"/>
    <w:rsid w:val="0069776E"/>
    <w:rsid w:val="006A0ADE"/>
    <w:rsid w:val="006A29C5"/>
    <w:rsid w:val="006A3A54"/>
    <w:rsid w:val="006A561E"/>
    <w:rsid w:val="006A69FE"/>
    <w:rsid w:val="006A7B74"/>
    <w:rsid w:val="006B42F4"/>
    <w:rsid w:val="006B470D"/>
    <w:rsid w:val="006B54F8"/>
    <w:rsid w:val="006C43CE"/>
    <w:rsid w:val="006C6176"/>
    <w:rsid w:val="006D01DC"/>
    <w:rsid w:val="006D1136"/>
    <w:rsid w:val="006D254A"/>
    <w:rsid w:val="006D4AD4"/>
    <w:rsid w:val="006D621C"/>
    <w:rsid w:val="006D780C"/>
    <w:rsid w:val="006E0601"/>
    <w:rsid w:val="006E2D42"/>
    <w:rsid w:val="006E6394"/>
    <w:rsid w:val="006E6C81"/>
    <w:rsid w:val="006F1473"/>
    <w:rsid w:val="006F18FD"/>
    <w:rsid w:val="006F2A03"/>
    <w:rsid w:val="006F4090"/>
    <w:rsid w:val="006F4A35"/>
    <w:rsid w:val="00702DB6"/>
    <w:rsid w:val="00705D1C"/>
    <w:rsid w:val="00706CA6"/>
    <w:rsid w:val="00707021"/>
    <w:rsid w:val="007102DE"/>
    <w:rsid w:val="00711A9D"/>
    <w:rsid w:val="0071210D"/>
    <w:rsid w:val="007158BB"/>
    <w:rsid w:val="007218F2"/>
    <w:rsid w:val="00725286"/>
    <w:rsid w:val="007256EA"/>
    <w:rsid w:val="00730DE0"/>
    <w:rsid w:val="0073345D"/>
    <w:rsid w:val="0073758D"/>
    <w:rsid w:val="0074093D"/>
    <w:rsid w:val="00742DE8"/>
    <w:rsid w:val="007451B1"/>
    <w:rsid w:val="00751BBC"/>
    <w:rsid w:val="007538C9"/>
    <w:rsid w:val="0075676A"/>
    <w:rsid w:val="0076120C"/>
    <w:rsid w:val="00763D73"/>
    <w:rsid w:val="007640C8"/>
    <w:rsid w:val="007676AF"/>
    <w:rsid w:val="00772257"/>
    <w:rsid w:val="00776087"/>
    <w:rsid w:val="00785145"/>
    <w:rsid w:val="00785340"/>
    <w:rsid w:val="00786497"/>
    <w:rsid w:val="00790289"/>
    <w:rsid w:val="0079496F"/>
    <w:rsid w:val="00794D57"/>
    <w:rsid w:val="00796876"/>
    <w:rsid w:val="00796C74"/>
    <w:rsid w:val="00797BE3"/>
    <w:rsid w:val="007A0571"/>
    <w:rsid w:val="007A223B"/>
    <w:rsid w:val="007A4E13"/>
    <w:rsid w:val="007A7098"/>
    <w:rsid w:val="007B0292"/>
    <w:rsid w:val="007B0E30"/>
    <w:rsid w:val="007B1050"/>
    <w:rsid w:val="007C11C3"/>
    <w:rsid w:val="007D0CFF"/>
    <w:rsid w:val="007D29C5"/>
    <w:rsid w:val="007E2E80"/>
    <w:rsid w:val="007E39F7"/>
    <w:rsid w:val="007E442E"/>
    <w:rsid w:val="007F054B"/>
    <w:rsid w:val="007F1984"/>
    <w:rsid w:val="007F282E"/>
    <w:rsid w:val="007F37E2"/>
    <w:rsid w:val="007F6535"/>
    <w:rsid w:val="007F7089"/>
    <w:rsid w:val="007F7846"/>
    <w:rsid w:val="008041A7"/>
    <w:rsid w:val="00807090"/>
    <w:rsid w:val="008103B2"/>
    <w:rsid w:val="0081299A"/>
    <w:rsid w:val="00815EAB"/>
    <w:rsid w:val="00816AE5"/>
    <w:rsid w:val="0081732C"/>
    <w:rsid w:val="00821898"/>
    <w:rsid w:val="00823454"/>
    <w:rsid w:val="00824894"/>
    <w:rsid w:val="0082750B"/>
    <w:rsid w:val="00830360"/>
    <w:rsid w:val="008307E5"/>
    <w:rsid w:val="0084469C"/>
    <w:rsid w:val="008455DC"/>
    <w:rsid w:val="00847C74"/>
    <w:rsid w:val="00850F99"/>
    <w:rsid w:val="00853CC3"/>
    <w:rsid w:val="00862A04"/>
    <w:rsid w:val="008659E5"/>
    <w:rsid w:val="00867D56"/>
    <w:rsid w:val="00870064"/>
    <w:rsid w:val="008725EE"/>
    <w:rsid w:val="008731D1"/>
    <w:rsid w:val="00874C64"/>
    <w:rsid w:val="00882E8A"/>
    <w:rsid w:val="00882F15"/>
    <w:rsid w:val="00887526"/>
    <w:rsid w:val="00892543"/>
    <w:rsid w:val="00896031"/>
    <w:rsid w:val="00896A38"/>
    <w:rsid w:val="00897444"/>
    <w:rsid w:val="008A0BE6"/>
    <w:rsid w:val="008A1C19"/>
    <w:rsid w:val="008A29E6"/>
    <w:rsid w:val="008A46B7"/>
    <w:rsid w:val="008A67A0"/>
    <w:rsid w:val="008B5FD3"/>
    <w:rsid w:val="008C0E72"/>
    <w:rsid w:val="008C0F70"/>
    <w:rsid w:val="008C651F"/>
    <w:rsid w:val="008C70D4"/>
    <w:rsid w:val="008C7CEB"/>
    <w:rsid w:val="008D17A8"/>
    <w:rsid w:val="008D3655"/>
    <w:rsid w:val="008D3EA1"/>
    <w:rsid w:val="008D4AEE"/>
    <w:rsid w:val="008E572E"/>
    <w:rsid w:val="008E63C2"/>
    <w:rsid w:val="008F1683"/>
    <w:rsid w:val="00902079"/>
    <w:rsid w:val="00902F45"/>
    <w:rsid w:val="00903599"/>
    <w:rsid w:val="0090362E"/>
    <w:rsid w:val="00905CE1"/>
    <w:rsid w:val="009151CF"/>
    <w:rsid w:val="00920256"/>
    <w:rsid w:val="00921D49"/>
    <w:rsid w:val="009272C6"/>
    <w:rsid w:val="00930F68"/>
    <w:rsid w:val="009339EC"/>
    <w:rsid w:val="00936CE7"/>
    <w:rsid w:val="0093743A"/>
    <w:rsid w:val="00942349"/>
    <w:rsid w:val="00943B37"/>
    <w:rsid w:val="009450FA"/>
    <w:rsid w:val="00950ABA"/>
    <w:rsid w:val="00951DE7"/>
    <w:rsid w:val="00954DC1"/>
    <w:rsid w:val="00960D8F"/>
    <w:rsid w:val="0096284F"/>
    <w:rsid w:val="0096359D"/>
    <w:rsid w:val="00967270"/>
    <w:rsid w:val="0097416D"/>
    <w:rsid w:val="009759F9"/>
    <w:rsid w:val="00984CA8"/>
    <w:rsid w:val="0098562F"/>
    <w:rsid w:val="009859B8"/>
    <w:rsid w:val="0099000E"/>
    <w:rsid w:val="00992548"/>
    <w:rsid w:val="00994041"/>
    <w:rsid w:val="00994488"/>
    <w:rsid w:val="00994FE7"/>
    <w:rsid w:val="009A15E5"/>
    <w:rsid w:val="009A25C5"/>
    <w:rsid w:val="009A488D"/>
    <w:rsid w:val="009A6C7D"/>
    <w:rsid w:val="009B0589"/>
    <w:rsid w:val="009B205B"/>
    <w:rsid w:val="009B3592"/>
    <w:rsid w:val="009B56E8"/>
    <w:rsid w:val="009B70C3"/>
    <w:rsid w:val="009C1EA2"/>
    <w:rsid w:val="009C3FC7"/>
    <w:rsid w:val="009C5A94"/>
    <w:rsid w:val="009C6989"/>
    <w:rsid w:val="009D1E63"/>
    <w:rsid w:val="009D272A"/>
    <w:rsid w:val="009D34B0"/>
    <w:rsid w:val="009D56AA"/>
    <w:rsid w:val="009D7C8F"/>
    <w:rsid w:val="009E0089"/>
    <w:rsid w:val="009E1713"/>
    <w:rsid w:val="009E396D"/>
    <w:rsid w:val="009E7128"/>
    <w:rsid w:val="009F223E"/>
    <w:rsid w:val="009F63A1"/>
    <w:rsid w:val="009F7B22"/>
    <w:rsid w:val="00A01F59"/>
    <w:rsid w:val="00A06551"/>
    <w:rsid w:val="00A077C1"/>
    <w:rsid w:val="00A10000"/>
    <w:rsid w:val="00A10775"/>
    <w:rsid w:val="00A112EB"/>
    <w:rsid w:val="00A121E4"/>
    <w:rsid w:val="00A2199B"/>
    <w:rsid w:val="00A22469"/>
    <w:rsid w:val="00A25EBC"/>
    <w:rsid w:val="00A26AC5"/>
    <w:rsid w:val="00A30D1C"/>
    <w:rsid w:val="00A3134D"/>
    <w:rsid w:val="00A33B3A"/>
    <w:rsid w:val="00A33D5F"/>
    <w:rsid w:val="00A35B31"/>
    <w:rsid w:val="00A367AA"/>
    <w:rsid w:val="00A4214D"/>
    <w:rsid w:val="00A54113"/>
    <w:rsid w:val="00A62727"/>
    <w:rsid w:val="00A65C29"/>
    <w:rsid w:val="00A666CE"/>
    <w:rsid w:val="00A67676"/>
    <w:rsid w:val="00A73A68"/>
    <w:rsid w:val="00A823B0"/>
    <w:rsid w:val="00A854D1"/>
    <w:rsid w:val="00A871F0"/>
    <w:rsid w:val="00A91642"/>
    <w:rsid w:val="00A9172E"/>
    <w:rsid w:val="00A9462B"/>
    <w:rsid w:val="00A94BF6"/>
    <w:rsid w:val="00AA4156"/>
    <w:rsid w:val="00AA4F9A"/>
    <w:rsid w:val="00AA5A0A"/>
    <w:rsid w:val="00AB1AF3"/>
    <w:rsid w:val="00AB481C"/>
    <w:rsid w:val="00AB6FE4"/>
    <w:rsid w:val="00AD0168"/>
    <w:rsid w:val="00AD3C94"/>
    <w:rsid w:val="00AD4AD8"/>
    <w:rsid w:val="00AD766A"/>
    <w:rsid w:val="00AE26CD"/>
    <w:rsid w:val="00AE658B"/>
    <w:rsid w:val="00AF1F1C"/>
    <w:rsid w:val="00B00C15"/>
    <w:rsid w:val="00B0448E"/>
    <w:rsid w:val="00B070F5"/>
    <w:rsid w:val="00B1166F"/>
    <w:rsid w:val="00B12CBA"/>
    <w:rsid w:val="00B16CAC"/>
    <w:rsid w:val="00B303EA"/>
    <w:rsid w:val="00B31ACE"/>
    <w:rsid w:val="00B31BB2"/>
    <w:rsid w:val="00B33A21"/>
    <w:rsid w:val="00B34950"/>
    <w:rsid w:val="00B34998"/>
    <w:rsid w:val="00B37149"/>
    <w:rsid w:val="00B37304"/>
    <w:rsid w:val="00B432F1"/>
    <w:rsid w:val="00B501B2"/>
    <w:rsid w:val="00B5077D"/>
    <w:rsid w:val="00B50E01"/>
    <w:rsid w:val="00B51B2F"/>
    <w:rsid w:val="00B549E1"/>
    <w:rsid w:val="00B56587"/>
    <w:rsid w:val="00B56E95"/>
    <w:rsid w:val="00B649E6"/>
    <w:rsid w:val="00B70242"/>
    <w:rsid w:val="00B75842"/>
    <w:rsid w:val="00B900A2"/>
    <w:rsid w:val="00B93C5C"/>
    <w:rsid w:val="00B96857"/>
    <w:rsid w:val="00B97CAC"/>
    <w:rsid w:val="00BA11F9"/>
    <w:rsid w:val="00BA5252"/>
    <w:rsid w:val="00BA6922"/>
    <w:rsid w:val="00BA69A0"/>
    <w:rsid w:val="00BA79BA"/>
    <w:rsid w:val="00BB2359"/>
    <w:rsid w:val="00BB4086"/>
    <w:rsid w:val="00BC1A78"/>
    <w:rsid w:val="00BC41A1"/>
    <w:rsid w:val="00BC5438"/>
    <w:rsid w:val="00BC55DA"/>
    <w:rsid w:val="00BC64D4"/>
    <w:rsid w:val="00BD1DE7"/>
    <w:rsid w:val="00BD20DA"/>
    <w:rsid w:val="00BE100C"/>
    <w:rsid w:val="00BE48F3"/>
    <w:rsid w:val="00BE6D77"/>
    <w:rsid w:val="00BE76C5"/>
    <w:rsid w:val="00BF0AEC"/>
    <w:rsid w:val="00BF123B"/>
    <w:rsid w:val="00BF123D"/>
    <w:rsid w:val="00BF3765"/>
    <w:rsid w:val="00BF5EE2"/>
    <w:rsid w:val="00BF69B1"/>
    <w:rsid w:val="00C01402"/>
    <w:rsid w:val="00C10AAE"/>
    <w:rsid w:val="00C115F4"/>
    <w:rsid w:val="00C13352"/>
    <w:rsid w:val="00C156D0"/>
    <w:rsid w:val="00C2107B"/>
    <w:rsid w:val="00C22682"/>
    <w:rsid w:val="00C2473C"/>
    <w:rsid w:val="00C24DFC"/>
    <w:rsid w:val="00C25822"/>
    <w:rsid w:val="00C25B7C"/>
    <w:rsid w:val="00C25B89"/>
    <w:rsid w:val="00C25F57"/>
    <w:rsid w:val="00C277F4"/>
    <w:rsid w:val="00C27F4E"/>
    <w:rsid w:val="00C34B47"/>
    <w:rsid w:val="00C35F18"/>
    <w:rsid w:val="00C370FC"/>
    <w:rsid w:val="00C40345"/>
    <w:rsid w:val="00C47BC9"/>
    <w:rsid w:val="00C5369B"/>
    <w:rsid w:val="00C67A59"/>
    <w:rsid w:val="00C70ADA"/>
    <w:rsid w:val="00C74A5C"/>
    <w:rsid w:val="00C8573E"/>
    <w:rsid w:val="00C90CE9"/>
    <w:rsid w:val="00C911DE"/>
    <w:rsid w:val="00C921D5"/>
    <w:rsid w:val="00C95F13"/>
    <w:rsid w:val="00C96EB7"/>
    <w:rsid w:val="00CA2ED9"/>
    <w:rsid w:val="00CA3DD3"/>
    <w:rsid w:val="00CA40A5"/>
    <w:rsid w:val="00CA5A37"/>
    <w:rsid w:val="00CA5EC1"/>
    <w:rsid w:val="00CD4230"/>
    <w:rsid w:val="00CD5716"/>
    <w:rsid w:val="00CD5D9E"/>
    <w:rsid w:val="00CE15C8"/>
    <w:rsid w:val="00CE2679"/>
    <w:rsid w:val="00CF242B"/>
    <w:rsid w:val="00CF27C6"/>
    <w:rsid w:val="00CF32FD"/>
    <w:rsid w:val="00CF5FAB"/>
    <w:rsid w:val="00CF6075"/>
    <w:rsid w:val="00CF6361"/>
    <w:rsid w:val="00CF7E3D"/>
    <w:rsid w:val="00D01B24"/>
    <w:rsid w:val="00D020E2"/>
    <w:rsid w:val="00D04234"/>
    <w:rsid w:val="00D04E44"/>
    <w:rsid w:val="00D051EE"/>
    <w:rsid w:val="00D0540D"/>
    <w:rsid w:val="00D05CA0"/>
    <w:rsid w:val="00D060C5"/>
    <w:rsid w:val="00D0673B"/>
    <w:rsid w:val="00D10A37"/>
    <w:rsid w:val="00D12507"/>
    <w:rsid w:val="00D13B83"/>
    <w:rsid w:val="00D14D51"/>
    <w:rsid w:val="00D14E3B"/>
    <w:rsid w:val="00D23E0C"/>
    <w:rsid w:val="00D23F11"/>
    <w:rsid w:val="00D31AAE"/>
    <w:rsid w:val="00D32449"/>
    <w:rsid w:val="00D32E6F"/>
    <w:rsid w:val="00D42C52"/>
    <w:rsid w:val="00D46D29"/>
    <w:rsid w:val="00D50E23"/>
    <w:rsid w:val="00D5329C"/>
    <w:rsid w:val="00D54889"/>
    <w:rsid w:val="00D5545F"/>
    <w:rsid w:val="00D56520"/>
    <w:rsid w:val="00D57072"/>
    <w:rsid w:val="00D57A8D"/>
    <w:rsid w:val="00D57BD1"/>
    <w:rsid w:val="00D60EF9"/>
    <w:rsid w:val="00D61A59"/>
    <w:rsid w:val="00D63294"/>
    <w:rsid w:val="00D633B6"/>
    <w:rsid w:val="00D63BE7"/>
    <w:rsid w:val="00D64F6D"/>
    <w:rsid w:val="00D70758"/>
    <w:rsid w:val="00D72377"/>
    <w:rsid w:val="00D72A40"/>
    <w:rsid w:val="00D75DD0"/>
    <w:rsid w:val="00D760EF"/>
    <w:rsid w:val="00D77F62"/>
    <w:rsid w:val="00D801E5"/>
    <w:rsid w:val="00D80239"/>
    <w:rsid w:val="00D82C3F"/>
    <w:rsid w:val="00D84293"/>
    <w:rsid w:val="00D85C97"/>
    <w:rsid w:val="00D96B29"/>
    <w:rsid w:val="00DA0E70"/>
    <w:rsid w:val="00DA1B7C"/>
    <w:rsid w:val="00DA21DB"/>
    <w:rsid w:val="00DA3A25"/>
    <w:rsid w:val="00DA5A00"/>
    <w:rsid w:val="00DA6917"/>
    <w:rsid w:val="00DA6D64"/>
    <w:rsid w:val="00DB01B2"/>
    <w:rsid w:val="00DB4192"/>
    <w:rsid w:val="00DB5FF7"/>
    <w:rsid w:val="00DC04A8"/>
    <w:rsid w:val="00DC0CB0"/>
    <w:rsid w:val="00DC106B"/>
    <w:rsid w:val="00DC4E35"/>
    <w:rsid w:val="00DD0417"/>
    <w:rsid w:val="00DD0D40"/>
    <w:rsid w:val="00DD13E2"/>
    <w:rsid w:val="00DD2781"/>
    <w:rsid w:val="00DD2C57"/>
    <w:rsid w:val="00DD2D53"/>
    <w:rsid w:val="00DD5971"/>
    <w:rsid w:val="00DD5DC9"/>
    <w:rsid w:val="00DE0587"/>
    <w:rsid w:val="00DE16E2"/>
    <w:rsid w:val="00DE712C"/>
    <w:rsid w:val="00DF0AF9"/>
    <w:rsid w:val="00DF1527"/>
    <w:rsid w:val="00DF2F2C"/>
    <w:rsid w:val="00DF3485"/>
    <w:rsid w:val="00DF51C8"/>
    <w:rsid w:val="00DF5C1F"/>
    <w:rsid w:val="00DF641D"/>
    <w:rsid w:val="00E014FE"/>
    <w:rsid w:val="00E05D45"/>
    <w:rsid w:val="00E0776F"/>
    <w:rsid w:val="00E1520C"/>
    <w:rsid w:val="00E16D1C"/>
    <w:rsid w:val="00E21C32"/>
    <w:rsid w:val="00E2314B"/>
    <w:rsid w:val="00E23E06"/>
    <w:rsid w:val="00E25492"/>
    <w:rsid w:val="00E31685"/>
    <w:rsid w:val="00E37AA1"/>
    <w:rsid w:val="00E41B1E"/>
    <w:rsid w:val="00E426C9"/>
    <w:rsid w:val="00E43559"/>
    <w:rsid w:val="00E50BBA"/>
    <w:rsid w:val="00E50EFF"/>
    <w:rsid w:val="00E50F4B"/>
    <w:rsid w:val="00E51947"/>
    <w:rsid w:val="00E52335"/>
    <w:rsid w:val="00E53096"/>
    <w:rsid w:val="00E5372C"/>
    <w:rsid w:val="00E56111"/>
    <w:rsid w:val="00E56286"/>
    <w:rsid w:val="00E60476"/>
    <w:rsid w:val="00E61468"/>
    <w:rsid w:val="00E61F0C"/>
    <w:rsid w:val="00E63CC2"/>
    <w:rsid w:val="00E65AE8"/>
    <w:rsid w:val="00E66B1F"/>
    <w:rsid w:val="00E70CAE"/>
    <w:rsid w:val="00E70CC2"/>
    <w:rsid w:val="00E70D08"/>
    <w:rsid w:val="00E726BA"/>
    <w:rsid w:val="00E72712"/>
    <w:rsid w:val="00E776D2"/>
    <w:rsid w:val="00E83DA0"/>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74B1"/>
    <w:rsid w:val="00ED78F3"/>
    <w:rsid w:val="00EE03F5"/>
    <w:rsid w:val="00EE08F5"/>
    <w:rsid w:val="00EE2A1A"/>
    <w:rsid w:val="00EE5CE9"/>
    <w:rsid w:val="00EF4D17"/>
    <w:rsid w:val="00EF6B28"/>
    <w:rsid w:val="00EF6CD7"/>
    <w:rsid w:val="00F00750"/>
    <w:rsid w:val="00F02F2E"/>
    <w:rsid w:val="00F05BB1"/>
    <w:rsid w:val="00F07DC2"/>
    <w:rsid w:val="00F11CFC"/>
    <w:rsid w:val="00F1657E"/>
    <w:rsid w:val="00F1770B"/>
    <w:rsid w:val="00F17EC1"/>
    <w:rsid w:val="00F17FCC"/>
    <w:rsid w:val="00F2178A"/>
    <w:rsid w:val="00F23233"/>
    <w:rsid w:val="00F2343A"/>
    <w:rsid w:val="00F33D7E"/>
    <w:rsid w:val="00F3601D"/>
    <w:rsid w:val="00F44637"/>
    <w:rsid w:val="00F45389"/>
    <w:rsid w:val="00F46398"/>
    <w:rsid w:val="00F4708B"/>
    <w:rsid w:val="00F52D9E"/>
    <w:rsid w:val="00F53B53"/>
    <w:rsid w:val="00F612DC"/>
    <w:rsid w:val="00F66A72"/>
    <w:rsid w:val="00F67D84"/>
    <w:rsid w:val="00F72BD1"/>
    <w:rsid w:val="00F74EAF"/>
    <w:rsid w:val="00F7561F"/>
    <w:rsid w:val="00F7667E"/>
    <w:rsid w:val="00F766CF"/>
    <w:rsid w:val="00F81725"/>
    <w:rsid w:val="00F83F9F"/>
    <w:rsid w:val="00F8521C"/>
    <w:rsid w:val="00F86466"/>
    <w:rsid w:val="00F8666D"/>
    <w:rsid w:val="00F90CFA"/>
    <w:rsid w:val="00F91340"/>
    <w:rsid w:val="00F92D09"/>
    <w:rsid w:val="00F967F3"/>
    <w:rsid w:val="00F96AD5"/>
    <w:rsid w:val="00FA47E2"/>
    <w:rsid w:val="00FB2F77"/>
    <w:rsid w:val="00FB55E9"/>
    <w:rsid w:val="00FC716A"/>
    <w:rsid w:val="00FC7D8B"/>
    <w:rsid w:val="00FD3A3C"/>
    <w:rsid w:val="00FD3B96"/>
    <w:rsid w:val="00FD4EB1"/>
    <w:rsid w:val="00FD59F4"/>
    <w:rsid w:val="00FD7E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95371">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legislacion.edomex.gob.mx/sites/legislacion.edomex.gob.mx/files/files/pdf/gct/2018/nov065.pdf" TargetMode="External"/><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EBB83-1987-498C-98AF-334C539B9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9852</Words>
  <Characters>54188</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2019-11-22T19:01:00Z</cp:lastPrinted>
  <dcterms:created xsi:type="dcterms:W3CDTF">2019-12-10T17:26:00Z</dcterms:created>
  <dcterms:modified xsi:type="dcterms:W3CDTF">2019-12-10T17:26:00Z</dcterms:modified>
</cp:coreProperties>
</file>