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F30" w:rsidRPr="00604F1A" w:rsidRDefault="00D86F30" w:rsidP="00604F1A">
      <w:pPr>
        <w:spacing w:before="240" w:after="240" w:line="360" w:lineRule="auto"/>
        <w:ind w:right="-142"/>
        <w:jc w:val="center"/>
        <w:rPr>
          <w:rFonts w:ascii="Palatino Linotype" w:eastAsiaTheme="minorEastAsia" w:hAnsi="Palatino Linotype"/>
          <w:b/>
          <w:sz w:val="24"/>
          <w:szCs w:val="24"/>
          <w:lang w:val="es-ES_tradnl" w:eastAsia="es-ES"/>
        </w:rPr>
      </w:pPr>
      <w:r w:rsidRPr="00604F1A">
        <w:rPr>
          <w:rFonts w:ascii="Palatino Linotype" w:eastAsiaTheme="minorEastAsia" w:hAnsi="Palatino Linotype"/>
          <w:b/>
          <w:sz w:val="24"/>
          <w:szCs w:val="24"/>
          <w:lang w:val="es-ES_tradnl" w:eastAsia="es-ES"/>
        </w:rPr>
        <w:t>LÍNEAS ARGUMENTATIVAS</w:t>
      </w:r>
    </w:p>
    <w:p w:rsidR="00D86F30" w:rsidRPr="00604F1A" w:rsidRDefault="00D86F30" w:rsidP="00604F1A">
      <w:pPr>
        <w:spacing w:after="0" w:line="360" w:lineRule="auto"/>
        <w:jc w:val="both"/>
        <w:rPr>
          <w:rFonts w:ascii="Palatino Linotype" w:eastAsia="Arial Unicode MS" w:hAnsi="Palatino Linotype" w:cs="Arial"/>
          <w:sz w:val="24"/>
          <w:szCs w:val="24"/>
          <w:lang w:val="es-ES_tradnl" w:eastAsia="es-ES"/>
        </w:rPr>
      </w:pPr>
      <w:r w:rsidRPr="00604F1A">
        <w:rPr>
          <w:rFonts w:ascii="Palatino Linotype" w:eastAsia="Arial Unicode MS" w:hAnsi="Palatino Linotype" w:cs="Arial"/>
          <w:b/>
          <w:sz w:val="24"/>
          <w:szCs w:val="24"/>
          <w:lang w:val="es-ES_tradnl" w:eastAsia="es-ES"/>
        </w:rPr>
        <w:t>DEBERES DE LAS AUTORIDADES</w:t>
      </w:r>
      <w:r w:rsidRPr="00604F1A">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D86F30" w:rsidRPr="00604F1A" w:rsidRDefault="00D86F30" w:rsidP="00604F1A">
      <w:pPr>
        <w:spacing w:after="0" w:line="360" w:lineRule="auto"/>
        <w:jc w:val="both"/>
        <w:rPr>
          <w:rFonts w:ascii="Palatino Linotype" w:eastAsia="Arial Unicode MS" w:hAnsi="Palatino Linotype" w:cs="Arial"/>
          <w:b/>
          <w:sz w:val="24"/>
          <w:szCs w:val="24"/>
          <w:lang w:val="es-ES_tradnl" w:eastAsia="es-ES"/>
        </w:rPr>
      </w:pPr>
    </w:p>
    <w:p w:rsidR="00D86F30" w:rsidRPr="00604F1A" w:rsidRDefault="00D86F30" w:rsidP="00604F1A">
      <w:pPr>
        <w:spacing w:after="0" w:line="360" w:lineRule="auto"/>
        <w:jc w:val="both"/>
        <w:rPr>
          <w:rFonts w:ascii="Palatino Linotype" w:eastAsia="Calibri" w:hAnsi="Palatino Linotype" w:cs="Times New Roman"/>
          <w:sz w:val="24"/>
          <w:szCs w:val="24"/>
          <w:lang w:val="es-ES_tradnl" w:eastAsia="es-ES"/>
        </w:rPr>
      </w:pPr>
      <w:r w:rsidRPr="00604F1A">
        <w:rPr>
          <w:rFonts w:ascii="Palatino Linotype" w:eastAsia="Calibri" w:hAnsi="Palatino Linotype" w:cs="Times New Roman"/>
          <w:b/>
          <w:sz w:val="24"/>
          <w:szCs w:val="24"/>
          <w:lang w:val="es-ES_tradnl" w:eastAsia="es-ES"/>
        </w:rPr>
        <w:t>DE LA GARANTÍA DE PROPORCIONAR LA INFORMACIÓN PÚBLICA GUBERNAMENTAL.</w:t>
      </w:r>
      <w:r w:rsidRPr="00604F1A">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D86F30" w:rsidRPr="00604F1A" w:rsidRDefault="00604F1A" w:rsidP="00604F1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42987</wp:posOffset>
                </wp:positionH>
                <wp:positionV relativeFrom="paragraph">
                  <wp:posOffset>51877</wp:posOffset>
                </wp:positionV>
                <wp:extent cx="5516217" cy="4164495"/>
                <wp:effectExtent l="19050" t="19050" r="27940" b="26670"/>
                <wp:wrapNone/>
                <wp:docPr id="1" name="Conector recto 1"/>
                <wp:cNvGraphicFramePr/>
                <a:graphic xmlns:a="http://schemas.openxmlformats.org/drawingml/2006/main">
                  <a:graphicData uri="http://schemas.microsoft.com/office/word/2010/wordprocessingShape">
                    <wps:wsp>
                      <wps:cNvCnPr/>
                      <wps:spPr>
                        <a:xfrm flipH="1" flipV="1">
                          <a:off x="0" y="0"/>
                          <a:ext cx="5516217" cy="416449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25918C"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4pt,4.1pt" to="437.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" strokecolor="#5b9bd5 [3204]" strokeweight="3pt">
                <v:stroke joinstyle="miter"/>
              </v:line>
            </w:pict>
          </mc:Fallback>
        </mc:AlternateContent>
      </w:r>
    </w:p>
    <w:p w:rsidR="00D86F30" w:rsidRPr="00604F1A" w:rsidRDefault="00D86F30" w:rsidP="00604F1A">
      <w:pPr>
        <w:spacing w:after="0" w:line="360" w:lineRule="auto"/>
        <w:jc w:val="both"/>
        <w:rPr>
          <w:rFonts w:ascii="Palatino Linotype" w:eastAsia="Calibri" w:hAnsi="Palatino Linotype" w:cs="Times New Roman"/>
          <w:sz w:val="24"/>
          <w:szCs w:val="24"/>
          <w:lang w:val="es-ES_tradnl" w:eastAsia="es-ES"/>
        </w:rPr>
      </w:pPr>
    </w:p>
    <w:p w:rsidR="00D86F30" w:rsidRPr="00604F1A" w:rsidRDefault="00D86F30" w:rsidP="00604F1A">
      <w:pPr>
        <w:spacing w:before="240" w:after="240" w:line="360" w:lineRule="auto"/>
        <w:jc w:val="both"/>
        <w:rPr>
          <w:rFonts w:ascii="Palatino Linotype" w:eastAsia="Arial Unicode MS" w:hAnsi="Palatino Linotype" w:cs="Arial"/>
          <w:sz w:val="24"/>
          <w:szCs w:val="24"/>
          <w:lang w:val="es-ES_tradnl" w:eastAsia="es-ES"/>
        </w:rPr>
      </w:pPr>
    </w:p>
    <w:p w:rsidR="00D86F30" w:rsidRPr="00604F1A" w:rsidRDefault="00D86F30" w:rsidP="00604F1A">
      <w:pPr>
        <w:spacing w:before="240" w:after="240" w:line="360" w:lineRule="auto"/>
        <w:jc w:val="both"/>
        <w:rPr>
          <w:rFonts w:ascii="Palatino Linotype" w:eastAsia="Arial Unicode MS" w:hAnsi="Palatino Linotype" w:cs="Arial"/>
          <w:sz w:val="24"/>
          <w:szCs w:val="24"/>
          <w:lang w:val="es-ES_tradnl" w:eastAsia="es-ES"/>
        </w:rPr>
      </w:pPr>
    </w:p>
    <w:p w:rsidR="00D86F30" w:rsidRPr="00604F1A" w:rsidRDefault="00D86F30" w:rsidP="00604F1A">
      <w:pPr>
        <w:spacing w:before="240" w:after="240" w:line="360" w:lineRule="auto"/>
        <w:jc w:val="both"/>
        <w:rPr>
          <w:rFonts w:ascii="Palatino Linotype" w:eastAsia="Arial Unicode MS" w:hAnsi="Palatino Linotype" w:cs="Arial"/>
          <w:sz w:val="24"/>
          <w:szCs w:val="24"/>
          <w:lang w:val="es-ES_tradnl" w:eastAsia="es-ES"/>
        </w:rPr>
      </w:pPr>
    </w:p>
    <w:p w:rsidR="00D86F30" w:rsidRPr="00604F1A" w:rsidRDefault="00D86F30" w:rsidP="00604F1A">
      <w:pPr>
        <w:spacing w:before="240" w:after="240" w:line="360" w:lineRule="auto"/>
        <w:jc w:val="both"/>
        <w:rPr>
          <w:rFonts w:ascii="Palatino Linotype" w:eastAsia="Arial Unicode MS" w:hAnsi="Palatino Linotype" w:cs="Arial"/>
          <w:sz w:val="24"/>
          <w:szCs w:val="24"/>
          <w:lang w:val="es-ES_tradnl" w:eastAsia="es-ES"/>
        </w:rPr>
      </w:pPr>
    </w:p>
    <w:p w:rsidR="00D86F30" w:rsidRPr="00604F1A" w:rsidRDefault="00D86F30" w:rsidP="00604F1A">
      <w:pPr>
        <w:spacing w:before="240" w:after="240" w:line="360" w:lineRule="auto"/>
        <w:jc w:val="both"/>
        <w:rPr>
          <w:rFonts w:ascii="Palatino Linotype" w:eastAsia="Arial Unicode MS" w:hAnsi="Palatino Linotype" w:cs="Arial"/>
          <w:sz w:val="24"/>
          <w:szCs w:val="24"/>
          <w:lang w:val="es-ES_tradnl" w:eastAsia="es-ES"/>
        </w:rPr>
      </w:pPr>
    </w:p>
    <w:p w:rsidR="00D86F30" w:rsidRPr="00604F1A" w:rsidRDefault="00D86F30" w:rsidP="00604F1A">
      <w:pPr>
        <w:spacing w:before="240" w:after="240" w:line="360" w:lineRule="auto"/>
        <w:ind w:right="-142"/>
        <w:jc w:val="center"/>
        <w:rPr>
          <w:rFonts w:ascii="Palatino Linotype" w:eastAsiaTheme="minorEastAsia" w:hAnsi="Palatino Linotype"/>
          <w:sz w:val="24"/>
          <w:szCs w:val="24"/>
          <w:lang w:val="es-ES_tradnl" w:eastAsia="es-ES"/>
        </w:rPr>
      </w:pPr>
      <w:r w:rsidRPr="00604F1A">
        <w:rPr>
          <w:rFonts w:ascii="Palatino Linotype" w:eastAsiaTheme="minorEastAsia" w:hAnsi="Palatino Linotype"/>
          <w:b/>
          <w:sz w:val="24"/>
          <w:szCs w:val="24"/>
          <w:lang w:val="es-ES_tradnl" w:eastAsia="es-ES"/>
        </w:rPr>
        <w:lastRenderedPageBreak/>
        <w:t>Índice</w:t>
      </w:r>
      <w:r w:rsidRPr="00604F1A">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D86F30" w:rsidRPr="00604F1A" w:rsidRDefault="00D86F30" w:rsidP="00604F1A">
          <w:pPr>
            <w:keepNext/>
            <w:keepLines/>
            <w:spacing w:before="240" w:after="0" w:line="360" w:lineRule="auto"/>
            <w:ind w:right="-142"/>
            <w:rPr>
              <w:rFonts w:ascii="Palatino Linotype" w:eastAsiaTheme="majorEastAsia" w:hAnsi="Palatino Linotype" w:cstheme="majorBidi"/>
              <w:b/>
              <w:sz w:val="24"/>
              <w:szCs w:val="24"/>
              <w:lang w:eastAsia="es-MX"/>
            </w:rPr>
          </w:pPr>
        </w:p>
        <w:p w:rsidR="00604F1A" w:rsidRDefault="00D86F30" w:rsidP="00604F1A">
          <w:pPr>
            <w:pStyle w:val="TDC1"/>
            <w:tabs>
              <w:tab w:val="right" w:leader="dot" w:pos="8777"/>
            </w:tabs>
            <w:spacing w:line="360" w:lineRule="auto"/>
            <w:rPr>
              <w:rFonts w:eastAsiaTheme="minorEastAsia"/>
              <w:noProof/>
              <w:lang w:eastAsia="es-MX"/>
            </w:rPr>
          </w:pPr>
          <w:r w:rsidRPr="00604F1A">
            <w:rPr>
              <w:rFonts w:ascii="Palatino Linotype" w:eastAsiaTheme="minorEastAsia" w:hAnsi="Palatino Linotype"/>
              <w:b/>
              <w:sz w:val="24"/>
              <w:szCs w:val="24"/>
              <w:lang w:val="es-ES_tradnl" w:eastAsia="es-ES"/>
            </w:rPr>
            <w:fldChar w:fldCharType="begin"/>
          </w:r>
          <w:r w:rsidRPr="00604F1A">
            <w:rPr>
              <w:rFonts w:ascii="Palatino Linotype" w:eastAsiaTheme="minorEastAsia" w:hAnsi="Palatino Linotype"/>
              <w:b/>
              <w:sz w:val="24"/>
              <w:szCs w:val="24"/>
              <w:lang w:val="es-ES_tradnl" w:eastAsia="es-ES"/>
            </w:rPr>
            <w:instrText xml:space="preserve"> TOC \o "1-3" \h \z \u </w:instrText>
          </w:r>
          <w:r w:rsidRPr="00604F1A">
            <w:rPr>
              <w:rFonts w:ascii="Palatino Linotype" w:eastAsiaTheme="minorEastAsia" w:hAnsi="Palatino Linotype"/>
              <w:b/>
              <w:sz w:val="24"/>
              <w:szCs w:val="24"/>
              <w:lang w:val="es-ES_tradnl" w:eastAsia="es-ES"/>
            </w:rPr>
            <w:fldChar w:fldCharType="separate"/>
          </w:r>
          <w:hyperlink w:anchor="_Toc16250013" w:history="1">
            <w:r w:rsidR="00604F1A" w:rsidRPr="00AF019A">
              <w:rPr>
                <w:rStyle w:val="Hipervnculo"/>
                <w:rFonts w:ascii="Palatino Linotype" w:eastAsiaTheme="majorEastAsia" w:hAnsi="Palatino Linotype" w:cstheme="majorBidi"/>
                <w:b/>
                <w:noProof/>
              </w:rPr>
              <w:t>A N T E C E D E N T E S</w:t>
            </w:r>
            <w:r w:rsidR="00604F1A">
              <w:rPr>
                <w:noProof/>
                <w:webHidden/>
              </w:rPr>
              <w:tab/>
            </w:r>
            <w:r w:rsidR="00604F1A">
              <w:rPr>
                <w:noProof/>
                <w:webHidden/>
              </w:rPr>
              <w:fldChar w:fldCharType="begin"/>
            </w:r>
            <w:r w:rsidR="00604F1A">
              <w:rPr>
                <w:noProof/>
                <w:webHidden/>
              </w:rPr>
              <w:instrText xml:space="preserve"> PAGEREF _Toc16250013 \h </w:instrText>
            </w:r>
            <w:r w:rsidR="00604F1A">
              <w:rPr>
                <w:noProof/>
                <w:webHidden/>
              </w:rPr>
            </w:r>
            <w:r w:rsidR="00604F1A">
              <w:rPr>
                <w:noProof/>
                <w:webHidden/>
              </w:rPr>
              <w:fldChar w:fldCharType="separate"/>
            </w:r>
            <w:r w:rsidR="00A02A5C">
              <w:rPr>
                <w:noProof/>
                <w:webHidden/>
              </w:rPr>
              <w:t>3</w:t>
            </w:r>
            <w:r w:rsidR="00604F1A">
              <w:rPr>
                <w:noProof/>
                <w:webHidden/>
              </w:rPr>
              <w:fldChar w:fldCharType="end"/>
            </w:r>
          </w:hyperlink>
        </w:p>
        <w:p w:rsidR="00604F1A" w:rsidRDefault="005A3511" w:rsidP="00604F1A">
          <w:pPr>
            <w:pStyle w:val="TDC1"/>
            <w:tabs>
              <w:tab w:val="right" w:leader="dot" w:pos="8777"/>
            </w:tabs>
            <w:spacing w:line="360" w:lineRule="auto"/>
            <w:rPr>
              <w:rFonts w:eastAsiaTheme="minorEastAsia"/>
              <w:noProof/>
              <w:lang w:eastAsia="es-MX"/>
            </w:rPr>
          </w:pPr>
          <w:hyperlink w:anchor="_Toc16250014" w:history="1">
            <w:r w:rsidR="00604F1A" w:rsidRPr="00AF019A">
              <w:rPr>
                <w:rStyle w:val="Hipervnculo"/>
                <w:rFonts w:ascii="Palatino Linotype" w:eastAsiaTheme="majorEastAsia" w:hAnsi="Palatino Linotype" w:cstheme="majorBidi"/>
                <w:b/>
                <w:noProof/>
              </w:rPr>
              <w:t>C O N S I D E R A N D O</w:t>
            </w:r>
            <w:r w:rsidR="00604F1A">
              <w:rPr>
                <w:noProof/>
                <w:webHidden/>
              </w:rPr>
              <w:tab/>
            </w:r>
            <w:r w:rsidR="00604F1A">
              <w:rPr>
                <w:noProof/>
                <w:webHidden/>
              </w:rPr>
              <w:fldChar w:fldCharType="begin"/>
            </w:r>
            <w:r w:rsidR="00604F1A">
              <w:rPr>
                <w:noProof/>
                <w:webHidden/>
              </w:rPr>
              <w:instrText xml:space="preserve"> PAGEREF _Toc16250014 \h </w:instrText>
            </w:r>
            <w:r w:rsidR="00604F1A">
              <w:rPr>
                <w:noProof/>
                <w:webHidden/>
              </w:rPr>
            </w:r>
            <w:r w:rsidR="00604F1A">
              <w:rPr>
                <w:noProof/>
                <w:webHidden/>
              </w:rPr>
              <w:fldChar w:fldCharType="separate"/>
            </w:r>
            <w:r w:rsidR="00A02A5C">
              <w:rPr>
                <w:noProof/>
                <w:webHidden/>
              </w:rPr>
              <w:t>11</w:t>
            </w:r>
            <w:r w:rsidR="00604F1A">
              <w:rPr>
                <w:noProof/>
                <w:webHidden/>
              </w:rPr>
              <w:fldChar w:fldCharType="end"/>
            </w:r>
          </w:hyperlink>
        </w:p>
        <w:p w:rsidR="00604F1A" w:rsidRDefault="005A3511" w:rsidP="00604F1A">
          <w:pPr>
            <w:pStyle w:val="TDC2"/>
            <w:tabs>
              <w:tab w:val="right" w:leader="dot" w:pos="8777"/>
            </w:tabs>
            <w:spacing w:line="360" w:lineRule="auto"/>
            <w:ind w:left="0"/>
            <w:rPr>
              <w:rFonts w:eastAsiaTheme="minorEastAsia"/>
              <w:noProof/>
              <w:lang w:eastAsia="es-MX"/>
            </w:rPr>
          </w:pPr>
          <w:hyperlink w:anchor="_Toc16250015" w:history="1">
            <w:r w:rsidR="00604F1A" w:rsidRPr="00AF019A">
              <w:rPr>
                <w:rStyle w:val="Hipervnculo"/>
                <w:rFonts w:ascii="Palatino Linotype" w:eastAsiaTheme="majorEastAsia" w:hAnsi="Palatino Linotype" w:cstheme="majorBidi"/>
                <w:b/>
                <w:noProof/>
              </w:rPr>
              <w:t>PRIMERO. De la competencia</w:t>
            </w:r>
            <w:r w:rsidR="00604F1A">
              <w:rPr>
                <w:noProof/>
                <w:webHidden/>
              </w:rPr>
              <w:tab/>
            </w:r>
            <w:r w:rsidR="00604F1A">
              <w:rPr>
                <w:noProof/>
                <w:webHidden/>
              </w:rPr>
              <w:fldChar w:fldCharType="begin"/>
            </w:r>
            <w:r w:rsidR="00604F1A">
              <w:rPr>
                <w:noProof/>
                <w:webHidden/>
              </w:rPr>
              <w:instrText xml:space="preserve"> PAGEREF _Toc16250015 \h </w:instrText>
            </w:r>
            <w:r w:rsidR="00604F1A">
              <w:rPr>
                <w:noProof/>
                <w:webHidden/>
              </w:rPr>
            </w:r>
            <w:r w:rsidR="00604F1A">
              <w:rPr>
                <w:noProof/>
                <w:webHidden/>
              </w:rPr>
              <w:fldChar w:fldCharType="separate"/>
            </w:r>
            <w:r w:rsidR="00A02A5C">
              <w:rPr>
                <w:noProof/>
                <w:webHidden/>
              </w:rPr>
              <w:t>11</w:t>
            </w:r>
            <w:r w:rsidR="00604F1A">
              <w:rPr>
                <w:noProof/>
                <w:webHidden/>
              </w:rPr>
              <w:fldChar w:fldCharType="end"/>
            </w:r>
          </w:hyperlink>
        </w:p>
        <w:p w:rsidR="00604F1A" w:rsidRDefault="005A3511" w:rsidP="00604F1A">
          <w:pPr>
            <w:pStyle w:val="TDC2"/>
            <w:tabs>
              <w:tab w:val="right" w:leader="dot" w:pos="8777"/>
            </w:tabs>
            <w:spacing w:line="360" w:lineRule="auto"/>
            <w:ind w:left="0"/>
            <w:rPr>
              <w:rFonts w:eastAsiaTheme="minorEastAsia"/>
              <w:noProof/>
              <w:lang w:eastAsia="es-MX"/>
            </w:rPr>
          </w:pPr>
          <w:hyperlink w:anchor="_Toc16250016" w:history="1">
            <w:r w:rsidR="00604F1A" w:rsidRPr="00AF019A">
              <w:rPr>
                <w:rStyle w:val="Hipervnculo"/>
                <w:rFonts w:ascii="Palatino Linotype" w:eastAsiaTheme="majorEastAsia" w:hAnsi="Palatino Linotype" w:cstheme="majorBidi"/>
                <w:b/>
                <w:noProof/>
              </w:rPr>
              <w:t>SEGUNDO. De la oportunidad y procedencia.</w:t>
            </w:r>
            <w:r w:rsidR="00604F1A">
              <w:rPr>
                <w:noProof/>
                <w:webHidden/>
              </w:rPr>
              <w:tab/>
            </w:r>
            <w:r w:rsidR="00604F1A">
              <w:rPr>
                <w:noProof/>
                <w:webHidden/>
              </w:rPr>
              <w:fldChar w:fldCharType="begin"/>
            </w:r>
            <w:r w:rsidR="00604F1A">
              <w:rPr>
                <w:noProof/>
                <w:webHidden/>
              </w:rPr>
              <w:instrText xml:space="preserve"> PAGEREF _Toc16250016 \h </w:instrText>
            </w:r>
            <w:r w:rsidR="00604F1A">
              <w:rPr>
                <w:noProof/>
                <w:webHidden/>
              </w:rPr>
            </w:r>
            <w:r w:rsidR="00604F1A">
              <w:rPr>
                <w:noProof/>
                <w:webHidden/>
              </w:rPr>
              <w:fldChar w:fldCharType="separate"/>
            </w:r>
            <w:r w:rsidR="00A02A5C">
              <w:rPr>
                <w:noProof/>
                <w:webHidden/>
              </w:rPr>
              <w:t>12</w:t>
            </w:r>
            <w:r w:rsidR="00604F1A">
              <w:rPr>
                <w:noProof/>
                <w:webHidden/>
              </w:rPr>
              <w:fldChar w:fldCharType="end"/>
            </w:r>
          </w:hyperlink>
        </w:p>
        <w:p w:rsidR="00604F1A" w:rsidRDefault="005A3511" w:rsidP="00604F1A">
          <w:pPr>
            <w:pStyle w:val="TDC1"/>
            <w:tabs>
              <w:tab w:val="right" w:leader="dot" w:pos="8777"/>
            </w:tabs>
            <w:spacing w:line="360" w:lineRule="auto"/>
            <w:rPr>
              <w:rFonts w:eastAsiaTheme="minorEastAsia"/>
              <w:noProof/>
              <w:lang w:eastAsia="es-MX"/>
            </w:rPr>
          </w:pPr>
          <w:hyperlink w:anchor="_Toc16250017" w:history="1">
            <w:r w:rsidR="00604F1A" w:rsidRPr="00AF019A">
              <w:rPr>
                <w:rStyle w:val="Hipervnculo"/>
                <w:rFonts w:ascii="Palatino Linotype" w:eastAsia="MS Mincho" w:hAnsi="Palatino Linotype" w:cstheme="majorBidi"/>
                <w:b/>
                <w:noProof/>
                <w:lang w:val="es-ES_tradnl" w:eastAsia="es-ES"/>
              </w:rPr>
              <w:t>TERCERO. Del planteamiento de la Litis.</w:t>
            </w:r>
            <w:r w:rsidR="00604F1A">
              <w:rPr>
                <w:noProof/>
                <w:webHidden/>
              </w:rPr>
              <w:tab/>
            </w:r>
            <w:r w:rsidR="00604F1A">
              <w:rPr>
                <w:noProof/>
                <w:webHidden/>
              </w:rPr>
              <w:fldChar w:fldCharType="begin"/>
            </w:r>
            <w:r w:rsidR="00604F1A">
              <w:rPr>
                <w:noProof/>
                <w:webHidden/>
              </w:rPr>
              <w:instrText xml:space="preserve"> PAGEREF _Toc16250017 \h </w:instrText>
            </w:r>
            <w:r w:rsidR="00604F1A">
              <w:rPr>
                <w:noProof/>
                <w:webHidden/>
              </w:rPr>
            </w:r>
            <w:r w:rsidR="00604F1A">
              <w:rPr>
                <w:noProof/>
                <w:webHidden/>
              </w:rPr>
              <w:fldChar w:fldCharType="separate"/>
            </w:r>
            <w:r w:rsidR="00A02A5C">
              <w:rPr>
                <w:noProof/>
                <w:webHidden/>
              </w:rPr>
              <w:t>13</w:t>
            </w:r>
            <w:r w:rsidR="00604F1A">
              <w:rPr>
                <w:noProof/>
                <w:webHidden/>
              </w:rPr>
              <w:fldChar w:fldCharType="end"/>
            </w:r>
          </w:hyperlink>
        </w:p>
        <w:p w:rsidR="00604F1A" w:rsidRDefault="005A3511" w:rsidP="00604F1A">
          <w:pPr>
            <w:pStyle w:val="TDC1"/>
            <w:tabs>
              <w:tab w:val="right" w:leader="dot" w:pos="8777"/>
            </w:tabs>
            <w:spacing w:line="360" w:lineRule="auto"/>
            <w:rPr>
              <w:rFonts w:eastAsiaTheme="minorEastAsia"/>
              <w:noProof/>
              <w:lang w:eastAsia="es-MX"/>
            </w:rPr>
          </w:pPr>
          <w:hyperlink w:anchor="_Toc16250018" w:history="1">
            <w:r w:rsidR="00604F1A" w:rsidRPr="00AF019A">
              <w:rPr>
                <w:rStyle w:val="Hipervnculo"/>
                <w:rFonts w:ascii="Palatino Linotype" w:eastAsia="MS Gothic" w:hAnsi="Palatino Linotype" w:cstheme="majorBidi"/>
                <w:b/>
                <w:noProof/>
                <w:lang w:val="es-ES_tradnl" w:eastAsia="es-ES"/>
              </w:rPr>
              <w:t>CUARTO. Del estudio y resolución del recurso de revisión.</w:t>
            </w:r>
            <w:r w:rsidR="00604F1A">
              <w:rPr>
                <w:noProof/>
                <w:webHidden/>
              </w:rPr>
              <w:tab/>
            </w:r>
            <w:r w:rsidR="00604F1A">
              <w:rPr>
                <w:noProof/>
                <w:webHidden/>
              </w:rPr>
              <w:fldChar w:fldCharType="begin"/>
            </w:r>
            <w:r w:rsidR="00604F1A">
              <w:rPr>
                <w:noProof/>
                <w:webHidden/>
              </w:rPr>
              <w:instrText xml:space="preserve"> PAGEREF _Toc16250018 \h </w:instrText>
            </w:r>
            <w:r w:rsidR="00604F1A">
              <w:rPr>
                <w:noProof/>
                <w:webHidden/>
              </w:rPr>
            </w:r>
            <w:r w:rsidR="00604F1A">
              <w:rPr>
                <w:noProof/>
                <w:webHidden/>
              </w:rPr>
              <w:fldChar w:fldCharType="separate"/>
            </w:r>
            <w:r w:rsidR="00A02A5C">
              <w:rPr>
                <w:noProof/>
                <w:webHidden/>
              </w:rPr>
              <w:t>15</w:t>
            </w:r>
            <w:r w:rsidR="00604F1A">
              <w:rPr>
                <w:noProof/>
                <w:webHidden/>
              </w:rPr>
              <w:fldChar w:fldCharType="end"/>
            </w:r>
          </w:hyperlink>
        </w:p>
        <w:p w:rsidR="00604F1A" w:rsidRDefault="005A3511" w:rsidP="00604F1A">
          <w:pPr>
            <w:pStyle w:val="TDC1"/>
            <w:tabs>
              <w:tab w:val="left" w:pos="440"/>
              <w:tab w:val="right" w:leader="dot" w:pos="8777"/>
            </w:tabs>
            <w:spacing w:line="360" w:lineRule="auto"/>
            <w:rPr>
              <w:rFonts w:eastAsiaTheme="minorEastAsia"/>
              <w:noProof/>
              <w:lang w:eastAsia="es-MX"/>
            </w:rPr>
          </w:pPr>
          <w:hyperlink w:anchor="_Toc16250019" w:history="1">
            <w:r w:rsidR="00604F1A">
              <w:rPr>
                <w:rStyle w:val="Hipervnculo"/>
                <w:rFonts w:ascii="Palatino Linotype" w:hAnsi="Palatino Linotype"/>
                <w:b/>
                <w:i/>
                <w:noProof/>
                <w:lang w:val="es-ES_tradnl" w:eastAsia="es-MX"/>
              </w:rPr>
              <w:t>I</w:t>
            </w:r>
            <w:r w:rsidR="00604F1A">
              <w:rPr>
                <w:rFonts w:eastAsiaTheme="minorEastAsia"/>
                <w:noProof/>
                <w:lang w:eastAsia="es-MX"/>
              </w:rPr>
              <w:tab/>
            </w:r>
            <w:r w:rsidR="00604F1A" w:rsidRPr="00AF019A">
              <w:rPr>
                <w:rStyle w:val="Hipervnculo"/>
                <w:rFonts w:ascii="Palatino Linotype" w:eastAsia="MS Gothic" w:hAnsi="Palatino Linotype" w:cstheme="majorBidi"/>
                <w:b/>
                <w:i/>
                <w:noProof/>
              </w:rPr>
              <w:t>El derecho de acceso a la información publica</w:t>
            </w:r>
            <w:r w:rsidR="00604F1A" w:rsidRPr="00AF019A">
              <w:rPr>
                <w:rStyle w:val="Hipervnculo"/>
                <w:rFonts w:ascii="Palatino Linotype" w:eastAsia="MS Mincho" w:hAnsi="Palatino Linotype" w:cs="Arial"/>
                <w:b/>
                <w:i/>
                <w:noProof/>
                <w:lang w:val="es-ES_tradnl" w:eastAsia="es-MX"/>
              </w:rPr>
              <w:t>.</w:t>
            </w:r>
            <w:r w:rsidR="00604F1A">
              <w:rPr>
                <w:noProof/>
                <w:webHidden/>
              </w:rPr>
              <w:tab/>
            </w:r>
            <w:r w:rsidR="00604F1A">
              <w:rPr>
                <w:noProof/>
                <w:webHidden/>
              </w:rPr>
              <w:fldChar w:fldCharType="begin"/>
            </w:r>
            <w:r w:rsidR="00604F1A">
              <w:rPr>
                <w:noProof/>
                <w:webHidden/>
              </w:rPr>
              <w:instrText xml:space="preserve"> PAGEREF _Toc16250019 \h </w:instrText>
            </w:r>
            <w:r w:rsidR="00604F1A">
              <w:rPr>
                <w:noProof/>
                <w:webHidden/>
              </w:rPr>
            </w:r>
            <w:r w:rsidR="00604F1A">
              <w:rPr>
                <w:noProof/>
                <w:webHidden/>
              </w:rPr>
              <w:fldChar w:fldCharType="separate"/>
            </w:r>
            <w:r w:rsidR="00A02A5C">
              <w:rPr>
                <w:noProof/>
                <w:webHidden/>
              </w:rPr>
              <w:t>15</w:t>
            </w:r>
            <w:r w:rsidR="00604F1A">
              <w:rPr>
                <w:noProof/>
                <w:webHidden/>
              </w:rPr>
              <w:fldChar w:fldCharType="end"/>
            </w:r>
          </w:hyperlink>
        </w:p>
        <w:p w:rsidR="00604F1A" w:rsidRDefault="005A3511" w:rsidP="00604F1A">
          <w:pPr>
            <w:pStyle w:val="TDC2"/>
            <w:tabs>
              <w:tab w:val="right" w:leader="dot" w:pos="8777"/>
            </w:tabs>
            <w:spacing w:line="360" w:lineRule="auto"/>
            <w:ind w:left="0"/>
            <w:rPr>
              <w:rFonts w:eastAsiaTheme="minorEastAsia"/>
              <w:noProof/>
              <w:lang w:eastAsia="es-MX"/>
            </w:rPr>
          </w:pPr>
          <w:hyperlink w:anchor="_Toc16250020" w:history="1">
            <w:r w:rsidR="00604F1A" w:rsidRPr="00AF019A">
              <w:rPr>
                <w:rStyle w:val="Hipervnculo"/>
                <w:rFonts w:ascii="Palatino Linotype" w:eastAsia="MS Mincho" w:hAnsi="Palatino Linotype" w:cstheme="majorBidi"/>
                <w:b/>
                <w:i/>
                <w:noProof/>
                <w:lang w:val="es-ES_tradnl" w:eastAsia="es-ES"/>
              </w:rPr>
              <w:t>II. De la solicitud y respuesta del Sujeto Obligado</w:t>
            </w:r>
            <w:r w:rsidR="00604F1A">
              <w:rPr>
                <w:noProof/>
                <w:webHidden/>
              </w:rPr>
              <w:tab/>
            </w:r>
            <w:r w:rsidR="00604F1A">
              <w:rPr>
                <w:noProof/>
                <w:webHidden/>
              </w:rPr>
              <w:fldChar w:fldCharType="begin"/>
            </w:r>
            <w:r w:rsidR="00604F1A">
              <w:rPr>
                <w:noProof/>
                <w:webHidden/>
              </w:rPr>
              <w:instrText xml:space="preserve"> PAGEREF _Toc16250020 \h </w:instrText>
            </w:r>
            <w:r w:rsidR="00604F1A">
              <w:rPr>
                <w:noProof/>
                <w:webHidden/>
              </w:rPr>
            </w:r>
            <w:r w:rsidR="00604F1A">
              <w:rPr>
                <w:noProof/>
                <w:webHidden/>
              </w:rPr>
              <w:fldChar w:fldCharType="separate"/>
            </w:r>
            <w:r w:rsidR="00A02A5C">
              <w:rPr>
                <w:noProof/>
                <w:webHidden/>
              </w:rPr>
              <w:t>17</w:t>
            </w:r>
            <w:r w:rsidR="00604F1A">
              <w:rPr>
                <w:noProof/>
                <w:webHidden/>
              </w:rPr>
              <w:fldChar w:fldCharType="end"/>
            </w:r>
          </w:hyperlink>
        </w:p>
        <w:p w:rsidR="00604F1A" w:rsidRDefault="005A3511" w:rsidP="00604F1A">
          <w:pPr>
            <w:pStyle w:val="TDC1"/>
            <w:tabs>
              <w:tab w:val="left" w:pos="660"/>
              <w:tab w:val="right" w:leader="dot" w:pos="8777"/>
            </w:tabs>
            <w:spacing w:line="360" w:lineRule="auto"/>
            <w:rPr>
              <w:rFonts w:eastAsiaTheme="minorEastAsia"/>
              <w:noProof/>
              <w:lang w:eastAsia="es-MX"/>
            </w:rPr>
          </w:pPr>
          <w:hyperlink w:anchor="_Toc16250021" w:history="1">
            <w:r w:rsidR="00604F1A" w:rsidRPr="00AF019A">
              <w:rPr>
                <w:rStyle w:val="Hipervnculo"/>
                <w:rFonts w:ascii="Palatino Linotype" w:eastAsia="MS Mincho" w:hAnsi="Palatino Linotype"/>
                <w:b/>
                <w:i/>
                <w:noProof/>
                <w:lang w:val="es-ES_tradnl" w:eastAsia="es-ES"/>
              </w:rPr>
              <w:t>A)</w:t>
            </w:r>
            <w:r w:rsidR="00604F1A">
              <w:rPr>
                <w:rFonts w:eastAsiaTheme="minorEastAsia"/>
                <w:noProof/>
                <w:lang w:eastAsia="es-MX"/>
              </w:rPr>
              <w:tab/>
            </w:r>
            <w:r w:rsidR="00604F1A" w:rsidRPr="00AF019A">
              <w:rPr>
                <w:rStyle w:val="Hipervnculo"/>
                <w:rFonts w:ascii="Palatino Linotype" w:eastAsia="MS Mincho" w:hAnsi="Palatino Linotype"/>
                <w:b/>
                <w:i/>
                <w:noProof/>
                <w:lang w:val="es-ES_tradnl" w:eastAsia="es-ES"/>
              </w:rPr>
              <w:t>De la fuente obligacional de generar, poseer y administrar la información.</w:t>
            </w:r>
            <w:r w:rsidR="00604F1A">
              <w:rPr>
                <w:noProof/>
                <w:webHidden/>
              </w:rPr>
              <w:tab/>
            </w:r>
            <w:r w:rsidR="00604F1A">
              <w:rPr>
                <w:noProof/>
                <w:webHidden/>
              </w:rPr>
              <w:fldChar w:fldCharType="begin"/>
            </w:r>
            <w:r w:rsidR="00604F1A">
              <w:rPr>
                <w:noProof/>
                <w:webHidden/>
              </w:rPr>
              <w:instrText xml:space="preserve"> PAGEREF _Toc16250021 \h </w:instrText>
            </w:r>
            <w:r w:rsidR="00604F1A">
              <w:rPr>
                <w:noProof/>
                <w:webHidden/>
              </w:rPr>
            </w:r>
            <w:r w:rsidR="00604F1A">
              <w:rPr>
                <w:noProof/>
                <w:webHidden/>
              </w:rPr>
              <w:fldChar w:fldCharType="separate"/>
            </w:r>
            <w:r w:rsidR="00A02A5C">
              <w:rPr>
                <w:noProof/>
                <w:webHidden/>
              </w:rPr>
              <w:t>28</w:t>
            </w:r>
            <w:r w:rsidR="00604F1A">
              <w:rPr>
                <w:noProof/>
                <w:webHidden/>
              </w:rPr>
              <w:fldChar w:fldCharType="end"/>
            </w:r>
          </w:hyperlink>
        </w:p>
        <w:p w:rsidR="00604F1A" w:rsidRDefault="005A3511" w:rsidP="00604F1A">
          <w:pPr>
            <w:pStyle w:val="TDC1"/>
            <w:tabs>
              <w:tab w:val="right" w:leader="dot" w:pos="8777"/>
            </w:tabs>
            <w:spacing w:line="360" w:lineRule="auto"/>
            <w:rPr>
              <w:rFonts w:eastAsiaTheme="minorEastAsia"/>
              <w:noProof/>
              <w:lang w:eastAsia="es-MX"/>
            </w:rPr>
          </w:pPr>
          <w:hyperlink w:anchor="_Toc16250022" w:history="1">
            <w:r w:rsidR="00604F1A" w:rsidRPr="00AF019A">
              <w:rPr>
                <w:rStyle w:val="Hipervnculo"/>
                <w:rFonts w:ascii="Palatino Linotype" w:eastAsia="Calibri" w:hAnsi="Palatino Linotype" w:cstheme="majorBidi"/>
                <w:b/>
                <w:noProof/>
                <w:lang w:val="es-ES" w:eastAsia="es-ES"/>
              </w:rPr>
              <w:t>R E S O L U T I V O S</w:t>
            </w:r>
            <w:r w:rsidR="00604F1A">
              <w:rPr>
                <w:noProof/>
                <w:webHidden/>
              </w:rPr>
              <w:tab/>
            </w:r>
            <w:r w:rsidR="00604F1A">
              <w:rPr>
                <w:noProof/>
                <w:webHidden/>
              </w:rPr>
              <w:fldChar w:fldCharType="begin"/>
            </w:r>
            <w:r w:rsidR="00604F1A">
              <w:rPr>
                <w:noProof/>
                <w:webHidden/>
              </w:rPr>
              <w:instrText xml:space="preserve"> PAGEREF _Toc16250022 \h </w:instrText>
            </w:r>
            <w:r w:rsidR="00604F1A">
              <w:rPr>
                <w:noProof/>
                <w:webHidden/>
              </w:rPr>
            </w:r>
            <w:r w:rsidR="00604F1A">
              <w:rPr>
                <w:noProof/>
                <w:webHidden/>
              </w:rPr>
              <w:fldChar w:fldCharType="separate"/>
            </w:r>
            <w:r w:rsidR="00A02A5C">
              <w:rPr>
                <w:noProof/>
                <w:webHidden/>
              </w:rPr>
              <w:t>36</w:t>
            </w:r>
            <w:r w:rsidR="00604F1A">
              <w:rPr>
                <w:noProof/>
                <w:webHidden/>
              </w:rPr>
              <w:fldChar w:fldCharType="end"/>
            </w:r>
          </w:hyperlink>
        </w:p>
        <w:p w:rsidR="00D86F30" w:rsidRPr="00604F1A" w:rsidRDefault="00604F1A" w:rsidP="00604F1A">
          <w:pPr>
            <w:spacing w:after="0" w:line="360" w:lineRule="auto"/>
            <w:ind w:right="-142"/>
            <w:rPr>
              <w:rFonts w:ascii="Palatino Linotype" w:eastAsiaTheme="minorEastAsia" w:hAnsi="Palatino Linotype"/>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3230</wp:posOffset>
                    </wp:positionH>
                    <wp:positionV relativeFrom="paragraph">
                      <wp:posOffset>40585</wp:posOffset>
                    </wp:positionV>
                    <wp:extent cx="5546035" cy="3160643"/>
                    <wp:effectExtent l="19050" t="19050" r="17145" b="20955"/>
                    <wp:wrapNone/>
                    <wp:docPr id="3" name="Conector recto 3"/>
                    <wp:cNvGraphicFramePr/>
                    <a:graphic xmlns:a="http://schemas.openxmlformats.org/drawingml/2006/main">
                      <a:graphicData uri="http://schemas.microsoft.com/office/word/2010/wordprocessingShape">
                        <wps:wsp>
                          <wps:cNvCnPr/>
                          <wps:spPr>
                            <a:xfrm flipH="1" flipV="1">
                              <a:off x="0" y="0"/>
                              <a:ext cx="5546035" cy="31606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208BF"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5pt,3.2pt" to="436.95pt,2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" strokecolor="#5b9bd5 [3204]" strokeweight="3pt">
                    <v:stroke joinstyle="miter"/>
                  </v:line>
                </w:pict>
              </mc:Fallback>
            </mc:AlternateContent>
          </w:r>
          <w:r w:rsidR="00D86F30" w:rsidRPr="00604F1A">
            <w:rPr>
              <w:rFonts w:ascii="Palatino Linotype" w:eastAsiaTheme="minorEastAsia" w:hAnsi="Palatino Linotype"/>
              <w:b/>
              <w:bCs/>
              <w:sz w:val="24"/>
              <w:szCs w:val="24"/>
              <w:lang w:val="es-ES" w:eastAsia="es-ES"/>
            </w:rPr>
            <w:fldChar w:fldCharType="end"/>
          </w:r>
        </w:p>
      </w:sdtContent>
    </w:sdt>
    <w:p w:rsidR="00D86F30" w:rsidRPr="00604F1A" w:rsidRDefault="00D86F30" w:rsidP="00604F1A">
      <w:pPr>
        <w:spacing w:after="0" w:line="360" w:lineRule="auto"/>
        <w:ind w:right="-142"/>
        <w:rPr>
          <w:rFonts w:ascii="Palatino Linotype" w:eastAsiaTheme="minorEastAsia" w:hAnsi="Palatino Linotype"/>
          <w:bCs/>
          <w:sz w:val="24"/>
          <w:szCs w:val="24"/>
          <w:lang w:val="es-ES" w:eastAsia="es-ES"/>
        </w:rPr>
      </w:pPr>
    </w:p>
    <w:p w:rsidR="00D86F30" w:rsidRPr="00604F1A" w:rsidRDefault="00D86F30" w:rsidP="00604F1A">
      <w:pPr>
        <w:spacing w:after="0" w:line="360" w:lineRule="auto"/>
        <w:ind w:right="-142"/>
        <w:rPr>
          <w:rFonts w:ascii="Palatino Linotype" w:eastAsiaTheme="minorEastAsia" w:hAnsi="Palatino Linotype"/>
          <w:bCs/>
          <w:sz w:val="24"/>
          <w:szCs w:val="24"/>
          <w:lang w:val="es-ES" w:eastAsia="es-ES"/>
        </w:rPr>
      </w:pPr>
    </w:p>
    <w:p w:rsidR="00D86F30" w:rsidRDefault="00D86F30" w:rsidP="00604F1A">
      <w:pPr>
        <w:spacing w:after="0" w:line="360" w:lineRule="auto"/>
        <w:ind w:right="-142"/>
        <w:rPr>
          <w:rFonts w:ascii="Palatino Linotype" w:eastAsiaTheme="minorEastAsia" w:hAnsi="Palatino Linotype"/>
          <w:bCs/>
          <w:sz w:val="24"/>
          <w:szCs w:val="24"/>
          <w:lang w:val="es-ES" w:eastAsia="es-ES"/>
        </w:rPr>
      </w:pPr>
    </w:p>
    <w:p w:rsidR="00604F1A" w:rsidRPr="00604F1A" w:rsidRDefault="00604F1A" w:rsidP="00604F1A">
      <w:pPr>
        <w:spacing w:after="0" w:line="360" w:lineRule="auto"/>
        <w:ind w:right="-142"/>
        <w:rPr>
          <w:rFonts w:ascii="Palatino Linotype" w:eastAsiaTheme="minorEastAsia" w:hAnsi="Palatino Linotype"/>
          <w:bCs/>
          <w:sz w:val="24"/>
          <w:szCs w:val="24"/>
          <w:lang w:val="es-ES" w:eastAsia="es-ES"/>
        </w:rPr>
      </w:pPr>
    </w:p>
    <w:p w:rsidR="00D86F30" w:rsidRPr="00604F1A" w:rsidRDefault="00D86F30" w:rsidP="00604F1A">
      <w:pPr>
        <w:spacing w:after="0" w:line="360" w:lineRule="auto"/>
        <w:ind w:right="-142"/>
        <w:rPr>
          <w:rFonts w:ascii="Palatino Linotype" w:eastAsiaTheme="minorEastAsia" w:hAnsi="Palatino Linotype"/>
          <w:bCs/>
          <w:sz w:val="24"/>
          <w:szCs w:val="24"/>
          <w:lang w:val="es-ES" w:eastAsia="es-ES"/>
        </w:rPr>
      </w:pPr>
    </w:p>
    <w:p w:rsidR="00D86F30" w:rsidRPr="00604F1A" w:rsidRDefault="00D86F30" w:rsidP="00604F1A">
      <w:pPr>
        <w:spacing w:before="240" w:after="240" w:line="360" w:lineRule="auto"/>
        <w:jc w:val="both"/>
        <w:rPr>
          <w:rFonts w:ascii="Palatino Linotype" w:eastAsiaTheme="minorEastAsia" w:hAnsi="Palatino Linotype"/>
          <w:sz w:val="24"/>
          <w:szCs w:val="24"/>
          <w:lang w:val="es-ES_tradnl" w:eastAsia="es-ES"/>
        </w:rPr>
      </w:pPr>
      <w:r w:rsidRPr="00604F1A">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 siete (07) de agosto de dos mil diecinueve.</w:t>
      </w:r>
    </w:p>
    <w:p w:rsidR="00D86F30" w:rsidRPr="00604F1A" w:rsidRDefault="00D86F30" w:rsidP="00604F1A">
      <w:pPr>
        <w:spacing w:before="240" w:after="360" w:line="360" w:lineRule="auto"/>
        <w:jc w:val="both"/>
        <w:rPr>
          <w:rFonts w:ascii="Palatino Linotype" w:eastAsiaTheme="minorEastAsia" w:hAnsi="Palatino Linotype"/>
          <w:sz w:val="24"/>
          <w:szCs w:val="24"/>
          <w:lang w:val="es-ES_tradnl" w:eastAsia="es-ES"/>
        </w:rPr>
      </w:pPr>
      <w:r w:rsidRPr="00604F1A">
        <w:rPr>
          <w:rFonts w:ascii="Palatino Linotype" w:eastAsiaTheme="minorEastAsia" w:hAnsi="Palatino Linotype"/>
          <w:b/>
          <w:sz w:val="24"/>
          <w:szCs w:val="24"/>
          <w:lang w:val="es-ES_tradnl" w:eastAsia="es-ES"/>
        </w:rPr>
        <w:t>VISTO</w:t>
      </w:r>
      <w:r w:rsidRPr="00604F1A">
        <w:rPr>
          <w:rFonts w:ascii="Palatino Linotype" w:eastAsiaTheme="minorEastAsia" w:hAnsi="Palatino Linotype"/>
          <w:sz w:val="24"/>
          <w:szCs w:val="24"/>
          <w:lang w:val="es-ES_tradnl" w:eastAsia="es-ES"/>
        </w:rPr>
        <w:t xml:space="preserve"> el expediente electrónico formado con motivo del recurso de revisión </w:t>
      </w:r>
      <w:r w:rsidRPr="00604F1A">
        <w:rPr>
          <w:rFonts w:ascii="Palatino Linotype" w:eastAsiaTheme="minorEastAsia" w:hAnsi="Palatino Linotype" w:cs="Arial"/>
          <w:b/>
          <w:bCs/>
          <w:sz w:val="24"/>
          <w:szCs w:val="24"/>
          <w:lang w:val="es-ES_tradnl" w:eastAsia="es-ES"/>
        </w:rPr>
        <w:t xml:space="preserve">04388/INFOEM/IP/RR/2019, </w:t>
      </w:r>
      <w:r w:rsidRPr="00604F1A">
        <w:rPr>
          <w:rFonts w:ascii="Palatino Linotype" w:eastAsiaTheme="minorEastAsia" w:hAnsi="Palatino Linotype"/>
          <w:sz w:val="24"/>
          <w:szCs w:val="24"/>
          <w:lang w:val="es-ES_tradnl" w:eastAsia="es-ES"/>
        </w:rPr>
        <w:t>promovido por</w:t>
      </w:r>
      <w:r w:rsidRPr="00604F1A">
        <w:rPr>
          <w:rFonts w:ascii="Palatino Linotype" w:eastAsiaTheme="minorEastAsia" w:hAnsi="Palatino Linotype"/>
          <w:b/>
          <w:sz w:val="24"/>
          <w:szCs w:val="24"/>
          <w:lang w:val="es-ES_tradnl" w:eastAsia="es-ES"/>
        </w:rPr>
        <w:t xml:space="preserve"> </w:t>
      </w:r>
      <w:r w:rsidR="00BB7375" w:rsidRPr="00BB7375">
        <w:rPr>
          <w:rFonts w:ascii="Palatino Linotype" w:eastAsiaTheme="minorEastAsia" w:hAnsi="Palatino Linotype"/>
          <w:b/>
          <w:sz w:val="24"/>
          <w:szCs w:val="24"/>
          <w:highlight w:val="black"/>
          <w:lang w:val="es-ES_tradnl" w:eastAsia="es-ES"/>
        </w:rPr>
        <w:t>-------------------------------</w:t>
      </w:r>
      <w:r w:rsidRPr="00604F1A">
        <w:rPr>
          <w:rFonts w:ascii="Palatino Linotype" w:eastAsiaTheme="minorEastAsia" w:hAnsi="Palatino Linotype"/>
          <w:b/>
          <w:sz w:val="24"/>
          <w:szCs w:val="24"/>
          <w:lang w:val="es-ES_tradnl" w:eastAsia="es-ES"/>
        </w:rPr>
        <w:t xml:space="preserve"> </w:t>
      </w:r>
      <w:r w:rsidRPr="00604F1A">
        <w:rPr>
          <w:rFonts w:ascii="Palatino Linotype" w:eastAsiaTheme="minorEastAsia" w:hAnsi="Palatino Linotype" w:cs="Arial"/>
          <w:sz w:val="24"/>
          <w:szCs w:val="24"/>
          <w:lang w:val="es-ES_tradnl" w:eastAsia="es-ES"/>
        </w:rPr>
        <w:t xml:space="preserve">en su calidad de </w:t>
      </w:r>
      <w:r w:rsidRPr="00604F1A">
        <w:rPr>
          <w:rFonts w:ascii="Palatino Linotype" w:eastAsiaTheme="minorEastAsia" w:hAnsi="Palatino Linotype" w:cs="Arial"/>
          <w:b/>
          <w:sz w:val="24"/>
          <w:szCs w:val="24"/>
          <w:lang w:val="es-ES_tradnl" w:eastAsia="es-ES"/>
        </w:rPr>
        <w:t>RECURRENTE</w:t>
      </w:r>
      <w:r w:rsidRPr="00604F1A">
        <w:rPr>
          <w:rFonts w:ascii="Palatino Linotype" w:eastAsiaTheme="minorEastAsia" w:hAnsi="Palatino Linotype" w:cs="Arial"/>
          <w:sz w:val="24"/>
          <w:szCs w:val="24"/>
          <w:lang w:val="es-ES_tradnl" w:eastAsia="es-ES"/>
        </w:rPr>
        <w:t xml:space="preserve">, en contra de la respuesta del </w:t>
      </w:r>
      <w:r w:rsidRPr="00604F1A">
        <w:rPr>
          <w:rFonts w:ascii="Palatino Linotype" w:eastAsiaTheme="minorEastAsia" w:hAnsi="Palatino Linotype" w:cs="Arial"/>
          <w:b/>
          <w:sz w:val="24"/>
          <w:szCs w:val="24"/>
          <w:lang w:val="es-ES_tradnl" w:eastAsia="es-ES"/>
        </w:rPr>
        <w:t xml:space="preserve">Ayuntamiento de Valle de Chalco Solidaridad </w:t>
      </w:r>
      <w:r w:rsidRPr="00604F1A">
        <w:rPr>
          <w:rFonts w:ascii="Palatino Linotype" w:eastAsiaTheme="minorEastAsia" w:hAnsi="Palatino Linotype"/>
          <w:sz w:val="24"/>
          <w:szCs w:val="24"/>
          <w:lang w:val="es-ES_tradnl" w:eastAsia="es-ES"/>
        </w:rPr>
        <w:t>en lo sucesivo el</w:t>
      </w:r>
      <w:r w:rsidRPr="00604F1A">
        <w:rPr>
          <w:rFonts w:ascii="Palatino Linotype" w:eastAsiaTheme="minorEastAsia" w:hAnsi="Palatino Linotype"/>
          <w:b/>
          <w:sz w:val="24"/>
          <w:szCs w:val="24"/>
          <w:lang w:val="es-ES_tradnl" w:eastAsia="es-ES"/>
        </w:rPr>
        <w:t xml:space="preserve"> SUJETO OBLIGADO, </w:t>
      </w:r>
      <w:r w:rsidRPr="00604F1A">
        <w:rPr>
          <w:rFonts w:ascii="Palatino Linotype" w:eastAsiaTheme="minorEastAsia" w:hAnsi="Palatino Linotype"/>
          <w:sz w:val="24"/>
          <w:szCs w:val="24"/>
          <w:lang w:val="es-ES_tradnl" w:eastAsia="es-ES"/>
        </w:rPr>
        <w:t xml:space="preserve">se procede a dictar la presente resolución, con base en los siguientes: </w:t>
      </w:r>
    </w:p>
    <w:p w:rsidR="00D86F30" w:rsidRPr="00604F1A" w:rsidRDefault="00D86F30" w:rsidP="00604F1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6250013"/>
      <w:r w:rsidRPr="00604F1A">
        <w:rPr>
          <w:rFonts w:ascii="Palatino Linotype" w:eastAsiaTheme="majorEastAsia" w:hAnsi="Palatino Linotype" w:cstheme="majorBidi"/>
          <w:b/>
          <w:sz w:val="24"/>
          <w:szCs w:val="24"/>
        </w:rPr>
        <w:t>A N T E C E D E N T E S</w:t>
      </w:r>
      <w:bookmarkEnd w:id="0"/>
    </w:p>
    <w:p w:rsidR="00D86F30" w:rsidRPr="00604F1A" w:rsidRDefault="00D86F30" w:rsidP="00604F1A">
      <w:pPr>
        <w:keepNext/>
        <w:keepLines/>
        <w:spacing w:before="240" w:after="0" w:line="360" w:lineRule="auto"/>
        <w:ind w:right="-142"/>
        <w:jc w:val="center"/>
        <w:outlineLvl w:val="0"/>
        <w:rPr>
          <w:rFonts w:ascii="Palatino Linotype" w:eastAsiaTheme="majorEastAsia" w:hAnsi="Palatino Linotype" w:cstheme="majorBidi"/>
          <w:sz w:val="24"/>
          <w:szCs w:val="24"/>
        </w:rPr>
      </w:pPr>
    </w:p>
    <w:p w:rsidR="00D86F30" w:rsidRPr="00604F1A" w:rsidRDefault="00D86F30" w:rsidP="00604F1A">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604F1A">
        <w:rPr>
          <w:rFonts w:ascii="Palatino Linotype" w:eastAsia="Calibri" w:hAnsi="Palatino Linotype" w:cs="Arial"/>
          <w:sz w:val="24"/>
          <w:szCs w:val="24"/>
          <w:lang w:val="es-ES" w:eastAsia="es-ES"/>
        </w:rPr>
        <w:t xml:space="preserve">El día </w:t>
      </w:r>
      <w:r w:rsidRPr="00604F1A">
        <w:rPr>
          <w:rFonts w:ascii="Palatino Linotype" w:eastAsia="Calibri" w:hAnsi="Palatino Linotype" w:cs="Arial"/>
          <w:b/>
          <w:sz w:val="24"/>
          <w:szCs w:val="24"/>
          <w:lang w:val="es-ES" w:eastAsia="es-ES"/>
        </w:rPr>
        <w:t>veintinueve (29) de marzo</w:t>
      </w:r>
      <w:r w:rsidRPr="00604F1A">
        <w:rPr>
          <w:rFonts w:ascii="Palatino Linotype" w:eastAsia="Calibri" w:hAnsi="Palatino Linotype" w:cs="Arial"/>
          <w:sz w:val="24"/>
          <w:szCs w:val="24"/>
          <w:lang w:val="es-ES" w:eastAsia="es-ES"/>
        </w:rPr>
        <w:t xml:space="preserve"> de dos mil diecinueve,</w:t>
      </w:r>
      <w:r w:rsidRPr="00604F1A">
        <w:rPr>
          <w:rFonts w:ascii="Palatino Linotype" w:eastAsia="Calibri" w:hAnsi="Palatino Linotype" w:cs="Times New Roman"/>
          <w:sz w:val="24"/>
          <w:szCs w:val="24"/>
          <w:lang w:val="es-ES" w:eastAsia="es-ES"/>
        </w:rPr>
        <w:t xml:space="preserve"> se</w:t>
      </w:r>
      <w:r w:rsidRPr="00604F1A">
        <w:rPr>
          <w:rFonts w:ascii="Palatino Linotype" w:eastAsiaTheme="minorEastAsia" w:hAnsi="Palatino Linotype"/>
          <w:b/>
          <w:sz w:val="24"/>
          <w:szCs w:val="24"/>
          <w:lang w:val="es-ES_tradnl" w:eastAsia="es-ES"/>
        </w:rPr>
        <w:t xml:space="preserve"> </w:t>
      </w:r>
      <w:r w:rsidRPr="00604F1A">
        <w:rPr>
          <w:rFonts w:ascii="Palatino Linotype" w:eastAsiaTheme="minorEastAsia" w:hAnsi="Palatino Linotype"/>
          <w:sz w:val="24"/>
          <w:szCs w:val="24"/>
          <w:lang w:val="es-ES_tradnl" w:eastAsia="es-ES"/>
        </w:rPr>
        <w:t xml:space="preserve">presentó </w:t>
      </w:r>
      <w:r w:rsidRPr="00604F1A">
        <w:rPr>
          <w:rFonts w:ascii="Palatino Linotype" w:eastAsia="Calibri" w:hAnsi="Palatino Linotype" w:cs="Arial"/>
          <w:sz w:val="24"/>
          <w:szCs w:val="24"/>
          <w:lang w:val="es-ES" w:eastAsia="es-ES"/>
        </w:rPr>
        <w:t xml:space="preserve">ante el </w:t>
      </w:r>
      <w:r w:rsidRPr="00604F1A">
        <w:rPr>
          <w:rFonts w:ascii="Palatino Linotype" w:eastAsia="Calibri" w:hAnsi="Palatino Linotype" w:cs="Arial"/>
          <w:b/>
          <w:sz w:val="24"/>
          <w:szCs w:val="24"/>
          <w:lang w:val="es-ES" w:eastAsia="es-ES"/>
        </w:rPr>
        <w:t>SUJETO OBLIGADO,</w:t>
      </w:r>
      <w:r w:rsidRPr="00604F1A">
        <w:rPr>
          <w:rFonts w:ascii="Palatino Linotype" w:eastAsia="Calibri" w:hAnsi="Palatino Linotype" w:cs="Arial"/>
          <w:sz w:val="24"/>
          <w:szCs w:val="24"/>
          <w:lang w:val="es-ES_tradnl" w:eastAsia="es-ES"/>
        </w:rPr>
        <w:t xml:space="preserve"> vía </w:t>
      </w:r>
      <w:r w:rsidRPr="00604F1A">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604F1A">
        <w:rPr>
          <w:rFonts w:ascii="Palatino Linotype" w:eastAsia="Times New Roman" w:hAnsi="Palatino Linotype" w:cs="Arial"/>
          <w:b/>
          <w:sz w:val="24"/>
          <w:szCs w:val="24"/>
          <w:lang w:val="es-ES" w:eastAsia="es-ES"/>
        </w:rPr>
        <w:t xml:space="preserve">00245/VACHASO/IP/2019, </w:t>
      </w:r>
      <w:r w:rsidRPr="00604F1A">
        <w:rPr>
          <w:rFonts w:ascii="Palatino Linotype" w:eastAsia="Calibri" w:hAnsi="Palatino Linotype" w:cs="Arial"/>
          <w:sz w:val="24"/>
          <w:szCs w:val="24"/>
          <w:lang w:val="es-ES" w:eastAsia="es-ES"/>
        </w:rPr>
        <w:t xml:space="preserve"> mediante la cual se requirió lo siguiente:</w:t>
      </w:r>
    </w:p>
    <w:p w:rsidR="00D86F30" w:rsidRPr="00604F1A" w:rsidRDefault="00D86F30" w:rsidP="00604F1A">
      <w:pPr>
        <w:spacing w:before="240" w:after="240" w:line="360" w:lineRule="auto"/>
        <w:ind w:right="-142"/>
        <w:contextualSpacing/>
        <w:jc w:val="both"/>
        <w:rPr>
          <w:rFonts w:ascii="Palatino Linotype" w:eastAsia="Calibri" w:hAnsi="Palatino Linotype" w:cs="Arial"/>
          <w:b/>
          <w:sz w:val="24"/>
          <w:szCs w:val="24"/>
          <w:lang w:val="es-ES" w:eastAsia="es-ES"/>
        </w:rPr>
      </w:pPr>
    </w:p>
    <w:p w:rsidR="00D86F30" w:rsidRPr="00604F1A" w:rsidRDefault="00D86F30" w:rsidP="00604F1A">
      <w:pPr>
        <w:spacing w:after="0" w:line="360" w:lineRule="auto"/>
        <w:ind w:left="567" w:right="567"/>
        <w:jc w:val="both"/>
        <w:rPr>
          <w:rFonts w:ascii="Palatino Linotype" w:eastAsiaTheme="minorEastAsia" w:hAnsi="Palatino Linotype"/>
          <w:i/>
          <w:sz w:val="24"/>
          <w:szCs w:val="24"/>
          <w:lang w:val="es-ES_tradnl" w:eastAsia="es-ES"/>
        </w:rPr>
      </w:pPr>
      <w:r w:rsidRPr="00604F1A">
        <w:rPr>
          <w:rFonts w:ascii="Palatino Linotype" w:eastAsia="Times New Roman" w:hAnsi="Palatino Linotype" w:cs="Times New Roman"/>
          <w:i/>
          <w:sz w:val="24"/>
          <w:szCs w:val="24"/>
          <w:lang w:eastAsia="es-MX"/>
        </w:rPr>
        <w:t xml:space="preserve"> “Solicito, respetuosamente, de cada uno de los 125 municipios del Estado de México la información que enumero en el archivo en formato PDF que adjunto en la presente solicitud. De antemano, Gracias.</w:t>
      </w:r>
      <w:r w:rsidRPr="00604F1A">
        <w:rPr>
          <w:rFonts w:ascii="Palatino Linotype" w:eastAsiaTheme="minorEastAsia" w:hAnsi="Palatino Linotype"/>
          <w:i/>
          <w:sz w:val="24"/>
          <w:szCs w:val="24"/>
          <w:lang w:val="es-ES_tradnl" w:eastAsia="es-ES"/>
        </w:rPr>
        <w:t>” (Sic)</w:t>
      </w:r>
    </w:p>
    <w:p w:rsidR="00D86F30" w:rsidRPr="00604F1A" w:rsidRDefault="00D86F30" w:rsidP="00604F1A">
      <w:pPr>
        <w:spacing w:after="0" w:line="360" w:lineRule="auto"/>
        <w:ind w:left="567" w:right="567"/>
        <w:jc w:val="both"/>
        <w:rPr>
          <w:rFonts w:ascii="Palatino Linotype" w:eastAsiaTheme="minorEastAsia" w:hAnsi="Palatino Linotype"/>
          <w:i/>
          <w:sz w:val="24"/>
          <w:szCs w:val="24"/>
          <w:lang w:val="es-ES_tradnl" w:eastAsia="es-ES"/>
        </w:rPr>
      </w:pPr>
    </w:p>
    <w:p w:rsidR="00D86F30" w:rsidRPr="00604F1A" w:rsidRDefault="00D86F30" w:rsidP="00604F1A">
      <w:pPr>
        <w:pStyle w:val="Prrafodelista"/>
        <w:numPr>
          <w:ilvl w:val="0"/>
          <w:numId w:val="9"/>
        </w:numPr>
        <w:spacing w:after="0" w:line="360" w:lineRule="auto"/>
        <w:ind w:left="567" w:right="567" w:firstLine="0"/>
        <w:jc w:val="both"/>
        <w:rPr>
          <w:rFonts w:ascii="Palatino Linotype" w:eastAsiaTheme="minorEastAsia" w:hAnsi="Palatino Linotype"/>
          <w:b/>
          <w:i/>
          <w:sz w:val="24"/>
          <w:szCs w:val="24"/>
          <w:lang w:val="es-ES_tradnl" w:eastAsia="es-ES"/>
        </w:rPr>
      </w:pPr>
      <w:r w:rsidRPr="00604F1A">
        <w:rPr>
          <w:rFonts w:ascii="Palatino Linotype" w:eastAsiaTheme="minorEastAsia" w:hAnsi="Palatino Linotype"/>
          <w:b/>
          <w:i/>
          <w:sz w:val="24"/>
          <w:szCs w:val="24"/>
          <w:lang w:val="es-ES_tradnl" w:eastAsia="es-ES"/>
        </w:rPr>
        <w:t>El</w:t>
      </w:r>
      <w:r w:rsidRPr="00604F1A">
        <w:rPr>
          <w:rFonts w:ascii="Palatino Linotype" w:eastAsiaTheme="minorEastAsia" w:hAnsi="Palatino Linotype"/>
          <w:i/>
          <w:sz w:val="24"/>
          <w:szCs w:val="24"/>
          <w:lang w:val="es-ES_tradnl" w:eastAsia="es-ES"/>
        </w:rPr>
        <w:t xml:space="preserve"> </w:t>
      </w:r>
      <w:r w:rsidRPr="00604F1A">
        <w:rPr>
          <w:rFonts w:ascii="Palatino Linotype" w:eastAsiaTheme="minorEastAsia" w:hAnsi="Palatino Linotype"/>
          <w:b/>
          <w:i/>
          <w:sz w:val="24"/>
          <w:szCs w:val="24"/>
          <w:lang w:val="es-ES_tradnl" w:eastAsia="es-ES"/>
        </w:rPr>
        <w:t>particular adjuntó a su solicitud de información el archivo denominado Solicitud 01 para 125.pdf, información consistente en los siguiente planteamientos:</w:t>
      </w:r>
    </w:p>
    <w:p w:rsidR="0044033F" w:rsidRPr="00604F1A" w:rsidRDefault="0044033F" w:rsidP="00604F1A">
      <w:pPr>
        <w:pStyle w:val="Prrafodelista"/>
        <w:spacing w:after="0" w:line="360" w:lineRule="auto"/>
        <w:ind w:left="567" w:right="567"/>
        <w:jc w:val="both"/>
        <w:rPr>
          <w:rFonts w:ascii="Palatino Linotype" w:eastAsiaTheme="minorEastAsia" w:hAnsi="Palatino Linotype"/>
          <w:b/>
          <w:i/>
          <w:sz w:val="24"/>
          <w:szCs w:val="24"/>
          <w:lang w:val="es-ES_tradnl" w:eastAsia="es-ES"/>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De conformidad con el artículo 32, párrafo segundo, de la Ley de Fiscalización Superior del Estado de México y demás normas aplicables, favor de proporcionarme la siguiente información: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1. INGRESOS REALES DEL AYUNTAMIENTO EN EL EJERCICIO 2018, DE ACUERDO A LO REPORTADO EN LA CUENTA PÚBLICA AL 31 DE DICIEMBRE DE 2018, según el siguiente desglose: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Impuestos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Derechos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Productos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para mejoras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Aprovechamientos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Participaciones Federales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(desglosando FORTAMUN, FISM y otras aportaciones federales)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Federales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Participaciones Estatales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Estatales (Desglosando FEFOM y otras aportaciones estatales)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Estatales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Ingresos por inversiones financieras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Ingresos provenientes de financiamiento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y beneficios varios </w:t>
      </w:r>
    </w:p>
    <w:p w:rsidR="00401282" w:rsidRPr="00604F1A" w:rsidRDefault="00401282" w:rsidP="00604F1A">
      <w:pPr>
        <w:pStyle w:val="Prrafodelista"/>
        <w:spacing w:after="0" w:line="360" w:lineRule="auto"/>
        <w:ind w:left="567" w:right="567"/>
        <w:jc w:val="both"/>
        <w:rPr>
          <w:rFonts w:ascii="Palatino Linotype" w:hAnsi="Palatino Linotype"/>
          <w:b/>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b/>
          <w:sz w:val="24"/>
          <w:szCs w:val="24"/>
        </w:rPr>
        <w:t>GRAN TOTAL DE INGRESOS REALES EN 2018</w:t>
      </w:r>
      <w:r w:rsidRPr="00604F1A">
        <w:rPr>
          <w:rFonts w:ascii="Palatino Linotype" w:hAnsi="Palatino Linotype"/>
          <w:sz w:val="24"/>
          <w:szCs w:val="24"/>
        </w:rPr>
        <w:t xml:space="preserv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2. EGRESOS REALES DEL AYUNTAMIENTO EN EL EJERCICIO 2018, DE ACUERDO A LO REPORTADO EN LA CUENTA PÚBLICA AL 31 DE DICIEMBRE DE 2018, según el siguiente desglose: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1000. Servicios Personales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2000. Materiales y Suministros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3000. Servicios Generales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4000. Transferencias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5000. Bienes Mueble e Inmuebles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6000. Obra Pública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7000. Inversiones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8000. Participaciones y Aportaciones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9000. Deuda Pública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b/>
          <w:sz w:val="24"/>
          <w:szCs w:val="24"/>
        </w:rPr>
      </w:pPr>
      <w:r w:rsidRPr="00604F1A">
        <w:rPr>
          <w:rFonts w:ascii="Palatino Linotype" w:hAnsi="Palatino Linotype"/>
          <w:b/>
          <w:sz w:val="24"/>
          <w:szCs w:val="24"/>
        </w:rPr>
        <w:t xml:space="preserve">GRAN TOTAL DE EGRESOS REALES EN 2018 </w:t>
      </w:r>
    </w:p>
    <w:p w:rsidR="00401282" w:rsidRPr="00604F1A" w:rsidRDefault="00401282" w:rsidP="00604F1A">
      <w:pPr>
        <w:pStyle w:val="Prrafodelista"/>
        <w:spacing w:after="0" w:line="360" w:lineRule="auto"/>
        <w:ind w:left="567" w:right="567"/>
        <w:jc w:val="both"/>
        <w:rPr>
          <w:rFonts w:ascii="Palatino Linotype" w:hAnsi="Palatino Linotype"/>
          <w:b/>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3. ESTADO DE SITUACIÓN FINANCIERA DE ACUERDO A LO REPORTADO EN LA CUENTA PÚBLICA AL 31 DE DICIEMBRE DE 2018.</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4. INGRESOS DEL AYUNTAMIENTO PRESUPUESTADOS PARA EL EJERCICIO 2019, según el siguiente desglose: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Impuestos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Derechos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Productos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para mejoras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Aprovechamientos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Participaciones Federales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(desglosando FORTAMUN, FISM y otras aportaciones federales)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Federales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Participaciones Estatales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Aportaciones Estatales (Desglosando FEFOM y otras aportaciones estatales)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Estatales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Ingresos por inversiones financieras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Ingresos provenientes de financiamiento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Otros ingresos y beneficios varios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b/>
          <w:sz w:val="24"/>
          <w:szCs w:val="24"/>
        </w:rPr>
        <w:t>GRAN TOTAL DE INGRESOS PRESUPUESTADOS PARA 2019</w:t>
      </w:r>
      <w:r w:rsidRPr="00604F1A">
        <w:rPr>
          <w:rFonts w:ascii="Palatino Linotype" w:hAnsi="Palatino Linotype"/>
          <w:sz w:val="24"/>
          <w:szCs w:val="24"/>
        </w:rPr>
        <w:t xml:space="preserv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5. EGRESOS DEL AYUNTAMIENTO PRESUPUESTADOS PARA EL EJERCICIO 2019, según el siguiente desglose: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1000. Servicios Personales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2000. Materiales y Suministros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3000. Servicios Generales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4000. Transferencias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5000. Bienes Mueble e Inmuebles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6000. Obra Pública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7000. Inversiones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8000. Participaciones y Aportaciones </w:t>
      </w:r>
    </w:p>
    <w:p w:rsidR="00401282" w:rsidRPr="00604F1A" w:rsidRDefault="00D86F30" w:rsidP="00604F1A">
      <w:pPr>
        <w:pStyle w:val="Prrafodelista"/>
        <w:spacing w:after="0" w:line="360" w:lineRule="auto"/>
        <w:ind w:left="567" w:right="567"/>
        <w:jc w:val="both"/>
        <w:rPr>
          <w:rFonts w:ascii="Palatino Linotype" w:hAnsi="Palatino Linotype"/>
          <w:sz w:val="24"/>
          <w:szCs w:val="24"/>
        </w:rPr>
      </w:pPr>
      <w:r w:rsidRPr="00604F1A">
        <w:rPr>
          <w:rFonts w:ascii="Palatino Linotype" w:hAnsi="Palatino Linotype"/>
          <w:sz w:val="24"/>
          <w:szCs w:val="24"/>
        </w:rPr>
        <w:t xml:space="preserve">9000. Deuda Pública </w:t>
      </w:r>
    </w:p>
    <w:p w:rsidR="00401282" w:rsidRPr="00604F1A" w:rsidRDefault="00401282" w:rsidP="00604F1A">
      <w:pPr>
        <w:pStyle w:val="Prrafodelista"/>
        <w:spacing w:after="0" w:line="360" w:lineRule="auto"/>
        <w:ind w:left="567" w:right="567"/>
        <w:jc w:val="both"/>
        <w:rPr>
          <w:rFonts w:ascii="Palatino Linotype" w:hAnsi="Palatino Linotype"/>
          <w:sz w:val="24"/>
          <w:szCs w:val="24"/>
        </w:rPr>
      </w:pPr>
    </w:p>
    <w:p w:rsidR="00D86F30" w:rsidRPr="00604F1A" w:rsidRDefault="00D86F30" w:rsidP="00604F1A">
      <w:pPr>
        <w:pStyle w:val="Prrafodelista"/>
        <w:spacing w:after="0" w:line="360" w:lineRule="auto"/>
        <w:ind w:left="567" w:right="567"/>
        <w:jc w:val="both"/>
        <w:rPr>
          <w:rFonts w:ascii="Palatino Linotype" w:hAnsi="Palatino Linotype"/>
          <w:b/>
          <w:sz w:val="24"/>
          <w:szCs w:val="24"/>
        </w:rPr>
      </w:pPr>
      <w:r w:rsidRPr="00604F1A">
        <w:rPr>
          <w:rFonts w:ascii="Palatino Linotype" w:hAnsi="Palatino Linotype"/>
          <w:b/>
          <w:sz w:val="24"/>
          <w:szCs w:val="24"/>
        </w:rPr>
        <w:t>GRAN TOTAL DE EGRESOS PRESUPUESTADOS PARA 2019</w:t>
      </w:r>
    </w:p>
    <w:p w:rsidR="00D86F30" w:rsidRPr="00604F1A" w:rsidRDefault="00D86F30" w:rsidP="00604F1A">
      <w:pPr>
        <w:pStyle w:val="Prrafodelista"/>
        <w:spacing w:after="0" w:line="360" w:lineRule="auto"/>
        <w:ind w:left="1287" w:right="567"/>
        <w:jc w:val="both"/>
        <w:rPr>
          <w:rFonts w:ascii="Palatino Linotype" w:eastAsiaTheme="minorEastAsia" w:hAnsi="Palatino Linotype"/>
          <w:i/>
          <w:sz w:val="24"/>
          <w:szCs w:val="24"/>
          <w:lang w:val="es-ES_tradnl" w:eastAsia="es-ES"/>
        </w:rPr>
      </w:pPr>
    </w:p>
    <w:p w:rsidR="00D86F30" w:rsidRPr="00604F1A" w:rsidRDefault="00D86F30" w:rsidP="00604F1A">
      <w:pPr>
        <w:spacing w:after="0" w:line="360" w:lineRule="auto"/>
        <w:ind w:right="616"/>
        <w:jc w:val="both"/>
        <w:rPr>
          <w:rFonts w:ascii="Palatino Linotype" w:eastAsia="Times New Roman" w:hAnsi="Palatino Linotype" w:cs="Times New Roman"/>
          <w:i/>
          <w:sz w:val="24"/>
          <w:szCs w:val="24"/>
          <w:lang w:eastAsia="es-MX"/>
        </w:rPr>
      </w:pPr>
    </w:p>
    <w:p w:rsidR="00D86F30" w:rsidRPr="00604F1A" w:rsidRDefault="00D86F30" w:rsidP="00604F1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604F1A">
        <w:rPr>
          <w:rFonts w:ascii="Palatino Linotype" w:eastAsia="Times New Roman" w:hAnsi="Palatino Linotype" w:cs="Arial"/>
          <w:sz w:val="24"/>
          <w:szCs w:val="24"/>
          <w:lang w:val="es-ES" w:eastAsia="es-ES"/>
        </w:rPr>
        <w:t>Señaló como modalidad de entrega de la información</w:t>
      </w:r>
      <w:r w:rsidRPr="00604F1A">
        <w:rPr>
          <w:rFonts w:ascii="Palatino Linotype" w:eastAsia="Times New Roman" w:hAnsi="Palatino Linotype" w:cs="Arial"/>
          <w:b/>
          <w:sz w:val="24"/>
          <w:szCs w:val="24"/>
          <w:lang w:val="es-ES" w:eastAsia="es-ES"/>
        </w:rPr>
        <w:t>:</w:t>
      </w:r>
      <w:r w:rsidRPr="00604F1A">
        <w:rPr>
          <w:rFonts w:ascii="Palatino Linotype" w:eastAsia="Times New Roman" w:hAnsi="Palatino Linotype" w:cs="Arial"/>
          <w:sz w:val="24"/>
          <w:szCs w:val="24"/>
          <w:lang w:val="es-ES" w:eastAsia="es-ES"/>
        </w:rPr>
        <w:t xml:space="preserve"> a través del </w:t>
      </w:r>
      <w:r w:rsidRPr="00604F1A">
        <w:rPr>
          <w:rFonts w:ascii="Palatino Linotype" w:eastAsia="Times New Roman" w:hAnsi="Palatino Linotype" w:cs="Arial"/>
          <w:b/>
          <w:sz w:val="24"/>
          <w:szCs w:val="24"/>
          <w:lang w:val="es-ES" w:eastAsia="es-ES"/>
        </w:rPr>
        <w:t>SAIMEX</w:t>
      </w:r>
    </w:p>
    <w:p w:rsidR="00D86F30" w:rsidRPr="00604F1A" w:rsidRDefault="00D86F30" w:rsidP="00604F1A">
      <w:pPr>
        <w:spacing w:after="0" w:line="360" w:lineRule="auto"/>
        <w:ind w:right="-142"/>
        <w:contextualSpacing/>
        <w:jc w:val="both"/>
        <w:rPr>
          <w:rFonts w:ascii="Palatino Linotype" w:eastAsiaTheme="minorEastAsia" w:hAnsi="Palatino Linotype" w:cs="Arial"/>
          <w:i/>
          <w:sz w:val="24"/>
          <w:szCs w:val="24"/>
          <w:lang w:val="es-ES_tradnl" w:eastAsia="es-ES"/>
        </w:rPr>
      </w:pPr>
    </w:p>
    <w:p w:rsidR="00023A11" w:rsidRPr="00604F1A" w:rsidRDefault="00D86F30" w:rsidP="00604F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604F1A">
        <w:rPr>
          <w:rFonts w:ascii="Palatino Linotype" w:eastAsiaTheme="minorEastAsia" w:hAnsi="Palatino Linotype" w:cs="Arial"/>
          <w:sz w:val="24"/>
          <w:szCs w:val="24"/>
          <w:lang w:val="es-ES_tradnl" w:eastAsia="es-ES"/>
        </w:rPr>
        <w:t xml:space="preserve">El </w:t>
      </w:r>
      <w:r w:rsidR="00401282" w:rsidRPr="00604F1A">
        <w:rPr>
          <w:rFonts w:ascii="Palatino Linotype" w:eastAsiaTheme="minorEastAsia" w:hAnsi="Palatino Linotype" w:cs="Arial"/>
          <w:sz w:val="24"/>
          <w:szCs w:val="24"/>
          <w:lang w:val="es-ES_tradnl" w:eastAsia="es-ES"/>
        </w:rPr>
        <w:t xml:space="preserve">día </w:t>
      </w:r>
      <w:r w:rsidR="00401282" w:rsidRPr="00604F1A">
        <w:rPr>
          <w:rFonts w:ascii="Palatino Linotype" w:eastAsiaTheme="minorEastAsia" w:hAnsi="Palatino Linotype" w:cs="Arial"/>
          <w:b/>
          <w:sz w:val="24"/>
          <w:szCs w:val="24"/>
          <w:lang w:val="es-ES_tradnl" w:eastAsia="es-ES"/>
        </w:rPr>
        <w:t xml:space="preserve">dos (02) de abril </w:t>
      </w:r>
      <w:r w:rsidR="00401282" w:rsidRPr="00604F1A">
        <w:rPr>
          <w:rFonts w:ascii="Palatino Linotype" w:eastAsiaTheme="minorEastAsia" w:hAnsi="Palatino Linotype" w:cs="Arial"/>
          <w:sz w:val="24"/>
          <w:szCs w:val="24"/>
          <w:lang w:val="es-ES_tradnl" w:eastAsia="es-ES"/>
        </w:rPr>
        <w:t>de la presente anualidad</w:t>
      </w:r>
      <w:r w:rsidR="00023A11" w:rsidRPr="00604F1A">
        <w:rPr>
          <w:rFonts w:ascii="Palatino Linotype" w:eastAsiaTheme="minorEastAsia" w:hAnsi="Palatino Linotype" w:cs="Arial"/>
          <w:sz w:val="24"/>
          <w:szCs w:val="24"/>
          <w:lang w:val="es-ES_tradnl" w:eastAsia="es-ES"/>
        </w:rPr>
        <w:t xml:space="preserve"> el </w:t>
      </w:r>
      <w:r w:rsidRPr="00604F1A">
        <w:rPr>
          <w:rFonts w:ascii="Palatino Linotype" w:eastAsiaTheme="minorEastAsia" w:hAnsi="Palatino Linotype" w:cs="Arial"/>
          <w:b/>
          <w:sz w:val="24"/>
          <w:szCs w:val="24"/>
          <w:lang w:val="es-ES_tradnl" w:eastAsia="es-ES"/>
        </w:rPr>
        <w:t>SUJETO OBLIGADO</w:t>
      </w:r>
      <w:r w:rsidRPr="00604F1A">
        <w:rPr>
          <w:rFonts w:ascii="Palatino Linotype" w:eastAsiaTheme="minorEastAsia" w:hAnsi="Palatino Linotype" w:cs="Arial"/>
          <w:sz w:val="24"/>
          <w:szCs w:val="24"/>
          <w:lang w:val="es-ES_tradnl" w:eastAsia="es-ES"/>
        </w:rPr>
        <w:t xml:space="preserve"> </w:t>
      </w:r>
      <w:r w:rsidR="00023A11" w:rsidRPr="00604F1A">
        <w:rPr>
          <w:rFonts w:ascii="Palatino Linotype" w:eastAsiaTheme="minorEastAsia" w:hAnsi="Palatino Linotype" w:cs="Arial"/>
          <w:sz w:val="24"/>
          <w:szCs w:val="24"/>
          <w:lang w:val="es-ES_tradnl" w:eastAsia="es-ES"/>
        </w:rPr>
        <w:t>realizó requerimiento de aclaración, informando al particular que su solicitud no es precisa.</w:t>
      </w:r>
    </w:p>
    <w:p w:rsidR="00023A11" w:rsidRPr="00604F1A" w:rsidRDefault="00023A11" w:rsidP="00604F1A">
      <w:pPr>
        <w:spacing w:before="240" w:after="240" w:line="360" w:lineRule="auto"/>
        <w:contextualSpacing/>
        <w:jc w:val="both"/>
        <w:rPr>
          <w:rFonts w:ascii="Palatino Linotype" w:eastAsiaTheme="minorEastAsia" w:hAnsi="Palatino Linotype" w:cs="Arial"/>
          <w:i/>
          <w:sz w:val="24"/>
          <w:szCs w:val="24"/>
          <w:lang w:eastAsia="es-ES"/>
        </w:rPr>
      </w:pPr>
    </w:p>
    <w:tbl>
      <w:tblPr>
        <w:tblW w:w="7797" w:type="dxa"/>
        <w:jc w:val="center"/>
        <w:tblCellSpacing w:w="0" w:type="dxa"/>
        <w:tblCellMar>
          <w:left w:w="0" w:type="dxa"/>
          <w:right w:w="0" w:type="dxa"/>
        </w:tblCellMar>
        <w:tblLook w:val="04A0" w:firstRow="1" w:lastRow="0" w:firstColumn="1" w:lastColumn="0" w:noHBand="0" w:noVBand="1"/>
      </w:tblPr>
      <w:tblGrid>
        <w:gridCol w:w="7797"/>
      </w:tblGrid>
      <w:tr w:rsidR="00023A11" w:rsidRPr="00604F1A" w:rsidTr="00023A11">
        <w:trPr>
          <w:trHeight w:val="300"/>
          <w:tblCellSpacing w:w="0" w:type="dxa"/>
          <w:jc w:val="center"/>
        </w:trPr>
        <w:tc>
          <w:tcPr>
            <w:tcW w:w="7797" w:type="dxa"/>
            <w:vAlign w:val="center"/>
            <w:hideMark/>
          </w:tcPr>
          <w:p w:rsidR="00023A11" w:rsidRPr="00604F1A" w:rsidRDefault="00023A11" w:rsidP="00604F1A">
            <w:pPr>
              <w:spacing w:after="0" w:line="360" w:lineRule="auto"/>
              <w:jc w:val="right"/>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Valle de Chalco Solidaridad, México a 02 de Abril de 2019</w:t>
            </w:r>
          </w:p>
        </w:tc>
      </w:tr>
      <w:tr w:rsidR="00023A11" w:rsidRPr="00604F1A" w:rsidTr="00023A11">
        <w:trPr>
          <w:trHeight w:val="300"/>
          <w:tblCellSpacing w:w="0" w:type="dxa"/>
          <w:jc w:val="center"/>
        </w:trPr>
        <w:tc>
          <w:tcPr>
            <w:tcW w:w="7797" w:type="dxa"/>
            <w:vAlign w:val="center"/>
            <w:hideMark/>
          </w:tcPr>
          <w:p w:rsidR="00023A11" w:rsidRPr="00604F1A" w:rsidRDefault="00023A11" w:rsidP="00BB7375">
            <w:pPr>
              <w:spacing w:after="0" w:line="360" w:lineRule="auto"/>
              <w:jc w:val="right"/>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 xml:space="preserve">Nombre del solicitante: </w:t>
            </w:r>
            <w:r w:rsidR="00BB7375" w:rsidRPr="00BB7375">
              <w:rPr>
                <w:rFonts w:ascii="Palatino Linotype" w:eastAsia="Times New Roman" w:hAnsi="Palatino Linotype" w:cs="Times New Roman"/>
                <w:i/>
                <w:sz w:val="24"/>
                <w:szCs w:val="24"/>
                <w:highlight w:val="black"/>
                <w:lang w:eastAsia="es-MX"/>
              </w:rPr>
              <w:t>------------</w:t>
            </w:r>
            <w:r w:rsidR="00BB7375">
              <w:rPr>
                <w:rFonts w:ascii="Palatino Linotype" w:eastAsia="Times New Roman" w:hAnsi="Palatino Linotype" w:cs="Times New Roman"/>
                <w:i/>
                <w:sz w:val="24"/>
                <w:szCs w:val="24"/>
                <w:highlight w:val="black"/>
                <w:lang w:eastAsia="es-MX"/>
              </w:rPr>
              <w:t>---</w:t>
            </w:r>
            <w:r w:rsidR="00BB7375" w:rsidRPr="00BB7375">
              <w:rPr>
                <w:rFonts w:ascii="Palatino Linotype" w:eastAsia="Times New Roman" w:hAnsi="Palatino Linotype" w:cs="Times New Roman"/>
                <w:i/>
                <w:sz w:val="24"/>
                <w:szCs w:val="24"/>
                <w:highlight w:val="black"/>
                <w:lang w:eastAsia="es-MX"/>
              </w:rPr>
              <w:t>------------------------</w:t>
            </w:r>
          </w:p>
        </w:tc>
      </w:tr>
      <w:tr w:rsidR="00023A11" w:rsidRPr="00604F1A" w:rsidTr="00023A11">
        <w:trPr>
          <w:trHeight w:val="300"/>
          <w:tblCellSpacing w:w="0" w:type="dxa"/>
          <w:jc w:val="center"/>
        </w:trPr>
        <w:tc>
          <w:tcPr>
            <w:tcW w:w="7797" w:type="dxa"/>
            <w:vAlign w:val="center"/>
            <w:hideMark/>
          </w:tcPr>
          <w:p w:rsidR="00023A11" w:rsidRPr="00604F1A" w:rsidRDefault="00023A11" w:rsidP="00604F1A">
            <w:pPr>
              <w:spacing w:after="0" w:line="360" w:lineRule="auto"/>
              <w:jc w:val="right"/>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Folio de la solicitud: 00245/VACHASO/IP/2019</w:t>
            </w:r>
          </w:p>
        </w:tc>
      </w:tr>
      <w:tr w:rsidR="00023A11" w:rsidRPr="00604F1A" w:rsidTr="00023A11">
        <w:trPr>
          <w:trHeight w:val="450"/>
          <w:tblCellSpacing w:w="0" w:type="dxa"/>
          <w:jc w:val="center"/>
        </w:trPr>
        <w:tc>
          <w:tcPr>
            <w:tcW w:w="7797" w:type="dxa"/>
            <w:vAlign w:val="center"/>
            <w:hideMark/>
          </w:tcPr>
          <w:p w:rsidR="00023A11" w:rsidRPr="00604F1A" w:rsidRDefault="00023A11" w:rsidP="00604F1A">
            <w:pPr>
              <w:spacing w:after="0" w:line="360" w:lineRule="auto"/>
              <w:jc w:val="right"/>
              <w:rPr>
                <w:rFonts w:ascii="Palatino Linotype" w:eastAsia="Times New Roman" w:hAnsi="Palatino Linotype" w:cs="Times New Roman"/>
                <w:i/>
                <w:sz w:val="24"/>
                <w:szCs w:val="24"/>
                <w:lang w:eastAsia="es-MX"/>
              </w:rPr>
            </w:pPr>
          </w:p>
        </w:tc>
      </w:tr>
      <w:tr w:rsidR="00023A11" w:rsidRPr="00604F1A" w:rsidTr="00023A11">
        <w:trPr>
          <w:trHeight w:val="150"/>
          <w:tblCellSpacing w:w="0" w:type="dxa"/>
          <w:jc w:val="center"/>
        </w:trPr>
        <w:tc>
          <w:tcPr>
            <w:tcW w:w="7797" w:type="dxa"/>
            <w:vAlign w:val="center"/>
            <w:hideMark/>
          </w:tcPr>
          <w:p w:rsidR="00023A11" w:rsidRPr="00604F1A" w:rsidRDefault="00023A11" w:rsidP="00604F1A">
            <w:pPr>
              <w:spacing w:after="0" w:line="360" w:lineRule="auto"/>
              <w:jc w:val="both"/>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 xml:space="preserve">Con fundamento en el </w:t>
            </w:r>
            <w:proofErr w:type="spellStart"/>
            <w:r w:rsidRPr="00604F1A">
              <w:rPr>
                <w:rFonts w:ascii="Palatino Linotype" w:eastAsia="Times New Roman" w:hAnsi="Palatino Linotype" w:cs="Times New Roman"/>
                <w:i/>
                <w:sz w:val="24"/>
                <w:szCs w:val="24"/>
                <w:lang w:eastAsia="es-MX"/>
              </w:rPr>
              <w:t>articulo</w:t>
            </w:r>
            <w:proofErr w:type="spellEnd"/>
            <w:r w:rsidRPr="00604F1A">
              <w:rPr>
                <w:rFonts w:ascii="Palatino Linotype" w:eastAsia="Times New Roman" w:hAnsi="Palatino Linotype" w:cs="Times New Roman"/>
                <w:i/>
                <w:sz w:val="24"/>
                <w:szCs w:val="24"/>
                <w:lang w:eastAsia="es-MX"/>
              </w:rPr>
              <w:t xml:space="preserve"> 159 de la Ley de Transparencia y Acceso a la Información Pública del Estado de México y Municipios, se le requiere para que dentro del plazo de diez días hábiles realice lo siguiente:</w:t>
            </w:r>
          </w:p>
        </w:tc>
      </w:tr>
      <w:tr w:rsidR="00023A11" w:rsidRPr="00604F1A" w:rsidTr="00023A11">
        <w:trPr>
          <w:trHeight w:val="375"/>
          <w:tblCellSpacing w:w="0" w:type="dxa"/>
          <w:jc w:val="center"/>
        </w:trPr>
        <w:tc>
          <w:tcPr>
            <w:tcW w:w="7797" w:type="dxa"/>
            <w:vAlign w:val="center"/>
            <w:hideMark/>
          </w:tcPr>
          <w:p w:rsidR="00023A11" w:rsidRPr="00604F1A" w:rsidRDefault="00023A11" w:rsidP="00604F1A">
            <w:pPr>
              <w:spacing w:after="0" w:line="360" w:lineRule="auto"/>
              <w:rPr>
                <w:rFonts w:ascii="Palatino Linotype" w:eastAsia="Times New Roman" w:hAnsi="Palatino Linotype" w:cs="Times New Roman"/>
                <w:i/>
                <w:sz w:val="24"/>
                <w:szCs w:val="24"/>
                <w:lang w:eastAsia="es-MX"/>
              </w:rPr>
            </w:pPr>
          </w:p>
        </w:tc>
      </w:tr>
      <w:tr w:rsidR="00023A11" w:rsidRPr="00604F1A" w:rsidTr="00023A11">
        <w:trPr>
          <w:trHeight w:val="150"/>
          <w:tblCellSpacing w:w="0" w:type="dxa"/>
          <w:jc w:val="center"/>
        </w:trPr>
        <w:tc>
          <w:tcPr>
            <w:tcW w:w="7797" w:type="dxa"/>
            <w:vAlign w:val="center"/>
            <w:hideMark/>
          </w:tcPr>
          <w:p w:rsidR="00023A11" w:rsidRPr="00604F1A" w:rsidRDefault="00023A11" w:rsidP="00604F1A">
            <w:pPr>
              <w:spacing w:after="0" w:line="360" w:lineRule="auto"/>
              <w:jc w:val="both"/>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 xml:space="preserve">Reciba un cordial saludo por parte de la unidad de transparencia, así mismo le hago del conocimiento que la solicitud requerida, no es del todo precisa ya que </w:t>
            </w:r>
            <w:proofErr w:type="spellStart"/>
            <w:r w:rsidRPr="00604F1A">
              <w:rPr>
                <w:rFonts w:ascii="Palatino Linotype" w:eastAsia="Times New Roman" w:hAnsi="Palatino Linotype" w:cs="Times New Roman"/>
                <w:i/>
                <w:sz w:val="24"/>
                <w:szCs w:val="24"/>
                <w:lang w:eastAsia="es-MX"/>
              </w:rPr>
              <w:t>nosotris</w:t>
            </w:r>
            <w:proofErr w:type="spellEnd"/>
          </w:p>
        </w:tc>
      </w:tr>
      <w:tr w:rsidR="00023A11" w:rsidRPr="00604F1A" w:rsidTr="00023A11">
        <w:trPr>
          <w:trHeight w:val="375"/>
          <w:tblCellSpacing w:w="0" w:type="dxa"/>
          <w:jc w:val="center"/>
        </w:trPr>
        <w:tc>
          <w:tcPr>
            <w:tcW w:w="7797" w:type="dxa"/>
            <w:vAlign w:val="center"/>
            <w:hideMark/>
          </w:tcPr>
          <w:p w:rsidR="00023A11" w:rsidRPr="00604F1A" w:rsidRDefault="00023A11" w:rsidP="00604F1A">
            <w:pPr>
              <w:spacing w:after="0" w:line="360" w:lineRule="auto"/>
              <w:rPr>
                <w:rFonts w:ascii="Palatino Linotype" w:eastAsia="Times New Roman" w:hAnsi="Palatino Linotype" w:cs="Times New Roman"/>
                <w:i/>
                <w:sz w:val="24"/>
                <w:szCs w:val="24"/>
                <w:lang w:eastAsia="es-MX"/>
              </w:rPr>
            </w:pPr>
          </w:p>
        </w:tc>
      </w:tr>
      <w:tr w:rsidR="00023A11" w:rsidRPr="00604F1A" w:rsidTr="00023A11">
        <w:trPr>
          <w:trHeight w:val="150"/>
          <w:tblCellSpacing w:w="0" w:type="dxa"/>
          <w:jc w:val="center"/>
        </w:trPr>
        <w:tc>
          <w:tcPr>
            <w:tcW w:w="7797" w:type="dxa"/>
            <w:vAlign w:val="center"/>
            <w:hideMark/>
          </w:tcPr>
          <w:p w:rsidR="00023A11" w:rsidRPr="00604F1A" w:rsidRDefault="00023A11" w:rsidP="00604F1A">
            <w:pPr>
              <w:spacing w:after="0" w:line="360" w:lineRule="auto"/>
              <w:jc w:val="both"/>
              <w:rPr>
                <w:rFonts w:ascii="Palatino Linotype" w:eastAsia="Times New Roman" w:hAnsi="Palatino Linotype" w:cs="Times New Roman"/>
                <w:i/>
                <w:sz w:val="24"/>
                <w:szCs w:val="24"/>
                <w:lang w:eastAsia="es-MX"/>
              </w:rPr>
            </w:pPr>
            <w:r w:rsidRPr="00604F1A">
              <w:rPr>
                <w:rFonts w:ascii="Palatino Linotype" w:eastAsia="Times New Roman" w:hAnsi="Palatino Linotype" w:cs="Times New Roman"/>
                <w:i/>
                <w:sz w:val="24"/>
                <w:szCs w:val="24"/>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bl>
    <w:p w:rsidR="00023A11" w:rsidRPr="00604F1A" w:rsidRDefault="00023A11" w:rsidP="00604F1A">
      <w:pPr>
        <w:spacing w:before="240" w:after="240" w:line="360" w:lineRule="auto"/>
        <w:contextualSpacing/>
        <w:jc w:val="both"/>
        <w:rPr>
          <w:rFonts w:ascii="Palatino Linotype" w:eastAsiaTheme="minorEastAsia" w:hAnsi="Palatino Linotype" w:cs="Arial"/>
          <w:i/>
          <w:sz w:val="24"/>
          <w:szCs w:val="24"/>
          <w:lang w:eastAsia="es-ES"/>
        </w:rPr>
      </w:pPr>
    </w:p>
    <w:p w:rsidR="00023A11" w:rsidRPr="00604F1A" w:rsidRDefault="00023A11" w:rsidP="00604F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604F1A">
        <w:rPr>
          <w:rFonts w:ascii="Palatino Linotype" w:eastAsiaTheme="minorEastAsia" w:hAnsi="Palatino Linotype" w:cs="Arial"/>
          <w:sz w:val="24"/>
          <w:szCs w:val="24"/>
          <w:lang w:val="es-ES_tradnl" w:eastAsia="es-ES"/>
        </w:rPr>
        <w:t xml:space="preserve">El día </w:t>
      </w:r>
      <w:r w:rsidRPr="00604F1A">
        <w:rPr>
          <w:rFonts w:ascii="Palatino Linotype" w:eastAsiaTheme="minorEastAsia" w:hAnsi="Palatino Linotype" w:cs="Arial"/>
          <w:b/>
          <w:sz w:val="24"/>
          <w:szCs w:val="24"/>
          <w:lang w:val="es-ES_tradnl" w:eastAsia="es-ES"/>
        </w:rPr>
        <w:t>tres (03) de abril</w:t>
      </w:r>
      <w:r w:rsidRPr="00604F1A">
        <w:rPr>
          <w:rFonts w:ascii="Palatino Linotype" w:eastAsiaTheme="minorEastAsia" w:hAnsi="Palatino Linotype" w:cs="Arial"/>
          <w:sz w:val="24"/>
          <w:szCs w:val="24"/>
          <w:lang w:val="es-ES_tradnl" w:eastAsia="es-ES"/>
        </w:rPr>
        <w:t xml:space="preserve"> de la present</w:t>
      </w:r>
      <w:r w:rsidR="0044033F" w:rsidRPr="00604F1A">
        <w:rPr>
          <w:rFonts w:ascii="Palatino Linotype" w:eastAsiaTheme="minorEastAsia" w:hAnsi="Palatino Linotype" w:cs="Arial"/>
          <w:sz w:val="24"/>
          <w:szCs w:val="24"/>
          <w:lang w:val="es-ES_tradnl" w:eastAsia="es-ES"/>
        </w:rPr>
        <w:t>e</w:t>
      </w:r>
      <w:r w:rsidRPr="00604F1A">
        <w:rPr>
          <w:rFonts w:ascii="Palatino Linotype" w:eastAsiaTheme="minorEastAsia" w:hAnsi="Palatino Linotype" w:cs="Arial"/>
          <w:sz w:val="24"/>
          <w:szCs w:val="24"/>
          <w:lang w:val="es-ES_tradnl" w:eastAsia="es-ES"/>
        </w:rPr>
        <w:t xml:space="preserve"> anualidad, el particular desahogo el requerimiento de aclaración, refiriendo que </w:t>
      </w:r>
      <w:r w:rsidRPr="00604F1A">
        <w:rPr>
          <w:rFonts w:ascii="Palatino Linotype" w:eastAsiaTheme="minorEastAsia" w:hAnsi="Palatino Linotype" w:cs="Arial"/>
          <w:i/>
          <w:sz w:val="24"/>
          <w:szCs w:val="24"/>
          <w:lang w:eastAsia="es-ES"/>
        </w:rPr>
        <w:t xml:space="preserve">La solicitud que requiero viene en el archivo adjunto en formato PDF, el cual vuelvo a adjuntar. Revisen por favor, o bien hablen al INFOEM para que les digan </w:t>
      </w:r>
      <w:proofErr w:type="spellStart"/>
      <w:r w:rsidRPr="00604F1A">
        <w:rPr>
          <w:rFonts w:ascii="Palatino Linotype" w:eastAsiaTheme="minorEastAsia" w:hAnsi="Palatino Linotype" w:cs="Arial"/>
          <w:i/>
          <w:sz w:val="24"/>
          <w:szCs w:val="24"/>
          <w:lang w:eastAsia="es-ES"/>
        </w:rPr>
        <w:t>como</w:t>
      </w:r>
      <w:proofErr w:type="spellEnd"/>
      <w:r w:rsidRPr="00604F1A">
        <w:rPr>
          <w:rFonts w:ascii="Palatino Linotype" w:eastAsiaTheme="minorEastAsia" w:hAnsi="Palatino Linotype" w:cs="Arial"/>
          <w:i/>
          <w:sz w:val="24"/>
          <w:szCs w:val="24"/>
          <w:lang w:eastAsia="es-ES"/>
        </w:rPr>
        <w:t xml:space="preserve"> obtener dicho archivo. Gracias (sic)</w:t>
      </w:r>
    </w:p>
    <w:p w:rsidR="00023A11" w:rsidRPr="00604F1A" w:rsidRDefault="00023A11" w:rsidP="00604F1A">
      <w:pPr>
        <w:spacing w:before="240" w:after="240" w:line="360" w:lineRule="auto"/>
        <w:contextualSpacing/>
        <w:jc w:val="both"/>
        <w:rPr>
          <w:rFonts w:ascii="Palatino Linotype" w:eastAsiaTheme="minorEastAsia" w:hAnsi="Palatino Linotype" w:cs="Arial"/>
          <w:i/>
          <w:sz w:val="24"/>
          <w:szCs w:val="24"/>
          <w:lang w:eastAsia="es-ES"/>
        </w:rPr>
      </w:pPr>
    </w:p>
    <w:p w:rsidR="008B456F" w:rsidRPr="00604F1A" w:rsidRDefault="008B456F" w:rsidP="00604F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604F1A">
        <w:rPr>
          <w:rFonts w:ascii="Palatino Linotype" w:eastAsiaTheme="minorEastAsia" w:hAnsi="Palatino Linotype" w:cs="Arial"/>
          <w:sz w:val="24"/>
          <w:szCs w:val="24"/>
          <w:lang w:val="es-ES_tradnl" w:eastAsia="es-ES"/>
        </w:rPr>
        <w:t xml:space="preserve">El día </w:t>
      </w:r>
      <w:r w:rsidRPr="00604F1A">
        <w:rPr>
          <w:rFonts w:ascii="Palatino Linotype" w:eastAsiaTheme="minorEastAsia" w:hAnsi="Palatino Linotype" w:cs="Arial"/>
          <w:b/>
          <w:sz w:val="24"/>
          <w:szCs w:val="24"/>
          <w:lang w:val="es-ES_tradnl" w:eastAsia="es-ES"/>
        </w:rPr>
        <w:t>catorce (14) de mayo</w:t>
      </w:r>
      <w:r w:rsidRPr="00604F1A">
        <w:rPr>
          <w:rFonts w:ascii="Palatino Linotype" w:eastAsiaTheme="minorEastAsia" w:hAnsi="Palatino Linotype" w:cs="Arial"/>
          <w:sz w:val="24"/>
          <w:szCs w:val="24"/>
          <w:lang w:val="es-ES_tradnl" w:eastAsia="es-ES"/>
        </w:rPr>
        <w:t xml:space="preserve"> de dos mil diecinueve el </w:t>
      </w:r>
      <w:r w:rsidRPr="00604F1A">
        <w:rPr>
          <w:rFonts w:ascii="Palatino Linotype" w:eastAsiaTheme="minorEastAsia" w:hAnsi="Palatino Linotype" w:cs="Arial"/>
          <w:b/>
          <w:sz w:val="24"/>
          <w:szCs w:val="24"/>
          <w:lang w:val="es-ES_tradnl" w:eastAsia="es-ES"/>
        </w:rPr>
        <w:t>SUJETO OBLIGADO</w:t>
      </w:r>
      <w:r w:rsidRPr="00604F1A">
        <w:rPr>
          <w:rFonts w:ascii="Palatino Linotype" w:eastAsiaTheme="minorEastAsia" w:hAnsi="Palatino Linotype" w:cs="Arial"/>
          <w:sz w:val="24"/>
          <w:szCs w:val="24"/>
          <w:lang w:val="es-ES_tradnl" w:eastAsia="es-ES"/>
        </w:rPr>
        <w:t xml:space="preserve"> emitió repuesta a la solicitud del particular, misma que consiste en lo siguiente:</w:t>
      </w:r>
    </w:p>
    <w:p w:rsidR="008B456F" w:rsidRPr="00604F1A" w:rsidRDefault="008B456F" w:rsidP="00604F1A">
      <w:pPr>
        <w:pStyle w:val="Prrafodelista"/>
        <w:spacing w:line="360" w:lineRule="auto"/>
        <w:ind w:left="567" w:right="567"/>
        <w:jc w:val="both"/>
        <w:rPr>
          <w:rFonts w:ascii="Palatino Linotype" w:eastAsiaTheme="minorEastAsia" w:hAnsi="Palatino Linotype" w:cs="Arial"/>
          <w:i/>
          <w:sz w:val="24"/>
          <w:szCs w:val="24"/>
          <w:lang w:val="es-ES_tradnl" w:eastAsia="es-ES"/>
        </w:rPr>
      </w:pPr>
      <w:r w:rsidRPr="00604F1A">
        <w:rPr>
          <w:rFonts w:ascii="Palatino Linotype" w:hAnsi="Palatino Linotype"/>
          <w:i/>
          <w:color w:val="000000"/>
          <w:sz w:val="24"/>
          <w:szCs w:val="24"/>
        </w:rPr>
        <w:t xml:space="preserve">En atención a su solicitud le informamos, </w:t>
      </w:r>
      <w:r w:rsidRPr="00604F1A">
        <w:rPr>
          <w:rFonts w:ascii="Palatino Linotype" w:hAnsi="Palatino Linotype"/>
          <w:b/>
          <w:i/>
          <w:color w:val="000000"/>
          <w:sz w:val="24"/>
          <w:szCs w:val="24"/>
        </w:rPr>
        <w:t>que previo análisis al requerimiento planteado, esta Unidad es incompetente para conocer y dar respuesta a su solicitud ya que no se desprenden datos suficientes que permitan turnar a algún servidor público habilitado y así estar en posibilidad de localizar la información solicitada</w:t>
      </w:r>
      <w:r w:rsidRPr="00604F1A">
        <w:rPr>
          <w:rFonts w:ascii="Palatino Linotype" w:hAnsi="Palatino Linotype"/>
          <w:i/>
          <w:color w:val="000000"/>
          <w:sz w:val="24"/>
          <w:szCs w:val="24"/>
        </w:rPr>
        <w:t>, por lo que en términos del artículo 167 de la Ley de Transparencia y Acceso a la Información Pública del Estado de México</w:t>
      </w:r>
      <w:r w:rsidRPr="00604F1A">
        <w:rPr>
          <w:rFonts w:ascii="Palatino Linotype" w:eastAsiaTheme="minorEastAsia" w:hAnsi="Palatino Linotype" w:cs="Arial"/>
          <w:sz w:val="24"/>
          <w:szCs w:val="24"/>
          <w:lang w:val="es-ES_tradnl" w:eastAsia="es-ES"/>
        </w:rPr>
        <w:t xml:space="preserve"> </w:t>
      </w:r>
    </w:p>
    <w:p w:rsidR="00D86F30" w:rsidRPr="00604F1A" w:rsidRDefault="00D86F30" w:rsidP="00604F1A">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604F1A">
        <w:rPr>
          <w:rFonts w:ascii="Palatino Linotype" w:eastAsia="Calibri" w:hAnsi="Palatino Linotype" w:cs="Arial"/>
          <w:sz w:val="24"/>
          <w:szCs w:val="24"/>
          <w:lang w:val="es-AR" w:eastAsia="es-ES"/>
        </w:rPr>
        <w:t>El</w:t>
      </w:r>
      <w:r w:rsidRPr="00604F1A">
        <w:rPr>
          <w:rFonts w:ascii="Palatino Linotype" w:eastAsia="Times New Roman" w:hAnsi="Palatino Linotype" w:cs="Arial"/>
          <w:sz w:val="24"/>
          <w:szCs w:val="24"/>
          <w:lang w:val="es-ES" w:eastAsia="es-ES"/>
        </w:rPr>
        <w:t xml:space="preserve"> día </w:t>
      </w:r>
      <w:r w:rsidR="00976F74" w:rsidRPr="00604F1A">
        <w:rPr>
          <w:rFonts w:ascii="Palatino Linotype" w:eastAsia="Times New Roman" w:hAnsi="Palatino Linotype" w:cs="Arial"/>
          <w:b/>
          <w:sz w:val="24"/>
          <w:szCs w:val="24"/>
          <w:lang w:val="es-ES" w:eastAsia="es-ES"/>
        </w:rPr>
        <w:t>veinte (20</w:t>
      </w:r>
      <w:r w:rsidRPr="00604F1A">
        <w:rPr>
          <w:rFonts w:ascii="Palatino Linotype" w:eastAsia="Times New Roman" w:hAnsi="Palatino Linotype" w:cs="Arial"/>
          <w:b/>
          <w:sz w:val="24"/>
          <w:szCs w:val="24"/>
          <w:lang w:val="es-ES" w:eastAsia="es-ES"/>
        </w:rPr>
        <w:t>) de may</w:t>
      </w:r>
      <w:r w:rsidR="00976F74" w:rsidRPr="00604F1A">
        <w:rPr>
          <w:rFonts w:ascii="Palatino Linotype" w:eastAsia="Times New Roman" w:hAnsi="Palatino Linotype" w:cs="Arial"/>
          <w:b/>
          <w:sz w:val="24"/>
          <w:szCs w:val="24"/>
          <w:lang w:val="es-ES" w:eastAsia="es-ES"/>
        </w:rPr>
        <w:t>o</w:t>
      </w:r>
      <w:r w:rsidRPr="00604F1A">
        <w:rPr>
          <w:rFonts w:ascii="Palatino Linotype" w:eastAsia="Times New Roman" w:hAnsi="Palatino Linotype" w:cs="Arial"/>
          <w:b/>
          <w:sz w:val="24"/>
          <w:szCs w:val="24"/>
          <w:lang w:val="es-ES" w:eastAsia="es-ES"/>
        </w:rPr>
        <w:t xml:space="preserve"> </w:t>
      </w:r>
      <w:r w:rsidRPr="00604F1A">
        <w:rPr>
          <w:rFonts w:ascii="Palatino Linotype" w:eastAsia="Times New Roman" w:hAnsi="Palatino Linotype" w:cs="Arial"/>
          <w:sz w:val="24"/>
          <w:szCs w:val="24"/>
          <w:lang w:val="es-ES" w:eastAsia="es-ES"/>
        </w:rPr>
        <w:t>de dos mil diecinueve, el particular interpuso el recurso de revisión, en contra de la respuesta, señalando como:</w:t>
      </w:r>
      <w:bookmarkStart w:id="1" w:name="_Toc462307683"/>
      <w:bookmarkStart w:id="2" w:name="_Toc472427085"/>
      <w:bookmarkStart w:id="3" w:name="_Toc472500652"/>
    </w:p>
    <w:p w:rsidR="00D86F30" w:rsidRPr="00604F1A" w:rsidRDefault="00D86F30" w:rsidP="00604F1A">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D86F30" w:rsidRPr="00604F1A" w:rsidRDefault="00D86F30" w:rsidP="00604F1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604F1A">
        <w:rPr>
          <w:rFonts w:ascii="Palatino Linotype" w:eastAsiaTheme="majorEastAsia" w:hAnsi="Palatino Linotype" w:cstheme="majorBidi"/>
          <w:b/>
          <w:sz w:val="24"/>
          <w:szCs w:val="24"/>
          <w:lang w:val="es-ES" w:eastAsia="es-ES"/>
        </w:rPr>
        <w:t>Acto impugnado</w:t>
      </w:r>
      <w:r w:rsidRPr="00604F1A">
        <w:rPr>
          <w:rFonts w:ascii="Palatino Linotype" w:eastAsiaTheme="majorEastAsia" w:hAnsi="Palatino Linotype" w:cstheme="majorBidi"/>
          <w:b/>
          <w:i/>
          <w:sz w:val="24"/>
          <w:szCs w:val="24"/>
          <w:lang w:val="es-ES" w:eastAsia="es-ES"/>
        </w:rPr>
        <w:t>:</w:t>
      </w:r>
      <w:bookmarkEnd w:id="1"/>
      <w:bookmarkEnd w:id="2"/>
      <w:bookmarkEnd w:id="3"/>
      <w:r w:rsidRPr="00604F1A">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D86F30" w:rsidRPr="00604F1A" w:rsidRDefault="00D86F30" w:rsidP="00604F1A">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D86F30" w:rsidRPr="00604F1A" w:rsidRDefault="00D86F30" w:rsidP="00604F1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604F1A">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976F74" w:rsidRPr="00604F1A">
        <w:rPr>
          <w:rFonts w:ascii="Palatino Linotype" w:eastAsiaTheme="majorEastAsia" w:hAnsi="Palatino Linotype" w:cstheme="majorBidi"/>
          <w:i/>
          <w:sz w:val="24"/>
          <w:szCs w:val="24"/>
          <w:lang w:eastAsia="es-ES"/>
        </w:rPr>
        <w:t xml:space="preserve">No contesto mi solicitud de información </w:t>
      </w:r>
      <w:r w:rsidRPr="00604F1A">
        <w:rPr>
          <w:rFonts w:ascii="Palatino Linotype" w:eastAsiaTheme="majorEastAsia" w:hAnsi="Palatino Linotype" w:cstheme="majorBidi"/>
          <w:i/>
          <w:sz w:val="24"/>
          <w:szCs w:val="24"/>
          <w:lang w:eastAsia="es-ES"/>
        </w:rPr>
        <w:t>“(sic</w:t>
      </w:r>
      <w:r w:rsidRPr="00604F1A">
        <w:rPr>
          <w:rFonts w:ascii="Palatino Linotype" w:eastAsia="Calibri" w:hAnsi="Palatino Linotype" w:cs="Arial"/>
          <w:i/>
          <w:sz w:val="24"/>
          <w:szCs w:val="24"/>
          <w:lang w:val="es-ES" w:eastAsia="es-ES"/>
        </w:rPr>
        <w:t xml:space="preserve">); </w:t>
      </w:r>
      <w:r w:rsidRPr="00604F1A">
        <w:rPr>
          <w:rFonts w:ascii="Palatino Linotype" w:eastAsia="Calibri" w:hAnsi="Palatino Linotype" w:cs="Arial"/>
          <w:sz w:val="24"/>
          <w:szCs w:val="24"/>
          <w:lang w:val="es-ES" w:eastAsia="es-ES"/>
        </w:rPr>
        <w:t xml:space="preserve">y como </w:t>
      </w:r>
    </w:p>
    <w:p w:rsidR="00D86F30" w:rsidRPr="00604F1A" w:rsidRDefault="00D86F30" w:rsidP="00604F1A">
      <w:pPr>
        <w:spacing w:after="0" w:line="360" w:lineRule="auto"/>
        <w:ind w:right="616"/>
        <w:contextualSpacing/>
        <w:jc w:val="both"/>
        <w:rPr>
          <w:rFonts w:ascii="Palatino Linotype" w:eastAsiaTheme="minorEastAsia" w:hAnsi="Palatino Linotype" w:cs="Arial"/>
          <w:i/>
          <w:sz w:val="24"/>
          <w:szCs w:val="24"/>
          <w:lang w:val="es-ES_tradnl" w:eastAsia="es-ES"/>
        </w:rPr>
      </w:pPr>
    </w:p>
    <w:p w:rsidR="00D86F30" w:rsidRPr="00604F1A" w:rsidRDefault="00D86F30" w:rsidP="00604F1A">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604F1A">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604F1A">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D86F30" w:rsidRPr="00604F1A" w:rsidRDefault="00D86F30" w:rsidP="00604F1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604F1A">
        <w:rPr>
          <w:rFonts w:ascii="Palatino Linotype" w:eastAsiaTheme="majorEastAsia" w:hAnsi="Palatino Linotype" w:cstheme="majorBidi"/>
          <w:i/>
          <w:sz w:val="24"/>
          <w:szCs w:val="24"/>
          <w:lang w:eastAsia="es-ES"/>
        </w:rPr>
        <w:t>“</w:t>
      </w:r>
      <w:r w:rsidR="00976F74" w:rsidRPr="00604F1A">
        <w:rPr>
          <w:rFonts w:ascii="Palatino Linotype" w:eastAsiaTheme="majorEastAsia" w:hAnsi="Palatino Linotype" w:cstheme="majorBidi"/>
          <w:i/>
          <w:sz w:val="24"/>
          <w:szCs w:val="24"/>
          <w:lang w:eastAsia="es-ES"/>
        </w:rPr>
        <w:t>No contestó a mi solicitud de información a pesar de haberse aclarado mi petición</w:t>
      </w:r>
      <w:r w:rsidRPr="00604F1A">
        <w:rPr>
          <w:rFonts w:ascii="Palatino Linotype" w:eastAsiaTheme="majorEastAsia" w:hAnsi="Palatino Linotype" w:cstheme="majorBidi"/>
          <w:i/>
          <w:sz w:val="24"/>
          <w:szCs w:val="24"/>
          <w:lang w:val="es-ES" w:eastAsia="es-ES"/>
        </w:rPr>
        <w:t xml:space="preserve">” </w:t>
      </w:r>
      <w:r w:rsidRPr="00604F1A">
        <w:rPr>
          <w:rFonts w:ascii="Palatino Linotype" w:eastAsiaTheme="minorEastAsia" w:hAnsi="Palatino Linotype" w:cs="Arial"/>
          <w:i/>
          <w:sz w:val="24"/>
          <w:szCs w:val="24"/>
          <w:lang w:val="es-ES_tradnl" w:eastAsia="es-ES"/>
        </w:rPr>
        <w:t>(Sic)</w:t>
      </w:r>
    </w:p>
    <w:p w:rsidR="00D86F30" w:rsidRPr="00604F1A" w:rsidRDefault="00D86F30" w:rsidP="00604F1A">
      <w:pPr>
        <w:spacing w:after="0" w:line="360" w:lineRule="auto"/>
        <w:ind w:right="-142"/>
        <w:contextualSpacing/>
        <w:jc w:val="both"/>
        <w:rPr>
          <w:rFonts w:ascii="Palatino Linotype" w:eastAsiaTheme="minorEastAsia" w:hAnsi="Palatino Linotype" w:cs="Arial"/>
          <w:sz w:val="24"/>
          <w:szCs w:val="24"/>
          <w:lang w:val="es-ES_tradnl" w:eastAsia="es-ES"/>
        </w:rPr>
      </w:pPr>
    </w:p>
    <w:p w:rsidR="00D86F30" w:rsidRPr="00604F1A" w:rsidRDefault="00D86F30" w:rsidP="00604F1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604F1A">
        <w:rPr>
          <w:rFonts w:ascii="Palatino Linotype" w:eastAsia="Times New Roman" w:hAnsi="Palatino Linotype" w:cs="Arial"/>
          <w:sz w:val="24"/>
          <w:szCs w:val="24"/>
          <w:lang w:val="es-ES" w:eastAsia="es-ES"/>
        </w:rPr>
        <w:t xml:space="preserve">Se registró el recurso de revisión bajo el número de expediente </w:t>
      </w:r>
      <w:r w:rsidRPr="00604F1A">
        <w:rPr>
          <w:rFonts w:ascii="Palatino Linotype" w:eastAsiaTheme="minorEastAsia" w:hAnsi="Palatino Linotype" w:cs="Arial"/>
          <w:bCs/>
          <w:sz w:val="24"/>
          <w:szCs w:val="24"/>
          <w:lang w:val="es-ES_tradnl" w:eastAsia="es-ES"/>
        </w:rPr>
        <w:t xml:space="preserve">al rubro indicado, asimismo con fundamento en lo dispuesto por el </w:t>
      </w:r>
      <w:r w:rsidRPr="00604F1A">
        <w:rPr>
          <w:rFonts w:ascii="Palatino Linotype" w:eastAsia="Calibri" w:hAnsi="Palatino Linotype" w:cs="Arial"/>
          <w:sz w:val="24"/>
          <w:szCs w:val="24"/>
          <w:lang w:val="es-ES" w:eastAsia="es-ES"/>
        </w:rPr>
        <w:t xml:space="preserve">artículo 185 fracción I de la </w:t>
      </w:r>
      <w:r w:rsidRPr="00604F1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04F1A">
        <w:rPr>
          <w:rFonts w:ascii="Palatino Linotype" w:eastAsia="Times New Roman" w:hAnsi="Palatino Linotype" w:cs="Arial"/>
          <w:sz w:val="24"/>
          <w:szCs w:val="24"/>
          <w:lang w:val="es-ES" w:eastAsia="es-ES"/>
        </w:rPr>
        <w:t xml:space="preserve">se turnó al </w:t>
      </w:r>
      <w:r w:rsidRPr="00604F1A">
        <w:rPr>
          <w:rFonts w:ascii="Palatino Linotype" w:eastAsia="Times New Roman" w:hAnsi="Palatino Linotype" w:cs="Arial"/>
          <w:b/>
          <w:sz w:val="24"/>
          <w:szCs w:val="24"/>
          <w:lang w:val="es-ES" w:eastAsia="es-ES"/>
        </w:rPr>
        <w:t xml:space="preserve">Comisionado José Guadalupe Luna Hernández, </w:t>
      </w:r>
      <w:r w:rsidRPr="00604F1A">
        <w:rPr>
          <w:rFonts w:ascii="Palatino Linotype" w:eastAsia="Times New Roman" w:hAnsi="Palatino Linotype" w:cs="Arial"/>
          <w:sz w:val="24"/>
          <w:szCs w:val="24"/>
          <w:lang w:val="es-ES" w:eastAsia="es-ES"/>
        </w:rPr>
        <w:t xml:space="preserve">con el objeto de </w:t>
      </w:r>
      <w:r w:rsidRPr="00604F1A">
        <w:rPr>
          <w:rFonts w:ascii="Palatino Linotype" w:eastAsia="Times New Roman" w:hAnsi="Palatino Linotype" w:cs="Arial"/>
          <w:sz w:val="24"/>
          <w:szCs w:val="24"/>
          <w:lang w:eastAsia="es-ES"/>
        </w:rPr>
        <w:t>su análisis.</w:t>
      </w:r>
    </w:p>
    <w:p w:rsidR="00D86F30" w:rsidRPr="00604F1A" w:rsidRDefault="00D86F30" w:rsidP="00604F1A">
      <w:pPr>
        <w:spacing w:after="0" w:line="360" w:lineRule="auto"/>
        <w:ind w:right="-142"/>
        <w:contextualSpacing/>
        <w:rPr>
          <w:rFonts w:ascii="Palatino Linotype" w:eastAsiaTheme="minorEastAsia" w:hAnsi="Palatino Linotype"/>
          <w:i/>
          <w:sz w:val="24"/>
          <w:szCs w:val="24"/>
          <w:lang w:val="es-ES_tradnl" w:eastAsia="es-ES"/>
        </w:rPr>
      </w:pPr>
    </w:p>
    <w:p w:rsidR="00D86F30" w:rsidRPr="00604F1A" w:rsidRDefault="00D86F30" w:rsidP="00604F1A">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604F1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w:t>
      </w:r>
      <w:r w:rsidR="00976F74" w:rsidRPr="00604F1A">
        <w:rPr>
          <w:rFonts w:ascii="Palatino Linotype" w:eastAsia="Calibri" w:hAnsi="Palatino Linotype" w:cs="Arial"/>
          <w:sz w:val="24"/>
          <w:szCs w:val="24"/>
          <w:lang w:val="es-ES" w:eastAsia="es-ES"/>
        </w:rPr>
        <w:t xml:space="preserve">admisión de fecha </w:t>
      </w:r>
      <w:r w:rsidR="00976F74" w:rsidRPr="00604F1A">
        <w:rPr>
          <w:rFonts w:ascii="Palatino Linotype" w:eastAsia="Calibri" w:hAnsi="Palatino Linotype" w:cs="Arial"/>
          <w:b/>
          <w:sz w:val="24"/>
          <w:szCs w:val="24"/>
          <w:lang w:val="es-ES" w:eastAsia="es-ES"/>
        </w:rPr>
        <w:t>veinticuatro (24</w:t>
      </w:r>
      <w:r w:rsidRPr="00604F1A">
        <w:rPr>
          <w:rFonts w:ascii="Palatino Linotype" w:eastAsia="Calibri" w:hAnsi="Palatino Linotype" w:cs="Arial"/>
          <w:b/>
          <w:sz w:val="24"/>
          <w:szCs w:val="24"/>
          <w:lang w:val="es-ES" w:eastAsia="es-ES"/>
        </w:rPr>
        <w:t>) de mayo</w:t>
      </w:r>
      <w:r w:rsidRPr="00604F1A">
        <w:rPr>
          <w:rFonts w:ascii="Palatino Linotype" w:eastAsia="Calibri" w:hAnsi="Palatino Linotype" w:cs="Arial"/>
          <w:sz w:val="24"/>
          <w:szCs w:val="24"/>
          <w:lang w:val="es-ES" w:eastAsia="es-ES"/>
        </w:rPr>
        <w:t xml:space="preserve"> de dos mil diecinueve, puso a disposición de las partes el expediente electrónico </w:t>
      </w:r>
      <w:r w:rsidRPr="00604F1A">
        <w:rPr>
          <w:rFonts w:ascii="Palatino Linotype" w:eastAsia="Calibri" w:hAnsi="Palatino Linotype" w:cs="Arial"/>
          <w:sz w:val="24"/>
          <w:szCs w:val="24"/>
          <w:lang w:val="es-ES_tradnl" w:eastAsia="es-ES"/>
        </w:rPr>
        <w:t xml:space="preserve">vía </w:t>
      </w:r>
      <w:r w:rsidRPr="00604F1A">
        <w:rPr>
          <w:rFonts w:ascii="Palatino Linotype" w:eastAsia="Calibri" w:hAnsi="Palatino Linotype" w:cs="Arial"/>
          <w:sz w:val="24"/>
          <w:szCs w:val="24"/>
          <w:lang w:val="es-ES" w:eastAsia="es-ES"/>
        </w:rPr>
        <w:t xml:space="preserve">Sistema de Acceso a la Información Mexiquense </w:t>
      </w:r>
      <w:r w:rsidRPr="00604F1A">
        <w:rPr>
          <w:rFonts w:ascii="Palatino Linotype" w:eastAsia="Calibri" w:hAnsi="Palatino Linotype" w:cs="Arial"/>
          <w:b/>
          <w:sz w:val="24"/>
          <w:szCs w:val="24"/>
          <w:lang w:val="es-ES" w:eastAsia="es-ES"/>
        </w:rPr>
        <w:t xml:space="preserve">SAIMEX </w:t>
      </w:r>
      <w:r w:rsidRPr="00604F1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04F1A">
        <w:rPr>
          <w:rFonts w:ascii="Palatino Linotype" w:eastAsia="Calibri" w:hAnsi="Palatino Linotype" w:cs="Arial"/>
          <w:b/>
          <w:sz w:val="24"/>
          <w:szCs w:val="24"/>
          <w:lang w:val="es-ES" w:eastAsia="es-ES"/>
        </w:rPr>
        <w:t>SUJETO OBLIGADO</w:t>
      </w:r>
      <w:r w:rsidRPr="00604F1A">
        <w:rPr>
          <w:rFonts w:ascii="Palatino Linotype" w:eastAsia="Calibri" w:hAnsi="Palatino Linotype" w:cs="Arial"/>
          <w:sz w:val="24"/>
          <w:szCs w:val="24"/>
          <w:lang w:val="es-ES" w:eastAsia="es-ES"/>
        </w:rPr>
        <w:t xml:space="preserve"> presentará el Informe Justificado procedente, situación que no ocurrió.</w:t>
      </w:r>
    </w:p>
    <w:p w:rsidR="00D86F30" w:rsidRPr="00604F1A" w:rsidRDefault="00D86F30" w:rsidP="00604F1A">
      <w:pPr>
        <w:spacing w:line="360" w:lineRule="auto"/>
        <w:contextualSpacing/>
        <w:rPr>
          <w:rFonts w:ascii="Palatino Linotype" w:eastAsiaTheme="minorEastAsia" w:hAnsi="Palatino Linotype"/>
          <w:i/>
          <w:sz w:val="24"/>
          <w:szCs w:val="24"/>
          <w:lang w:val="es-ES_tradnl" w:eastAsia="es-ES"/>
        </w:rPr>
      </w:pPr>
    </w:p>
    <w:p w:rsidR="00D86F30" w:rsidRPr="00604F1A" w:rsidRDefault="00D86F30" w:rsidP="00604F1A">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604F1A">
        <w:rPr>
          <w:rFonts w:ascii="Palatino Linotype" w:eastAsiaTheme="minorEastAsia" w:hAnsi="Palatino Linotype"/>
          <w:sz w:val="24"/>
          <w:szCs w:val="24"/>
          <w:lang w:val="es-ES_tradnl" w:eastAsia="es-ES"/>
        </w:rPr>
        <w:t>El Comisionado Ponente decretó el cierre de instrucción</w:t>
      </w:r>
      <w:r w:rsidRPr="00604F1A">
        <w:rPr>
          <w:rFonts w:ascii="Palatino Linotype" w:eastAsiaTheme="minorEastAsia" w:hAnsi="Palatino Linotype" w:cs="Arial"/>
          <w:sz w:val="24"/>
          <w:szCs w:val="24"/>
          <w:lang w:val="es-ES_tradnl" w:eastAsia="es-ES"/>
        </w:rPr>
        <w:t xml:space="preserve"> </w:t>
      </w:r>
      <w:r w:rsidRPr="00604F1A">
        <w:rPr>
          <w:rFonts w:ascii="Palatino Linotype" w:eastAsiaTheme="minorEastAsia" w:hAnsi="Palatino Linotype"/>
          <w:sz w:val="24"/>
          <w:szCs w:val="24"/>
          <w:lang w:val="es-ES_tradnl" w:eastAsia="es-ES"/>
        </w:rPr>
        <w:t xml:space="preserve">mediante acuerdo de fecha </w:t>
      </w:r>
      <w:r w:rsidR="00976F74" w:rsidRPr="00604F1A">
        <w:rPr>
          <w:rFonts w:ascii="Palatino Linotype" w:eastAsiaTheme="minorEastAsia" w:hAnsi="Palatino Linotype"/>
          <w:b/>
          <w:sz w:val="24"/>
          <w:szCs w:val="24"/>
          <w:lang w:val="es-ES_tradnl" w:eastAsia="es-ES"/>
        </w:rPr>
        <w:t>doce (12) de junio</w:t>
      </w:r>
      <w:r w:rsidRPr="00604F1A">
        <w:rPr>
          <w:rFonts w:ascii="Palatino Linotype" w:eastAsiaTheme="minorEastAsia" w:hAnsi="Palatino Linotype"/>
          <w:sz w:val="24"/>
          <w:szCs w:val="24"/>
          <w:lang w:val="es-ES_tradnl" w:eastAsia="es-ES"/>
        </w:rPr>
        <w:t xml:space="preserve"> de dos mil diecinueve, </w:t>
      </w:r>
      <w:r w:rsidRPr="00604F1A">
        <w:rPr>
          <w:rFonts w:ascii="Palatino Linotype" w:eastAsiaTheme="minorEastAsia" w:hAnsi="Palatino Linotype" w:cs="Arial"/>
          <w:sz w:val="24"/>
          <w:szCs w:val="24"/>
          <w:lang w:val="es-ES_tradnl" w:eastAsia="es-ES"/>
        </w:rPr>
        <w:t xml:space="preserve">por lo que, ordenó turnar el expediente a resolución; sin embargo, en fecha </w:t>
      </w:r>
      <w:r w:rsidR="00976F74" w:rsidRPr="00604F1A">
        <w:rPr>
          <w:rFonts w:ascii="Palatino Linotype" w:eastAsiaTheme="minorEastAsia" w:hAnsi="Palatino Linotype" w:cs="Arial"/>
          <w:sz w:val="24"/>
          <w:szCs w:val="24"/>
          <w:lang w:val="es-ES_tradnl" w:eastAsia="es-ES"/>
        </w:rPr>
        <w:t>treinta y uno (31) de jul</w:t>
      </w:r>
      <w:r w:rsidRPr="00604F1A">
        <w:rPr>
          <w:rFonts w:ascii="Palatino Linotype" w:eastAsiaTheme="minorEastAsia" w:hAnsi="Palatino Linotype" w:cs="Arial"/>
          <w:sz w:val="24"/>
          <w:szCs w:val="24"/>
          <w:lang w:val="es-ES_tradnl" w:eastAsia="es-ES"/>
        </w:rPr>
        <w:t xml:space="preserve">io de la presente anualidad se acordó la ampliación del plazo para efecto de emitir un mejor estudio del asunto,  por lo que no habiendo más que hacer constar, y - - - - - - - - - - - - </w:t>
      </w:r>
    </w:p>
    <w:p w:rsidR="00D86F30" w:rsidRPr="00604F1A" w:rsidRDefault="00D86F30" w:rsidP="00604F1A">
      <w:pPr>
        <w:spacing w:before="240" w:after="240" w:line="360" w:lineRule="auto"/>
        <w:ind w:right="-142"/>
        <w:contextualSpacing/>
        <w:jc w:val="both"/>
        <w:rPr>
          <w:rFonts w:ascii="Palatino Linotype" w:eastAsia="Calibri" w:hAnsi="Palatino Linotype" w:cs="Arial"/>
          <w:sz w:val="24"/>
          <w:szCs w:val="24"/>
          <w:lang w:val="es-ES" w:eastAsia="es-ES"/>
        </w:rPr>
      </w:pPr>
    </w:p>
    <w:p w:rsidR="00D86F30" w:rsidRPr="00604F1A" w:rsidRDefault="00D86F30" w:rsidP="00604F1A">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6250014"/>
      <w:r w:rsidRPr="00604F1A">
        <w:rPr>
          <w:rFonts w:ascii="Palatino Linotype" w:eastAsiaTheme="majorEastAsia" w:hAnsi="Palatino Linotype" w:cstheme="majorBidi"/>
          <w:b/>
          <w:sz w:val="24"/>
          <w:szCs w:val="24"/>
        </w:rPr>
        <w:t>C O N S I D E R A N D O</w:t>
      </w:r>
      <w:bookmarkEnd w:id="55"/>
      <w:r w:rsidRPr="00604F1A">
        <w:rPr>
          <w:rFonts w:ascii="Palatino Linotype" w:eastAsiaTheme="majorEastAsia" w:hAnsi="Palatino Linotype" w:cstheme="majorBidi"/>
          <w:b/>
          <w:sz w:val="24"/>
          <w:szCs w:val="24"/>
        </w:rPr>
        <w:t xml:space="preserve"> </w:t>
      </w:r>
    </w:p>
    <w:p w:rsidR="00D86F30" w:rsidRPr="00604F1A" w:rsidRDefault="00D86F30" w:rsidP="00604F1A">
      <w:pPr>
        <w:spacing w:after="0" w:line="360" w:lineRule="auto"/>
        <w:ind w:right="-142"/>
        <w:rPr>
          <w:rFonts w:ascii="Palatino Linotype" w:eastAsiaTheme="minorEastAsia" w:hAnsi="Palatino Linotype"/>
          <w:sz w:val="24"/>
          <w:szCs w:val="24"/>
        </w:rPr>
      </w:pPr>
    </w:p>
    <w:p w:rsidR="00D86F30" w:rsidRPr="00604F1A" w:rsidRDefault="00D86F30" w:rsidP="00604F1A">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6250015"/>
      <w:r w:rsidRPr="00604F1A">
        <w:rPr>
          <w:rFonts w:ascii="Palatino Linotype" w:eastAsiaTheme="majorEastAsia" w:hAnsi="Palatino Linotype" w:cstheme="majorBidi"/>
          <w:b/>
          <w:sz w:val="24"/>
          <w:szCs w:val="24"/>
        </w:rPr>
        <w:t>PRIMERO. De la competencia</w:t>
      </w:r>
      <w:bookmarkEnd w:id="56"/>
    </w:p>
    <w:p w:rsidR="00D86F30" w:rsidRPr="00604F1A" w:rsidRDefault="00D86F30" w:rsidP="00604F1A">
      <w:pPr>
        <w:spacing w:after="0" w:line="360" w:lineRule="auto"/>
        <w:ind w:right="-142"/>
        <w:rPr>
          <w:rFonts w:ascii="Palatino Linotype" w:eastAsiaTheme="minorEastAsia" w:hAnsi="Palatino Linotype"/>
          <w:sz w:val="24"/>
          <w:szCs w:val="24"/>
        </w:rPr>
      </w:pPr>
    </w:p>
    <w:p w:rsidR="00D86F30" w:rsidRPr="00604F1A" w:rsidRDefault="00D86F30" w:rsidP="00604F1A">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604F1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04F1A">
        <w:rPr>
          <w:rFonts w:ascii="Palatino Linotype" w:eastAsia="Calibri" w:hAnsi="Palatino Linotype" w:cs="Times New Roman"/>
          <w:b/>
          <w:sz w:val="24"/>
          <w:szCs w:val="24"/>
          <w:lang w:val="es-ES" w:eastAsia="es-ES"/>
        </w:rPr>
        <w:t>Constitución Política de los Estados Unidos Mexicanos</w:t>
      </w:r>
      <w:r w:rsidRPr="00604F1A">
        <w:rPr>
          <w:rFonts w:ascii="Palatino Linotype" w:eastAsia="Calibri" w:hAnsi="Palatino Linotype" w:cs="Times New Roman"/>
          <w:sz w:val="24"/>
          <w:szCs w:val="24"/>
          <w:lang w:val="es-ES" w:eastAsia="es-ES"/>
        </w:rPr>
        <w:t xml:space="preserve">; 5, párrafos </w:t>
      </w:r>
      <w:r w:rsidRPr="00604F1A">
        <w:rPr>
          <w:rFonts w:ascii="Palatino Linotype" w:eastAsiaTheme="minorEastAsia" w:hAnsi="Palatino Linotype" w:cs="Arial"/>
          <w:bCs/>
          <w:sz w:val="24"/>
          <w:szCs w:val="24"/>
          <w:lang w:val="es-ES" w:eastAsia="es-ES"/>
        </w:rPr>
        <w:t>vigésimo</w:t>
      </w:r>
      <w:r w:rsidR="00A02A5C">
        <w:rPr>
          <w:rFonts w:ascii="Palatino Linotype" w:eastAsiaTheme="minorEastAsia" w:hAnsi="Palatino Linotype" w:cs="Arial"/>
          <w:bCs/>
          <w:sz w:val="24"/>
          <w:szCs w:val="24"/>
          <w:lang w:val="es-ES" w:eastAsia="es-ES"/>
        </w:rPr>
        <w:t xml:space="preserve"> segundo, vigésimo tercero y vigésimo cuarto,</w:t>
      </w:r>
      <w:r w:rsidRPr="00604F1A">
        <w:rPr>
          <w:rFonts w:ascii="Palatino Linotype" w:eastAsiaTheme="minorEastAsia" w:hAnsi="Palatino Linotype" w:cs="Arial"/>
          <w:bCs/>
          <w:sz w:val="24"/>
          <w:szCs w:val="24"/>
          <w:lang w:val="es-ES" w:eastAsia="es-ES"/>
        </w:rPr>
        <w:t xml:space="preserve"> </w:t>
      </w:r>
      <w:r w:rsidRPr="00604F1A">
        <w:rPr>
          <w:rFonts w:ascii="Palatino Linotype" w:eastAsia="Calibri" w:hAnsi="Palatino Linotype" w:cs="Times New Roman"/>
          <w:sz w:val="24"/>
          <w:szCs w:val="24"/>
          <w:lang w:val="es-ES" w:eastAsia="es-ES"/>
        </w:rPr>
        <w:t xml:space="preserve">fracciones IV y V de la </w:t>
      </w:r>
      <w:r w:rsidRPr="00604F1A">
        <w:rPr>
          <w:rFonts w:ascii="Palatino Linotype" w:eastAsia="Calibri" w:hAnsi="Palatino Linotype" w:cs="Times New Roman"/>
          <w:b/>
          <w:sz w:val="24"/>
          <w:szCs w:val="24"/>
          <w:lang w:val="es-ES" w:eastAsia="es-ES"/>
        </w:rPr>
        <w:t>Constitución Política del Estado Libre y Soberano de México</w:t>
      </w:r>
      <w:r w:rsidRPr="00604F1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04F1A">
        <w:rPr>
          <w:rFonts w:ascii="Palatino Linotype" w:eastAsia="Calibri" w:hAnsi="Palatino Linotype" w:cs="Arial"/>
          <w:sz w:val="24"/>
          <w:szCs w:val="24"/>
          <w:lang w:val="es-ES" w:eastAsia="es-ES"/>
        </w:rPr>
        <w:t xml:space="preserve">de la </w:t>
      </w:r>
      <w:r w:rsidRPr="00604F1A">
        <w:rPr>
          <w:rFonts w:ascii="Palatino Linotype" w:eastAsia="Calibri" w:hAnsi="Palatino Linotype" w:cs="Arial"/>
          <w:b/>
          <w:sz w:val="24"/>
          <w:szCs w:val="24"/>
          <w:lang w:val="es-ES" w:eastAsia="es-ES"/>
        </w:rPr>
        <w:t>Ley de Transparencia y Acceso a la Información Pública del Estado de México y Municipios</w:t>
      </w:r>
      <w:r w:rsidRPr="00604F1A">
        <w:rPr>
          <w:rFonts w:ascii="Palatino Linotype" w:eastAsia="Calibri" w:hAnsi="Palatino Linotype" w:cs="Arial"/>
          <w:sz w:val="24"/>
          <w:szCs w:val="24"/>
          <w:lang w:val="es-ES" w:eastAsia="es-ES"/>
        </w:rPr>
        <w:t xml:space="preserve">; y 7, 9 fracciones I y XXIV, y 11 del </w:t>
      </w:r>
      <w:r w:rsidRPr="00604F1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04F1A">
        <w:rPr>
          <w:rFonts w:ascii="Palatino Linotype" w:eastAsiaTheme="minorEastAsia" w:hAnsi="Palatino Linotype"/>
          <w:sz w:val="24"/>
          <w:szCs w:val="24"/>
          <w:lang w:val="es-ES_tradnl" w:eastAsia="es-ES"/>
        </w:rPr>
        <w:t>.</w:t>
      </w:r>
    </w:p>
    <w:p w:rsidR="00976F74" w:rsidRPr="00604F1A" w:rsidRDefault="00976F74" w:rsidP="00604F1A">
      <w:pPr>
        <w:keepNext/>
        <w:keepLines/>
        <w:spacing w:before="40" w:after="0" w:line="360" w:lineRule="auto"/>
        <w:ind w:right="-142"/>
        <w:outlineLvl w:val="1"/>
        <w:rPr>
          <w:rFonts w:ascii="Palatino Linotype" w:eastAsiaTheme="majorEastAsia" w:hAnsi="Palatino Linotype" w:cstheme="majorBidi"/>
          <w:b/>
          <w:sz w:val="24"/>
          <w:szCs w:val="24"/>
        </w:rPr>
      </w:pPr>
    </w:p>
    <w:p w:rsidR="00D86F30" w:rsidRPr="00604F1A" w:rsidRDefault="00D86F30" w:rsidP="00604F1A">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6250016"/>
      <w:r w:rsidRPr="00604F1A">
        <w:rPr>
          <w:rFonts w:ascii="Palatino Linotype" w:eastAsiaTheme="majorEastAsia" w:hAnsi="Palatino Linotype" w:cstheme="majorBidi"/>
          <w:b/>
          <w:sz w:val="24"/>
          <w:szCs w:val="24"/>
        </w:rPr>
        <w:t>SEGUNDO. De la oportunidad y procedencia.</w:t>
      </w:r>
      <w:bookmarkEnd w:id="57"/>
    </w:p>
    <w:p w:rsidR="00D86F30" w:rsidRPr="00604F1A" w:rsidRDefault="00D86F30" w:rsidP="00604F1A">
      <w:pPr>
        <w:keepNext/>
        <w:keepLines/>
        <w:spacing w:before="40" w:after="0" w:line="360" w:lineRule="auto"/>
        <w:ind w:right="-142"/>
        <w:outlineLvl w:val="1"/>
        <w:rPr>
          <w:rFonts w:ascii="Palatino Linotype" w:eastAsiaTheme="majorEastAsia" w:hAnsi="Palatino Linotype" w:cstheme="majorBidi"/>
          <w:b/>
          <w:sz w:val="24"/>
          <w:szCs w:val="24"/>
        </w:rPr>
      </w:pPr>
    </w:p>
    <w:p w:rsidR="00B547E0" w:rsidRPr="00604F1A" w:rsidRDefault="00B547E0" w:rsidP="00604F1A">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604F1A">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604F1A">
        <w:rPr>
          <w:rFonts w:ascii="Palatino Linotype" w:eastAsia="Calibri" w:hAnsi="Palatino Linotype" w:cs="Arial"/>
          <w:b/>
          <w:sz w:val="24"/>
          <w:szCs w:val="24"/>
          <w:lang w:val="es-ES_tradnl" w:eastAsia="es-ES"/>
        </w:rPr>
        <w:t>SUJETO OBLIGADO</w:t>
      </w:r>
      <w:r w:rsidRPr="00604F1A">
        <w:rPr>
          <w:rFonts w:ascii="Palatino Linotype" w:eastAsia="Calibri" w:hAnsi="Palatino Linotype" w:cs="Arial"/>
          <w:sz w:val="24"/>
          <w:szCs w:val="24"/>
          <w:lang w:val="es-ES_tradnl" w:eastAsia="es-ES"/>
        </w:rPr>
        <w:t xml:space="preserve"> entregó la respuesta el día </w:t>
      </w:r>
      <w:r w:rsidR="0044033F" w:rsidRPr="00604F1A">
        <w:rPr>
          <w:rFonts w:ascii="Palatino Linotype" w:eastAsia="Calibri" w:hAnsi="Palatino Linotype" w:cs="Arial"/>
          <w:b/>
          <w:sz w:val="24"/>
          <w:szCs w:val="24"/>
          <w:lang w:val="es-ES_tradnl" w:eastAsia="es-ES"/>
        </w:rPr>
        <w:t>catorce (14</w:t>
      </w:r>
      <w:r w:rsidRPr="00604F1A">
        <w:rPr>
          <w:rFonts w:ascii="Palatino Linotype" w:eastAsia="Calibri" w:hAnsi="Palatino Linotype" w:cs="Arial"/>
          <w:b/>
          <w:sz w:val="24"/>
          <w:szCs w:val="24"/>
          <w:lang w:val="es-ES_tradnl" w:eastAsia="es-ES"/>
        </w:rPr>
        <w:t>) de mayo</w:t>
      </w:r>
      <w:r w:rsidRPr="00604F1A">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00AE4D31" w:rsidRPr="00604F1A">
        <w:rPr>
          <w:rFonts w:ascii="Palatino Linotype" w:eastAsia="Calibri" w:hAnsi="Palatino Linotype" w:cs="Arial"/>
          <w:b/>
          <w:sz w:val="24"/>
          <w:szCs w:val="24"/>
          <w:lang w:val="es-ES_tradnl" w:eastAsia="es-ES"/>
        </w:rPr>
        <w:t>quince (15</w:t>
      </w:r>
      <w:r w:rsidRPr="00604F1A">
        <w:rPr>
          <w:rFonts w:ascii="Palatino Linotype" w:eastAsia="Calibri" w:hAnsi="Palatino Linotype" w:cs="Arial"/>
          <w:b/>
          <w:sz w:val="24"/>
          <w:szCs w:val="24"/>
          <w:lang w:val="es-ES_tradnl" w:eastAsia="es-ES"/>
        </w:rPr>
        <w:t>) de mayo a</w:t>
      </w:r>
      <w:r w:rsidRPr="00604F1A">
        <w:rPr>
          <w:rFonts w:ascii="Palatino Linotype" w:eastAsia="Calibri" w:hAnsi="Palatino Linotype" w:cs="Arial"/>
          <w:sz w:val="24"/>
          <w:szCs w:val="24"/>
          <w:lang w:val="es-ES_tradnl" w:eastAsia="es-ES"/>
        </w:rPr>
        <w:t>l</w:t>
      </w:r>
      <w:r w:rsidR="00AE4D31" w:rsidRPr="00604F1A">
        <w:rPr>
          <w:rFonts w:ascii="Palatino Linotype" w:eastAsia="Calibri" w:hAnsi="Palatino Linotype" w:cs="Arial"/>
          <w:b/>
          <w:sz w:val="24"/>
          <w:szCs w:val="24"/>
          <w:lang w:val="es-ES_tradnl" w:eastAsia="es-ES"/>
        </w:rPr>
        <w:t xml:space="preserve"> cuatro (4</w:t>
      </w:r>
      <w:r w:rsidRPr="00604F1A">
        <w:rPr>
          <w:rFonts w:ascii="Palatino Linotype" w:eastAsia="Calibri" w:hAnsi="Palatino Linotype" w:cs="Arial"/>
          <w:b/>
          <w:sz w:val="24"/>
          <w:szCs w:val="24"/>
          <w:lang w:val="es-ES_tradnl" w:eastAsia="es-ES"/>
        </w:rPr>
        <w:t>)</w:t>
      </w:r>
      <w:r w:rsidRPr="00604F1A">
        <w:rPr>
          <w:rFonts w:ascii="Palatino Linotype" w:eastAsia="Calibri" w:hAnsi="Palatino Linotype" w:cs="Arial"/>
          <w:sz w:val="24"/>
          <w:szCs w:val="24"/>
          <w:lang w:val="es-ES_tradnl" w:eastAsia="es-ES"/>
        </w:rPr>
        <w:t xml:space="preserve"> </w:t>
      </w:r>
      <w:r w:rsidRPr="00604F1A">
        <w:rPr>
          <w:rFonts w:ascii="Palatino Linotype" w:eastAsia="Calibri" w:hAnsi="Palatino Linotype" w:cs="Arial"/>
          <w:b/>
          <w:sz w:val="24"/>
          <w:szCs w:val="24"/>
          <w:lang w:val="es-ES_tradnl" w:eastAsia="es-ES"/>
        </w:rPr>
        <w:t xml:space="preserve">de junio de </w:t>
      </w:r>
      <w:r w:rsidRPr="00604F1A">
        <w:rPr>
          <w:rFonts w:ascii="Palatino Linotype" w:eastAsia="Calibri" w:hAnsi="Palatino Linotype" w:cs="Arial"/>
          <w:sz w:val="24"/>
          <w:szCs w:val="24"/>
          <w:lang w:val="es-ES_tradnl" w:eastAsia="es-ES"/>
        </w:rPr>
        <w:t xml:space="preserve">dos mil diecinueve; en consecuencia, presentó su inconformidad el </w:t>
      </w:r>
      <w:r w:rsidR="00AE4D31" w:rsidRPr="00604F1A">
        <w:rPr>
          <w:rFonts w:ascii="Palatino Linotype" w:eastAsia="Calibri" w:hAnsi="Palatino Linotype" w:cs="Arial"/>
          <w:b/>
          <w:sz w:val="24"/>
          <w:szCs w:val="24"/>
          <w:lang w:val="es-ES_tradnl" w:eastAsia="es-ES"/>
        </w:rPr>
        <w:t>día veinte  (20</w:t>
      </w:r>
      <w:r w:rsidRPr="00604F1A">
        <w:rPr>
          <w:rFonts w:ascii="Palatino Linotype" w:eastAsia="Calibri" w:hAnsi="Palatino Linotype" w:cs="Arial"/>
          <w:b/>
          <w:sz w:val="24"/>
          <w:szCs w:val="24"/>
          <w:lang w:val="es-ES_tradnl" w:eastAsia="es-ES"/>
        </w:rPr>
        <w:t xml:space="preserve">) de mayo </w:t>
      </w:r>
      <w:r w:rsidRPr="00604F1A">
        <w:rPr>
          <w:rFonts w:ascii="Palatino Linotype" w:eastAsia="Calibri" w:hAnsi="Palatino Linotype" w:cs="Arial"/>
          <w:sz w:val="24"/>
          <w:szCs w:val="24"/>
          <w:lang w:val="es-ES_tradnl" w:eastAsia="es-ES"/>
        </w:rPr>
        <w:t>de dos mil diecinueve, este se encuentra dentro de los márgenes temporales previstos en el artículo 178 de la Ley de Transparencia y Acceso a la Información Pública del Estado de México y Municipios.</w:t>
      </w:r>
    </w:p>
    <w:p w:rsidR="00B547E0" w:rsidRPr="00604F1A" w:rsidRDefault="00B547E0" w:rsidP="00604F1A">
      <w:pPr>
        <w:spacing w:line="360" w:lineRule="auto"/>
        <w:jc w:val="both"/>
        <w:rPr>
          <w:rFonts w:ascii="Palatino Linotype" w:eastAsia="Calibri" w:hAnsi="Palatino Linotype" w:cs="Arial"/>
          <w:sz w:val="24"/>
          <w:szCs w:val="24"/>
          <w:lang w:val="es-ES_tradnl" w:eastAsia="es-ES"/>
        </w:rPr>
      </w:pPr>
    </w:p>
    <w:p w:rsidR="00976F74" w:rsidRPr="00604F1A" w:rsidRDefault="00B547E0" w:rsidP="00604F1A">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604F1A">
        <w:rPr>
          <w:rFonts w:ascii="Palatino Linotype" w:eastAsia="Calibri" w:hAnsi="Palatino Linotype" w:cs="Arial"/>
          <w:sz w:val="24"/>
          <w:szCs w:val="24"/>
          <w:lang w:val="es-ES_tradnl" w:eastAsia="es-ES"/>
        </w:rPr>
        <w:t xml:space="preserve"> 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D86F30" w:rsidRPr="00604F1A" w:rsidRDefault="00D86F30" w:rsidP="00604F1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16250017"/>
      <w:r w:rsidRPr="00604F1A">
        <w:rPr>
          <w:rFonts w:ascii="Palatino Linotype" w:eastAsia="MS Mincho" w:hAnsi="Palatino Linotype" w:cstheme="majorBidi"/>
          <w:b/>
          <w:sz w:val="24"/>
          <w:szCs w:val="24"/>
          <w:lang w:val="es-ES_tradnl" w:eastAsia="es-ES"/>
        </w:rPr>
        <w:t>TERCERO. Del planteamiento de la Litis.</w:t>
      </w:r>
      <w:bookmarkEnd w:id="58"/>
      <w:bookmarkEnd w:id="59"/>
    </w:p>
    <w:p w:rsidR="00D86F30" w:rsidRPr="00604F1A" w:rsidRDefault="00D86F30" w:rsidP="00604F1A">
      <w:pPr>
        <w:spacing w:after="0" w:line="360" w:lineRule="auto"/>
        <w:contextualSpacing/>
        <w:jc w:val="both"/>
        <w:rPr>
          <w:rFonts w:ascii="Palatino Linotype" w:eastAsia="Calibri" w:hAnsi="Palatino Linotype" w:cs="Arial"/>
          <w:b/>
          <w:sz w:val="24"/>
          <w:szCs w:val="24"/>
          <w:lang w:val="es-ES_tradnl" w:eastAsia="es-ES"/>
        </w:rPr>
      </w:pPr>
    </w:p>
    <w:p w:rsidR="00B547E0" w:rsidRPr="00604F1A" w:rsidRDefault="00B547E0" w:rsidP="00604F1A">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604F1A">
        <w:rPr>
          <w:rFonts w:ascii="Palatino Linotype" w:eastAsia="MS Mincho" w:hAnsi="Palatino Linotype" w:cs="Arial"/>
          <w:sz w:val="24"/>
          <w:szCs w:val="24"/>
          <w:lang w:val="es-ES_tradnl" w:eastAsia="es-ES"/>
        </w:rPr>
        <w:t>De</w:t>
      </w:r>
      <w:r w:rsidRPr="00604F1A">
        <w:rPr>
          <w:rFonts w:ascii="Palatino Linotype" w:eastAsia="MS Mincho" w:hAnsi="Palatino Linotype" w:cs="Arial"/>
          <w:sz w:val="24"/>
          <w:szCs w:val="24"/>
          <w:lang w:val="es-ES_tradnl" w:eastAsia="es-MX"/>
        </w:rPr>
        <w:t xml:space="preserve"> tal manera que la Litis que ocupa a este recurso, se </w:t>
      </w:r>
      <w:r w:rsidRPr="00604F1A">
        <w:rPr>
          <w:rFonts w:ascii="Palatino Linotype" w:eastAsia="Calibri" w:hAnsi="Palatino Linotype" w:cs="Arial"/>
          <w:sz w:val="24"/>
          <w:szCs w:val="24"/>
          <w:lang w:val="es-ES_tradnl" w:eastAsia="es-ES"/>
        </w:rPr>
        <w:t xml:space="preserve">circunscribe a determinar si la </w:t>
      </w:r>
      <w:r w:rsidRPr="00604F1A">
        <w:rPr>
          <w:rFonts w:ascii="Palatino Linotype" w:eastAsia="MS Mincho" w:hAnsi="Palatino Linotype" w:cs="Arial"/>
          <w:sz w:val="24"/>
          <w:szCs w:val="24"/>
          <w:lang w:val="es-ES_tradnl" w:eastAsia="es-MX"/>
        </w:rPr>
        <w:t>inform</w:t>
      </w:r>
      <w:r w:rsidR="0035657B" w:rsidRPr="00604F1A">
        <w:rPr>
          <w:rFonts w:ascii="Palatino Linotype" w:eastAsia="MS Mincho" w:hAnsi="Palatino Linotype" w:cs="Arial"/>
          <w:sz w:val="24"/>
          <w:szCs w:val="24"/>
          <w:lang w:val="es-ES_tradnl" w:eastAsia="es-MX"/>
        </w:rPr>
        <w:t xml:space="preserve">ación solicitada consistente en: </w:t>
      </w:r>
      <w:r w:rsidRPr="00604F1A">
        <w:rPr>
          <w:rFonts w:ascii="Palatino Linotype" w:eastAsia="MS Mincho" w:hAnsi="Palatino Linotype" w:cs="Arial"/>
          <w:sz w:val="24"/>
          <w:szCs w:val="24"/>
          <w:lang w:val="es-ES_tradnl" w:eastAsia="es-MX"/>
        </w:rPr>
        <w:t>los ingresos</w:t>
      </w:r>
      <w:r w:rsidR="0035657B" w:rsidRPr="00604F1A">
        <w:rPr>
          <w:rFonts w:ascii="Palatino Linotype" w:eastAsia="MS Mincho" w:hAnsi="Palatino Linotype" w:cs="Arial"/>
          <w:sz w:val="24"/>
          <w:szCs w:val="24"/>
          <w:lang w:val="es-ES_tradnl" w:eastAsia="es-MX"/>
        </w:rPr>
        <w:t xml:space="preserve"> y egresos</w:t>
      </w:r>
      <w:r w:rsidRPr="00604F1A">
        <w:rPr>
          <w:rFonts w:ascii="Palatino Linotype" w:eastAsia="MS Mincho" w:hAnsi="Palatino Linotype" w:cs="Arial"/>
          <w:sz w:val="24"/>
          <w:szCs w:val="24"/>
          <w:lang w:val="es-ES_tradnl" w:eastAsia="es-MX"/>
        </w:rPr>
        <w:t xml:space="preserve"> </w:t>
      </w:r>
      <w:r w:rsidR="0035657B" w:rsidRPr="00604F1A">
        <w:rPr>
          <w:rFonts w:ascii="Palatino Linotype" w:eastAsia="MS Mincho" w:hAnsi="Palatino Linotype" w:cs="Arial"/>
          <w:sz w:val="24"/>
          <w:szCs w:val="24"/>
          <w:lang w:val="es-ES_tradnl" w:eastAsia="es-MX"/>
        </w:rPr>
        <w:t xml:space="preserve">totales de diversos conceptos </w:t>
      </w:r>
      <w:r w:rsidRPr="00604F1A">
        <w:rPr>
          <w:rFonts w:ascii="Palatino Linotype" w:eastAsia="MS Mincho" w:hAnsi="Palatino Linotype" w:cs="Arial"/>
          <w:sz w:val="24"/>
          <w:szCs w:val="24"/>
          <w:lang w:val="es-ES_tradnl" w:eastAsia="es-MX"/>
        </w:rPr>
        <w:t xml:space="preserve">que tuvo el Sujeto obligado en el ejercicio fiscal 2018 de acuerdo con lo establecido en la cuenta pública, al 31 de diciembre de 2018; </w:t>
      </w:r>
      <w:r w:rsidR="0035657B" w:rsidRPr="00604F1A">
        <w:rPr>
          <w:rFonts w:ascii="Palatino Linotype" w:eastAsia="MS Mincho" w:hAnsi="Palatino Linotype" w:cs="Arial"/>
          <w:sz w:val="24"/>
          <w:szCs w:val="24"/>
          <w:lang w:val="es-ES_tradnl" w:eastAsia="es-MX"/>
        </w:rPr>
        <w:t xml:space="preserve">el estado de situación financiera reportado en la cuenta pública al 31 de diciembre de 2018; los ingresos y egresos presupuestados para el ejercicio fiscal 2019; </w:t>
      </w:r>
      <w:r w:rsidRPr="00604F1A">
        <w:rPr>
          <w:rFonts w:ascii="Palatino Linotype" w:eastAsia="MS Mincho" w:hAnsi="Palatino Linotype" w:cs="Arial"/>
          <w:sz w:val="24"/>
          <w:szCs w:val="24"/>
          <w:lang w:eastAsia="es-MX"/>
        </w:rPr>
        <w:t xml:space="preserve">información que </w:t>
      </w:r>
      <w:r w:rsidR="0035657B" w:rsidRPr="00604F1A">
        <w:rPr>
          <w:rFonts w:ascii="Palatino Linotype" w:eastAsia="MS Mincho" w:hAnsi="Palatino Linotype" w:cs="Arial"/>
          <w:sz w:val="24"/>
          <w:szCs w:val="24"/>
          <w:lang w:eastAsia="es-MX"/>
        </w:rPr>
        <w:t>no se proporcionó toda vez que se alegó la incompetencia de poseerla, generarla y administrarla. Luego entonces</w:t>
      </w:r>
      <w:r w:rsidRPr="00604F1A">
        <w:rPr>
          <w:rFonts w:ascii="Palatino Linotype" w:eastAsia="MS Mincho" w:hAnsi="Palatino Linotype" w:cs="Arial"/>
          <w:sz w:val="24"/>
          <w:szCs w:val="24"/>
          <w:lang w:val="es-ES_tradnl" w:eastAsia="es-ES"/>
        </w:rPr>
        <w:t>,</w:t>
      </w:r>
      <w:r w:rsidR="0035657B" w:rsidRPr="00604F1A">
        <w:rPr>
          <w:rFonts w:ascii="Palatino Linotype" w:eastAsia="MS Mincho" w:hAnsi="Palatino Linotype" w:cs="Arial"/>
          <w:sz w:val="24"/>
          <w:szCs w:val="24"/>
          <w:lang w:val="es-ES_tradnl" w:eastAsia="es-ES"/>
        </w:rPr>
        <w:t xml:space="preserve"> resulta necesario analizar la respuesta con la finalidad de determinar si la misma es </w:t>
      </w:r>
      <w:r w:rsidRPr="00604F1A">
        <w:rPr>
          <w:rFonts w:ascii="Palatino Linotype" w:eastAsia="MS Mincho" w:hAnsi="Palatino Linotype" w:cs="Arial"/>
          <w:sz w:val="24"/>
          <w:szCs w:val="24"/>
          <w:lang w:val="es-ES_tradnl" w:eastAsia="es-ES"/>
        </w:rPr>
        <w:t>suficiente para atender cabalmente el derecho de acceso a la información pública</w:t>
      </w:r>
      <w:r w:rsidR="0035657B" w:rsidRPr="00604F1A">
        <w:rPr>
          <w:rFonts w:ascii="Palatino Linotype" w:eastAsia="MS Mincho" w:hAnsi="Palatino Linotype" w:cs="Arial"/>
          <w:sz w:val="24"/>
          <w:szCs w:val="24"/>
          <w:lang w:val="es-ES_tradnl" w:eastAsia="es-ES"/>
        </w:rPr>
        <w:t xml:space="preserve"> del particular</w:t>
      </w:r>
      <w:r w:rsidRPr="00604F1A">
        <w:rPr>
          <w:rFonts w:ascii="Palatino Linotype" w:eastAsia="MS Mincho" w:hAnsi="Palatino Linotype" w:cs="Arial"/>
          <w:sz w:val="24"/>
          <w:szCs w:val="24"/>
          <w:lang w:val="es-ES_tradnl" w:eastAsia="es-ES"/>
        </w:rPr>
        <w:t>.</w:t>
      </w:r>
    </w:p>
    <w:p w:rsidR="00B547E0" w:rsidRPr="00604F1A" w:rsidRDefault="00B547E0" w:rsidP="00604F1A">
      <w:pPr>
        <w:spacing w:after="0" w:line="360" w:lineRule="auto"/>
        <w:ind w:right="49"/>
        <w:contextualSpacing/>
        <w:jc w:val="both"/>
        <w:rPr>
          <w:rFonts w:ascii="Palatino Linotype" w:eastAsia="MS Mincho" w:hAnsi="Palatino Linotype" w:cs="Arial"/>
          <w:sz w:val="24"/>
          <w:szCs w:val="24"/>
          <w:lang w:val="es-ES_tradnl" w:eastAsia="es-ES"/>
        </w:rPr>
      </w:pPr>
    </w:p>
    <w:p w:rsidR="00B547E0" w:rsidRPr="00604F1A" w:rsidRDefault="00B547E0" w:rsidP="00604F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604F1A">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547E0" w:rsidRPr="00604F1A" w:rsidRDefault="00B547E0" w:rsidP="00604F1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547E0" w:rsidRPr="00604F1A" w:rsidRDefault="00B547E0" w:rsidP="00604F1A">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604F1A">
        <w:rPr>
          <w:rFonts w:ascii="Palatino Linotype" w:eastAsia="MS Mincho" w:hAnsi="Palatino Linotype" w:cs="Times New Roman"/>
          <w:b/>
          <w:i/>
          <w:sz w:val="24"/>
          <w:szCs w:val="24"/>
          <w:lang w:val="es-ES_tradnl" w:eastAsia="es-ES"/>
        </w:rPr>
        <w:t>QUEJA, RECURSO DE. LA OMISION DE RENDIR EL INFORME RESPECTIVO NO IMPIDE QUE SE RESUELVA</w:t>
      </w:r>
      <w:r w:rsidRPr="00604F1A">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B547E0" w:rsidRPr="00604F1A" w:rsidRDefault="00B547E0" w:rsidP="00604F1A">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547E0" w:rsidRPr="00604F1A" w:rsidRDefault="00B547E0" w:rsidP="00604F1A">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604F1A">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604F1A">
        <w:rPr>
          <w:rFonts w:ascii="Palatino Linotype" w:eastAsia="MS Mincho" w:hAnsi="Palatino Linotype" w:cs="Times New Roman"/>
          <w:b/>
          <w:sz w:val="24"/>
          <w:szCs w:val="24"/>
          <w:lang w:val="es-ES_tradnl" w:eastAsia="es-ES"/>
        </w:rPr>
        <w:t>SUJETO OBLIGADO</w:t>
      </w:r>
      <w:r w:rsidRPr="00604F1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B547E0" w:rsidRPr="00604F1A" w:rsidRDefault="00B547E0" w:rsidP="00604F1A">
      <w:pPr>
        <w:spacing w:before="240" w:after="240" w:line="360" w:lineRule="auto"/>
        <w:ind w:right="49"/>
        <w:contextualSpacing/>
        <w:jc w:val="both"/>
        <w:rPr>
          <w:rFonts w:ascii="Palatino Linotype" w:eastAsia="MS Mincho" w:hAnsi="Palatino Linotype" w:cs="Arial"/>
          <w:sz w:val="24"/>
          <w:szCs w:val="24"/>
          <w:lang w:val="es-ES_tradnl" w:eastAsia="es-ES"/>
        </w:rPr>
      </w:pPr>
    </w:p>
    <w:p w:rsidR="00D86F30" w:rsidRPr="00A02A5C" w:rsidRDefault="00D86F30" w:rsidP="00A02A5C">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604F1A">
        <w:rPr>
          <w:rFonts w:ascii="Palatino Linotype" w:eastAsia="MS Mincho" w:hAnsi="Palatino Linotype" w:cs="Arial"/>
          <w:sz w:val="24"/>
          <w:szCs w:val="24"/>
          <w:lang w:val="es-ES_tradnl" w:eastAsia="es-ES"/>
        </w:rPr>
        <w:t xml:space="preserve">Del análisis efectuado se </w:t>
      </w:r>
      <w:r w:rsidR="002374F1" w:rsidRPr="00604F1A">
        <w:rPr>
          <w:rFonts w:ascii="Palatino Linotype" w:eastAsia="MS Mincho" w:hAnsi="Palatino Linotype" w:cs="Arial"/>
          <w:sz w:val="24"/>
          <w:szCs w:val="24"/>
          <w:lang w:val="es-ES_tradnl" w:eastAsia="es-ES"/>
        </w:rPr>
        <w:t xml:space="preserve">precisa </w:t>
      </w:r>
      <w:r w:rsidRPr="00604F1A">
        <w:rPr>
          <w:rFonts w:ascii="Palatino Linotype" w:eastAsia="MS Mincho" w:hAnsi="Palatino Linotype" w:cs="Arial"/>
          <w:sz w:val="24"/>
          <w:szCs w:val="24"/>
          <w:lang w:val="es-ES_tradnl" w:eastAsia="es-ES"/>
        </w:rPr>
        <w:t xml:space="preserve">que el recurso de revisión del que se trata es procedente, toda vez que se actualiza la hipótesis prevista en la </w:t>
      </w:r>
      <w:r w:rsidR="002374F1" w:rsidRPr="00604F1A">
        <w:rPr>
          <w:rFonts w:ascii="Palatino Linotype" w:eastAsia="MS Mincho" w:hAnsi="Palatino Linotype" w:cs="Times New Roman"/>
          <w:b/>
          <w:sz w:val="24"/>
          <w:szCs w:val="24"/>
          <w:lang w:val="es-ES_tradnl" w:eastAsia="es-ES"/>
        </w:rPr>
        <w:t>fracción IV</w:t>
      </w:r>
      <w:r w:rsidRPr="00604F1A">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604F1A">
        <w:rPr>
          <w:rFonts w:ascii="Palatino Linotype" w:eastAsia="MS Mincho" w:hAnsi="Palatino Linotype" w:cs="Times New Roman"/>
          <w:sz w:val="24"/>
          <w:szCs w:val="24"/>
          <w:lang w:val="es-ES_tradnl" w:eastAsia="es-ES"/>
        </w:rPr>
        <w:t>.</w:t>
      </w:r>
    </w:p>
    <w:p w:rsidR="00A02A5C" w:rsidRPr="00A02A5C" w:rsidRDefault="00A02A5C" w:rsidP="00A02A5C">
      <w:pPr>
        <w:spacing w:before="240" w:after="240" w:line="360" w:lineRule="auto"/>
        <w:ind w:right="49"/>
        <w:contextualSpacing/>
        <w:jc w:val="both"/>
        <w:rPr>
          <w:rFonts w:ascii="Palatino Linotype" w:eastAsia="MS Mincho" w:hAnsi="Palatino Linotype" w:cs="Arial"/>
          <w:sz w:val="24"/>
          <w:szCs w:val="24"/>
          <w:lang w:val="es-ES_tradnl" w:eastAsia="es-ES"/>
        </w:rPr>
      </w:pPr>
    </w:p>
    <w:p w:rsidR="00D86F30" w:rsidRPr="00A02A5C" w:rsidRDefault="00D86F30" w:rsidP="00A02A5C">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6250018"/>
      <w:r w:rsidRPr="00604F1A">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D86F30" w:rsidRPr="00604F1A" w:rsidRDefault="00D86F30" w:rsidP="00604F1A">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6250019"/>
      <w:r w:rsidRPr="00604F1A">
        <w:rPr>
          <w:rFonts w:ascii="Palatino Linotype" w:eastAsia="MS Gothic" w:hAnsi="Palatino Linotype" w:cstheme="majorBidi"/>
          <w:b/>
          <w:i/>
          <w:noProof/>
          <w:sz w:val="24"/>
          <w:szCs w:val="24"/>
        </w:rPr>
        <w:t>El derecho de acceso a la información publica</w:t>
      </w:r>
      <w:bookmarkEnd w:id="70"/>
      <w:r w:rsidRPr="00604F1A">
        <w:rPr>
          <w:rFonts w:ascii="Palatino Linotype" w:eastAsia="MS Mincho" w:hAnsi="Palatino Linotype" w:cs="Arial"/>
          <w:b/>
          <w:i/>
          <w:sz w:val="24"/>
          <w:szCs w:val="24"/>
          <w:lang w:val="es-ES_tradnl" w:eastAsia="es-MX"/>
        </w:rPr>
        <w:t>.</w:t>
      </w:r>
      <w:bookmarkEnd w:id="71"/>
    </w:p>
    <w:p w:rsidR="00D86F30" w:rsidRPr="00604F1A" w:rsidRDefault="00D86F30" w:rsidP="00604F1A">
      <w:pPr>
        <w:spacing w:after="0" w:line="360" w:lineRule="auto"/>
        <w:contextualSpacing/>
        <w:rPr>
          <w:rFonts w:ascii="Palatino Linotype" w:eastAsia="MS Mincho" w:hAnsi="Palatino Linotype" w:cs="Arial"/>
          <w:sz w:val="24"/>
          <w:szCs w:val="24"/>
          <w:lang w:val="es-ES_tradnl" w:eastAsia="es-MX"/>
        </w:rPr>
      </w:pPr>
    </w:p>
    <w:p w:rsidR="00D86F30" w:rsidRPr="00604F1A" w:rsidRDefault="00D86F30" w:rsidP="00604F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04F1A">
        <w:rPr>
          <w:rFonts w:ascii="Palatino Linotype" w:eastAsia="MS Mincho" w:hAnsi="Palatino Linotype" w:cs="Times New Roman"/>
          <w:sz w:val="24"/>
          <w:szCs w:val="24"/>
          <w:lang w:val="es-ES_tradnl" w:eastAsia="es-ES"/>
        </w:rPr>
        <w:t xml:space="preserve">De </w:t>
      </w:r>
      <w:r w:rsidRPr="00604F1A">
        <w:rPr>
          <w:rFonts w:ascii="Palatino Linotype" w:eastAsia="Calibri" w:hAnsi="Palatino Linotype" w:cs="Arial"/>
          <w:sz w:val="24"/>
          <w:szCs w:val="24"/>
          <w:lang w:val="es-ES_tradnl" w:eastAsia="es-ES"/>
        </w:rPr>
        <w:t>acuerdo</w:t>
      </w:r>
      <w:r w:rsidRPr="00604F1A">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D86F30" w:rsidRPr="00604F1A" w:rsidRDefault="00D86F30" w:rsidP="00604F1A">
      <w:pPr>
        <w:spacing w:after="0" w:line="360" w:lineRule="auto"/>
        <w:ind w:right="49"/>
        <w:contextualSpacing/>
        <w:jc w:val="both"/>
        <w:rPr>
          <w:rFonts w:ascii="Palatino Linotype" w:eastAsia="MS Mincho" w:hAnsi="Palatino Linotype" w:cs="Times New Roman"/>
          <w:sz w:val="24"/>
          <w:szCs w:val="24"/>
          <w:lang w:val="es-ES_tradnl" w:eastAsia="es-ES"/>
        </w:rPr>
      </w:pPr>
    </w:p>
    <w:p w:rsidR="00D86F30" w:rsidRPr="00604F1A" w:rsidRDefault="00D86F30" w:rsidP="00604F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04F1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D86F30" w:rsidRPr="00604F1A" w:rsidRDefault="00D86F30" w:rsidP="00604F1A">
      <w:pPr>
        <w:spacing w:after="0" w:line="360" w:lineRule="auto"/>
        <w:ind w:right="49"/>
        <w:contextualSpacing/>
        <w:jc w:val="both"/>
        <w:rPr>
          <w:rFonts w:ascii="Palatino Linotype" w:eastAsia="MS Mincho" w:hAnsi="Palatino Linotype" w:cs="Times New Roman"/>
          <w:sz w:val="24"/>
          <w:szCs w:val="24"/>
          <w:lang w:val="es-ES_tradnl" w:eastAsia="es-ES"/>
        </w:rPr>
      </w:pPr>
    </w:p>
    <w:p w:rsidR="00D86F30" w:rsidRPr="00604F1A" w:rsidRDefault="00D86F30" w:rsidP="00604F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04F1A">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D86F30" w:rsidRPr="00604F1A" w:rsidRDefault="00D86F30" w:rsidP="00604F1A">
      <w:pPr>
        <w:spacing w:after="0" w:line="360" w:lineRule="auto"/>
        <w:contextualSpacing/>
        <w:rPr>
          <w:rFonts w:ascii="Palatino Linotype" w:eastAsia="MS Mincho" w:hAnsi="Palatino Linotype" w:cs="Times New Roman"/>
          <w:sz w:val="24"/>
          <w:szCs w:val="24"/>
          <w:lang w:val="es-ES_tradnl" w:eastAsia="es-ES"/>
        </w:rPr>
      </w:pPr>
    </w:p>
    <w:p w:rsidR="00D86F30" w:rsidRPr="00604F1A" w:rsidRDefault="00D86F30" w:rsidP="00604F1A">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604F1A">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86F30" w:rsidRPr="00604F1A" w:rsidRDefault="00D86F30" w:rsidP="00604F1A">
      <w:pPr>
        <w:spacing w:after="0" w:line="360" w:lineRule="auto"/>
        <w:ind w:right="34"/>
        <w:contextualSpacing/>
        <w:jc w:val="both"/>
        <w:rPr>
          <w:rFonts w:ascii="Palatino Linotype" w:eastAsia="MS Mincho" w:hAnsi="Palatino Linotype" w:cs="Times New Roman"/>
          <w:sz w:val="24"/>
          <w:szCs w:val="24"/>
          <w:lang w:val="es-ES_tradnl" w:eastAsia="es-ES"/>
        </w:rPr>
      </w:pPr>
    </w:p>
    <w:p w:rsidR="00D86F30" w:rsidRPr="00604F1A" w:rsidRDefault="00D86F30" w:rsidP="00604F1A">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04F1A">
        <w:rPr>
          <w:rFonts w:ascii="Palatino Linotype" w:eastAsia="MS Mincho" w:hAnsi="Palatino Linotype" w:cs="Times New Roman"/>
          <w:sz w:val="24"/>
          <w:szCs w:val="24"/>
          <w:lang w:val="es-ES_tradnl" w:eastAsia="es-ES"/>
        </w:rPr>
        <w:t>Derivado</w:t>
      </w:r>
      <w:r w:rsidRPr="00604F1A">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D86F30" w:rsidRPr="00604F1A" w:rsidRDefault="00D86F30" w:rsidP="00604F1A">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D86F30" w:rsidRPr="00604F1A" w:rsidRDefault="00D86F30" w:rsidP="00604F1A">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72" w:name="_Toc16250020"/>
      <w:r w:rsidRPr="00604F1A">
        <w:rPr>
          <w:rFonts w:ascii="Palatino Linotype" w:eastAsia="MS Mincho" w:hAnsi="Palatino Linotype" w:cstheme="majorBidi"/>
          <w:b/>
          <w:i/>
          <w:sz w:val="24"/>
          <w:szCs w:val="24"/>
          <w:lang w:val="es-ES_tradnl" w:eastAsia="es-ES"/>
        </w:rPr>
        <w:t xml:space="preserve">II. De la </w:t>
      </w:r>
      <w:r w:rsidR="00CE0387" w:rsidRPr="00604F1A">
        <w:rPr>
          <w:rFonts w:ascii="Palatino Linotype" w:eastAsia="MS Mincho" w:hAnsi="Palatino Linotype" w:cstheme="majorBidi"/>
          <w:b/>
          <w:i/>
          <w:sz w:val="24"/>
          <w:szCs w:val="24"/>
          <w:lang w:val="es-ES_tradnl" w:eastAsia="es-ES"/>
        </w:rPr>
        <w:t>solicitud y respuesta del Sujeto Obligado</w:t>
      </w:r>
      <w:bookmarkEnd w:id="72"/>
    </w:p>
    <w:p w:rsidR="00D86F30" w:rsidRPr="00604F1A" w:rsidRDefault="00D86F30"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D86F30" w:rsidRPr="00604F1A" w:rsidRDefault="00D86F30"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D86F30" w:rsidRPr="00604F1A" w:rsidRDefault="00D86F30"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D86F30" w:rsidRPr="00604F1A" w:rsidRDefault="007B62CE" w:rsidP="00604F1A">
      <w:pPr>
        <w:numPr>
          <w:ilvl w:val="0"/>
          <w:numId w:val="5"/>
        </w:numPr>
        <w:spacing w:after="0" w:line="360" w:lineRule="auto"/>
        <w:ind w:left="709" w:right="49" w:hanging="425"/>
        <w:contextualSpacing/>
        <w:jc w:val="both"/>
        <w:rPr>
          <w:rFonts w:ascii="Palatino Linotype" w:eastAsia="MS Mincho" w:hAnsi="Palatino Linotype" w:cstheme="majorBidi"/>
          <w:b/>
          <w:sz w:val="24"/>
          <w:szCs w:val="24"/>
          <w:lang w:val="es-ES_tradnl" w:eastAsia="es-ES"/>
        </w:rPr>
      </w:pPr>
      <w:r w:rsidRPr="00604F1A">
        <w:rPr>
          <w:rFonts w:ascii="Palatino Linotype" w:eastAsia="MS Mincho" w:hAnsi="Palatino Linotype" w:cstheme="majorBidi"/>
          <w:b/>
          <w:sz w:val="24"/>
          <w:szCs w:val="24"/>
          <w:lang w:eastAsia="es-ES"/>
        </w:rPr>
        <w:t>El total de los ingresos, así como l</w:t>
      </w:r>
      <w:r w:rsidR="005417E3" w:rsidRPr="00604F1A">
        <w:rPr>
          <w:rFonts w:ascii="Palatino Linotype" w:eastAsia="MS Mincho" w:hAnsi="Palatino Linotype" w:cstheme="majorBidi"/>
          <w:b/>
          <w:sz w:val="24"/>
          <w:szCs w:val="24"/>
          <w:lang w:eastAsia="es-ES"/>
        </w:rPr>
        <w:t xml:space="preserve">os ingresos, reportados en la Cuenta Pública </w:t>
      </w:r>
      <w:r w:rsidRPr="00604F1A">
        <w:rPr>
          <w:rFonts w:ascii="Palatino Linotype" w:eastAsia="MS Mincho" w:hAnsi="Palatino Linotype" w:cstheme="majorBidi"/>
          <w:b/>
          <w:sz w:val="24"/>
          <w:szCs w:val="24"/>
          <w:lang w:eastAsia="es-ES"/>
        </w:rPr>
        <w:t xml:space="preserve">para el ejercicio fiscal 2018, </w:t>
      </w:r>
      <w:r w:rsidR="005417E3" w:rsidRPr="00604F1A">
        <w:rPr>
          <w:rFonts w:ascii="Palatino Linotype" w:eastAsia="MS Mincho" w:hAnsi="Palatino Linotype" w:cstheme="majorBidi"/>
          <w:b/>
          <w:sz w:val="24"/>
          <w:szCs w:val="24"/>
          <w:lang w:eastAsia="es-ES"/>
        </w:rPr>
        <w:t>correspondientes a los conceptos de:</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Impuestos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Derechos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Productos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Aportaciones para mejoras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Aprovechamientos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Participaciones Federales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Aportaciones (desglosando FORTAMUN, FISM y otras aportaciones federales)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Otros Ingresos Federales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Participaciones Estatales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Aportaciones Estatales (Desglosando FEFOM y otras aportaciones estatales)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Otros Ingresos Estatales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Ingresos por inversiones financieras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Ingresos provenientes de financiamiento </w:t>
      </w:r>
    </w:p>
    <w:p w:rsidR="005417E3" w:rsidRPr="00604F1A" w:rsidRDefault="005417E3" w:rsidP="00604F1A">
      <w:pPr>
        <w:pStyle w:val="Prrafodelista"/>
        <w:numPr>
          <w:ilvl w:val="1"/>
          <w:numId w:val="2"/>
        </w:numPr>
        <w:spacing w:after="0" w:line="360" w:lineRule="auto"/>
        <w:ind w:left="1276" w:right="567"/>
        <w:jc w:val="both"/>
        <w:rPr>
          <w:rFonts w:ascii="Palatino Linotype" w:hAnsi="Palatino Linotype"/>
          <w:sz w:val="24"/>
          <w:szCs w:val="24"/>
        </w:rPr>
      </w:pPr>
      <w:r w:rsidRPr="00604F1A">
        <w:rPr>
          <w:rFonts w:ascii="Palatino Linotype" w:hAnsi="Palatino Linotype"/>
          <w:sz w:val="24"/>
          <w:szCs w:val="24"/>
        </w:rPr>
        <w:t xml:space="preserve">Otros ingresos y beneficios varios </w:t>
      </w:r>
    </w:p>
    <w:p w:rsidR="007B62CE" w:rsidRPr="00604F1A" w:rsidRDefault="007B62CE" w:rsidP="00604F1A">
      <w:pPr>
        <w:spacing w:after="0" w:line="360" w:lineRule="auto"/>
        <w:ind w:right="49"/>
        <w:contextualSpacing/>
        <w:jc w:val="both"/>
        <w:rPr>
          <w:rFonts w:ascii="Palatino Linotype" w:hAnsi="Palatino Linotype"/>
          <w:b/>
          <w:sz w:val="24"/>
          <w:szCs w:val="24"/>
        </w:rPr>
      </w:pPr>
    </w:p>
    <w:p w:rsidR="00D86F30" w:rsidRPr="00604F1A" w:rsidRDefault="007B62CE" w:rsidP="00604F1A">
      <w:pPr>
        <w:pStyle w:val="Prrafodelista"/>
        <w:numPr>
          <w:ilvl w:val="0"/>
          <w:numId w:val="5"/>
        </w:numPr>
        <w:spacing w:after="0" w:line="360" w:lineRule="auto"/>
        <w:ind w:right="49"/>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b/>
          <w:sz w:val="24"/>
          <w:szCs w:val="24"/>
          <w:lang w:eastAsia="es-ES"/>
        </w:rPr>
        <w:t xml:space="preserve">El total de los egresos, así como los egresos, reportados en la Cuenta Pública para el ejercicio fiscal 2018, </w:t>
      </w:r>
      <w:r w:rsidR="00344875" w:rsidRPr="00604F1A">
        <w:rPr>
          <w:rFonts w:ascii="Palatino Linotype" w:eastAsia="MS Mincho" w:hAnsi="Palatino Linotype" w:cstheme="majorBidi"/>
          <w:b/>
          <w:sz w:val="24"/>
          <w:szCs w:val="24"/>
          <w:lang w:eastAsia="es-ES"/>
        </w:rPr>
        <w:t>correspondientes a las siguientes partidas</w:t>
      </w:r>
      <w:r w:rsidRPr="00604F1A">
        <w:rPr>
          <w:rFonts w:ascii="Palatino Linotype" w:eastAsia="MS Mincho" w:hAnsi="Palatino Linotype" w:cstheme="majorBidi"/>
          <w:b/>
          <w:sz w:val="24"/>
          <w:szCs w:val="24"/>
          <w:lang w:eastAsia="es-ES"/>
        </w:rPr>
        <w:t>:</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1000. Servicios Personales</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2000. Materiales y Suministros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3000. Servicios Generales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4000. Transferencias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5000. Bienes Mueble e Inmuebles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6000. Obra Pública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7000. Inversiones </w:t>
      </w:r>
    </w:p>
    <w:p w:rsidR="007B62CE"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 xml:space="preserve">8000. Participaciones y Aportaciones </w:t>
      </w:r>
    </w:p>
    <w:p w:rsidR="002374F1" w:rsidRPr="00604F1A" w:rsidRDefault="007B62CE" w:rsidP="00604F1A">
      <w:pPr>
        <w:pStyle w:val="Prrafodelista"/>
        <w:spacing w:after="0" w:line="360" w:lineRule="auto"/>
        <w:ind w:left="1440" w:right="567"/>
        <w:jc w:val="both"/>
        <w:rPr>
          <w:rFonts w:ascii="Palatino Linotype" w:hAnsi="Palatino Linotype"/>
          <w:sz w:val="24"/>
          <w:szCs w:val="24"/>
        </w:rPr>
      </w:pPr>
      <w:r w:rsidRPr="00604F1A">
        <w:rPr>
          <w:rFonts w:ascii="Palatino Linotype" w:hAnsi="Palatino Linotype"/>
          <w:sz w:val="24"/>
          <w:szCs w:val="24"/>
        </w:rPr>
        <w:t>9000. Deuda Pública</w:t>
      </w:r>
    </w:p>
    <w:p w:rsidR="007B62CE" w:rsidRPr="00604F1A" w:rsidRDefault="007B62CE"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7B62CE" w:rsidRPr="00604F1A" w:rsidRDefault="000F6981" w:rsidP="00604F1A">
      <w:pPr>
        <w:pStyle w:val="Prrafodelista"/>
        <w:numPr>
          <w:ilvl w:val="0"/>
          <w:numId w:val="5"/>
        </w:numPr>
        <w:spacing w:after="0" w:line="360" w:lineRule="auto"/>
        <w:ind w:right="49"/>
        <w:jc w:val="both"/>
        <w:rPr>
          <w:rFonts w:ascii="Palatino Linotype" w:eastAsia="MS Mincho" w:hAnsi="Palatino Linotype" w:cstheme="majorBidi"/>
          <w:b/>
          <w:sz w:val="24"/>
          <w:szCs w:val="24"/>
          <w:lang w:val="es-ES_tradnl" w:eastAsia="es-ES"/>
        </w:rPr>
      </w:pPr>
      <w:r w:rsidRPr="00604F1A">
        <w:rPr>
          <w:rFonts w:ascii="Palatino Linotype" w:eastAsia="MS Mincho" w:hAnsi="Palatino Linotype" w:cstheme="majorBidi"/>
          <w:b/>
          <w:sz w:val="24"/>
          <w:szCs w:val="24"/>
          <w:lang w:eastAsia="es-ES"/>
        </w:rPr>
        <w:t>Estado de Situación Financiera de acuerdo a lo reportado en la Cuenta Pública al 31 de diciembre de 2018.</w:t>
      </w:r>
    </w:p>
    <w:p w:rsidR="007B62CE" w:rsidRPr="00604F1A" w:rsidRDefault="007B62CE"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2374F1" w:rsidRPr="00604F1A" w:rsidRDefault="000F6981" w:rsidP="00604F1A">
      <w:pPr>
        <w:pStyle w:val="Prrafodelista"/>
        <w:numPr>
          <w:ilvl w:val="0"/>
          <w:numId w:val="5"/>
        </w:numPr>
        <w:spacing w:after="0" w:line="360" w:lineRule="auto"/>
        <w:ind w:right="49"/>
        <w:jc w:val="both"/>
        <w:rPr>
          <w:rFonts w:ascii="Palatino Linotype" w:eastAsia="MS Mincho" w:hAnsi="Palatino Linotype" w:cstheme="majorBidi"/>
          <w:sz w:val="24"/>
          <w:szCs w:val="24"/>
          <w:lang w:val="es-ES_tradnl" w:eastAsia="es-ES"/>
        </w:rPr>
      </w:pPr>
      <w:r w:rsidRPr="00604F1A">
        <w:rPr>
          <w:rFonts w:ascii="Palatino Linotype" w:hAnsi="Palatino Linotype"/>
          <w:b/>
          <w:sz w:val="24"/>
          <w:szCs w:val="24"/>
        </w:rPr>
        <w:t>El total de los Ingresos Presupuestados para el ejercicio fiscal 2019</w:t>
      </w:r>
      <w:r w:rsidR="00344875" w:rsidRPr="00604F1A">
        <w:rPr>
          <w:rFonts w:ascii="Palatino Linotype" w:hAnsi="Palatino Linotype"/>
          <w:b/>
          <w:sz w:val="24"/>
          <w:szCs w:val="24"/>
        </w:rPr>
        <w:t xml:space="preserve"> </w:t>
      </w:r>
      <w:r w:rsidRPr="00604F1A">
        <w:rPr>
          <w:rFonts w:ascii="Palatino Linotype" w:hAnsi="Palatino Linotype"/>
          <w:b/>
          <w:sz w:val="24"/>
          <w:szCs w:val="24"/>
        </w:rPr>
        <w:t>y los ingresos correspondientes a los siguientes conceptos</w:t>
      </w:r>
      <w:r w:rsidRPr="00604F1A">
        <w:rPr>
          <w:rFonts w:ascii="Palatino Linotype" w:hAnsi="Palatino Linotype"/>
          <w:sz w:val="24"/>
          <w:szCs w:val="24"/>
        </w:rPr>
        <w:t>:</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Impuestos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Derechos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Productos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Aportaciones para mejoras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Aprovechamientos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Participaciones Federales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Aportaciones (desglosando FORTAMUN, FISM y otras aportaciones federales)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Otros Ingresos Federales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Participaciones Estatales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Aportaciones Estatales (Desglosando FEFOM y otras aportaciones estatales)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Otros Ingresos Estatales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Ingresos por inversiones financieras </w:t>
      </w:r>
    </w:p>
    <w:p w:rsidR="000F6981" w:rsidRPr="00604F1A" w:rsidRDefault="000F6981" w:rsidP="00604F1A">
      <w:pPr>
        <w:pStyle w:val="Prrafodelista"/>
        <w:numPr>
          <w:ilvl w:val="1"/>
          <w:numId w:val="5"/>
        </w:numPr>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Ingresos provenientes de financiamiento </w:t>
      </w:r>
    </w:p>
    <w:p w:rsidR="000F6981" w:rsidRPr="00604F1A" w:rsidRDefault="000F6981" w:rsidP="00604F1A">
      <w:pPr>
        <w:pStyle w:val="Prrafodelista"/>
        <w:spacing w:line="360" w:lineRule="auto"/>
        <w:rPr>
          <w:rFonts w:ascii="Palatino Linotype" w:eastAsia="MS Mincho" w:hAnsi="Palatino Linotype" w:cstheme="majorBidi"/>
          <w:sz w:val="24"/>
          <w:szCs w:val="24"/>
          <w:lang w:val="es-ES_tradnl" w:eastAsia="es-ES"/>
        </w:rPr>
      </w:pPr>
      <w:r w:rsidRPr="00604F1A">
        <w:rPr>
          <w:rFonts w:ascii="Palatino Linotype" w:hAnsi="Palatino Linotype"/>
          <w:sz w:val="24"/>
          <w:szCs w:val="24"/>
        </w:rPr>
        <w:t>Otros ingresos y beneficios varios</w:t>
      </w:r>
    </w:p>
    <w:p w:rsidR="00344875" w:rsidRPr="00604F1A" w:rsidRDefault="00344875" w:rsidP="00604F1A">
      <w:pPr>
        <w:pStyle w:val="Prrafodelista"/>
        <w:spacing w:after="0" w:line="360" w:lineRule="auto"/>
        <w:ind w:right="49"/>
        <w:jc w:val="both"/>
        <w:rPr>
          <w:rFonts w:ascii="Palatino Linotype" w:eastAsia="MS Mincho" w:hAnsi="Palatino Linotype" w:cstheme="majorBidi"/>
          <w:sz w:val="24"/>
          <w:szCs w:val="24"/>
          <w:lang w:val="es-ES_tradnl" w:eastAsia="es-ES"/>
        </w:rPr>
      </w:pPr>
    </w:p>
    <w:p w:rsidR="00344875" w:rsidRPr="00604F1A" w:rsidRDefault="00344875" w:rsidP="00604F1A">
      <w:pPr>
        <w:pStyle w:val="Prrafodelista"/>
        <w:numPr>
          <w:ilvl w:val="0"/>
          <w:numId w:val="5"/>
        </w:numPr>
        <w:spacing w:after="0" w:line="360" w:lineRule="auto"/>
        <w:ind w:right="49"/>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b/>
          <w:sz w:val="24"/>
          <w:szCs w:val="24"/>
          <w:lang w:eastAsia="es-ES"/>
        </w:rPr>
        <w:t>El total de los Egresos Presupuestados para el ejercicio fiscal 2019 y los egresos correspondientes a las siguientes partidas:</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1000. Servicios Personales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2000. Materiales y Suministros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3000. Servicios Generales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4000. Transferencias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5000. Bienes Mueble e Inmuebles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6000. Obra Pública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7000. Inversiones </w:t>
      </w:r>
    </w:p>
    <w:p w:rsidR="00344875" w:rsidRPr="00604F1A" w:rsidRDefault="00344875" w:rsidP="00604F1A">
      <w:pPr>
        <w:pStyle w:val="Prrafodelista"/>
        <w:spacing w:after="0" w:line="360" w:lineRule="auto"/>
        <w:ind w:right="567"/>
        <w:jc w:val="both"/>
        <w:rPr>
          <w:rFonts w:ascii="Palatino Linotype" w:hAnsi="Palatino Linotype"/>
          <w:sz w:val="24"/>
          <w:szCs w:val="24"/>
        </w:rPr>
      </w:pPr>
      <w:r w:rsidRPr="00604F1A">
        <w:rPr>
          <w:rFonts w:ascii="Palatino Linotype" w:hAnsi="Palatino Linotype"/>
          <w:sz w:val="24"/>
          <w:szCs w:val="24"/>
        </w:rPr>
        <w:t xml:space="preserve">8000. Participaciones y Aportaciones </w:t>
      </w:r>
    </w:p>
    <w:p w:rsidR="002374F1" w:rsidRPr="00604F1A" w:rsidRDefault="00344875" w:rsidP="00604F1A">
      <w:pPr>
        <w:pStyle w:val="Prrafodelista"/>
        <w:spacing w:after="0" w:line="360" w:lineRule="auto"/>
        <w:ind w:right="49"/>
        <w:jc w:val="both"/>
        <w:rPr>
          <w:rFonts w:ascii="Palatino Linotype" w:eastAsia="MS Mincho" w:hAnsi="Palatino Linotype" w:cstheme="majorBidi"/>
          <w:sz w:val="24"/>
          <w:szCs w:val="24"/>
          <w:lang w:val="es-ES_tradnl" w:eastAsia="es-ES"/>
        </w:rPr>
      </w:pPr>
      <w:r w:rsidRPr="00604F1A">
        <w:rPr>
          <w:rFonts w:ascii="Palatino Linotype" w:hAnsi="Palatino Linotype"/>
          <w:sz w:val="24"/>
          <w:szCs w:val="24"/>
        </w:rPr>
        <w:t>9000. Deuda Pública</w:t>
      </w:r>
    </w:p>
    <w:p w:rsidR="002374F1" w:rsidRPr="00604F1A" w:rsidRDefault="002374F1"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344875" w:rsidRPr="00604F1A" w:rsidRDefault="00344875"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El</w:t>
      </w:r>
      <w:r w:rsidR="00D86F30" w:rsidRPr="00604F1A">
        <w:rPr>
          <w:rFonts w:ascii="Palatino Linotype" w:eastAsia="MS Mincho" w:hAnsi="Palatino Linotype" w:cstheme="majorBidi"/>
          <w:sz w:val="24"/>
          <w:szCs w:val="24"/>
          <w:lang w:val="es-ES_tradnl" w:eastAsia="es-ES"/>
        </w:rPr>
        <w:t xml:space="preserve"> </w:t>
      </w:r>
      <w:r w:rsidR="00D86F30"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b/>
          <w:sz w:val="24"/>
          <w:szCs w:val="24"/>
          <w:lang w:val="es-ES_tradnl" w:eastAsia="es-ES"/>
        </w:rPr>
        <w:t xml:space="preserve"> </w:t>
      </w:r>
      <w:r w:rsidR="00E42E17" w:rsidRPr="00604F1A">
        <w:rPr>
          <w:rFonts w:ascii="Palatino Linotype" w:eastAsia="MS Mincho" w:hAnsi="Palatino Linotype" w:cstheme="majorBidi"/>
          <w:sz w:val="24"/>
          <w:szCs w:val="24"/>
          <w:lang w:val="es-ES_tradnl" w:eastAsia="es-ES"/>
        </w:rPr>
        <w:t xml:space="preserve">en un pretendido intento de dar respuesta a la solicitud presentada por el particular, este realizó </w:t>
      </w:r>
      <w:r w:rsidR="00F57F6F" w:rsidRPr="00604F1A">
        <w:rPr>
          <w:rFonts w:ascii="Palatino Linotype" w:eastAsia="MS Mincho" w:hAnsi="Palatino Linotype" w:cstheme="majorBidi"/>
          <w:sz w:val="24"/>
          <w:szCs w:val="24"/>
          <w:lang w:val="es-ES_tradnl" w:eastAsia="es-ES"/>
        </w:rPr>
        <w:t>el r</w:t>
      </w:r>
      <w:r w:rsidR="00B114D2" w:rsidRPr="00604F1A">
        <w:rPr>
          <w:rFonts w:ascii="Palatino Linotype" w:eastAsia="MS Mincho" w:hAnsi="Palatino Linotype" w:cstheme="majorBidi"/>
          <w:sz w:val="24"/>
          <w:szCs w:val="24"/>
          <w:lang w:val="es-ES_tradnl" w:eastAsia="es-ES"/>
        </w:rPr>
        <w:t>equerimiento de aclaración en la</w:t>
      </w:r>
      <w:r w:rsidR="00F57F6F" w:rsidRPr="00604F1A">
        <w:rPr>
          <w:rFonts w:ascii="Palatino Linotype" w:eastAsia="MS Mincho" w:hAnsi="Palatino Linotype" w:cstheme="majorBidi"/>
          <w:sz w:val="24"/>
          <w:szCs w:val="24"/>
          <w:lang w:val="es-ES_tradnl" w:eastAsia="es-ES"/>
        </w:rPr>
        <w:t xml:space="preserve"> que se limitó a expresar que no era precisa la solicitud, mismo que fue atendido por el particular</w:t>
      </w:r>
      <w:r w:rsidR="00A81B8F" w:rsidRPr="00604F1A">
        <w:rPr>
          <w:rFonts w:ascii="Palatino Linotype" w:eastAsia="MS Mincho" w:hAnsi="Palatino Linotype" w:cstheme="majorBidi"/>
          <w:sz w:val="24"/>
          <w:szCs w:val="24"/>
          <w:lang w:val="es-ES_tradnl" w:eastAsia="es-ES"/>
        </w:rPr>
        <w:t>,</w:t>
      </w:r>
      <w:r w:rsidR="00F57F6F" w:rsidRPr="00604F1A">
        <w:rPr>
          <w:rFonts w:ascii="Palatino Linotype" w:eastAsia="MS Mincho" w:hAnsi="Palatino Linotype" w:cstheme="majorBidi"/>
          <w:sz w:val="24"/>
          <w:szCs w:val="24"/>
          <w:lang w:val="es-ES_tradnl" w:eastAsia="es-ES"/>
        </w:rPr>
        <w:t xml:space="preserve"> quien enfatizó </w:t>
      </w:r>
      <w:r w:rsidR="00A81B8F" w:rsidRPr="00604F1A">
        <w:rPr>
          <w:rFonts w:ascii="Palatino Linotype" w:eastAsia="MS Mincho" w:hAnsi="Palatino Linotype" w:cstheme="majorBidi"/>
          <w:sz w:val="24"/>
          <w:szCs w:val="24"/>
          <w:lang w:val="es-ES_tradnl" w:eastAsia="es-ES"/>
        </w:rPr>
        <w:t xml:space="preserve">que </w:t>
      </w:r>
      <w:r w:rsidR="00F57F6F" w:rsidRPr="00604F1A">
        <w:rPr>
          <w:rFonts w:ascii="Palatino Linotype" w:eastAsia="MS Mincho" w:hAnsi="Palatino Linotype" w:cstheme="majorBidi"/>
          <w:sz w:val="24"/>
          <w:szCs w:val="24"/>
          <w:lang w:val="es-ES_tradnl" w:eastAsia="es-ES"/>
        </w:rPr>
        <w:t>el contenido de sus requerimiento</w:t>
      </w:r>
      <w:r w:rsidR="00A81B8F" w:rsidRPr="00604F1A">
        <w:rPr>
          <w:rFonts w:ascii="Palatino Linotype" w:eastAsia="MS Mincho" w:hAnsi="Palatino Linotype" w:cstheme="majorBidi"/>
          <w:sz w:val="24"/>
          <w:szCs w:val="24"/>
          <w:lang w:val="es-ES_tradnl" w:eastAsia="es-ES"/>
        </w:rPr>
        <w:t>s</w:t>
      </w:r>
      <w:r w:rsidR="00F57F6F" w:rsidRPr="00604F1A">
        <w:rPr>
          <w:rFonts w:ascii="Palatino Linotype" w:eastAsia="MS Mincho" w:hAnsi="Palatino Linotype" w:cstheme="majorBidi"/>
          <w:sz w:val="24"/>
          <w:szCs w:val="24"/>
          <w:lang w:val="es-ES_tradnl" w:eastAsia="es-ES"/>
        </w:rPr>
        <w:t xml:space="preserve"> se en</w:t>
      </w:r>
      <w:r w:rsidR="00A81B8F" w:rsidRPr="00604F1A">
        <w:rPr>
          <w:rFonts w:ascii="Palatino Linotype" w:eastAsia="MS Mincho" w:hAnsi="Palatino Linotype" w:cstheme="majorBidi"/>
          <w:sz w:val="24"/>
          <w:szCs w:val="24"/>
          <w:lang w:val="es-ES_tradnl" w:eastAsia="es-ES"/>
        </w:rPr>
        <w:t xml:space="preserve"> </w:t>
      </w:r>
      <w:r w:rsidR="00F57F6F" w:rsidRPr="00604F1A">
        <w:rPr>
          <w:rFonts w:ascii="Palatino Linotype" w:eastAsia="MS Mincho" w:hAnsi="Palatino Linotype" w:cstheme="majorBidi"/>
          <w:sz w:val="24"/>
          <w:szCs w:val="24"/>
          <w:lang w:val="es-ES_tradnl" w:eastAsia="es-ES"/>
        </w:rPr>
        <w:t>contrataban inmersos en el archivo que adjuntaba a</w:t>
      </w:r>
      <w:r w:rsidR="00A81B8F" w:rsidRPr="00604F1A">
        <w:rPr>
          <w:rFonts w:ascii="Palatino Linotype" w:eastAsia="MS Mincho" w:hAnsi="Palatino Linotype" w:cstheme="majorBidi"/>
          <w:sz w:val="24"/>
          <w:szCs w:val="24"/>
          <w:lang w:val="es-ES_tradnl" w:eastAsia="es-ES"/>
        </w:rPr>
        <w:t>l formato de la solicitud.</w:t>
      </w:r>
    </w:p>
    <w:p w:rsidR="00A81B8F" w:rsidRPr="00604F1A" w:rsidRDefault="00A81B8F"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344875" w:rsidRPr="00604F1A" w:rsidRDefault="00A81B8F"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Luego entonces, el requerimiento de aclaración que se realizó no tenía razón de ser, toda </w:t>
      </w:r>
      <w:r w:rsidR="00CE0387" w:rsidRPr="00604F1A">
        <w:rPr>
          <w:rFonts w:ascii="Palatino Linotype" w:eastAsia="MS Mincho" w:hAnsi="Palatino Linotype" w:cstheme="majorBidi"/>
          <w:sz w:val="24"/>
          <w:szCs w:val="24"/>
          <w:lang w:val="es-ES_tradnl" w:eastAsia="es-ES"/>
        </w:rPr>
        <w:t xml:space="preserve">vez </w:t>
      </w:r>
      <w:r w:rsidRPr="00604F1A">
        <w:rPr>
          <w:rFonts w:ascii="Palatino Linotype" w:eastAsia="MS Mincho" w:hAnsi="Palatino Linotype" w:cstheme="majorBidi"/>
          <w:sz w:val="24"/>
          <w:szCs w:val="24"/>
          <w:lang w:val="es-ES_tradnl" w:eastAsia="es-ES"/>
        </w:rPr>
        <w:t>que resulta evidente la pretensión del particular el de acceder a información relativa a</w:t>
      </w:r>
      <w:r w:rsidR="005463E6" w:rsidRPr="00604F1A">
        <w:rPr>
          <w:rFonts w:ascii="Palatino Linotype" w:eastAsia="MS Mincho" w:hAnsi="Palatino Linotype" w:cstheme="majorBidi"/>
          <w:sz w:val="24"/>
          <w:szCs w:val="24"/>
          <w:lang w:val="es-ES_tradnl" w:eastAsia="es-ES"/>
        </w:rPr>
        <w:t>l total de</w:t>
      </w:r>
      <w:r w:rsidRPr="00604F1A">
        <w:rPr>
          <w:rFonts w:ascii="Palatino Linotype" w:eastAsia="MS Mincho" w:hAnsi="Palatino Linotype" w:cstheme="majorBidi"/>
          <w:sz w:val="24"/>
          <w:szCs w:val="24"/>
          <w:lang w:val="es-ES_tradnl" w:eastAsia="es-ES"/>
        </w:rPr>
        <w:t xml:space="preserve"> los ingresos y egresos del ejercicio fiscal 2018 reportados en la cuenta pública, así como a los ingresos y egresos </w:t>
      </w:r>
      <w:r w:rsidR="005463E6" w:rsidRPr="00604F1A">
        <w:rPr>
          <w:rFonts w:ascii="Palatino Linotype" w:eastAsia="MS Mincho" w:hAnsi="Palatino Linotype" w:cstheme="majorBidi"/>
          <w:sz w:val="24"/>
          <w:szCs w:val="24"/>
          <w:lang w:val="es-ES_tradnl" w:eastAsia="es-ES"/>
        </w:rPr>
        <w:t>presupuestados para e</w:t>
      </w:r>
      <w:r w:rsidR="00E2535F" w:rsidRPr="00604F1A">
        <w:rPr>
          <w:rFonts w:ascii="Palatino Linotype" w:eastAsia="MS Mincho" w:hAnsi="Palatino Linotype" w:cstheme="majorBidi"/>
          <w:sz w:val="24"/>
          <w:szCs w:val="24"/>
          <w:lang w:val="es-ES_tradnl" w:eastAsia="es-ES"/>
        </w:rPr>
        <w:t xml:space="preserve">l ejercicio fiscal </w:t>
      </w:r>
      <w:r w:rsidR="005463E6" w:rsidRPr="00604F1A">
        <w:rPr>
          <w:rFonts w:ascii="Palatino Linotype" w:eastAsia="MS Mincho" w:hAnsi="Palatino Linotype" w:cstheme="majorBidi"/>
          <w:sz w:val="24"/>
          <w:szCs w:val="24"/>
          <w:lang w:val="es-ES_tradnl" w:eastAsia="es-ES"/>
        </w:rPr>
        <w:t>2019.</w:t>
      </w:r>
    </w:p>
    <w:p w:rsidR="005463E6" w:rsidRPr="00604F1A" w:rsidRDefault="005463E6" w:rsidP="00604F1A">
      <w:pPr>
        <w:pStyle w:val="Prrafodelista"/>
        <w:spacing w:line="360" w:lineRule="auto"/>
        <w:rPr>
          <w:rFonts w:ascii="Palatino Linotype" w:eastAsia="MS Mincho" w:hAnsi="Palatino Linotype" w:cstheme="majorBidi"/>
          <w:sz w:val="24"/>
          <w:szCs w:val="24"/>
          <w:lang w:val="es-ES_tradnl" w:eastAsia="es-ES"/>
        </w:rPr>
      </w:pPr>
    </w:p>
    <w:p w:rsidR="005463E6" w:rsidRPr="00604F1A" w:rsidRDefault="005463E6"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Ahora en cuanto a la repuesta consistente en la declaratoria de incompetencia</w:t>
      </w:r>
      <w:r w:rsidR="00CE0387" w:rsidRPr="00604F1A">
        <w:rPr>
          <w:rFonts w:ascii="Palatino Linotype" w:eastAsia="MS Mincho" w:hAnsi="Palatino Linotype" w:cstheme="majorBidi"/>
          <w:sz w:val="24"/>
          <w:szCs w:val="24"/>
          <w:lang w:val="es-ES_tradnl" w:eastAsia="es-ES"/>
        </w:rPr>
        <w:t xml:space="preserve"> </w:t>
      </w:r>
      <w:r w:rsidRPr="00604F1A">
        <w:rPr>
          <w:rFonts w:ascii="Palatino Linotype" w:eastAsia="MS Mincho" w:hAnsi="Palatino Linotype" w:cstheme="majorBidi"/>
          <w:sz w:val="24"/>
          <w:szCs w:val="24"/>
          <w:lang w:val="es-ES_tradnl" w:eastAsia="es-ES"/>
        </w:rPr>
        <w:t>de acuerdo a lo establecido por la Ley de Trasparencia y Acceso a la Información Pública del Estado de México y Municipios en su artículo 167 refiere lo siguiente:</w:t>
      </w:r>
    </w:p>
    <w:p w:rsidR="005463E6" w:rsidRPr="00604F1A" w:rsidRDefault="005463E6" w:rsidP="00604F1A">
      <w:pPr>
        <w:pStyle w:val="Prrafodelista"/>
        <w:spacing w:after="0" w:line="360" w:lineRule="auto"/>
        <w:rPr>
          <w:rFonts w:ascii="Palatino Linotype" w:eastAsia="MS Mincho" w:hAnsi="Palatino Linotype" w:cstheme="majorBidi"/>
          <w:sz w:val="24"/>
          <w:szCs w:val="24"/>
          <w:lang w:val="es-ES_tradnl" w:eastAsia="es-ES"/>
        </w:rPr>
      </w:pPr>
    </w:p>
    <w:p w:rsidR="00387D0A" w:rsidRPr="00604F1A" w:rsidRDefault="005463E6" w:rsidP="00604F1A">
      <w:pPr>
        <w:pStyle w:val="Prrafodelista"/>
        <w:spacing w:after="0" w:line="360" w:lineRule="auto"/>
        <w:ind w:left="567" w:right="567"/>
        <w:jc w:val="both"/>
        <w:rPr>
          <w:rFonts w:ascii="Palatino Linotype" w:hAnsi="Palatino Linotype"/>
          <w:i/>
          <w:sz w:val="24"/>
          <w:szCs w:val="24"/>
        </w:rPr>
      </w:pPr>
      <w:r w:rsidRPr="00604F1A">
        <w:rPr>
          <w:rFonts w:ascii="Palatino Linotype" w:hAnsi="Palatino Linotype"/>
          <w:b/>
          <w:i/>
          <w:sz w:val="24"/>
          <w:szCs w:val="24"/>
        </w:rPr>
        <w:t>Artículo 167</w:t>
      </w:r>
      <w:r w:rsidRPr="00604F1A">
        <w:rPr>
          <w:rFonts w:ascii="Palatino Linotype" w:hAnsi="Palatino Linotype"/>
          <w:i/>
          <w:sz w:val="24"/>
          <w:szCs w:val="24"/>
        </w:rPr>
        <w:t xml:space="preserve">. </w:t>
      </w:r>
      <w:r w:rsidRPr="00604F1A">
        <w:rPr>
          <w:rFonts w:ascii="Palatino Linotype" w:hAnsi="Palatino Linotype"/>
          <w:b/>
          <w:i/>
          <w:sz w:val="24"/>
          <w:szCs w:val="24"/>
        </w:rPr>
        <w:t>Cuando las unidades de transparencia determinen la notoria incompetencia por parte de los sujetos obligados, dentro del ámbito de aplicación, para atender la solicitud de acceso a la</w:t>
      </w:r>
      <w:r w:rsidR="00387D0A" w:rsidRPr="00604F1A">
        <w:rPr>
          <w:rFonts w:ascii="Palatino Linotype" w:hAnsi="Palatino Linotype"/>
          <w:b/>
          <w:i/>
          <w:sz w:val="24"/>
          <w:szCs w:val="24"/>
        </w:rPr>
        <w:t xml:space="preserve"> </w:t>
      </w:r>
      <w:r w:rsidRPr="00604F1A">
        <w:rPr>
          <w:rFonts w:ascii="Palatino Linotype" w:hAnsi="Palatino Linotype"/>
          <w:b/>
          <w:i/>
          <w:sz w:val="24"/>
          <w:szCs w:val="24"/>
        </w:rPr>
        <w:t xml:space="preserve">información, </w:t>
      </w:r>
      <w:r w:rsidRPr="00604F1A">
        <w:rPr>
          <w:rFonts w:ascii="Palatino Linotype" w:hAnsi="Palatino Linotype"/>
          <w:b/>
          <w:i/>
          <w:sz w:val="24"/>
          <w:szCs w:val="24"/>
          <w:u w:val="single"/>
        </w:rPr>
        <w:t xml:space="preserve">deberán comunicarlo al solicitante, dentro de los tres días hábiles posteriores a la recepción de la solicitud </w:t>
      </w:r>
      <w:r w:rsidRPr="00604F1A">
        <w:rPr>
          <w:rFonts w:ascii="Palatino Linotype" w:hAnsi="Palatino Linotype"/>
          <w:b/>
          <w:i/>
          <w:sz w:val="24"/>
          <w:szCs w:val="24"/>
        </w:rPr>
        <w:t>y, en su caso orientar al solicitante</w:t>
      </w:r>
      <w:r w:rsidRPr="00604F1A">
        <w:rPr>
          <w:rFonts w:ascii="Palatino Linotype" w:hAnsi="Palatino Linotype"/>
          <w:i/>
          <w:sz w:val="24"/>
          <w:szCs w:val="24"/>
        </w:rPr>
        <w:t xml:space="preserve">, el o los sujetos obligados competentes. </w:t>
      </w:r>
    </w:p>
    <w:p w:rsidR="00387D0A" w:rsidRPr="00604F1A" w:rsidRDefault="00387D0A" w:rsidP="00604F1A">
      <w:pPr>
        <w:pStyle w:val="Prrafodelista"/>
        <w:spacing w:after="0" w:line="360" w:lineRule="auto"/>
        <w:ind w:left="567" w:right="567"/>
        <w:jc w:val="both"/>
        <w:rPr>
          <w:rFonts w:ascii="Palatino Linotype" w:hAnsi="Palatino Linotype"/>
          <w:i/>
          <w:sz w:val="24"/>
          <w:szCs w:val="24"/>
        </w:rPr>
      </w:pPr>
    </w:p>
    <w:p w:rsidR="00387D0A" w:rsidRPr="00604F1A" w:rsidRDefault="005463E6" w:rsidP="00604F1A">
      <w:pPr>
        <w:pStyle w:val="Prrafodelista"/>
        <w:spacing w:after="0" w:line="360" w:lineRule="auto"/>
        <w:ind w:left="567" w:right="567"/>
        <w:jc w:val="both"/>
        <w:rPr>
          <w:rFonts w:ascii="Palatino Linotype" w:hAnsi="Palatino Linotype"/>
          <w:i/>
          <w:sz w:val="24"/>
          <w:szCs w:val="24"/>
        </w:rPr>
      </w:pPr>
      <w:r w:rsidRPr="00604F1A">
        <w:rPr>
          <w:rFonts w:ascii="Palatino Linotype" w:hAnsi="Palatino Linotype"/>
          <w:i/>
          <w:sz w:val="24"/>
          <w:szCs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387D0A" w:rsidRPr="00604F1A" w:rsidRDefault="00387D0A" w:rsidP="00604F1A">
      <w:pPr>
        <w:pStyle w:val="Prrafodelista"/>
        <w:spacing w:after="0" w:line="360" w:lineRule="auto"/>
        <w:ind w:left="567" w:right="567"/>
        <w:jc w:val="both"/>
        <w:rPr>
          <w:rFonts w:ascii="Palatino Linotype" w:hAnsi="Palatino Linotype"/>
          <w:i/>
          <w:sz w:val="24"/>
          <w:szCs w:val="24"/>
        </w:rPr>
      </w:pPr>
    </w:p>
    <w:p w:rsidR="005463E6" w:rsidRPr="00604F1A" w:rsidRDefault="005463E6" w:rsidP="00604F1A">
      <w:pPr>
        <w:pStyle w:val="Prrafodelista"/>
        <w:spacing w:after="0" w:line="360" w:lineRule="auto"/>
        <w:ind w:left="567" w:right="567"/>
        <w:jc w:val="both"/>
        <w:rPr>
          <w:rFonts w:ascii="Palatino Linotype" w:hAnsi="Palatino Linotype"/>
          <w:i/>
          <w:sz w:val="24"/>
          <w:szCs w:val="24"/>
        </w:rPr>
      </w:pPr>
      <w:r w:rsidRPr="00604F1A">
        <w:rPr>
          <w:rFonts w:ascii="Palatino Linotype" w:hAnsi="Palatino Linotype"/>
          <w:i/>
          <w:sz w:val="24"/>
          <w:szCs w:val="24"/>
        </w:rPr>
        <w:t xml:space="preserve">Si </w:t>
      </w:r>
      <w:r w:rsidRPr="00604F1A">
        <w:rPr>
          <w:rFonts w:ascii="Palatino Linotype" w:hAnsi="Palatino Linotype"/>
          <w:b/>
          <w:i/>
          <w:sz w:val="24"/>
          <w:szCs w:val="24"/>
        </w:rPr>
        <w:t>transcurrido el plazo señalado</w:t>
      </w:r>
      <w:r w:rsidRPr="00604F1A">
        <w:rPr>
          <w:rFonts w:ascii="Palatino Linotype" w:hAnsi="Palatino Linotype"/>
          <w:i/>
          <w:sz w:val="24"/>
          <w:szCs w:val="24"/>
        </w:rPr>
        <w:t xml:space="preserve"> en el primer párrafo de este artículo, </w:t>
      </w:r>
      <w:r w:rsidRPr="00604F1A">
        <w:rPr>
          <w:rFonts w:ascii="Palatino Linotype" w:hAnsi="Palatino Linotype"/>
          <w:b/>
          <w:i/>
          <w:sz w:val="24"/>
          <w:szCs w:val="24"/>
        </w:rPr>
        <w:t>el sujeto obligado no declina la competencia en los términos establecidos, podrá canalizar la solicitud ante el sujeto obligado competente</w:t>
      </w:r>
      <w:r w:rsidRPr="00604F1A">
        <w:rPr>
          <w:rFonts w:ascii="Palatino Linotype" w:hAnsi="Palatino Linotype"/>
          <w:i/>
          <w:sz w:val="24"/>
          <w:szCs w:val="24"/>
        </w:rPr>
        <w:t>.</w:t>
      </w:r>
    </w:p>
    <w:p w:rsidR="005463E6" w:rsidRPr="00604F1A" w:rsidRDefault="005463E6"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5463E6" w:rsidRPr="00604F1A" w:rsidRDefault="003561CB"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De lo anteriormente transcrito</w:t>
      </w:r>
      <w:r w:rsidR="00B114D2" w:rsidRPr="00604F1A">
        <w:rPr>
          <w:rFonts w:ascii="Palatino Linotype" w:eastAsia="MS Mincho" w:hAnsi="Palatino Linotype" w:cstheme="majorBidi"/>
          <w:sz w:val="24"/>
          <w:szCs w:val="24"/>
          <w:lang w:val="es-ES_tradnl" w:eastAsia="es-ES"/>
        </w:rPr>
        <w:t>,</w:t>
      </w:r>
      <w:r w:rsidRPr="00604F1A">
        <w:rPr>
          <w:rFonts w:ascii="Palatino Linotype" w:eastAsia="MS Mincho" w:hAnsi="Palatino Linotype" w:cstheme="majorBidi"/>
          <w:sz w:val="24"/>
          <w:szCs w:val="24"/>
          <w:lang w:val="es-ES_tradnl" w:eastAsia="es-ES"/>
        </w:rPr>
        <w:t xml:space="preserve"> se puede observar que </w:t>
      </w:r>
      <w:r w:rsidRPr="00604F1A">
        <w:rPr>
          <w:rFonts w:ascii="Palatino Linotype" w:eastAsia="MS Mincho" w:hAnsi="Palatino Linotype" w:cstheme="majorBidi"/>
          <w:b/>
          <w:sz w:val="24"/>
          <w:szCs w:val="24"/>
          <w:lang w:val="es-ES_tradnl" w:eastAsia="es-ES"/>
        </w:rPr>
        <w:t>el SUJETO OBLIGADO</w:t>
      </w:r>
      <w:r w:rsidRPr="00604F1A">
        <w:rPr>
          <w:rFonts w:ascii="Palatino Linotype" w:eastAsia="MS Mincho" w:hAnsi="Palatino Linotype" w:cstheme="majorBidi"/>
          <w:sz w:val="24"/>
          <w:szCs w:val="24"/>
          <w:lang w:val="es-ES_tradnl" w:eastAsia="es-ES"/>
        </w:rPr>
        <w:t xml:space="preserve"> no da cumplimiento a lo establecido por la Ley en cuanto a declinación de la competencia, esto</w:t>
      </w:r>
      <w:r w:rsidR="00CE0387" w:rsidRPr="00604F1A">
        <w:rPr>
          <w:rFonts w:ascii="Palatino Linotype" w:eastAsia="MS Mincho" w:hAnsi="Palatino Linotype" w:cstheme="majorBidi"/>
          <w:sz w:val="24"/>
          <w:szCs w:val="24"/>
          <w:lang w:val="es-ES_tradnl" w:eastAsia="es-ES"/>
        </w:rPr>
        <w:t xml:space="preserve"> es,</w:t>
      </w:r>
      <w:r w:rsidRPr="00604F1A">
        <w:rPr>
          <w:rFonts w:ascii="Palatino Linotype" w:eastAsia="MS Mincho" w:hAnsi="Palatino Linotype" w:cstheme="majorBidi"/>
          <w:sz w:val="24"/>
          <w:szCs w:val="24"/>
          <w:lang w:val="es-ES_tradnl" w:eastAsia="es-ES"/>
        </w:rPr>
        <w:t xml:space="preserve"> en el supuesto de que fuera procedente, es decir</w:t>
      </w:r>
      <w:r w:rsidR="00CE0387" w:rsidRPr="00604F1A">
        <w:rPr>
          <w:rFonts w:ascii="Palatino Linotype" w:eastAsia="MS Mincho" w:hAnsi="Palatino Linotype" w:cstheme="majorBidi"/>
          <w:sz w:val="24"/>
          <w:szCs w:val="24"/>
          <w:lang w:val="es-ES_tradnl" w:eastAsia="es-ES"/>
        </w:rPr>
        <w:t>,</w:t>
      </w:r>
      <w:r w:rsidRPr="00604F1A">
        <w:rPr>
          <w:rFonts w:ascii="Palatino Linotype" w:eastAsia="MS Mincho" w:hAnsi="Palatino Linotype" w:cstheme="majorBidi"/>
          <w:sz w:val="24"/>
          <w:szCs w:val="24"/>
          <w:lang w:val="es-ES_tradnl" w:eastAsia="es-ES"/>
        </w:rPr>
        <w:t xml:space="preserve"> se debió de hacer dentro del plazo de los tres días hábiles posteriores a la recepción de la solicitud y emitir el respectivo acuerdo que avale la acción, lo anterior en razón de darle certeza jurídica </w:t>
      </w:r>
      <w:r w:rsidR="00CE0387" w:rsidRPr="00604F1A">
        <w:rPr>
          <w:rFonts w:ascii="Palatino Linotype" w:eastAsia="MS Mincho" w:hAnsi="Palatino Linotype" w:cstheme="majorBidi"/>
          <w:sz w:val="24"/>
          <w:szCs w:val="24"/>
          <w:lang w:val="es-ES_tradnl" w:eastAsia="es-ES"/>
        </w:rPr>
        <w:t>al</w:t>
      </w:r>
      <w:r w:rsidRPr="00604F1A">
        <w:rPr>
          <w:rFonts w:ascii="Palatino Linotype" w:eastAsia="MS Mincho" w:hAnsi="Palatino Linotype" w:cstheme="majorBidi"/>
          <w:sz w:val="24"/>
          <w:szCs w:val="24"/>
          <w:lang w:val="es-ES_tradnl" w:eastAsia="es-ES"/>
        </w:rPr>
        <w:t xml:space="preserve"> particular en cuanto acto de autoridad que se realiza. </w:t>
      </w:r>
    </w:p>
    <w:p w:rsidR="003561CB" w:rsidRPr="00604F1A" w:rsidRDefault="003561CB"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5463E6" w:rsidRPr="00604F1A" w:rsidRDefault="003561CB"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Dicho lo anterior</w:t>
      </w:r>
      <w:r w:rsidR="00CE0387" w:rsidRPr="00604F1A">
        <w:rPr>
          <w:rFonts w:ascii="Palatino Linotype" w:eastAsia="MS Mincho" w:hAnsi="Palatino Linotype" w:cstheme="majorBidi"/>
          <w:sz w:val="24"/>
          <w:szCs w:val="24"/>
          <w:lang w:val="es-ES_tradnl" w:eastAsia="es-ES"/>
        </w:rPr>
        <w:t>,</w:t>
      </w:r>
      <w:r w:rsidRPr="00604F1A">
        <w:rPr>
          <w:rFonts w:ascii="Palatino Linotype" w:eastAsia="MS Mincho" w:hAnsi="Palatino Linotype" w:cstheme="majorBidi"/>
          <w:sz w:val="24"/>
          <w:szCs w:val="24"/>
          <w:lang w:val="es-ES_tradnl" w:eastAsia="es-ES"/>
        </w:rPr>
        <w:t xml:space="preserve"> es de precisar que para próximas ocasiones en que se pretenda realizar una declinación de incompetencia 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deberá de realizar</w:t>
      </w:r>
      <w:r w:rsidR="00CE0387" w:rsidRPr="00604F1A">
        <w:rPr>
          <w:rFonts w:ascii="Palatino Linotype" w:eastAsia="MS Mincho" w:hAnsi="Palatino Linotype" w:cstheme="majorBidi"/>
          <w:sz w:val="24"/>
          <w:szCs w:val="24"/>
          <w:lang w:val="es-ES_tradnl" w:eastAsia="es-ES"/>
        </w:rPr>
        <w:t>la</w:t>
      </w:r>
      <w:r w:rsidRPr="00604F1A">
        <w:rPr>
          <w:rFonts w:ascii="Palatino Linotype" w:eastAsia="MS Mincho" w:hAnsi="Palatino Linotype" w:cstheme="majorBidi"/>
          <w:sz w:val="24"/>
          <w:szCs w:val="24"/>
          <w:lang w:val="es-ES_tradnl" w:eastAsia="es-ES"/>
        </w:rPr>
        <w:t xml:space="preserve"> de acuerdo a lo que la Ley en la </w:t>
      </w:r>
      <w:r w:rsidR="00CE0387" w:rsidRPr="00604F1A">
        <w:rPr>
          <w:rFonts w:ascii="Palatino Linotype" w:eastAsia="MS Mincho" w:hAnsi="Palatino Linotype" w:cstheme="majorBidi"/>
          <w:sz w:val="24"/>
          <w:szCs w:val="24"/>
          <w:lang w:val="es-ES_tradnl" w:eastAsia="es-ES"/>
        </w:rPr>
        <w:t>materi</w:t>
      </w:r>
      <w:r w:rsidRPr="00604F1A">
        <w:rPr>
          <w:rFonts w:ascii="Palatino Linotype" w:eastAsia="MS Mincho" w:hAnsi="Palatino Linotype" w:cstheme="majorBidi"/>
          <w:sz w:val="24"/>
          <w:szCs w:val="24"/>
          <w:lang w:val="es-ES_tradnl" w:eastAsia="es-ES"/>
        </w:rPr>
        <w:t>a establece y no simplemente actuar sin fundar y motivar el a</w:t>
      </w:r>
      <w:r w:rsidR="00CE0387" w:rsidRPr="00604F1A">
        <w:rPr>
          <w:rFonts w:ascii="Palatino Linotype" w:eastAsia="MS Mincho" w:hAnsi="Palatino Linotype" w:cstheme="majorBidi"/>
          <w:sz w:val="24"/>
          <w:szCs w:val="24"/>
          <w:lang w:val="es-ES_tradnl" w:eastAsia="es-ES"/>
        </w:rPr>
        <w:t>cto de autoridad que se realiza.</w:t>
      </w:r>
    </w:p>
    <w:p w:rsidR="00CE0387" w:rsidRPr="00604F1A" w:rsidRDefault="00CE0387" w:rsidP="00604F1A">
      <w:pPr>
        <w:pStyle w:val="Prrafodelista"/>
        <w:spacing w:line="360" w:lineRule="auto"/>
        <w:rPr>
          <w:rFonts w:ascii="Palatino Linotype" w:eastAsia="MS Mincho" w:hAnsi="Palatino Linotype" w:cstheme="majorBidi"/>
          <w:sz w:val="24"/>
          <w:szCs w:val="24"/>
          <w:lang w:val="es-ES_tradnl" w:eastAsia="es-ES"/>
        </w:rPr>
      </w:pPr>
    </w:p>
    <w:p w:rsidR="00CE0387" w:rsidRDefault="00CE0387"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Resulta necesario precisar que la justificación de la incompetencia resulta a toda</w:t>
      </w:r>
      <w:r w:rsidR="00B114D2" w:rsidRPr="00604F1A">
        <w:rPr>
          <w:rFonts w:ascii="Palatino Linotype" w:eastAsia="MS Mincho" w:hAnsi="Palatino Linotype" w:cstheme="majorBidi"/>
          <w:sz w:val="24"/>
          <w:szCs w:val="24"/>
          <w:lang w:val="es-ES_tradnl" w:eastAsia="es-ES"/>
        </w:rPr>
        <w:t>s</w:t>
      </w:r>
      <w:r w:rsidRPr="00604F1A">
        <w:rPr>
          <w:rFonts w:ascii="Palatino Linotype" w:eastAsia="MS Mincho" w:hAnsi="Palatino Linotype" w:cstheme="majorBidi"/>
          <w:sz w:val="24"/>
          <w:szCs w:val="24"/>
          <w:lang w:val="es-ES_tradnl" w:eastAsia="es-ES"/>
        </w:rPr>
        <w:t xml:space="preserve"> luces improcedente</w:t>
      </w:r>
      <w:r w:rsidR="00370107" w:rsidRPr="00604F1A">
        <w:rPr>
          <w:rFonts w:ascii="Palatino Linotype" w:eastAsia="MS Mincho" w:hAnsi="Palatino Linotype" w:cstheme="majorBidi"/>
          <w:sz w:val="24"/>
          <w:szCs w:val="24"/>
          <w:lang w:val="es-ES_tradnl" w:eastAsia="es-ES"/>
        </w:rPr>
        <w:t xml:space="preserve"> al referir que la Unidad de Transparencia es incompetente para conocer y dar respuesta, ya que no se desprenden datos suficientes que permitan turnar a algún servidor público habilitado, para estar en posibili</w:t>
      </w:r>
      <w:r w:rsidR="00604F1A">
        <w:rPr>
          <w:rFonts w:ascii="Palatino Linotype" w:eastAsia="MS Mincho" w:hAnsi="Palatino Linotype" w:cstheme="majorBidi"/>
          <w:sz w:val="24"/>
          <w:szCs w:val="24"/>
          <w:lang w:val="es-ES_tradnl" w:eastAsia="es-ES"/>
        </w:rPr>
        <w:t>dad de localizar la información.</w:t>
      </w:r>
    </w:p>
    <w:p w:rsidR="00604F1A" w:rsidRPr="00604F1A" w:rsidRDefault="00604F1A"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370107" w:rsidRPr="00604F1A" w:rsidRDefault="00370107"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De lo anterior, se hace del conocimiento del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que el mismo se integra de todas y cada una de la áreas que aparecen en su estructura orgánica, por lo tanto no corresponde a la unidad de transparencia dar la información sino el área administrativa encargada de generar, poseer y administrar la información</w:t>
      </w:r>
      <w:r w:rsidR="00920880" w:rsidRPr="00604F1A">
        <w:rPr>
          <w:rFonts w:ascii="Palatino Linotype" w:eastAsia="MS Mincho" w:hAnsi="Palatino Linotype" w:cstheme="majorBidi"/>
          <w:sz w:val="24"/>
          <w:szCs w:val="24"/>
          <w:lang w:val="es-ES_tradnl" w:eastAsia="es-ES"/>
        </w:rPr>
        <w:t xml:space="preserve"> </w:t>
      </w:r>
      <w:r w:rsidRPr="00604F1A">
        <w:rPr>
          <w:rFonts w:ascii="Palatino Linotype" w:eastAsia="MS Mincho" w:hAnsi="Palatino Linotype" w:cstheme="majorBidi"/>
          <w:sz w:val="24"/>
          <w:szCs w:val="24"/>
          <w:lang w:val="es-ES_tradnl" w:eastAsia="es-ES"/>
        </w:rPr>
        <w:t>de acuerdo a sus atribuciones, para tal situación de acuerdo a lo establecido por el artículo 92 fracci</w:t>
      </w:r>
      <w:r w:rsidR="00920880" w:rsidRPr="00604F1A">
        <w:rPr>
          <w:rFonts w:ascii="Palatino Linotype" w:eastAsia="MS Mincho" w:hAnsi="Palatino Linotype" w:cstheme="majorBidi"/>
          <w:sz w:val="24"/>
          <w:szCs w:val="24"/>
          <w:lang w:val="es-ES_tradnl" w:eastAsia="es-ES"/>
        </w:rPr>
        <w:t xml:space="preserve">ón III de la Ley en la materia, es un deber de contar con la siguiente </w:t>
      </w:r>
      <w:r w:rsidR="00B114D2" w:rsidRPr="00604F1A">
        <w:rPr>
          <w:rFonts w:ascii="Palatino Linotype" w:eastAsia="MS Mincho" w:hAnsi="Palatino Linotype" w:cstheme="majorBidi"/>
          <w:sz w:val="24"/>
          <w:szCs w:val="24"/>
          <w:lang w:val="es-ES_tradnl" w:eastAsia="es-ES"/>
        </w:rPr>
        <w:t>información</w:t>
      </w:r>
      <w:r w:rsidRPr="00604F1A">
        <w:rPr>
          <w:rFonts w:ascii="Palatino Linotype" w:eastAsia="MS Mincho" w:hAnsi="Palatino Linotype" w:cstheme="majorBidi"/>
          <w:sz w:val="24"/>
          <w:szCs w:val="24"/>
          <w:lang w:val="es-ES_tradnl" w:eastAsia="es-ES"/>
        </w:rPr>
        <w:t>:</w:t>
      </w:r>
    </w:p>
    <w:p w:rsidR="00370107" w:rsidRPr="00604F1A" w:rsidRDefault="00370107" w:rsidP="00604F1A">
      <w:pPr>
        <w:spacing w:line="360" w:lineRule="auto"/>
        <w:ind w:left="567" w:right="567"/>
        <w:rPr>
          <w:rFonts w:ascii="Palatino Linotype" w:eastAsia="MS Mincho" w:hAnsi="Palatino Linotype" w:cstheme="majorBidi"/>
          <w:sz w:val="24"/>
          <w:szCs w:val="24"/>
          <w:lang w:eastAsia="es-ES"/>
        </w:rPr>
      </w:pPr>
    </w:p>
    <w:p w:rsidR="00370107" w:rsidRPr="00604F1A" w:rsidRDefault="00370107" w:rsidP="00604F1A">
      <w:pPr>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b/>
          <w:i/>
          <w:sz w:val="24"/>
          <w:szCs w:val="24"/>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w:t>
      </w:r>
      <w:r w:rsidRPr="00604F1A">
        <w:rPr>
          <w:rFonts w:ascii="Palatino Linotype" w:eastAsia="MS Mincho" w:hAnsi="Palatino Linotype" w:cstheme="majorBidi"/>
          <w:i/>
          <w:sz w:val="24"/>
          <w:szCs w:val="24"/>
          <w:lang w:eastAsia="es-ES"/>
        </w:rPr>
        <w:t xml:space="preserve"> que a continuación se señalan:</w:t>
      </w:r>
    </w:p>
    <w:p w:rsidR="00370107" w:rsidRPr="00604F1A" w:rsidRDefault="00370107" w:rsidP="00604F1A">
      <w:pPr>
        <w:pStyle w:val="Prrafodelista"/>
        <w:spacing w:line="360" w:lineRule="auto"/>
        <w:ind w:left="567" w:right="567"/>
        <w:jc w:val="both"/>
        <w:rPr>
          <w:rFonts w:ascii="Palatino Linotype" w:eastAsia="MS Mincho" w:hAnsi="Palatino Linotype" w:cstheme="majorBidi"/>
          <w:i/>
          <w:sz w:val="24"/>
          <w:szCs w:val="24"/>
          <w:lang w:val="es-ES_tradnl" w:eastAsia="es-ES"/>
        </w:rPr>
      </w:pPr>
      <w:r w:rsidRPr="00604F1A">
        <w:rPr>
          <w:rFonts w:ascii="Palatino Linotype" w:eastAsia="MS Mincho" w:hAnsi="Palatino Linotype" w:cstheme="majorBidi"/>
          <w:i/>
          <w:sz w:val="24"/>
          <w:szCs w:val="24"/>
          <w:lang w:val="es-ES_tradnl" w:eastAsia="es-ES"/>
        </w:rPr>
        <w:t>…</w:t>
      </w:r>
    </w:p>
    <w:p w:rsidR="00370107" w:rsidRPr="00604F1A" w:rsidRDefault="00370107" w:rsidP="00604F1A">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604F1A">
        <w:rPr>
          <w:rFonts w:ascii="Palatino Linotype" w:eastAsia="MS Mincho" w:hAnsi="Palatino Linotype" w:cstheme="majorBidi"/>
          <w:b/>
          <w:i/>
          <w:sz w:val="24"/>
          <w:szCs w:val="24"/>
          <w:lang w:eastAsia="es-ES"/>
        </w:rPr>
        <w:t>III. Las facultades de cada área;</w:t>
      </w:r>
    </w:p>
    <w:p w:rsidR="00370107" w:rsidRPr="00604F1A" w:rsidRDefault="00370107" w:rsidP="00604F1A">
      <w:pPr>
        <w:spacing w:line="360" w:lineRule="auto"/>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         …</w:t>
      </w:r>
    </w:p>
    <w:p w:rsidR="00920880" w:rsidRPr="00604F1A" w:rsidRDefault="00920880" w:rsidP="00604F1A">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Lo anterior es así, que no es obligación de los particulares brindar datos precisos al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del área administrativa o servidor público habilitado de donde se haya la información, toda vez </w:t>
      </w:r>
      <w:r w:rsidR="00C95F86" w:rsidRPr="00604F1A">
        <w:rPr>
          <w:rFonts w:ascii="Palatino Linotype" w:eastAsia="MS Mincho" w:hAnsi="Palatino Linotype" w:cstheme="majorBidi"/>
          <w:sz w:val="24"/>
          <w:szCs w:val="24"/>
          <w:lang w:val="es-ES_tradnl" w:eastAsia="es-ES"/>
        </w:rPr>
        <w:t xml:space="preserve">que </w:t>
      </w:r>
      <w:r w:rsidRPr="00604F1A">
        <w:rPr>
          <w:rFonts w:ascii="Palatino Linotype" w:eastAsia="MS Mincho" w:hAnsi="Palatino Linotype" w:cstheme="majorBidi"/>
          <w:sz w:val="24"/>
          <w:szCs w:val="24"/>
          <w:lang w:val="es-ES_tradnl" w:eastAsia="es-ES"/>
        </w:rPr>
        <w:t>se presume que corresponde a los propios servidores públicos conocer su estructura y sobre todo las funciones de cada área administrativa, tal como lo refiere el artículo antes referido, no obstante lo anterior, resulta necesario enumera la funciones que debe de atender la unidad de transparencia a efecto de que no haya confusiones en su actuar, misma que son:</w:t>
      </w:r>
    </w:p>
    <w:p w:rsidR="00067906" w:rsidRPr="00604F1A" w:rsidRDefault="00067906" w:rsidP="00604F1A">
      <w:pPr>
        <w:pStyle w:val="Prrafodelista"/>
        <w:spacing w:after="0" w:line="360" w:lineRule="auto"/>
        <w:ind w:left="0" w:right="49"/>
        <w:jc w:val="both"/>
        <w:rPr>
          <w:rFonts w:ascii="Palatino Linotype" w:eastAsia="MS Mincho" w:hAnsi="Palatino Linotype" w:cstheme="majorBidi"/>
          <w:sz w:val="24"/>
          <w:szCs w:val="24"/>
          <w:lang w:eastAsia="es-ES"/>
        </w:rPr>
      </w:pP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b/>
          <w:i/>
          <w:sz w:val="24"/>
          <w:szCs w:val="24"/>
          <w:lang w:eastAsia="es-ES"/>
        </w:rPr>
        <w:t>Artículo 50.</w:t>
      </w:r>
      <w:r w:rsidRPr="00604F1A">
        <w:rPr>
          <w:rFonts w:ascii="Palatino Linotype" w:eastAsia="MS Mincho" w:hAnsi="Palatino Linotype" w:cstheme="majorBidi"/>
          <w:i/>
          <w:sz w:val="24"/>
          <w:szCs w:val="24"/>
          <w:lang w:eastAsia="es-ES"/>
        </w:rPr>
        <w:t xml:space="preserve"> </w:t>
      </w:r>
      <w:r w:rsidRPr="00604F1A">
        <w:rPr>
          <w:rFonts w:ascii="Palatino Linotype" w:eastAsia="MS Mincho" w:hAnsi="Palatino Linotype" w:cstheme="majorBidi"/>
          <w:b/>
          <w:i/>
          <w:sz w:val="24"/>
          <w:szCs w:val="24"/>
          <w:lang w:eastAsia="es-ES"/>
        </w:rPr>
        <w:t>Los sujetos obligados contarán con un área responsable para la atención de las solicitudes de información</w:t>
      </w:r>
      <w:r w:rsidRPr="00604F1A">
        <w:rPr>
          <w:rFonts w:ascii="Palatino Linotype" w:eastAsia="MS Mincho" w:hAnsi="Palatino Linotype" w:cstheme="majorBidi"/>
          <w:i/>
          <w:sz w:val="24"/>
          <w:szCs w:val="24"/>
          <w:lang w:eastAsia="es-ES"/>
        </w:rPr>
        <w:t>, a la que se le d</w:t>
      </w:r>
      <w:r w:rsidRPr="00604F1A">
        <w:rPr>
          <w:rFonts w:ascii="Palatino Linotype" w:eastAsia="MS Mincho" w:hAnsi="Palatino Linotype" w:cstheme="majorBidi"/>
          <w:b/>
          <w:i/>
          <w:sz w:val="24"/>
          <w:szCs w:val="24"/>
          <w:lang w:eastAsia="es-ES"/>
        </w:rPr>
        <w:t>enominará Unidad de Transparencia.</w:t>
      </w:r>
      <w:r w:rsidRPr="00604F1A">
        <w:rPr>
          <w:rFonts w:ascii="Palatino Linotype" w:eastAsia="MS Mincho" w:hAnsi="Palatino Linotype" w:cstheme="majorBidi"/>
          <w:i/>
          <w:sz w:val="24"/>
          <w:szCs w:val="24"/>
          <w:lang w:eastAsia="es-ES"/>
        </w:rPr>
        <w:t xml:space="preserv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p>
    <w:p w:rsidR="00920880"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val="es-ES_tradnl" w:eastAsia="es-ES"/>
        </w:rPr>
      </w:pPr>
      <w:r w:rsidRPr="00604F1A">
        <w:rPr>
          <w:rFonts w:ascii="Palatino Linotype" w:eastAsia="MS Mincho" w:hAnsi="Palatino Linotype" w:cstheme="majorBidi"/>
          <w:b/>
          <w:i/>
          <w:sz w:val="24"/>
          <w:szCs w:val="24"/>
          <w:lang w:eastAsia="es-ES"/>
        </w:rPr>
        <w:t>Artículo 51.</w:t>
      </w:r>
      <w:r w:rsidRPr="00604F1A">
        <w:rPr>
          <w:rFonts w:ascii="Palatino Linotype" w:eastAsia="MS Mincho" w:hAnsi="Palatino Linotype" w:cstheme="majorBidi"/>
          <w:i/>
          <w:sz w:val="24"/>
          <w:szCs w:val="24"/>
          <w:lang w:eastAsia="es-ES"/>
        </w:rPr>
        <w:t xml:space="preserve"> Los sujetos obligados </w:t>
      </w:r>
      <w:r w:rsidRPr="00604F1A">
        <w:rPr>
          <w:rFonts w:ascii="Palatino Linotype" w:eastAsia="MS Mincho" w:hAnsi="Palatino Linotype" w:cstheme="majorBidi"/>
          <w:b/>
          <w:i/>
          <w:sz w:val="24"/>
          <w:szCs w:val="24"/>
          <w:lang w:eastAsia="es-ES"/>
        </w:rPr>
        <w:t xml:space="preserve">designaran a un responsable para </w:t>
      </w:r>
      <w:r w:rsidRPr="00604F1A">
        <w:rPr>
          <w:rFonts w:ascii="Palatino Linotype" w:eastAsia="MS Mincho" w:hAnsi="Palatino Linotype" w:cstheme="majorBidi"/>
          <w:b/>
          <w:i/>
          <w:sz w:val="24"/>
          <w:szCs w:val="24"/>
          <w:u w:val="single"/>
          <w:lang w:eastAsia="es-ES"/>
        </w:rPr>
        <w:t>atender l</w:t>
      </w:r>
      <w:r w:rsidRPr="00604F1A">
        <w:rPr>
          <w:rFonts w:ascii="Palatino Linotype" w:eastAsia="MS Mincho" w:hAnsi="Palatino Linotype" w:cstheme="majorBidi"/>
          <w:b/>
          <w:i/>
          <w:sz w:val="24"/>
          <w:szCs w:val="24"/>
          <w:lang w:eastAsia="es-ES"/>
        </w:rPr>
        <w:t xml:space="preserve">a Unidad de Transparencia, </w:t>
      </w:r>
      <w:r w:rsidRPr="00604F1A">
        <w:rPr>
          <w:rFonts w:ascii="Palatino Linotype" w:eastAsia="MS Mincho" w:hAnsi="Palatino Linotype" w:cstheme="majorBidi"/>
          <w:i/>
          <w:sz w:val="24"/>
          <w:szCs w:val="24"/>
          <w:lang w:eastAsia="es-ES"/>
        </w:rPr>
        <w:t xml:space="preserve">quien fungirá como </w:t>
      </w:r>
      <w:r w:rsidRPr="00604F1A">
        <w:rPr>
          <w:rFonts w:ascii="Palatino Linotype" w:eastAsia="MS Mincho" w:hAnsi="Palatino Linotype" w:cstheme="majorBidi"/>
          <w:b/>
          <w:i/>
          <w:sz w:val="24"/>
          <w:szCs w:val="24"/>
          <w:u w:val="single"/>
          <w:lang w:eastAsia="es-ES"/>
        </w:rPr>
        <w:t xml:space="preserve">enlace </w:t>
      </w:r>
      <w:r w:rsidRPr="00604F1A">
        <w:rPr>
          <w:rFonts w:ascii="Palatino Linotype" w:eastAsia="MS Mincho" w:hAnsi="Palatino Linotype" w:cstheme="majorBidi"/>
          <w:b/>
          <w:i/>
          <w:sz w:val="24"/>
          <w:szCs w:val="24"/>
          <w:lang w:eastAsia="es-ES"/>
        </w:rPr>
        <w:t>entre éstos y los solicitantes</w:t>
      </w:r>
      <w:r w:rsidRPr="00604F1A">
        <w:rPr>
          <w:rFonts w:ascii="Palatino Linotype" w:eastAsia="MS Mincho" w:hAnsi="Palatino Linotype" w:cstheme="majorBidi"/>
          <w:i/>
          <w:sz w:val="24"/>
          <w:szCs w:val="24"/>
          <w:lang w:eastAsia="es-ES"/>
        </w:rPr>
        <w:t xml:space="preserve">. Dicha Unidad </w:t>
      </w:r>
      <w:r w:rsidRPr="00604F1A">
        <w:rPr>
          <w:rFonts w:ascii="Palatino Linotype" w:eastAsia="MS Mincho" w:hAnsi="Palatino Linotype" w:cstheme="majorBidi"/>
          <w:b/>
          <w:i/>
          <w:sz w:val="24"/>
          <w:szCs w:val="24"/>
          <w:lang w:eastAsia="es-ES"/>
        </w:rPr>
        <w:t xml:space="preserve">será la encargada de </w:t>
      </w:r>
      <w:r w:rsidRPr="00604F1A">
        <w:rPr>
          <w:rFonts w:ascii="Palatino Linotype" w:eastAsia="MS Mincho" w:hAnsi="Palatino Linotype" w:cstheme="majorBidi"/>
          <w:b/>
          <w:i/>
          <w:sz w:val="24"/>
          <w:szCs w:val="24"/>
          <w:u w:val="single"/>
          <w:lang w:eastAsia="es-ES"/>
        </w:rPr>
        <w:t>tramitar internamente</w:t>
      </w:r>
      <w:r w:rsidRPr="00604F1A">
        <w:rPr>
          <w:rFonts w:ascii="Palatino Linotype" w:eastAsia="MS Mincho" w:hAnsi="Palatino Linotype" w:cstheme="majorBidi"/>
          <w:b/>
          <w:i/>
          <w:sz w:val="24"/>
          <w:szCs w:val="24"/>
          <w:lang w:eastAsia="es-ES"/>
        </w:rPr>
        <w:t xml:space="preserve"> la solicitud de información</w:t>
      </w:r>
      <w:r w:rsidRPr="00604F1A">
        <w:rPr>
          <w:rFonts w:ascii="Palatino Linotype" w:eastAsia="MS Mincho" w:hAnsi="Palatino Linotype" w:cstheme="majorBidi"/>
          <w:i/>
          <w:sz w:val="24"/>
          <w:szCs w:val="24"/>
          <w:lang w:eastAsia="es-ES"/>
        </w:rPr>
        <w:t xml:space="preserve"> y tendrá la </w:t>
      </w:r>
      <w:r w:rsidRPr="00604F1A">
        <w:rPr>
          <w:rFonts w:ascii="Palatino Linotype" w:eastAsia="MS Mincho" w:hAnsi="Palatino Linotype" w:cstheme="majorBidi"/>
          <w:b/>
          <w:i/>
          <w:sz w:val="24"/>
          <w:szCs w:val="24"/>
          <w:lang w:eastAsia="es-ES"/>
        </w:rPr>
        <w:t xml:space="preserve">responsabilidad de </w:t>
      </w:r>
      <w:r w:rsidRPr="00604F1A">
        <w:rPr>
          <w:rFonts w:ascii="Palatino Linotype" w:eastAsia="MS Mincho" w:hAnsi="Palatino Linotype" w:cstheme="majorBidi"/>
          <w:b/>
          <w:i/>
          <w:sz w:val="24"/>
          <w:szCs w:val="24"/>
          <w:u w:val="single"/>
          <w:lang w:eastAsia="es-ES"/>
        </w:rPr>
        <w:t xml:space="preserve">verificar </w:t>
      </w:r>
      <w:r w:rsidRPr="00604F1A">
        <w:rPr>
          <w:rFonts w:ascii="Palatino Linotype" w:eastAsia="MS Mincho" w:hAnsi="Palatino Linotype" w:cstheme="majorBidi"/>
          <w:b/>
          <w:i/>
          <w:sz w:val="24"/>
          <w:szCs w:val="24"/>
          <w:lang w:eastAsia="es-ES"/>
        </w:rPr>
        <w:t>en cada caso que la misma no sea confidencial o reservada</w:t>
      </w:r>
      <w:r w:rsidRPr="00604F1A">
        <w:rPr>
          <w:rFonts w:ascii="Palatino Linotype" w:eastAsia="MS Mincho" w:hAnsi="Palatino Linotype" w:cstheme="majorBidi"/>
          <w:i/>
          <w:sz w:val="24"/>
          <w:szCs w:val="24"/>
          <w:lang w:eastAsia="es-ES"/>
        </w:rPr>
        <w:t xml:space="preserve">. Dicha Unidad </w:t>
      </w:r>
      <w:r w:rsidRPr="00604F1A">
        <w:rPr>
          <w:rFonts w:ascii="Palatino Linotype" w:eastAsia="MS Mincho" w:hAnsi="Palatino Linotype" w:cstheme="majorBidi"/>
          <w:b/>
          <w:i/>
          <w:sz w:val="24"/>
          <w:szCs w:val="24"/>
          <w:lang w:eastAsia="es-ES"/>
        </w:rPr>
        <w:t xml:space="preserve">contará con las facultades internas necesarias para </w:t>
      </w:r>
      <w:r w:rsidRPr="00604F1A">
        <w:rPr>
          <w:rFonts w:ascii="Palatino Linotype" w:eastAsia="MS Mincho" w:hAnsi="Palatino Linotype" w:cstheme="majorBidi"/>
          <w:b/>
          <w:i/>
          <w:sz w:val="24"/>
          <w:szCs w:val="24"/>
          <w:u w:val="single"/>
          <w:lang w:eastAsia="es-ES"/>
        </w:rPr>
        <w:t>gestionar</w:t>
      </w:r>
      <w:r w:rsidRPr="00604F1A">
        <w:rPr>
          <w:rFonts w:ascii="Palatino Linotype" w:eastAsia="MS Mincho" w:hAnsi="Palatino Linotype" w:cstheme="majorBidi"/>
          <w:b/>
          <w:i/>
          <w:sz w:val="24"/>
          <w:szCs w:val="24"/>
          <w:lang w:eastAsia="es-ES"/>
        </w:rPr>
        <w:t xml:space="preserve"> la atención a las solicitudes de información</w:t>
      </w:r>
      <w:r w:rsidRPr="00604F1A">
        <w:rPr>
          <w:rFonts w:ascii="Palatino Linotype" w:eastAsia="MS Mincho" w:hAnsi="Palatino Linotype" w:cstheme="majorBidi"/>
          <w:i/>
          <w:sz w:val="24"/>
          <w:szCs w:val="24"/>
          <w:lang w:eastAsia="es-ES"/>
        </w:rPr>
        <w:t xml:space="preserve"> en los términos de la Ley General y la presente Ley.</w:t>
      </w:r>
    </w:p>
    <w:p w:rsidR="00920880" w:rsidRPr="00604F1A" w:rsidRDefault="00920880" w:rsidP="00604F1A">
      <w:pPr>
        <w:pStyle w:val="Prrafodelista"/>
        <w:spacing w:after="0" w:line="360" w:lineRule="auto"/>
        <w:ind w:left="567" w:right="567"/>
        <w:jc w:val="both"/>
        <w:rPr>
          <w:rFonts w:ascii="Palatino Linotype" w:eastAsia="MS Mincho" w:hAnsi="Palatino Linotype" w:cstheme="majorBidi"/>
          <w:i/>
          <w:sz w:val="24"/>
          <w:szCs w:val="24"/>
          <w:lang w:val="es-ES_tradnl" w:eastAsia="es-ES"/>
        </w:rPr>
      </w:pP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b/>
          <w:i/>
          <w:sz w:val="24"/>
          <w:szCs w:val="24"/>
          <w:lang w:eastAsia="es-ES"/>
        </w:rPr>
        <w:t>Artículo 53.</w:t>
      </w:r>
      <w:r w:rsidRPr="00604F1A">
        <w:rPr>
          <w:rFonts w:ascii="Palatino Linotype" w:eastAsia="MS Mincho" w:hAnsi="Palatino Linotype" w:cstheme="majorBidi"/>
          <w:i/>
          <w:sz w:val="24"/>
          <w:szCs w:val="24"/>
          <w:lang w:eastAsia="es-ES"/>
        </w:rPr>
        <w:t xml:space="preserve"> </w:t>
      </w:r>
      <w:r w:rsidRPr="00604F1A">
        <w:rPr>
          <w:rFonts w:ascii="Palatino Linotype" w:eastAsia="MS Mincho" w:hAnsi="Palatino Linotype" w:cstheme="majorBidi"/>
          <w:b/>
          <w:i/>
          <w:sz w:val="24"/>
          <w:szCs w:val="24"/>
          <w:u w:val="single"/>
          <w:lang w:eastAsia="es-ES"/>
        </w:rPr>
        <w:t>Las Unidades de Transparencia tendrán las siguientes funciones</w:t>
      </w:r>
      <w:r w:rsidRPr="00604F1A">
        <w:rPr>
          <w:rFonts w:ascii="Palatino Linotype" w:eastAsia="MS Mincho" w:hAnsi="Palatino Linotype" w:cstheme="majorBidi"/>
          <w:i/>
          <w:sz w:val="24"/>
          <w:szCs w:val="24"/>
          <w:lang w:eastAsia="es-ES"/>
        </w:rPr>
        <w:t xml:space="preserv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12"/>
          <w:szCs w:val="24"/>
          <w:lang w:eastAsia="es-ES"/>
        </w:rPr>
      </w:pP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I. </w:t>
      </w:r>
      <w:r w:rsidRPr="00604F1A">
        <w:rPr>
          <w:rFonts w:ascii="Palatino Linotype" w:eastAsia="MS Mincho" w:hAnsi="Palatino Linotype" w:cstheme="majorBidi"/>
          <w:b/>
          <w:i/>
          <w:sz w:val="24"/>
          <w:szCs w:val="24"/>
          <w:lang w:eastAsia="es-ES"/>
        </w:rPr>
        <w:t>Recabar, difundir y actualizar la información relativa a las obligaciones de transparencia comunes y específicas</w:t>
      </w:r>
      <w:r w:rsidRPr="00604F1A">
        <w:rPr>
          <w:rFonts w:ascii="Palatino Linotype" w:eastAsia="MS Mincho" w:hAnsi="Palatino Linotype" w:cstheme="majorBidi"/>
          <w:i/>
          <w:sz w:val="24"/>
          <w:szCs w:val="24"/>
          <w:lang w:eastAsia="es-ES"/>
        </w:rPr>
        <w:t xml:space="preserve"> a la que se refiere la Ley General, esta Ley, la que determine el Instituto y las demás disposiciones de la materia, así como </w:t>
      </w:r>
      <w:r w:rsidRPr="00604F1A">
        <w:rPr>
          <w:rFonts w:ascii="Palatino Linotype" w:eastAsia="MS Mincho" w:hAnsi="Palatino Linotype" w:cstheme="majorBidi"/>
          <w:b/>
          <w:i/>
          <w:sz w:val="24"/>
          <w:szCs w:val="24"/>
          <w:lang w:eastAsia="es-ES"/>
        </w:rPr>
        <w:t>propiciar que las áreas la actualicen periódicamente conforme a la normatividad aplicable</w:t>
      </w:r>
      <w:r w:rsidRPr="00604F1A">
        <w:rPr>
          <w:rFonts w:ascii="Palatino Linotype" w:eastAsia="MS Mincho" w:hAnsi="Palatino Linotype" w:cstheme="majorBidi"/>
          <w:i/>
          <w:sz w:val="24"/>
          <w:szCs w:val="24"/>
          <w:lang w:eastAsia="es-ES"/>
        </w:rPr>
        <w:t xml:space="preserv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10"/>
          <w:szCs w:val="24"/>
          <w:lang w:eastAsia="es-ES"/>
        </w:rPr>
      </w:pP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II. </w:t>
      </w:r>
      <w:r w:rsidRPr="00604F1A">
        <w:rPr>
          <w:rFonts w:ascii="Palatino Linotype" w:eastAsia="MS Mincho" w:hAnsi="Palatino Linotype" w:cstheme="majorBidi"/>
          <w:b/>
          <w:i/>
          <w:sz w:val="24"/>
          <w:szCs w:val="24"/>
          <w:lang w:eastAsia="es-ES"/>
        </w:rPr>
        <w:t>Recibir, tramitar y dar respuesta</w:t>
      </w:r>
      <w:r w:rsidRPr="00604F1A">
        <w:rPr>
          <w:rFonts w:ascii="Palatino Linotype" w:eastAsia="MS Mincho" w:hAnsi="Palatino Linotype" w:cstheme="majorBidi"/>
          <w:i/>
          <w:sz w:val="24"/>
          <w:szCs w:val="24"/>
          <w:lang w:eastAsia="es-ES"/>
        </w:rPr>
        <w:t xml:space="preserve"> a las solicitudes de acceso a la información;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III. </w:t>
      </w:r>
      <w:r w:rsidRPr="00604F1A">
        <w:rPr>
          <w:rFonts w:ascii="Palatino Linotype" w:eastAsia="MS Mincho" w:hAnsi="Palatino Linotype" w:cstheme="majorBidi"/>
          <w:b/>
          <w:i/>
          <w:sz w:val="24"/>
          <w:szCs w:val="24"/>
          <w:lang w:eastAsia="es-ES"/>
        </w:rPr>
        <w:t>Auxiliar a los particulares en la elaboración de solicitudes</w:t>
      </w:r>
      <w:r w:rsidRPr="00604F1A">
        <w:rPr>
          <w:rFonts w:ascii="Palatino Linotype" w:eastAsia="MS Mincho" w:hAnsi="Palatino Linotype" w:cstheme="majorBidi"/>
          <w:i/>
          <w:sz w:val="24"/>
          <w:szCs w:val="24"/>
          <w:lang w:eastAsia="es-ES"/>
        </w:rPr>
        <w:t xml:space="preserve"> de acceso a la información y, en su caso, </w:t>
      </w:r>
      <w:r w:rsidRPr="00604F1A">
        <w:rPr>
          <w:rFonts w:ascii="Palatino Linotype" w:eastAsia="MS Mincho" w:hAnsi="Palatino Linotype" w:cstheme="majorBidi"/>
          <w:b/>
          <w:i/>
          <w:sz w:val="24"/>
          <w:szCs w:val="24"/>
          <w:lang w:eastAsia="es-ES"/>
        </w:rPr>
        <w:t>orientarlos sobre los sujetos obligados competentes</w:t>
      </w:r>
      <w:r w:rsidRPr="00604F1A">
        <w:rPr>
          <w:rFonts w:ascii="Palatino Linotype" w:eastAsia="MS Mincho" w:hAnsi="Palatino Linotype" w:cstheme="majorBidi"/>
          <w:i/>
          <w:sz w:val="24"/>
          <w:szCs w:val="24"/>
          <w:lang w:eastAsia="es-ES"/>
        </w:rPr>
        <w:t xml:space="preserve"> conforme a la normatividad aplicable;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b/>
          <w:i/>
          <w:sz w:val="24"/>
          <w:szCs w:val="24"/>
          <w:u w:val="single"/>
          <w:lang w:eastAsia="es-ES"/>
        </w:rPr>
      </w:pPr>
      <w:r w:rsidRPr="00604F1A">
        <w:rPr>
          <w:rFonts w:ascii="Palatino Linotype" w:eastAsia="MS Mincho" w:hAnsi="Palatino Linotype" w:cstheme="majorBidi"/>
          <w:i/>
          <w:sz w:val="24"/>
          <w:szCs w:val="24"/>
          <w:lang w:eastAsia="es-ES"/>
        </w:rPr>
        <w:t xml:space="preserve">IV. </w:t>
      </w:r>
      <w:r w:rsidRPr="00604F1A">
        <w:rPr>
          <w:rFonts w:ascii="Palatino Linotype" w:eastAsia="MS Mincho" w:hAnsi="Palatino Linotype" w:cstheme="majorBidi"/>
          <w:b/>
          <w:i/>
          <w:sz w:val="24"/>
          <w:szCs w:val="24"/>
          <w:u w:val="single"/>
          <w:lang w:eastAsia="es-ES"/>
        </w:rPr>
        <w:t xml:space="preserve">Realizar, con efectividad, los trámites internos necesarios para la atención de las solicitudes de acceso a la información;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V. </w:t>
      </w:r>
      <w:r w:rsidRPr="00604F1A">
        <w:rPr>
          <w:rFonts w:ascii="Palatino Linotype" w:eastAsia="MS Mincho" w:hAnsi="Palatino Linotype" w:cstheme="majorBidi"/>
          <w:b/>
          <w:i/>
          <w:sz w:val="24"/>
          <w:szCs w:val="24"/>
          <w:lang w:eastAsia="es-ES"/>
        </w:rPr>
        <w:t>Entregar, en su caso, a los particulares la información</w:t>
      </w:r>
      <w:r w:rsidRPr="00604F1A">
        <w:rPr>
          <w:rFonts w:ascii="Palatino Linotype" w:eastAsia="MS Mincho" w:hAnsi="Palatino Linotype" w:cstheme="majorBidi"/>
          <w:i/>
          <w:sz w:val="24"/>
          <w:szCs w:val="24"/>
          <w:lang w:eastAsia="es-ES"/>
        </w:rPr>
        <w:t xml:space="preserve"> solicitada;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VI. </w:t>
      </w:r>
      <w:r w:rsidRPr="00604F1A">
        <w:rPr>
          <w:rFonts w:ascii="Palatino Linotype" w:eastAsia="MS Mincho" w:hAnsi="Palatino Linotype" w:cstheme="majorBidi"/>
          <w:b/>
          <w:i/>
          <w:sz w:val="24"/>
          <w:szCs w:val="24"/>
          <w:lang w:eastAsia="es-ES"/>
        </w:rPr>
        <w:t>Efectuar las notificaciones</w:t>
      </w:r>
      <w:r w:rsidRPr="00604F1A">
        <w:rPr>
          <w:rFonts w:ascii="Palatino Linotype" w:eastAsia="MS Mincho" w:hAnsi="Palatino Linotype" w:cstheme="majorBidi"/>
          <w:i/>
          <w:sz w:val="24"/>
          <w:szCs w:val="24"/>
          <w:lang w:eastAsia="es-ES"/>
        </w:rPr>
        <w:t xml:space="preserve"> a los solicitantes;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VII. </w:t>
      </w:r>
      <w:r w:rsidRPr="00604F1A">
        <w:rPr>
          <w:rFonts w:ascii="Palatino Linotype" w:eastAsia="MS Mincho" w:hAnsi="Palatino Linotype" w:cstheme="majorBidi"/>
          <w:b/>
          <w:i/>
          <w:sz w:val="24"/>
          <w:szCs w:val="24"/>
          <w:lang w:eastAsia="es-ES"/>
        </w:rPr>
        <w:t>Proponer al Comité de Transparencia, los procedimientos internos que aseguren la mayor eficiencia en la gestión de las solicitudes de acceso a la información</w:t>
      </w:r>
      <w:r w:rsidRPr="00604F1A">
        <w:rPr>
          <w:rFonts w:ascii="Palatino Linotype" w:eastAsia="MS Mincho" w:hAnsi="Palatino Linotype" w:cstheme="majorBidi"/>
          <w:i/>
          <w:sz w:val="24"/>
          <w:szCs w:val="24"/>
          <w:lang w:eastAsia="es-ES"/>
        </w:rPr>
        <w:t xml:space="preserve">, conforme a la normatividad aplicable;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VIII. </w:t>
      </w:r>
      <w:r w:rsidRPr="00604F1A">
        <w:rPr>
          <w:rFonts w:ascii="Palatino Linotype" w:eastAsia="MS Mincho" w:hAnsi="Palatino Linotype" w:cstheme="majorBidi"/>
          <w:b/>
          <w:i/>
          <w:sz w:val="24"/>
          <w:szCs w:val="24"/>
          <w:lang w:eastAsia="es-ES"/>
        </w:rPr>
        <w:t>Proponer a quien preside el Comité de Transparencia, personal habilitado que sea necesario para recibir y dar trámite a las solicitudes</w:t>
      </w:r>
      <w:r w:rsidRPr="00604F1A">
        <w:rPr>
          <w:rFonts w:ascii="Palatino Linotype" w:eastAsia="MS Mincho" w:hAnsi="Palatino Linotype" w:cstheme="majorBidi"/>
          <w:i/>
          <w:sz w:val="24"/>
          <w:szCs w:val="24"/>
          <w:lang w:eastAsia="es-ES"/>
        </w:rPr>
        <w:t xml:space="preserve"> de acceso a la información;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IX. </w:t>
      </w:r>
      <w:r w:rsidRPr="00604F1A">
        <w:rPr>
          <w:rFonts w:ascii="Palatino Linotype" w:eastAsia="MS Mincho" w:hAnsi="Palatino Linotype" w:cstheme="majorBidi"/>
          <w:b/>
          <w:i/>
          <w:sz w:val="24"/>
          <w:szCs w:val="24"/>
          <w:lang w:eastAsia="es-ES"/>
        </w:rPr>
        <w:t xml:space="preserve">Llevar un registro de las solicitudes de acceso a la información, sus respuestas, resultados, costos de reproducción y envío, resolución a los recursos de revisión que se hayan emitido en contra de sus respuestas y del cumplimiento </w:t>
      </w:r>
      <w:r w:rsidRPr="00604F1A">
        <w:rPr>
          <w:rFonts w:ascii="Palatino Linotype" w:eastAsia="MS Mincho" w:hAnsi="Palatino Linotype" w:cstheme="majorBidi"/>
          <w:i/>
          <w:sz w:val="24"/>
          <w:szCs w:val="24"/>
          <w:lang w:eastAsia="es-ES"/>
        </w:rPr>
        <w:t xml:space="preserve">de las mismas;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 </w:t>
      </w:r>
      <w:r w:rsidRPr="00604F1A">
        <w:rPr>
          <w:rFonts w:ascii="Palatino Linotype" w:eastAsia="MS Mincho" w:hAnsi="Palatino Linotype" w:cstheme="majorBidi"/>
          <w:b/>
          <w:i/>
          <w:sz w:val="24"/>
          <w:szCs w:val="24"/>
          <w:lang w:eastAsia="es-ES"/>
        </w:rPr>
        <w:t>Presentar ante el Comité, el proyecto de clasificación de información</w:t>
      </w:r>
      <w:r w:rsidRPr="00604F1A">
        <w:rPr>
          <w:rFonts w:ascii="Palatino Linotype" w:eastAsia="MS Mincho" w:hAnsi="Palatino Linotype" w:cstheme="majorBidi"/>
          <w:i/>
          <w:sz w:val="24"/>
          <w:szCs w:val="24"/>
          <w:lang w:eastAsia="es-ES"/>
        </w:rPr>
        <w:t xml:space="preserv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XI. </w:t>
      </w:r>
      <w:r w:rsidRPr="00604F1A">
        <w:rPr>
          <w:rFonts w:ascii="Palatino Linotype" w:eastAsia="MS Mincho" w:hAnsi="Palatino Linotype" w:cstheme="majorBidi"/>
          <w:b/>
          <w:i/>
          <w:sz w:val="24"/>
          <w:szCs w:val="24"/>
          <w:lang w:eastAsia="es-ES"/>
        </w:rPr>
        <w:t>Promover e implementar políticas de transparencia proactiva procurando su accesibilidad;</w:t>
      </w:r>
      <w:r w:rsidRPr="00604F1A">
        <w:rPr>
          <w:rFonts w:ascii="Palatino Linotype" w:eastAsia="MS Mincho" w:hAnsi="Palatino Linotype" w:cstheme="majorBidi"/>
          <w:i/>
          <w:sz w:val="24"/>
          <w:szCs w:val="24"/>
          <w:lang w:eastAsia="es-ES"/>
        </w:rPr>
        <w:t xml:space="preserv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XII. </w:t>
      </w:r>
      <w:r w:rsidRPr="00604F1A">
        <w:rPr>
          <w:rFonts w:ascii="Palatino Linotype" w:eastAsia="MS Mincho" w:hAnsi="Palatino Linotype" w:cstheme="majorBidi"/>
          <w:b/>
          <w:i/>
          <w:sz w:val="24"/>
          <w:szCs w:val="24"/>
          <w:lang w:eastAsia="es-ES"/>
        </w:rPr>
        <w:t xml:space="preserve">Fomentar la transparencia y accesibilidad al interior </w:t>
      </w:r>
      <w:r w:rsidRPr="00604F1A">
        <w:rPr>
          <w:rFonts w:ascii="Palatino Linotype" w:eastAsia="MS Mincho" w:hAnsi="Palatino Linotype" w:cstheme="majorBidi"/>
          <w:i/>
          <w:sz w:val="24"/>
          <w:szCs w:val="24"/>
          <w:lang w:eastAsia="es-ES"/>
        </w:rPr>
        <w:t xml:space="preserve">del sujeto obligado;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XIII. </w:t>
      </w:r>
      <w:r w:rsidRPr="00604F1A">
        <w:rPr>
          <w:rFonts w:ascii="Palatino Linotype" w:eastAsia="MS Mincho" w:hAnsi="Palatino Linotype" w:cstheme="majorBidi"/>
          <w:b/>
          <w:i/>
          <w:sz w:val="24"/>
          <w:szCs w:val="24"/>
          <w:lang w:eastAsia="es-ES"/>
        </w:rPr>
        <w:t xml:space="preserve">Hacer del conocimiento de la instancia competente la probable responsabilidad por el incumplimiento de las obligaciones </w:t>
      </w:r>
      <w:r w:rsidRPr="00604F1A">
        <w:rPr>
          <w:rFonts w:ascii="Palatino Linotype" w:eastAsia="MS Mincho" w:hAnsi="Palatino Linotype" w:cstheme="majorBidi"/>
          <w:i/>
          <w:sz w:val="24"/>
          <w:szCs w:val="24"/>
          <w:lang w:eastAsia="es-ES"/>
        </w:rPr>
        <w:t xml:space="preserve">previstas en la presente Ley; y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XIV. </w:t>
      </w:r>
      <w:r w:rsidRPr="00604F1A">
        <w:rPr>
          <w:rFonts w:ascii="Palatino Linotype" w:eastAsia="MS Mincho" w:hAnsi="Palatino Linotype" w:cstheme="majorBidi"/>
          <w:b/>
          <w:i/>
          <w:sz w:val="24"/>
          <w:szCs w:val="24"/>
          <w:lang w:eastAsia="es-ES"/>
        </w:rPr>
        <w:t>Las demás que resulten necesarias para facilitar el acceso a la información</w:t>
      </w:r>
      <w:r w:rsidRPr="00604F1A">
        <w:rPr>
          <w:rFonts w:ascii="Palatino Linotype" w:eastAsia="MS Mincho" w:hAnsi="Palatino Linotype" w:cstheme="majorBidi"/>
          <w:i/>
          <w:sz w:val="24"/>
          <w:szCs w:val="24"/>
          <w:lang w:eastAsia="es-ES"/>
        </w:rPr>
        <w:t xml:space="preserve"> y aquellas que se desprenden de la presente Ley y demás disposiciones jurídicas aplicables.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12"/>
          <w:szCs w:val="24"/>
          <w:lang w:eastAsia="es-ES"/>
        </w:rPr>
      </w:pP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val="es-ES_tradnl" w:eastAsia="es-ES"/>
        </w:rPr>
      </w:pPr>
    </w:p>
    <w:p w:rsidR="00920880" w:rsidRPr="00604F1A" w:rsidRDefault="00067906" w:rsidP="00604F1A">
      <w:pPr>
        <w:pStyle w:val="Prrafodelista"/>
        <w:spacing w:after="0" w:line="360" w:lineRule="auto"/>
        <w:ind w:left="567" w:right="567"/>
        <w:jc w:val="both"/>
        <w:rPr>
          <w:rFonts w:ascii="Palatino Linotype" w:eastAsia="MS Mincho" w:hAnsi="Palatino Linotype" w:cstheme="majorBidi"/>
          <w:b/>
          <w:i/>
          <w:sz w:val="24"/>
          <w:szCs w:val="24"/>
          <w:lang w:eastAsia="es-ES"/>
        </w:rPr>
      </w:pPr>
      <w:r w:rsidRPr="00604F1A">
        <w:rPr>
          <w:rFonts w:ascii="Palatino Linotype" w:eastAsia="MS Mincho" w:hAnsi="Palatino Linotype" w:cstheme="majorBidi"/>
          <w:b/>
          <w:i/>
          <w:sz w:val="24"/>
          <w:szCs w:val="24"/>
          <w:lang w:eastAsia="es-ES"/>
        </w:rPr>
        <w:t>Artículo 54. Cuando alguna área de los sujetos obligados se negara a colaborar con la Unidad de Transparencia, esta dará aviso al superior jerárquico para que le ordene realizar sin demora las acciones conducentes.</w:t>
      </w:r>
    </w:p>
    <w:p w:rsidR="00067906" w:rsidRPr="00604F1A" w:rsidRDefault="0006790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p>
    <w:p w:rsidR="00920880" w:rsidRPr="00604F1A" w:rsidRDefault="00067906" w:rsidP="00604F1A">
      <w:pPr>
        <w:pStyle w:val="Prrafodelista"/>
        <w:spacing w:after="0" w:line="360" w:lineRule="auto"/>
        <w:ind w:left="567" w:right="567"/>
        <w:jc w:val="both"/>
        <w:rPr>
          <w:rFonts w:ascii="Palatino Linotype" w:eastAsia="MS Mincho" w:hAnsi="Palatino Linotype" w:cstheme="majorBidi"/>
          <w:b/>
          <w:i/>
          <w:sz w:val="24"/>
          <w:szCs w:val="24"/>
          <w:lang w:val="es-ES_tradnl" w:eastAsia="es-ES"/>
        </w:rPr>
      </w:pPr>
      <w:r w:rsidRPr="00604F1A">
        <w:rPr>
          <w:rFonts w:ascii="Palatino Linotype" w:hAnsi="Palatino Linotype"/>
          <w:i/>
          <w:sz w:val="24"/>
          <w:szCs w:val="24"/>
        </w:rPr>
        <w:t xml:space="preserve">Cuando persista </w:t>
      </w:r>
      <w:r w:rsidRPr="00604F1A">
        <w:rPr>
          <w:rFonts w:ascii="Palatino Linotype" w:hAnsi="Palatino Linotype"/>
          <w:b/>
          <w:i/>
          <w:sz w:val="24"/>
          <w:szCs w:val="24"/>
        </w:rPr>
        <w:t>la negativa de colaboración, la Unidad de Transparencia lo hará del conocimiento de la autoridad competente para que esta inicie, en su caso, el procedimiento de responsabilidad respectivo.</w:t>
      </w:r>
    </w:p>
    <w:p w:rsidR="003561CB" w:rsidRPr="00604F1A" w:rsidRDefault="00CE0387" w:rsidP="00604F1A">
      <w:pPr>
        <w:pStyle w:val="Ttulo1"/>
        <w:numPr>
          <w:ilvl w:val="0"/>
          <w:numId w:val="14"/>
        </w:numPr>
        <w:spacing w:line="360" w:lineRule="auto"/>
        <w:rPr>
          <w:rFonts w:ascii="Palatino Linotype" w:eastAsia="MS Mincho" w:hAnsi="Palatino Linotype"/>
          <w:b/>
          <w:i/>
          <w:color w:val="auto"/>
          <w:sz w:val="24"/>
          <w:szCs w:val="24"/>
          <w:lang w:val="es-ES_tradnl" w:eastAsia="es-ES"/>
        </w:rPr>
      </w:pPr>
      <w:bookmarkStart w:id="73" w:name="_Toc16250021"/>
      <w:r w:rsidRPr="00604F1A">
        <w:rPr>
          <w:rFonts w:ascii="Palatino Linotype" w:eastAsia="MS Mincho" w:hAnsi="Palatino Linotype"/>
          <w:b/>
          <w:i/>
          <w:color w:val="auto"/>
          <w:sz w:val="24"/>
          <w:szCs w:val="24"/>
          <w:lang w:val="es-ES_tradnl" w:eastAsia="es-ES"/>
        </w:rPr>
        <w:t>De la fuente obligacional de generar, poseer y administrar la información.</w:t>
      </w:r>
      <w:bookmarkEnd w:id="73"/>
    </w:p>
    <w:p w:rsidR="003561CB" w:rsidRPr="00604F1A" w:rsidRDefault="003561CB"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CE0387" w:rsidRPr="00604F1A" w:rsidRDefault="00382B1F"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En cuanto a lo solicitado por el particular quien hace precisión al contenido del artículo 32 párrafo segundo de la Ley de Fiscalización Superior del Estado de México que a la letra dice:</w:t>
      </w:r>
    </w:p>
    <w:p w:rsidR="00382B1F" w:rsidRPr="00604F1A" w:rsidRDefault="00382B1F" w:rsidP="00604F1A">
      <w:pPr>
        <w:spacing w:after="0" w:line="360" w:lineRule="auto"/>
        <w:ind w:right="49"/>
        <w:contextualSpacing/>
        <w:jc w:val="both"/>
        <w:rPr>
          <w:rFonts w:ascii="Palatino Linotype" w:eastAsia="MS Mincho" w:hAnsi="Palatino Linotype" w:cstheme="majorBidi"/>
          <w:sz w:val="24"/>
          <w:szCs w:val="24"/>
          <w:lang w:eastAsia="es-ES"/>
        </w:rPr>
      </w:pPr>
    </w:p>
    <w:p w:rsidR="00FF4F00" w:rsidRPr="00604F1A" w:rsidRDefault="00382B1F" w:rsidP="00604F1A">
      <w:pPr>
        <w:spacing w:after="0" w:line="360" w:lineRule="auto"/>
        <w:ind w:left="567" w:right="567"/>
        <w:contextualSpacing/>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Artículo 32.- El Gobernador del Estado, por conducto del titular de la dependencia competente, presentará a la Legislatura la cuenta pública del Gobierno del Estado del ejercicio fiscal inmediato anterior, a más tardar el treinta de abril de cada año. </w:t>
      </w:r>
    </w:p>
    <w:p w:rsidR="00FF4F00" w:rsidRPr="00604F1A" w:rsidRDefault="00FF4F00" w:rsidP="00604F1A">
      <w:pPr>
        <w:spacing w:after="0" w:line="360" w:lineRule="auto"/>
        <w:ind w:left="567" w:right="567"/>
        <w:contextualSpacing/>
        <w:jc w:val="both"/>
        <w:rPr>
          <w:rFonts w:ascii="Palatino Linotype" w:eastAsia="MS Mincho" w:hAnsi="Palatino Linotype" w:cstheme="majorBidi"/>
          <w:i/>
          <w:sz w:val="12"/>
          <w:szCs w:val="24"/>
          <w:lang w:eastAsia="es-ES"/>
        </w:rPr>
      </w:pPr>
    </w:p>
    <w:p w:rsidR="00FF4F00" w:rsidRPr="00604F1A" w:rsidRDefault="00382B1F" w:rsidP="00604F1A">
      <w:pPr>
        <w:spacing w:after="0" w:line="360" w:lineRule="auto"/>
        <w:ind w:left="567" w:right="567"/>
        <w:contextualSpacing/>
        <w:jc w:val="both"/>
        <w:rPr>
          <w:rFonts w:ascii="Palatino Linotype" w:eastAsia="MS Mincho" w:hAnsi="Palatino Linotype" w:cstheme="majorBidi"/>
          <w:b/>
          <w:i/>
          <w:sz w:val="24"/>
          <w:szCs w:val="24"/>
          <w:lang w:eastAsia="es-ES"/>
        </w:rPr>
      </w:pPr>
      <w:r w:rsidRPr="00604F1A">
        <w:rPr>
          <w:rFonts w:ascii="Palatino Linotype" w:eastAsia="MS Mincho" w:hAnsi="Palatino Linotype" w:cstheme="majorBidi"/>
          <w:b/>
          <w:i/>
          <w:sz w:val="24"/>
          <w:szCs w:val="24"/>
          <w:lang w:eastAsia="es-ES"/>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rsidR="00FF4F00" w:rsidRPr="00604F1A" w:rsidRDefault="00FF4F00" w:rsidP="00604F1A">
      <w:pPr>
        <w:spacing w:after="0" w:line="360" w:lineRule="auto"/>
        <w:ind w:left="567" w:right="567"/>
        <w:contextualSpacing/>
        <w:jc w:val="both"/>
        <w:rPr>
          <w:rFonts w:ascii="Palatino Linotype" w:eastAsia="MS Mincho" w:hAnsi="Palatino Linotype" w:cstheme="majorBidi"/>
          <w:i/>
          <w:sz w:val="24"/>
          <w:szCs w:val="24"/>
          <w:lang w:eastAsia="es-ES"/>
        </w:rPr>
      </w:pPr>
    </w:p>
    <w:p w:rsidR="00382B1F" w:rsidRDefault="00382B1F" w:rsidP="00604F1A">
      <w:pPr>
        <w:spacing w:after="0" w:line="360" w:lineRule="auto"/>
        <w:ind w:left="567" w:right="567"/>
        <w:contextualSpacing/>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Las cuentas públicas deberán presentarse conforme a lo establecido en la Ley General de Contabilidad Gubernamental, Ley de Disciplina Financiera delas Entidades Federativas y los Municipios y demás disposiciones aplicables.</w:t>
      </w:r>
    </w:p>
    <w:p w:rsidR="00604F1A" w:rsidRPr="00604F1A" w:rsidRDefault="00604F1A" w:rsidP="00604F1A">
      <w:pPr>
        <w:spacing w:after="0" w:line="360" w:lineRule="auto"/>
        <w:ind w:left="567" w:right="567"/>
        <w:contextualSpacing/>
        <w:jc w:val="both"/>
        <w:rPr>
          <w:rFonts w:ascii="Palatino Linotype" w:eastAsia="MS Mincho" w:hAnsi="Palatino Linotype" w:cstheme="majorBidi"/>
          <w:i/>
          <w:sz w:val="12"/>
          <w:szCs w:val="24"/>
          <w:lang w:val="es-ES_tradnl" w:eastAsia="es-ES"/>
        </w:rPr>
      </w:pPr>
    </w:p>
    <w:p w:rsidR="00CE0387" w:rsidRPr="00604F1A" w:rsidRDefault="0092684F"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Por lo anterior, es de observar que la pretensión del particular está encaminada en la información relativa a la presentación de la cuenta pública ante la Legislatura</w:t>
      </w:r>
      <w:r w:rsidRPr="00604F1A">
        <w:rPr>
          <w:rFonts w:ascii="Palatino Linotype" w:eastAsia="MS Mincho" w:hAnsi="Palatino Linotype" w:cstheme="majorBidi"/>
          <w:b/>
          <w:i/>
          <w:sz w:val="24"/>
          <w:szCs w:val="24"/>
          <w:lang w:eastAsia="es-ES"/>
        </w:rPr>
        <w:t xml:space="preserve"> dentro de los quince primeros días del mes de marzo</w:t>
      </w:r>
      <w:r w:rsidRPr="00604F1A">
        <w:rPr>
          <w:rFonts w:ascii="Palatino Linotype" w:eastAsia="MS Mincho" w:hAnsi="Palatino Linotype" w:cstheme="majorBidi"/>
          <w:sz w:val="24"/>
          <w:szCs w:val="24"/>
          <w:lang w:val="es-ES_tradnl" w:eastAsia="es-ES"/>
        </w:rPr>
        <w:t xml:space="preserve">, misma que es generada por 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y quien cuenta con la misma.</w:t>
      </w:r>
    </w:p>
    <w:p w:rsidR="0092684F" w:rsidRPr="00A02A5C" w:rsidRDefault="0092684F" w:rsidP="00604F1A">
      <w:pPr>
        <w:spacing w:after="0" w:line="360" w:lineRule="auto"/>
        <w:ind w:right="49"/>
        <w:contextualSpacing/>
        <w:jc w:val="both"/>
        <w:rPr>
          <w:rFonts w:ascii="Palatino Linotype" w:eastAsia="MS Mincho" w:hAnsi="Palatino Linotype" w:cstheme="majorBidi"/>
          <w:sz w:val="12"/>
          <w:szCs w:val="24"/>
          <w:lang w:val="es-ES_tradnl" w:eastAsia="es-ES"/>
        </w:rPr>
      </w:pPr>
    </w:p>
    <w:p w:rsidR="00CE0387" w:rsidRPr="00604F1A" w:rsidRDefault="0009108E"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No obstante lo anterior, es de precisar que dentro del catálogo de  obligaciones de transparencia común descritas en el artículo 92 fracción XXV y XLVII, </w:t>
      </w:r>
      <w:r w:rsidR="006B4D51" w:rsidRPr="00604F1A">
        <w:rPr>
          <w:rFonts w:ascii="Palatino Linotype" w:eastAsia="MS Mincho" w:hAnsi="Palatino Linotype" w:cstheme="majorBidi"/>
          <w:sz w:val="24"/>
          <w:szCs w:val="24"/>
          <w:lang w:val="es-ES_tradnl" w:eastAsia="es-ES"/>
        </w:rPr>
        <w:t xml:space="preserve">y el </w:t>
      </w:r>
      <w:r w:rsidRPr="00604F1A">
        <w:rPr>
          <w:rFonts w:ascii="Palatino Linotype" w:eastAsia="MS Mincho" w:hAnsi="Palatino Linotype" w:cstheme="majorBidi"/>
          <w:sz w:val="24"/>
          <w:szCs w:val="24"/>
          <w:lang w:val="es-ES_tradnl" w:eastAsia="es-ES"/>
        </w:rPr>
        <w:t>artículo 94 fracción I, inciso b), fracci</w:t>
      </w:r>
      <w:r w:rsidR="008220B1" w:rsidRPr="00604F1A">
        <w:rPr>
          <w:rFonts w:ascii="Palatino Linotype" w:eastAsia="MS Mincho" w:hAnsi="Palatino Linotype" w:cstheme="majorBidi"/>
          <w:sz w:val="24"/>
          <w:szCs w:val="24"/>
          <w:lang w:val="es-ES_tradnl" w:eastAsia="es-ES"/>
        </w:rPr>
        <w:t>ón II, inciso c), d), los cuales dicen a la letra lo siguiente.</w:t>
      </w:r>
    </w:p>
    <w:p w:rsidR="008220B1" w:rsidRPr="00A02A5C" w:rsidRDefault="008220B1" w:rsidP="00604F1A">
      <w:pPr>
        <w:pStyle w:val="Prrafodelista"/>
        <w:spacing w:line="360" w:lineRule="auto"/>
        <w:rPr>
          <w:rFonts w:ascii="Palatino Linotype" w:hAnsi="Palatino Linotype"/>
          <w:sz w:val="12"/>
          <w:szCs w:val="24"/>
        </w:rPr>
      </w:pP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b/>
          <w:i/>
          <w:sz w:val="24"/>
          <w:szCs w:val="24"/>
        </w:rPr>
        <w:t>Artículo 92.</w:t>
      </w:r>
      <w:r w:rsidRPr="00604F1A">
        <w:rPr>
          <w:rFonts w:ascii="Palatino Linotype" w:hAnsi="Palatino Linotype"/>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I…</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XXIV…</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b/>
          <w:i/>
          <w:sz w:val="24"/>
          <w:szCs w:val="24"/>
        </w:rPr>
        <w:t>XXV. La información financiera sobre el presupuesto asignado</w:t>
      </w:r>
      <w:r w:rsidRPr="00604F1A">
        <w:rPr>
          <w:rFonts w:ascii="Palatino Linotype" w:hAnsi="Palatino Linotype"/>
          <w:i/>
          <w:sz w:val="24"/>
          <w:szCs w:val="24"/>
        </w:rPr>
        <w:t xml:space="preserve">, así como los </w:t>
      </w:r>
      <w:r w:rsidRPr="00604F1A">
        <w:rPr>
          <w:rFonts w:ascii="Palatino Linotype" w:hAnsi="Palatino Linotype"/>
          <w:b/>
          <w:i/>
          <w:sz w:val="24"/>
          <w:szCs w:val="24"/>
        </w:rPr>
        <w:t xml:space="preserve">informes del ejercicio trimestral del gasto, </w:t>
      </w:r>
      <w:r w:rsidRPr="00604F1A">
        <w:rPr>
          <w:rFonts w:ascii="Palatino Linotype" w:hAnsi="Palatino Linotype"/>
          <w:i/>
          <w:sz w:val="24"/>
          <w:szCs w:val="24"/>
        </w:rPr>
        <w:t>en términos de la Ley General de Contabilidad Gubernamental y demás disposiciones jurídicas aplicables;</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val="es-ES_tradnl" w:eastAsia="es-ES"/>
        </w:rPr>
      </w:pPr>
      <w:r w:rsidRPr="00604F1A">
        <w:rPr>
          <w:rFonts w:ascii="Palatino Linotype" w:eastAsia="MS Mincho" w:hAnsi="Palatino Linotype" w:cstheme="majorBidi"/>
          <w:i/>
          <w:sz w:val="24"/>
          <w:szCs w:val="24"/>
          <w:lang w:val="es-ES_tradnl" w:eastAsia="es-ES"/>
        </w:rPr>
        <w:t>XXVI…</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val="es-ES_tradnl" w:eastAsia="es-ES"/>
        </w:rPr>
      </w:pPr>
      <w:r w:rsidRPr="00604F1A">
        <w:rPr>
          <w:rFonts w:ascii="Palatino Linotype" w:eastAsia="MS Mincho" w:hAnsi="Palatino Linotype" w:cstheme="majorBidi"/>
          <w:i/>
          <w:sz w:val="24"/>
          <w:szCs w:val="24"/>
          <w:lang w:val="es-ES_tradnl" w:eastAsia="es-ES"/>
        </w:rPr>
        <w:t>….</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XLVII. </w:t>
      </w:r>
      <w:r w:rsidRPr="00604F1A">
        <w:rPr>
          <w:rFonts w:ascii="Palatino Linotype" w:eastAsia="MS Mincho" w:hAnsi="Palatino Linotype" w:cstheme="majorBidi"/>
          <w:b/>
          <w:i/>
          <w:sz w:val="24"/>
          <w:szCs w:val="24"/>
          <w:lang w:eastAsia="es-ES"/>
        </w:rPr>
        <w:t xml:space="preserve">Los ingresos recibidos por cualquier concepto </w:t>
      </w:r>
      <w:r w:rsidRPr="00604F1A">
        <w:rPr>
          <w:rFonts w:ascii="Palatino Linotype" w:eastAsia="MS Mincho" w:hAnsi="Palatino Linotype" w:cstheme="majorBidi"/>
          <w:i/>
          <w:sz w:val="24"/>
          <w:szCs w:val="24"/>
          <w:lang w:eastAsia="es-ES"/>
        </w:rPr>
        <w:t>señalando el nombre de los responsables de recibirlos, administrarlos y ejercerlos, indicando el destino de cada uno de ellos;</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LII…</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p>
    <w:p w:rsidR="008220B1" w:rsidRPr="00604F1A" w:rsidRDefault="008220B1" w:rsidP="00604F1A">
      <w:pPr>
        <w:pStyle w:val="Prrafodelista"/>
        <w:spacing w:line="360" w:lineRule="auto"/>
        <w:ind w:left="567" w:right="567"/>
        <w:jc w:val="both"/>
        <w:rPr>
          <w:rFonts w:ascii="Palatino Linotype" w:hAnsi="Palatino Linotype"/>
          <w:b/>
          <w:i/>
          <w:sz w:val="24"/>
          <w:szCs w:val="24"/>
        </w:rPr>
      </w:pPr>
      <w:r w:rsidRPr="00604F1A">
        <w:rPr>
          <w:rFonts w:ascii="Palatino Linotype" w:hAnsi="Palatino Linotype"/>
          <w:b/>
          <w:i/>
          <w:sz w:val="24"/>
          <w:szCs w:val="24"/>
        </w:rPr>
        <w:t xml:space="preserve">Artículo 94. </w:t>
      </w:r>
      <w:r w:rsidRPr="00604F1A">
        <w:rPr>
          <w:rFonts w:ascii="Palatino Linotype" w:hAnsi="Palatino Linotype"/>
          <w:i/>
          <w:sz w:val="24"/>
          <w:szCs w:val="24"/>
        </w:rPr>
        <w:t xml:space="preserve">Además de las obligaciones de transparencia común a que se refiere el Capítulo II de este Título, los sujetos obligados del Poder Ejecutivo Local y </w:t>
      </w:r>
      <w:r w:rsidRPr="00604F1A">
        <w:rPr>
          <w:rFonts w:ascii="Palatino Linotype" w:hAnsi="Palatino Linotype"/>
          <w:b/>
          <w:i/>
          <w:sz w:val="24"/>
          <w:szCs w:val="24"/>
        </w:rPr>
        <w:t>municipales, deberán poner a disposición del público y actualizar</w:t>
      </w:r>
      <w:r w:rsidRPr="00604F1A">
        <w:rPr>
          <w:rFonts w:ascii="Palatino Linotype" w:hAnsi="Palatino Linotype"/>
          <w:i/>
          <w:sz w:val="24"/>
          <w:szCs w:val="24"/>
        </w:rPr>
        <w:t xml:space="preserve"> </w:t>
      </w:r>
      <w:r w:rsidRPr="00604F1A">
        <w:rPr>
          <w:rFonts w:ascii="Palatino Linotype" w:hAnsi="Palatino Linotype"/>
          <w:b/>
          <w:i/>
          <w:sz w:val="24"/>
          <w:szCs w:val="24"/>
        </w:rPr>
        <w:t>la siguiente información:</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 xml:space="preserve">I. En el caso del Poder Ejecutivo y </w:t>
      </w:r>
      <w:r w:rsidRPr="00604F1A">
        <w:rPr>
          <w:rFonts w:ascii="Palatino Linotype" w:hAnsi="Palatino Linotype"/>
          <w:b/>
          <w:i/>
          <w:sz w:val="24"/>
          <w:szCs w:val="24"/>
        </w:rPr>
        <w:t>los Municipios, en el ámbito de su competencia</w:t>
      </w:r>
      <w:r w:rsidRPr="00604F1A">
        <w:rPr>
          <w:rFonts w:ascii="Palatino Linotype" w:hAnsi="Palatino Linotype"/>
          <w:i/>
          <w:sz w:val="24"/>
          <w:szCs w:val="24"/>
        </w:rPr>
        <w:t>:</w:t>
      </w:r>
    </w:p>
    <w:p w:rsidR="008220B1" w:rsidRPr="00604F1A" w:rsidRDefault="008220B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a)…</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b) </w:t>
      </w:r>
      <w:r w:rsidRPr="00604F1A">
        <w:rPr>
          <w:rFonts w:ascii="Palatino Linotype" w:eastAsia="MS Mincho" w:hAnsi="Palatino Linotype" w:cstheme="majorBidi"/>
          <w:b/>
          <w:i/>
          <w:sz w:val="24"/>
          <w:szCs w:val="24"/>
          <w:lang w:eastAsia="es-ES"/>
        </w:rPr>
        <w:t xml:space="preserve">El presupuesto de egresos </w:t>
      </w:r>
      <w:r w:rsidRPr="00604F1A">
        <w:rPr>
          <w:rFonts w:ascii="Palatino Linotype" w:eastAsia="MS Mincho" w:hAnsi="Palatino Linotype" w:cstheme="majorBidi"/>
          <w:i/>
          <w:sz w:val="24"/>
          <w:szCs w:val="24"/>
          <w:lang w:eastAsia="es-ES"/>
        </w:rPr>
        <w:t>y las fórmulas de distribución de los recursos otorgados;</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c)…</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k)…</w:t>
      </w: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p>
    <w:p w:rsidR="008220B1" w:rsidRPr="00604F1A" w:rsidRDefault="008220B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b/>
          <w:i/>
          <w:sz w:val="24"/>
          <w:szCs w:val="24"/>
          <w:lang w:eastAsia="es-ES"/>
        </w:rPr>
        <w:t>II. Adicionalmente en el caso de los municipios</w:t>
      </w:r>
      <w:r w:rsidRPr="00604F1A">
        <w:rPr>
          <w:rFonts w:ascii="Palatino Linotype" w:eastAsia="MS Mincho" w:hAnsi="Palatino Linotype" w:cstheme="majorBidi"/>
          <w:i/>
          <w:sz w:val="24"/>
          <w:szCs w:val="24"/>
          <w:lang w:eastAsia="es-ES"/>
        </w:rPr>
        <w:t>:</w:t>
      </w: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a)…</w:t>
      </w: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w:t>
      </w:r>
    </w:p>
    <w:p w:rsidR="006B4D51" w:rsidRPr="00604F1A" w:rsidRDefault="006B4D5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b/>
          <w:i/>
          <w:sz w:val="24"/>
          <w:szCs w:val="24"/>
        </w:rPr>
        <w:t>c) Los Participaciones y Aportaciones derivadas de la Ley de Coordinación Fiscal</w:t>
      </w:r>
      <w:r w:rsidRPr="00604F1A">
        <w:rPr>
          <w:rFonts w:ascii="Palatino Linotype" w:hAnsi="Palatino Linotype"/>
          <w:i/>
          <w:sz w:val="24"/>
          <w:szCs w:val="24"/>
        </w:rPr>
        <w:t xml:space="preserve">; y </w:t>
      </w:r>
    </w:p>
    <w:p w:rsidR="006B4D51" w:rsidRPr="00604F1A" w:rsidRDefault="006B4D51" w:rsidP="00604F1A">
      <w:pPr>
        <w:pStyle w:val="Prrafodelista"/>
        <w:spacing w:line="360" w:lineRule="auto"/>
        <w:ind w:left="567" w:right="567"/>
        <w:jc w:val="both"/>
        <w:rPr>
          <w:rFonts w:ascii="Palatino Linotype" w:hAnsi="Palatino Linotype"/>
          <w:i/>
          <w:sz w:val="24"/>
          <w:szCs w:val="24"/>
        </w:rPr>
      </w:pPr>
    </w:p>
    <w:p w:rsidR="006B4D51" w:rsidRPr="00604F1A" w:rsidRDefault="006B4D51" w:rsidP="00604F1A">
      <w:pPr>
        <w:pStyle w:val="Prrafodelista"/>
        <w:spacing w:line="360" w:lineRule="auto"/>
        <w:ind w:left="567" w:right="567"/>
        <w:jc w:val="both"/>
        <w:rPr>
          <w:rFonts w:ascii="Palatino Linotype" w:hAnsi="Palatino Linotype"/>
          <w:i/>
          <w:sz w:val="24"/>
          <w:szCs w:val="24"/>
        </w:rPr>
      </w:pPr>
      <w:r w:rsidRPr="00604F1A">
        <w:rPr>
          <w:rFonts w:ascii="Palatino Linotype" w:hAnsi="Palatino Linotype"/>
          <w:i/>
          <w:sz w:val="24"/>
          <w:szCs w:val="24"/>
        </w:rPr>
        <w:t xml:space="preserve">d) </w:t>
      </w:r>
      <w:r w:rsidRPr="00604F1A">
        <w:rPr>
          <w:rFonts w:ascii="Palatino Linotype" w:hAnsi="Palatino Linotype"/>
          <w:b/>
          <w:i/>
          <w:sz w:val="24"/>
          <w:szCs w:val="24"/>
        </w:rPr>
        <w:t>Los recursos federales establecidos en el Título Segundo</w:t>
      </w:r>
      <w:r w:rsidRPr="00604F1A">
        <w:rPr>
          <w:rFonts w:ascii="Palatino Linotype" w:hAnsi="Palatino Linotype"/>
          <w:i/>
          <w:sz w:val="24"/>
          <w:szCs w:val="24"/>
        </w:rPr>
        <w:t>. Del Federalismo del Presupuesto de Egresos de la Federación en sus conceptos de:</w:t>
      </w:r>
    </w:p>
    <w:p w:rsidR="006B4D51" w:rsidRPr="00604F1A" w:rsidRDefault="006B4D51" w:rsidP="00604F1A">
      <w:pPr>
        <w:pStyle w:val="Prrafodelista"/>
        <w:spacing w:line="360" w:lineRule="auto"/>
        <w:ind w:left="567" w:right="567"/>
        <w:jc w:val="both"/>
        <w:rPr>
          <w:rFonts w:ascii="Palatino Linotype" w:hAnsi="Palatino Linotype"/>
          <w:i/>
          <w:sz w:val="24"/>
          <w:szCs w:val="24"/>
        </w:rPr>
      </w:pP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a. </w:t>
      </w:r>
      <w:r w:rsidRPr="00604F1A">
        <w:rPr>
          <w:rFonts w:ascii="Palatino Linotype" w:eastAsia="MS Mincho" w:hAnsi="Palatino Linotype" w:cstheme="majorBidi"/>
          <w:b/>
          <w:i/>
          <w:sz w:val="24"/>
          <w:szCs w:val="24"/>
          <w:lang w:eastAsia="es-ES"/>
        </w:rPr>
        <w:t>Subsidios federales;</w:t>
      </w:r>
      <w:r w:rsidRPr="00604F1A">
        <w:rPr>
          <w:rFonts w:ascii="Palatino Linotype" w:eastAsia="MS Mincho" w:hAnsi="Palatino Linotype" w:cstheme="majorBidi"/>
          <w:i/>
          <w:sz w:val="24"/>
          <w:szCs w:val="24"/>
          <w:lang w:eastAsia="es-ES"/>
        </w:rPr>
        <w:t xml:space="preserve"> y </w:t>
      </w: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p>
    <w:p w:rsidR="006B4D51" w:rsidRPr="00604F1A" w:rsidRDefault="006B4D51" w:rsidP="00604F1A">
      <w:pPr>
        <w:pStyle w:val="Prrafodelista"/>
        <w:spacing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b. </w:t>
      </w:r>
      <w:r w:rsidRPr="00604F1A">
        <w:rPr>
          <w:rFonts w:ascii="Palatino Linotype" w:eastAsia="MS Mincho" w:hAnsi="Palatino Linotype" w:cstheme="majorBidi"/>
          <w:b/>
          <w:i/>
          <w:sz w:val="24"/>
          <w:szCs w:val="24"/>
          <w:lang w:eastAsia="es-ES"/>
        </w:rPr>
        <w:t>Recursos del Ramo 23. Provisiones Salariales y Económicas</w:t>
      </w:r>
    </w:p>
    <w:p w:rsidR="006B4D51" w:rsidRPr="00604F1A" w:rsidRDefault="006B4D51" w:rsidP="00604F1A">
      <w:pPr>
        <w:pStyle w:val="Prrafodelista"/>
        <w:spacing w:line="360" w:lineRule="auto"/>
        <w:ind w:left="567" w:right="567"/>
        <w:jc w:val="both"/>
        <w:rPr>
          <w:rFonts w:ascii="Palatino Linotype" w:eastAsia="MS Mincho" w:hAnsi="Palatino Linotype" w:cstheme="majorBidi"/>
          <w:sz w:val="24"/>
          <w:szCs w:val="24"/>
          <w:lang w:eastAsia="es-ES"/>
        </w:rPr>
      </w:pPr>
    </w:p>
    <w:p w:rsidR="008220B1" w:rsidRPr="00604F1A" w:rsidRDefault="008220B1"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8220B1" w:rsidRPr="00604F1A" w:rsidRDefault="008220B1"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8220B1" w:rsidRPr="00604F1A" w:rsidRDefault="008220B1" w:rsidP="00604F1A">
      <w:pPr>
        <w:spacing w:after="0" w:line="360" w:lineRule="auto"/>
        <w:ind w:right="49"/>
        <w:contextualSpacing/>
        <w:jc w:val="both"/>
        <w:rPr>
          <w:rFonts w:ascii="Palatino Linotype" w:eastAsia="MS Mincho" w:hAnsi="Palatino Linotype" w:cstheme="majorBidi"/>
          <w:sz w:val="24"/>
          <w:szCs w:val="24"/>
          <w:lang w:val="es-ES_tradnl" w:eastAsia="es-ES"/>
        </w:rPr>
      </w:pPr>
    </w:p>
    <w:p w:rsidR="00C95F86" w:rsidRPr="00604F1A" w:rsidRDefault="002A6B6B"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De lo transcrito, se puede observar claramente que </w:t>
      </w:r>
      <w:r w:rsidR="00BE6D52" w:rsidRPr="00604F1A">
        <w:rPr>
          <w:rFonts w:ascii="Palatino Linotype" w:eastAsia="MS Mincho" w:hAnsi="Palatino Linotype" w:cstheme="majorBidi"/>
          <w:sz w:val="24"/>
          <w:szCs w:val="24"/>
          <w:lang w:val="es-ES_tradnl" w:eastAsia="es-ES"/>
        </w:rPr>
        <w:t xml:space="preserve">el </w:t>
      </w:r>
      <w:r w:rsidR="00BE6D52" w:rsidRPr="00604F1A">
        <w:rPr>
          <w:rFonts w:ascii="Palatino Linotype" w:eastAsia="MS Mincho" w:hAnsi="Palatino Linotype" w:cstheme="majorBidi"/>
          <w:b/>
          <w:sz w:val="24"/>
          <w:szCs w:val="24"/>
          <w:lang w:val="es-ES_tradnl" w:eastAsia="es-ES"/>
        </w:rPr>
        <w:t>SUJETO OBLIGADO</w:t>
      </w:r>
      <w:r w:rsidR="00BE6D52" w:rsidRPr="00604F1A">
        <w:rPr>
          <w:rFonts w:ascii="Palatino Linotype" w:eastAsia="MS Mincho" w:hAnsi="Palatino Linotype" w:cstheme="majorBidi"/>
          <w:sz w:val="24"/>
          <w:szCs w:val="24"/>
          <w:lang w:val="es-ES_tradnl" w:eastAsia="es-ES"/>
        </w:rPr>
        <w:t xml:space="preserve"> tiene la obligación de contar con la información</w:t>
      </w:r>
      <w:r w:rsidR="007525B2" w:rsidRPr="00604F1A">
        <w:rPr>
          <w:rFonts w:ascii="Palatino Linotype" w:eastAsia="MS Mincho" w:hAnsi="Palatino Linotype" w:cstheme="majorBidi"/>
          <w:sz w:val="24"/>
          <w:szCs w:val="24"/>
          <w:lang w:val="es-ES_tradnl" w:eastAsia="es-ES"/>
        </w:rPr>
        <w:t xml:space="preserve"> relativa a los ingresos y egresos</w:t>
      </w:r>
      <w:r w:rsidR="00BE6D52" w:rsidRPr="00604F1A">
        <w:rPr>
          <w:rFonts w:ascii="Palatino Linotype" w:eastAsia="MS Mincho" w:hAnsi="Palatino Linotype" w:cstheme="majorBidi"/>
          <w:sz w:val="24"/>
          <w:szCs w:val="24"/>
          <w:lang w:val="es-ES_tradnl" w:eastAsia="es-ES"/>
        </w:rPr>
        <w:t xml:space="preserve"> que le fue requerida tanto del ejercicio fiscal 2018 como la presupuestada para el ejercicio fiscal 2019, misma que tiene el carácter de pública.</w:t>
      </w:r>
    </w:p>
    <w:p w:rsidR="00C95F86" w:rsidRPr="00604F1A" w:rsidRDefault="00C95F86" w:rsidP="00604F1A">
      <w:pPr>
        <w:spacing w:after="0" w:line="360" w:lineRule="auto"/>
        <w:ind w:right="49"/>
        <w:contextualSpacing/>
        <w:jc w:val="both"/>
        <w:rPr>
          <w:rFonts w:ascii="Palatino Linotype" w:eastAsia="MS Mincho" w:hAnsi="Palatino Linotype" w:cstheme="majorBidi"/>
          <w:sz w:val="12"/>
          <w:szCs w:val="24"/>
          <w:highlight w:val="yellow"/>
          <w:lang w:val="es-ES_tradnl" w:eastAsia="es-ES"/>
        </w:rPr>
      </w:pPr>
    </w:p>
    <w:p w:rsidR="005A19E3" w:rsidRPr="00604F1A" w:rsidRDefault="007525B2"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D</w:t>
      </w:r>
      <w:r w:rsidR="00493358" w:rsidRPr="00604F1A">
        <w:rPr>
          <w:rFonts w:ascii="Palatino Linotype" w:eastAsia="MS Mincho" w:hAnsi="Palatino Linotype" w:cstheme="majorBidi"/>
          <w:sz w:val="24"/>
          <w:szCs w:val="24"/>
          <w:lang w:val="es-ES_tradnl" w:eastAsia="es-ES"/>
        </w:rPr>
        <w:t xml:space="preserve">el artículo </w:t>
      </w:r>
      <w:r w:rsidR="0060697C" w:rsidRPr="00604F1A">
        <w:rPr>
          <w:rFonts w:ascii="Palatino Linotype" w:eastAsia="MS Mincho" w:hAnsi="Palatino Linotype" w:cstheme="majorBidi"/>
          <w:sz w:val="24"/>
          <w:szCs w:val="24"/>
          <w:lang w:val="es-ES_tradnl" w:eastAsia="es-ES"/>
        </w:rPr>
        <w:t>285 del Código Financiero del Estado de México y Municipios que refiere el Manual para la planeación, programación y presupuesto de egresos municipal para el ejercicio fiscal 2019</w:t>
      </w:r>
      <w:r w:rsidR="005A19E3" w:rsidRPr="00604F1A">
        <w:rPr>
          <w:rFonts w:ascii="Palatino Linotype" w:eastAsia="MS Mincho" w:hAnsi="Palatino Linotype" w:cstheme="majorBidi"/>
          <w:sz w:val="24"/>
          <w:szCs w:val="24"/>
          <w:lang w:val="es-ES_tradnl" w:eastAsia="es-ES"/>
        </w:rPr>
        <w:t>, el cual define como P</w:t>
      </w:r>
      <w:r w:rsidR="0060697C" w:rsidRPr="00604F1A">
        <w:rPr>
          <w:rFonts w:ascii="Palatino Linotype" w:eastAsia="MS Mincho" w:hAnsi="Palatino Linotype" w:cstheme="majorBidi"/>
          <w:sz w:val="24"/>
          <w:szCs w:val="24"/>
          <w:lang w:val="es-ES_tradnl" w:eastAsia="es-ES"/>
        </w:rPr>
        <w:t>re</w:t>
      </w:r>
      <w:r w:rsidR="005A19E3" w:rsidRPr="00604F1A">
        <w:rPr>
          <w:rFonts w:ascii="Palatino Linotype" w:eastAsia="MS Mincho" w:hAnsi="Palatino Linotype" w:cstheme="majorBidi"/>
          <w:sz w:val="24"/>
          <w:szCs w:val="24"/>
          <w:lang w:val="es-ES_tradnl" w:eastAsia="es-ES"/>
        </w:rPr>
        <w:t>supuesto de E</w:t>
      </w:r>
      <w:r w:rsidR="0060697C" w:rsidRPr="00604F1A">
        <w:rPr>
          <w:rFonts w:ascii="Palatino Linotype" w:eastAsia="MS Mincho" w:hAnsi="Palatino Linotype" w:cstheme="majorBidi"/>
          <w:sz w:val="24"/>
          <w:szCs w:val="24"/>
          <w:lang w:val="es-ES_tradnl" w:eastAsia="es-ES"/>
        </w:rPr>
        <w:t>gresos</w:t>
      </w:r>
      <w:r w:rsidR="0060697C" w:rsidRPr="00604F1A">
        <w:rPr>
          <w:rFonts w:ascii="Palatino Linotype" w:eastAsia="MS Mincho" w:hAnsi="Palatino Linotype" w:cstheme="majorBidi"/>
          <w:sz w:val="24"/>
          <w:szCs w:val="24"/>
          <w:lang w:eastAsia="es-ES"/>
        </w:rPr>
        <w:t xml:space="preserve">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rsidR="005A19E3" w:rsidRPr="00604F1A" w:rsidRDefault="005A19E3" w:rsidP="00604F1A">
      <w:pPr>
        <w:pStyle w:val="Prrafodelista"/>
        <w:spacing w:line="360" w:lineRule="auto"/>
        <w:rPr>
          <w:rFonts w:ascii="Palatino Linotype" w:eastAsia="MS Mincho" w:hAnsi="Palatino Linotype" w:cstheme="majorBidi"/>
          <w:sz w:val="12"/>
          <w:szCs w:val="24"/>
          <w:lang w:eastAsia="es-ES"/>
        </w:rPr>
      </w:pPr>
    </w:p>
    <w:p w:rsidR="00BE6D52" w:rsidRPr="00604F1A" w:rsidRDefault="005A19E3"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eastAsia="es-ES"/>
        </w:rPr>
        <w:t>E</w:t>
      </w:r>
      <w:r w:rsidR="0060697C" w:rsidRPr="00604F1A">
        <w:rPr>
          <w:rFonts w:ascii="Palatino Linotype" w:eastAsia="MS Mincho" w:hAnsi="Palatino Linotype" w:cstheme="majorBidi"/>
          <w:sz w:val="24"/>
          <w:szCs w:val="24"/>
          <w:lang w:eastAsia="es-ES"/>
        </w:rPr>
        <w:t>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60697C" w:rsidRPr="00604F1A" w:rsidRDefault="0060697C" w:rsidP="00604F1A">
      <w:pPr>
        <w:pStyle w:val="Prrafodelista"/>
        <w:spacing w:line="360" w:lineRule="auto"/>
        <w:rPr>
          <w:rFonts w:ascii="Palatino Linotype" w:eastAsia="MS Mincho" w:hAnsi="Palatino Linotype" w:cstheme="majorBidi"/>
          <w:sz w:val="12"/>
          <w:szCs w:val="24"/>
          <w:lang w:val="es-ES_tradnl" w:eastAsia="es-ES"/>
        </w:rPr>
      </w:pPr>
    </w:p>
    <w:p w:rsidR="00BE6D52" w:rsidRPr="00604F1A" w:rsidRDefault="005A19E3"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La Ley de Ingresos de </w:t>
      </w:r>
      <w:r w:rsidR="007525B2" w:rsidRPr="00604F1A">
        <w:rPr>
          <w:rFonts w:ascii="Palatino Linotype" w:eastAsia="MS Mincho" w:hAnsi="Palatino Linotype" w:cstheme="majorBidi"/>
          <w:sz w:val="24"/>
          <w:szCs w:val="24"/>
          <w:lang w:val="es-ES_tradnl" w:eastAsia="es-ES"/>
        </w:rPr>
        <w:t>los Municipios del Estado de México para el Ejercicio Fiscal correspondiente, establece en su artículo 6</w:t>
      </w:r>
      <w:r w:rsidR="007525B2" w:rsidRPr="00604F1A">
        <w:rPr>
          <w:rFonts w:ascii="Palatino Linotype" w:eastAsia="MS Mincho" w:hAnsi="Palatino Linotype" w:cstheme="majorBidi"/>
          <w:sz w:val="24"/>
          <w:szCs w:val="24"/>
          <w:lang w:eastAsia="es-ES"/>
        </w:rPr>
        <w:t xml:space="preserve"> que todos los ingresos municipales, cualquiera que sea su origen o naturaleza, deberán registrarse por la Tesorería Municipal y formar parte de la Cuenta Pública.</w:t>
      </w:r>
    </w:p>
    <w:p w:rsidR="00BB2276" w:rsidRPr="00604F1A" w:rsidRDefault="00BB2276" w:rsidP="00604F1A">
      <w:pPr>
        <w:pStyle w:val="Prrafodelista"/>
        <w:spacing w:line="360" w:lineRule="auto"/>
        <w:rPr>
          <w:rFonts w:ascii="Palatino Linotype" w:eastAsia="MS Mincho" w:hAnsi="Palatino Linotype" w:cstheme="majorBidi"/>
          <w:sz w:val="12"/>
          <w:szCs w:val="24"/>
          <w:lang w:val="es-ES_tradnl" w:eastAsia="es-ES"/>
        </w:rPr>
      </w:pPr>
    </w:p>
    <w:p w:rsidR="00BB2276" w:rsidRPr="00604F1A" w:rsidRDefault="00BB2276"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No obstante lo anterior, Ley Orgánica Municipal del Estado de México y Municipios establece en sus artículos 100 y 101 lo relativo al presupuesto de egresos y su conformación del mismo, lo cuales establecen lo siguiente: </w:t>
      </w:r>
    </w:p>
    <w:p w:rsidR="00BB2276" w:rsidRPr="00604F1A" w:rsidRDefault="00BB2276" w:rsidP="00604F1A">
      <w:pPr>
        <w:spacing w:after="0" w:line="360" w:lineRule="auto"/>
        <w:ind w:right="49"/>
        <w:contextualSpacing/>
        <w:jc w:val="both"/>
        <w:rPr>
          <w:rFonts w:ascii="Palatino Linotype" w:eastAsia="MS Mincho" w:hAnsi="Palatino Linotype" w:cstheme="majorBidi"/>
          <w:b/>
          <w:i/>
          <w:sz w:val="12"/>
          <w:szCs w:val="24"/>
          <w:lang w:val="es-ES_tradnl" w:eastAsia="es-ES"/>
        </w:rPr>
      </w:pPr>
    </w:p>
    <w:p w:rsidR="005A19E3" w:rsidRPr="00604F1A" w:rsidRDefault="00BB2276" w:rsidP="00604F1A">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604F1A">
        <w:rPr>
          <w:rFonts w:ascii="Palatino Linotype" w:hAnsi="Palatino Linotype"/>
          <w:b/>
          <w:i/>
          <w:sz w:val="24"/>
          <w:szCs w:val="24"/>
        </w:rPr>
        <w:t>Artículo</w:t>
      </w:r>
      <w:r w:rsidR="007525B2" w:rsidRPr="00604F1A">
        <w:rPr>
          <w:rFonts w:ascii="Palatino Linotype" w:hAnsi="Palatino Linotype"/>
          <w:b/>
          <w:i/>
          <w:sz w:val="24"/>
          <w:szCs w:val="24"/>
        </w:rPr>
        <w:t xml:space="preserve"> 100.- El presupuesto de egresos deberá contener las previsiones de gasto público que habrán de realizar los municipios</w:t>
      </w:r>
    </w:p>
    <w:p w:rsidR="005A19E3" w:rsidRPr="00604F1A" w:rsidRDefault="005A19E3" w:rsidP="00604F1A">
      <w:pPr>
        <w:spacing w:after="0" w:line="360" w:lineRule="auto"/>
        <w:ind w:right="49"/>
        <w:contextualSpacing/>
        <w:jc w:val="both"/>
        <w:rPr>
          <w:rFonts w:ascii="Palatino Linotype" w:eastAsia="MS Mincho" w:hAnsi="Palatino Linotype" w:cstheme="majorBidi"/>
          <w:b/>
          <w:i/>
          <w:sz w:val="24"/>
          <w:szCs w:val="24"/>
          <w:lang w:val="es-ES_tradnl" w:eastAsia="es-ES"/>
        </w:rPr>
      </w:pPr>
    </w:p>
    <w:p w:rsidR="00BB2276" w:rsidRPr="00604F1A" w:rsidRDefault="00BB2276" w:rsidP="00604F1A">
      <w:pPr>
        <w:spacing w:after="0" w:line="360" w:lineRule="auto"/>
        <w:ind w:left="567" w:right="567"/>
        <w:contextualSpacing/>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b/>
          <w:i/>
          <w:sz w:val="24"/>
          <w:szCs w:val="24"/>
          <w:lang w:eastAsia="es-ES"/>
        </w:rPr>
        <w:t>Artículo 101.- El proyecto del presupuesto de egresos se integrará básicamente con:</w:t>
      </w:r>
      <w:r w:rsidRPr="00604F1A">
        <w:rPr>
          <w:rFonts w:ascii="Palatino Linotype" w:eastAsia="MS Mincho" w:hAnsi="Palatino Linotype" w:cstheme="majorBidi"/>
          <w:i/>
          <w:sz w:val="24"/>
          <w:szCs w:val="24"/>
          <w:lang w:eastAsia="es-ES"/>
        </w:rPr>
        <w:t xml:space="preserve"> </w:t>
      </w:r>
    </w:p>
    <w:p w:rsidR="00BB2276" w:rsidRPr="00604F1A" w:rsidRDefault="00BB2276" w:rsidP="00604F1A">
      <w:pPr>
        <w:pStyle w:val="Prrafodelista"/>
        <w:numPr>
          <w:ilvl w:val="0"/>
          <w:numId w:val="15"/>
        </w:numPr>
        <w:spacing w:after="0" w:line="360" w:lineRule="auto"/>
        <w:ind w:left="567" w:right="567" w:firstLine="0"/>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  Los programas en que se señalen objetivos, metas y unidades responsables para su ejecución, así como la valuación estimada del programa; </w:t>
      </w:r>
    </w:p>
    <w:p w:rsidR="00BB2276" w:rsidRPr="00604F1A" w:rsidRDefault="00BB2276" w:rsidP="00604F1A">
      <w:pPr>
        <w:pStyle w:val="Prrafodelista"/>
        <w:numPr>
          <w:ilvl w:val="0"/>
          <w:numId w:val="15"/>
        </w:numPr>
        <w:spacing w:after="0" w:line="360" w:lineRule="auto"/>
        <w:ind w:left="567" w:right="567" w:firstLine="0"/>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Estimación de los ingresos y gastos del ejercicio fiscal calendarizados; </w:t>
      </w:r>
    </w:p>
    <w:p w:rsidR="00BB2276" w:rsidRPr="00604F1A" w:rsidRDefault="00BB2276" w:rsidP="00604F1A">
      <w:pPr>
        <w:pStyle w:val="Prrafodelista"/>
        <w:numPr>
          <w:ilvl w:val="0"/>
          <w:numId w:val="15"/>
        </w:numPr>
        <w:spacing w:after="0" w:line="360" w:lineRule="auto"/>
        <w:ind w:left="567" w:right="567" w:firstLine="0"/>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 xml:space="preserve">Situación de la deuda pública, incluyendo el contingente económico de los litigios laborales en los que el ayuntamiento forme parte. </w:t>
      </w:r>
    </w:p>
    <w:p w:rsidR="00BB2276" w:rsidRPr="00604F1A" w:rsidRDefault="00BB2276" w:rsidP="00604F1A">
      <w:pPr>
        <w:pStyle w:val="Prrafodelista"/>
        <w:spacing w:after="0" w:line="360" w:lineRule="auto"/>
        <w:ind w:left="567" w:right="567"/>
        <w:jc w:val="both"/>
        <w:rPr>
          <w:rFonts w:ascii="Palatino Linotype" w:eastAsia="MS Mincho" w:hAnsi="Palatino Linotype" w:cstheme="majorBidi"/>
          <w:i/>
          <w:sz w:val="24"/>
          <w:szCs w:val="24"/>
          <w:lang w:eastAsia="es-ES"/>
        </w:rPr>
      </w:pPr>
      <w:r w:rsidRPr="00604F1A">
        <w:rPr>
          <w:rFonts w:ascii="Palatino Linotype" w:eastAsia="MS Mincho" w:hAnsi="Palatino Linotype" w:cstheme="majorBidi"/>
          <w:i/>
          <w:sz w:val="24"/>
          <w:szCs w:val="24"/>
          <w:lang w:eastAsia="es-ES"/>
        </w:rPr>
        <w:t>El proyecto de presupuesto de egresos deberá realizarse con base en los criterios de proporcionalidad y equidad, considerando las necesidades básicas de las localidades que integran al municipio.</w:t>
      </w:r>
    </w:p>
    <w:p w:rsidR="005A19E3" w:rsidRPr="00604F1A" w:rsidRDefault="005A19E3" w:rsidP="00604F1A">
      <w:pPr>
        <w:spacing w:after="0" w:line="360" w:lineRule="auto"/>
        <w:ind w:right="49"/>
        <w:contextualSpacing/>
        <w:jc w:val="both"/>
        <w:rPr>
          <w:rFonts w:ascii="Palatino Linotype" w:eastAsia="MS Mincho" w:hAnsi="Palatino Linotype" w:cstheme="majorBidi"/>
          <w:sz w:val="12"/>
          <w:szCs w:val="24"/>
          <w:lang w:val="es-ES_tradnl" w:eastAsia="es-ES"/>
        </w:rPr>
      </w:pPr>
    </w:p>
    <w:p w:rsidR="005A19E3" w:rsidRPr="00604F1A" w:rsidRDefault="00BB2276"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De lo anteriormente expuesto resulta claro que 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es competente para poseer, generar y administrar la información que le fue requerida y de la cual dio por respuesta que no era de sus competencia al no haberle precisado el particular </w:t>
      </w:r>
      <w:r w:rsidR="0046691D" w:rsidRPr="00604F1A">
        <w:rPr>
          <w:rFonts w:ascii="Palatino Linotype" w:eastAsia="MS Mincho" w:hAnsi="Palatino Linotype" w:cstheme="majorBidi"/>
          <w:sz w:val="24"/>
          <w:szCs w:val="24"/>
          <w:lang w:val="es-ES_tradnl" w:eastAsia="es-ES"/>
        </w:rPr>
        <w:t>el área administrativa específica en donde se encuentra la información así como el servidor público habilitado, argumento que resulta improcedentes.</w:t>
      </w:r>
    </w:p>
    <w:p w:rsidR="00EE0F44" w:rsidRPr="00604F1A" w:rsidRDefault="00EE0F44" w:rsidP="00604F1A">
      <w:pPr>
        <w:spacing w:after="0" w:line="360" w:lineRule="auto"/>
        <w:ind w:right="49"/>
        <w:contextualSpacing/>
        <w:jc w:val="both"/>
        <w:rPr>
          <w:rFonts w:ascii="Palatino Linotype" w:eastAsia="MS Mincho" w:hAnsi="Palatino Linotype" w:cstheme="majorBidi"/>
          <w:sz w:val="12"/>
          <w:szCs w:val="24"/>
          <w:lang w:val="es-ES_tradnl" w:eastAsia="es-ES"/>
        </w:rPr>
      </w:pPr>
    </w:p>
    <w:p w:rsidR="00EE0F44" w:rsidRPr="00604F1A" w:rsidRDefault="00EE0F44"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Lo anterior es </w:t>
      </w:r>
      <w:r w:rsidR="001C65D7" w:rsidRPr="00604F1A">
        <w:rPr>
          <w:rFonts w:ascii="Palatino Linotype" w:eastAsia="MS Mincho" w:hAnsi="Palatino Linotype" w:cstheme="majorBidi"/>
          <w:sz w:val="24"/>
          <w:szCs w:val="24"/>
          <w:lang w:val="es-ES_tradnl" w:eastAsia="es-ES"/>
        </w:rPr>
        <w:t>así</w:t>
      </w:r>
      <w:r w:rsidRPr="00604F1A">
        <w:rPr>
          <w:rFonts w:ascii="Palatino Linotype" w:eastAsia="MS Mincho" w:hAnsi="Palatino Linotype" w:cstheme="majorBidi"/>
          <w:sz w:val="24"/>
          <w:szCs w:val="24"/>
          <w:lang w:val="es-ES_tradnl" w:eastAsia="es-ES"/>
        </w:rPr>
        <w:t xml:space="preserve">, que para dar cumplimiento al derecho de acceso al información del particular 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deberá de proporcionar de manera enunciativa</w:t>
      </w:r>
      <w:r w:rsidR="001C65D7" w:rsidRPr="00604F1A">
        <w:rPr>
          <w:rFonts w:ascii="Palatino Linotype" w:eastAsia="MS Mincho" w:hAnsi="Palatino Linotype" w:cstheme="majorBidi"/>
          <w:sz w:val="24"/>
          <w:szCs w:val="24"/>
          <w:lang w:val="es-ES_tradnl" w:eastAsia="es-ES"/>
        </w:rPr>
        <w:t xml:space="preserve"> mas no limitativa el prepuesto de ingresos y egresos de los ejercicios fiscales 2018 y 2019, el contenido de la cuenta pública misma que se encuentra publicada en su página oficial del Ayuntamiento de Valle de Chalco Solidaridad, afecto de que el particular se a llegue de la información que requiere y este realice las observaciones que le sean necesarias.</w:t>
      </w:r>
    </w:p>
    <w:p w:rsidR="00FD2184" w:rsidRPr="00604F1A" w:rsidRDefault="00FD2184" w:rsidP="00604F1A">
      <w:pPr>
        <w:pStyle w:val="Prrafodelista"/>
        <w:spacing w:line="360" w:lineRule="auto"/>
        <w:rPr>
          <w:rFonts w:ascii="Palatino Linotype" w:eastAsia="MS Mincho" w:hAnsi="Palatino Linotype" w:cstheme="majorBidi"/>
          <w:sz w:val="24"/>
          <w:szCs w:val="24"/>
          <w:lang w:val="es-ES_tradnl" w:eastAsia="es-ES"/>
        </w:rPr>
      </w:pPr>
    </w:p>
    <w:p w:rsidR="00EE0F44" w:rsidRPr="00604F1A" w:rsidRDefault="00FD2184"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Es menester señalar que en la solicitud, la </w:t>
      </w:r>
      <w:proofErr w:type="spellStart"/>
      <w:r w:rsidRPr="00604F1A">
        <w:rPr>
          <w:rFonts w:ascii="Palatino Linotype" w:eastAsia="MS Mincho" w:hAnsi="Palatino Linotype" w:cstheme="majorBidi"/>
          <w:sz w:val="24"/>
          <w:szCs w:val="24"/>
          <w:lang w:val="es-ES_tradnl" w:eastAsia="es-ES"/>
        </w:rPr>
        <w:t>informaicón</w:t>
      </w:r>
      <w:proofErr w:type="spellEnd"/>
      <w:r w:rsidRPr="00604F1A">
        <w:rPr>
          <w:rFonts w:ascii="Palatino Linotype" w:eastAsia="MS Mincho" w:hAnsi="Palatino Linotype" w:cstheme="majorBidi"/>
          <w:sz w:val="24"/>
          <w:szCs w:val="24"/>
          <w:lang w:val="es-ES_tradnl" w:eastAsia="es-ES"/>
        </w:rPr>
        <w:t xml:space="preserve"> se requirió en formato PDF,  así que para dar cumplimiento a la presente resolución, el SUJETO OBLIGADO deberá de digitalizar la información y guardarla en formato PDF, y posteriormente enviarla en el SAIMEX en ese formato. </w:t>
      </w:r>
    </w:p>
    <w:p w:rsidR="0046691D" w:rsidRPr="00604F1A" w:rsidRDefault="0046691D" w:rsidP="00604F1A">
      <w:pPr>
        <w:spacing w:after="0" w:line="360" w:lineRule="auto"/>
        <w:ind w:right="49"/>
        <w:contextualSpacing/>
        <w:jc w:val="both"/>
        <w:rPr>
          <w:rFonts w:ascii="Palatino Linotype" w:eastAsia="MS Mincho" w:hAnsi="Palatino Linotype" w:cstheme="majorBidi"/>
          <w:sz w:val="12"/>
          <w:szCs w:val="24"/>
          <w:lang w:val="es-ES_tradnl" w:eastAsia="es-ES"/>
        </w:rPr>
      </w:pPr>
    </w:p>
    <w:p w:rsidR="00D86F30" w:rsidRPr="00604F1A" w:rsidRDefault="00D86F30" w:rsidP="00604F1A">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604F1A">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604F1A">
        <w:rPr>
          <w:rFonts w:ascii="Palatino Linotype" w:eastAsia="MS Mincho" w:hAnsi="Palatino Linotype" w:cstheme="majorBidi"/>
          <w:b/>
          <w:sz w:val="24"/>
          <w:szCs w:val="24"/>
          <w:lang w:val="es-ES_tradnl" w:eastAsia="es-ES"/>
        </w:rPr>
        <w:t>SUJETO OBLIGADO</w:t>
      </w:r>
      <w:r w:rsidRPr="00604F1A">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F54C78" w:rsidRPr="00604F1A" w:rsidRDefault="00F54C78" w:rsidP="00604F1A">
      <w:pPr>
        <w:tabs>
          <w:tab w:val="left" w:pos="0"/>
        </w:tabs>
        <w:spacing w:after="0" w:line="360" w:lineRule="auto"/>
        <w:contextualSpacing/>
        <w:jc w:val="both"/>
        <w:rPr>
          <w:rFonts w:ascii="Palatino Linotype" w:eastAsia="MS Mincho" w:hAnsi="Palatino Linotype" w:cs="Times New Roman"/>
          <w:sz w:val="12"/>
          <w:szCs w:val="24"/>
          <w:lang w:val="es-ES_tradnl" w:eastAsia="es-ES"/>
        </w:rPr>
      </w:pPr>
    </w:p>
    <w:p w:rsidR="00D86F30" w:rsidRPr="00604F1A" w:rsidRDefault="00D86F30" w:rsidP="00604F1A">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bookmarkStart w:id="74" w:name="_Toc454968928"/>
      <w:bookmarkStart w:id="75" w:name="_Toc455743517"/>
      <w:bookmarkStart w:id="76" w:name="_Toc458016386"/>
      <w:bookmarkStart w:id="77" w:name="_Toc461555893"/>
      <w:bookmarkStart w:id="78" w:name="_Toc462307690"/>
      <w:bookmarkStart w:id="79" w:name="_Toc475005143"/>
      <w:bookmarkStart w:id="80" w:name="_Toc499659080"/>
      <w:bookmarkEnd w:id="60"/>
      <w:bookmarkEnd w:id="61"/>
      <w:bookmarkEnd w:id="62"/>
      <w:bookmarkEnd w:id="63"/>
      <w:bookmarkEnd w:id="64"/>
      <w:bookmarkEnd w:id="65"/>
      <w:bookmarkEnd w:id="66"/>
      <w:bookmarkEnd w:id="67"/>
      <w:r w:rsidRPr="00604F1A">
        <w:rPr>
          <w:rFonts w:ascii="Palatino Linotype" w:eastAsia="MS Mincho" w:hAnsi="Palatino Linotype" w:cs="Times New Roman"/>
          <w:sz w:val="24"/>
          <w:szCs w:val="24"/>
          <w:lang w:val="es-ES_tradnl" w:eastAsia="es-ES"/>
        </w:rPr>
        <w:t>Consecuentemente</w:t>
      </w:r>
      <w:r w:rsidRPr="00604F1A">
        <w:rPr>
          <w:rFonts w:ascii="Palatino Linotype" w:eastAsia="MS Mincho" w:hAnsi="Palatino Linotype" w:cs="Arial"/>
          <w:color w:val="000000"/>
          <w:sz w:val="24"/>
          <w:szCs w:val="24"/>
          <w:lang w:val="es-ES_tradnl" w:eastAsia="es-ES"/>
        </w:rPr>
        <w:t xml:space="preserve">, en términos del </w:t>
      </w:r>
      <w:r w:rsidR="0046691D" w:rsidRPr="00604F1A">
        <w:rPr>
          <w:rFonts w:ascii="Palatino Linotype" w:eastAsia="MS Mincho" w:hAnsi="Palatino Linotype" w:cs="Arial"/>
          <w:color w:val="000000"/>
          <w:sz w:val="24"/>
          <w:szCs w:val="24"/>
          <w:lang w:val="es-ES_tradnl" w:eastAsia="es-ES"/>
        </w:rPr>
        <w:t>artículo 179 fracción IV</w:t>
      </w:r>
      <w:r w:rsidRPr="00604F1A">
        <w:rPr>
          <w:rFonts w:ascii="Palatino Linotype" w:eastAsia="MS Mincho" w:hAnsi="Palatino Linotype" w:cs="Arial"/>
          <w:color w:val="000000"/>
          <w:sz w:val="24"/>
          <w:szCs w:val="24"/>
          <w:lang w:val="es-ES_tradnl" w:eastAsia="es-ES"/>
        </w:rPr>
        <w:t xml:space="preserve"> </w:t>
      </w:r>
      <w:r w:rsidRPr="00604F1A">
        <w:rPr>
          <w:rFonts w:ascii="Palatino Linotype" w:eastAsia="MS Mincho" w:hAnsi="Palatino Linotype" w:cs="Times New Roman"/>
          <w:sz w:val="24"/>
          <w:szCs w:val="24"/>
          <w:lang w:val="es-ES_tradnl" w:eastAsia="es-ES"/>
        </w:rPr>
        <w:t xml:space="preserve">resultan </w:t>
      </w:r>
      <w:r w:rsidRPr="00604F1A">
        <w:rPr>
          <w:rFonts w:ascii="Palatino Linotype" w:eastAsia="Times New Roman" w:hAnsi="Palatino Linotype" w:cs="Arial"/>
          <w:sz w:val="24"/>
          <w:szCs w:val="24"/>
          <w:lang w:val="es-ES_tradnl" w:eastAsia="es-ES"/>
        </w:rPr>
        <w:t>fundadas las</w:t>
      </w:r>
      <w:r w:rsidRPr="00604F1A">
        <w:rPr>
          <w:rFonts w:ascii="Palatino Linotype" w:eastAsia="Times New Roman" w:hAnsi="Palatino Linotype" w:cs="Arial"/>
          <w:b/>
          <w:sz w:val="24"/>
          <w:szCs w:val="24"/>
          <w:lang w:val="es-ES_tradnl" w:eastAsia="es-ES"/>
        </w:rPr>
        <w:t xml:space="preserve"> </w:t>
      </w:r>
      <w:r w:rsidRPr="00604F1A">
        <w:rPr>
          <w:rFonts w:ascii="Palatino Linotype" w:eastAsia="Times New Roman" w:hAnsi="Palatino Linotype" w:cs="Arial"/>
          <w:sz w:val="24"/>
          <w:szCs w:val="24"/>
          <w:lang w:val="es-ES_tradnl" w:eastAsia="es-ES"/>
        </w:rPr>
        <w:t xml:space="preserve">razones o motivos de inconformidad hechos valer por la recurrente </w:t>
      </w:r>
      <w:r w:rsidRPr="00604F1A">
        <w:rPr>
          <w:rFonts w:ascii="Palatino Linotype" w:eastAsia="Calibri" w:hAnsi="Palatino Linotype" w:cs="Arial"/>
          <w:sz w:val="24"/>
          <w:szCs w:val="24"/>
          <w:lang w:val="es-ES_tradnl" w:eastAsia="es-ES"/>
        </w:rPr>
        <w:t xml:space="preserve">en el recurso de revisión en merito, </w:t>
      </w:r>
      <w:r w:rsidRPr="00604F1A">
        <w:rPr>
          <w:rFonts w:ascii="Palatino Linotype" w:eastAsia="Calibri" w:hAnsi="Palatino Linotype" w:cs="Arial"/>
          <w:b/>
          <w:sz w:val="24"/>
          <w:szCs w:val="24"/>
          <w:lang w:val="es-ES_tradnl" w:eastAsia="es-ES"/>
        </w:rPr>
        <w:t>en razón de la negativa de la información solicitada.</w:t>
      </w:r>
      <w:r w:rsidRPr="00604F1A">
        <w:rPr>
          <w:rFonts w:ascii="Palatino Linotype" w:eastAsia="Calibri" w:hAnsi="Palatino Linotype" w:cs="Arial"/>
          <w:sz w:val="24"/>
          <w:szCs w:val="24"/>
          <w:lang w:val="es-ES_tradnl" w:eastAsia="es-ES"/>
        </w:rPr>
        <w:t xml:space="preserve"> </w:t>
      </w:r>
    </w:p>
    <w:p w:rsidR="00D86F30" w:rsidRPr="00604F1A" w:rsidRDefault="00D86F30" w:rsidP="00604F1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567CE4" w:rsidRPr="00604F1A" w:rsidRDefault="00D86F30" w:rsidP="00604F1A">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04F1A">
        <w:rPr>
          <w:rFonts w:ascii="Palatino Linotype" w:eastAsia="Times New Roman" w:hAnsi="Palatino Linotype" w:cs="Arial"/>
          <w:sz w:val="24"/>
          <w:szCs w:val="24"/>
          <w:lang w:val="es-ES_tradnl" w:eastAsia="es-ES"/>
        </w:rPr>
        <w:t>Finalmente</w:t>
      </w:r>
      <w:r w:rsidRPr="00604F1A">
        <w:rPr>
          <w:rFonts w:ascii="Palatino Linotype" w:eastAsia="MS Mincho" w:hAnsi="Palatino Linotype" w:cs="Times New Roman"/>
          <w:sz w:val="24"/>
          <w:szCs w:val="24"/>
          <w:lang w:val="es-ES_tradnl" w:eastAsia="es-ES"/>
        </w:rPr>
        <w:t xml:space="preserve">, en términos del artículo 186 fracción IV este Pleno determina </w:t>
      </w:r>
      <w:r w:rsidR="0046691D" w:rsidRPr="00604F1A">
        <w:rPr>
          <w:rFonts w:ascii="Palatino Linotype" w:eastAsia="MS Mincho" w:hAnsi="Palatino Linotype" w:cs="Times New Roman"/>
          <w:b/>
          <w:sz w:val="24"/>
          <w:szCs w:val="24"/>
          <w:lang w:val="es-ES_tradnl" w:eastAsia="es-ES"/>
        </w:rPr>
        <w:t xml:space="preserve">REVOCAR </w:t>
      </w:r>
      <w:r w:rsidRPr="00604F1A">
        <w:rPr>
          <w:rFonts w:ascii="Palatino Linotype" w:eastAsia="MS Mincho" w:hAnsi="Palatino Linotype" w:cs="Times New Roman"/>
          <w:sz w:val="24"/>
          <w:szCs w:val="24"/>
          <w:lang w:val="es-ES_tradnl" w:eastAsia="es-ES"/>
        </w:rPr>
        <w:t>la</w:t>
      </w:r>
      <w:r w:rsidR="0046691D" w:rsidRPr="00604F1A">
        <w:rPr>
          <w:rFonts w:ascii="Palatino Linotype" w:eastAsia="MS Mincho" w:hAnsi="Palatino Linotype" w:cs="Times New Roman"/>
          <w:sz w:val="24"/>
          <w:szCs w:val="24"/>
          <w:lang w:val="es-ES_tradnl" w:eastAsia="es-ES"/>
        </w:rPr>
        <w:t xml:space="preserve"> respuesta</w:t>
      </w:r>
      <w:r w:rsidRPr="00604F1A">
        <w:rPr>
          <w:rFonts w:ascii="Palatino Linotype" w:eastAsia="MS Mincho" w:hAnsi="Palatino Linotype" w:cs="Times New Roman"/>
          <w:sz w:val="24"/>
          <w:szCs w:val="24"/>
          <w:lang w:val="es-ES_tradnl" w:eastAsia="es-ES"/>
        </w:rPr>
        <w:t xml:space="preserve"> </w:t>
      </w:r>
      <w:r w:rsidR="0046691D" w:rsidRPr="00604F1A">
        <w:rPr>
          <w:rFonts w:ascii="Palatino Linotype" w:eastAsia="MS Mincho" w:hAnsi="Palatino Linotype" w:cs="Times New Roman"/>
          <w:sz w:val="24"/>
          <w:szCs w:val="24"/>
          <w:lang w:val="es-ES_tradnl" w:eastAsia="es-ES"/>
        </w:rPr>
        <w:t xml:space="preserve">y ordenara la </w:t>
      </w:r>
      <w:r w:rsidRPr="00604F1A">
        <w:rPr>
          <w:rFonts w:ascii="Palatino Linotype" w:eastAsia="MS Mincho" w:hAnsi="Palatino Linotype" w:cs="Times New Roman"/>
          <w:sz w:val="24"/>
          <w:szCs w:val="24"/>
          <w:lang w:val="es-ES_tradnl" w:eastAsia="es-ES"/>
        </w:rPr>
        <w:t>entrega de la información que fue requerida en la solicitud, toda vez que hubo afectación al derecho de acceso a la información pública establecido constitucionalmente a favor del particular.</w:t>
      </w:r>
    </w:p>
    <w:p w:rsidR="00D86F30" w:rsidRPr="00604F1A" w:rsidRDefault="00D86F30" w:rsidP="00604F1A">
      <w:pPr>
        <w:keepNext/>
        <w:keepLines/>
        <w:tabs>
          <w:tab w:val="left" w:pos="3043"/>
          <w:tab w:val="center" w:pos="4490"/>
        </w:tabs>
        <w:spacing w:before="240" w:after="0" w:line="360" w:lineRule="auto"/>
        <w:ind w:left="708" w:right="-142"/>
        <w:outlineLvl w:val="0"/>
        <w:rPr>
          <w:rFonts w:ascii="Palatino Linotype" w:eastAsia="Calibri" w:hAnsi="Palatino Linotype" w:cstheme="majorBidi"/>
          <w:b/>
          <w:sz w:val="24"/>
          <w:szCs w:val="24"/>
          <w:lang w:val="es-ES" w:eastAsia="es-ES"/>
        </w:rPr>
      </w:pPr>
      <w:bookmarkStart w:id="81" w:name="_Toc447183492"/>
      <w:bookmarkStart w:id="82" w:name="_Toc450120667"/>
      <w:bookmarkStart w:id="83" w:name="_Toc461555895"/>
      <w:bookmarkEnd w:id="74"/>
      <w:bookmarkEnd w:id="75"/>
      <w:bookmarkEnd w:id="76"/>
      <w:bookmarkEnd w:id="77"/>
      <w:bookmarkEnd w:id="78"/>
      <w:bookmarkEnd w:id="79"/>
      <w:bookmarkEnd w:id="80"/>
      <w:r w:rsidRPr="00604F1A">
        <w:rPr>
          <w:rFonts w:ascii="Palatino Linotype" w:eastAsia="Calibri" w:hAnsi="Palatino Linotype" w:cstheme="majorBidi"/>
          <w:b/>
          <w:sz w:val="24"/>
          <w:szCs w:val="24"/>
          <w:lang w:val="es-ES" w:eastAsia="es-ES"/>
        </w:rPr>
        <w:tab/>
      </w:r>
      <w:bookmarkStart w:id="84" w:name="_Toc16250022"/>
      <w:r w:rsidRPr="00604F1A">
        <w:rPr>
          <w:rFonts w:ascii="Palatino Linotype" w:eastAsia="Calibri" w:hAnsi="Palatino Linotype" w:cstheme="majorBidi"/>
          <w:b/>
          <w:sz w:val="24"/>
          <w:szCs w:val="24"/>
          <w:lang w:val="es-ES" w:eastAsia="es-ES"/>
        </w:rPr>
        <w:t>R E S O L U T I V O S</w:t>
      </w:r>
      <w:bookmarkEnd w:id="81"/>
      <w:bookmarkEnd w:id="82"/>
      <w:bookmarkEnd w:id="83"/>
      <w:bookmarkEnd w:id="84"/>
      <w:r w:rsidRPr="00604F1A">
        <w:rPr>
          <w:rFonts w:ascii="Palatino Linotype" w:eastAsia="Calibri" w:hAnsi="Palatino Linotype" w:cstheme="majorBidi"/>
          <w:b/>
          <w:sz w:val="24"/>
          <w:szCs w:val="24"/>
          <w:lang w:val="es-ES" w:eastAsia="es-ES"/>
        </w:rPr>
        <w:t xml:space="preserve"> </w:t>
      </w:r>
    </w:p>
    <w:p w:rsidR="00D86F30" w:rsidRPr="00604F1A" w:rsidRDefault="00D86F30" w:rsidP="00604F1A">
      <w:pPr>
        <w:spacing w:after="0" w:line="360" w:lineRule="auto"/>
        <w:ind w:right="-142"/>
        <w:rPr>
          <w:rFonts w:ascii="Palatino Linotype" w:eastAsiaTheme="minorEastAsia" w:hAnsi="Palatino Linotype"/>
          <w:sz w:val="24"/>
          <w:szCs w:val="24"/>
          <w:lang w:val="es-ES" w:eastAsia="es-ES"/>
        </w:rPr>
      </w:pPr>
    </w:p>
    <w:p w:rsidR="00D86F30" w:rsidRPr="00604F1A" w:rsidRDefault="00D86F30" w:rsidP="00604F1A">
      <w:pPr>
        <w:spacing w:before="240" w:after="360" w:line="360" w:lineRule="auto"/>
        <w:ind w:right="49"/>
        <w:jc w:val="both"/>
        <w:rPr>
          <w:rFonts w:ascii="Palatino Linotype" w:eastAsia="Times New Roman" w:hAnsi="Palatino Linotype" w:cs="Arial"/>
          <w:sz w:val="24"/>
          <w:szCs w:val="24"/>
          <w:lang w:val="es-ES" w:eastAsia="es-ES"/>
        </w:rPr>
      </w:pPr>
      <w:r w:rsidRPr="00604F1A">
        <w:rPr>
          <w:rFonts w:ascii="Palatino Linotype" w:eastAsia="Times New Roman" w:hAnsi="Palatino Linotype" w:cs="Arial"/>
          <w:b/>
          <w:sz w:val="24"/>
          <w:szCs w:val="24"/>
          <w:lang w:val="es-ES_tradnl" w:eastAsia="es-ES"/>
        </w:rPr>
        <w:t>PRIMERO</w:t>
      </w:r>
      <w:r w:rsidRPr="00604F1A">
        <w:rPr>
          <w:rFonts w:ascii="Palatino Linotype" w:eastAsia="Times New Roman" w:hAnsi="Palatino Linotype" w:cs="Arial"/>
          <w:sz w:val="24"/>
          <w:szCs w:val="24"/>
          <w:lang w:val="es-ES" w:eastAsia="es-ES"/>
        </w:rPr>
        <w:t xml:space="preserve">. </w:t>
      </w:r>
      <w:r w:rsidRPr="00604F1A">
        <w:rPr>
          <w:rFonts w:ascii="Palatino Linotype" w:eastAsia="Times New Roman" w:hAnsi="Palatino Linotype" w:cs="Arial"/>
          <w:sz w:val="24"/>
          <w:szCs w:val="24"/>
        </w:rPr>
        <w:t>Resultan fundadas las</w:t>
      </w:r>
      <w:r w:rsidRPr="00604F1A">
        <w:rPr>
          <w:rFonts w:ascii="Palatino Linotype" w:eastAsia="Times New Roman" w:hAnsi="Palatino Linotype" w:cs="Arial"/>
          <w:b/>
          <w:sz w:val="24"/>
          <w:szCs w:val="24"/>
        </w:rPr>
        <w:t xml:space="preserve"> </w:t>
      </w:r>
      <w:r w:rsidRPr="00604F1A">
        <w:rPr>
          <w:rFonts w:ascii="Palatino Linotype" w:eastAsia="Times New Roman" w:hAnsi="Palatino Linotype" w:cs="Arial"/>
          <w:sz w:val="24"/>
          <w:szCs w:val="24"/>
          <w:lang w:val="es-ES"/>
        </w:rPr>
        <w:t xml:space="preserve">razones o motivos de inconformidad hechos valer </w:t>
      </w:r>
      <w:r w:rsidRPr="00604F1A">
        <w:rPr>
          <w:rFonts w:ascii="Palatino Linotype" w:eastAsia="Calibri" w:hAnsi="Palatino Linotype" w:cs="Arial"/>
          <w:sz w:val="24"/>
          <w:szCs w:val="24"/>
          <w:lang w:val="es-ES"/>
        </w:rPr>
        <w:t xml:space="preserve">en el recurso de revisión </w:t>
      </w:r>
      <w:r w:rsidR="00567CE4" w:rsidRPr="00604F1A">
        <w:rPr>
          <w:rFonts w:ascii="Palatino Linotype" w:eastAsia="Calibri" w:hAnsi="Palatino Linotype" w:cs="Arial"/>
          <w:b/>
          <w:sz w:val="24"/>
          <w:szCs w:val="24"/>
          <w:lang w:val="es-ES"/>
        </w:rPr>
        <w:t>04388</w:t>
      </w:r>
      <w:r w:rsidRPr="00604F1A">
        <w:rPr>
          <w:rFonts w:ascii="Palatino Linotype" w:hAnsi="Palatino Linotype" w:cs="Arial"/>
          <w:b/>
          <w:bCs/>
          <w:sz w:val="24"/>
          <w:szCs w:val="24"/>
        </w:rPr>
        <w:t>/INFOEM/IP/RR/2019</w:t>
      </w:r>
      <w:r w:rsidRPr="00604F1A">
        <w:rPr>
          <w:rFonts w:ascii="Palatino Linotype" w:hAnsi="Palatino Linotype" w:cs="Arial"/>
          <w:b/>
          <w:bCs/>
          <w:sz w:val="24"/>
          <w:szCs w:val="24"/>
          <w:lang w:eastAsia="es-MX"/>
        </w:rPr>
        <w:t xml:space="preserve"> </w:t>
      </w:r>
      <w:r w:rsidR="00567CE4" w:rsidRPr="00604F1A">
        <w:rPr>
          <w:rFonts w:ascii="Palatino Linotype" w:hAnsi="Palatino Linotype" w:cs="Arial"/>
          <w:bCs/>
          <w:sz w:val="24"/>
          <w:szCs w:val="24"/>
          <w:lang w:eastAsia="es-MX"/>
        </w:rPr>
        <w:t>en términos del</w:t>
      </w:r>
      <w:r w:rsidRPr="00604F1A">
        <w:rPr>
          <w:rFonts w:ascii="Palatino Linotype" w:hAnsi="Palatino Linotype" w:cs="Arial"/>
          <w:bCs/>
          <w:sz w:val="24"/>
          <w:szCs w:val="24"/>
          <w:lang w:eastAsia="es-MX"/>
        </w:rPr>
        <w:t xml:space="preserve"> </w:t>
      </w:r>
      <w:r w:rsidR="00567CE4" w:rsidRPr="00604F1A">
        <w:rPr>
          <w:rFonts w:ascii="Palatino Linotype" w:hAnsi="Palatino Linotype" w:cs="Arial"/>
          <w:b/>
          <w:bCs/>
          <w:sz w:val="24"/>
          <w:szCs w:val="24"/>
          <w:lang w:eastAsia="es-MX"/>
        </w:rPr>
        <w:t>Considerando</w:t>
      </w:r>
      <w:r w:rsidRPr="00604F1A">
        <w:rPr>
          <w:rFonts w:ascii="Palatino Linotype" w:hAnsi="Palatino Linotype" w:cs="Arial"/>
          <w:b/>
          <w:bCs/>
          <w:sz w:val="24"/>
          <w:szCs w:val="24"/>
          <w:lang w:eastAsia="es-MX"/>
        </w:rPr>
        <w:t xml:space="preserve"> CUARTO </w:t>
      </w:r>
      <w:r w:rsidRPr="00604F1A">
        <w:rPr>
          <w:rFonts w:ascii="Palatino Linotype" w:hAnsi="Palatino Linotype" w:cs="Arial"/>
          <w:bCs/>
          <w:sz w:val="24"/>
          <w:szCs w:val="24"/>
          <w:lang w:eastAsia="es-MX"/>
        </w:rPr>
        <w:t>de la presente resolución.</w:t>
      </w:r>
    </w:p>
    <w:p w:rsidR="00D86F30" w:rsidRPr="00604F1A" w:rsidRDefault="00D86F30" w:rsidP="00604F1A">
      <w:pPr>
        <w:spacing w:after="0" w:line="360" w:lineRule="auto"/>
        <w:ind w:right="49"/>
        <w:jc w:val="both"/>
        <w:rPr>
          <w:rFonts w:ascii="Palatino Linotype" w:eastAsia="Calibri" w:hAnsi="Palatino Linotype" w:cs="Arial"/>
          <w:sz w:val="24"/>
          <w:szCs w:val="24"/>
          <w:lang w:val="es-ES" w:eastAsia="es-ES"/>
        </w:rPr>
      </w:pPr>
      <w:r w:rsidRPr="00604F1A">
        <w:rPr>
          <w:rFonts w:ascii="Palatino Linotype" w:eastAsiaTheme="minorEastAsia" w:hAnsi="Palatino Linotype"/>
          <w:b/>
          <w:sz w:val="24"/>
          <w:szCs w:val="24"/>
          <w:lang w:val="es-ES_tradnl" w:eastAsia="es-ES"/>
        </w:rPr>
        <w:t>SEGU</w:t>
      </w:r>
      <w:bookmarkStart w:id="85" w:name="_GoBack"/>
      <w:bookmarkEnd w:id="85"/>
      <w:r w:rsidRPr="00604F1A">
        <w:rPr>
          <w:rFonts w:ascii="Palatino Linotype" w:eastAsiaTheme="minorEastAsia" w:hAnsi="Palatino Linotype"/>
          <w:b/>
          <w:sz w:val="24"/>
          <w:szCs w:val="24"/>
          <w:lang w:val="es-ES_tradnl" w:eastAsia="es-ES"/>
        </w:rPr>
        <w:t>NDO.</w:t>
      </w:r>
      <w:r w:rsidRPr="00604F1A">
        <w:rPr>
          <w:rFonts w:ascii="Palatino Linotype" w:eastAsiaTheme="majorEastAsia" w:hAnsi="Palatino Linotype" w:cstheme="majorBidi"/>
          <w:b/>
          <w:sz w:val="24"/>
          <w:szCs w:val="24"/>
          <w:lang w:val="es-ES_tradnl" w:eastAsia="es-ES"/>
        </w:rPr>
        <w:t xml:space="preserve"> </w:t>
      </w:r>
      <w:r w:rsidRPr="00604F1A">
        <w:rPr>
          <w:rFonts w:ascii="Palatino Linotype" w:eastAsia="Calibri" w:hAnsi="Palatino Linotype" w:cs="Arial"/>
          <w:sz w:val="24"/>
          <w:szCs w:val="24"/>
          <w:lang w:val="es-ES" w:eastAsia="es-ES"/>
        </w:rPr>
        <w:t>Se</w:t>
      </w:r>
      <w:r w:rsidRPr="00604F1A">
        <w:rPr>
          <w:rFonts w:ascii="Palatino Linotype" w:eastAsia="Calibri" w:hAnsi="Palatino Linotype" w:cs="Arial"/>
          <w:b/>
          <w:sz w:val="24"/>
          <w:szCs w:val="24"/>
          <w:lang w:val="es-ES" w:eastAsia="es-ES"/>
        </w:rPr>
        <w:t xml:space="preserve"> </w:t>
      </w:r>
      <w:r w:rsidR="00567CE4" w:rsidRPr="00604F1A">
        <w:rPr>
          <w:rFonts w:ascii="Palatino Linotype" w:eastAsia="Calibri" w:hAnsi="Palatino Linotype" w:cs="Arial"/>
          <w:b/>
          <w:sz w:val="24"/>
          <w:szCs w:val="24"/>
          <w:lang w:val="es-ES" w:eastAsia="es-ES"/>
        </w:rPr>
        <w:t xml:space="preserve">REVOCA </w:t>
      </w:r>
      <w:r w:rsidR="00567CE4" w:rsidRPr="00604F1A">
        <w:rPr>
          <w:rFonts w:ascii="Palatino Linotype" w:eastAsia="Calibri" w:hAnsi="Palatino Linotype" w:cs="Arial"/>
          <w:sz w:val="24"/>
          <w:szCs w:val="24"/>
          <w:lang w:val="es-ES" w:eastAsia="es-ES"/>
        </w:rPr>
        <w:t>la repuesta y se ordena al</w:t>
      </w:r>
      <w:r w:rsidR="00567CE4" w:rsidRPr="00604F1A">
        <w:rPr>
          <w:rFonts w:ascii="Palatino Linotype" w:eastAsia="Calibri" w:hAnsi="Palatino Linotype" w:cs="Arial"/>
          <w:b/>
          <w:sz w:val="24"/>
          <w:szCs w:val="24"/>
          <w:lang w:val="es-ES" w:eastAsia="es-ES"/>
        </w:rPr>
        <w:t xml:space="preserve"> </w:t>
      </w:r>
      <w:r w:rsidRPr="00604F1A">
        <w:rPr>
          <w:rFonts w:ascii="Palatino Linotype" w:hAnsi="Palatino Linotype"/>
          <w:b/>
          <w:sz w:val="24"/>
          <w:szCs w:val="24"/>
        </w:rPr>
        <w:t>Ayuntamiento de Valle de Chalco Solidaridad,</w:t>
      </w:r>
      <w:r w:rsidRPr="00604F1A">
        <w:rPr>
          <w:rFonts w:ascii="Palatino Linotype" w:eastAsiaTheme="minorEastAsia" w:hAnsi="Palatino Linotype"/>
          <w:b/>
          <w:bCs/>
          <w:sz w:val="24"/>
          <w:szCs w:val="24"/>
          <w:lang w:val="es-ES_tradnl" w:eastAsia="es-ES"/>
        </w:rPr>
        <w:t xml:space="preserve"> </w:t>
      </w:r>
      <w:r w:rsidRPr="00604F1A">
        <w:rPr>
          <w:rFonts w:ascii="Palatino Linotype" w:eastAsia="Calibri" w:hAnsi="Palatino Linotype" w:cs="Arial"/>
          <w:sz w:val="24"/>
          <w:szCs w:val="24"/>
          <w:lang w:val="es-ES" w:eastAsia="es-ES"/>
        </w:rPr>
        <w:t xml:space="preserve">entregar vía Sistema de Acceso a la Información Mexiquense </w:t>
      </w:r>
      <w:r w:rsidRPr="00604F1A">
        <w:rPr>
          <w:rFonts w:ascii="Palatino Linotype" w:eastAsia="Calibri" w:hAnsi="Palatino Linotype" w:cs="Arial"/>
          <w:b/>
          <w:sz w:val="24"/>
          <w:szCs w:val="24"/>
          <w:lang w:val="es-ES" w:eastAsia="es-ES"/>
        </w:rPr>
        <w:t>(SAIMEX)</w:t>
      </w:r>
      <w:r w:rsidRPr="00604F1A">
        <w:rPr>
          <w:rFonts w:ascii="Palatino Linotype" w:eastAsia="Calibri" w:hAnsi="Palatino Linotype" w:cs="Arial"/>
          <w:sz w:val="24"/>
          <w:szCs w:val="24"/>
          <w:lang w:val="es-ES" w:eastAsia="es-ES"/>
        </w:rPr>
        <w:t xml:space="preserve">, </w:t>
      </w:r>
      <w:r w:rsidR="00CC4666" w:rsidRPr="00604F1A">
        <w:rPr>
          <w:rFonts w:ascii="Palatino Linotype" w:eastAsia="Calibri" w:hAnsi="Palatino Linotype" w:cs="Arial"/>
          <w:sz w:val="24"/>
          <w:szCs w:val="24"/>
          <w:lang w:val="es-ES_tradnl" w:eastAsia="es-ES"/>
        </w:rPr>
        <w:t>der ser el caso en versión pública</w:t>
      </w:r>
      <w:r w:rsidR="00CC4666" w:rsidRPr="00604F1A">
        <w:rPr>
          <w:rFonts w:ascii="Palatino Linotype" w:eastAsia="Calibri" w:hAnsi="Palatino Linotype" w:cs="Arial"/>
          <w:sz w:val="24"/>
          <w:szCs w:val="24"/>
          <w:lang w:val="es-ES" w:eastAsia="es-ES"/>
        </w:rPr>
        <w:t>, los</w:t>
      </w:r>
      <w:r w:rsidR="00567CE4" w:rsidRPr="00604F1A">
        <w:rPr>
          <w:rFonts w:ascii="Palatino Linotype" w:eastAsia="Calibri" w:hAnsi="Palatino Linotype" w:cs="Arial"/>
          <w:sz w:val="24"/>
          <w:szCs w:val="24"/>
          <w:lang w:val="es-ES" w:eastAsia="es-ES"/>
        </w:rPr>
        <w:t xml:space="preserve"> documento</w:t>
      </w:r>
      <w:r w:rsidR="00CC4666" w:rsidRPr="00604F1A">
        <w:rPr>
          <w:rFonts w:ascii="Palatino Linotype" w:eastAsia="Calibri" w:hAnsi="Palatino Linotype" w:cs="Arial"/>
          <w:sz w:val="24"/>
          <w:szCs w:val="24"/>
          <w:lang w:val="es-ES" w:eastAsia="es-ES"/>
        </w:rPr>
        <w:t>s</w:t>
      </w:r>
      <w:r w:rsidR="00567CE4" w:rsidRPr="00604F1A">
        <w:rPr>
          <w:rFonts w:ascii="Palatino Linotype" w:eastAsia="Calibri" w:hAnsi="Palatino Linotype" w:cs="Arial"/>
          <w:sz w:val="24"/>
          <w:szCs w:val="24"/>
          <w:lang w:val="es-ES" w:eastAsia="es-ES"/>
        </w:rPr>
        <w:t xml:space="preserve"> en donde conste </w:t>
      </w:r>
      <w:r w:rsidRPr="00604F1A">
        <w:rPr>
          <w:rFonts w:ascii="Palatino Linotype" w:eastAsia="Calibri" w:hAnsi="Palatino Linotype" w:cs="Arial"/>
          <w:sz w:val="24"/>
          <w:szCs w:val="24"/>
          <w:lang w:val="es-ES" w:eastAsia="es-ES"/>
        </w:rPr>
        <w:t xml:space="preserve">la siguiente información: </w:t>
      </w:r>
    </w:p>
    <w:p w:rsidR="000C6E49" w:rsidRPr="00604F1A" w:rsidRDefault="000C6E49" w:rsidP="00604F1A">
      <w:pPr>
        <w:pStyle w:val="Prrafodelista"/>
        <w:numPr>
          <w:ilvl w:val="0"/>
          <w:numId w:val="18"/>
        </w:numPr>
        <w:spacing w:before="240" w:after="240" w:line="360" w:lineRule="auto"/>
        <w:ind w:left="709"/>
        <w:jc w:val="both"/>
        <w:rPr>
          <w:rFonts w:ascii="Palatino Linotype" w:hAnsi="Palatino Linotype" w:cs="Arial"/>
          <w:b/>
          <w:sz w:val="24"/>
          <w:szCs w:val="24"/>
        </w:rPr>
      </w:pPr>
      <w:r w:rsidRPr="00604F1A">
        <w:rPr>
          <w:rFonts w:ascii="Palatino Linotype" w:hAnsi="Palatino Linotype" w:cs="Arial"/>
          <w:b/>
          <w:sz w:val="24"/>
          <w:szCs w:val="24"/>
        </w:rPr>
        <w:t xml:space="preserve">Del Municipio de </w:t>
      </w:r>
      <w:r w:rsidRPr="00604F1A">
        <w:rPr>
          <w:rFonts w:ascii="Palatino Linotype" w:hAnsi="Palatino Linotype"/>
          <w:b/>
          <w:sz w:val="24"/>
          <w:szCs w:val="24"/>
        </w:rPr>
        <w:t>Valle de Chalco Solidaridad</w:t>
      </w:r>
      <w:r w:rsidRPr="00604F1A">
        <w:rPr>
          <w:rFonts w:ascii="Palatino Linotype" w:hAnsi="Palatino Linotype" w:cs="Arial"/>
          <w:b/>
          <w:sz w:val="24"/>
          <w:szCs w:val="24"/>
        </w:rPr>
        <w:t>,  el desglose de:</w:t>
      </w:r>
    </w:p>
    <w:p w:rsidR="000C6E49" w:rsidRPr="00604F1A" w:rsidRDefault="000C6E49" w:rsidP="00604F1A">
      <w:pPr>
        <w:pStyle w:val="Prrafodelista"/>
        <w:spacing w:before="240" w:after="240" w:line="360" w:lineRule="auto"/>
        <w:ind w:left="709"/>
        <w:jc w:val="both"/>
        <w:rPr>
          <w:rFonts w:ascii="Palatino Linotype" w:hAnsi="Palatino Linotype" w:cs="Arial"/>
          <w:b/>
          <w:sz w:val="24"/>
          <w:szCs w:val="24"/>
        </w:rPr>
      </w:pPr>
    </w:p>
    <w:p w:rsidR="000C6E49" w:rsidRPr="00604F1A" w:rsidRDefault="000C6E49" w:rsidP="00604F1A">
      <w:pPr>
        <w:pStyle w:val="Prrafodelista"/>
        <w:numPr>
          <w:ilvl w:val="0"/>
          <w:numId w:val="17"/>
        </w:numPr>
        <w:spacing w:before="240" w:after="240" w:line="360" w:lineRule="auto"/>
        <w:jc w:val="both"/>
        <w:rPr>
          <w:rFonts w:ascii="Palatino Linotype" w:hAnsi="Palatino Linotype" w:cs="Arial"/>
          <w:b/>
          <w:sz w:val="24"/>
          <w:szCs w:val="24"/>
        </w:rPr>
      </w:pPr>
      <w:r w:rsidRPr="00604F1A">
        <w:rPr>
          <w:rFonts w:ascii="Palatino Linotype" w:hAnsi="Palatino Linotype" w:cs="Arial"/>
          <w:b/>
          <w:sz w:val="24"/>
          <w:szCs w:val="24"/>
        </w:rPr>
        <w:t>Ingresos registrados al treinta y uno (31) de diciembre de dos mil dieciocho;</w:t>
      </w:r>
    </w:p>
    <w:p w:rsidR="000C6E49" w:rsidRPr="00604F1A" w:rsidRDefault="000C6E49" w:rsidP="00604F1A">
      <w:pPr>
        <w:pStyle w:val="Prrafodelista"/>
        <w:numPr>
          <w:ilvl w:val="0"/>
          <w:numId w:val="17"/>
        </w:numPr>
        <w:spacing w:before="240" w:after="240" w:line="360" w:lineRule="auto"/>
        <w:jc w:val="both"/>
        <w:rPr>
          <w:rFonts w:ascii="Palatino Linotype" w:hAnsi="Palatino Linotype" w:cs="Arial"/>
          <w:b/>
          <w:sz w:val="24"/>
          <w:szCs w:val="24"/>
        </w:rPr>
      </w:pPr>
      <w:r w:rsidRPr="00604F1A">
        <w:rPr>
          <w:rFonts w:ascii="Palatino Linotype" w:hAnsi="Palatino Linotype" w:cs="Arial"/>
          <w:b/>
          <w:sz w:val="24"/>
          <w:szCs w:val="24"/>
        </w:rPr>
        <w:t>Egresos registrados al treinta y uno (31) de diciembre de dos mil dieciocho;</w:t>
      </w:r>
    </w:p>
    <w:p w:rsidR="000C6E49" w:rsidRPr="00604F1A" w:rsidRDefault="000C6E49" w:rsidP="00604F1A">
      <w:pPr>
        <w:pStyle w:val="Prrafodelista"/>
        <w:numPr>
          <w:ilvl w:val="0"/>
          <w:numId w:val="17"/>
        </w:numPr>
        <w:tabs>
          <w:tab w:val="left" w:pos="0"/>
        </w:tabs>
        <w:spacing w:after="0" w:line="360" w:lineRule="auto"/>
        <w:ind w:right="49"/>
        <w:jc w:val="both"/>
        <w:rPr>
          <w:rFonts w:ascii="Palatino Linotype" w:hAnsi="Palatino Linotype" w:cs="Arial"/>
          <w:b/>
          <w:sz w:val="24"/>
          <w:szCs w:val="24"/>
        </w:rPr>
      </w:pPr>
      <w:r w:rsidRPr="00604F1A">
        <w:rPr>
          <w:rFonts w:ascii="Palatino Linotype" w:hAnsi="Palatino Linotype" w:cs="Arial"/>
          <w:b/>
          <w:sz w:val="24"/>
          <w:szCs w:val="24"/>
        </w:rPr>
        <w:t>Estado de situación financiera al treinta y uno (31)  de diciembre de dos mil dieciocho;</w:t>
      </w:r>
    </w:p>
    <w:p w:rsidR="000C6E49" w:rsidRPr="00604F1A" w:rsidRDefault="000C6E49" w:rsidP="00604F1A">
      <w:pPr>
        <w:pStyle w:val="Prrafodelista"/>
        <w:numPr>
          <w:ilvl w:val="0"/>
          <w:numId w:val="17"/>
        </w:numPr>
        <w:tabs>
          <w:tab w:val="left" w:pos="0"/>
        </w:tabs>
        <w:spacing w:after="0" w:line="360" w:lineRule="auto"/>
        <w:ind w:right="49"/>
        <w:jc w:val="both"/>
        <w:rPr>
          <w:rFonts w:ascii="Palatino Linotype" w:hAnsi="Palatino Linotype" w:cs="Arial"/>
          <w:b/>
          <w:sz w:val="24"/>
          <w:szCs w:val="24"/>
        </w:rPr>
      </w:pPr>
      <w:r w:rsidRPr="00604F1A">
        <w:rPr>
          <w:rFonts w:ascii="Palatino Linotype" w:hAnsi="Palatino Linotype" w:cs="Arial"/>
          <w:b/>
          <w:sz w:val="24"/>
          <w:szCs w:val="24"/>
        </w:rPr>
        <w:t>Ingresos presupuestados para el ejercicio dos mil diecinueve; y</w:t>
      </w:r>
    </w:p>
    <w:p w:rsidR="000C6E49" w:rsidRPr="00604F1A" w:rsidRDefault="000C6E49" w:rsidP="00604F1A">
      <w:pPr>
        <w:pStyle w:val="Prrafodelista"/>
        <w:numPr>
          <w:ilvl w:val="0"/>
          <w:numId w:val="17"/>
        </w:numPr>
        <w:tabs>
          <w:tab w:val="left" w:pos="0"/>
        </w:tabs>
        <w:spacing w:after="0" w:line="360" w:lineRule="auto"/>
        <w:ind w:right="49"/>
        <w:jc w:val="both"/>
        <w:rPr>
          <w:rFonts w:ascii="Palatino Linotype" w:hAnsi="Palatino Linotype" w:cs="Arial"/>
          <w:b/>
          <w:sz w:val="24"/>
          <w:szCs w:val="24"/>
        </w:rPr>
      </w:pPr>
      <w:r w:rsidRPr="00604F1A">
        <w:rPr>
          <w:rFonts w:ascii="Palatino Linotype" w:hAnsi="Palatino Linotype" w:cs="Arial"/>
          <w:b/>
          <w:sz w:val="24"/>
          <w:szCs w:val="24"/>
        </w:rPr>
        <w:t>Egresos presupuestados para el ejercicio dos mil diecinueve.</w:t>
      </w:r>
    </w:p>
    <w:p w:rsidR="00D86F30" w:rsidRPr="00604F1A" w:rsidRDefault="00D86F30" w:rsidP="00604F1A">
      <w:pPr>
        <w:spacing w:after="0" w:line="360" w:lineRule="auto"/>
        <w:ind w:right="49"/>
        <w:contextualSpacing/>
        <w:jc w:val="both"/>
        <w:rPr>
          <w:rFonts w:ascii="Palatino Linotype" w:eastAsia="Calibri" w:hAnsi="Palatino Linotype" w:cs="Arial"/>
          <w:b/>
          <w:sz w:val="24"/>
          <w:szCs w:val="24"/>
          <w:lang w:val="es-ES" w:eastAsia="es-ES"/>
        </w:rPr>
      </w:pPr>
    </w:p>
    <w:p w:rsidR="00CC4666" w:rsidRPr="00604F1A" w:rsidRDefault="00CC4666" w:rsidP="00604F1A">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r w:rsidRPr="00604F1A">
        <w:rPr>
          <w:rFonts w:ascii="Palatino Linotype" w:eastAsia="Palatino Linotype" w:hAnsi="Palatino Linotype" w:cs="Palatino Linotype"/>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Pr="00604F1A">
        <w:rPr>
          <w:rFonts w:ascii="Palatino Linotype" w:eastAsia="Palatino Linotype" w:hAnsi="Palatino Linotype" w:cs="Palatino Linotype"/>
          <w:b/>
          <w:sz w:val="24"/>
          <w:szCs w:val="24"/>
          <w:lang w:val="es-ES_tradnl" w:eastAsia="es-ES"/>
        </w:rPr>
        <w:t>RECURRENTE.</w:t>
      </w:r>
    </w:p>
    <w:p w:rsidR="00CC4666" w:rsidRPr="00604F1A" w:rsidRDefault="00CC4666" w:rsidP="00604F1A">
      <w:pPr>
        <w:spacing w:after="0" w:line="360" w:lineRule="auto"/>
        <w:ind w:right="49"/>
        <w:contextualSpacing/>
        <w:jc w:val="both"/>
        <w:rPr>
          <w:rFonts w:ascii="Palatino Linotype" w:eastAsia="Calibri" w:hAnsi="Palatino Linotype" w:cs="Arial"/>
          <w:b/>
          <w:sz w:val="24"/>
          <w:szCs w:val="24"/>
          <w:lang w:val="es-ES" w:eastAsia="es-ES"/>
        </w:rPr>
      </w:pPr>
    </w:p>
    <w:p w:rsidR="00D86F30" w:rsidRPr="00604F1A" w:rsidRDefault="00D86F30" w:rsidP="00604F1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86" w:name="_Toc503891610"/>
      <w:bookmarkStart w:id="87" w:name="_Toc453696503"/>
      <w:bookmarkStart w:id="88" w:name="_Toc454301156"/>
      <w:bookmarkStart w:id="89" w:name="_Toc462653938"/>
      <w:bookmarkStart w:id="90" w:name="_Toc477891769"/>
      <w:bookmarkStart w:id="91" w:name="_Toc477891859"/>
      <w:bookmarkStart w:id="92" w:name="_Toc481576260"/>
      <w:bookmarkStart w:id="93" w:name="_Toc492590392"/>
      <w:r w:rsidRPr="00604F1A">
        <w:rPr>
          <w:rFonts w:ascii="Palatino Linotype" w:eastAsia="Palatino Linotype" w:hAnsi="Palatino Linotype" w:cs="Palatino Linotype"/>
          <w:b/>
          <w:sz w:val="24"/>
          <w:szCs w:val="24"/>
          <w:lang w:val="es-ES_tradnl" w:eastAsia="es-ES"/>
        </w:rPr>
        <w:t xml:space="preserve">TERCERO. Notifíquese </w:t>
      </w:r>
      <w:r w:rsidRPr="00604F1A">
        <w:rPr>
          <w:rFonts w:ascii="Palatino Linotype" w:eastAsia="Palatino Linotype" w:hAnsi="Palatino Linotype" w:cs="Palatino Linotype"/>
          <w:sz w:val="24"/>
          <w:szCs w:val="24"/>
          <w:lang w:val="es-ES_tradnl" w:eastAsia="es-ES"/>
        </w:rPr>
        <w:t xml:space="preserve">al Titular de la Unidad de Transparencia del </w:t>
      </w:r>
      <w:r w:rsidRPr="00604F1A">
        <w:rPr>
          <w:rFonts w:ascii="Palatino Linotype" w:eastAsia="Palatino Linotype" w:hAnsi="Palatino Linotype" w:cs="Palatino Linotype"/>
          <w:b/>
          <w:sz w:val="24"/>
          <w:szCs w:val="24"/>
          <w:lang w:val="es-ES_tradnl" w:eastAsia="es-ES"/>
        </w:rPr>
        <w:t>SUJETO OBLIGADO</w:t>
      </w:r>
      <w:r w:rsidRPr="00604F1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04F1A">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D86F30" w:rsidRPr="00604F1A" w:rsidRDefault="00D86F30" w:rsidP="00604F1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D86F30" w:rsidRPr="00604F1A" w:rsidRDefault="00D86F30" w:rsidP="00604F1A">
      <w:pPr>
        <w:shd w:val="clear" w:color="auto" w:fill="FFFFFF"/>
        <w:spacing w:after="0" w:line="360" w:lineRule="auto"/>
        <w:jc w:val="both"/>
        <w:rPr>
          <w:rFonts w:ascii="Palatino Linotype" w:eastAsiaTheme="minorEastAsia" w:hAnsi="Palatino Linotype"/>
          <w:sz w:val="24"/>
          <w:szCs w:val="24"/>
          <w:lang w:val="es-ES_tradnl" w:eastAsia="es-ES"/>
        </w:rPr>
      </w:pPr>
      <w:r w:rsidRPr="00604F1A">
        <w:rPr>
          <w:rFonts w:ascii="Palatino Linotype" w:eastAsia="Times New Roman" w:hAnsi="Palatino Linotype" w:cs="Arial"/>
          <w:b/>
          <w:sz w:val="24"/>
          <w:szCs w:val="24"/>
          <w:lang w:val="es-ES_tradnl" w:eastAsia="es-ES"/>
        </w:rPr>
        <w:t xml:space="preserve">CUARTO. </w:t>
      </w:r>
      <w:r w:rsidRPr="00604F1A">
        <w:rPr>
          <w:rFonts w:ascii="Palatino Linotype" w:eastAsia="Times New Roman" w:hAnsi="Palatino Linotype" w:cs="Times New Roman"/>
          <w:b/>
          <w:bCs/>
          <w:sz w:val="24"/>
          <w:szCs w:val="24"/>
          <w:lang w:val="es-ES" w:eastAsia="es-ES"/>
        </w:rPr>
        <w:t>Notifíquese a</w:t>
      </w:r>
      <w:r w:rsidR="00EE0F44" w:rsidRPr="00604F1A">
        <w:rPr>
          <w:rFonts w:ascii="Palatino Linotype" w:eastAsia="Times New Roman" w:hAnsi="Palatino Linotype" w:cs="Times New Roman"/>
          <w:b/>
          <w:bCs/>
          <w:sz w:val="24"/>
          <w:szCs w:val="24"/>
          <w:lang w:val="es-ES" w:eastAsia="es-ES"/>
        </w:rPr>
        <w:t xml:space="preserve"> </w:t>
      </w:r>
      <w:r w:rsidR="00BB7375" w:rsidRPr="00BB7375">
        <w:rPr>
          <w:rFonts w:ascii="Palatino Linotype" w:eastAsiaTheme="minorEastAsia" w:hAnsi="Palatino Linotype"/>
          <w:b/>
          <w:sz w:val="24"/>
          <w:szCs w:val="24"/>
          <w:highlight w:val="black"/>
          <w:lang w:val="es-ES_tradnl" w:eastAsia="es-ES"/>
        </w:rPr>
        <w:t>----------------</w:t>
      </w:r>
      <w:r w:rsidR="00BB7375">
        <w:rPr>
          <w:rFonts w:ascii="Palatino Linotype" w:eastAsiaTheme="minorEastAsia" w:hAnsi="Palatino Linotype"/>
          <w:b/>
          <w:sz w:val="24"/>
          <w:szCs w:val="24"/>
          <w:highlight w:val="black"/>
          <w:lang w:val="es-ES_tradnl" w:eastAsia="es-ES"/>
        </w:rPr>
        <w:t>---</w:t>
      </w:r>
      <w:r w:rsidR="00491505">
        <w:rPr>
          <w:rFonts w:ascii="Palatino Linotype" w:eastAsiaTheme="minorEastAsia" w:hAnsi="Palatino Linotype"/>
          <w:b/>
          <w:sz w:val="24"/>
          <w:szCs w:val="24"/>
          <w:highlight w:val="black"/>
          <w:lang w:val="es-ES_tradnl" w:eastAsia="es-ES"/>
        </w:rPr>
        <w:t>--</w:t>
      </w:r>
      <w:r w:rsidR="00BB7375" w:rsidRPr="00BB7375">
        <w:rPr>
          <w:rFonts w:ascii="Palatino Linotype" w:eastAsiaTheme="minorEastAsia" w:hAnsi="Palatino Linotype"/>
          <w:b/>
          <w:sz w:val="24"/>
          <w:szCs w:val="24"/>
          <w:highlight w:val="black"/>
          <w:lang w:val="es-ES_tradnl" w:eastAsia="es-ES"/>
        </w:rPr>
        <w:t>---------</w:t>
      </w:r>
      <w:r w:rsidRPr="00604F1A">
        <w:rPr>
          <w:rFonts w:ascii="Palatino Linotype" w:eastAsiaTheme="minorEastAsia" w:hAnsi="Palatino Linotype"/>
          <w:b/>
          <w:sz w:val="24"/>
          <w:szCs w:val="24"/>
          <w:lang w:val="es-ES_tradnl" w:eastAsia="es-ES"/>
        </w:rPr>
        <w:t xml:space="preserve">, </w:t>
      </w:r>
      <w:r w:rsidRPr="00604F1A">
        <w:rPr>
          <w:rFonts w:ascii="Palatino Linotype" w:eastAsiaTheme="minorEastAsia" w:hAnsi="Palatino Linotype"/>
          <w:sz w:val="24"/>
          <w:szCs w:val="24"/>
          <w:lang w:val="es-ES_tradnl" w:eastAsia="es-ES"/>
        </w:rPr>
        <w:t xml:space="preserve">la presente resolución. </w:t>
      </w:r>
    </w:p>
    <w:p w:rsidR="00D86F30" w:rsidRPr="00604F1A" w:rsidRDefault="00D86F30" w:rsidP="00604F1A">
      <w:pPr>
        <w:shd w:val="clear" w:color="auto" w:fill="FFFFFF"/>
        <w:spacing w:after="0" w:line="360" w:lineRule="auto"/>
        <w:jc w:val="both"/>
        <w:rPr>
          <w:rFonts w:ascii="Palatino Linotype" w:eastAsiaTheme="minorEastAsia" w:hAnsi="Palatino Linotype"/>
          <w:sz w:val="24"/>
          <w:szCs w:val="24"/>
          <w:lang w:val="es-ES_tradnl" w:eastAsia="es-ES"/>
        </w:rPr>
      </w:pPr>
    </w:p>
    <w:p w:rsidR="00D86F30" w:rsidRPr="00604F1A" w:rsidRDefault="00D86F30" w:rsidP="00604F1A">
      <w:pPr>
        <w:shd w:val="clear" w:color="auto" w:fill="FFFFFF"/>
        <w:spacing w:after="0" w:line="360" w:lineRule="auto"/>
        <w:jc w:val="both"/>
        <w:rPr>
          <w:rFonts w:ascii="Palatino Linotype" w:eastAsia="MS Mincho" w:hAnsi="Palatino Linotype" w:cs="Times New Roman"/>
          <w:sz w:val="24"/>
          <w:szCs w:val="24"/>
          <w:lang w:val="es-ES" w:eastAsia="es-ES"/>
        </w:rPr>
      </w:pPr>
      <w:r w:rsidRPr="00604F1A">
        <w:rPr>
          <w:rFonts w:ascii="Palatino Linotype" w:eastAsia="MS Mincho" w:hAnsi="Palatino Linotype" w:cs="Times New Roman"/>
          <w:b/>
          <w:sz w:val="24"/>
          <w:szCs w:val="24"/>
          <w:lang w:eastAsia="es-ES"/>
        </w:rPr>
        <w:t>QUINTO.</w:t>
      </w:r>
      <w:r w:rsidRPr="00604F1A">
        <w:rPr>
          <w:rFonts w:ascii="Palatino Linotype" w:eastAsia="MS Mincho" w:hAnsi="Palatino Linotype" w:cs="Times New Roman"/>
          <w:sz w:val="24"/>
          <w:szCs w:val="24"/>
          <w:lang w:eastAsia="es-ES"/>
        </w:rPr>
        <w:t xml:space="preserve"> </w:t>
      </w:r>
      <w:r w:rsidRPr="00604F1A">
        <w:rPr>
          <w:rFonts w:ascii="Palatino Linotype" w:eastAsia="MS Mincho" w:hAnsi="Palatino Linotype" w:cs="Times New Roman"/>
          <w:sz w:val="24"/>
          <w:szCs w:val="24"/>
          <w:lang w:val="es-ES" w:eastAsia="es-ES"/>
        </w:rPr>
        <w:t xml:space="preserve">Se hace del conocimiento de </w:t>
      </w:r>
      <w:r w:rsidRPr="00604F1A">
        <w:rPr>
          <w:rFonts w:ascii="Palatino Linotype" w:eastAsia="MS Mincho" w:hAnsi="Palatino Linotype" w:cs="Times New Roman"/>
          <w:b/>
          <w:sz w:val="24"/>
          <w:szCs w:val="24"/>
          <w:lang w:val="es-ES_tradnl" w:eastAsia="es-ES"/>
        </w:rPr>
        <w:t xml:space="preserve"> </w:t>
      </w:r>
      <w:r w:rsidR="00BB7375" w:rsidRPr="00BB7375">
        <w:rPr>
          <w:rFonts w:ascii="Palatino Linotype" w:eastAsia="MS Mincho" w:hAnsi="Palatino Linotype" w:cs="Times New Roman"/>
          <w:b/>
          <w:sz w:val="24"/>
          <w:szCs w:val="24"/>
          <w:highlight w:val="black"/>
          <w:lang w:val="es-ES_tradnl" w:eastAsia="es-ES"/>
        </w:rPr>
        <w:t>------------------------------</w:t>
      </w:r>
      <w:r w:rsidR="00EE0F44" w:rsidRPr="00604F1A">
        <w:rPr>
          <w:rFonts w:ascii="Palatino Linotype" w:eastAsia="MS Mincho" w:hAnsi="Palatino Linotype" w:cs="Times New Roman"/>
          <w:b/>
          <w:sz w:val="24"/>
          <w:szCs w:val="24"/>
          <w:lang w:val="es-ES_tradnl" w:eastAsia="es-ES"/>
        </w:rPr>
        <w:t xml:space="preserve"> </w:t>
      </w:r>
      <w:r w:rsidRPr="00604F1A">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04F1A">
        <w:rPr>
          <w:rFonts w:ascii="Palatino Linotype" w:eastAsia="MS Mincho" w:hAnsi="Palatino Linotype" w:cs="Times New Roman"/>
          <w:bCs/>
          <w:sz w:val="24"/>
          <w:szCs w:val="24"/>
          <w:lang w:val="es-ES" w:eastAsia="es-ES"/>
        </w:rPr>
        <w:t>vía juicio de amparo</w:t>
      </w:r>
      <w:r w:rsidRPr="00604F1A">
        <w:rPr>
          <w:rFonts w:ascii="Palatino Linotype" w:eastAsia="MS Mincho" w:hAnsi="Palatino Linotype" w:cs="Times New Roman"/>
          <w:sz w:val="24"/>
          <w:szCs w:val="24"/>
          <w:lang w:val="es-ES" w:eastAsia="es-ES"/>
        </w:rPr>
        <w:t> en los términos de las leyes aplicables.</w:t>
      </w:r>
    </w:p>
    <w:p w:rsidR="00D86F30" w:rsidRPr="00604F1A" w:rsidRDefault="00D86F30" w:rsidP="00604F1A">
      <w:pPr>
        <w:shd w:val="clear" w:color="auto" w:fill="FFFFFF"/>
        <w:spacing w:after="0" w:line="360" w:lineRule="auto"/>
        <w:jc w:val="both"/>
        <w:rPr>
          <w:rFonts w:ascii="Palatino Linotype" w:eastAsia="MS Mincho" w:hAnsi="Palatino Linotype" w:cs="Times New Roman"/>
          <w:sz w:val="24"/>
          <w:szCs w:val="24"/>
          <w:lang w:val="es-ES" w:eastAsia="es-ES"/>
        </w:rPr>
      </w:pPr>
    </w:p>
    <w:bookmarkEnd w:id="86"/>
    <w:bookmarkEnd w:id="87"/>
    <w:bookmarkEnd w:id="88"/>
    <w:bookmarkEnd w:id="89"/>
    <w:bookmarkEnd w:id="90"/>
    <w:bookmarkEnd w:id="91"/>
    <w:bookmarkEnd w:id="92"/>
    <w:bookmarkEnd w:id="93"/>
    <w:p w:rsidR="00D86F30" w:rsidRPr="00604F1A" w:rsidRDefault="00D86F30" w:rsidP="00604F1A">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604F1A">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w:t>
      </w:r>
      <w:r w:rsidR="00A02A5C">
        <w:rPr>
          <w:rFonts w:ascii="Palatino Linotype" w:eastAsiaTheme="minorEastAsia" w:hAnsi="Palatino Linotype"/>
          <w:sz w:val="24"/>
          <w:szCs w:val="24"/>
          <w:lang w:val="es-ES_tradnl" w:eastAsia="es-ES"/>
        </w:rPr>
        <w:t>O POR LOS COMISIONADOS ZULEMA MA</w:t>
      </w:r>
      <w:r w:rsidR="00A02A5C" w:rsidRPr="00604F1A">
        <w:rPr>
          <w:rFonts w:ascii="Palatino Linotype" w:eastAsiaTheme="minorEastAsia" w:hAnsi="Palatino Linotype"/>
          <w:sz w:val="24"/>
          <w:szCs w:val="24"/>
          <w:lang w:val="es-ES_tradnl" w:eastAsia="es-ES"/>
        </w:rPr>
        <w:t>RTÍNEZ</w:t>
      </w:r>
      <w:r w:rsidRPr="00604F1A">
        <w:rPr>
          <w:rFonts w:ascii="Palatino Linotype" w:eastAsiaTheme="minorEastAsia" w:hAnsi="Palatino Linotype"/>
          <w:sz w:val="24"/>
          <w:szCs w:val="24"/>
          <w:lang w:val="es-ES_tradnl" w:eastAsia="es-ES"/>
        </w:rPr>
        <w:t xml:space="preserve"> </w:t>
      </w:r>
      <w:r w:rsidR="00A02A5C" w:rsidRPr="00604F1A">
        <w:rPr>
          <w:rFonts w:ascii="Palatino Linotype" w:eastAsiaTheme="minorEastAsia" w:hAnsi="Palatino Linotype"/>
          <w:sz w:val="24"/>
          <w:szCs w:val="24"/>
          <w:lang w:val="es-ES_tradnl" w:eastAsia="es-ES"/>
        </w:rPr>
        <w:t>SÁNCHEZ</w:t>
      </w:r>
      <w:r w:rsidRPr="00604F1A">
        <w:rPr>
          <w:rFonts w:ascii="Palatino Linotype" w:eastAsiaTheme="minorEastAsia" w:hAnsi="Palatino Linotype"/>
          <w:sz w:val="24"/>
          <w:szCs w:val="24"/>
          <w:lang w:val="es-ES_tradnl" w:eastAsia="es-ES"/>
        </w:rPr>
        <w:t>; EVA ABAID YAPUR</w:t>
      </w:r>
      <w:r w:rsidR="00A02A5C">
        <w:rPr>
          <w:rFonts w:ascii="Palatino Linotype" w:eastAsiaTheme="minorEastAsia" w:hAnsi="Palatino Linotype"/>
          <w:sz w:val="24"/>
          <w:szCs w:val="24"/>
          <w:lang w:val="es-ES_tradnl" w:eastAsia="es-ES"/>
        </w:rPr>
        <w:t xml:space="preserve"> CON AUSENCIA JUSTIFICADA</w:t>
      </w:r>
      <w:r w:rsidRPr="00604F1A">
        <w:rPr>
          <w:rFonts w:ascii="Palatino Linotype" w:eastAsiaTheme="minorEastAsia" w:hAnsi="Palatino Linotype"/>
          <w:sz w:val="24"/>
          <w:szCs w:val="24"/>
          <w:lang w:val="es-ES_tradnl" w:eastAsia="es-ES"/>
        </w:rPr>
        <w:t>; JOSÉ GUADALUPE LUNA HERNÁNDEZ; JAVIER MARTÍNEZ CRUZ Y LUIS GUSTAVO PARR</w:t>
      </w:r>
      <w:r w:rsidR="00A02A5C">
        <w:rPr>
          <w:rFonts w:ascii="Palatino Linotype" w:eastAsiaTheme="minorEastAsia" w:hAnsi="Palatino Linotype"/>
          <w:sz w:val="24"/>
          <w:szCs w:val="24"/>
          <w:lang w:val="es-ES_tradnl" w:eastAsia="es-ES"/>
        </w:rPr>
        <w:t>A NORIEGA; EN LA VIGÉSIMA OCTAVA</w:t>
      </w:r>
      <w:r w:rsidRPr="00604F1A">
        <w:rPr>
          <w:rFonts w:ascii="Palatino Linotype" w:eastAsiaTheme="minorEastAsia" w:hAnsi="Palatino Linotype"/>
          <w:sz w:val="24"/>
          <w:szCs w:val="24"/>
          <w:lang w:val="es-ES_tradnl" w:eastAsia="es-ES"/>
        </w:rPr>
        <w:t xml:space="preserve"> SES</w:t>
      </w:r>
      <w:r w:rsidR="00A02A5C">
        <w:rPr>
          <w:rFonts w:ascii="Palatino Linotype" w:eastAsiaTheme="minorEastAsia" w:hAnsi="Palatino Linotype"/>
          <w:sz w:val="24"/>
          <w:szCs w:val="24"/>
          <w:lang w:val="es-ES_tradnl" w:eastAsia="es-ES"/>
        </w:rPr>
        <w:t xml:space="preserve">IÓN ORDINARIA CELEBRADA EL SIETE (07) DE AGOSTO </w:t>
      </w:r>
      <w:r w:rsidRPr="00604F1A">
        <w:rPr>
          <w:rFonts w:ascii="Palatino Linotype" w:eastAsiaTheme="minorEastAsia" w:hAnsi="Palatino Linotype"/>
          <w:sz w:val="24"/>
          <w:szCs w:val="24"/>
          <w:lang w:val="es-ES_tradnl" w:eastAsia="es-ES"/>
        </w:rPr>
        <w:t>DE DOS MIL DIECINUEVE, ANTE EL SECRETARIO TÉCNICO DEL PLENO</w:t>
      </w:r>
      <w:r w:rsidR="00A02A5C">
        <w:rPr>
          <w:rFonts w:ascii="Palatino Linotype" w:eastAsiaTheme="minorEastAsia" w:hAnsi="Palatino Linotype"/>
          <w:sz w:val="24"/>
          <w:szCs w:val="24"/>
          <w:lang w:val="es-ES_tradnl" w:eastAsia="es-ES"/>
        </w:rPr>
        <w:t>,</w:t>
      </w:r>
      <w:r w:rsidRPr="00604F1A">
        <w:rPr>
          <w:rFonts w:ascii="Palatino Linotype" w:eastAsiaTheme="minorEastAsia" w:hAnsi="Palatino Linotype"/>
          <w:sz w:val="24"/>
          <w:szCs w:val="24"/>
          <w:lang w:val="es-ES_tradnl" w:eastAsia="es-ES"/>
        </w:rPr>
        <w:t xml:space="preserve"> ALEXIS TAPIA RAMÍREZ.</w:t>
      </w:r>
      <w:r w:rsidRPr="00604F1A">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D86F30" w:rsidRPr="00604F1A" w:rsidTr="00D86F30">
        <w:trPr>
          <w:trHeight w:val="1168"/>
        </w:trPr>
        <w:tc>
          <w:tcPr>
            <w:tcW w:w="8697" w:type="dxa"/>
            <w:gridSpan w:val="2"/>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Zulema Martínez Sánchez</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Comisionada Presidenta</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(Rúbrica)</w:t>
            </w:r>
          </w:p>
        </w:tc>
      </w:tr>
      <w:tr w:rsidR="00D86F30" w:rsidRPr="00604F1A" w:rsidTr="00D86F30">
        <w:trPr>
          <w:trHeight w:val="1395"/>
        </w:trPr>
        <w:tc>
          <w:tcPr>
            <w:tcW w:w="4348" w:type="dxa"/>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 xml:space="preserve">Eva </w:t>
            </w:r>
            <w:proofErr w:type="spellStart"/>
            <w:r w:rsidRPr="00604F1A">
              <w:rPr>
                <w:rFonts w:ascii="Palatino Linotype" w:eastAsiaTheme="minorEastAsia" w:hAnsi="Palatino Linotype" w:cs="Times New Roman"/>
                <w:b/>
              </w:rPr>
              <w:t>Abaid</w:t>
            </w:r>
            <w:proofErr w:type="spellEnd"/>
            <w:r w:rsidRPr="00604F1A">
              <w:rPr>
                <w:rFonts w:ascii="Palatino Linotype" w:eastAsiaTheme="minorEastAsia" w:hAnsi="Palatino Linotype" w:cs="Times New Roman"/>
                <w:b/>
              </w:rPr>
              <w:t xml:space="preserve"> </w:t>
            </w:r>
            <w:proofErr w:type="spellStart"/>
            <w:r w:rsidRPr="00604F1A">
              <w:rPr>
                <w:rFonts w:ascii="Palatino Linotype" w:eastAsiaTheme="minorEastAsia" w:hAnsi="Palatino Linotype" w:cs="Times New Roman"/>
                <w:b/>
              </w:rPr>
              <w:t>Yapur</w:t>
            </w:r>
            <w:proofErr w:type="spellEnd"/>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Comisionada</w:t>
            </w:r>
          </w:p>
          <w:p w:rsidR="00D86F30" w:rsidRPr="00604F1A" w:rsidRDefault="00A02A5C" w:rsidP="00604F1A">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(Ausencia Justificada</w:t>
            </w:r>
            <w:r w:rsidR="00D86F30" w:rsidRPr="00604F1A">
              <w:rPr>
                <w:rFonts w:ascii="Palatino Linotype" w:eastAsiaTheme="minorEastAsia" w:hAnsi="Palatino Linotype" w:cs="Times New Roman"/>
              </w:rPr>
              <w:t>)</w:t>
            </w:r>
          </w:p>
        </w:tc>
        <w:tc>
          <w:tcPr>
            <w:tcW w:w="4349" w:type="dxa"/>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José Guadalupe Luna Hernández</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Comisionado</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(Rúbrica)</w:t>
            </w:r>
          </w:p>
        </w:tc>
      </w:tr>
      <w:tr w:rsidR="00D86F30" w:rsidRPr="00604F1A" w:rsidTr="00D86F30">
        <w:trPr>
          <w:trHeight w:val="1451"/>
        </w:trPr>
        <w:tc>
          <w:tcPr>
            <w:tcW w:w="4348" w:type="dxa"/>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Javier Martínez Cruz</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Comisionado</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(Rúbrica)</w:t>
            </w:r>
          </w:p>
        </w:tc>
        <w:tc>
          <w:tcPr>
            <w:tcW w:w="4349" w:type="dxa"/>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Luis Gustavo Parra Noriega</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Comisionado</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(Rúbrica)</w:t>
            </w:r>
          </w:p>
        </w:tc>
      </w:tr>
      <w:tr w:rsidR="00D86F30" w:rsidRPr="00604F1A" w:rsidTr="00D86F30">
        <w:trPr>
          <w:trHeight w:val="1263"/>
        </w:trPr>
        <w:tc>
          <w:tcPr>
            <w:tcW w:w="8697" w:type="dxa"/>
            <w:gridSpan w:val="2"/>
            <w:vAlign w:val="center"/>
          </w:tcPr>
          <w:p w:rsidR="00D86F30" w:rsidRPr="00604F1A" w:rsidRDefault="00D86F30" w:rsidP="00604F1A">
            <w:pPr>
              <w:spacing w:line="360" w:lineRule="auto"/>
              <w:ind w:right="49"/>
              <w:jc w:val="center"/>
              <w:rPr>
                <w:rFonts w:ascii="Palatino Linotype" w:eastAsiaTheme="minorEastAsia" w:hAnsi="Palatino Linotype" w:cs="Times New Roman"/>
                <w:b/>
              </w:rPr>
            </w:pPr>
          </w:p>
          <w:p w:rsidR="00D86F30" w:rsidRPr="00604F1A" w:rsidRDefault="00D86F30" w:rsidP="00A02A5C">
            <w:pPr>
              <w:spacing w:line="360" w:lineRule="auto"/>
              <w:ind w:right="49"/>
              <w:rPr>
                <w:rFonts w:ascii="Palatino Linotype" w:eastAsiaTheme="minorEastAsia" w:hAnsi="Palatino Linotype" w:cs="Times New Roman"/>
                <w:b/>
              </w:rPr>
            </w:pPr>
          </w:p>
          <w:p w:rsidR="00D86F30" w:rsidRPr="00604F1A" w:rsidRDefault="00D86F30" w:rsidP="00604F1A">
            <w:pPr>
              <w:spacing w:line="360" w:lineRule="auto"/>
              <w:ind w:right="49"/>
              <w:jc w:val="center"/>
              <w:rPr>
                <w:rFonts w:ascii="Palatino Linotype" w:eastAsiaTheme="minorEastAsia" w:hAnsi="Palatino Linotype" w:cs="Times New Roman"/>
                <w:b/>
              </w:rPr>
            </w:pPr>
            <w:r w:rsidRPr="00604F1A">
              <w:rPr>
                <w:rFonts w:ascii="Palatino Linotype" w:eastAsiaTheme="minorEastAsia" w:hAnsi="Palatino Linotype" w:cs="Times New Roman"/>
                <w:b/>
              </w:rPr>
              <w:t>Alexis Tapia Ramírez</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Secretario Técnico del Pleno</w:t>
            </w:r>
          </w:p>
          <w:p w:rsidR="00D86F30" w:rsidRPr="00604F1A" w:rsidRDefault="00D86F30" w:rsidP="00604F1A">
            <w:pPr>
              <w:spacing w:line="360" w:lineRule="auto"/>
              <w:ind w:right="49"/>
              <w:jc w:val="center"/>
              <w:rPr>
                <w:rFonts w:ascii="Palatino Linotype" w:eastAsiaTheme="minorEastAsia" w:hAnsi="Palatino Linotype" w:cs="Times New Roman"/>
              </w:rPr>
            </w:pPr>
            <w:r w:rsidRPr="00604F1A">
              <w:rPr>
                <w:rFonts w:ascii="Palatino Linotype" w:eastAsiaTheme="minorEastAsia" w:hAnsi="Palatino Linotype" w:cs="Times New Roman"/>
              </w:rPr>
              <w:t>(Rúbrica)</w:t>
            </w:r>
          </w:p>
          <w:p w:rsidR="00D86F30" w:rsidRPr="00604F1A" w:rsidRDefault="00D86F30" w:rsidP="00604F1A">
            <w:pPr>
              <w:spacing w:line="360" w:lineRule="auto"/>
              <w:ind w:right="49"/>
              <w:jc w:val="center"/>
              <w:rPr>
                <w:rFonts w:ascii="Palatino Linotype" w:eastAsiaTheme="minorEastAsia" w:hAnsi="Palatino Linotype" w:cs="Times New Roman"/>
              </w:rPr>
            </w:pPr>
          </w:p>
          <w:p w:rsidR="00D86F30" w:rsidRPr="00604F1A" w:rsidRDefault="00D86F30" w:rsidP="00604F1A">
            <w:pPr>
              <w:spacing w:line="360" w:lineRule="auto"/>
              <w:ind w:right="49"/>
              <w:jc w:val="center"/>
              <w:rPr>
                <w:rFonts w:ascii="Palatino Linotype" w:eastAsiaTheme="minorEastAsia" w:hAnsi="Palatino Linotype" w:cs="Times New Roman"/>
              </w:rPr>
            </w:pPr>
          </w:p>
        </w:tc>
      </w:tr>
    </w:tbl>
    <w:p w:rsidR="009A45A5" w:rsidRPr="00604F1A" w:rsidRDefault="00D86F30" w:rsidP="00A02A5C">
      <w:pPr>
        <w:spacing w:before="240" w:after="240" w:line="360" w:lineRule="auto"/>
        <w:ind w:right="49"/>
        <w:jc w:val="both"/>
        <w:rPr>
          <w:rFonts w:ascii="Palatino Linotype" w:hAnsi="Palatino Linotype"/>
          <w:sz w:val="24"/>
          <w:szCs w:val="24"/>
        </w:rPr>
      </w:pPr>
      <w:r w:rsidRPr="00604F1A">
        <w:rPr>
          <w:rFonts w:ascii="Palatino Linotype" w:eastAsia="Times New Roman" w:hAnsi="Palatino Linotype" w:cs="Arial"/>
          <w:sz w:val="24"/>
          <w:szCs w:val="24"/>
          <w:lang w:val="es-ES_tradnl" w:eastAsia="es-ES"/>
        </w:rPr>
        <w:t>Esta hoja corresponde</w:t>
      </w:r>
      <w:r w:rsidR="00A02A5C">
        <w:rPr>
          <w:rFonts w:ascii="Palatino Linotype" w:eastAsia="Times New Roman" w:hAnsi="Palatino Linotype" w:cs="Arial"/>
          <w:sz w:val="24"/>
          <w:szCs w:val="24"/>
          <w:lang w:val="es-ES_tradnl" w:eastAsia="es-ES"/>
        </w:rPr>
        <w:t xml:space="preserve"> a la resolución de fecha siete (07) de agosto</w:t>
      </w:r>
      <w:r w:rsidRPr="00604F1A">
        <w:rPr>
          <w:rFonts w:ascii="Palatino Linotype" w:eastAsia="Times New Roman" w:hAnsi="Palatino Linotype" w:cs="Arial"/>
          <w:sz w:val="24"/>
          <w:szCs w:val="24"/>
          <w:lang w:val="es-ES_tradnl" w:eastAsia="es-ES"/>
        </w:rPr>
        <w:t xml:space="preserve"> de dos mil diecinueve, emitida en el recurso de revisión </w:t>
      </w:r>
      <w:r w:rsidR="00A02A5C">
        <w:rPr>
          <w:rFonts w:ascii="Palatino Linotype" w:eastAsia="Times New Roman" w:hAnsi="Palatino Linotype" w:cs="Arial"/>
          <w:b/>
          <w:sz w:val="24"/>
          <w:szCs w:val="24"/>
          <w:lang w:val="es-ES_tradnl" w:eastAsia="es-ES"/>
        </w:rPr>
        <w:t>04388/INFOEM/IP/RR/2019.</w:t>
      </w:r>
    </w:p>
    <w:sectPr w:rsidR="009A45A5" w:rsidRPr="00604F1A" w:rsidSect="00604F1A">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40B" w:rsidRDefault="001D640B" w:rsidP="00D86F30">
      <w:pPr>
        <w:spacing w:after="0" w:line="240" w:lineRule="auto"/>
      </w:pPr>
      <w:r>
        <w:separator/>
      </w:r>
    </w:p>
  </w:endnote>
  <w:endnote w:type="continuationSeparator" w:id="0">
    <w:p w:rsidR="001D640B" w:rsidRDefault="001D640B" w:rsidP="00D8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604F1A" w:rsidRPr="00883450" w:rsidRDefault="00604F1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A3511">
              <w:rPr>
                <w:rFonts w:ascii="Palatino Linotype" w:hAnsi="Palatino Linotype"/>
                <w:b/>
                <w:bCs/>
                <w:noProof/>
                <w:szCs w:val="20"/>
              </w:rPr>
              <w:t>37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A3511">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604F1A" w:rsidRDefault="00604F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A" w:rsidRPr="00883450" w:rsidRDefault="00604F1A" w:rsidP="00D86F30">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A3511" w:rsidRPr="005A351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A3511" w:rsidRPr="005A3511">
      <w:rPr>
        <w:rFonts w:ascii="Palatino Linotype" w:hAnsi="Palatino Linotype"/>
        <w:noProof/>
        <w:lang w:val="es-ES"/>
      </w:rPr>
      <w:t>39</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40B" w:rsidRDefault="001D640B" w:rsidP="00D86F30">
      <w:pPr>
        <w:spacing w:after="0" w:line="240" w:lineRule="auto"/>
      </w:pPr>
      <w:r>
        <w:separator/>
      </w:r>
    </w:p>
  </w:footnote>
  <w:footnote w:type="continuationSeparator" w:id="0">
    <w:p w:rsidR="001D640B" w:rsidRDefault="001D640B" w:rsidP="00D86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A" w:rsidRDefault="00604F1A">
    <w:pPr>
      <w:pStyle w:val="Encabezado"/>
    </w:pPr>
  </w:p>
  <w:p w:rsidR="00604F1A" w:rsidRDefault="00604F1A">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604F1A" w:rsidRPr="00EF13C1" w:rsidTr="00D86F30">
      <w:trPr>
        <w:trHeight w:val="138"/>
      </w:trPr>
      <w:tc>
        <w:tcPr>
          <w:tcW w:w="2977" w:type="dxa"/>
          <w:vAlign w:val="center"/>
        </w:tcPr>
        <w:p w:rsidR="00604F1A" w:rsidRPr="00EF13C1" w:rsidRDefault="00604F1A" w:rsidP="00D86F30">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604F1A" w:rsidRPr="00EF13C1" w:rsidRDefault="00604F1A" w:rsidP="00D86F30">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04388/INFOEM/IP/RR/2019 </w:t>
          </w:r>
        </w:p>
      </w:tc>
    </w:tr>
    <w:tr w:rsidR="00604F1A" w:rsidRPr="00EF13C1" w:rsidTr="00D86F30">
      <w:trPr>
        <w:gridAfter w:val="1"/>
        <w:wAfter w:w="142" w:type="dxa"/>
        <w:trHeight w:val="321"/>
      </w:trPr>
      <w:tc>
        <w:tcPr>
          <w:tcW w:w="2977" w:type="dxa"/>
          <w:vAlign w:val="center"/>
        </w:tcPr>
        <w:p w:rsidR="00604F1A" w:rsidRPr="00EF13C1" w:rsidRDefault="00604F1A" w:rsidP="00D86F30">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604F1A" w:rsidRPr="00EF13C1" w:rsidRDefault="00604F1A" w:rsidP="00D86F30">
          <w:pPr>
            <w:pStyle w:val="Encabezado"/>
            <w:ind w:right="-108"/>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604F1A" w:rsidRPr="00EF13C1" w:rsidTr="00D86F30">
      <w:trPr>
        <w:trHeight w:val="321"/>
      </w:trPr>
      <w:tc>
        <w:tcPr>
          <w:tcW w:w="2977" w:type="dxa"/>
          <w:vAlign w:val="center"/>
        </w:tcPr>
        <w:p w:rsidR="00604F1A" w:rsidRPr="00EF13C1" w:rsidRDefault="00604F1A" w:rsidP="00D86F30">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604F1A" w:rsidRPr="00EF13C1" w:rsidRDefault="00604F1A" w:rsidP="00D86F3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04F1A" w:rsidRDefault="00604F1A" w:rsidP="00D86F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1A" w:rsidRDefault="00604F1A" w:rsidP="00D86F30">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604F1A" w:rsidRPr="00182113" w:rsidTr="00D86F30">
      <w:trPr>
        <w:trHeight w:val="138"/>
      </w:trPr>
      <w:tc>
        <w:tcPr>
          <w:tcW w:w="2532" w:type="dxa"/>
          <w:vAlign w:val="center"/>
        </w:tcPr>
        <w:p w:rsidR="00604F1A" w:rsidRPr="00182113" w:rsidRDefault="00604F1A" w:rsidP="00D86F30">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604F1A" w:rsidRPr="00182113" w:rsidRDefault="00604F1A" w:rsidP="00D86F30">
          <w:pPr>
            <w:pStyle w:val="Encabezado"/>
            <w:jc w:val="center"/>
            <w:rPr>
              <w:rFonts w:ascii="Palatino Linotype" w:hAnsi="Palatino Linotype"/>
              <w:b/>
              <w:sz w:val="22"/>
              <w:szCs w:val="22"/>
            </w:rPr>
          </w:pPr>
        </w:p>
      </w:tc>
      <w:tc>
        <w:tcPr>
          <w:tcW w:w="4536" w:type="dxa"/>
          <w:vAlign w:val="center"/>
        </w:tcPr>
        <w:p w:rsidR="00604F1A" w:rsidRPr="005143E6" w:rsidRDefault="00604F1A" w:rsidP="00D86F30">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04388/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604F1A" w:rsidRPr="00182113" w:rsidTr="00D86F30">
      <w:trPr>
        <w:trHeight w:val="227"/>
      </w:trPr>
      <w:tc>
        <w:tcPr>
          <w:tcW w:w="2532" w:type="dxa"/>
          <w:vAlign w:val="center"/>
        </w:tcPr>
        <w:p w:rsidR="00604F1A" w:rsidRPr="00182113" w:rsidRDefault="00604F1A" w:rsidP="00D86F30">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604F1A" w:rsidRPr="00182113" w:rsidRDefault="00604F1A" w:rsidP="00D86F30">
          <w:pPr>
            <w:pStyle w:val="Encabezado"/>
            <w:jc w:val="center"/>
            <w:rPr>
              <w:rFonts w:ascii="Palatino Linotype" w:hAnsi="Palatino Linotype"/>
              <w:b/>
              <w:sz w:val="22"/>
              <w:szCs w:val="22"/>
            </w:rPr>
          </w:pPr>
        </w:p>
      </w:tc>
      <w:tc>
        <w:tcPr>
          <w:tcW w:w="4536" w:type="dxa"/>
          <w:vAlign w:val="center"/>
        </w:tcPr>
        <w:p w:rsidR="00604F1A" w:rsidRPr="00182113" w:rsidRDefault="00604F1A" w:rsidP="00BB7375">
          <w:pPr>
            <w:pStyle w:val="Encabezado"/>
            <w:ind w:right="34"/>
            <w:rPr>
              <w:rFonts w:ascii="Palatino Linotype" w:hAnsi="Palatino Linotype"/>
              <w:b/>
              <w:sz w:val="22"/>
              <w:szCs w:val="22"/>
            </w:rPr>
          </w:pPr>
          <w:r>
            <w:rPr>
              <w:rFonts w:ascii="Palatino Linotype" w:hAnsi="Palatino Linotype"/>
              <w:b/>
              <w:sz w:val="22"/>
              <w:szCs w:val="22"/>
            </w:rPr>
            <w:t xml:space="preserve">                                      </w:t>
          </w:r>
          <w:r w:rsidR="00BB7375" w:rsidRPr="00BB7375">
            <w:rPr>
              <w:rFonts w:ascii="Palatino Linotype" w:hAnsi="Palatino Linotype"/>
              <w:b/>
              <w:sz w:val="22"/>
              <w:szCs w:val="22"/>
              <w:highlight w:val="black"/>
            </w:rPr>
            <w:t>-----------------------------</w:t>
          </w:r>
        </w:p>
      </w:tc>
    </w:tr>
    <w:tr w:rsidR="00604F1A" w:rsidRPr="00182113" w:rsidTr="00D86F30">
      <w:trPr>
        <w:trHeight w:val="232"/>
      </w:trPr>
      <w:tc>
        <w:tcPr>
          <w:tcW w:w="2532" w:type="dxa"/>
          <w:vAlign w:val="center"/>
        </w:tcPr>
        <w:p w:rsidR="00604F1A" w:rsidRPr="00182113" w:rsidRDefault="00604F1A" w:rsidP="00D86F30">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604F1A" w:rsidRPr="00182113" w:rsidRDefault="00604F1A" w:rsidP="00D86F30">
          <w:pPr>
            <w:pStyle w:val="Encabezado"/>
            <w:jc w:val="center"/>
            <w:rPr>
              <w:rFonts w:ascii="Palatino Linotype" w:hAnsi="Palatino Linotype"/>
              <w:b/>
              <w:sz w:val="22"/>
              <w:szCs w:val="22"/>
            </w:rPr>
          </w:pPr>
        </w:p>
      </w:tc>
      <w:tc>
        <w:tcPr>
          <w:tcW w:w="4536" w:type="dxa"/>
          <w:vAlign w:val="center"/>
        </w:tcPr>
        <w:p w:rsidR="00604F1A" w:rsidRPr="00182113" w:rsidRDefault="00604F1A" w:rsidP="00D86F30">
          <w:pPr>
            <w:pStyle w:val="Encabezado"/>
            <w:ind w:right="34"/>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604F1A" w:rsidRPr="00182113" w:rsidTr="00D86F30">
      <w:trPr>
        <w:trHeight w:val="320"/>
      </w:trPr>
      <w:tc>
        <w:tcPr>
          <w:tcW w:w="2532" w:type="dxa"/>
          <w:vAlign w:val="center"/>
        </w:tcPr>
        <w:p w:rsidR="00604F1A" w:rsidRPr="00182113" w:rsidRDefault="00604F1A" w:rsidP="00D86F30">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604F1A" w:rsidRPr="00182113" w:rsidRDefault="00604F1A" w:rsidP="00D86F30">
          <w:pPr>
            <w:pStyle w:val="Encabezado"/>
            <w:jc w:val="center"/>
            <w:rPr>
              <w:rFonts w:ascii="Palatino Linotype" w:hAnsi="Palatino Linotype"/>
              <w:b/>
              <w:sz w:val="22"/>
              <w:szCs w:val="22"/>
            </w:rPr>
          </w:pPr>
        </w:p>
      </w:tc>
      <w:tc>
        <w:tcPr>
          <w:tcW w:w="4536" w:type="dxa"/>
          <w:vAlign w:val="center"/>
        </w:tcPr>
        <w:p w:rsidR="00604F1A" w:rsidRPr="00182113" w:rsidRDefault="00604F1A" w:rsidP="00D86F30">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604F1A" w:rsidRDefault="00604F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09025DC"/>
    <w:multiLevelType w:val="hybridMultilevel"/>
    <w:tmpl w:val="0358950C"/>
    <w:lvl w:ilvl="0" w:tplc="CB1A54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8B33AFE"/>
    <w:multiLevelType w:val="hybridMultilevel"/>
    <w:tmpl w:val="9EBAE668"/>
    <w:lvl w:ilvl="0" w:tplc="16D075F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BE3298"/>
    <w:multiLevelType w:val="hybridMultilevel"/>
    <w:tmpl w:val="0D222B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3C24B9C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384863"/>
    <w:multiLevelType w:val="hybridMultilevel"/>
    <w:tmpl w:val="01F8D716"/>
    <w:lvl w:ilvl="0" w:tplc="37D66A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7F7786"/>
    <w:multiLevelType w:val="hybridMultilevel"/>
    <w:tmpl w:val="AE42A23E"/>
    <w:lvl w:ilvl="0" w:tplc="CA5CB05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16"/>
  </w:num>
  <w:num w:numId="5">
    <w:abstractNumId w:val="12"/>
  </w:num>
  <w:num w:numId="6">
    <w:abstractNumId w:val="4"/>
  </w:num>
  <w:num w:numId="7">
    <w:abstractNumId w:val="11"/>
  </w:num>
  <w:num w:numId="8">
    <w:abstractNumId w:val="8"/>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3"/>
  </w:num>
  <w:num w:numId="14">
    <w:abstractNumId w:val="15"/>
  </w:num>
  <w:num w:numId="15">
    <w:abstractNumId w:val="0"/>
  </w:num>
  <w:num w:numId="16">
    <w:abstractNumId w:val="6"/>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0"/>
    <w:rsid w:val="00023A11"/>
    <w:rsid w:val="00067906"/>
    <w:rsid w:val="0009108E"/>
    <w:rsid w:val="000C6E49"/>
    <w:rsid w:val="000F6981"/>
    <w:rsid w:val="00191788"/>
    <w:rsid w:val="001C65D7"/>
    <w:rsid w:val="001D640B"/>
    <w:rsid w:val="002374F1"/>
    <w:rsid w:val="002A6B6B"/>
    <w:rsid w:val="002C2AD3"/>
    <w:rsid w:val="00344875"/>
    <w:rsid w:val="003561CB"/>
    <w:rsid w:val="0035657B"/>
    <w:rsid w:val="00370107"/>
    <w:rsid w:val="00382B1F"/>
    <w:rsid w:val="00387D0A"/>
    <w:rsid w:val="003A72B0"/>
    <w:rsid w:val="003E3D07"/>
    <w:rsid w:val="00401282"/>
    <w:rsid w:val="00416649"/>
    <w:rsid w:val="0044033F"/>
    <w:rsid w:val="0046691D"/>
    <w:rsid w:val="00491505"/>
    <w:rsid w:val="00493358"/>
    <w:rsid w:val="005417E3"/>
    <w:rsid w:val="005463E6"/>
    <w:rsid w:val="00567CE4"/>
    <w:rsid w:val="005846ED"/>
    <w:rsid w:val="005A19E3"/>
    <w:rsid w:val="005A3511"/>
    <w:rsid w:val="00604F1A"/>
    <w:rsid w:val="0060697C"/>
    <w:rsid w:val="00617DB4"/>
    <w:rsid w:val="0063589E"/>
    <w:rsid w:val="00657947"/>
    <w:rsid w:val="006B4D51"/>
    <w:rsid w:val="006E1562"/>
    <w:rsid w:val="007525B2"/>
    <w:rsid w:val="007B62CE"/>
    <w:rsid w:val="008220B1"/>
    <w:rsid w:val="008B456F"/>
    <w:rsid w:val="008C4383"/>
    <w:rsid w:val="00920880"/>
    <w:rsid w:val="0092684F"/>
    <w:rsid w:val="00976F74"/>
    <w:rsid w:val="009A45A5"/>
    <w:rsid w:val="00A02A5C"/>
    <w:rsid w:val="00A81B8F"/>
    <w:rsid w:val="00A97FEF"/>
    <w:rsid w:val="00AA0FAC"/>
    <w:rsid w:val="00AE4D31"/>
    <w:rsid w:val="00B114D2"/>
    <w:rsid w:val="00B547E0"/>
    <w:rsid w:val="00BB2276"/>
    <w:rsid w:val="00BB7375"/>
    <w:rsid w:val="00BE6D52"/>
    <w:rsid w:val="00C95F86"/>
    <w:rsid w:val="00CC4666"/>
    <w:rsid w:val="00CE0387"/>
    <w:rsid w:val="00CE2AA8"/>
    <w:rsid w:val="00D23749"/>
    <w:rsid w:val="00D62387"/>
    <w:rsid w:val="00D86F30"/>
    <w:rsid w:val="00E2535F"/>
    <w:rsid w:val="00E42E17"/>
    <w:rsid w:val="00EA00CB"/>
    <w:rsid w:val="00EE0F44"/>
    <w:rsid w:val="00F54C78"/>
    <w:rsid w:val="00F57F6F"/>
    <w:rsid w:val="00FD2184"/>
    <w:rsid w:val="00FF4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5BD08-1027-4030-B122-24719362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E03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F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F30"/>
  </w:style>
  <w:style w:type="paragraph" w:styleId="Piedepgina">
    <w:name w:val="footer"/>
    <w:basedOn w:val="Normal"/>
    <w:link w:val="PiedepginaCar"/>
    <w:uiPriority w:val="99"/>
    <w:unhideWhenUsed/>
    <w:rsid w:val="00D86F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F30"/>
  </w:style>
  <w:style w:type="table" w:styleId="Tablaconcuadrcula">
    <w:name w:val="Table Grid"/>
    <w:basedOn w:val="Tablanormal"/>
    <w:uiPriority w:val="39"/>
    <w:rsid w:val="00D86F3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D86F3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D86F3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86F3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6F30"/>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6F3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6F30"/>
  </w:style>
  <w:style w:type="paragraph" w:customStyle="1" w:styleId="ADB1">
    <w:name w:val="ADB1"/>
    <w:basedOn w:val="Normal"/>
    <w:next w:val="Textonotapie"/>
    <w:uiPriority w:val="99"/>
    <w:unhideWhenUsed/>
    <w:qFormat/>
    <w:rsid w:val="00D86F30"/>
    <w:pPr>
      <w:spacing w:after="0" w:line="240" w:lineRule="auto"/>
    </w:pPr>
    <w:rPr>
      <w:rFonts w:eastAsia="Cambria"/>
      <w:sz w:val="20"/>
      <w:szCs w:val="20"/>
    </w:rPr>
  </w:style>
  <w:style w:type="character" w:customStyle="1" w:styleId="Ttulo1Car">
    <w:name w:val="Título 1 Car"/>
    <w:basedOn w:val="Fuentedeprrafopredeter"/>
    <w:link w:val="Ttulo1"/>
    <w:uiPriority w:val="9"/>
    <w:rsid w:val="00CE03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EE0F44"/>
    <w:pPr>
      <w:spacing w:after="100"/>
    </w:pPr>
  </w:style>
  <w:style w:type="paragraph" w:styleId="TDC2">
    <w:name w:val="toc 2"/>
    <w:basedOn w:val="Normal"/>
    <w:next w:val="Normal"/>
    <w:autoRedefine/>
    <w:uiPriority w:val="39"/>
    <w:unhideWhenUsed/>
    <w:rsid w:val="00EE0F44"/>
    <w:pPr>
      <w:spacing w:after="100"/>
      <w:ind w:left="220"/>
    </w:pPr>
  </w:style>
  <w:style w:type="character" w:styleId="Hipervnculo">
    <w:name w:val="Hyperlink"/>
    <w:basedOn w:val="Fuentedeprrafopredeter"/>
    <w:uiPriority w:val="99"/>
    <w:unhideWhenUsed/>
    <w:rsid w:val="00EE0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995080">
      <w:bodyDiv w:val="1"/>
      <w:marLeft w:val="0"/>
      <w:marRight w:val="0"/>
      <w:marTop w:val="0"/>
      <w:marBottom w:val="0"/>
      <w:divBdr>
        <w:top w:val="none" w:sz="0" w:space="0" w:color="auto"/>
        <w:left w:val="none" w:sz="0" w:space="0" w:color="auto"/>
        <w:bottom w:val="none" w:sz="0" w:space="0" w:color="auto"/>
        <w:right w:val="none" w:sz="0" w:space="0" w:color="auto"/>
      </w:divBdr>
    </w:div>
    <w:div w:id="1531213449">
      <w:bodyDiv w:val="1"/>
      <w:marLeft w:val="0"/>
      <w:marRight w:val="0"/>
      <w:marTop w:val="0"/>
      <w:marBottom w:val="0"/>
      <w:divBdr>
        <w:top w:val="none" w:sz="0" w:space="0" w:color="auto"/>
        <w:left w:val="none" w:sz="0" w:space="0" w:color="auto"/>
        <w:bottom w:val="none" w:sz="0" w:space="0" w:color="auto"/>
        <w:right w:val="none" w:sz="0" w:space="0" w:color="auto"/>
      </w:divBdr>
    </w:div>
    <w:div w:id="1584416899">
      <w:bodyDiv w:val="1"/>
      <w:marLeft w:val="0"/>
      <w:marRight w:val="0"/>
      <w:marTop w:val="0"/>
      <w:marBottom w:val="0"/>
      <w:divBdr>
        <w:top w:val="none" w:sz="0" w:space="0" w:color="auto"/>
        <w:left w:val="none" w:sz="0" w:space="0" w:color="auto"/>
        <w:bottom w:val="none" w:sz="0" w:space="0" w:color="auto"/>
        <w:right w:val="none" w:sz="0" w:space="0" w:color="auto"/>
      </w:divBdr>
    </w:div>
    <w:div w:id="17431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6169</Words>
  <Characters>33932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2019-08-09T18:46:00Z</dcterms:created>
  <dcterms:modified xsi:type="dcterms:W3CDTF">2019-09-05T19:30:00Z</dcterms:modified>
</cp:coreProperties>
</file>