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E97CF1">
        <w:rPr>
          <w:rFonts w:ascii="Palatino Linotype" w:hAnsi="Palatino Linotype"/>
          <w:sz w:val="24"/>
          <w:szCs w:val="24"/>
          <w:lang w:eastAsia="es-MX"/>
        </w:rPr>
        <w:t xml:space="preserve"> veintidós de enero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AA5FE6">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A5FE6">
        <w:rPr>
          <w:rFonts w:ascii="Palatino Linotype" w:hAnsi="Palatino Linotype"/>
          <w:b/>
          <w:bCs/>
          <w:sz w:val="24"/>
          <w:szCs w:val="24"/>
          <w:lang w:eastAsia="es-MX"/>
        </w:rPr>
        <w:t>08425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F55EA">
        <w:rPr>
          <w:rFonts w:ascii="Palatino Linotype" w:hAnsi="Palatino Linotype"/>
          <w:sz w:val="24"/>
          <w:szCs w:val="24"/>
        </w:rPr>
        <w:t xml:space="preserve"> el </w:t>
      </w:r>
      <w:r w:rsidR="00FF55EA" w:rsidRPr="00FF55EA">
        <w:rPr>
          <w:rFonts w:ascii="Palatino Linotype" w:hAnsi="Palatino Linotype"/>
          <w:b/>
          <w:sz w:val="24"/>
          <w:szCs w:val="24"/>
        </w:rPr>
        <w:t>C.</w:t>
      </w:r>
      <w:r w:rsidR="009151CF">
        <w:rPr>
          <w:rFonts w:ascii="Palatino Linotype" w:hAnsi="Palatino Linotype"/>
          <w:sz w:val="24"/>
          <w:szCs w:val="24"/>
        </w:rPr>
        <w:t xml:space="preserve"> </w:t>
      </w:r>
      <w:r w:rsidR="0043117D" w:rsidRPr="0043117D">
        <w:rPr>
          <w:rFonts w:ascii="Palatino Linotype" w:hAnsi="Palatino Linotype"/>
          <w:b/>
          <w:sz w:val="24"/>
          <w:szCs w:val="24"/>
        </w:rPr>
        <w:t>XXXXXXXXXXXXXXXXX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AA5FE6" w:rsidRPr="00AA5FE6">
        <w:rPr>
          <w:rFonts w:ascii="Palatino Linotype" w:hAnsi="Palatino Linotype" w:cs="Arial"/>
          <w:b/>
          <w:sz w:val="24"/>
          <w:szCs w:val="24"/>
        </w:rPr>
        <w:t xml:space="preserve">Ayuntamiento de </w:t>
      </w:r>
      <w:proofErr w:type="spellStart"/>
      <w:r w:rsidR="00AA5FE6" w:rsidRPr="00AA5FE6">
        <w:rPr>
          <w:rFonts w:ascii="Palatino Linotype" w:hAnsi="Palatino Linotype" w:cs="Arial"/>
          <w:b/>
          <w:sz w:val="24"/>
          <w:szCs w:val="24"/>
        </w:rPr>
        <w:t>Xonacatlán</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AA5FE6">
        <w:rPr>
          <w:rFonts w:ascii="Palatino Linotype" w:hAnsi="Palatino Linotype"/>
          <w:sz w:val="24"/>
          <w:szCs w:val="24"/>
        </w:rPr>
        <w:t>ocho de octubre</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9F2602" w:rsidRPr="009F2602">
        <w:rPr>
          <w:rFonts w:ascii="Palatino Linotype" w:hAnsi="Palatino Linotype"/>
          <w:b/>
          <w:sz w:val="24"/>
          <w:szCs w:val="24"/>
        </w:rPr>
        <w:t>00155/XONACAT/IP/2019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BB1F52" w:rsidRDefault="00BB1F52" w:rsidP="00BB1F52">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9F2602" w:rsidRPr="009F2602">
        <w:rPr>
          <w:rFonts w:ascii="Palatino Linotype" w:eastAsia="Times New Roman" w:hAnsi="Palatino Linotype" w:cs="Times New Roman"/>
          <w:i/>
          <w:sz w:val="24"/>
          <w:szCs w:val="24"/>
          <w:lang w:eastAsia="es-ES"/>
        </w:rPr>
        <w:t xml:space="preserve">Solicito se proporcione a través del sistema SAIMEX lo siguiente: 1. Gastos erogados en grupos, lonas, fuegos pirotécnicos, y cualquier gasto erogado por el Ayuntamiento, con la factura correspondiente derivado de las Festividades de la Feria Anual de </w:t>
      </w:r>
      <w:proofErr w:type="spellStart"/>
      <w:r w:rsidR="009F2602" w:rsidRPr="009F2602">
        <w:rPr>
          <w:rFonts w:ascii="Palatino Linotype" w:eastAsia="Times New Roman" w:hAnsi="Palatino Linotype" w:cs="Times New Roman"/>
          <w:i/>
          <w:sz w:val="24"/>
          <w:szCs w:val="24"/>
          <w:lang w:eastAsia="es-ES"/>
        </w:rPr>
        <w:t>Xonacatlán</w:t>
      </w:r>
      <w:proofErr w:type="spellEnd"/>
      <w:r w:rsidR="009F2602" w:rsidRPr="009F2602">
        <w:rPr>
          <w:rFonts w:ascii="Palatino Linotype" w:eastAsia="Times New Roman" w:hAnsi="Palatino Linotype" w:cs="Times New Roman"/>
          <w:i/>
          <w:sz w:val="24"/>
          <w:szCs w:val="24"/>
          <w:lang w:eastAsia="es-ES"/>
        </w:rPr>
        <w:t xml:space="preserve">. 2.- Ingresos a la Tesorería del Municipio, por concepto de permisos otorgados a los puestos de comida, cerveza, artesanos, juegos mecánicos, baile de la Arrolladora Banda el Limón, etc. con su respectivo recibo, derivado de las Festividades de la Feria Anual de </w:t>
      </w:r>
      <w:proofErr w:type="spellStart"/>
      <w:r w:rsidR="009F2602" w:rsidRPr="009F2602">
        <w:rPr>
          <w:rFonts w:ascii="Palatino Linotype" w:eastAsia="Times New Roman" w:hAnsi="Palatino Linotype" w:cs="Times New Roman"/>
          <w:i/>
          <w:sz w:val="24"/>
          <w:szCs w:val="24"/>
          <w:lang w:eastAsia="es-ES"/>
        </w:rPr>
        <w:t>Xonacatlán</w:t>
      </w:r>
      <w:proofErr w:type="spellEnd"/>
      <w:r w:rsidR="009F2602" w:rsidRPr="009F2602">
        <w:rPr>
          <w:rFonts w:ascii="Palatino Linotype" w:eastAsia="Times New Roman" w:hAnsi="Palatino Linotype" w:cs="Times New Roman"/>
          <w:i/>
          <w:sz w:val="24"/>
          <w:szCs w:val="24"/>
          <w:lang w:eastAsia="es-ES"/>
        </w:rPr>
        <w:t xml:space="preserve">. 3. Número de permisos otorgados a artesanos, puesto de comida, cerveza, y baile de la Arrolladora banda el Limón, así como la ubicación de cada uno de ellos, razón social, y requisitos </w:t>
      </w:r>
      <w:r w:rsidR="009F2602" w:rsidRPr="009F2602">
        <w:rPr>
          <w:rFonts w:ascii="Palatino Linotype" w:eastAsia="Times New Roman" w:hAnsi="Palatino Linotype" w:cs="Times New Roman"/>
          <w:i/>
          <w:sz w:val="24"/>
          <w:szCs w:val="24"/>
          <w:lang w:eastAsia="es-ES"/>
        </w:rPr>
        <w:lastRenderedPageBreak/>
        <w:t xml:space="preserve">para la venta, así como las medidas de seguridad brindada por cada establecimiento, derivado de las Festividades de la Feria Anual de </w:t>
      </w:r>
      <w:proofErr w:type="spellStart"/>
      <w:r w:rsidR="009F2602" w:rsidRPr="009F2602">
        <w:rPr>
          <w:rFonts w:ascii="Palatino Linotype" w:eastAsia="Times New Roman" w:hAnsi="Palatino Linotype" w:cs="Times New Roman"/>
          <w:i/>
          <w:sz w:val="24"/>
          <w:szCs w:val="24"/>
          <w:lang w:eastAsia="es-ES"/>
        </w:rPr>
        <w:t>Xonacatlán</w:t>
      </w:r>
      <w:proofErr w:type="spellEnd"/>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F23932" w:rsidRPr="0033238F" w:rsidRDefault="00F23932" w:rsidP="00F23932">
      <w:pPr>
        <w:pStyle w:val="Sinespaciado"/>
        <w:spacing w:line="360" w:lineRule="auto"/>
        <w:jc w:val="both"/>
        <w:rPr>
          <w:rFonts w:ascii="Palatino Linotype" w:hAnsi="Palatino Linotype" w:cs="Arial"/>
        </w:rPr>
      </w:pPr>
      <w:r>
        <w:rPr>
          <w:rFonts w:ascii="Palatino Linotype" w:hAnsi="Palatino Linotype"/>
          <w:b/>
          <w:sz w:val="26"/>
          <w:szCs w:val="26"/>
        </w:rPr>
        <w:t xml:space="preserve">SEGUNDO. </w:t>
      </w:r>
      <w:r w:rsidRPr="00DD5971">
        <w:rPr>
          <w:rFonts w:ascii="Palatino Linotype" w:hAnsi="Palatino Linotype"/>
          <w:b/>
          <w:sz w:val="26"/>
          <w:szCs w:val="26"/>
        </w:rPr>
        <w:t xml:space="preserve">De la </w:t>
      </w:r>
      <w:r>
        <w:rPr>
          <w:rFonts w:ascii="Palatino Linotype" w:hAnsi="Palatino Linotype"/>
          <w:b/>
          <w:sz w:val="26"/>
          <w:szCs w:val="26"/>
        </w:rPr>
        <w:t>solicitud de aclaración</w:t>
      </w:r>
      <w:r w:rsidRPr="00DD5971">
        <w:rPr>
          <w:rFonts w:ascii="Palatino Linotype" w:hAnsi="Palatino Linotype"/>
          <w:b/>
          <w:sz w:val="26"/>
          <w:szCs w:val="26"/>
        </w:rPr>
        <w:t>.</w:t>
      </w:r>
    </w:p>
    <w:p w:rsidR="00F23932" w:rsidRDefault="00F23932" w:rsidP="00F23932">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w:t>
      </w:r>
      <w:r>
        <w:rPr>
          <w:rFonts w:ascii="Palatino Linotype" w:hAnsi="Palatino Linotype"/>
          <w:sz w:val="24"/>
        </w:rPr>
        <w:t xml:space="preserve">en fecha </w:t>
      </w:r>
      <w:r w:rsidR="00513ADD">
        <w:rPr>
          <w:rFonts w:ascii="Palatino Linotype" w:hAnsi="Palatino Linotype"/>
          <w:sz w:val="24"/>
        </w:rPr>
        <w:t>quince</w:t>
      </w:r>
      <w:r>
        <w:rPr>
          <w:rFonts w:ascii="Palatino Linotype" w:hAnsi="Palatino Linotype"/>
          <w:sz w:val="24"/>
        </w:rPr>
        <w:t xml:space="preserve"> de octubre de dos mil diecinueve</w:t>
      </w:r>
      <w:r w:rsidRPr="00C35F18">
        <w:rPr>
          <w:rFonts w:ascii="Palatino Linotype" w:hAnsi="Palatino Linotype"/>
          <w:sz w:val="24"/>
        </w:rPr>
        <w:t xml:space="preserve">, </w:t>
      </w:r>
      <w:r w:rsidR="00513ADD">
        <w:rPr>
          <w:rFonts w:ascii="Palatino Linotype" w:hAnsi="Palatino Linotype"/>
          <w:sz w:val="24"/>
        </w:rPr>
        <w:t>manifestó</w:t>
      </w:r>
      <w:r>
        <w:rPr>
          <w:rFonts w:ascii="Palatino Linotype" w:hAnsi="Palatino Linotype"/>
          <w:sz w:val="24"/>
        </w:rPr>
        <w:t xml:space="preserve"> lo siguiente:</w:t>
      </w:r>
    </w:p>
    <w:p w:rsidR="00513ADD" w:rsidRDefault="00513ADD" w:rsidP="00F23932">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13ADD" w:rsidRPr="00513ADD" w:rsidTr="00513ADD">
        <w:trPr>
          <w:trHeight w:val="150"/>
          <w:tblCellSpacing w:w="0" w:type="dxa"/>
          <w:jc w:val="center"/>
        </w:trPr>
        <w:tc>
          <w:tcPr>
            <w:tcW w:w="0" w:type="auto"/>
            <w:vAlign w:val="center"/>
            <w:hideMark/>
          </w:tcPr>
          <w:p w:rsidR="00513ADD" w:rsidRPr="00513ADD" w:rsidRDefault="00513ADD" w:rsidP="00513ADD">
            <w:pPr>
              <w:spacing w:after="0" w:line="240" w:lineRule="auto"/>
              <w:ind w:left="709" w:right="719"/>
              <w:jc w:val="both"/>
              <w:rPr>
                <w:rFonts w:ascii="Times New Roman" w:eastAsia="Times New Roman" w:hAnsi="Times New Roman" w:cs="Times New Roman"/>
                <w:sz w:val="24"/>
                <w:szCs w:val="24"/>
                <w:lang w:eastAsia="es-MX"/>
              </w:rPr>
            </w:pPr>
            <w:r w:rsidRPr="00513ADD">
              <w:rPr>
                <w:rFonts w:ascii="Verdana" w:eastAsia="Times New Roman" w:hAnsi="Verdana" w:cs="Times New Roman"/>
                <w:sz w:val="18"/>
                <w:szCs w:val="18"/>
                <w:lang w:eastAsia="es-MX"/>
              </w:rPr>
              <w:t xml:space="preserve">Con fundamento en el </w:t>
            </w:r>
            <w:proofErr w:type="spellStart"/>
            <w:r w:rsidRPr="00513ADD">
              <w:rPr>
                <w:rFonts w:ascii="Verdana" w:eastAsia="Times New Roman" w:hAnsi="Verdana" w:cs="Times New Roman"/>
                <w:sz w:val="18"/>
                <w:szCs w:val="18"/>
                <w:lang w:eastAsia="es-MX"/>
              </w:rPr>
              <w:t>articulo</w:t>
            </w:r>
            <w:proofErr w:type="spellEnd"/>
            <w:r w:rsidRPr="00513ADD">
              <w:rPr>
                <w:rFonts w:ascii="Verdana" w:eastAsia="Times New Roman" w:hAnsi="Verdana" w:cs="Times New Roman"/>
                <w:sz w:val="18"/>
                <w:szCs w:val="18"/>
                <w:lang w:eastAsia="es-MX"/>
              </w:rPr>
              <w:t xml:space="preserve"> 159 de la Ley de Transparencia y Acceso a la Información Pública del Estado de México y Municipios, se le requiere para que dentro del plazo de diez días hábiles realice lo siguiente:</w:t>
            </w:r>
          </w:p>
        </w:tc>
      </w:tr>
      <w:tr w:rsidR="00513ADD" w:rsidRPr="00513ADD" w:rsidTr="00513ADD">
        <w:trPr>
          <w:trHeight w:val="375"/>
          <w:tblCellSpacing w:w="0" w:type="dxa"/>
          <w:jc w:val="center"/>
        </w:trPr>
        <w:tc>
          <w:tcPr>
            <w:tcW w:w="0" w:type="auto"/>
            <w:vAlign w:val="center"/>
            <w:hideMark/>
          </w:tcPr>
          <w:p w:rsidR="00513ADD" w:rsidRPr="00513ADD" w:rsidRDefault="00513ADD" w:rsidP="00513ADD">
            <w:pPr>
              <w:spacing w:after="0" w:line="240" w:lineRule="auto"/>
              <w:ind w:left="709" w:right="719"/>
              <w:jc w:val="both"/>
              <w:rPr>
                <w:rFonts w:ascii="Times New Roman" w:eastAsia="Times New Roman" w:hAnsi="Times New Roman" w:cs="Times New Roman"/>
                <w:sz w:val="24"/>
                <w:szCs w:val="24"/>
                <w:lang w:eastAsia="es-MX"/>
              </w:rPr>
            </w:pPr>
          </w:p>
        </w:tc>
      </w:tr>
      <w:tr w:rsidR="00513ADD" w:rsidRPr="00513ADD" w:rsidTr="00513ADD">
        <w:trPr>
          <w:trHeight w:val="150"/>
          <w:tblCellSpacing w:w="0" w:type="dxa"/>
          <w:jc w:val="center"/>
        </w:trPr>
        <w:tc>
          <w:tcPr>
            <w:tcW w:w="0" w:type="auto"/>
            <w:vAlign w:val="center"/>
            <w:hideMark/>
          </w:tcPr>
          <w:p w:rsidR="00513ADD" w:rsidRPr="00513ADD" w:rsidRDefault="00513ADD" w:rsidP="00513ADD">
            <w:pPr>
              <w:spacing w:after="0" w:line="240" w:lineRule="auto"/>
              <w:ind w:left="709" w:right="719"/>
              <w:jc w:val="both"/>
              <w:rPr>
                <w:rFonts w:ascii="Times New Roman" w:eastAsia="Times New Roman" w:hAnsi="Times New Roman" w:cs="Times New Roman"/>
                <w:sz w:val="24"/>
                <w:szCs w:val="24"/>
                <w:lang w:eastAsia="es-MX"/>
              </w:rPr>
            </w:pPr>
            <w:r w:rsidRPr="00513ADD">
              <w:rPr>
                <w:rFonts w:ascii="Verdana" w:eastAsia="Times New Roman" w:hAnsi="Verdana" w:cs="Times New Roman"/>
                <w:sz w:val="18"/>
                <w:szCs w:val="18"/>
                <w:lang w:eastAsia="es-MX"/>
              </w:rPr>
              <w:t xml:space="preserve">Resulta imposible para este sujeto obligado otorgar la información toda </w:t>
            </w:r>
            <w:proofErr w:type="spellStart"/>
            <w:r w:rsidRPr="00513ADD">
              <w:rPr>
                <w:rFonts w:ascii="Verdana" w:eastAsia="Times New Roman" w:hAnsi="Verdana" w:cs="Times New Roman"/>
                <w:sz w:val="18"/>
                <w:szCs w:val="18"/>
                <w:lang w:eastAsia="es-MX"/>
              </w:rPr>
              <w:t>ves</w:t>
            </w:r>
            <w:proofErr w:type="spellEnd"/>
            <w:r w:rsidRPr="00513ADD">
              <w:rPr>
                <w:rFonts w:ascii="Verdana" w:eastAsia="Times New Roman" w:hAnsi="Verdana" w:cs="Times New Roman"/>
                <w:sz w:val="18"/>
                <w:szCs w:val="18"/>
                <w:lang w:eastAsia="es-MX"/>
              </w:rPr>
              <w:t xml:space="preserve"> que el particular no hace referencia al periodo a que se refiere en su solicitud de información </w:t>
            </w:r>
            <w:proofErr w:type="spellStart"/>
            <w:r w:rsidRPr="00513ADD">
              <w:rPr>
                <w:rFonts w:ascii="Verdana" w:eastAsia="Times New Roman" w:hAnsi="Verdana" w:cs="Times New Roman"/>
                <w:sz w:val="18"/>
                <w:szCs w:val="18"/>
                <w:lang w:eastAsia="es-MX"/>
              </w:rPr>
              <w:t>publica</w:t>
            </w:r>
            <w:proofErr w:type="spellEnd"/>
            <w:r w:rsidRPr="00513ADD">
              <w:rPr>
                <w:rFonts w:ascii="Verdana" w:eastAsia="Times New Roman" w:hAnsi="Verdana" w:cs="Times New Roman"/>
                <w:sz w:val="18"/>
                <w:szCs w:val="18"/>
                <w:lang w:eastAsia="es-MX"/>
              </w:rPr>
              <w:t xml:space="preserve">, por lo que se le requiere indique el periodo, de la feria de </w:t>
            </w:r>
            <w:proofErr w:type="spellStart"/>
            <w:r w:rsidRPr="00513ADD">
              <w:rPr>
                <w:rFonts w:ascii="Verdana" w:eastAsia="Times New Roman" w:hAnsi="Verdana" w:cs="Times New Roman"/>
                <w:sz w:val="18"/>
                <w:szCs w:val="18"/>
                <w:lang w:eastAsia="es-MX"/>
              </w:rPr>
              <w:t>Xonactalan</w:t>
            </w:r>
            <w:proofErr w:type="spellEnd"/>
            <w:r w:rsidRPr="00513ADD">
              <w:rPr>
                <w:rFonts w:ascii="Verdana" w:eastAsia="Times New Roman" w:hAnsi="Verdana" w:cs="Times New Roman"/>
                <w:sz w:val="18"/>
                <w:szCs w:val="18"/>
                <w:lang w:eastAsia="es-MX"/>
              </w:rPr>
              <w:t>.</w:t>
            </w:r>
          </w:p>
        </w:tc>
      </w:tr>
      <w:tr w:rsidR="00513ADD" w:rsidRPr="00513ADD" w:rsidTr="00513ADD">
        <w:trPr>
          <w:trHeight w:val="375"/>
          <w:tblCellSpacing w:w="0" w:type="dxa"/>
          <w:jc w:val="center"/>
        </w:trPr>
        <w:tc>
          <w:tcPr>
            <w:tcW w:w="0" w:type="auto"/>
            <w:vAlign w:val="center"/>
            <w:hideMark/>
          </w:tcPr>
          <w:p w:rsidR="00513ADD" w:rsidRPr="00513ADD" w:rsidRDefault="00513ADD" w:rsidP="00513ADD">
            <w:pPr>
              <w:spacing w:after="0" w:line="240" w:lineRule="auto"/>
              <w:ind w:left="709" w:right="719"/>
              <w:jc w:val="both"/>
              <w:rPr>
                <w:rFonts w:ascii="Times New Roman" w:eastAsia="Times New Roman" w:hAnsi="Times New Roman" w:cs="Times New Roman"/>
                <w:sz w:val="24"/>
                <w:szCs w:val="24"/>
                <w:lang w:eastAsia="es-MX"/>
              </w:rPr>
            </w:pPr>
          </w:p>
        </w:tc>
      </w:tr>
      <w:tr w:rsidR="00513ADD" w:rsidRPr="00513ADD" w:rsidTr="00513ADD">
        <w:trPr>
          <w:trHeight w:val="150"/>
          <w:tblCellSpacing w:w="0" w:type="dxa"/>
          <w:jc w:val="center"/>
        </w:trPr>
        <w:tc>
          <w:tcPr>
            <w:tcW w:w="0" w:type="auto"/>
            <w:vAlign w:val="center"/>
            <w:hideMark/>
          </w:tcPr>
          <w:p w:rsidR="00513ADD" w:rsidRPr="00513ADD" w:rsidRDefault="00513ADD" w:rsidP="00513ADD">
            <w:pPr>
              <w:spacing w:after="0" w:line="240" w:lineRule="auto"/>
              <w:ind w:left="709" w:right="719"/>
              <w:jc w:val="both"/>
              <w:rPr>
                <w:rFonts w:ascii="Times New Roman" w:eastAsia="Times New Roman" w:hAnsi="Times New Roman" w:cs="Times New Roman"/>
                <w:sz w:val="24"/>
                <w:szCs w:val="24"/>
                <w:lang w:eastAsia="es-MX"/>
              </w:rPr>
            </w:pPr>
            <w:r w:rsidRPr="00513ADD">
              <w:rPr>
                <w:rFonts w:ascii="Verdana" w:eastAsia="Times New Roman" w:hAnsi="Verdana" w:cs="Times New Roman"/>
                <w:sz w:val="18"/>
                <w:szCs w:val="18"/>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513ADD" w:rsidRDefault="00513ADD" w:rsidP="00F23932">
      <w:pPr>
        <w:pStyle w:val="Sinespaciado"/>
        <w:spacing w:line="360" w:lineRule="auto"/>
        <w:jc w:val="both"/>
        <w:rPr>
          <w:rFonts w:ascii="Palatino Linotype" w:hAnsi="Palatino Linotype"/>
          <w:sz w:val="24"/>
        </w:rPr>
      </w:pPr>
    </w:p>
    <w:p w:rsidR="00513ADD" w:rsidRPr="0033238F" w:rsidRDefault="00513ADD" w:rsidP="00513ADD">
      <w:pPr>
        <w:pStyle w:val="Sinespaciado"/>
        <w:spacing w:line="360" w:lineRule="auto"/>
        <w:jc w:val="both"/>
        <w:rPr>
          <w:rFonts w:ascii="Palatino Linotype" w:hAnsi="Palatino Linotype" w:cs="Arial"/>
        </w:rPr>
      </w:pPr>
      <w:r>
        <w:rPr>
          <w:rFonts w:ascii="Palatino Linotype" w:hAnsi="Palatino Linotype"/>
          <w:b/>
          <w:sz w:val="26"/>
          <w:szCs w:val="26"/>
        </w:rPr>
        <w:t xml:space="preserve">TERCERO. </w:t>
      </w:r>
      <w:r w:rsidRPr="00DD5971">
        <w:rPr>
          <w:rFonts w:ascii="Palatino Linotype" w:hAnsi="Palatino Linotype"/>
          <w:b/>
          <w:sz w:val="26"/>
          <w:szCs w:val="26"/>
        </w:rPr>
        <w:t>De</w:t>
      </w:r>
      <w:r w:rsidR="008E29FC">
        <w:rPr>
          <w:rFonts w:ascii="Palatino Linotype" w:hAnsi="Palatino Linotype"/>
          <w:b/>
          <w:sz w:val="26"/>
          <w:szCs w:val="26"/>
        </w:rPr>
        <w:t>l desahogo de</w:t>
      </w:r>
      <w:r w:rsidRPr="00DD5971">
        <w:rPr>
          <w:rFonts w:ascii="Palatino Linotype" w:hAnsi="Palatino Linotype"/>
          <w:b/>
          <w:sz w:val="26"/>
          <w:szCs w:val="26"/>
        </w:rPr>
        <w:t xml:space="preserve"> la </w:t>
      </w:r>
      <w:r>
        <w:rPr>
          <w:rFonts w:ascii="Palatino Linotype" w:hAnsi="Palatino Linotype"/>
          <w:b/>
          <w:sz w:val="26"/>
          <w:szCs w:val="26"/>
        </w:rPr>
        <w:t>solicitud de aclaración</w:t>
      </w:r>
      <w:r w:rsidRPr="00DD5971">
        <w:rPr>
          <w:rFonts w:ascii="Palatino Linotype" w:hAnsi="Palatino Linotype"/>
          <w:b/>
          <w:sz w:val="26"/>
          <w:szCs w:val="26"/>
        </w:rPr>
        <w:t>.</w:t>
      </w:r>
    </w:p>
    <w:p w:rsidR="00513ADD" w:rsidRDefault="00513ADD" w:rsidP="00513ADD">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w:t>
      </w:r>
      <w:r w:rsidR="008E29FC">
        <w:rPr>
          <w:rFonts w:ascii="Palatino Linotype" w:hAnsi="Palatino Linotype"/>
          <w:sz w:val="24"/>
        </w:rPr>
        <w:t>recurrente</w:t>
      </w:r>
      <w:r w:rsidRPr="00C35F18">
        <w:rPr>
          <w:rFonts w:ascii="Palatino Linotype" w:hAnsi="Palatino Linotype"/>
          <w:sz w:val="24"/>
        </w:rPr>
        <w:t xml:space="preserve"> </w:t>
      </w:r>
      <w:r>
        <w:rPr>
          <w:rFonts w:ascii="Palatino Linotype" w:hAnsi="Palatino Linotype"/>
          <w:sz w:val="24"/>
        </w:rPr>
        <w:t>en fecha quince de octubre de dos mil diecinueve</w:t>
      </w:r>
      <w:r w:rsidRPr="00C35F18">
        <w:rPr>
          <w:rFonts w:ascii="Palatino Linotype" w:hAnsi="Palatino Linotype"/>
          <w:sz w:val="24"/>
        </w:rPr>
        <w:t xml:space="preserve">, </w:t>
      </w:r>
      <w:r>
        <w:rPr>
          <w:rFonts w:ascii="Palatino Linotype" w:hAnsi="Palatino Linotype"/>
          <w:sz w:val="24"/>
        </w:rPr>
        <w:t>manifestó lo siguiente:</w:t>
      </w:r>
    </w:p>
    <w:p w:rsidR="00F23932" w:rsidRDefault="00F23932" w:rsidP="00F23932">
      <w:pPr>
        <w:pStyle w:val="Sinespaciado"/>
        <w:spacing w:line="360" w:lineRule="auto"/>
        <w:jc w:val="both"/>
        <w:rPr>
          <w:rFonts w:ascii="Palatino Linotype" w:hAnsi="Palatino Linotype"/>
          <w:b/>
          <w:sz w:val="26"/>
          <w:szCs w:val="26"/>
        </w:rPr>
      </w:pPr>
    </w:p>
    <w:p w:rsidR="008E29FC" w:rsidRPr="008E29FC" w:rsidRDefault="008E29FC" w:rsidP="00F23932">
      <w:pPr>
        <w:pStyle w:val="Sinespaciado"/>
        <w:spacing w:line="360" w:lineRule="auto"/>
        <w:jc w:val="both"/>
        <w:rPr>
          <w:rFonts w:ascii="Palatino Linotype" w:hAnsi="Palatino Linotype" w:cstheme="majorHAnsi"/>
          <w:b/>
          <w:i/>
          <w:sz w:val="40"/>
          <w:szCs w:val="26"/>
        </w:rPr>
      </w:pPr>
      <w:r w:rsidRPr="008E29FC">
        <w:rPr>
          <w:rFonts w:ascii="Palatino Linotype" w:hAnsi="Palatino Linotype" w:cstheme="majorHAnsi"/>
          <w:i/>
          <w:color w:val="000000"/>
          <w:szCs w:val="14"/>
        </w:rPr>
        <w:t xml:space="preserve">“El periodo referente al año 2019, de la feria anual de </w:t>
      </w:r>
      <w:proofErr w:type="spellStart"/>
      <w:r w:rsidRPr="008E29FC">
        <w:rPr>
          <w:rFonts w:ascii="Palatino Linotype" w:hAnsi="Palatino Linotype" w:cstheme="majorHAnsi"/>
          <w:i/>
          <w:color w:val="000000"/>
          <w:szCs w:val="14"/>
        </w:rPr>
        <w:t>Xonacatlán</w:t>
      </w:r>
      <w:proofErr w:type="spellEnd"/>
      <w:r w:rsidRPr="008E29FC">
        <w:rPr>
          <w:rFonts w:ascii="Palatino Linotype" w:hAnsi="Palatino Linotype" w:cstheme="majorHAnsi"/>
          <w:i/>
          <w:color w:val="000000"/>
          <w:szCs w:val="14"/>
        </w:rPr>
        <w:t>” Sic</w:t>
      </w:r>
    </w:p>
    <w:p w:rsidR="00513ADD" w:rsidRDefault="00513ADD" w:rsidP="00F23932">
      <w:pPr>
        <w:pStyle w:val="Sinespaciado"/>
        <w:spacing w:line="360" w:lineRule="auto"/>
        <w:jc w:val="both"/>
        <w:rPr>
          <w:rFonts w:ascii="Palatino Linotype" w:hAnsi="Palatino Linotype"/>
          <w:b/>
          <w:sz w:val="26"/>
          <w:szCs w:val="26"/>
        </w:rPr>
      </w:pPr>
    </w:p>
    <w:p w:rsidR="00BF5B12" w:rsidRDefault="00BF5B12" w:rsidP="0014447C">
      <w:pPr>
        <w:pStyle w:val="Sinespaciado"/>
        <w:spacing w:line="360" w:lineRule="auto"/>
        <w:jc w:val="both"/>
        <w:rPr>
          <w:rFonts w:ascii="Palatino Linotype" w:hAnsi="Palatino Linotype"/>
          <w:b/>
          <w:sz w:val="26"/>
          <w:szCs w:val="26"/>
        </w:rPr>
      </w:pPr>
    </w:p>
    <w:p w:rsidR="007E2E80" w:rsidRPr="0033238F" w:rsidRDefault="00082731" w:rsidP="0014447C">
      <w:pPr>
        <w:pStyle w:val="Sinespaciado"/>
        <w:spacing w:line="360" w:lineRule="auto"/>
        <w:jc w:val="both"/>
        <w:rPr>
          <w:rFonts w:ascii="Palatino Linotype" w:hAnsi="Palatino Linotype" w:cs="Arial"/>
        </w:rPr>
      </w:pPr>
      <w:r>
        <w:rPr>
          <w:rFonts w:ascii="Palatino Linotype" w:hAnsi="Palatino Linotype"/>
          <w:b/>
          <w:sz w:val="26"/>
          <w:szCs w:val="26"/>
        </w:rPr>
        <w:t>CUARTO</w:t>
      </w:r>
      <w:r w:rsidR="0033238F">
        <w:rPr>
          <w:rFonts w:ascii="Palatino Linotype" w:hAnsi="Palatino Linotype"/>
          <w:b/>
          <w:sz w:val="26"/>
          <w:szCs w:val="26"/>
        </w:rPr>
        <w:t>.</w:t>
      </w:r>
      <w:r w:rsidR="006E0143">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Pr>
          <w:rFonts w:ascii="Palatino Linotype" w:hAnsi="Palatino Linotype"/>
          <w:b/>
          <w:sz w:val="26"/>
          <w:szCs w:val="26"/>
        </w:rPr>
        <w:t>entrega de información u orientación</w:t>
      </w:r>
      <w:r w:rsidR="007E2E80" w:rsidRPr="00DD5971">
        <w:rPr>
          <w:rFonts w:ascii="Palatino Linotype" w:hAnsi="Palatino Linotype"/>
          <w:b/>
          <w:sz w:val="26"/>
          <w:szCs w:val="26"/>
        </w:rPr>
        <w:t>.</w:t>
      </w:r>
    </w:p>
    <w:p w:rsidR="00D40F92" w:rsidRPr="00721DA0" w:rsidRDefault="007E2E80" w:rsidP="00721DA0">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082731">
        <w:rPr>
          <w:rFonts w:ascii="Palatino Linotype" w:hAnsi="Palatino Linotype"/>
          <w:sz w:val="24"/>
        </w:rPr>
        <w:t>treinta y uno de</w:t>
      </w:r>
      <w:r w:rsidR="00AC158C">
        <w:rPr>
          <w:rFonts w:ascii="Palatino Linotype" w:hAnsi="Palatino Linotype"/>
          <w:sz w:val="24"/>
        </w:rPr>
        <w:t xml:space="preserve"> octubre de</w:t>
      </w:r>
      <w:r w:rsidR="008C0E72">
        <w:rPr>
          <w:rFonts w:ascii="Palatino Linotype" w:hAnsi="Palatino Linotype"/>
          <w:sz w:val="24"/>
        </w:rPr>
        <w:t xml:space="preserv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21DA0" w:rsidRPr="00721DA0" w:rsidTr="00721DA0">
        <w:trPr>
          <w:trHeight w:val="150"/>
          <w:tblCellSpacing w:w="0" w:type="dxa"/>
          <w:jc w:val="center"/>
        </w:trPr>
        <w:tc>
          <w:tcPr>
            <w:tcW w:w="0" w:type="auto"/>
            <w:vAlign w:val="center"/>
            <w:hideMark/>
          </w:tcPr>
          <w:p w:rsidR="00721DA0" w:rsidRPr="00721DA0" w:rsidRDefault="00721DA0" w:rsidP="00721DA0">
            <w:pPr>
              <w:spacing w:after="0" w:line="240" w:lineRule="auto"/>
              <w:rPr>
                <w:rFonts w:ascii="Times New Roman" w:eastAsia="Times New Roman" w:hAnsi="Times New Roman" w:cs="Times New Roman"/>
                <w:sz w:val="24"/>
                <w:szCs w:val="24"/>
                <w:lang w:eastAsia="es-MX"/>
              </w:rPr>
            </w:pPr>
          </w:p>
        </w:tc>
      </w:tr>
      <w:tr w:rsidR="00721DA0" w:rsidRPr="00721DA0" w:rsidTr="00721DA0">
        <w:trPr>
          <w:trHeight w:val="450"/>
          <w:tblCellSpacing w:w="0" w:type="dxa"/>
          <w:jc w:val="center"/>
        </w:trPr>
        <w:tc>
          <w:tcPr>
            <w:tcW w:w="0" w:type="auto"/>
            <w:vAlign w:val="center"/>
            <w:hideMark/>
          </w:tcPr>
          <w:p w:rsidR="00721DA0" w:rsidRPr="00721DA0" w:rsidRDefault="00721DA0" w:rsidP="00721DA0">
            <w:pPr>
              <w:spacing w:after="0" w:line="240" w:lineRule="auto"/>
              <w:rPr>
                <w:rFonts w:ascii="Times New Roman" w:eastAsia="Times New Roman" w:hAnsi="Times New Roman" w:cs="Times New Roman"/>
                <w:sz w:val="20"/>
                <w:szCs w:val="20"/>
                <w:lang w:eastAsia="es-MX"/>
              </w:rPr>
            </w:pPr>
          </w:p>
        </w:tc>
      </w:tr>
      <w:tr w:rsidR="00721DA0" w:rsidRPr="00721DA0" w:rsidTr="00721DA0">
        <w:trPr>
          <w:trHeight w:val="300"/>
          <w:tblCellSpacing w:w="0" w:type="dxa"/>
          <w:jc w:val="center"/>
        </w:trPr>
        <w:tc>
          <w:tcPr>
            <w:tcW w:w="0" w:type="auto"/>
            <w:vAlign w:val="center"/>
            <w:hideMark/>
          </w:tcPr>
          <w:p w:rsidR="00721DA0" w:rsidRPr="00721DA0" w:rsidRDefault="00721DA0" w:rsidP="00862866">
            <w:pPr>
              <w:spacing w:after="0" w:line="240" w:lineRule="auto"/>
              <w:ind w:right="719"/>
              <w:jc w:val="right"/>
              <w:rPr>
                <w:rFonts w:ascii="Times New Roman" w:eastAsia="Times New Roman" w:hAnsi="Times New Roman" w:cs="Times New Roman"/>
                <w:sz w:val="24"/>
                <w:szCs w:val="24"/>
                <w:lang w:eastAsia="es-MX"/>
              </w:rPr>
            </w:pPr>
            <w:proofErr w:type="spellStart"/>
            <w:r w:rsidRPr="00721DA0">
              <w:rPr>
                <w:rFonts w:ascii="Verdana" w:eastAsia="Times New Roman" w:hAnsi="Verdana" w:cs="Times New Roman"/>
                <w:sz w:val="18"/>
                <w:szCs w:val="18"/>
                <w:lang w:eastAsia="es-MX"/>
              </w:rPr>
              <w:t>Xonacatlán</w:t>
            </w:r>
            <w:proofErr w:type="spellEnd"/>
            <w:r w:rsidRPr="00721DA0">
              <w:rPr>
                <w:rFonts w:ascii="Verdana" w:eastAsia="Times New Roman" w:hAnsi="Verdana" w:cs="Times New Roman"/>
                <w:sz w:val="18"/>
                <w:szCs w:val="18"/>
                <w:lang w:eastAsia="es-MX"/>
              </w:rPr>
              <w:t>, México a 31 de Octubre de 2019</w:t>
            </w:r>
          </w:p>
        </w:tc>
      </w:tr>
      <w:tr w:rsidR="00721DA0" w:rsidRPr="00721DA0" w:rsidTr="00721DA0">
        <w:trPr>
          <w:trHeight w:val="300"/>
          <w:tblCellSpacing w:w="0" w:type="dxa"/>
          <w:jc w:val="center"/>
        </w:trPr>
        <w:tc>
          <w:tcPr>
            <w:tcW w:w="0" w:type="auto"/>
            <w:vAlign w:val="center"/>
            <w:hideMark/>
          </w:tcPr>
          <w:p w:rsidR="00721DA0" w:rsidRPr="00721DA0" w:rsidRDefault="00721DA0" w:rsidP="00862866">
            <w:pPr>
              <w:spacing w:after="0" w:line="240" w:lineRule="auto"/>
              <w:ind w:right="719"/>
              <w:jc w:val="right"/>
              <w:rPr>
                <w:rFonts w:ascii="Times New Roman" w:eastAsia="Times New Roman" w:hAnsi="Times New Roman" w:cs="Times New Roman"/>
                <w:sz w:val="24"/>
                <w:szCs w:val="24"/>
                <w:lang w:eastAsia="es-MX"/>
              </w:rPr>
            </w:pPr>
            <w:r w:rsidRPr="00721DA0">
              <w:rPr>
                <w:rFonts w:ascii="Verdana" w:eastAsia="Times New Roman" w:hAnsi="Verdana" w:cs="Times New Roman"/>
                <w:sz w:val="18"/>
                <w:szCs w:val="18"/>
                <w:lang w:eastAsia="es-MX"/>
              </w:rPr>
              <w:t xml:space="preserve">Nombre del solicitante: </w:t>
            </w:r>
            <w:r w:rsidR="0043117D">
              <w:rPr>
                <w:rFonts w:ascii="Palatino Linotype" w:hAnsi="Palatino Linotype" w:cs="Arial"/>
              </w:rPr>
              <w:t>XXXXXXXXXXXXXXXXX</w:t>
            </w:r>
          </w:p>
        </w:tc>
      </w:tr>
      <w:tr w:rsidR="00721DA0" w:rsidRPr="00721DA0" w:rsidTr="00721DA0">
        <w:trPr>
          <w:trHeight w:val="300"/>
          <w:tblCellSpacing w:w="0" w:type="dxa"/>
          <w:jc w:val="center"/>
        </w:trPr>
        <w:tc>
          <w:tcPr>
            <w:tcW w:w="0" w:type="auto"/>
            <w:vAlign w:val="center"/>
            <w:hideMark/>
          </w:tcPr>
          <w:p w:rsidR="00721DA0" w:rsidRPr="00721DA0" w:rsidRDefault="00721DA0" w:rsidP="00862866">
            <w:pPr>
              <w:spacing w:after="0" w:line="240" w:lineRule="auto"/>
              <w:ind w:right="719"/>
              <w:jc w:val="right"/>
              <w:rPr>
                <w:rFonts w:ascii="Times New Roman" w:eastAsia="Times New Roman" w:hAnsi="Times New Roman" w:cs="Times New Roman"/>
                <w:sz w:val="24"/>
                <w:szCs w:val="24"/>
                <w:lang w:eastAsia="es-MX"/>
              </w:rPr>
            </w:pPr>
            <w:r w:rsidRPr="00721DA0">
              <w:rPr>
                <w:rFonts w:ascii="Verdana" w:eastAsia="Times New Roman" w:hAnsi="Verdana" w:cs="Times New Roman"/>
                <w:sz w:val="18"/>
                <w:szCs w:val="18"/>
                <w:lang w:eastAsia="es-MX"/>
              </w:rPr>
              <w:t>Folio de la solicitud: 00155/XONACAT/IP/2019</w:t>
            </w:r>
          </w:p>
        </w:tc>
      </w:tr>
      <w:tr w:rsidR="00721DA0" w:rsidRPr="00721DA0" w:rsidTr="00721DA0">
        <w:trPr>
          <w:trHeight w:val="450"/>
          <w:tblCellSpacing w:w="0" w:type="dxa"/>
          <w:jc w:val="center"/>
        </w:trPr>
        <w:tc>
          <w:tcPr>
            <w:tcW w:w="0" w:type="auto"/>
            <w:vAlign w:val="center"/>
            <w:hideMark/>
          </w:tcPr>
          <w:p w:rsidR="00721DA0" w:rsidRPr="00721DA0" w:rsidRDefault="00721DA0" w:rsidP="00721DA0">
            <w:pPr>
              <w:spacing w:after="0" w:line="240" w:lineRule="auto"/>
              <w:jc w:val="right"/>
              <w:rPr>
                <w:rFonts w:ascii="Times New Roman" w:eastAsia="Times New Roman" w:hAnsi="Times New Roman" w:cs="Times New Roman"/>
                <w:sz w:val="24"/>
                <w:szCs w:val="24"/>
                <w:lang w:eastAsia="es-MX"/>
              </w:rPr>
            </w:pPr>
          </w:p>
        </w:tc>
      </w:tr>
      <w:tr w:rsidR="00721DA0" w:rsidRPr="00721DA0" w:rsidTr="00721DA0">
        <w:trPr>
          <w:trHeight w:val="150"/>
          <w:tblCellSpacing w:w="0" w:type="dxa"/>
          <w:jc w:val="center"/>
        </w:trPr>
        <w:tc>
          <w:tcPr>
            <w:tcW w:w="0" w:type="auto"/>
            <w:vAlign w:val="center"/>
            <w:hideMark/>
          </w:tcPr>
          <w:p w:rsidR="00721DA0" w:rsidRPr="00721DA0" w:rsidRDefault="00721DA0" w:rsidP="00862866">
            <w:pPr>
              <w:spacing w:after="0" w:line="240" w:lineRule="auto"/>
              <w:ind w:left="709" w:right="719"/>
              <w:jc w:val="both"/>
              <w:rPr>
                <w:rFonts w:ascii="Times New Roman" w:eastAsia="Times New Roman" w:hAnsi="Times New Roman" w:cs="Times New Roman"/>
                <w:sz w:val="24"/>
                <w:szCs w:val="24"/>
                <w:lang w:eastAsia="es-MX"/>
              </w:rPr>
            </w:pPr>
            <w:r w:rsidRPr="00721DA0">
              <w:rPr>
                <w:rFonts w:ascii="Verdana" w:eastAsia="Times New Roman" w:hAnsi="Verdana" w:cs="Times New Roman"/>
                <w:sz w:val="18"/>
                <w:szCs w:val="18"/>
                <w:lang w:eastAsia="es-MX"/>
              </w:rPr>
              <w:t>Con fundamento en el artículo 163 de la Ley de Transparencia y Acceso a la Información Pública del Estado de México y Municipios, le contestamos que:</w:t>
            </w:r>
          </w:p>
        </w:tc>
      </w:tr>
      <w:tr w:rsidR="00721DA0" w:rsidRPr="00721DA0" w:rsidTr="00721DA0">
        <w:trPr>
          <w:trHeight w:val="375"/>
          <w:tblCellSpacing w:w="0" w:type="dxa"/>
          <w:jc w:val="center"/>
        </w:trPr>
        <w:tc>
          <w:tcPr>
            <w:tcW w:w="0" w:type="auto"/>
            <w:vAlign w:val="center"/>
            <w:hideMark/>
          </w:tcPr>
          <w:p w:rsidR="00721DA0" w:rsidRPr="00721DA0" w:rsidRDefault="00721DA0" w:rsidP="00721DA0">
            <w:pPr>
              <w:spacing w:after="0" w:line="240" w:lineRule="auto"/>
              <w:ind w:left="709" w:right="719"/>
              <w:rPr>
                <w:rFonts w:ascii="Times New Roman" w:eastAsia="Times New Roman" w:hAnsi="Times New Roman" w:cs="Times New Roman"/>
                <w:sz w:val="24"/>
                <w:szCs w:val="24"/>
                <w:lang w:eastAsia="es-MX"/>
              </w:rPr>
            </w:pPr>
          </w:p>
        </w:tc>
      </w:tr>
      <w:tr w:rsidR="00721DA0" w:rsidRPr="00721DA0" w:rsidTr="00721DA0">
        <w:trPr>
          <w:trHeight w:val="150"/>
          <w:tblCellSpacing w:w="0" w:type="dxa"/>
          <w:jc w:val="center"/>
        </w:trPr>
        <w:tc>
          <w:tcPr>
            <w:tcW w:w="0" w:type="auto"/>
            <w:vAlign w:val="center"/>
            <w:hideMark/>
          </w:tcPr>
          <w:p w:rsidR="00721DA0" w:rsidRPr="00721DA0" w:rsidRDefault="00721DA0" w:rsidP="00721DA0">
            <w:pPr>
              <w:spacing w:after="0" w:line="240" w:lineRule="auto"/>
              <w:ind w:left="709" w:right="719"/>
              <w:rPr>
                <w:rFonts w:ascii="Times New Roman" w:eastAsia="Times New Roman" w:hAnsi="Times New Roman" w:cs="Times New Roman"/>
                <w:sz w:val="24"/>
                <w:szCs w:val="24"/>
                <w:lang w:eastAsia="es-MX"/>
              </w:rPr>
            </w:pPr>
            <w:r w:rsidRPr="00721DA0">
              <w:rPr>
                <w:rFonts w:ascii="Verdana" w:eastAsia="Times New Roman" w:hAnsi="Verdana" w:cs="Times New Roman"/>
                <w:sz w:val="18"/>
                <w:szCs w:val="18"/>
                <w:lang w:eastAsia="es-MX"/>
              </w:rPr>
              <w:t>SE ANEXA RESPUESTA EN FORMATO PDF</w:t>
            </w:r>
          </w:p>
        </w:tc>
      </w:tr>
    </w:tbl>
    <w:p w:rsidR="00721DA0" w:rsidRDefault="00721DA0" w:rsidP="00E24597">
      <w:pPr>
        <w:pStyle w:val="Sinespaciado"/>
        <w:spacing w:line="360" w:lineRule="auto"/>
        <w:jc w:val="both"/>
        <w:rPr>
          <w:rFonts w:ascii="Palatino Linotype" w:hAnsi="Palatino Linotype"/>
          <w:sz w:val="24"/>
          <w:szCs w:val="24"/>
        </w:rPr>
      </w:pPr>
    </w:p>
    <w:p w:rsidR="007E2E80" w:rsidRPr="0062140D" w:rsidRDefault="00837C42" w:rsidP="00E2459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721DA0">
        <w:rPr>
          <w:rFonts w:ascii="Palatino Linotype" w:hAnsi="Palatino Linotype"/>
          <w:sz w:val="24"/>
          <w:szCs w:val="24"/>
        </w:rPr>
        <w:t>dos</w:t>
      </w:r>
      <w:r w:rsidR="005F0909">
        <w:rPr>
          <w:rFonts w:ascii="Palatino Linotype" w:hAnsi="Palatino Linotype"/>
          <w:sz w:val="24"/>
          <w:szCs w:val="24"/>
        </w:rPr>
        <w:t xml:space="preserve"> archivo</w:t>
      </w:r>
      <w:r w:rsidR="00D13AC8">
        <w:rPr>
          <w:rFonts w:ascii="Palatino Linotype" w:hAnsi="Palatino Linotype"/>
          <w:sz w:val="24"/>
          <w:szCs w:val="24"/>
        </w:rPr>
        <w:t>s</w:t>
      </w:r>
      <w:r w:rsidR="005F0909">
        <w:rPr>
          <w:rFonts w:ascii="Palatino Linotype" w:hAnsi="Palatino Linotype"/>
          <w:sz w:val="24"/>
          <w:szCs w:val="24"/>
        </w:rPr>
        <w:t xml:space="preserve"> electrónico</w:t>
      </w:r>
      <w:r w:rsidR="00D13AC8">
        <w:rPr>
          <w:rFonts w:ascii="Palatino Linotype" w:hAnsi="Palatino Linotype"/>
          <w:sz w:val="24"/>
          <w:szCs w:val="24"/>
        </w:rPr>
        <w:t>s</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0262BC">
        <w:rPr>
          <w:rFonts w:ascii="Palatino Linotype" w:hAnsi="Palatino Linotype"/>
          <w:i/>
          <w:sz w:val="24"/>
          <w:szCs w:val="24"/>
        </w:rPr>
        <w:t xml:space="preserve"> </w:t>
      </w:r>
      <w:r w:rsidR="0075676A">
        <w:rPr>
          <w:rFonts w:ascii="Palatino Linotype" w:hAnsi="Palatino Linotype"/>
          <w:sz w:val="24"/>
          <w:szCs w:val="24"/>
        </w:rPr>
        <w:t>denominado</w:t>
      </w:r>
      <w:r w:rsidR="00D13AC8">
        <w:rPr>
          <w:rFonts w:ascii="Palatino Linotype" w:hAnsi="Palatino Linotype"/>
          <w:sz w:val="24"/>
          <w:szCs w:val="24"/>
        </w:rPr>
        <w:t>s</w:t>
      </w:r>
      <w:r w:rsidR="0075676A">
        <w:rPr>
          <w:rFonts w:ascii="Palatino Linotype" w:hAnsi="Palatino Linotype"/>
          <w:sz w:val="24"/>
          <w:szCs w:val="24"/>
        </w:rPr>
        <w:t xml:space="preserve"> </w:t>
      </w:r>
      <w:r>
        <w:rPr>
          <w:rFonts w:ascii="Palatino Linotype" w:hAnsi="Palatino Linotype"/>
          <w:sz w:val="24"/>
          <w:szCs w:val="24"/>
        </w:rPr>
        <w:t>“</w:t>
      </w:r>
      <w:r w:rsidR="00721DA0" w:rsidRPr="00721DA0">
        <w:rPr>
          <w:rFonts w:ascii="Palatino Linotype" w:hAnsi="Palatino Linotype"/>
          <w:sz w:val="24"/>
          <w:szCs w:val="24"/>
        </w:rPr>
        <w:t>doc10642120191031155159.pdf</w:t>
      </w:r>
      <w:r w:rsidR="00E24597">
        <w:rPr>
          <w:rFonts w:ascii="Palatino Linotype" w:hAnsi="Palatino Linotype"/>
          <w:sz w:val="24"/>
          <w:szCs w:val="24"/>
        </w:rPr>
        <w:t>”,</w:t>
      </w:r>
      <w:r w:rsidR="00610A1F">
        <w:rPr>
          <w:rFonts w:ascii="Palatino Linotype" w:hAnsi="Palatino Linotype"/>
          <w:sz w:val="24"/>
          <w:szCs w:val="24"/>
        </w:rPr>
        <w:t xml:space="preserve"> “</w:t>
      </w:r>
      <w:r w:rsidR="00721DA0" w:rsidRPr="00721DA0">
        <w:rPr>
          <w:rFonts w:ascii="Palatino Linotype" w:hAnsi="Palatino Linotype"/>
          <w:sz w:val="24"/>
          <w:szCs w:val="24"/>
        </w:rPr>
        <w:t>doc10636420191031104722.pdf</w:t>
      </w:r>
      <w:r w:rsidR="00610A1F">
        <w:rPr>
          <w:rFonts w:ascii="Palatino Linotype" w:hAnsi="Palatino Linotype"/>
          <w:sz w:val="24"/>
          <w:szCs w:val="24"/>
        </w:rPr>
        <w:t>”</w:t>
      </w:r>
      <w:r w:rsidR="00721DA0">
        <w:rPr>
          <w:rFonts w:ascii="Palatino Linotype" w:hAnsi="Palatino Linotype"/>
          <w:sz w:val="24"/>
          <w:szCs w:val="24"/>
        </w:rPr>
        <w:t xml:space="preserve"> </w:t>
      </w:r>
      <w:r>
        <w:rPr>
          <w:rFonts w:ascii="Palatino Linotype" w:hAnsi="Palatino Linotype"/>
          <w:sz w:val="24"/>
          <w:szCs w:val="24"/>
        </w:rPr>
        <w:t>l</w:t>
      </w:r>
      <w:r w:rsidR="00D13AC8">
        <w:rPr>
          <w:rFonts w:ascii="Palatino Linotype" w:hAnsi="Palatino Linotype"/>
          <w:sz w:val="24"/>
          <w:szCs w:val="24"/>
        </w:rPr>
        <w:t>os</w:t>
      </w:r>
      <w:r w:rsidR="0075676A">
        <w:rPr>
          <w:rFonts w:ascii="Palatino Linotype" w:hAnsi="Palatino Linotype"/>
          <w:sz w:val="24"/>
          <w:szCs w:val="24"/>
        </w:rPr>
        <w:t xml:space="preserve"> cual</w:t>
      </w:r>
      <w:r w:rsidR="00D13AC8">
        <w:rPr>
          <w:rFonts w:ascii="Palatino Linotype" w:hAnsi="Palatino Linotype"/>
          <w:sz w:val="24"/>
          <w:szCs w:val="24"/>
        </w:rPr>
        <w:t>es</w:t>
      </w:r>
      <w:r w:rsidR="0075676A">
        <w:rPr>
          <w:rFonts w:ascii="Palatino Linotype" w:hAnsi="Palatino Linotype"/>
          <w:sz w:val="24"/>
          <w:szCs w:val="24"/>
        </w:rPr>
        <w:t xml:space="preserve"> no se reproduce</w:t>
      </w:r>
      <w:r w:rsidR="00D13AC8">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8160B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D3421F">
        <w:rPr>
          <w:rFonts w:ascii="Palatino Linotype" w:hAnsi="Palatino Linotype"/>
          <w:sz w:val="24"/>
          <w:szCs w:val="24"/>
        </w:rPr>
        <w:t>recurso de revisión, en fecha uno de noviembre</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862866">
        <w:rPr>
          <w:rFonts w:ascii="Palatino Linotype" w:hAnsi="Palatino Linotype"/>
          <w:b/>
          <w:bCs/>
          <w:sz w:val="24"/>
          <w:szCs w:val="24"/>
          <w:lang w:eastAsia="es-MX"/>
        </w:rPr>
        <w:t>08425</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C8765A" w:rsidRPr="00C8765A">
        <w:rPr>
          <w:rFonts w:ascii="Palatino Linotype" w:hAnsi="Palatino Linotype" w:cs="Arial"/>
          <w:i/>
          <w:sz w:val="24"/>
        </w:rPr>
        <w:t xml:space="preserve">La clasificación de </w:t>
      </w:r>
      <w:proofErr w:type="spellStart"/>
      <w:r w:rsidR="00C8765A" w:rsidRPr="00C8765A">
        <w:rPr>
          <w:rFonts w:ascii="Palatino Linotype" w:hAnsi="Palatino Linotype" w:cs="Arial"/>
          <w:i/>
          <w:sz w:val="24"/>
        </w:rPr>
        <w:t>informacion</w:t>
      </w:r>
      <w:proofErr w:type="spellEnd"/>
      <w:r w:rsidR="00C8765A" w:rsidRPr="00C8765A">
        <w:rPr>
          <w:rFonts w:ascii="Palatino Linotype" w:hAnsi="Palatino Linotype" w:cs="Arial"/>
          <w:i/>
          <w:sz w:val="24"/>
        </w:rPr>
        <w:t>; la entrega de información incompleta; la entrega de información en un formato incomprensible; y la respuesta del sujeto obligado.</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proofErr w:type="spellStart"/>
      <w:r w:rsidR="00C8765A" w:rsidRPr="00C8765A">
        <w:rPr>
          <w:rFonts w:ascii="Palatino Linotype" w:hAnsi="Palatino Linotype" w:cs="Arial"/>
          <w:i/>
          <w:sz w:val="24"/>
        </w:rPr>
        <w:t>Xonacatlán</w:t>
      </w:r>
      <w:proofErr w:type="spellEnd"/>
      <w:r w:rsidR="00C8765A" w:rsidRPr="00C8765A">
        <w:rPr>
          <w:rFonts w:ascii="Palatino Linotype" w:hAnsi="Palatino Linotype" w:cs="Arial"/>
          <w:i/>
          <w:sz w:val="24"/>
        </w:rPr>
        <w:t xml:space="preserve"> Estado de México a 1 de Noviembre de 2019 Solicitud de información 00155/XONACAT/IP/2019: De conformidad por lo planteado por el artículo 176, 178, 179, </w:t>
      </w:r>
      <w:proofErr w:type="spellStart"/>
      <w:r w:rsidR="00C8765A" w:rsidRPr="00C8765A">
        <w:rPr>
          <w:rFonts w:ascii="Palatino Linotype" w:hAnsi="Palatino Linotype" w:cs="Arial"/>
          <w:i/>
          <w:sz w:val="24"/>
        </w:rPr>
        <w:t>fc</w:t>
      </w:r>
      <w:proofErr w:type="spellEnd"/>
      <w:r w:rsidR="00C8765A" w:rsidRPr="00C8765A">
        <w:rPr>
          <w:rFonts w:ascii="Palatino Linotype" w:hAnsi="Palatino Linotype" w:cs="Arial"/>
          <w:i/>
          <w:sz w:val="24"/>
        </w:rPr>
        <w:t xml:space="preserve">. II, V, de la Ley de Transparencia y Acceso a la Información Pública y en el ejercicio de mi derecho presento recurso de revisión de la solicitud 00155/XONACAT/IP/2019, de la respuesta vertida por el sujeto obligado. Manifiesto mi recurso ante lo siguiente: El sujeto obligado solicito aclaración de periodo del cual se solicitaba información. Solicito se proporcione a través del sistema SAIMEX lo siguiente: 1. Gastos erogados en grupos, lonas, fuegos pirotécnicos, y cualquier gasto erogado por el Ayuntamiento, con la factura correspondiente derivado de las Festividades de la Feria Anual de </w:t>
      </w:r>
      <w:proofErr w:type="spellStart"/>
      <w:r w:rsidR="00C8765A" w:rsidRPr="00C8765A">
        <w:rPr>
          <w:rFonts w:ascii="Palatino Linotype" w:hAnsi="Palatino Linotype" w:cs="Arial"/>
          <w:i/>
          <w:sz w:val="24"/>
        </w:rPr>
        <w:t>Xonacatlán</w:t>
      </w:r>
      <w:proofErr w:type="spellEnd"/>
      <w:r w:rsidR="00C8765A" w:rsidRPr="00C8765A">
        <w:rPr>
          <w:rFonts w:ascii="Palatino Linotype" w:hAnsi="Palatino Linotype" w:cs="Arial"/>
          <w:i/>
          <w:sz w:val="24"/>
        </w:rPr>
        <w:t xml:space="preserve">. En su respuesta el sujeto obligado remite un oficio por parte de la tesorera municipal y anexa diversas facturas, que por la clasificación realizada no se aprecia si corresponde a un ingreso o egreso; sin embargo, en mi solicitud, agregue “…lonas…y cualquier otro gasto erogado…” mismo que no se proporcionó; así mismo dentro de las festividades hubo sonido y una pantalla, mismo que el ayuntamiento no proporciona el costo erogado; cabe destacar que de acuerdo a su acta de clasificación no indica los datos clasificados de manera sensible. 2.- Ingresos a la Tesorería del Municipio, por concepto de permisos otorgados a los puestos de comida, cerveza, artesanos, juegos mecánicos, baile de la Arrolladora Banda el Limón, etc. con su respectivo recibo, derivado de las Festividades de la Feria Anual de </w:t>
      </w:r>
      <w:proofErr w:type="spellStart"/>
      <w:r w:rsidR="00C8765A" w:rsidRPr="00C8765A">
        <w:rPr>
          <w:rFonts w:ascii="Palatino Linotype" w:hAnsi="Palatino Linotype" w:cs="Arial"/>
          <w:i/>
          <w:sz w:val="24"/>
        </w:rPr>
        <w:t>Xonacatlán</w:t>
      </w:r>
      <w:proofErr w:type="spellEnd"/>
      <w:r w:rsidR="00C8765A" w:rsidRPr="00C8765A">
        <w:rPr>
          <w:rFonts w:ascii="Palatino Linotype" w:hAnsi="Palatino Linotype" w:cs="Arial"/>
          <w:i/>
          <w:sz w:val="24"/>
        </w:rPr>
        <w:t xml:space="preserve">. En este punto no </w:t>
      </w:r>
      <w:proofErr w:type="gramStart"/>
      <w:r w:rsidR="00C8765A" w:rsidRPr="00C8765A">
        <w:rPr>
          <w:rFonts w:ascii="Palatino Linotype" w:hAnsi="Palatino Linotype" w:cs="Arial"/>
          <w:i/>
          <w:sz w:val="24"/>
        </w:rPr>
        <w:t>especifica</w:t>
      </w:r>
      <w:proofErr w:type="gramEnd"/>
      <w:r w:rsidR="00C8765A" w:rsidRPr="00C8765A">
        <w:rPr>
          <w:rFonts w:ascii="Palatino Linotype" w:hAnsi="Palatino Linotype" w:cs="Arial"/>
          <w:i/>
          <w:sz w:val="24"/>
        </w:rPr>
        <w:t xml:space="preserve"> cual fue el ingreso real por los conceptos señalados, ni agrega los recibos respectivos de ingreso a la tesorería. De la lista de 140 permisos no señala cual fue el ingreso por cada uno de ellos, y en ningún momento menciona el ingreso del permiso por el baile de la Arrolladora Banda el Limón. 3. Número de permisos otorgados a artesanos, puesto de comida, cerveza, y baile de la Arrolladora banda el Limón, así como la ubicación de cada uno de ellos, razón social, y requisitos para la venta, así como las medidas de seguridad brindada por cada establecimiento, derivado de las Festividades de la Feria Anual de </w:t>
      </w:r>
      <w:proofErr w:type="spellStart"/>
      <w:r w:rsidR="00C8765A" w:rsidRPr="00C8765A">
        <w:rPr>
          <w:rFonts w:ascii="Palatino Linotype" w:hAnsi="Palatino Linotype" w:cs="Arial"/>
          <w:i/>
          <w:sz w:val="24"/>
        </w:rPr>
        <w:t>Xonacatlán</w:t>
      </w:r>
      <w:proofErr w:type="spellEnd"/>
      <w:r w:rsidR="00C8765A" w:rsidRPr="00C8765A">
        <w:rPr>
          <w:rFonts w:ascii="Palatino Linotype" w:hAnsi="Palatino Linotype" w:cs="Arial"/>
          <w:i/>
          <w:sz w:val="24"/>
        </w:rPr>
        <w:t xml:space="preserve">. De este punto agrega una lista de permisos otorgados; sin embargo, omitió las medidas de seguridad brindada por cada establecimiento, si bien es cierto en su despliegue como seguridad municipal presenta un informe, pero no las medidas de seguridad brindada por cada establecimiento. También omite los requisitos para la venta </w:t>
      </w:r>
      <w:r w:rsidR="00C8765A" w:rsidRPr="00C8765A">
        <w:rPr>
          <w:rFonts w:ascii="Palatino Linotype" w:hAnsi="Palatino Linotype" w:cs="Arial"/>
          <w:i/>
          <w:sz w:val="24"/>
        </w:rPr>
        <w:lastRenderedPageBreak/>
        <w:t>y las razones sociales que solicitaron el permiso. Derivado de lo anterior solicito atentamente, que el sujeto obligado proporcione la información solicitada. En los puntos que se le fueron requeridos.</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373289"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F5B12">
        <w:rPr>
          <w:rFonts w:ascii="Palatino Linotype" w:hAnsi="Palatino Linotype"/>
          <w:sz w:val="24"/>
          <w:szCs w:val="24"/>
        </w:rPr>
        <w:t>siete de noviembre</w:t>
      </w:r>
      <w:r w:rsidR="005C6027">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FD0CEE">
        <w:rPr>
          <w:rFonts w:ascii="Palatino Linotype" w:hAnsi="Palatino Linotype"/>
          <w:sz w:val="24"/>
          <w:szCs w:val="24"/>
        </w:rPr>
        <w:t xml:space="preserve">diecisiete de mayo </w:t>
      </w:r>
      <w:r>
        <w:rPr>
          <w:rFonts w:ascii="Palatino Linotype" w:hAnsi="Palatino Linotype"/>
          <w:sz w:val="24"/>
          <w:szCs w:val="24"/>
        </w:rPr>
        <w:t xml:space="preserve">de dos mil diecinueve </w:t>
      </w:r>
      <w:r w:rsidRPr="0014447C">
        <w:rPr>
          <w:rFonts w:ascii="Palatino Linotype" w:hAnsi="Palatino Linotype"/>
          <w:sz w:val="24"/>
          <w:szCs w:val="24"/>
        </w:rPr>
        <w:t xml:space="preserve">remitió </w:t>
      </w:r>
      <w:r w:rsidR="00FD0CEE">
        <w:rPr>
          <w:rFonts w:ascii="Palatino Linotype" w:hAnsi="Palatino Linotype"/>
          <w:sz w:val="24"/>
          <w:szCs w:val="24"/>
        </w:rPr>
        <w:t xml:space="preserve">dos </w:t>
      </w:r>
      <w:r w:rsidR="00081888">
        <w:rPr>
          <w:rFonts w:ascii="Palatino Linotype" w:hAnsi="Palatino Linotype"/>
          <w:sz w:val="24"/>
          <w:szCs w:val="24"/>
        </w:rPr>
        <w:t>archivo</w:t>
      </w:r>
      <w:r w:rsidR="00FD0CEE">
        <w:rPr>
          <w:rFonts w:ascii="Palatino Linotype" w:hAnsi="Palatino Linotype"/>
          <w:sz w:val="24"/>
          <w:szCs w:val="24"/>
        </w:rPr>
        <w:t>s</w:t>
      </w:r>
      <w:r w:rsidR="00081888">
        <w:rPr>
          <w:rFonts w:ascii="Palatino Linotype" w:hAnsi="Palatino Linotype"/>
          <w:sz w:val="24"/>
          <w:szCs w:val="24"/>
        </w:rPr>
        <w:t xml:space="preserve"> electrónico</w:t>
      </w:r>
      <w:r w:rsidR="00FD0CEE">
        <w:rPr>
          <w:rFonts w:ascii="Palatino Linotype" w:hAnsi="Palatino Linotype"/>
          <w:sz w:val="24"/>
          <w:szCs w:val="24"/>
        </w:rPr>
        <w:t>s</w:t>
      </w:r>
      <w:r>
        <w:rPr>
          <w:rFonts w:ascii="Palatino Linotype" w:hAnsi="Palatino Linotype"/>
          <w:b/>
          <w:sz w:val="24"/>
          <w:szCs w:val="24"/>
        </w:rPr>
        <w:t>,</w:t>
      </w:r>
      <w:r w:rsidR="00FD0CEE">
        <w:rPr>
          <w:rFonts w:ascii="Palatino Linotype" w:hAnsi="Palatino Linotype"/>
          <w:sz w:val="24"/>
          <w:szCs w:val="24"/>
        </w:rPr>
        <w:t xml:space="preserve"> los</w:t>
      </w:r>
      <w:r>
        <w:rPr>
          <w:rFonts w:ascii="Palatino Linotype" w:hAnsi="Palatino Linotype"/>
          <w:sz w:val="24"/>
          <w:szCs w:val="24"/>
        </w:rPr>
        <w:t xml:space="preserve"> cual</w:t>
      </w:r>
      <w:r w:rsidR="00FD0CEE">
        <w:rPr>
          <w:rFonts w:ascii="Palatino Linotype" w:hAnsi="Palatino Linotype"/>
          <w:sz w:val="24"/>
          <w:szCs w:val="24"/>
        </w:rPr>
        <w:t>es</w:t>
      </w:r>
      <w:r w:rsidR="005C6027">
        <w:rPr>
          <w:rFonts w:ascii="Palatino Linotype" w:hAnsi="Palatino Linotype"/>
          <w:sz w:val="24"/>
          <w:szCs w:val="24"/>
        </w:rPr>
        <w:t xml:space="preserve"> </w:t>
      </w:r>
      <w:r w:rsidR="00FD0CEE">
        <w:rPr>
          <w:rFonts w:ascii="Palatino Linotype" w:hAnsi="Palatino Linotype"/>
          <w:sz w:val="24"/>
          <w:szCs w:val="24"/>
        </w:rPr>
        <w:t>se pusieron</w:t>
      </w:r>
      <w:r>
        <w:rPr>
          <w:rFonts w:ascii="Palatino Linotype" w:hAnsi="Palatino Linotype"/>
          <w:sz w:val="24"/>
          <w:szCs w:val="24"/>
        </w:rPr>
        <w:t xml:space="preserve"> a la vista de El Recurrente</w:t>
      </w:r>
      <w:r w:rsidR="00FD0CEE">
        <w:rPr>
          <w:rFonts w:ascii="Palatino Linotype" w:hAnsi="Palatino Linotype"/>
          <w:sz w:val="24"/>
          <w:szCs w:val="24"/>
        </w:rPr>
        <w:t xml:space="preserve"> e</w:t>
      </w:r>
      <w:r w:rsidR="00FD0CEE" w:rsidRPr="00FD0CEE">
        <w:rPr>
          <w:rFonts w:ascii="Palatino Linotype" w:hAnsi="Palatino Linotype"/>
          <w:sz w:val="24"/>
          <w:szCs w:val="24"/>
        </w:rPr>
        <w:t xml:space="preserve">n términos del artículo 185 fracción III de la </w:t>
      </w:r>
      <w:r w:rsidR="00FD0CEE">
        <w:rPr>
          <w:rFonts w:ascii="Palatino Linotype" w:hAnsi="Palatino Linotype"/>
          <w:sz w:val="24"/>
          <w:szCs w:val="24"/>
        </w:rPr>
        <w:t xml:space="preserve">Ley de Transparencia y Acceso a </w:t>
      </w:r>
      <w:r w:rsidR="00FD0CEE" w:rsidRPr="00FD0CEE">
        <w:rPr>
          <w:rFonts w:ascii="Palatino Linotype" w:hAnsi="Palatino Linotype"/>
          <w:sz w:val="24"/>
          <w:szCs w:val="24"/>
        </w:rPr>
        <w:t>la Información Pública del Estado de México y Municipios</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C02E56">
        <w:rPr>
          <w:rFonts w:ascii="Palatino Linotype" w:hAnsi="Palatino Linotype"/>
          <w:sz w:val="24"/>
          <w:szCs w:val="24"/>
        </w:rPr>
        <w:t>diecisiete de diciembre</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915450" w:rsidP="00DC6FE7">
      <w:pPr>
        <w:spacing w:after="0" w:line="360" w:lineRule="auto"/>
        <w:jc w:val="both"/>
        <w:rPr>
          <w:rFonts w:ascii="Palatino Linotype" w:hAnsi="Palatino Linotype" w:cs="Arial"/>
          <w:b/>
          <w:sz w:val="24"/>
          <w:szCs w:val="24"/>
        </w:rPr>
      </w:pPr>
      <w:r w:rsidRPr="00915450">
        <w:rPr>
          <w:rFonts w:ascii="Palatino Linotype" w:hAnsi="Palatino Linotype" w:cs="Arial"/>
          <w:b/>
          <w:sz w:val="26"/>
          <w:szCs w:val="26"/>
        </w:rPr>
        <w:lastRenderedPageBreak/>
        <w:t>O</w:t>
      </w:r>
      <w:r w:rsidR="004C35F2">
        <w:rPr>
          <w:rFonts w:ascii="Palatino Linotype" w:hAnsi="Palatino Linotype" w:cs="Arial"/>
          <w:b/>
          <w:sz w:val="26"/>
          <w:szCs w:val="26"/>
        </w:rPr>
        <w:t>CTAVO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C02E56">
        <w:rPr>
          <w:rFonts w:ascii="Palatino Linotype" w:hAnsi="Palatino Linotype" w:cs="Arial"/>
          <w:sz w:val="24"/>
          <w:szCs w:val="24"/>
        </w:rPr>
        <w:t>veinte de diciembre</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181D2F"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02E56" w:rsidRPr="0014447C" w:rsidRDefault="00C02E56"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762673"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3C621F">
        <w:rPr>
          <w:rFonts w:ascii="Palatino Linotype" w:hAnsi="Palatino Linotype"/>
          <w:i/>
        </w:rPr>
        <w:lastRenderedPageBreak/>
        <w:t>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E40A86">
        <w:rPr>
          <w:rFonts w:ascii="Palatino Linotype" w:hAnsi="Palatino Linotype"/>
          <w:sz w:val="24"/>
          <w:szCs w:val="24"/>
        </w:rPr>
        <w:t>de la</w:t>
      </w:r>
      <w:r w:rsidR="00C02E56">
        <w:rPr>
          <w:rFonts w:ascii="Palatino Linotype" w:hAnsi="Palatino Linotype"/>
          <w:sz w:val="24"/>
          <w:szCs w:val="24"/>
        </w:rPr>
        <w:t>s</w:t>
      </w:r>
      <w:r w:rsidR="00E40A86">
        <w:rPr>
          <w:rFonts w:ascii="Palatino Linotype" w:hAnsi="Palatino Linotype"/>
          <w:sz w:val="24"/>
          <w:szCs w:val="24"/>
        </w:rPr>
        <w:t xml:space="preserve"> </w:t>
      </w:r>
      <w:r w:rsidR="00C02E56" w:rsidRPr="00C02E56">
        <w:rPr>
          <w:rFonts w:ascii="Palatino Linotype" w:hAnsi="Palatino Linotype"/>
          <w:sz w:val="24"/>
          <w:szCs w:val="24"/>
        </w:rPr>
        <w:t xml:space="preserve">Festividades de la Feria Anual de </w:t>
      </w:r>
      <w:proofErr w:type="spellStart"/>
      <w:r w:rsidR="00C02E56" w:rsidRPr="00C02E56">
        <w:rPr>
          <w:rFonts w:ascii="Palatino Linotype" w:hAnsi="Palatino Linotype"/>
          <w:sz w:val="24"/>
          <w:szCs w:val="24"/>
        </w:rPr>
        <w:t>Xonacatlán</w:t>
      </w:r>
      <w:proofErr w:type="spellEnd"/>
      <w:r w:rsidR="00C02E56">
        <w:rPr>
          <w:rFonts w:ascii="Palatino Linotype" w:hAnsi="Palatino Linotype"/>
          <w:sz w:val="24"/>
          <w:szCs w:val="24"/>
        </w:rPr>
        <w:t xml:space="preserve"> 2019</w:t>
      </w:r>
      <w:r w:rsidR="00C02E56" w:rsidRPr="00C02E56">
        <w:rPr>
          <w:rFonts w:ascii="Palatino Linotype" w:hAnsi="Palatino Linotype"/>
          <w:sz w:val="24"/>
          <w:szCs w:val="24"/>
        </w:rPr>
        <w:t xml:space="preserve"> </w:t>
      </w:r>
      <w:r w:rsidR="00AB6FE4">
        <w:rPr>
          <w:rFonts w:ascii="Palatino Linotype" w:hAnsi="Palatino Linotype"/>
          <w:sz w:val="24"/>
          <w:szCs w:val="24"/>
        </w:rPr>
        <w:t>lo siguiente:</w:t>
      </w:r>
    </w:p>
    <w:p w:rsidR="00E40A86" w:rsidRDefault="00E40A86" w:rsidP="00123092">
      <w:pPr>
        <w:pStyle w:val="Sinespaciado"/>
        <w:spacing w:line="360" w:lineRule="auto"/>
        <w:jc w:val="both"/>
        <w:rPr>
          <w:rFonts w:ascii="Palatino Linotype" w:hAnsi="Palatino Linotype"/>
          <w:sz w:val="24"/>
          <w:szCs w:val="24"/>
        </w:rPr>
      </w:pPr>
    </w:p>
    <w:p w:rsidR="00123092" w:rsidRDefault="00C02E56" w:rsidP="00C02E56">
      <w:pPr>
        <w:pStyle w:val="Sinespaciado"/>
        <w:numPr>
          <w:ilvl w:val="0"/>
          <w:numId w:val="25"/>
        </w:numPr>
        <w:spacing w:line="360" w:lineRule="auto"/>
        <w:jc w:val="both"/>
        <w:rPr>
          <w:rFonts w:ascii="Palatino Linotype" w:hAnsi="Palatino Linotype"/>
          <w:sz w:val="24"/>
          <w:szCs w:val="24"/>
        </w:rPr>
      </w:pPr>
      <w:r w:rsidRPr="00C02E56">
        <w:rPr>
          <w:rFonts w:ascii="Palatino Linotype" w:hAnsi="Palatino Linotype"/>
          <w:sz w:val="24"/>
          <w:szCs w:val="24"/>
        </w:rPr>
        <w:t>Gastos erogados en grupos, lonas, fuegos pirotécnicos, y cualquier gasto erogado por el Ayuntamiento, con la factura correspondiente</w:t>
      </w:r>
    </w:p>
    <w:p w:rsidR="00123092" w:rsidRDefault="00273E3F" w:rsidP="00273E3F">
      <w:pPr>
        <w:pStyle w:val="Sinespaciado"/>
        <w:numPr>
          <w:ilvl w:val="0"/>
          <w:numId w:val="25"/>
        </w:numPr>
        <w:spacing w:line="360" w:lineRule="auto"/>
        <w:jc w:val="both"/>
        <w:rPr>
          <w:rFonts w:ascii="Palatino Linotype" w:hAnsi="Palatino Linotype"/>
          <w:sz w:val="24"/>
          <w:szCs w:val="24"/>
        </w:rPr>
      </w:pPr>
      <w:r w:rsidRPr="00273E3F">
        <w:rPr>
          <w:rFonts w:ascii="Palatino Linotype" w:hAnsi="Palatino Linotype"/>
          <w:sz w:val="24"/>
          <w:szCs w:val="24"/>
        </w:rPr>
        <w:t>Ingresos a la Tesorería del Municipio, por concepto de permisos otorgados a los puestos de comida, cerveza, artesanos, juegos mecánicos, baile de la Arrolladora Banda el Limón</w:t>
      </w:r>
      <w:r w:rsidR="00895338">
        <w:rPr>
          <w:rFonts w:ascii="Palatino Linotype" w:hAnsi="Palatino Linotype"/>
          <w:sz w:val="24"/>
          <w:szCs w:val="24"/>
        </w:rPr>
        <w:t>.</w:t>
      </w:r>
    </w:p>
    <w:p w:rsidR="00123092" w:rsidRDefault="00273E3F" w:rsidP="00273E3F">
      <w:pPr>
        <w:pStyle w:val="Sinespaciado"/>
        <w:numPr>
          <w:ilvl w:val="0"/>
          <w:numId w:val="25"/>
        </w:numPr>
        <w:spacing w:line="360" w:lineRule="auto"/>
        <w:jc w:val="both"/>
        <w:rPr>
          <w:rFonts w:ascii="Palatino Linotype" w:hAnsi="Palatino Linotype"/>
          <w:sz w:val="24"/>
          <w:szCs w:val="24"/>
        </w:rPr>
      </w:pPr>
      <w:r w:rsidRPr="00273E3F">
        <w:rPr>
          <w:rFonts w:ascii="Palatino Linotype" w:hAnsi="Palatino Linotype"/>
          <w:sz w:val="24"/>
          <w:szCs w:val="24"/>
        </w:rPr>
        <w:t>Número de permisos otorgados a artesanos, puesto</w:t>
      </w:r>
      <w:r w:rsidR="00857B1A">
        <w:rPr>
          <w:rFonts w:ascii="Palatino Linotype" w:hAnsi="Palatino Linotype"/>
          <w:sz w:val="24"/>
          <w:szCs w:val="24"/>
        </w:rPr>
        <w:t>s</w:t>
      </w:r>
      <w:r w:rsidRPr="00273E3F">
        <w:rPr>
          <w:rFonts w:ascii="Palatino Linotype" w:hAnsi="Palatino Linotype"/>
          <w:sz w:val="24"/>
          <w:szCs w:val="24"/>
        </w:rPr>
        <w:t xml:space="preserve"> de comida, cerveza, y baile de la Arrolladora banda el Limón, así como la ubicación de cada uno de ellos, razón social, y requisitos para la venta, así como las medidas de seguridad brindada por cada establecimiento</w:t>
      </w:r>
      <w:r w:rsidR="00976ED6">
        <w:rPr>
          <w:rFonts w:ascii="Palatino Linotype" w:hAnsi="Palatino Linotype"/>
          <w:sz w:val="24"/>
          <w:szCs w:val="24"/>
        </w:rPr>
        <w:t>.</w:t>
      </w:r>
      <w:r w:rsidR="00123092">
        <w:rPr>
          <w:rFonts w:ascii="Palatino Linotype" w:hAnsi="Palatino Linotype"/>
          <w:sz w:val="24"/>
          <w:szCs w:val="24"/>
        </w:rPr>
        <w:t xml:space="preserve"> </w:t>
      </w:r>
    </w:p>
    <w:p w:rsidR="00123092" w:rsidRDefault="00123092" w:rsidP="00123092">
      <w:pPr>
        <w:pStyle w:val="Sinespaciado"/>
        <w:spacing w:line="360" w:lineRule="auto"/>
        <w:jc w:val="both"/>
        <w:rPr>
          <w:rFonts w:ascii="Palatino Linotype" w:hAnsi="Palatino Linotype"/>
          <w:sz w:val="24"/>
          <w:szCs w:val="24"/>
        </w:rPr>
      </w:pPr>
    </w:p>
    <w:p w:rsidR="00B77B60" w:rsidRDefault="00E7413A" w:rsidP="005C0441">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remitió </w:t>
      </w:r>
      <w:r w:rsidR="005C0441">
        <w:rPr>
          <w:rFonts w:ascii="Palatino Linotype" w:hAnsi="Palatino Linotype"/>
          <w:sz w:val="24"/>
          <w:szCs w:val="24"/>
        </w:rPr>
        <w:t xml:space="preserve">a su respuesta </w:t>
      </w:r>
      <w:r w:rsidR="00A025EB">
        <w:rPr>
          <w:rFonts w:ascii="Palatino Linotype" w:hAnsi="Palatino Linotype"/>
          <w:sz w:val="24"/>
          <w:szCs w:val="24"/>
        </w:rPr>
        <w:t>dos</w:t>
      </w:r>
      <w:r w:rsidR="005C0441">
        <w:rPr>
          <w:rFonts w:ascii="Palatino Linotype" w:hAnsi="Palatino Linotype"/>
          <w:sz w:val="24"/>
          <w:szCs w:val="24"/>
        </w:rPr>
        <w:t xml:space="preserve"> archivos electrónicos en formato </w:t>
      </w:r>
      <w:proofErr w:type="spellStart"/>
      <w:r w:rsidR="005C0441" w:rsidRPr="00837C42">
        <w:rPr>
          <w:rFonts w:ascii="Palatino Linotype" w:hAnsi="Palatino Linotype"/>
          <w:i/>
          <w:sz w:val="24"/>
          <w:szCs w:val="24"/>
        </w:rPr>
        <w:t>pdf</w:t>
      </w:r>
      <w:proofErr w:type="spellEnd"/>
      <w:r w:rsidR="005C0441">
        <w:rPr>
          <w:rFonts w:ascii="Palatino Linotype" w:hAnsi="Palatino Linotype"/>
          <w:i/>
          <w:sz w:val="24"/>
          <w:szCs w:val="24"/>
        </w:rPr>
        <w:t xml:space="preserve"> </w:t>
      </w:r>
      <w:r w:rsidR="005C0441">
        <w:rPr>
          <w:rFonts w:ascii="Palatino Linotype" w:hAnsi="Palatino Linotype"/>
          <w:sz w:val="24"/>
          <w:szCs w:val="24"/>
        </w:rPr>
        <w:t xml:space="preserve">denominados </w:t>
      </w:r>
      <w:r w:rsidR="0045468E">
        <w:rPr>
          <w:rFonts w:ascii="Palatino Linotype" w:hAnsi="Palatino Linotype"/>
          <w:sz w:val="24"/>
          <w:szCs w:val="24"/>
        </w:rPr>
        <w:lastRenderedPageBreak/>
        <w:t>“</w:t>
      </w:r>
      <w:r w:rsidR="0045468E" w:rsidRPr="00721DA0">
        <w:rPr>
          <w:rFonts w:ascii="Palatino Linotype" w:hAnsi="Palatino Linotype"/>
          <w:sz w:val="24"/>
          <w:szCs w:val="24"/>
        </w:rPr>
        <w:t>doc10642120191031155159.pdf</w:t>
      </w:r>
      <w:r w:rsidR="0045468E">
        <w:rPr>
          <w:rFonts w:ascii="Palatino Linotype" w:hAnsi="Palatino Linotype"/>
          <w:sz w:val="24"/>
          <w:szCs w:val="24"/>
        </w:rPr>
        <w:t>”, “</w:t>
      </w:r>
      <w:r w:rsidR="0045468E" w:rsidRPr="00721DA0">
        <w:rPr>
          <w:rFonts w:ascii="Palatino Linotype" w:hAnsi="Palatino Linotype"/>
          <w:sz w:val="24"/>
          <w:szCs w:val="24"/>
        </w:rPr>
        <w:t>doc10636420191031104722.pdf</w:t>
      </w:r>
      <w:r w:rsidR="0045468E">
        <w:rPr>
          <w:rFonts w:ascii="Palatino Linotype" w:hAnsi="Palatino Linotype"/>
          <w:sz w:val="24"/>
          <w:szCs w:val="24"/>
        </w:rPr>
        <w:t>”</w:t>
      </w:r>
      <w:r w:rsidR="001F1E21">
        <w:rPr>
          <w:rFonts w:ascii="Palatino Linotype" w:hAnsi="Palatino Linotype"/>
          <w:sz w:val="24"/>
          <w:szCs w:val="24"/>
        </w:rPr>
        <w:t>,</w:t>
      </w:r>
      <w:r w:rsidR="00B77B60" w:rsidRPr="0062140D">
        <w:rPr>
          <w:rFonts w:ascii="Palatino Linotype" w:hAnsi="Palatino Linotype"/>
          <w:b/>
          <w:sz w:val="24"/>
          <w:szCs w:val="24"/>
        </w:rPr>
        <w:t xml:space="preserve"> </w:t>
      </w:r>
      <w:r w:rsidR="00B77B60">
        <w:rPr>
          <w:rFonts w:ascii="Palatino Linotype" w:hAnsi="Palatino Linotype"/>
          <w:sz w:val="24"/>
          <w:szCs w:val="24"/>
        </w:rPr>
        <w:t>los cuales</w:t>
      </w:r>
      <w:r w:rsidR="008A4673">
        <w:rPr>
          <w:rFonts w:ascii="Palatino Linotype" w:hAnsi="Palatino Linotype"/>
          <w:sz w:val="24"/>
          <w:szCs w:val="24"/>
        </w:rPr>
        <w:t xml:space="preserve"> contiene</w:t>
      </w:r>
      <w:r w:rsidR="00B77B60">
        <w:rPr>
          <w:rFonts w:ascii="Palatino Linotype" w:hAnsi="Palatino Linotype"/>
          <w:sz w:val="24"/>
          <w:szCs w:val="24"/>
        </w:rPr>
        <w:t>n:</w:t>
      </w:r>
    </w:p>
    <w:p w:rsidR="00A025EB" w:rsidRDefault="00A025EB" w:rsidP="005C0441">
      <w:pPr>
        <w:pStyle w:val="Sinespaciado"/>
        <w:spacing w:line="360" w:lineRule="auto"/>
        <w:jc w:val="both"/>
        <w:rPr>
          <w:rFonts w:ascii="Palatino Linotype" w:hAnsi="Palatino Linotype"/>
          <w:sz w:val="24"/>
          <w:szCs w:val="24"/>
        </w:rPr>
      </w:pPr>
    </w:p>
    <w:p w:rsidR="00271A0F" w:rsidRDefault="00FA52AA" w:rsidP="002A468A">
      <w:pPr>
        <w:pStyle w:val="Sinespaciado"/>
        <w:numPr>
          <w:ilvl w:val="0"/>
          <w:numId w:val="22"/>
        </w:numPr>
        <w:spacing w:line="360" w:lineRule="auto"/>
        <w:jc w:val="both"/>
        <w:rPr>
          <w:rFonts w:ascii="Palatino Linotype" w:hAnsi="Palatino Linotype"/>
          <w:sz w:val="24"/>
          <w:szCs w:val="24"/>
        </w:rPr>
      </w:pPr>
      <w:r w:rsidRPr="00271A0F">
        <w:rPr>
          <w:rFonts w:ascii="Palatino Linotype" w:hAnsi="Palatino Linotype"/>
          <w:b/>
          <w:sz w:val="24"/>
          <w:szCs w:val="24"/>
        </w:rPr>
        <w:t>“</w:t>
      </w:r>
      <w:r w:rsidR="002A468A" w:rsidRPr="002A468A">
        <w:rPr>
          <w:rFonts w:ascii="Palatino Linotype" w:hAnsi="Palatino Linotype"/>
          <w:b/>
          <w:sz w:val="24"/>
          <w:szCs w:val="24"/>
        </w:rPr>
        <w:t>doc10642120191031155159.pdf</w:t>
      </w:r>
      <w:r w:rsidRPr="00271A0F">
        <w:rPr>
          <w:rFonts w:ascii="Palatino Linotype" w:hAnsi="Palatino Linotype"/>
          <w:b/>
          <w:sz w:val="24"/>
          <w:szCs w:val="24"/>
        </w:rPr>
        <w:t>”</w:t>
      </w:r>
      <w:r w:rsidR="001614E0">
        <w:rPr>
          <w:rFonts w:ascii="Palatino Linotype" w:hAnsi="Palatino Linotype"/>
          <w:sz w:val="24"/>
          <w:szCs w:val="24"/>
        </w:rPr>
        <w:t xml:space="preserve">: </w:t>
      </w:r>
      <w:r w:rsidR="0048201C">
        <w:rPr>
          <w:rFonts w:ascii="Palatino Linotype" w:hAnsi="Palatino Linotype"/>
          <w:sz w:val="24"/>
          <w:szCs w:val="24"/>
        </w:rPr>
        <w:t>Acuerdo de clasificación</w:t>
      </w:r>
      <w:r w:rsidR="0096231C">
        <w:rPr>
          <w:rFonts w:ascii="Palatino Linotype" w:hAnsi="Palatino Linotype"/>
          <w:sz w:val="24"/>
          <w:szCs w:val="24"/>
        </w:rPr>
        <w:t xml:space="preserve"> como confidencial</w:t>
      </w:r>
      <w:r w:rsidR="0048201C">
        <w:rPr>
          <w:rFonts w:ascii="Palatino Linotype" w:hAnsi="Palatino Linotype"/>
          <w:sz w:val="24"/>
          <w:szCs w:val="24"/>
        </w:rPr>
        <w:t xml:space="preserve"> referente a los comprobantes fiscales</w:t>
      </w:r>
      <w:r w:rsidR="00F81024">
        <w:rPr>
          <w:rFonts w:ascii="Palatino Linotype" w:hAnsi="Palatino Linotype"/>
          <w:sz w:val="24"/>
          <w:szCs w:val="24"/>
        </w:rPr>
        <w:t xml:space="preserve"> por concepto de los gatos de la fiesta anual del municipio</w:t>
      </w:r>
      <w:r w:rsidR="00271A0F" w:rsidRPr="00271A0F">
        <w:rPr>
          <w:rFonts w:ascii="Palatino Linotype" w:hAnsi="Palatino Linotype"/>
          <w:sz w:val="24"/>
          <w:szCs w:val="24"/>
        </w:rPr>
        <w:t>.</w:t>
      </w:r>
    </w:p>
    <w:p w:rsidR="00812590" w:rsidRPr="00271A0F" w:rsidRDefault="00520620" w:rsidP="00271A0F">
      <w:pPr>
        <w:pStyle w:val="Sinespaciado"/>
        <w:spacing w:line="360" w:lineRule="auto"/>
        <w:ind w:left="720"/>
        <w:jc w:val="both"/>
        <w:rPr>
          <w:rFonts w:ascii="Palatino Linotype" w:hAnsi="Palatino Linotype"/>
          <w:sz w:val="24"/>
          <w:szCs w:val="24"/>
        </w:rPr>
      </w:pPr>
      <w:r w:rsidRPr="00271A0F">
        <w:rPr>
          <w:rFonts w:ascii="Palatino Linotype" w:hAnsi="Palatino Linotype"/>
          <w:sz w:val="24"/>
          <w:szCs w:val="24"/>
        </w:rPr>
        <w:t xml:space="preserve"> </w:t>
      </w:r>
    </w:p>
    <w:p w:rsidR="002A1F8A" w:rsidRDefault="00271A0F" w:rsidP="002A468A">
      <w:pPr>
        <w:pStyle w:val="Sinespaciado"/>
        <w:numPr>
          <w:ilvl w:val="0"/>
          <w:numId w:val="22"/>
        </w:numPr>
        <w:spacing w:line="360" w:lineRule="auto"/>
        <w:jc w:val="both"/>
        <w:rPr>
          <w:rFonts w:ascii="Palatino Linotype" w:hAnsi="Palatino Linotype"/>
          <w:sz w:val="24"/>
          <w:szCs w:val="24"/>
        </w:rPr>
      </w:pPr>
      <w:r w:rsidRPr="00271A0F">
        <w:rPr>
          <w:rFonts w:ascii="Palatino Linotype" w:hAnsi="Palatino Linotype"/>
          <w:b/>
          <w:sz w:val="24"/>
          <w:szCs w:val="24"/>
        </w:rPr>
        <w:t>“</w:t>
      </w:r>
      <w:r w:rsidR="002A468A" w:rsidRPr="002A468A">
        <w:rPr>
          <w:rFonts w:ascii="Palatino Linotype" w:hAnsi="Palatino Linotype"/>
          <w:b/>
          <w:sz w:val="24"/>
          <w:szCs w:val="24"/>
        </w:rPr>
        <w:t>doc10636420191031104722.pdf</w:t>
      </w:r>
      <w:r w:rsidRPr="00271A0F">
        <w:rPr>
          <w:rFonts w:ascii="Palatino Linotype" w:hAnsi="Palatino Linotype"/>
          <w:b/>
          <w:sz w:val="24"/>
          <w:szCs w:val="24"/>
        </w:rPr>
        <w:t>”</w:t>
      </w:r>
      <w:r w:rsidR="00D53F6D">
        <w:rPr>
          <w:rFonts w:ascii="Palatino Linotype" w:hAnsi="Palatino Linotype"/>
          <w:sz w:val="24"/>
          <w:szCs w:val="24"/>
        </w:rPr>
        <w:t>:</w:t>
      </w:r>
      <w:r w:rsidR="008F08D2">
        <w:rPr>
          <w:rFonts w:ascii="Palatino Linotype" w:hAnsi="Palatino Linotype"/>
          <w:sz w:val="24"/>
          <w:szCs w:val="24"/>
        </w:rPr>
        <w:t xml:space="preserve"> Oficio número XON/DSPM/1489/2019 </w:t>
      </w:r>
      <w:r w:rsidR="007238D9">
        <w:rPr>
          <w:rFonts w:ascii="Palatino Linotype" w:hAnsi="Palatino Linotype"/>
          <w:sz w:val="24"/>
          <w:szCs w:val="24"/>
        </w:rPr>
        <w:t>s</w:t>
      </w:r>
      <w:r w:rsidR="008F08D2">
        <w:rPr>
          <w:rFonts w:ascii="Palatino Linotype" w:hAnsi="Palatino Linotype"/>
          <w:sz w:val="24"/>
          <w:szCs w:val="24"/>
        </w:rPr>
        <w:t xml:space="preserve">ignado por el comisario de seguridad pública </w:t>
      </w:r>
      <w:r w:rsidR="007238D9">
        <w:rPr>
          <w:rFonts w:ascii="Palatino Linotype" w:hAnsi="Palatino Linotype"/>
          <w:sz w:val="24"/>
          <w:szCs w:val="24"/>
        </w:rPr>
        <w:t>municipal, remitiendo copia del</w:t>
      </w:r>
      <w:r w:rsidR="00280966">
        <w:rPr>
          <w:rFonts w:ascii="Palatino Linotype" w:hAnsi="Palatino Linotype"/>
          <w:sz w:val="24"/>
          <w:szCs w:val="24"/>
        </w:rPr>
        <w:t xml:space="preserve"> Programa Operativo para fiesta patronal</w:t>
      </w:r>
      <w:r w:rsidR="00190515">
        <w:rPr>
          <w:rFonts w:ascii="Palatino Linotype" w:hAnsi="Palatino Linotype"/>
          <w:sz w:val="24"/>
          <w:szCs w:val="24"/>
        </w:rPr>
        <w:t xml:space="preserve"> de </w:t>
      </w:r>
      <w:r w:rsidR="0087470E">
        <w:rPr>
          <w:rFonts w:ascii="Palatino Linotype" w:hAnsi="Palatino Linotype"/>
          <w:sz w:val="24"/>
          <w:szCs w:val="24"/>
        </w:rPr>
        <w:t xml:space="preserve">San Francisco de </w:t>
      </w:r>
      <w:r w:rsidR="00280966">
        <w:rPr>
          <w:rFonts w:ascii="Palatino Linotype" w:hAnsi="Palatino Linotype"/>
          <w:sz w:val="24"/>
          <w:szCs w:val="24"/>
        </w:rPr>
        <w:t>Asís</w:t>
      </w:r>
      <w:r w:rsidR="0087470E">
        <w:rPr>
          <w:rFonts w:ascii="Palatino Linotype" w:hAnsi="Palatino Linotype"/>
          <w:sz w:val="24"/>
          <w:szCs w:val="24"/>
        </w:rPr>
        <w:t xml:space="preserve"> correspondiente a los días 5 y 6 de octubre de dos mil </w:t>
      </w:r>
      <w:r w:rsidR="00280966">
        <w:rPr>
          <w:rFonts w:ascii="Palatino Linotype" w:hAnsi="Palatino Linotype"/>
          <w:sz w:val="24"/>
          <w:szCs w:val="24"/>
        </w:rPr>
        <w:t>diecinueve</w:t>
      </w:r>
      <w:r w:rsidR="0087470E">
        <w:rPr>
          <w:rFonts w:ascii="Palatino Linotype" w:hAnsi="Palatino Linotype"/>
          <w:sz w:val="24"/>
          <w:szCs w:val="24"/>
        </w:rPr>
        <w:t xml:space="preserve">, así como el croquis donde se colocaron las unidades y ambulancias. </w:t>
      </w:r>
      <w:r w:rsidR="008951C5">
        <w:rPr>
          <w:rFonts w:ascii="Palatino Linotype" w:hAnsi="Palatino Linotype"/>
          <w:sz w:val="24"/>
          <w:szCs w:val="24"/>
        </w:rPr>
        <w:t xml:space="preserve">Oficio XON/TM/1066/2019 por parte de la Tesorera Municipal </w:t>
      </w:r>
      <w:r w:rsidR="00C82E35">
        <w:rPr>
          <w:rFonts w:ascii="Palatino Linotype" w:hAnsi="Palatino Linotype"/>
          <w:sz w:val="24"/>
          <w:szCs w:val="24"/>
        </w:rPr>
        <w:t xml:space="preserve">respondiendo lo siguiente: </w:t>
      </w:r>
    </w:p>
    <w:p w:rsidR="00A3547B" w:rsidRDefault="00C02AD2" w:rsidP="00C02AD2">
      <w:pPr>
        <w:pStyle w:val="Prrafodelista"/>
        <w:autoSpaceDE w:val="0"/>
        <w:autoSpaceDN w:val="0"/>
        <w:adjustRightInd w:val="0"/>
        <w:spacing w:line="360" w:lineRule="auto"/>
        <w:ind w:left="0"/>
        <w:jc w:val="center"/>
        <w:rPr>
          <w:rFonts w:ascii="Palatino Linotype" w:hAnsi="Palatino Linotype" w:cs="Arial"/>
        </w:rPr>
      </w:pPr>
      <w:r>
        <w:rPr>
          <w:noProof/>
          <w:lang w:val="es-MX" w:eastAsia="es-MX"/>
        </w:rPr>
        <w:drawing>
          <wp:inline distT="0" distB="0" distL="0" distR="0" wp14:anchorId="4DD4FCCD" wp14:editId="0FCBAF99">
            <wp:extent cx="3774643" cy="3187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05218" cy="3213798"/>
                    </a:xfrm>
                    <a:prstGeom prst="rect">
                      <a:avLst/>
                    </a:prstGeom>
                  </pic:spPr>
                </pic:pic>
              </a:graphicData>
            </a:graphic>
          </wp:inline>
        </w:drawing>
      </w:r>
    </w:p>
    <w:p w:rsidR="0084006A" w:rsidRDefault="00075C6B"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lastRenderedPageBreak/>
        <w:t xml:space="preserve">Anexando tres comprobantes de ingresos </w:t>
      </w:r>
      <w:r w:rsidR="0084006A">
        <w:rPr>
          <w:rFonts w:ascii="Palatino Linotype" w:hAnsi="Palatino Linotype"/>
          <w:sz w:val="24"/>
        </w:rPr>
        <w:t>por concepto de uso de vías públicas para actividades comerciales</w:t>
      </w:r>
      <w:r w:rsidR="002760CC">
        <w:rPr>
          <w:rFonts w:ascii="Palatino Linotype" w:hAnsi="Palatino Linotype"/>
          <w:sz w:val="24"/>
        </w:rPr>
        <w:t xml:space="preserve"> con folio XA018331, </w:t>
      </w:r>
      <w:r w:rsidR="00615350">
        <w:rPr>
          <w:rFonts w:ascii="Palatino Linotype" w:hAnsi="Palatino Linotype"/>
          <w:sz w:val="24"/>
        </w:rPr>
        <w:t>impuesto sobre d</w:t>
      </w:r>
      <w:r w:rsidR="002760CC">
        <w:rPr>
          <w:rFonts w:ascii="Palatino Linotype" w:hAnsi="Palatino Linotype"/>
          <w:sz w:val="24"/>
        </w:rPr>
        <w:t xml:space="preserve">iversiones y juegos y espectáculos-juegos mecánicos </w:t>
      </w:r>
      <w:r w:rsidR="00615350">
        <w:rPr>
          <w:rFonts w:ascii="Palatino Linotype" w:hAnsi="Palatino Linotype"/>
          <w:sz w:val="24"/>
        </w:rPr>
        <w:t xml:space="preserve">con folio XA018559 y </w:t>
      </w:r>
      <w:r w:rsidR="00BA2093">
        <w:rPr>
          <w:rFonts w:ascii="Palatino Linotype" w:hAnsi="Palatino Linotype"/>
          <w:sz w:val="24"/>
        </w:rPr>
        <w:t xml:space="preserve">el comprobante de ingresos con folio XA018555 por concepto de impuesto sobre diversiones juegos y espectáculos públicos que no cuentan con establecimiento permanente. </w:t>
      </w:r>
      <w:r w:rsidR="00451E7A">
        <w:rPr>
          <w:rFonts w:ascii="Palatino Linotype" w:hAnsi="Palatino Linotype"/>
          <w:sz w:val="24"/>
        </w:rPr>
        <w:t>Asimismo se remitieron dos comprobantes fiscales</w:t>
      </w:r>
      <w:r w:rsidR="00725B8F">
        <w:rPr>
          <w:rFonts w:ascii="Palatino Linotype" w:hAnsi="Palatino Linotype"/>
          <w:sz w:val="24"/>
        </w:rPr>
        <w:t>, el primero</w:t>
      </w:r>
      <w:r w:rsidR="00451E7A">
        <w:rPr>
          <w:rFonts w:ascii="Palatino Linotype" w:hAnsi="Palatino Linotype"/>
          <w:sz w:val="24"/>
        </w:rPr>
        <w:t xml:space="preserve"> </w:t>
      </w:r>
      <w:r w:rsidR="00694044">
        <w:rPr>
          <w:rFonts w:ascii="Palatino Linotype" w:hAnsi="Palatino Linotype"/>
          <w:sz w:val="24"/>
        </w:rPr>
        <w:t xml:space="preserve">por concepto de compra de </w:t>
      </w:r>
      <w:r w:rsidR="004A2732">
        <w:rPr>
          <w:rFonts w:ascii="Palatino Linotype" w:hAnsi="Palatino Linotype"/>
          <w:sz w:val="24"/>
        </w:rPr>
        <w:t xml:space="preserve">pirotecnia (1 castillo de 1 torre), </w:t>
      </w:r>
      <w:r w:rsidR="00725B8F">
        <w:rPr>
          <w:rFonts w:ascii="Palatino Linotype" w:hAnsi="Palatino Linotype"/>
          <w:sz w:val="24"/>
        </w:rPr>
        <w:t>y el último con concepto de grupos musicales para el teatro del pueblo</w:t>
      </w:r>
      <w:r w:rsidR="00494790">
        <w:rPr>
          <w:rFonts w:ascii="Palatino Linotype" w:hAnsi="Palatino Linotype"/>
          <w:sz w:val="24"/>
        </w:rPr>
        <w:t xml:space="preserve">. </w:t>
      </w:r>
    </w:p>
    <w:p w:rsidR="0084006A" w:rsidRDefault="0084006A" w:rsidP="00D72DF5">
      <w:pPr>
        <w:autoSpaceDE w:val="0"/>
        <w:autoSpaceDN w:val="0"/>
        <w:adjustRightInd w:val="0"/>
        <w:spacing w:after="0" w:line="360" w:lineRule="auto"/>
        <w:jc w:val="both"/>
        <w:rPr>
          <w:rFonts w:ascii="Palatino Linotype" w:hAnsi="Palatino Linotype"/>
          <w:sz w:val="24"/>
        </w:rPr>
      </w:pPr>
    </w:p>
    <w:p w:rsidR="0084006A" w:rsidRDefault="00E733CD"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 xml:space="preserve">Ahora bien, en ese mismo archivo se aprecia un oficio signado por el C. Regino de la Cruz Cuevas, quien ostenta el cargo de Director de Desarrollo Económico del Ayuntamiento de </w:t>
      </w:r>
      <w:proofErr w:type="spellStart"/>
      <w:r>
        <w:rPr>
          <w:rFonts w:ascii="Palatino Linotype" w:hAnsi="Palatino Linotype"/>
          <w:sz w:val="24"/>
        </w:rPr>
        <w:t>Xonacatl</w:t>
      </w:r>
      <w:r w:rsidR="00746EFF">
        <w:rPr>
          <w:rFonts w:ascii="Palatino Linotype" w:hAnsi="Palatino Linotype"/>
          <w:sz w:val="24"/>
        </w:rPr>
        <w:t>án</w:t>
      </w:r>
      <w:proofErr w:type="spellEnd"/>
      <w:r w:rsidR="00746EFF">
        <w:rPr>
          <w:rFonts w:ascii="Palatino Linotype" w:hAnsi="Palatino Linotype"/>
          <w:sz w:val="24"/>
        </w:rPr>
        <w:t xml:space="preserve">, donde informa al peticionario respecto al número de permisos otorgados, adjuntando un listado de comerciantes que participaron en la Feria anual de </w:t>
      </w:r>
      <w:proofErr w:type="spellStart"/>
      <w:r w:rsidR="00746EFF">
        <w:rPr>
          <w:rFonts w:ascii="Palatino Linotype" w:hAnsi="Palatino Linotype"/>
          <w:sz w:val="24"/>
        </w:rPr>
        <w:t>Xonacatlán</w:t>
      </w:r>
      <w:proofErr w:type="spellEnd"/>
      <w:r w:rsidR="00746EFF">
        <w:rPr>
          <w:rFonts w:ascii="Palatino Linotype" w:hAnsi="Palatino Linotype"/>
          <w:sz w:val="24"/>
        </w:rPr>
        <w:t xml:space="preserve">, en versión pública mismos que se otorgaron por usos y costumbres. </w:t>
      </w:r>
      <w:r w:rsidR="003407B4">
        <w:rPr>
          <w:rFonts w:ascii="Palatino Linotype" w:hAnsi="Palatino Linotype"/>
          <w:sz w:val="24"/>
        </w:rPr>
        <w:t xml:space="preserve">Anexando al mismo un listado con 140 </w:t>
      </w:r>
      <w:r w:rsidR="005B2CC0">
        <w:rPr>
          <w:rFonts w:ascii="Palatino Linotype" w:hAnsi="Palatino Linotype"/>
          <w:sz w:val="24"/>
        </w:rPr>
        <w:t xml:space="preserve">comerciantes describiendo el giro comercial y la ubicación, </w:t>
      </w:r>
      <w:proofErr w:type="spellStart"/>
      <w:r w:rsidR="005B2CC0">
        <w:rPr>
          <w:rFonts w:ascii="Palatino Linotype" w:hAnsi="Palatino Linotype"/>
          <w:sz w:val="24"/>
        </w:rPr>
        <w:t>testanto</w:t>
      </w:r>
      <w:proofErr w:type="spellEnd"/>
      <w:r w:rsidR="005B2CC0">
        <w:rPr>
          <w:rFonts w:ascii="Palatino Linotype" w:hAnsi="Palatino Linotype"/>
          <w:sz w:val="24"/>
        </w:rPr>
        <w:t xml:space="preserve"> el nombre o razón social de los mismos. </w:t>
      </w:r>
    </w:p>
    <w:p w:rsidR="00075C6B" w:rsidRDefault="0084006A"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 xml:space="preserve"> </w:t>
      </w:r>
    </w:p>
    <w:p w:rsidR="00801019"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w:t>
      </w:r>
      <w:r w:rsidR="00CC2866">
        <w:rPr>
          <w:rFonts w:ascii="Palatino Linotype" w:hAnsi="Palatino Linotype"/>
          <w:sz w:val="24"/>
        </w:rPr>
        <w:t xml:space="preserve">intenta </w:t>
      </w:r>
      <w:r>
        <w:rPr>
          <w:rFonts w:ascii="Palatino Linotype" w:hAnsi="Palatino Linotype"/>
          <w:sz w:val="24"/>
        </w:rPr>
        <w:t>da</w:t>
      </w:r>
      <w:r w:rsidR="00CC2866">
        <w:rPr>
          <w:rFonts w:ascii="Palatino Linotype" w:hAnsi="Palatino Linotype"/>
          <w:sz w:val="24"/>
        </w:rPr>
        <w:t>r</w:t>
      </w:r>
      <w:r>
        <w:rPr>
          <w:rFonts w:ascii="Palatino Linotype" w:hAnsi="Palatino Linotype"/>
          <w:sz w:val="24"/>
        </w:rPr>
        <w:t xml:space="preserve">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 </w:t>
      </w:r>
    </w:p>
    <w:p w:rsidR="00075C6B" w:rsidRDefault="00075C6B" w:rsidP="00D72DF5">
      <w:pPr>
        <w:autoSpaceDE w:val="0"/>
        <w:autoSpaceDN w:val="0"/>
        <w:adjustRightInd w:val="0"/>
        <w:spacing w:after="0" w:line="360" w:lineRule="auto"/>
        <w:jc w:val="both"/>
        <w:rPr>
          <w:rFonts w:ascii="Palatino Linotype" w:hAnsi="Palatino Linotype"/>
          <w:sz w:val="24"/>
        </w:rPr>
      </w:pPr>
    </w:p>
    <w:p w:rsidR="00D72DF5" w:rsidRPr="00F5434E" w:rsidRDefault="00801019" w:rsidP="00D72DF5">
      <w:pPr>
        <w:autoSpaceDE w:val="0"/>
        <w:autoSpaceDN w:val="0"/>
        <w:adjustRightInd w:val="0"/>
        <w:spacing w:after="0" w:line="360" w:lineRule="auto"/>
        <w:jc w:val="both"/>
        <w:rPr>
          <w:rFonts w:ascii="Palatino Linotype" w:hAnsi="Palatino Linotype"/>
          <w:sz w:val="24"/>
          <w:szCs w:val="24"/>
          <w:lang w:val="es-ES"/>
        </w:rPr>
      </w:pPr>
      <w:r>
        <w:rPr>
          <w:rFonts w:ascii="Palatino Linotype" w:hAnsi="Palatino Linotype"/>
          <w:sz w:val="24"/>
          <w:szCs w:val="24"/>
          <w:lang w:val="es-ES"/>
        </w:rPr>
        <w:t>T</w:t>
      </w:r>
      <w:r w:rsidR="00D72DF5" w:rsidRPr="00BB7679">
        <w:rPr>
          <w:rFonts w:ascii="Palatino Linotype" w:hAnsi="Palatino Linotype"/>
          <w:sz w:val="24"/>
          <w:szCs w:val="24"/>
          <w:lang w:val="es-ES"/>
        </w:rPr>
        <w:t>oda vez que</w:t>
      </w:r>
      <w:r>
        <w:rPr>
          <w:rFonts w:ascii="Palatino Linotype" w:hAnsi="Palatino Linotype"/>
          <w:sz w:val="24"/>
          <w:szCs w:val="24"/>
          <w:lang w:val="es-ES"/>
        </w:rPr>
        <w:t xml:space="preserve"> El Recurrente </w:t>
      </w:r>
      <w:r w:rsidR="00D72DF5" w:rsidRPr="00BB7679">
        <w:rPr>
          <w:rFonts w:ascii="Palatino Linotype" w:hAnsi="Palatino Linotype"/>
          <w:sz w:val="24"/>
          <w:szCs w:val="24"/>
          <w:lang w:val="es-ES"/>
        </w:rPr>
        <w:t>solicitó</w:t>
      </w:r>
      <w:r w:rsidR="00881289">
        <w:rPr>
          <w:rFonts w:ascii="Palatino Linotype" w:hAnsi="Palatino Linotype"/>
          <w:sz w:val="24"/>
          <w:szCs w:val="24"/>
          <w:lang w:val="es-ES"/>
        </w:rPr>
        <w:t xml:space="preserve"> información de la Feria Anual de </w:t>
      </w:r>
      <w:proofErr w:type="spellStart"/>
      <w:r w:rsidR="00881289">
        <w:rPr>
          <w:rFonts w:ascii="Palatino Linotype" w:hAnsi="Palatino Linotype"/>
          <w:sz w:val="24"/>
          <w:szCs w:val="24"/>
          <w:lang w:val="es-ES"/>
        </w:rPr>
        <w:t>Xonacatlán</w:t>
      </w:r>
      <w:proofErr w:type="spellEnd"/>
      <w:r w:rsidR="00D72DF5" w:rsidRPr="00BB7679">
        <w:rPr>
          <w:rFonts w:ascii="Palatino Linotype" w:hAnsi="Palatino Linotype"/>
          <w:sz w:val="24"/>
          <w:szCs w:val="24"/>
          <w:lang w:val="es-ES"/>
        </w:rPr>
        <w:t xml:space="preserve"> </w:t>
      </w:r>
      <w:r w:rsidR="00881289">
        <w:rPr>
          <w:rFonts w:ascii="Palatino Linotype" w:hAnsi="Palatino Linotype"/>
          <w:sz w:val="24"/>
          <w:szCs w:val="24"/>
          <w:lang w:val="es-ES"/>
        </w:rPr>
        <w:t xml:space="preserve">como lo fueron </w:t>
      </w:r>
      <w:r w:rsidR="00E83D91">
        <w:rPr>
          <w:rFonts w:ascii="Palatino Linotype" w:hAnsi="Palatino Linotype"/>
          <w:sz w:val="24"/>
          <w:szCs w:val="24"/>
          <w:lang w:val="es-ES"/>
        </w:rPr>
        <w:t>los gastos erogados por el ayuntamiento</w:t>
      </w:r>
      <w:r w:rsidR="00C77B28">
        <w:rPr>
          <w:rFonts w:ascii="Palatino Linotype" w:hAnsi="Palatino Linotype"/>
          <w:sz w:val="24"/>
          <w:szCs w:val="24"/>
        </w:rPr>
        <w:t>,</w:t>
      </w:r>
      <w:r w:rsidR="009A2599">
        <w:rPr>
          <w:rFonts w:ascii="Palatino Linotype" w:hAnsi="Palatino Linotype"/>
          <w:sz w:val="24"/>
          <w:szCs w:val="24"/>
        </w:rPr>
        <w:t xml:space="preserve"> ingresos a la Tesorer</w:t>
      </w:r>
      <w:r w:rsidR="002060E7">
        <w:rPr>
          <w:rFonts w:ascii="Palatino Linotype" w:hAnsi="Palatino Linotype"/>
          <w:sz w:val="24"/>
          <w:szCs w:val="24"/>
        </w:rPr>
        <w:t>ía por concepto de permisos</w:t>
      </w:r>
      <w:r w:rsidR="002B31AA">
        <w:rPr>
          <w:rFonts w:ascii="Palatino Linotype" w:hAnsi="Palatino Linotype"/>
          <w:sz w:val="24"/>
          <w:szCs w:val="24"/>
        </w:rPr>
        <w:t xml:space="preserve">, así como el número de permisos otorgados, ubicación razón social y requisitos para la venta, así como las medidas de seguridad brindada por cada </w:t>
      </w:r>
      <w:r w:rsidR="002B31AA">
        <w:rPr>
          <w:rFonts w:ascii="Palatino Linotype" w:hAnsi="Palatino Linotype"/>
          <w:sz w:val="24"/>
          <w:szCs w:val="24"/>
        </w:rPr>
        <w:lastRenderedPageBreak/>
        <w:t>establecimiento,</w:t>
      </w:r>
      <w:r w:rsidR="00C77B28">
        <w:rPr>
          <w:rFonts w:ascii="Palatino Linotype" w:hAnsi="Palatino Linotype"/>
          <w:sz w:val="24"/>
          <w:szCs w:val="24"/>
        </w:rPr>
        <w:t xml:space="preserve"> es por eso que</w:t>
      </w:r>
      <w:r w:rsidR="00D72DF5" w:rsidRPr="001861BC">
        <w:rPr>
          <w:rFonts w:ascii="Palatino Linotype" w:hAnsi="Palatino Linotype"/>
          <w:color w:val="000000"/>
          <w:sz w:val="24"/>
          <w:szCs w:val="24"/>
        </w:rPr>
        <w:t xml:space="preserve"> al haber existido pronunciamiento al respecto por parte del </w:t>
      </w:r>
      <w:r w:rsidR="00D72DF5" w:rsidRPr="001861BC">
        <w:rPr>
          <w:rFonts w:ascii="Palatino Linotype" w:hAnsi="Palatino Linotype"/>
          <w:b/>
          <w:color w:val="000000"/>
          <w:sz w:val="24"/>
          <w:szCs w:val="24"/>
        </w:rPr>
        <w:t>Sujeto Obligado</w:t>
      </w:r>
      <w:r w:rsidR="00D72DF5"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w:t>
      </w:r>
      <w:r w:rsidR="00F5434E">
        <w:rPr>
          <w:rFonts w:ascii="Palatino Linotype" w:hAnsi="Palatino Linotype"/>
          <w:color w:val="000000"/>
          <w:sz w:val="24"/>
          <w:szCs w:val="24"/>
        </w:rPr>
        <w:t xml:space="preserve"> da contestación a cada uno de los puntos peticionados</w:t>
      </w:r>
      <w:r w:rsidR="00413243">
        <w:rPr>
          <w:rFonts w:ascii="Palatino Linotype" w:hAnsi="Palatino Linotype"/>
          <w:sz w:val="24"/>
          <w:szCs w:val="24"/>
        </w:rPr>
        <w:t>,</w:t>
      </w:r>
      <w:r w:rsidR="00D72DF5" w:rsidRPr="001861BC">
        <w:rPr>
          <w:rFonts w:ascii="Palatino Linotype" w:hAnsi="Palatino Linotype" w:cs="Arial"/>
          <w:sz w:val="24"/>
          <w:szCs w:val="24"/>
        </w:rPr>
        <w:t xml:space="preserve"> la respuesta emitida por </w:t>
      </w:r>
      <w:r w:rsidR="00D72DF5" w:rsidRPr="001861BC">
        <w:rPr>
          <w:rFonts w:ascii="Palatino Linotype" w:hAnsi="Palatino Linotype" w:cs="Arial"/>
          <w:b/>
          <w:sz w:val="24"/>
          <w:szCs w:val="24"/>
        </w:rPr>
        <w:t>El Sujeto Obligado</w:t>
      </w:r>
      <w:r w:rsidR="00D72DF5"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D72DF5" w:rsidRPr="00691FC7" w:rsidRDefault="008E5479" w:rsidP="00D72DF5">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sz w:val="24"/>
          <w:szCs w:val="24"/>
        </w:rPr>
        <w:t>R</w:t>
      </w:r>
      <w:r w:rsidR="00D72DF5" w:rsidRPr="00691FC7">
        <w:rPr>
          <w:rFonts w:ascii="Palatino Linotype" w:eastAsia="Calibri" w:hAnsi="Palatino Linotype" w:cs="Arial"/>
          <w:sz w:val="24"/>
          <w:szCs w:val="24"/>
        </w:rPr>
        <w:t xml:space="preserve">especto de los puntos referidos en el presente apartado, </w:t>
      </w:r>
      <w:r w:rsidR="00D72DF5"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00D72DF5" w:rsidRPr="00691FC7">
        <w:rPr>
          <w:rFonts w:ascii="Palatino Linotype" w:eastAsia="Calibri" w:hAnsi="Palatino Linotype" w:cs="Arial"/>
          <w:b/>
          <w:bCs/>
          <w:sz w:val="24"/>
          <w:szCs w:val="24"/>
        </w:rPr>
        <w:t>Sujeto Obligado</w:t>
      </w:r>
      <w:r w:rsidR="00D72DF5"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691FC7">
        <w:rPr>
          <w:rFonts w:ascii="Palatino Linotype" w:eastAsia="Calibri" w:hAnsi="Palatino Linotype" w:cs="Times New Roman"/>
          <w:i/>
          <w:color w:val="000000"/>
        </w:rPr>
        <w:lastRenderedPageBreak/>
        <w:t>que permita al Instituto Federal de Acceso a la Información y Protección de Datos conocer, vía recurso revisión, al respecto.”</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C674E5" w:rsidRPr="003961F0" w:rsidRDefault="008E5479" w:rsidP="00EE7CAE">
      <w:pPr>
        <w:pStyle w:val="Sinespaciado"/>
        <w:spacing w:line="360" w:lineRule="auto"/>
        <w:jc w:val="both"/>
        <w:rPr>
          <w:rFonts w:ascii="Palatino Linotype" w:hAnsi="Palatino Linotype" w:cs="Arial"/>
          <w:sz w:val="24"/>
          <w:szCs w:val="24"/>
        </w:rPr>
      </w:pPr>
      <w:r w:rsidRPr="003961F0">
        <w:rPr>
          <w:rFonts w:ascii="Palatino Linotype" w:hAnsi="Palatino Linotype"/>
          <w:sz w:val="24"/>
          <w:szCs w:val="24"/>
        </w:rPr>
        <w:t>É</w:t>
      </w:r>
      <w:r w:rsidR="00C674E5" w:rsidRPr="003961F0">
        <w:rPr>
          <w:rFonts w:ascii="Palatino Linotype" w:hAnsi="Palatino Linotype"/>
          <w:sz w:val="24"/>
          <w:szCs w:val="24"/>
        </w:rPr>
        <w:t>ste Órgano Garante considera que una vez existido pronun</w:t>
      </w:r>
      <w:r w:rsidRPr="003961F0">
        <w:rPr>
          <w:rFonts w:ascii="Palatino Linotype" w:hAnsi="Palatino Linotype"/>
          <w:sz w:val="24"/>
          <w:szCs w:val="24"/>
        </w:rPr>
        <w:t>ciamiento por parte del Sujeto O</w:t>
      </w:r>
      <w:r w:rsidR="00C674E5" w:rsidRPr="003961F0">
        <w:rPr>
          <w:rFonts w:ascii="Palatino Linotype" w:hAnsi="Palatino Linotype"/>
          <w:sz w:val="24"/>
          <w:szCs w:val="24"/>
        </w:rPr>
        <w:t>bligado al</w:t>
      </w:r>
      <w:r w:rsidR="002A1F8A" w:rsidRPr="003961F0">
        <w:rPr>
          <w:rFonts w:ascii="Palatino Linotype" w:hAnsi="Palatino Linotype"/>
          <w:sz w:val="24"/>
          <w:szCs w:val="24"/>
        </w:rPr>
        <w:t xml:space="preserve"> momento de dar respuesta a la referida solicitud</w:t>
      </w:r>
      <w:r w:rsidR="00C674E5" w:rsidRPr="003961F0">
        <w:rPr>
          <w:rFonts w:ascii="Palatino Linotype" w:hAnsi="Palatino Linotype"/>
          <w:sz w:val="24"/>
          <w:szCs w:val="24"/>
        </w:rPr>
        <w:t xml:space="preserve"> de información</w:t>
      </w:r>
      <w:r w:rsidR="002A1F8A" w:rsidRPr="003961F0">
        <w:rPr>
          <w:rFonts w:ascii="Palatino Linotype" w:hAnsi="Palatino Linotype"/>
          <w:sz w:val="24"/>
          <w:szCs w:val="24"/>
        </w:rPr>
        <w:t>,</w:t>
      </w:r>
      <w:r w:rsidR="00C674E5" w:rsidRPr="003961F0">
        <w:rPr>
          <w:rFonts w:ascii="Palatino Linotype" w:hAnsi="Palatino Linotype"/>
          <w:sz w:val="24"/>
          <w:szCs w:val="24"/>
        </w:rPr>
        <w:t xml:space="preserve"> se advierte que es competente para generar, administrar o poseer </w:t>
      </w:r>
      <w:r w:rsidR="00C674E5" w:rsidRPr="003961F0">
        <w:rPr>
          <w:rFonts w:ascii="Palatino Linotype" w:hAnsi="Palatino Linotype" w:cs="Arial"/>
          <w:sz w:val="24"/>
          <w:szCs w:val="24"/>
        </w:rPr>
        <w:t>la información solicitada, dado que éste ha asumido la misma, en razón de que da respuesta a la solicitu</w:t>
      </w:r>
      <w:r w:rsidR="007265DE" w:rsidRPr="003961F0">
        <w:rPr>
          <w:rFonts w:ascii="Palatino Linotype" w:hAnsi="Palatino Linotype" w:cs="Arial"/>
          <w:sz w:val="24"/>
          <w:szCs w:val="24"/>
        </w:rPr>
        <w:t>d de información</w:t>
      </w:r>
      <w:r w:rsidR="00C77B28" w:rsidRPr="003961F0">
        <w:rPr>
          <w:rFonts w:ascii="Palatino Linotype" w:hAnsi="Palatino Linotype" w:cs="Arial"/>
          <w:sz w:val="24"/>
          <w:szCs w:val="24"/>
        </w:rPr>
        <w:t xml:space="preserve"> por medio del </w:t>
      </w:r>
      <w:r w:rsidR="00181348" w:rsidRPr="003961F0">
        <w:rPr>
          <w:rFonts w:ascii="Palatino Linotype" w:hAnsi="Palatino Linotype" w:cs="Arial"/>
          <w:sz w:val="24"/>
          <w:szCs w:val="24"/>
        </w:rPr>
        <w:t>f</w:t>
      </w:r>
      <w:r w:rsidR="00181348" w:rsidRPr="003961F0">
        <w:rPr>
          <w:rFonts w:ascii="Palatino Linotype" w:hAnsi="Palatino Linotype"/>
          <w:sz w:val="24"/>
          <w:szCs w:val="24"/>
        </w:rPr>
        <w:t>ormato en PDF donde se advierte</w:t>
      </w:r>
      <w:r w:rsidR="00987233">
        <w:rPr>
          <w:rFonts w:ascii="Palatino Linotype" w:hAnsi="Palatino Linotype"/>
          <w:sz w:val="24"/>
          <w:szCs w:val="24"/>
        </w:rPr>
        <w:t>n tres</w:t>
      </w:r>
      <w:r w:rsidR="007A62A8">
        <w:rPr>
          <w:rFonts w:ascii="Palatino Linotype" w:hAnsi="Palatino Linotype"/>
          <w:sz w:val="24"/>
          <w:szCs w:val="24"/>
        </w:rPr>
        <w:t xml:space="preserve"> </w:t>
      </w:r>
      <w:r w:rsidR="007A62A8">
        <w:rPr>
          <w:rFonts w:ascii="Palatino Linotype" w:hAnsi="Palatino Linotype"/>
          <w:sz w:val="24"/>
        </w:rPr>
        <w:t>comprobantes de ingresos por concepto de uso de vías públicas para actividades comerciales con folio XA018331, impuesto sobre diversiones y juegos y espectáculos-juegos mecánicos con folio XA018559 y el comprobante de ingresos con folio XA018555 por concepto de impuesto sobre diversiones juegos y espectáculos públicos que no cuentan con establecimiento permanente. Asimismo se remitieron dos comprobantes fiscales, el primero por concepto de compra de pirotecnia (1 castillo de 1 torre), y el último con concepto de grupos musicales para el teatro del pueblo</w:t>
      </w:r>
      <w:r w:rsidR="00987233">
        <w:rPr>
          <w:rFonts w:ascii="Palatino Linotype" w:hAnsi="Palatino Linotype"/>
          <w:sz w:val="24"/>
        </w:rPr>
        <w:t>, de igual forma se adjunta</w:t>
      </w:r>
      <w:r w:rsidR="007A62A8">
        <w:rPr>
          <w:rFonts w:ascii="Palatino Linotype" w:hAnsi="Palatino Linotype"/>
          <w:sz w:val="24"/>
        </w:rPr>
        <w:t xml:space="preserve"> un listado de </w:t>
      </w:r>
      <w:r w:rsidR="00987233">
        <w:rPr>
          <w:rFonts w:ascii="Palatino Linotype" w:hAnsi="Palatino Linotype"/>
          <w:sz w:val="24"/>
        </w:rPr>
        <w:t xml:space="preserve">140 </w:t>
      </w:r>
      <w:r w:rsidR="007A62A8">
        <w:rPr>
          <w:rFonts w:ascii="Palatino Linotype" w:hAnsi="Palatino Linotype"/>
          <w:sz w:val="24"/>
        </w:rPr>
        <w:t xml:space="preserve">comerciantes que participaron en la Feria anual de </w:t>
      </w:r>
      <w:proofErr w:type="spellStart"/>
      <w:r w:rsidR="007A62A8">
        <w:rPr>
          <w:rFonts w:ascii="Palatino Linotype" w:hAnsi="Palatino Linotype"/>
          <w:sz w:val="24"/>
        </w:rPr>
        <w:t>Xonacatlán</w:t>
      </w:r>
      <w:proofErr w:type="spellEnd"/>
      <w:r w:rsidR="007A62A8">
        <w:rPr>
          <w:rFonts w:ascii="Palatino Linotype" w:hAnsi="Palatino Linotype"/>
          <w:sz w:val="24"/>
        </w:rPr>
        <w:t>, en versión pública mismos que se otorgaron por usos y costumbres</w:t>
      </w:r>
      <w:r w:rsidR="00987233" w:rsidRPr="00987233">
        <w:rPr>
          <w:rFonts w:ascii="Palatino Linotype" w:hAnsi="Palatino Linotype"/>
          <w:sz w:val="24"/>
        </w:rPr>
        <w:t xml:space="preserve"> </w:t>
      </w:r>
      <w:r w:rsidR="00987233">
        <w:rPr>
          <w:rFonts w:ascii="Palatino Linotype" w:hAnsi="Palatino Linotype"/>
          <w:sz w:val="24"/>
        </w:rPr>
        <w:t>describiendo el giro comercial y la ubicaci</w:t>
      </w:r>
      <w:r w:rsidR="00BA4F78">
        <w:rPr>
          <w:rFonts w:ascii="Palatino Linotype" w:hAnsi="Palatino Linotype"/>
          <w:sz w:val="24"/>
        </w:rPr>
        <w:t>ón, testand</w:t>
      </w:r>
      <w:r w:rsidR="00987233">
        <w:rPr>
          <w:rFonts w:ascii="Palatino Linotype" w:hAnsi="Palatino Linotype"/>
          <w:sz w:val="24"/>
        </w:rPr>
        <w:t xml:space="preserve">o el nombre o razón </w:t>
      </w:r>
      <w:r w:rsidR="00BA4F78">
        <w:rPr>
          <w:rFonts w:ascii="Palatino Linotype" w:hAnsi="Palatino Linotype"/>
          <w:sz w:val="24"/>
        </w:rPr>
        <w:t>social de los mismos</w:t>
      </w:r>
      <w:r w:rsidR="00847400" w:rsidRPr="003961F0">
        <w:rPr>
          <w:rFonts w:ascii="Palatino Linotype" w:hAnsi="Palatino Linotype" w:cs="Arial"/>
          <w:sz w:val="24"/>
          <w:szCs w:val="24"/>
        </w:rPr>
        <w:t>, por lo que</w:t>
      </w:r>
      <w:r w:rsidR="00C674E5" w:rsidRPr="003961F0">
        <w:rPr>
          <w:rFonts w:ascii="Palatino Linotype" w:hAnsi="Palatino Linotype" w:cs="Arial"/>
          <w:sz w:val="24"/>
          <w:szCs w:val="24"/>
        </w:rPr>
        <w:t xml:space="preserve"> el hecho de que el sujeto obligado haya inte</w:t>
      </w:r>
      <w:r w:rsidR="004D4CFC" w:rsidRPr="003961F0">
        <w:rPr>
          <w:rFonts w:ascii="Palatino Linotype" w:hAnsi="Palatino Linotype" w:cs="Arial"/>
          <w:sz w:val="24"/>
          <w:szCs w:val="24"/>
        </w:rPr>
        <w:t>ntado otorgar lo solicitado a El</w:t>
      </w:r>
      <w:r w:rsidR="00C674E5" w:rsidRPr="003961F0">
        <w:rPr>
          <w:rFonts w:ascii="Palatino Linotype" w:hAnsi="Palatino Linotype" w:cs="Arial"/>
          <w:sz w:val="24"/>
          <w:szCs w:val="24"/>
        </w:rPr>
        <w:t xml:space="preserve"> </w:t>
      </w:r>
      <w:r w:rsidR="004D4CFC" w:rsidRPr="003961F0">
        <w:rPr>
          <w:rFonts w:ascii="Palatino Linotype" w:hAnsi="Palatino Linotype" w:cs="Arial"/>
          <w:sz w:val="24"/>
          <w:szCs w:val="24"/>
        </w:rPr>
        <w:t>R</w:t>
      </w:r>
      <w:r w:rsidR="00C674E5" w:rsidRPr="003961F0">
        <w:rPr>
          <w:rFonts w:ascii="Palatino Linotype" w:hAnsi="Palatino Linotype" w:cs="Arial"/>
          <w:sz w:val="24"/>
          <w:szCs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4C380B">
        <w:rPr>
          <w:rFonts w:ascii="Palatino Linotype" w:hAnsi="Palatino Linotype" w:cs="Arial"/>
          <w:sz w:val="24"/>
          <w:szCs w:val="24"/>
        </w:rPr>
        <w:t>.</w:t>
      </w:r>
      <w:r w:rsidR="003961F0" w:rsidRPr="003961F0">
        <w:rPr>
          <w:rFonts w:ascii="Palatino Linotype" w:hAnsi="Palatino Linotype" w:cs="Arial"/>
          <w:sz w:val="24"/>
          <w:szCs w:val="24"/>
        </w:rPr>
        <w:t xml:space="preserve"> </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proofErr w:type="spellStart"/>
      <w:r w:rsidR="00F461FC" w:rsidRPr="00F461FC">
        <w:rPr>
          <w:rFonts w:ascii="Palatino Linotype" w:hAnsi="Palatino Linotype" w:cs="Arial"/>
          <w:i/>
        </w:rPr>
        <w:t>Xonacatlán</w:t>
      </w:r>
      <w:proofErr w:type="spellEnd"/>
      <w:r w:rsidR="00F461FC" w:rsidRPr="00F461FC">
        <w:rPr>
          <w:rFonts w:ascii="Palatino Linotype" w:hAnsi="Palatino Linotype" w:cs="Arial"/>
          <w:i/>
        </w:rPr>
        <w:t xml:space="preserve"> Estado de México a 1 de Noviembre de 2019 Solicitud de información 00155/XONACAT/IP/2019: De conformidad por lo planteado por el artículo 176, 178, 179, </w:t>
      </w:r>
      <w:proofErr w:type="spellStart"/>
      <w:r w:rsidR="00F461FC" w:rsidRPr="00F461FC">
        <w:rPr>
          <w:rFonts w:ascii="Palatino Linotype" w:hAnsi="Palatino Linotype" w:cs="Arial"/>
          <w:i/>
        </w:rPr>
        <w:t>fc</w:t>
      </w:r>
      <w:proofErr w:type="spellEnd"/>
      <w:r w:rsidR="00F461FC" w:rsidRPr="00F461FC">
        <w:rPr>
          <w:rFonts w:ascii="Palatino Linotype" w:hAnsi="Palatino Linotype" w:cs="Arial"/>
          <w:i/>
        </w:rPr>
        <w:t xml:space="preserve">. II, V, de la Ley de Transparencia y Acceso a la Información Pública y en el ejercicio de mi derecho presento recurso de revisión de la solicitud 00155/XONACAT/IP/2019, de la respuesta vertida por el sujeto obligado. Manifiesto mi recurso ante lo siguiente: El sujeto obligado solicito aclaración de periodo del cual se solicitaba información. Solicito se proporcione a través del sistema SAIMEX lo siguiente: 1. Gastos erogados en grupos, lonas, fuegos pirotécnicos, y cualquier gasto erogado por el Ayuntamiento, con la factura correspondiente derivado de las Festividades de la Feria Anual de </w:t>
      </w:r>
      <w:proofErr w:type="spellStart"/>
      <w:r w:rsidR="00F461FC" w:rsidRPr="00F461FC">
        <w:rPr>
          <w:rFonts w:ascii="Palatino Linotype" w:hAnsi="Palatino Linotype" w:cs="Arial"/>
          <w:i/>
        </w:rPr>
        <w:t>Xonacatlán</w:t>
      </w:r>
      <w:proofErr w:type="spellEnd"/>
      <w:r w:rsidR="00F461FC" w:rsidRPr="00F461FC">
        <w:rPr>
          <w:rFonts w:ascii="Palatino Linotype" w:hAnsi="Palatino Linotype" w:cs="Arial"/>
          <w:i/>
        </w:rPr>
        <w:t xml:space="preserve">. En su respuesta el sujeto obligado remite un oficio por parte de la tesorera municipal y anexa diversas facturas, que por la clasificación realizada no se aprecia si corresponde a un ingreso o egreso; sin embargo, </w:t>
      </w:r>
      <w:r w:rsidR="00F461FC" w:rsidRPr="00F461FC">
        <w:rPr>
          <w:rFonts w:ascii="Palatino Linotype" w:hAnsi="Palatino Linotype" w:cs="Arial"/>
          <w:i/>
          <w:u w:val="single"/>
        </w:rPr>
        <w:t>en mi solicitud, agregue “…lonas…y cualquier otro gasto erogado…” mismo que no se proporcionó; así mismo dentro de las festividades hubo sonido y una pantalla, mismo que el ayuntamiento no proporciona el costo erogado; cabe destacar que de acuerdo a su acta de clasificación no indica los datos clasificados de manera sensible</w:t>
      </w:r>
      <w:r w:rsidR="00F461FC" w:rsidRPr="00F461FC">
        <w:rPr>
          <w:rFonts w:ascii="Palatino Linotype" w:hAnsi="Palatino Linotype" w:cs="Arial"/>
          <w:i/>
        </w:rPr>
        <w:t xml:space="preserve">. 2.- Ingresos a la Tesorería del Municipio, por concepto de permisos otorgados a los puestos de comida, cerveza, artesanos, juegos mecánicos, baile de la Arrolladora Banda el Limón, etc. con su respectivo recibo, derivado de las Festividades de la Feria Anual de </w:t>
      </w:r>
      <w:proofErr w:type="spellStart"/>
      <w:r w:rsidR="00F461FC" w:rsidRPr="00F461FC">
        <w:rPr>
          <w:rFonts w:ascii="Palatino Linotype" w:hAnsi="Palatino Linotype" w:cs="Arial"/>
          <w:i/>
        </w:rPr>
        <w:t>Xonacatlán</w:t>
      </w:r>
      <w:proofErr w:type="spellEnd"/>
      <w:r w:rsidR="00F461FC" w:rsidRPr="00F461FC">
        <w:rPr>
          <w:rFonts w:ascii="Palatino Linotype" w:hAnsi="Palatino Linotype" w:cs="Arial"/>
          <w:i/>
        </w:rPr>
        <w:t xml:space="preserve">. </w:t>
      </w:r>
      <w:r w:rsidR="00F461FC" w:rsidRPr="00E06B30">
        <w:rPr>
          <w:rFonts w:ascii="Palatino Linotype" w:hAnsi="Palatino Linotype" w:cs="Arial"/>
          <w:i/>
          <w:u w:val="single"/>
        </w:rPr>
        <w:t xml:space="preserve">En este punto no </w:t>
      </w:r>
      <w:r w:rsidR="003F37EA" w:rsidRPr="00E06B30">
        <w:rPr>
          <w:rFonts w:ascii="Palatino Linotype" w:hAnsi="Palatino Linotype" w:cs="Arial"/>
          <w:i/>
          <w:u w:val="single"/>
        </w:rPr>
        <w:t>específico</w:t>
      </w:r>
      <w:r w:rsidR="00F461FC" w:rsidRPr="00E06B30">
        <w:rPr>
          <w:rFonts w:ascii="Palatino Linotype" w:hAnsi="Palatino Linotype" w:cs="Arial"/>
          <w:i/>
          <w:u w:val="single"/>
        </w:rPr>
        <w:t xml:space="preserve"> cual fue el ingreso real por los conceptos señalados, ni agrega los recibos respectivos de ingreso a la tesorería.</w:t>
      </w:r>
      <w:r w:rsidR="00F461FC" w:rsidRPr="00F461FC">
        <w:rPr>
          <w:rFonts w:ascii="Palatino Linotype" w:hAnsi="Palatino Linotype" w:cs="Arial"/>
          <w:i/>
        </w:rPr>
        <w:t xml:space="preserve"> </w:t>
      </w:r>
      <w:r w:rsidR="00F461FC" w:rsidRPr="00E06B30">
        <w:rPr>
          <w:rFonts w:ascii="Palatino Linotype" w:hAnsi="Palatino Linotype" w:cs="Arial"/>
          <w:i/>
          <w:u w:val="single"/>
        </w:rPr>
        <w:t xml:space="preserve">De la lista de 140 permisos no señala cual fue el ingreso por cada uno de ellos, y en ningún momento menciona el ingreso del permiso por el baile de la Arrolladora Banda el Limón. </w:t>
      </w:r>
      <w:r w:rsidR="00F461FC" w:rsidRPr="00F461FC">
        <w:rPr>
          <w:rFonts w:ascii="Palatino Linotype" w:hAnsi="Palatino Linotype" w:cs="Arial"/>
          <w:i/>
        </w:rPr>
        <w:t xml:space="preserve">3. Número de permisos otorgados a artesanos, puesto de comida, cerveza, y baile de la </w:t>
      </w:r>
      <w:r w:rsidR="00F461FC" w:rsidRPr="00F461FC">
        <w:rPr>
          <w:rFonts w:ascii="Palatino Linotype" w:hAnsi="Palatino Linotype" w:cs="Arial"/>
          <w:i/>
        </w:rPr>
        <w:lastRenderedPageBreak/>
        <w:t xml:space="preserve">Arrolladora banda el Limón, así como la ubicación de cada uno de ellos, razón social, y requisitos para la venta, así como las medidas de seguridad brindada por cada establecimiento, derivado de las Festividades de la Feria Anual de </w:t>
      </w:r>
      <w:proofErr w:type="spellStart"/>
      <w:r w:rsidR="00F461FC" w:rsidRPr="00F461FC">
        <w:rPr>
          <w:rFonts w:ascii="Palatino Linotype" w:hAnsi="Palatino Linotype" w:cs="Arial"/>
          <w:i/>
        </w:rPr>
        <w:t>Xonacatlán</w:t>
      </w:r>
      <w:proofErr w:type="spellEnd"/>
      <w:r w:rsidR="00F461FC" w:rsidRPr="00F461FC">
        <w:rPr>
          <w:rFonts w:ascii="Palatino Linotype" w:hAnsi="Palatino Linotype" w:cs="Arial"/>
          <w:i/>
        </w:rPr>
        <w:t xml:space="preserve">. De este punto agrega una lista de permisos otorgados; sin embargo, </w:t>
      </w:r>
      <w:r w:rsidR="00F461FC" w:rsidRPr="00E06B30">
        <w:rPr>
          <w:rFonts w:ascii="Palatino Linotype" w:hAnsi="Palatino Linotype" w:cs="Arial"/>
          <w:i/>
          <w:u w:val="single"/>
        </w:rPr>
        <w:t>omitió las medidas de seguridad brindada por cada establecimiento, si bien es cierto en su despliegue como seguridad municipal presenta un informe, pero no las medidas de seguridad brindada por cada establecimiento</w:t>
      </w:r>
      <w:r w:rsidR="00F461FC" w:rsidRPr="00F461FC">
        <w:rPr>
          <w:rFonts w:ascii="Palatino Linotype" w:hAnsi="Palatino Linotype" w:cs="Arial"/>
          <w:i/>
        </w:rPr>
        <w:t xml:space="preserve">. </w:t>
      </w:r>
      <w:r w:rsidR="00F461FC" w:rsidRPr="00E06B30">
        <w:rPr>
          <w:rFonts w:ascii="Palatino Linotype" w:hAnsi="Palatino Linotype" w:cs="Arial"/>
          <w:i/>
          <w:u w:val="single"/>
        </w:rPr>
        <w:t>También omite los requisitos para la venta y las razones sociales que solicitaron el permiso</w:t>
      </w:r>
      <w:r w:rsidR="00F461FC" w:rsidRPr="00F461FC">
        <w:rPr>
          <w:rFonts w:ascii="Palatino Linotype" w:hAnsi="Palatino Linotype" w:cs="Arial"/>
          <w:i/>
        </w:rPr>
        <w:t>. Derivado de lo anterior solicito atentamente, que el sujeto obligado proporcione la información solicitada. En los puntos que se le fueron requeridos.</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496DD1" w:rsidRPr="00835647" w:rsidRDefault="00496DD1" w:rsidP="00101AEA">
      <w:pPr>
        <w:pStyle w:val="Prrafodelista"/>
        <w:autoSpaceDE w:val="0"/>
        <w:autoSpaceDN w:val="0"/>
        <w:adjustRightInd w:val="0"/>
        <w:spacing w:line="360" w:lineRule="auto"/>
        <w:ind w:left="0"/>
        <w:jc w:val="both"/>
        <w:rPr>
          <w:rFonts w:ascii="Palatino Linotype" w:hAnsi="Palatino Linotype" w:cs="Arial"/>
        </w:rPr>
      </w:pPr>
    </w:p>
    <w:p w:rsidR="000C272E" w:rsidRDefault="007C3E4A" w:rsidP="007C3E4A">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 se cae en cuenta que el recu</w:t>
      </w:r>
      <w:r w:rsidR="0066506F">
        <w:rPr>
          <w:rFonts w:ascii="Palatino Linotype" w:hAnsi="Palatino Linotype" w:cs="Arial"/>
          <w:sz w:val="24"/>
          <w:szCs w:val="24"/>
        </w:rPr>
        <w:t>rrente</w:t>
      </w:r>
      <w:r>
        <w:rPr>
          <w:rFonts w:ascii="Palatino Linotype" w:hAnsi="Palatino Linotype" w:cs="Arial"/>
          <w:sz w:val="24"/>
          <w:szCs w:val="24"/>
        </w:rPr>
        <w:t xml:space="preserve"> hace alusión a la falta de entre</w:t>
      </w:r>
      <w:r w:rsidR="000C272E">
        <w:rPr>
          <w:rFonts w:ascii="Palatino Linotype" w:hAnsi="Palatino Linotype" w:cs="Arial"/>
          <w:sz w:val="24"/>
          <w:szCs w:val="24"/>
        </w:rPr>
        <w:t>ga de información respecto a los gastos erogados</w:t>
      </w:r>
      <w:r w:rsidR="0067278B">
        <w:rPr>
          <w:rFonts w:ascii="Palatino Linotype" w:hAnsi="Palatino Linotype" w:cs="Arial"/>
          <w:sz w:val="24"/>
          <w:szCs w:val="24"/>
        </w:rPr>
        <w:t xml:space="preserve"> por el Ayuntamiento</w:t>
      </w:r>
      <w:r w:rsidR="00C04F1B">
        <w:rPr>
          <w:rFonts w:ascii="Palatino Linotype" w:hAnsi="Palatino Linotype" w:cs="Arial"/>
          <w:sz w:val="24"/>
          <w:szCs w:val="24"/>
        </w:rPr>
        <w:t>, así como a la falta de entrega de</w:t>
      </w:r>
      <w:r w:rsidR="00AA39A8">
        <w:rPr>
          <w:rFonts w:ascii="Palatino Linotype" w:hAnsi="Palatino Linotype" w:cs="Arial"/>
          <w:sz w:val="24"/>
          <w:szCs w:val="24"/>
        </w:rPr>
        <w:t xml:space="preserve"> los</w:t>
      </w:r>
      <w:r w:rsidR="00C04F1B">
        <w:rPr>
          <w:rFonts w:ascii="Palatino Linotype" w:hAnsi="Palatino Linotype" w:cs="Arial"/>
          <w:sz w:val="24"/>
          <w:szCs w:val="24"/>
        </w:rPr>
        <w:t xml:space="preserve"> </w:t>
      </w:r>
      <w:r w:rsidR="00C04F1B" w:rsidRPr="00C04F1B">
        <w:rPr>
          <w:rFonts w:ascii="Palatino Linotype" w:hAnsi="Palatino Linotype" w:cs="Arial"/>
          <w:sz w:val="24"/>
          <w:szCs w:val="24"/>
        </w:rPr>
        <w:t>ingreso</w:t>
      </w:r>
      <w:r w:rsidR="00AA39A8">
        <w:rPr>
          <w:rFonts w:ascii="Palatino Linotype" w:hAnsi="Palatino Linotype" w:cs="Arial"/>
          <w:sz w:val="24"/>
          <w:szCs w:val="24"/>
        </w:rPr>
        <w:t>s</w:t>
      </w:r>
      <w:r w:rsidR="00C411DA">
        <w:rPr>
          <w:rFonts w:ascii="Palatino Linotype" w:hAnsi="Palatino Linotype" w:cs="Arial"/>
          <w:sz w:val="24"/>
          <w:szCs w:val="24"/>
        </w:rPr>
        <w:t xml:space="preserve"> por</w:t>
      </w:r>
      <w:r w:rsidR="00C04F1B" w:rsidRPr="00C04F1B">
        <w:rPr>
          <w:rFonts w:ascii="Palatino Linotype" w:hAnsi="Palatino Linotype" w:cs="Arial"/>
          <w:sz w:val="24"/>
          <w:szCs w:val="24"/>
        </w:rPr>
        <w:t xml:space="preserve"> concepto</w:t>
      </w:r>
      <w:r w:rsidR="00C411DA">
        <w:rPr>
          <w:rFonts w:ascii="Palatino Linotype" w:hAnsi="Palatino Linotype" w:cs="Arial"/>
          <w:sz w:val="24"/>
          <w:szCs w:val="24"/>
        </w:rPr>
        <w:t xml:space="preserve"> de los</w:t>
      </w:r>
      <w:r w:rsidR="00AA39A8">
        <w:rPr>
          <w:rFonts w:ascii="Palatino Linotype" w:hAnsi="Palatino Linotype" w:cs="Arial"/>
          <w:sz w:val="24"/>
          <w:szCs w:val="24"/>
        </w:rPr>
        <w:t xml:space="preserve"> </w:t>
      </w:r>
      <w:r w:rsidR="00AA39A8" w:rsidRPr="00AA39A8">
        <w:rPr>
          <w:rFonts w:ascii="Palatino Linotype" w:hAnsi="Palatino Linotype" w:cs="Arial"/>
          <w:sz w:val="24"/>
          <w:szCs w:val="24"/>
        </w:rPr>
        <w:t>permisos otorgados a los puestos de comida, cerveza, artesanos, juegos mecánicos, baile de l</w:t>
      </w:r>
      <w:r w:rsidR="00786D8D">
        <w:rPr>
          <w:rFonts w:ascii="Palatino Linotype" w:hAnsi="Palatino Linotype" w:cs="Arial"/>
          <w:sz w:val="24"/>
          <w:szCs w:val="24"/>
        </w:rPr>
        <w:t>a Arrolladora Banda el Limón</w:t>
      </w:r>
      <w:r w:rsidR="00AA39A8" w:rsidRPr="00AA39A8">
        <w:rPr>
          <w:rFonts w:ascii="Palatino Linotype" w:hAnsi="Palatino Linotype" w:cs="Arial"/>
          <w:sz w:val="24"/>
          <w:szCs w:val="24"/>
        </w:rPr>
        <w:t xml:space="preserve"> con su respectivo recibo</w:t>
      </w:r>
      <w:r w:rsidR="00C411DA">
        <w:rPr>
          <w:rFonts w:ascii="Palatino Linotype" w:hAnsi="Palatino Linotype" w:cs="Arial"/>
          <w:sz w:val="24"/>
          <w:szCs w:val="24"/>
        </w:rPr>
        <w:t>,</w:t>
      </w:r>
      <w:r w:rsidR="00AA39A8">
        <w:rPr>
          <w:rFonts w:ascii="Palatino Linotype" w:hAnsi="Palatino Linotype" w:cs="Arial"/>
          <w:sz w:val="24"/>
          <w:szCs w:val="24"/>
        </w:rPr>
        <w:t xml:space="preserve"> </w:t>
      </w:r>
      <w:r w:rsidR="00AA39A8" w:rsidRPr="00AA39A8">
        <w:rPr>
          <w:rFonts w:ascii="Palatino Linotype" w:hAnsi="Palatino Linotype" w:cs="Arial"/>
          <w:sz w:val="24"/>
          <w:szCs w:val="24"/>
        </w:rPr>
        <w:t>razón social, y requisitos para la venta, así como las medidas de seguridad brindada por cada establecimiento</w:t>
      </w:r>
      <w:r w:rsidR="00786D8D">
        <w:rPr>
          <w:rFonts w:ascii="Palatino Linotype" w:hAnsi="Palatino Linotype" w:cs="Arial"/>
          <w:sz w:val="24"/>
          <w:szCs w:val="24"/>
        </w:rPr>
        <w:t>.</w:t>
      </w:r>
    </w:p>
    <w:p w:rsidR="007C3E4A" w:rsidRPr="009D65D2" w:rsidRDefault="007C3E4A" w:rsidP="007C3E4A">
      <w:pPr>
        <w:pStyle w:val="Sinespaciado"/>
      </w:pPr>
    </w:p>
    <w:p w:rsidR="008E574A" w:rsidRPr="00E06A24" w:rsidRDefault="008E574A" w:rsidP="008E574A">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w:t>
      </w:r>
      <w:r w:rsidRPr="00E06A24">
        <w:rPr>
          <w:rFonts w:ascii="Palatino Linotype" w:hAnsi="Palatino Linotype"/>
          <w:sz w:val="24"/>
          <w:szCs w:val="24"/>
        </w:rPr>
        <w:lastRenderedPageBreak/>
        <w:t>considera lo que al respecto ha señalado la autoridad jurisdiccional al emitir el siguiente criterio:</w:t>
      </w:r>
    </w:p>
    <w:p w:rsidR="008E574A" w:rsidRPr="00E06A24" w:rsidRDefault="008E574A" w:rsidP="008E574A">
      <w:pPr>
        <w:pStyle w:val="Sinespaciado"/>
        <w:spacing w:line="360" w:lineRule="auto"/>
        <w:jc w:val="both"/>
        <w:rPr>
          <w:rFonts w:ascii="Palatino Linotype" w:hAnsi="Palatino Linotype"/>
          <w:sz w:val="24"/>
          <w:szCs w:val="24"/>
        </w:rPr>
      </w:pPr>
    </w:p>
    <w:p w:rsidR="008E574A" w:rsidRPr="00AB00F7" w:rsidRDefault="008E574A" w:rsidP="008E574A">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E574A" w:rsidRPr="00E06A24" w:rsidRDefault="008E574A" w:rsidP="008E574A">
      <w:pPr>
        <w:pStyle w:val="Sinespaciado"/>
        <w:spacing w:line="360" w:lineRule="auto"/>
        <w:jc w:val="both"/>
        <w:rPr>
          <w:rFonts w:ascii="Palatino Linotype" w:hAnsi="Palatino Linotype"/>
          <w:sz w:val="24"/>
          <w:szCs w:val="24"/>
        </w:rPr>
      </w:pPr>
    </w:p>
    <w:p w:rsidR="008E574A" w:rsidRPr="00E06A24" w:rsidRDefault="008E574A" w:rsidP="008E574A">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3E6A98" w:rsidRPr="003E6A98" w:rsidRDefault="003E6A98" w:rsidP="00611E56">
      <w:pPr>
        <w:pStyle w:val="Sinespaciado"/>
      </w:pPr>
    </w:p>
    <w:p w:rsidR="0048603C" w:rsidRPr="00691FC7" w:rsidRDefault="003E6A98" w:rsidP="0048603C">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lang w:eastAsia="es-MX"/>
        </w:rPr>
        <w:t>Ahora bien, d</w:t>
      </w:r>
      <w:r w:rsidR="0048603C" w:rsidRPr="00691FC7">
        <w:rPr>
          <w:rFonts w:ascii="Palatino Linotype" w:eastAsia="Calibri" w:hAnsi="Palatino Linotype" w:cs="Arial"/>
          <w:sz w:val="24"/>
          <w:szCs w:val="24"/>
          <w:lang w:eastAsia="es-MX"/>
        </w:rPr>
        <w:t xml:space="preserve">e conformidad con lo establecido en el artículo 12 de la Ley de Transparencia y Acceso a la Información Pública del Estado de México y Municipios, citado con anterioridad, el </w:t>
      </w:r>
      <w:r w:rsidR="0048603C" w:rsidRPr="00691FC7">
        <w:rPr>
          <w:rFonts w:ascii="Palatino Linotype" w:eastAsia="Calibri" w:hAnsi="Palatino Linotype" w:cs="Arial"/>
          <w:b/>
          <w:sz w:val="24"/>
          <w:szCs w:val="24"/>
          <w:lang w:eastAsia="es-MX"/>
        </w:rPr>
        <w:t>Sujeto Obligado</w:t>
      </w:r>
      <w:r w:rsidR="0048603C" w:rsidRPr="00691FC7">
        <w:rPr>
          <w:rFonts w:ascii="Palatino Linotype" w:eastAsia="Calibri" w:hAnsi="Palatino Linotype" w:cs="Arial"/>
          <w:sz w:val="24"/>
          <w:szCs w:val="24"/>
          <w:lang w:eastAsia="es-MX"/>
        </w:rPr>
        <w:t xml:space="preserve"> sólo proporcionará la información que obra en sus archivos, lo que </w:t>
      </w:r>
      <w:r w:rsidR="0048603C" w:rsidRPr="00691FC7">
        <w:rPr>
          <w:rFonts w:ascii="Palatino Linotype" w:eastAsia="Calibri" w:hAnsi="Palatino Linotype" w:cs="Arial"/>
          <w:i/>
          <w:sz w:val="24"/>
          <w:szCs w:val="24"/>
          <w:lang w:eastAsia="es-MX"/>
        </w:rPr>
        <w:t>a contrario sensu</w:t>
      </w:r>
      <w:r w:rsidR="0048603C" w:rsidRPr="00691FC7">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48603C" w:rsidRPr="00691FC7" w:rsidRDefault="0048603C" w:rsidP="0048603C">
      <w:pPr>
        <w:spacing w:after="0" w:line="360" w:lineRule="auto"/>
        <w:jc w:val="both"/>
        <w:rPr>
          <w:rFonts w:ascii="Palatino Linotype" w:eastAsia="Calibri" w:hAnsi="Palatino Linotype" w:cs="Arial"/>
          <w:sz w:val="24"/>
          <w:szCs w:val="24"/>
          <w:lang w:eastAsia="es-MX"/>
        </w:rPr>
      </w:pPr>
    </w:p>
    <w:p w:rsidR="0048603C" w:rsidRPr="00691FC7" w:rsidRDefault="0048603C" w:rsidP="0048603C">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lastRenderedPageBreak/>
        <w:t>Artículo 12.</w:t>
      </w:r>
      <w:r w:rsidRPr="00691FC7">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48603C" w:rsidRPr="00691FC7" w:rsidRDefault="0048603C" w:rsidP="0048603C">
      <w:pPr>
        <w:spacing w:after="0" w:line="240" w:lineRule="auto"/>
        <w:ind w:left="851" w:right="851"/>
        <w:jc w:val="both"/>
        <w:rPr>
          <w:rFonts w:ascii="Palatino Linotype" w:eastAsia="Calibri" w:hAnsi="Palatino Linotype" w:cs="Arial"/>
          <w:b/>
          <w:i/>
          <w:lang w:eastAsia="es-MX"/>
        </w:rPr>
      </w:pPr>
    </w:p>
    <w:p w:rsidR="0048603C" w:rsidRPr="00691FC7" w:rsidRDefault="0048603C" w:rsidP="0048603C">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691FC7">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F65C06" w:rsidRDefault="00F65C06" w:rsidP="00E476BB">
      <w:pPr>
        <w:spacing w:line="360" w:lineRule="auto"/>
        <w:jc w:val="both"/>
        <w:rPr>
          <w:rFonts w:ascii="Palatino Linotype" w:hAnsi="Palatino Linotype" w:cs="Arial"/>
          <w:sz w:val="24"/>
          <w:szCs w:val="24"/>
        </w:rPr>
      </w:pPr>
    </w:p>
    <w:p w:rsidR="00404094" w:rsidRPr="0078495C" w:rsidRDefault="00404094" w:rsidP="00404094">
      <w:pPr>
        <w:pStyle w:val="Prrafodelista"/>
        <w:spacing w:line="360" w:lineRule="auto"/>
        <w:ind w:left="0"/>
        <w:contextualSpacing/>
        <w:jc w:val="both"/>
        <w:rPr>
          <w:rFonts w:ascii="Palatino Linotype" w:hAnsi="Palatino Linotype"/>
        </w:rPr>
      </w:pPr>
      <w:r w:rsidRPr="005801C0">
        <w:rPr>
          <w:rFonts w:ascii="Palatino Linotype" w:hAnsi="Palatino Linotype" w:cs="Arial"/>
        </w:rPr>
        <w:t>Por otra parte por cuestiones de técnica jurídica,</w:t>
      </w:r>
      <w:r>
        <w:rPr>
          <w:rFonts w:ascii="Palatino Linotype" w:hAnsi="Palatino Linotype"/>
        </w:rPr>
        <w:t xml:space="preserve"> este Órgano Garante</w:t>
      </w:r>
      <w:r w:rsidRPr="005801C0">
        <w:rPr>
          <w:rFonts w:ascii="Palatino Linotype" w:hAnsi="Palatino Linotype"/>
        </w:rPr>
        <w:t xml:space="preserve"> para </w:t>
      </w:r>
      <w:r w:rsidRPr="005801C0">
        <w:rPr>
          <w:rFonts w:ascii="Palatino Linotype" w:hAnsi="Palatino Linotype" w:cs="Arial"/>
        </w:rPr>
        <w:t>determinar si</w:t>
      </w:r>
      <w:r>
        <w:rPr>
          <w:rFonts w:ascii="Palatino Linotype" w:hAnsi="Palatino Linotype" w:cs="Arial"/>
        </w:rPr>
        <w:t xml:space="preserve"> la respuesta proporcionada </w:t>
      </w:r>
      <w:r w:rsidRPr="005801C0">
        <w:rPr>
          <w:rFonts w:ascii="Palatino Linotype" w:eastAsia="Arial Unicode MS" w:hAnsi="Palatino Linotype" w:cs="Arial"/>
        </w:rPr>
        <w:t xml:space="preserve">por </w:t>
      </w:r>
      <w:r w:rsidRPr="005801C0">
        <w:rPr>
          <w:rFonts w:ascii="Palatino Linotype" w:hAnsi="Palatino Linotype"/>
        </w:rPr>
        <w:t xml:space="preserve">el </w:t>
      </w:r>
      <w:r w:rsidRPr="005801C0">
        <w:rPr>
          <w:rFonts w:ascii="Palatino Linotype" w:hAnsi="Palatino Linotype"/>
          <w:b/>
        </w:rPr>
        <w:t>SUJETO OBLIGADO</w:t>
      </w:r>
      <w:r w:rsidRPr="005801C0">
        <w:rPr>
          <w:rFonts w:ascii="Palatino Linotype" w:hAnsi="Palatino Linotype"/>
        </w:rPr>
        <w:t xml:space="preserve"> atendió puntualmente a todos y cada uno de los</w:t>
      </w:r>
      <w:r>
        <w:rPr>
          <w:rFonts w:ascii="Palatino Linotype" w:hAnsi="Palatino Linotype"/>
        </w:rPr>
        <w:t xml:space="preserve"> requerimientos formulados por E</w:t>
      </w:r>
      <w:r w:rsidRPr="005801C0">
        <w:rPr>
          <w:rFonts w:ascii="Palatino Linotype" w:hAnsi="Palatino Linotype"/>
        </w:rPr>
        <w:t xml:space="preserve">l </w:t>
      </w:r>
      <w:r>
        <w:rPr>
          <w:rFonts w:ascii="Palatino Linotype" w:hAnsi="Palatino Linotype"/>
        </w:rPr>
        <w:t>R</w:t>
      </w:r>
      <w:r w:rsidRPr="005801C0">
        <w:rPr>
          <w:rFonts w:ascii="Palatino Linotype" w:hAnsi="Palatino Linotype"/>
        </w:rPr>
        <w:t xml:space="preserve">ecurrente, </w:t>
      </w:r>
      <w:r w:rsidRPr="005801C0">
        <w:rPr>
          <w:rFonts w:ascii="Palatino Linotype" w:hAnsi="Palatino Linotype"/>
          <w:color w:val="000000" w:themeColor="text1"/>
        </w:rPr>
        <w:t>consideró pertinente elaborar un cuadro de análisis mismo que se inserta a continuación:</w:t>
      </w:r>
    </w:p>
    <w:p w:rsidR="00404094" w:rsidRDefault="00404094" w:rsidP="00404094">
      <w:pPr>
        <w:spacing w:line="360" w:lineRule="auto"/>
        <w:jc w:val="both"/>
        <w:rPr>
          <w:rFonts w:ascii="Palatino Linotype" w:hAnsi="Palatino Linotype" w:cs="Arial"/>
          <w:sz w:val="24"/>
          <w:szCs w:val="24"/>
        </w:rPr>
      </w:pPr>
    </w:p>
    <w:tbl>
      <w:tblPr>
        <w:tblStyle w:val="Tablaconcuadrcula"/>
        <w:tblW w:w="0" w:type="auto"/>
        <w:tblInd w:w="-113" w:type="dxa"/>
        <w:tblLook w:val="04A0" w:firstRow="1" w:lastRow="0" w:firstColumn="1" w:lastColumn="0" w:noHBand="0" w:noVBand="1"/>
      </w:tblPr>
      <w:tblGrid>
        <w:gridCol w:w="3652"/>
        <w:gridCol w:w="3686"/>
        <w:gridCol w:w="1713"/>
      </w:tblGrid>
      <w:tr w:rsidR="00404094" w:rsidRPr="00020C6A" w:rsidTr="008F55DB">
        <w:tc>
          <w:tcPr>
            <w:tcW w:w="3652" w:type="dxa"/>
          </w:tcPr>
          <w:p w:rsidR="00404094" w:rsidRPr="00020C6A" w:rsidRDefault="00404094" w:rsidP="008F55DB">
            <w:pPr>
              <w:tabs>
                <w:tab w:val="left" w:pos="709"/>
              </w:tabs>
              <w:spacing w:before="240"/>
              <w:ind w:right="51"/>
              <w:jc w:val="center"/>
              <w:rPr>
                <w:rFonts w:ascii="Palatino Linotype" w:hAnsi="Palatino Linotype" w:cs="Arial"/>
                <w:b/>
              </w:rPr>
            </w:pPr>
            <w:r w:rsidRPr="00020C6A">
              <w:rPr>
                <w:rFonts w:ascii="Palatino Linotype" w:hAnsi="Palatino Linotype" w:cs="Arial"/>
                <w:b/>
              </w:rPr>
              <w:t>Información Solicitada:</w:t>
            </w:r>
          </w:p>
          <w:p w:rsidR="00404094" w:rsidRPr="00020C6A" w:rsidRDefault="00404094" w:rsidP="008F55DB">
            <w:pPr>
              <w:tabs>
                <w:tab w:val="left" w:pos="709"/>
              </w:tabs>
              <w:spacing w:before="240"/>
              <w:ind w:right="51"/>
              <w:jc w:val="both"/>
              <w:rPr>
                <w:rFonts w:ascii="Palatino Linotype" w:hAnsi="Palatino Linotype" w:cs="Arial"/>
              </w:rPr>
            </w:pPr>
          </w:p>
        </w:tc>
        <w:tc>
          <w:tcPr>
            <w:tcW w:w="3686" w:type="dxa"/>
          </w:tcPr>
          <w:p w:rsidR="00404094" w:rsidRPr="00020C6A" w:rsidRDefault="00404094" w:rsidP="008F55DB">
            <w:pPr>
              <w:tabs>
                <w:tab w:val="left" w:pos="709"/>
              </w:tabs>
              <w:spacing w:before="240"/>
              <w:ind w:right="51"/>
              <w:jc w:val="center"/>
              <w:rPr>
                <w:rFonts w:ascii="Palatino Linotype" w:hAnsi="Palatino Linotype" w:cs="Arial"/>
                <w:b/>
              </w:rPr>
            </w:pPr>
            <w:r w:rsidRPr="00020C6A">
              <w:rPr>
                <w:rFonts w:ascii="Palatino Linotype" w:hAnsi="Palatino Linotype" w:cs="Arial"/>
                <w:b/>
              </w:rPr>
              <w:t>Respuesta a la solicitud de información</w:t>
            </w:r>
          </w:p>
        </w:tc>
        <w:tc>
          <w:tcPr>
            <w:tcW w:w="1713" w:type="dxa"/>
          </w:tcPr>
          <w:p w:rsidR="00404094" w:rsidRPr="00020C6A" w:rsidRDefault="00404094" w:rsidP="008F55DB">
            <w:pPr>
              <w:tabs>
                <w:tab w:val="left" w:pos="709"/>
              </w:tabs>
              <w:spacing w:before="240"/>
              <w:ind w:right="51"/>
              <w:jc w:val="center"/>
              <w:rPr>
                <w:rFonts w:ascii="Palatino Linotype" w:hAnsi="Palatino Linotype" w:cs="Arial"/>
                <w:b/>
              </w:rPr>
            </w:pPr>
            <w:r w:rsidRPr="00020C6A">
              <w:rPr>
                <w:rFonts w:ascii="Palatino Linotype" w:hAnsi="Palatino Linotype" w:cs="Arial"/>
                <w:b/>
              </w:rPr>
              <w:t>Cumplió</w:t>
            </w:r>
          </w:p>
        </w:tc>
      </w:tr>
      <w:tr w:rsidR="00404094" w:rsidRPr="00020C6A" w:rsidTr="008F55DB">
        <w:tc>
          <w:tcPr>
            <w:tcW w:w="3652" w:type="dxa"/>
          </w:tcPr>
          <w:p w:rsidR="00404094" w:rsidRPr="00020C6A" w:rsidRDefault="00020C6A" w:rsidP="00020C6A">
            <w:pPr>
              <w:pStyle w:val="Sinespaciado"/>
              <w:spacing w:line="360" w:lineRule="auto"/>
              <w:jc w:val="both"/>
              <w:rPr>
                <w:rFonts w:ascii="Palatino Linotype" w:hAnsi="Palatino Linotype"/>
              </w:rPr>
            </w:pPr>
            <w:r w:rsidRPr="00020C6A">
              <w:rPr>
                <w:rFonts w:ascii="Palatino Linotype" w:hAnsi="Palatino Linotype"/>
              </w:rPr>
              <w:t xml:space="preserve">1. Gastos erogados en grupos, lonas, fuegos pirotécnicos, y cualquier gasto erogado por el Ayuntamiento, con la factura correspondiente derivado de las Festividades de la Feria Anual de </w:t>
            </w:r>
            <w:proofErr w:type="spellStart"/>
            <w:r w:rsidRPr="00020C6A">
              <w:rPr>
                <w:rFonts w:ascii="Palatino Linotype" w:hAnsi="Palatino Linotype"/>
              </w:rPr>
              <w:t>Xonacatlán</w:t>
            </w:r>
            <w:proofErr w:type="spellEnd"/>
            <w:r w:rsidR="009532A6">
              <w:rPr>
                <w:rFonts w:ascii="Palatino Linotype" w:hAnsi="Palatino Linotype"/>
              </w:rPr>
              <w:t>.</w:t>
            </w:r>
          </w:p>
        </w:tc>
        <w:tc>
          <w:tcPr>
            <w:tcW w:w="3686" w:type="dxa"/>
          </w:tcPr>
          <w:p w:rsidR="00404094" w:rsidRPr="00020C6A" w:rsidRDefault="00423735" w:rsidP="00F66EFD">
            <w:pPr>
              <w:tabs>
                <w:tab w:val="left" w:pos="709"/>
              </w:tabs>
              <w:spacing w:before="240" w:line="276" w:lineRule="auto"/>
              <w:ind w:right="51"/>
              <w:jc w:val="both"/>
              <w:rPr>
                <w:rFonts w:ascii="Palatino Linotype" w:hAnsi="Palatino Linotype"/>
              </w:rPr>
            </w:pPr>
            <w:r w:rsidRPr="00423735">
              <w:rPr>
                <w:rFonts w:ascii="Palatino Linotype" w:hAnsi="Palatino Linotype" w:cs="Arial"/>
              </w:rPr>
              <w:t>Oficio XON/TM/1066/2019</w:t>
            </w:r>
            <w:r>
              <w:rPr>
                <w:rFonts w:ascii="Palatino Linotype" w:hAnsi="Palatino Linotype" w:cs="Arial"/>
              </w:rPr>
              <w:t>, la Tesorera Municipal remite</w:t>
            </w:r>
            <w:r w:rsidR="00CE09F1" w:rsidRPr="00CE09F1">
              <w:rPr>
                <w:rFonts w:ascii="Palatino Linotype" w:hAnsi="Palatino Linotype" w:cs="Arial"/>
              </w:rPr>
              <w:t xml:space="preserve"> dos comprobantes fiscales, el primero por concepto de compra de pirotecnia (1 castillo de 1 torre), y el último con concepto de grupos musicales para el teatro del pueblo</w:t>
            </w:r>
            <w:r>
              <w:rPr>
                <w:rFonts w:ascii="Palatino Linotype" w:hAnsi="Palatino Linotype" w:cs="Arial"/>
              </w:rPr>
              <w:t>.</w:t>
            </w:r>
          </w:p>
          <w:p w:rsidR="00404094" w:rsidRPr="00020C6A" w:rsidRDefault="00404094" w:rsidP="008F55DB">
            <w:pPr>
              <w:tabs>
                <w:tab w:val="left" w:pos="709"/>
              </w:tabs>
              <w:spacing w:before="240"/>
              <w:ind w:right="51"/>
              <w:jc w:val="both"/>
              <w:rPr>
                <w:rFonts w:ascii="Palatino Linotype" w:hAnsi="Palatino Linotype" w:cs="Arial"/>
              </w:rPr>
            </w:pPr>
          </w:p>
        </w:tc>
        <w:tc>
          <w:tcPr>
            <w:tcW w:w="1713" w:type="dxa"/>
          </w:tcPr>
          <w:p w:rsidR="00404094" w:rsidRPr="00020C6A" w:rsidRDefault="00423735" w:rsidP="008F55DB">
            <w:pPr>
              <w:tabs>
                <w:tab w:val="left" w:pos="709"/>
              </w:tabs>
              <w:spacing w:before="240"/>
              <w:ind w:right="51"/>
              <w:jc w:val="center"/>
              <w:rPr>
                <w:rFonts w:ascii="Palatino Linotype" w:hAnsi="Palatino Linotype" w:cs="Arial"/>
              </w:rPr>
            </w:pPr>
            <w:r>
              <w:rPr>
                <w:rFonts w:ascii="Palatino Linotype" w:hAnsi="Palatino Linotype" w:cs="Arial"/>
              </w:rPr>
              <w:t>Parcialmente</w:t>
            </w:r>
          </w:p>
        </w:tc>
      </w:tr>
      <w:tr w:rsidR="00404094" w:rsidRPr="00020C6A" w:rsidTr="008F55DB">
        <w:tc>
          <w:tcPr>
            <w:tcW w:w="3652" w:type="dxa"/>
          </w:tcPr>
          <w:p w:rsidR="00404094" w:rsidRPr="00020C6A" w:rsidRDefault="00020C6A" w:rsidP="00020C6A">
            <w:pPr>
              <w:pStyle w:val="Sinespaciado"/>
              <w:spacing w:line="360" w:lineRule="auto"/>
              <w:jc w:val="both"/>
              <w:rPr>
                <w:rFonts w:ascii="Palatino Linotype" w:hAnsi="Palatino Linotype"/>
              </w:rPr>
            </w:pPr>
            <w:r w:rsidRPr="00020C6A">
              <w:rPr>
                <w:rFonts w:ascii="Palatino Linotype" w:hAnsi="Palatino Linotype"/>
              </w:rPr>
              <w:t xml:space="preserve">2.- Ingresos a la Tesorería del Municipio, por concepto de permisos otorgados a los puestos </w:t>
            </w:r>
            <w:r w:rsidRPr="00020C6A">
              <w:rPr>
                <w:rFonts w:ascii="Palatino Linotype" w:hAnsi="Palatino Linotype"/>
              </w:rPr>
              <w:lastRenderedPageBreak/>
              <w:t xml:space="preserve">de comida, cerveza, artesanos, juegos mecánicos, baile de la Arrolladora Banda el Limón, etc. con su respectivo recibo, derivado de las Festividades de la Feria Anual de </w:t>
            </w:r>
            <w:proofErr w:type="spellStart"/>
            <w:r w:rsidRPr="00020C6A">
              <w:rPr>
                <w:rFonts w:ascii="Palatino Linotype" w:hAnsi="Palatino Linotype"/>
              </w:rPr>
              <w:t>Xonacatlán</w:t>
            </w:r>
            <w:proofErr w:type="spellEnd"/>
            <w:r w:rsidRPr="00020C6A">
              <w:rPr>
                <w:rFonts w:ascii="Palatino Linotype" w:hAnsi="Palatino Linotype"/>
              </w:rPr>
              <w:t>.</w:t>
            </w:r>
          </w:p>
        </w:tc>
        <w:tc>
          <w:tcPr>
            <w:tcW w:w="3686" w:type="dxa"/>
          </w:tcPr>
          <w:p w:rsidR="00404094" w:rsidRPr="00020C6A" w:rsidRDefault="00A47AE6" w:rsidP="00F42B43">
            <w:pPr>
              <w:spacing w:line="276" w:lineRule="auto"/>
              <w:jc w:val="both"/>
            </w:pPr>
            <w:r w:rsidRPr="00A47AE6">
              <w:rPr>
                <w:rFonts w:ascii="Palatino Linotype" w:hAnsi="Palatino Linotype"/>
              </w:rPr>
              <w:lastRenderedPageBreak/>
              <w:t>Oficio XON/TM/1066/2019 por parte de la Tesorera Municipal</w:t>
            </w:r>
            <w:r w:rsidR="00F42B43">
              <w:rPr>
                <w:rFonts w:ascii="Palatino Linotype" w:hAnsi="Palatino Linotype"/>
              </w:rPr>
              <w:t>, a</w:t>
            </w:r>
            <w:r w:rsidRPr="00A47AE6">
              <w:rPr>
                <w:rFonts w:ascii="Palatino Linotype" w:hAnsi="Palatino Linotype"/>
              </w:rPr>
              <w:t xml:space="preserve">nexando tres comprobantes de ingresos por concepto de uso de </w:t>
            </w:r>
            <w:r w:rsidRPr="00A47AE6">
              <w:rPr>
                <w:rFonts w:ascii="Palatino Linotype" w:hAnsi="Palatino Linotype"/>
              </w:rPr>
              <w:lastRenderedPageBreak/>
              <w:t>vías públicas para actividades comerciales con folio XA018331, impuesto sobre diversiones y juegos y espectáculos-juegos mecánicos con folio XA018559 y el comprobante de ingresos con folio XA018555 por concepto de impuesto sobre diversiones juegos y espectáculos públicos que no cuentan con establecimiento permanente</w:t>
            </w:r>
            <w:r w:rsidR="00F42B43">
              <w:rPr>
                <w:rFonts w:ascii="Palatino Linotype" w:hAnsi="Palatino Linotype"/>
              </w:rPr>
              <w:t>.</w:t>
            </w:r>
          </w:p>
        </w:tc>
        <w:tc>
          <w:tcPr>
            <w:tcW w:w="1713" w:type="dxa"/>
          </w:tcPr>
          <w:p w:rsidR="00404094" w:rsidRPr="00020C6A" w:rsidRDefault="00F42B43" w:rsidP="00E1011E">
            <w:pPr>
              <w:tabs>
                <w:tab w:val="left" w:pos="709"/>
              </w:tabs>
              <w:spacing w:before="240"/>
              <w:ind w:right="51"/>
              <w:jc w:val="center"/>
              <w:rPr>
                <w:rFonts w:ascii="Palatino Linotype" w:hAnsi="Palatino Linotype" w:cs="Arial"/>
              </w:rPr>
            </w:pPr>
            <w:r>
              <w:rPr>
                <w:rFonts w:ascii="Palatino Linotype" w:hAnsi="Palatino Linotype" w:cs="Arial"/>
              </w:rPr>
              <w:lastRenderedPageBreak/>
              <w:t>Parcialmente</w:t>
            </w:r>
          </w:p>
        </w:tc>
      </w:tr>
      <w:tr w:rsidR="00404094" w:rsidRPr="00020C6A" w:rsidTr="008F55DB">
        <w:tc>
          <w:tcPr>
            <w:tcW w:w="3652" w:type="dxa"/>
          </w:tcPr>
          <w:p w:rsidR="00404094" w:rsidRPr="00020C6A" w:rsidRDefault="00020C6A" w:rsidP="009532A6">
            <w:pPr>
              <w:pStyle w:val="Sinespaciado"/>
              <w:spacing w:line="360" w:lineRule="auto"/>
              <w:jc w:val="both"/>
              <w:rPr>
                <w:rFonts w:ascii="Palatino Linotype" w:hAnsi="Palatino Linotype"/>
              </w:rPr>
            </w:pPr>
            <w:r w:rsidRPr="001962E8">
              <w:rPr>
                <w:rFonts w:ascii="Palatino Linotype" w:hAnsi="Palatino Linotype"/>
              </w:rPr>
              <w:lastRenderedPageBreak/>
              <w:t xml:space="preserve">3. Número de permisos otorgados a artesanos, puesto de comida, cerveza, y baile de la Arrolladora banda el Limón, así como la ubicación de cada uno de ellos, razón social, y requisitos para la venta, así como las medidas de seguridad brindada por cada establecimiento, derivado de las Festividades de la Feria Anual de </w:t>
            </w:r>
            <w:proofErr w:type="spellStart"/>
            <w:r w:rsidRPr="001962E8">
              <w:rPr>
                <w:rFonts w:ascii="Palatino Linotype" w:hAnsi="Palatino Linotype"/>
              </w:rPr>
              <w:t>Xonacatlán</w:t>
            </w:r>
            <w:proofErr w:type="spellEnd"/>
          </w:p>
        </w:tc>
        <w:tc>
          <w:tcPr>
            <w:tcW w:w="3686" w:type="dxa"/>
          </w:tcPr>
          <w:p w:rsidR="00404094" w:rsidRPr="00FD6902" w:rsidRDefault="001962E8" w:rsidP="00E1011E">
            <w:pPr>
              <w:pStyle w:val="Sinespaciado"/>
              <w:spacing w:line="276" w:lineRule="auto"/>
              <w:jc w:val="both"/>
              <w:rPr>
                <w:rFonts w:ascii="Palatino Linotype" w:hAnsi="Palatino Linotype" w:cs="Arial"/>
              </w:rPr>
            </w:pPr>
            <w:r w:rsidRPr="00FD6902">
              <w:rPr>
                <w:rFonts w:ascii="Palatino Linotype" w:hAnsi="Palatino Linotype"/>
              </w:rPr>
              <w:t xml:space="preserve">Oficio signado por el C. Regino de la Cruz Cuevas, quien ostenta el cargo de Director de Desarrollo Económico del Ayuntamiento de </w:t>
            </w:r>
            <w:proofErr w:type="spellStart"/>
            <w:r w:rsidRPr="00FD6902">
              <w:rPr>
                <w:rFonts w:ascii="Palatino Linotype" w:hAnsi="Palatino Linotype"/>
              </w:rPr>
              <w:t>Xonacatlán</w:t>
            </w:r>
            <w:proofErr w:type="spellEnd"/>
            <w:r w:rsidRPr="00FD6902">
              <w:rPr>
                <w:rFonts w:ascii="Palatino Linotype" w:hAnsi="Palatino Linotype"/>
              </w:rPr>
              <w:t xml:space="preserve">, donde informa al peticionario respecto al número de permisos otorgados, adjuntando un listado de comerciantes que participaron en la Feria anual de </w:t>
            </w:r>
            <w:proofErr w:type="spellStart"/>
            <w:r w:rsidRPr="00FD6902">
              <w:rPr>
                <w:rFonts w:ascii="Palatino Linotype" w:hAnsi="Palatino Linotype"/>
              </w:rPr>
              <w:t>Xonacatlán</w:t>
            </w:r>
            <w:proofErr w:type="spellEnd"/>
            <w:r w:rsidRPr="00FD6902">
              <w:rPr>
                <w:rFonts w:ascii="Palatino Linotype" w:hAnsi="Palatino Linotype"/>
              </w:rPr>
              <w:t xml:space="preserve">, en versión pública mismos que se otorgaron por usos y costumbres. Anexando al mismo un listado con 140 comerciantes describiendo el giro comercial y la ubicación, </w:t>
            </w:r>
            <w:proofErr w:type="spellStart"/>
            <w:r w:rsidRPr="00FD6902">
              <w:rPr>
                <w:rFonts w:ascii="Palatino Linotype" w:hAnsi="Palatino Linotype"/>
              </w:rPr>
              <w:t>testanto</w:t>
            </w:r>
            <w:proofErr w:type="spellEnd"/>
            <w:r w:rsidRPr="00FD6902">
              <w:rPr>
                <w:rFonts w:ascii="Palatino Linotype" w:hAnsi="Palatino Linotype"/>
              </w:rPr>
              <w:t xml:space="preserve"> el nombre o razón social de los mismos</w:t>
            </w:r>
            <w:r w:rsidR="00E1011E">
              <w:rPr>
                <w:rFonts w:ascii="Palatino Linotype" w:hAnsi="Palatino Linotype"/>
              </w:rPr>
              <w:t>.</w:t>
            </w:r>
          </w:p>
        </w:tc>
        <w:tc>
          <w:tcPr>
            <w:tcW w:w="1713" w:type="dxa"/>
          </w:tcPr>
          <w:p w:rsidR="00404094" w:rsidRPr="00020C6A" w:rsidRDefault="00FD6902" w:rsidP="00E1011E">
            <w:pPr>
              <w:tabs>
                <w:tab w:val="left" w:pos="709"/>
              </w:tabs>
              <w:spacing w:before="240"/>
              <w:ind w:right="51"/>
              <w:jc w:val="center"/>
              <w:rPr>
                <w:rFonts w:ascii="Palatino Linotype" w:hAnsi="Palatino Linotype" w:cs="Arial"/>
              </w:rPr>
            </w:pPr>
            <w:r>
              <w:rPr>
                <w:rFonts w:ascii="Palatino Linotype" w:hAnsi="Palatino Linotype" w:cs="Arial"/>
              </w:rPr>
              <w:t>Parcialmente</w:t>
            </w:r>
          </w:p>
        </w:tc>
      </w:tr>
    </w:tbl>
    <w:p w:rsidR="00404094" w:rsidRDefault="00404094" w:rsidP="00A40CC8">
      <w:pPr>
        <w:pStyle w:val="Sinespaciado"/>
      </w:pPr>
    </w:p>
    <w:p w:rsidR="00404094" w:rsidRDefault="00404094" w:rsidP="00A40CC8">
      <w:pPr>
        <w:pStyle w:val="Sinespaciado"/>
      </w:pPr>
    </w:p>
    <w:p w:rsidR="00BB57EB" w:rsidRDefault="00BB57EB" w:rsidP="00A40CC8">
      <w:pPr>
        <w:pStyle w:val="Sinespaciado"/>
      </w:pPr>
    </w:p>
    <w:p w:rsidR="00E1011E" w:rsidRPr="00E1011E" w:rsidRDefault="00C0215C" w:rsidP="00CA3C3B">
      <w:pPr>
        <w:tabs>
          <w:tab w:val="left" w:pos="4962"/>
        </w:tabs>
        <w:spacing w:line="360" w:lineRule="auto"/>
        <w:jc w:val="both"/>
        <w:rPr>
          <w:noProof/>
          <w:lang w:eastAsia="es-MX"/>
        </w:rPr>
      </w:pPr>
      <w:r w:rsidRPr="00CB4DE8">
        <w:rPr>
          <w:rFonts w:ascii="Palatino Linotype" w:eastAsia="Calibri" w:hAnsi="Palatino Linotype" w:cs="Tahoma"/>
          <w:iCs/>
          <w:sz w:val="24"/>
          <w:szCs w:val="24"/>
          <w:lang w:val="es-ES" w:eastAsia="es-ES_tradnl"/>
        </w:rPr>
        <w:t xml:space="preserve">Es a bien traer a colación la </w:t>
      </w:r>
      <w:r w:rsidRPr="00CB4DE8">
        <w:rPr>
          <w:rFonts w:ascii="Palatino Linotype" w:eastAsia="Calibri" w:hAnsi="Palatino Linotype" w:cs="Tahoma"/>
          <w:iCs/>
          <w:sz w:val="24"/>
          <w:szCs w:val="24"/>
          <w:lang w:eastAsia="es-ES_tradnl"/>
        </w:rPr>
        <w:t>Ley de Ingresos de los Municipios del Estado de México para el Ejercicio Fiscal del Año 2019</w:t>
      </w:r>
      <w:r w:rsidRPr="00CB4DE8">
        <w:rPr>
          <w:rFonts w:ascii="Palatino Linotype" w:eastAsia="Calibri" w:hAnsi="Palatino Linotype" w:cs="Tahoma"/>
          <w:iCs/>
          <w:sz w:val="24"/>
          <w:szCs w:val="24"/>
          <w:lang w:val="es-ES" w:eastAsia="es-ES_tradnl"/>
        </w:rPr>
        <w:t>,</w:t>
      </w:r>
      <w:r>
        <w:rPr>
          <w:rFonts w:ascii="Palatino Linotype" w:eastAsia="Calibri" w:hAnsi="Palatino Linotype" w:cs="Tahoma"/>
          <w:iCs/>
          <w:sz w:val="24"/>
          <w:szCs w:val="24"/>
          <w:lang w:val="es-ES" w:eastAsia="es-ES_tradnl"/>
        </w:rPr>
        <w:t xml:space="preserve"> de la cual el artículo uno </w:t>
      </w:r>
      <w:r w:rsidRPr="00CB4DE8">
        <w:rPr>
          <w:rFonts w:ascii="Palatino Linotype" w:eastAsia="Calibri" w:hAnsi="Palatino Linotype" w:cs="Tahoma"/>
          <w:iCs/>
          <w:sz w:val="24"/>
          <w:szCs w:val="24"/>
          <w:lang w:val="es-ES" w:eastAsia="es-ES_tradnl"/>
        </w:rPr>
        <w:t>señala que l</w:t>
      </w:r>
      <w:r w:rsidRPr="00CB4DE8">
        <w:rPr>
          <w:rFonts w:ascii="Palatino Linotype" w:eastAsia="Calibri" w:hAnsi="Palatino Linotype" w:cs="Tahoma"/>
          <w:iCs/>
          <w:sz w:val="24"/>
          <w:szCs w:val="24"/>
          <w:lang w:eastAsia="es-ES_tradnl"/>
        </w:rPr>
        <w:t xml:space="preserve">a hacienda </w:t>
      </w:r>
      <w:r w:rsidRPr="00CB4DE8">
        <w:rPr>
          <w:rFonts w:ascii="Palatino Linotype" w:eastAsia="Calibri" w:hAnsi="Palatino Linotype" w:cs="Tahoma"/>
          <w:iCs/>
          <w:sz w:val="24"/>
          <w:szCs w:val="24"/>
          <w:lang w:eastAsia="es-ES_tradnl"/>
        </w:rPr>
        <w:lastRenderedPageBreak/>
        <w:t>pública de los municipios del Estado de México, percibirá durante el ejercicio fiscal del año 2019, los ingresos siguientes:</w:t>
      </w:r>
      <w:r w:rsidRPr="00146808">
        <w:rPr>
          <w:noProof/>
          <w:highlight w:val="lightGray"/>
          <w:lang w:eastAsia="es-MX"/>
        </w:rPr>
        <w:t xml:space="preserve"> </w:t>
      </w:r>
    </w:p>
    <w:p w:rsidR="00C0215C" w:rsidRPr="00E1011E" w:rsidRDefault="00C0215C" w:rsidP="00E1011E">
      <w:pPr>
        <w:tabs>
          <w:tab w:val="left" w:pos="3857"/>
        </w:tabs>
        <w:rPr>
          <w:lang w:eastAsia="es-MX"/>
        </w:rPr>
      </w:pPr>
    </w:p>
    <w:p w:rsidR="00C0215C" w:rsidRDefault="008E2476" w:rsidP="00C0215C">
      <w:pPr>
        <w:tabs>
          <w:tab w:val="left" w:pos="4962"/>
        </w:tabs>
        <w:spacing w:line="360" w:lineRule="auto"/>
        <w:jc w:val="center"/>
        <w:rPr>
          <w:noProof/>
          <w:highlight w:val="lightGray"/>
          <w:lang w:eastAsia="es-MX"/>
        </w:rPr>
      </w:pPr>
      <w:r>
        <w:rPr>
          <w:noProof/>
          <w:lang w:eastAsia="es-MX"/>
        </w:rPr>
        <mc:AlternateContent>
          <mc:Choice Requires="wps">
            <w:drawing>
              <wp:anchor distT="0" distB="0" distL="114300" distR="114300" simplePos="0" relativeHeight="251666432" behindDoc="0" locked="0" layoutInCell="1" allowOverlap="1" wp14:anchorId="2428AB5F" wp14:editId="4743259E">
                <wp:simplePos x="0" y="0"/>
                <wp:positionH relativeFrom="column">
                  <wp:posOffset>478321</wp:posOffset>
                </wp:positionH>
                <wp:positionV relativeFrom="paragraph">
                  <wp:posOffset>4026866</wp:posOffset>
                </wp:positionV>
                <wp:extent cx="5208104" cy="254442"/>
                <wp:effectExtent l="0" t="0" r="12065" b="12700"/>
                <wp:wrapNone/>
                <wp:docPr id="9" name="Rectángulo 9"/>
                <wp:cNvGraphicFramePr/>
                <a:graphic xmlns:a="http://schemas.openxmlformats.org/drawingml/2006/main">
                  <a:graphicData uri="http://schemas.microsoft.com/office/word/2010/wordprocessingShape">
                    <wps:wsp>
                      <wps:cNvSpPr/>
                      <wps:spPr>
                        <a:xfrm>
                          <a:off x="0" y="0"/>
                          <a:ext cx="5208104" cy="25444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023F" id="Rectángulo 9" o:spid="_x0000_s1026" style="position:absolute;margin-left:37.65pt;margin-top:317.1pt;width:410.1pt;height:20.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" filled="f" strokecolor="red" strokeweight="1pt"/>
            </w:pict>
          </mc:Fallback>
        </mc:AlternateContent>
      </w:r>
      <w:r>
        <w:rPr>
          <w:noProof/>
          <w:lang w:eastAsia="es-MX"/>
        </w:rPr>
        <mc:AlternateContent>
          <mc:Choice Requires="wps">
            <w:drawing>
              <wp:anchor distT="0" distB="0" distL="114300" distR="114300" simplePos="0" relativeHeight="251664384" behindDoc="0" locked="0" layoutInCell="1" allowOverlap="1" wp14:anchorId="7FFF9DCF" wp14:editId="0C5617FF">
                <wp:simplePos x="0" y="0"/>
                <wp:positionH relativeFrom="margin">
                  <wp:posOffset>486272</wp:posOffset>
                </wp:positionH>
                <wp:positionV relativeFrom="paragraph">
                  <wp:posOffset>2325287</wp:posOffset>
                </wp:positionV>
                <wp:extent cx="5207635" cy="389614"/>
                <wp:effectExtent l="0" t="0" r="12065" b="10795"/>
                <wp:wrapNone/>
                <wp:docPr id="8" name="Rectángulo 8"/>
                <wp:cNvGraphicFramePr/>
                <a:graphic xmlns:a="http://schemas.openxmlformats.org/drawingml/2006/main">
                  <a:graphicData uri="http://schemas.microsoft.com/office/word/2010/wordprocessingShape">
                    <wps:wsp>
                      <wps:cNvSpPr/>
                      <wps:spPr>
                        <a:xfrm>
                          <a:off x="0" y="0"/>
                          <a:ext cx="5207635" cy="38961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729E0" id="Rectángulo 8" o:spid="_x0000_s1026" style="position:absolute;margin-left:38.3pt;margin-top:183.1pt;width:410.05pt;height:30.7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" filled="f" strokecolor="red" strokeweight="1pt">
                <w10:wrap anchorx="margin"/>
              </v:rect>
            </w:pict>
          </mc:Fallback>
        </mc:AlternateContent>
      </w:r>
      <w:r>
        <w:rPr>
          <w:noProof/>
          <w:lang w:eastAsia="es-MX"/>
        </w:rPr>
        <mc:AlternateContent>
          <mc:Choice Requires="wps">
            <w:drawing>
              <wp:anchor distT="0" distB="0" distL="114300" distR="114300" simplePos="0" relativeHeight="251662336" behindDoc="0" locked="0" layoutInCell="1" allowOverlap="1" wp14:anchorId="5DE3469C" wp14:editId="7318B89E">
                <wp:simplePos x="0" y="0"/>
                <wp:positionH relativeFrom="column">
                  <wp:posOffset>461894</wp:posOffset>
                </wp:positionH>
                <wp:positionV relativeFrom="paragraph">
                  <wp:posOffset>885549</wp:posOffset>
                </wp:positionV>
                <wp:extent cx="5208104" cy="174929"/>
                <wp:effectExtent l="0" t="0" r="12065" b="15875"/>
                <wp:wrapNone/>
                <wp:docPr id="7" name="Rectángulo 7"/>
                <wp:cNvGraphicFramePr/>
                <a:graphic xmlns:a="http://schemas.openxmlformats.org/drawingml/2006/main">
                  <a:graphicData uri="http://schemas.microsoft.com/office/word/2010/wordprocessingShape">
                    <wps:wsp>
                      <wps:cNvSpPr/>
                      <wps:spPr>
                        <a:xfrm>
                          <a:off x="0" y="0"/>
                          <a:ext cx="5208104" cy="17492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1DA82" id="Rectángulo 7" o:spid="_x0000_s1026" style="position:absolute;margin-left:36.35pt;margin-top:69.75pt;width:410.1pt;height:1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" filled="f" strokecolor="red" strokeweight="1pt"/>
            </w:pict>
          </mc:Fallback>
        </mc:AlternateContent>
      </w:r>
      <w:r w:rsidR="00C0215C">
        <w:rPr>
          <w:noProof/>
          <w:lang w:eastAsia="es-MX"/>
        </w:rPr>
        <w:drawing>
          <wp:inline distT="0" distB="0" distL="0" distR="0" wp14:anchorId="695DFB88" wp14:editId="55877482">
            <wp:extent cx="5759348" cy="424599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185"/>
                    <a:stretch/>
                  </pic:blipFill>
                  <pic:spPr bwMode="auto">
                    <a:xfrm>
                      <a:off x="0" y="0"/>
                      <a:ext cx="5759348" cy="4245996"/>
                    </a:xfrm>
                    <a:prstGeom prst="rect">
                      <a:avLst/>
                    </a:prstGeom>
                    <a:ln>
                      <a:noFill/>
                    </a:ln>
                    <a:extLst>
                      <a:ext uri="{53640926-AAD7-44D8-BBD7-CCE9431645EC}">
                        <a14:shadowObscured xmlns:a14="http://schemas.microsoft.com/office/drawing/2010/main"/>
                      </a:ext>
                    </a:extLst>
                  </pic:spPr>
                </pic:pic>
              </a:graphicData>
            </a:graphic>
          </wp:inline>
        </w:drawing>
      </w:r>
    </w:p>
    <w:p w:rsidR="00C0215C" w:rsidRDefault="00C0215C" w:rsidP="00C0215C">
      <w:pPr>
        <w:pStyle w:val="Sinespaciado"/>
      </w:pPr>
    </w:p>
    <w:p w:rsidR="00751C33" w:rsidRDefault="00C0215C" w:rsidP="00751C33">
      <w:pPr>
        <w:pStyle w:val="Sinespaciado"/>
        <w:spacing w:line="360" w:lineRule="auto"/>
        <w:jc w:val="both"/>
      </w:pPr>
      <w:r>
        <w:rPr>
          <w:rFonts w:ascii="Palatino Linotype" w:eastAsia="Calibri" w:hAnsi="Palatino Linotype" w:cs="Tahoma"/>
          <w:iCs/>
          <w:sz w:val="24"/>
          <w:szCs w:val="24"/>
          <w:lang w:eastAsia="es-ES_tradnl"/>
        </w:rPr>
        <w:t xml:space="preserve">En ese contexto, se puede colegir que dicho Sujeto Obligado esta constreñido a percibir durante el ejercicio fiscal vigente, </w:t>
      </w:r>
      <w:r w:rsidR="0037391F">
        <w:rPr>
          <w:rFonts w:ascii="Palatino Linotype" w:eastAsia="Calibri" w:hAnsi="Palatino Linotype" w:cs="Tahoma"/>
          <w:iCs/>
          <w:sz w:val="24"/>
          <w:szCs w:val="24"/>
          <w:lang w:eastAsia="es-ES_tradnl"/>
        </w:rPr>
        <w:t xml:space="preserve">los impuestos relativos sobre </w:t>
      </w:r>
      <w:r w:rsidR="000A7C3F">
        <w:rPr>
          <w:rFonts w:ascii="Palatino Linotype" w:eastAsia="Calibri" w:hAnsi="Palatino Linotype" w:cs="Tahoma"/>
          <w:iCs/>
          <w:sz w:val="24"/>
          <w:szCs w:val="24"/>
          <w:lang w:eastAsia="es-ES_tradnl"/>
        </w:rPr>
        <w:t>Diversiones</w:t>
      </w:r>
      <w:r w:rsidR="0037391F">
        <w:rPr>
          <w:rFonts w:ascii="Palatino Linotype" w:eastAsia="Calibri" w:hAnsi="Palatino Linotype" w:cs="Tahoma"/>
          <w:iCs/>
          <w:sz w:val="24"/>
          <w:szCs w:val="24"/>
          <w:lang w:eastAsia="es-ES_tradnl"/>
        </w:rPr>
        <w:t>, Juegos y Espectáculos públicos</w:t>
      </w:r>
      <w:r w:rsidR="000A7C3F">
        <w:rPr>
          <w:rFonts w:ascii="Palatino Linotype" w:eastAsia="Calibri" w:hAnsi="Palatino Linotype" w:cs="Tahoma"/>
          <w:iCs/>
          <w:sz w:val="24"/>
          <w:szCs w:val="24"/>
          <w:lang w:eastAsia="es-ES_tradnl"/>
        </w:rPr>
        <w:t xml:space="preserve">, así como los derechos por el uso, goce, aprovechamiento o explotación de bienes del dominio público, por uso de vías y áreas públicas </w:t>
      </w:r>
      <w:r w:rsidR="00637403">
        <w:rPr>
          <w:rFonts w:ascii="Palatino Linotype" w:eastAsia="Calibri" w:hAnsi="Palatino Linotype" w:cs="Tahoma"/>
          <w:iCs/>
          <w:sz w:val="24"/>
          <w:szCs w:val="24"/>
          <w:lang w:eastAsia="es-ES_tradnl"/>
        </w:rPr>
        <w:t xml:space="preserve">para el ejercicio de actividades comerciales y de servicios. </w:t>
      </w:r>
      <w:r w:rsidR="000A7C3F">
        <w:rPr>
          <w:rFonts w:ascii="Palatino Linotype" w:eastAsia="Calibri" w:hAnsi="Palatino Linotype" w:cs="Tahoma"/>
          <w:iCs/>
          <w:sz w:val="24"/>
          <w:szCs w:val="24"/>
          <w:lang w:eastAsia="es-ES_tradnl"/>
        </w:rPr>
        <w:t xml:space="preserve"> </w:t>
      </w:r>
    </w:p>
    <w:p w:rsidR="00751C33" w:rsidRDefault="00751C33" w:rsidP="00751C33">
      <w:pPr>
        <w:pStyle w:val="Sinespaciado"/>
        <w:spacing w:line="360" w:lineRule="auto"/>
        <w:jc w:val="both"/>
      </w:pPr>
    </w:p>
    <w:p w:rsidR="008F55DB" w:rsidRDefault="00751C33" w:rsidP="007A1465">
      <w:pPr>
        <w:pStyle w:val="Sinespaciado"/>
        <w:spacing w:line="360" w:lineRule="auto"/>
        <w:jc w:val="both"/>
        <w:rPr>
          <w:rFonts w:ascii="Palatino Linotype" w:hAnsi="Palatino Linotype" w:cs="Arial"/>
          <w:sz w:val="24"/>
          <w:szCs w:val="24"/>
        </w:rPr>
      </w:pPr>
      <w:r w:rsidRPr="001E4AEF">
        <w:rPr>
          <w:rFonts w:ascii="Palatino Linotype" w:eastAsia="Calibri" w:hAnsi="Palatino Linotype" w:cs="Tahoma"/>
          <w:iCs/>
          <w:sz w:val="24"/>
          <w:szCs w:val="24"/>
          <w:lang w:eastAsia="es-ES_tradnl"/>
        </w:rPr>
        <w:lastRenderedPageBreak/>
        <w:t>Ahora bien, por lo que respecta al punto número uno de las razones o motivos de inconformidad hechos valer por el recurrente</w:t>
      </w:r>
      <w:r w:rsidR="007A7859" w:rsidRPr="001E4AEF">
        <w:rPr>
          <w:rFonts w:ascii="Palatino Linotype" w:eastAsia="Calibri" w:hAnsi="Palatino Linotype" w:cs="Tahoma"/>
          <w:iCs/>
          <w:sz w:val="24"/>
          <w:szCs w:val="24"/>
          <w:lang w:eastAsia="es-ES_tradnl"/>
        </w:rPr>
        <w:t>: “…</w:t>
      </w:r>
      <w:r w:rsidR="007A7859" w:rsidRPr="001E4AEF">
        <w:rPr>
          <w:rFonts w:ascii="Palatino Linotype" w:hAnsi="Palatino Linotype" w:cs="Arial"/>
          <w:i/>
          <w:sz w:val="24"/>
          <w:szCs w:val="24"/>
          <w:u w:val="single"/>
        </w:rPr>
        <w:t xml:space="preserve">en mi solicitud, agregue “…lonas…y cualquier otro gasto erogado…” mismo que no se proporcionó; así mismo dentro de las festividades hubo sonido y una pantalla, mismo que el ayuntamiento no proporciona el costo erogado…” énfasis añadido, </w:t>
      </w:r>
      <w:r w:rsidR="007A7859" w:rsidRPr="001E4AEF">
        <w:rPr>
          <w:rFonts w:ascii="Palatino Linotype" w:hAnsi="Palatino Linotype" w:cs="Arial"/>
          <w:sz w:val="24"/>
          <w:szCs w:val="24"/>
        </w:rPr>
        <w:t xml:space="preserve">si bien el área competente en la cual pudieran obrar toda la información </w:t>
      </w:r>
      <w:r w:rsidR="001E4AEF" w:rsidRPr="001E4AEF">
        <w:rPr>
          <w:rFonts w:ascii="Palatino Linotype" w:hAnsi="Palatino Linotype" w:cs="Arial"/>
          <w:sz w:val="24"/>
          <w:szCs w:val="24"/>
        </w:rPr>
        <w:t>peticionada por el recurrente se pronunció</w:t>
      </w:r>
      <w:r w:rsidR="007A1465">
        <w:rPr>
          <w:rFonts w:ascii="Palatino Linotype" w:hAnsi="Palatino Linotype" w:cs="Arial"/>
          <w:sz w:val="24"/>
          <w:szCs w:val="24"/>
        </w:rPr>
        <w:t xml:space="preserve"> al respecto de </w:t>
      </w:r>
      <w:r w:rsidR="001E4AEF" w:rsidRPr="001E4AEF">
        <w:rPr>
          <w:rFonts w:ascii="Palatino Linotype" w:hAnsi="Palatino Linotype" w:cs="Arial"/>
          <w:sz w:val="24"/>
          <w:szCs w:val="24"/>
        </w:rPr>
        <w:t>dos comprobantes fiscales, el primero por concepto de compra de pirotecnia (1 castillo de 1 torre), y el último con concepto de grupos musicales para el teatro del pueblo</w:t>
      </w:r>
      <w:r w:rsidR="007A1465">
        <w:rPr>
          <w:rFonts w:ascii="Palatino Linotype" w:hAnsi="Palatino Linotype" w:cs="Arial"/>
          <w:sz w:val="24"/>
          <w:szCs w:val="24"/>
        </w:rPr>
        <w:t xml:space="preserve">. </w:t>
      </w:r>
    </w:p>
    <w:p w:rsidR="008F55DB" w:rsidRPr="00BC1EB5" w:rsidRDefault="008F55DB" w:rsidP="008F55D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En ese contexto, debe observarse lo establecido en los artículos 31, fracciones VII y XVIII</w:t>
      </w:r>
      <w:r>
        <w:rPr>
          <w:rFonts w:ascii="Palatino Linotype" w:hAnsi="Palatino Linotype" w:cs="Arial"/>
        </w:rPr>
        <w:t>, 38, 48, fracción VIII, 95, fracciones I, IV y V</w:t>
      </w:r>
      <w:r w:rsidRPr="00BC1EB5">
        <w:rPr>
          <w:rFonts w:ascii="Palatino Linotype" w:hAnsi="Palatino Linotype" w:cs="Arial"/>
        </w:rPr>
        <w:t xml:space="preserve">, </w:t>
      </w:r>
      <w:r>
        <w:rPr>
          <w:rFonts w:ascii="Palatino Linotype" w:hAnsi="Palatino Linotype" w:cs="Arial"/>
        </w:rPr>
        <w:t xml:space="preserve">de la </w:t>
      </w:r>
      <w:r w:rsidRPr="00F541F8">
        <w:rPr>
          <w:rFonts w:ascii="Palatino Linotype" w:hAnsi="Palatino Linotype" w:cs="Arial"/>
        </w:rPr>
        <w:t>Ley Orgánica Municipal del Estado de México</w:t>
      </w:r>
      <w:r>
        <w:rPr>
          <w:rFonts w:ascii="Palatino Linotype" w:hAnsi="Palatino Linotype" w:cs="Arial"/>
        </w:rPr>
        <w:t xml:space="preserve">, </w:t>
      </w:r>
      <w:r w:rsidRPr="00BC1EB5">
        <w:rPr>
          <w:rFonts w:ascii="Palatino Linotype" w:hAnsi="Palatino Linotype" w:cs="Arial"/>
        </w:rPr>
        <w:t>que a la letra indican:</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cs="Arial"/>
          <w:i/>
        </w:rPr>
        <w:t>“</w:t>
      </w:r>
      <w:r w:rsidRPr="00BC1EB5">
        <w:rPr>
          <w:rFonts w:ascii="Palatino Linotype" w:hAnsi="Palatino Linotype" w:cs="Arial"/>
          <w:b/>
          <w:i/>
        </w:rPr>
        <w:t xml:space="preserve">Artículo </w:t>
      </w:r>
      <w:r w:rsidRPr="00BC1EB5">
        <w:rPr>
          <w:rFonts w:ascii="Palatino Linotype" w:hAnsi="Palatino Linotype"/>
          <w:b/>
          <w:i/>
        </w:rPr>
        <w:t>31</w:t>
      </w:r>
      <w:r w:rsidRPr="00BC1EB5">
        <w:rPr>
          <w:rFonts w:ascii="Palatino Linotype" w:hAnsi="Palatino Linotype"/>
          <w:i/>
        </w:rPr>
        <w:t xml:space="preserve">.- </w:t>
      </w:r>
      <w:r w:rsidRPr="00BC1EB5">
        <w:rPr>
          <w:rFonts w:ascii="Palatino Linotype" w:hAnsi="Palatino Linotype"/>
          <w:b/>
          <w:i/>
          <w:u w:val="single"/>
        </w:rPr>
        <w:t>Son atribuciones de los ayuntamientos</w:t>
      </w: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b/>
          <w:i/>
        </w:rPr>
        <w:t xml:space="preserve">VII. </w:t>
      </w:r>
      <w:r w:rsidRPr="00BC1EB5">
        <w:rPr>
          <w:rFonts w:ascii="Palatino Linotype" w:hAnsi="Palatino Linotype"/>
          <w:b/>
          <w:i/>
          <w:u w:val="single"/>
        </w:rPr>
        <w:t>Convenir, contratar o concesionar</w:t>
      </w:r>
      <w:r w:rsidRPr="00BC1EB5">
        <w:rPr>
          <w:rFonts w:ascii="Palatino Linotype" w:hAnsi="Palatino Linotype"/>
          <w:b/>
          <w:i/>
        </w:rPr>
        <w:t xml:space="preserve">, </w:t>
      </w:r>
      <w:r w:rsidRPr="00BC1EB5">
        <w:rPr>
          <w:rFonts w:ascii="Palatino Linotype" w:hAnsi="Palatino Linotype"/>
          <w:i/>
        </w:rPr>
        <w:t>en términos de ley</w:t>
      </w:r>
      <w:r w:rsidRPr="0071145D">
        <w:rPr>
          <w:rFonts w:ascii="Palatino Linotype" w:hAnsi="Palatino Linotype"/>
          <w:i/>
        </w:rPr>
        <w:t xml:space="preserve">, la ejecución de obras </w:t>
      </w:r>
      <w:r w:rsidRPr="00BC1EB5">
        <w:rPr>
          <w:rFonts w:ascii="Palatino Linotype" w:hAnsi="Palatino Linotype"/>
          <w:i/>
        </w:rPr>
        <w:t xml:space="preserve">y </w:t>
      </w:r>
      <w:r w:rsidRPr="0071145D">
        <w:rPr>
          <w:rFonts w:ascii="Palatino Linotype" w:hAnsi="Palatino Linotype"/>
          <w:i/>
        </w:rPr>
        <w:t>la prestación de servicios públicos</w:t>
      </w:r>
      <w:r w:rsidRPr="00BC1EB5">
        <w:rPr>
          <w:rFonts w:ascii="Palatino Linotype" w:hAnsi="Palatino Linotype"/>
          <w:i/>
        </w:rPr>
        <w:t xml:space="preserve">, con el Estado, con otros municipios de la entidad o </w:t>
      </w:r>
      <w:r w:rsidRPr="0071145D">
        <w:rPr>
          <w:rFonts w:ascii="Palatino Linotype" w:hAnsi="Palatino Linotype"/>
          <w:b/>
          <w:i/>
          <w:u w:val="single"/>
        </w:rPr>
        <w:t>con particulares</w:t>
      </w:r>
      <w:r w:rsidRPr="00BC1EB5">
        <w:rPr>
          <w:rFonts w:ascii="Palatino Linotype" w:hAnsi="Palatino Linotype"/>
          <w:i/>
        </w:rPr>
        <w:t>, recabando, cuando proceda, la autorización de la Legislatura del Estado;</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b/>
          <w:i/>
        </w:rPr>
        <w:t xml:space="preserve">XVIII. </w:t>
      </w:r>
      <w:r w:rsidRPr="00BC1EB5">
        <w:rPr>
          <w:rFonts w:ascii="Palatino Linotype" w:hAnsi="Palatino Linotype"/>
          <w:b/>
          <w:i/>
          <w:u w:val="single"/>
        </w:rPr>
        <w:t>Administrar su hacienda en términos de ley</w:t>
      </w:r>
      <w:r w:rsidRPr="00BC1EB5">
        <w:rPr>
          <w:rFonts w:ascii="Palatino Linotype" w:hAnsi="Palatino Linotype"/>
          <w:i/>
        </w:rPr>
        <w:t>, y controlar a través del presidente y síndico la aplicación del presupuesto de egresos del municipio;</w:t>
      </w:r>
    </w:p>
    <w:p w:rsidR="008F55DB" w:rsidRDefault="008F55DB" w:rsidP="008F55DB">
      <w:pPr>
        <w:spacing w:before="120" w:after="120"/>
        <w:ind w:left="709" w:right="709"/>
        <w:jc w:val="both"/>
        <w:rPr>
          <w:rFonts w:ascii="Palatino Linotype" w:hAnsi="Palatino Linotype" w:cs="Arial"/>
          <w:b/>
          <w:i/>
        </w:rPr>
      </w:pPr>
      <w:r w:rsidRPr="0071145D">
        <w:rPr>
          <w:rFonts w:ascii="Palatino Linotype" w:hAnsi="Palatino Linotype" w:cs="Arial"/>
          <w:b/>
          <w:i/>
        </w:rPr>
        <w:t xml:space="preserve">Artículo 38.- </w:t>
      </w:r>
      <w:r w:rsidRPr="0071145D">
        <w:rPr>
          <w:rFonts w:ascii="Palatino Linotype" w:hAnsi="Palatino Linotype" w:cs="Arial"/>
          <w:b/>
          <w:i/>
          <w:u w:val="single"/>
        </w:rPr>
        <w:t>La celebración de contratos</w:t>
      </w:r>
      <w:r w:rsidRPr="0071145D">
        <w:rPr>
          <w:rFonts w:ascii="Palatino Linotype" w:hAnsi="Palatino Linotype" w:cs="Arial"/>
          <w:b/>
          <w:i/>
        </w:rPr>
        <w:t xml:space="preserve"> </w:t>
      </w:r>
      <w:r w:rsidRPr="0071145D">
        <w:rPr>
          <w:rFonts w:ascii="Palatino Linotype" w:hAnsi="Palatino Linotype" w:cs="Arial"/>
          <w:i/>
        </w:rPr>
        <w:t>y la realización de obra pública</w:t>
      </w:r>
      <w:r w:rsidRPr="0071145D">
        <w:rPr>
          <w:rFonts w:ascii="Palatino Linotype" w:hAnsi="Palatino Linotype" w:cs="Arial"/>
          <w:b/>
          <w:i/>
        </w:rPr>
        <w:t xml:space="preserve"> </w:t>
      </w:r>
      <w:r w:rsidRPr="0071145D">
        <w:rPr>
          <w:rFonts w:ascii="Palatino Linotype" w:hAnsi="Palatino Linotype" w:cs="Arial"/>
          <w:b/>
          <w:i/>
          <w:u w:val="single"/>
        </w:rPr>
        <w:t>se sujetarán a la ley de la materia</w:t>
      </w:r>
      <w:r>
        <w:rPr>
          <w:rFonts w:ascii="Palatino Linotype" w:hAnsi="Palatino Linotype" w:cs="Arial"/>
          <w:b/>
          <w:i/>
        </w:rPr>
        <w:t>.</w:t>
      </w:r>
    </w:p>
    <w:p w:rsidR="008F55DB" w:rsidRDefault="008F55DB" w:rsidP="008F55DB">
      <w:pPr>
        <w:spacing w:before="120" w:after="120"/>
        <w:ind w:left="709" w:right="709"/>
        <w:jc w:val="both"/>
        <w:rPr>
          <w:rFonts w:ascii="Palatino Linotype" w:hAnsi="Palatino Linotype" w:cs="Arial"/>
          <w:b/>
          <w:i/>
        </w:rPr>
      </w:pPr>
      <w:r w:rsidRPr="0071145D">
        <w:rPr>
          <w:rFonts w:ascii="Palatino Linotype" w:hAnsi="Palatino Linotype" w:cs="Arial"/>
          <w:b/>
          <w:i/>
        </w:rPr>
        <w:t xml:space="preserve">Artículo 48.- </w:t>
      </w:r>
      <w:r w:rsidRPr="0071145D">
        <w:rPr>
          <w:rFonts w:ascii="Palatino Linotype" w:hAnsi="Palatino Linotype" w:cs="Arial"/>
          <w:b/>
          <w:i/>
          <w:u w:val="single"/>
        </w:rPr>
        <w:t>El presidente municipal tiene las siguientes atribuciones</w:t>
      </w:r>
      <w:r w:rsidRPr="0071145D">
        <w:rPr>
          <w:rFonts w:ascii="Palatino Linotype" w:hAnsi="Palatino Linotype" w:cs="Arial"/>
          <w:b/>
          <w:i/>
        </w:rPr>
        <w:t>:</w:t>
      </w:r>
    </w:p>
    <w:p w:rsidR="008F55DB" w:rsidRPr="00BC1EB5" w:rsidRDefault="008F55DB" w:rsidP="008F55DB">
      <w:pPr>
        <w:spacing w:before="120" w:after="120"/>
        <w:ind w:left="709" w:right="709"/>
        <w:jc w:val="both"/>
        <w:rPr>
          <w:rFonts w:ascii="Palatino Linotype" w:hAnsi="Palatino Linotype" w:cs="Arial"/>
          <w:i/>
        </w:rPr>
      </w:pPr>
      <w:r w:rsidRPr="00BC1EB5">
        <w:rPr>
          <w:rFonts w:ascii="Palatino Linotype" w:hAnsi="Palatino Linotype" w:cs="Arial"/>
          <w:i/>
        </w:rPr>
        <w:t>[…]</w:t>
      </w:r>
    </w:p>
    <w:p w:rsidR="008F55DB" w:rsidRDefault="008F55DB" w:rsidP="008F55DB">
      <w:pPr>
        <w:spacing w:before="120" w:after="120"/>
        <w:ind w:left="709" w:right="709"/>
        <w:jc w:val="both"/>
        <w:rPr>
          <w:rFonts w:ascii="Palatino Linotype" w:hAnsi="Palatino Linotype" w:cs="Arial"/>
          <w:i/>
        </w:rPr>
      </w:pPr>
      <w:r w:rsidRPr="0071145D">
        <w:rPr>
          <w:rFonts w:ascii="Palatino Linotype" w:hAnsi="Palatino Linotype" w:cs="Arial"/>
          <w:b/>
          <w:i/>
        </w:rPr>
        <w:lastRenderedPageBreak/>
        <w:t xml:space="preserve">VIII. </w:t>
      </w:r>
      <w:r w:rsidRPr="0071145D">
        <w:rPr>
          <w:rFonts w:ascii="Palatino Linotype" w:hAnsi="Palatino Linotype" w:cs="Arial"/>
          <w:b/>
          <w:i/>
          <w:u w:val="single"/>
        </w:rPr>
        <w:t>Contratar y concertar en representación del ayuntamiento</w:t>
      </w:r>
      <w:r w:rsidRPr="0071145D">
        <w:rPr>
          <w:rFonts w:ascii="Palatino Linotype" w:hAnsi="Palatino Linotype" w:cs="Arial"/>
          <w:i/>
        </w:rPr>
        <w:t xml:space="preserve"> y previo acuerdo de éste, la</w:t>
      </w:r>
      <w:r>
        <w:rPr>
          <w:rFonts w:ascii="Palatino Linotype" w:hAnsi="Palatino Linotype" w:cs="Arial"/>
          <w:i/>
        </w:rPr>
        <w:t xml:space="preserve"> </w:t>
      </w:r>
      <w:r w:rsidRPr="0071145D">
        <w:rPr>
          <w:rFonts w:ascii="Palatino Linotype" w:hAnsi="Palatino Linotype" w:cs="Arial"/>
          <w:i/>
        </w:rPr>
        <w:t>realización de obras y la prestación de servicios públicos, por terceros o con el concurso del</w:t>
      </w:r>
      <w:r>
        <w:rPr>
          <w:rFonts w:ascii="Palatino Linotype" w:hAnsi="Palatino Linotype" w:cs="Arial"/>
          <w:i/>
        </w:rPr>
        <w:t xml:space="preserve"> </w:t>
      </w:r>
      <w:r w:rsidRPr="0071145D">
        <w:rPr>
          <w:rFonts w:ascii="Palatino Linotype" w:hAnsi="Palatino Linotype" w:cs="Arial"/>
          <w:i/>
        </w:rPr>
        <w:t>E</w:t>
      </w:r>
      <w:r>
        <w:rPr>
          <w:rFonts w:ascii="Palatino Linotype" w:hAnsi="Palatino Linotype" w:cs="Arial"/>
          <w:i/>
        </w:rPr>
        <w:t>stado o de otros ayuntamientos;</w:t>
      </w:r>
    </w:p>
    <w:p w:rsidR="008F55DB" w:rsidRDefault="008F55DB" w:rsidP="008F55DB">
      <w:pPr>
        <w:spacing w:before="120" w:after="120"/>
        <w:ind w:left="709" w:right="709"/>
        <w:jc w:val="both"/>
        <w:rPr>
          <w:rFonts w:ascii="Palatino Linotype" w:hAnsi="Palatino Linotype" w:cs="Arial"/>
          <w:i/>
        </w:rPr>
      </w:pPr>
      <w:r w:rsidRPr="0071145D">
        <w:rPr>
          <w:rFonts w:ascii="Palatino Linotype" w:hAnsi="Palatino Linotype" w:cs="Arial"/>
          <w:b/>
          <w:i/>
        </w:rPr>
        <w:t xml:space="preserve">Artículo 95.- </w:t>
      </w:r>
      <w:r w:rsidRPr="0071145D">
        <w:rPr>
          <w:rFonts w:ascii="Palatino Linotype" w:hAnsi="Palatino Linotype" w:cs="Arial"/>
          <w:b/>
          <w:i/>
          <w:u w:val="single"/>
        </w:rPr>
        <w:t>Son atribuciones del tesorero municipal</w:t>
      </w:r>
      <w:r w:rsidRPr="0071145D">
        <w:rPr>
          <w:rFonts w:ascii="Palatino Linotype" w:hAnsi="Palatino Linotype" w:cs="Arial"/>
          <w:i/>
        </w:rPr>
        <w:t xml:space="preserve">: </w:t>
      </w:r>
    </w:p>
    <w:p w:rsidR="008F55DB" w:rsidRDefault="008F55DB" w:rsidP="008F55DB">
      <w:pPr>
        <w:spacing w:before="120" w:after="120"/>
        <w:ind w:left="709" w:right="709"/>
        <w:jc w:val="both"/>
        <w:rPr>
          <w:rFonts w:ascii="Palatino Linotype" w:hAnsi="Palatino Linotype" w:cs="Arial"/>
          <w:i/>
        </w:rPr>
      </w:pPr>
      <w:r w:rsidRPr="0071145D">
        <w:rPr>
          <w:rFonts w:ascii="Palatino Linotype" w:hAnsi="Palatino Linotype" w:cs="Arial"/>
          <w:b/>
          <w:i/>
        </w:rPr>
        <w:t xml:space="preserve">I. </w:t>
      </w:r>
      <w:r w:rsidRPr="0071145D">
        <w:rPr>
          <w:rFonts w:ascii="Palatino Linotype" w:hAnsi="Palatino Linotype" w:cs="Arial"/>
          <w:b/>
          <w:i/>
          <w:u w:val="single"/>
        </w:rPr>
        <w:t>Administrar la hacienda pública municipal</w:t>
      </w:r>
      <w:r w:rsidRPr="0071145D">
        <w:rPr>
          <w:rFonts w:ascii="Palatino Linotype" w:hAnsi="Palatino Linotype" w:cs="Arial"/>
          <w:i/>
        </w:rPr>
        <w:t xml:space="preserve">, de conformidad con las disposiciones legales aplicables; </w:t>
      </w:r>
    </w:p>
    <w:p w:rsidR="008F55DB" w:rsidRDefault="008F55DB" w:rsidP="008F55DB">
      <w:pPr>
        <w:spacing w:before="120" w:after="120"/>
        <w:ind w:left="709" w:right="709"/>
        <w:jc w:val="both"/>
        <w:rPr>
          <w:rFonts w:ascii="Palatino Linotype" w:hAnsi="Palatino Linotype" w:cs="Arial"/>
          <w:i/>
        </w:rPr>
      </w:pPr>
      <w:r>
        <w:rPr>
          <w:rFonts w:ascii="Palatino Linotype" w:hAnsi="Palatino Linotype" w:cs="Arial"/>
          <w:i/>
        </w:rPr>
        <w:t>[…]</w:t>
      </w:r>
    </w:p>
    <w:p w:rsidR="008F55DB" w:rsidRDefault="008F55DB" w:rsidP="008F55DB">
      <w:pPr>
        <w:spacing w:before="120" w:after="120"/>
        <w:ind w:left="709" w:right="709"/>
        <w:jc w:val="both"/>
        <w:rPr>
          <w:rFonts w:ascii="Palatino Linotype" w:hAnsi="Palatino Linotype" w:cs="Arial"/>
          <w:i/>
        </w:rPr>
      </w:pPr>
      <w:r w:rsidRPr="0071145D">
        <w:rPr>
          <w:rFonts w:ascii="Palatino Linotype" w:hAnsi="Palatino Linotype" w:cs="Arial"/>
          <w:b/>
          <w:i/>
        </w:rPr>
        <w:t xml:space="preserve">IV. </w:t>
      </w:r>
      <w:r w:rsidRPr="0071145D">
        <w:rPr>
          <w:rFonts w:ascii="Palatino Linotype" w:hAnsi="Palatino Linotype" w:cs="Arial"/>
          <w:b/>
          <w:i/>
          <w:u w:val="single"/>
        </w:rPr>
        <w:t>Llevar los registros contables, financieros y administrativos de los</w:t>
      </w:r>
      <w:r w:rsidRPr="0071145D">
        <w:rPr>
          <w:rFonts w:ascii="Palatino Linotype" w:hAnsi="Palatino Linotype" w:cs="Arial"/>
          <w:i/>
        </w:rPr>
        <w:t xml:space="preserve"> ingresos, </w:t>
      </w:r>
      <w:r w:rsidRPr="0071145D">
        <w:rPr>
          <w:rFonts w:ascii="Palatino Linotype" w:hAnsi="Palatino Linotype" w:cs="Arial"/>
          <w:b/>
          <w:i/>
          <w:u w:val="single"/>
        </w:rPr>
        <w:t>egresos</w:t>
      </w:r>
      <w:r w:rsidRPr="0071145D">
        <w:rPr>
          <w:rFonts w:ascii="Palatino Linotype" w:hAnsi="Palatino Linotype" w:cs="Arial"/>
          <w:i/>
        </w:rPr>
        <w:t xml:space="preserve">, e inventarios; </w:t>
      </w:r>
    </w:p>
    <w:p w:rsidR="008F55DB" w:rsidRPr="0071145D" w:rsidRDefault="008F55DB" w:rsidP="008F55DB">
      <w:pPr>
        <w:spacing w:before="120" w:after="120"/>
        <w:ind w:left="709" w:right="709"/>
        <w:jc w:val="both"/>
        <w:rPr>
          <w:rFonts w:ascii="Palatino Linotype" w:hAnsi="Palatino Linotype" w:cs="Arial"/>
          <w:i/>
        </w:rPr>
      </w:pPr>
      <w:r w:rsidRPr="0071145D">
        <w:rPr>
          <w:rFonts w:ascii="Palatino Linotype" w:hAnsi="Palatino Linotype" w:cs="Arial"/>
          <w:b/>
          <w:i/>
        </w:rPr>
        <w:t xml:space="preserve">V. </w:t>
      </w:r>
      <w:r w:rsidRPr="0071145D">
        <w:rPr>
          <w:rFonts w:ascii="Palatino Linotype" w:hAnsi="Palatino Linotype" w:cs="Arial"/>
          <w:b/>
          <w:i/>
          <w:u w:val="single"/>
        </w:rPr>
        <w:t>Proporcionar oportunamente al ayuntamiento todos los datos o informes que sean necesarios para la formulación del Presupuesto de Egresos Municipales</w:t>
      </w:r>
      <w:r w:rsidRPr="0071145D">
        <w:rPr>
          <w:rFonts w:ascii="Palatino Linotype" w:hAnsi="Palatino Linotype" w:cs="Arial"/>
          <w:i/>
        </w:rPr>
        <w:t>, vigilando que se ajuste a las disposiciones de esta Ley y otros ordenamientos aplicables;</w:t>
      </w:r>
    </w:p>
    <w:p w:rsidR="008F55DB" w:rsidRPr="00BC1EB5" w:rsidRDefault="008F55DB" w:rsidP="008F55DB">
      <w:pPr>
        <w:spacing w:before="120" w:after="120"/>
        <w:ind w:left="709" w:right="709"/>
        <w:jc w:val="both"/>
        <w:rPr>
          <w:rFonts w:ascii="Palatino Linotype" w:hAnsi="Palatino Linotype" w:cs="Arial"/>
          <w:lang w:eastAsia="es-MX"/>
        </w:rPr>
      </w:pPr>
      <w:r w:rsidRPr="00BC1EB5">
        <w:rPr>
          <w:rFonts w:ascii="Palatino Linotype" w:hAnsi="Palatino Linotype" w:cs="Arial"/>
          <w:lang w:eastAsia="es-MX"/>
        </w:rPr>
        <w:t>(Énfasis añadido)</w:t>
      </w:r>
    </w:p>
    <w:p w:rsidR="008F55DB" w:rsidRPr="00BC1EB5" w:rsidRDefault="008F55DB" w:rsidP="008F55DB">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Pr>
          <w:rFonts w:ascii="Palatino Linotype" w:eastAsia="Calibri" w:hAnsi="Palatino Linotype" w:cs="Arial"/>
          <w:lang w:eastAsia="es-MX"/>
        </w:rPr>
        <w:t>Correlativo a lo anterior</w:t>
      </w:r>
      <w:r w:rsidRPr="00BC1EB5">
        <w:rPr>
          <w:rFonts w:ascii="Palatino Linotype" w:eastAsia="Calibri" w:hAnsi="Palatino Linotype" w:cs="Arial"/>
          <w:lang w:eastAsia="es-MX"/>
        </w:rPr>
        <w:t>, debe observarse lo establecido en los artículos 12.1, fracción III, 12.8, 12.20, 12.21, 12.38, 12.60, fracción I y 12.64, del Libro Décimo Segundo del Código Administrativo del Estado de México, los cuales se transcriben a continuación:</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w:t>
      </w:r>
      <w:r w:rsidRPr="00BC1EB5">
        <w:rPr>
          <w:rFonts w:ascii="Palatino Linotype" w:hAnsi="Palatino Linotype"/>
          <w:b/>
          <w:i/>
        </w:rPr>
        <w:t>Artículo 12.1.-</w:t>
      </w:r>
      <w:r w:rsidRPr="00BC1EB5">
        <w:rPr>
          <w:rFonts w:ascii="Palatino Linotype" w:hAnsi="Palatino Linotype"/>
          <w:i/>
        </w:rPr>
        <w:t xml:space="preserve"> </w:t>
      </w:r>
      <w:r w:rsidRPr="00BC1EB5">
        <w:rPr>
          <w:rFonts w:ascii="Palatino Linotype" w:hAnsi="Palatino Linotype"/>
          <w:b/>
          <w:i/>
          <w:u w:val="single"/>
        </w:rPr>
        <w:t>Este Libro tiene por objeto regular los actos relativos a la</w:t>
      </w:r>
      <w:r w:rsidRPr="00BC1EB5">
        <w:rPr>
          <w:rFonts w:ascii="Palatino Linotype" w:hAnsi="Palatino Linotype"/>
          <w:i/>
        </w:rPr>
        <w:t xml:space="preserve"> planeación, programación, </w:t>
      </w:r>
      <w:proofErr w:type="spellStart"/>
      <w:r w:rsidRPr="00BC1EB5">
        <w:rPr>
          <w:rFonts w:ascii="Palatino Linotype" w:hAnsi="Palatino Linotype"/>
          <w:i/>
        </w:rPr>
        <w:t>presupuestación</w:t>
      </w:r>
      <w:proofErr w:type="spellEnd"/>
      <w:r w:rsidRPr="00BC1EB5">
        <w:rPr>
          <w:rFonts w:ascii="Palatino Linotype" w:hAnsi="Palatino Linotype"/>
          <w:i/>
        </w:rPr>
        <w:t xml:space="preserve">, adjudicación, </w:t>
      </w:r>
      <w:r w:rsidRPr="00BC1EB5">
        <w:rPr>
          <w:rFonts w:ascii="Palatino Linotype" w:hAnsi="Palatino Linotype"/>
          <w:b/>
          <w:i/>
          <w:u w:val="single"/>
        </w:rPr>
        <w:t>contratación</w:t>
      </w:r>
      <w:r w:rsidRPr="00BC1EB5">
        <w:rPr>
          <w:rFonts w:ascii="Palatino Linotype" w:hAnsi="Palatino Linotype"/>
          <w:i/>
        </w:rPr>
        <w:t xml:space="preserve">, ejecución y control </w:t>
      </w:r>
      <w:r w:rsidRPr="008F55DB">
        <w:rPr>
          <w:rFonts w:ascii="Palatino Linotype" w:hAnsi="Palatino Linotype"/>
          <w:i/>
        </w:rPr>
        <w:t>de la obra pública</w:t>
      </w:r>
      <w:r w:rsidRPr="00BC1EB5">
        <w:rPr>
          <w:rFonts w:ascii="Palatino Linotype" w:hAnsi="Palatino Linotype"/>
          <w:i/>
        </w:rPr>
        <w:t xml:space="preserve">, así como los servicios relacionados con la misma que, por sí o </w:t>
      </w:r>
      <w:r w:rsidRPr="00BC1EB5">
        <w:rPr>
          <w:rFonts w:ascii="Palatino Linotype" w:hAnsi="Palatino Linotype"/>
          <w:b/>
          <w:i/>
          <w:u w:val="single"/>
        </w:rPr>
        <w:t>por conducto de terceros, realicen</w:t>
      </w:r>
      <w:r w:rsidRPr="00BC1EB5">
        <w:rPr>
          <w:rFonts w:ascii="Palatino Linotype" w:hAnsi="Palatino Linotype"/>
          <w:b/>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b/>
          <w:i/>
        </w:rPr>
      </w:pPr>
      <w:r w:rsidRPr="00BC1EB5">
        <w:rPr>
          <w:rFonts w:ascii="Palatino Linotype" w:hAnsi="Palatino Linotype"/>
          <w:b/>
          <w:i/>
        </w:rPr>
        <w:t xml:space="preserve">III. </w:t>
      </w:r>
      <w:r w:rsidRPr="00BC1EB5">
        <w:rPr>
          <w:rFonts w:ascii="Palatino Linotype" w:hAnsi="Palatino Linotype"/>
          <w:b/>
          <w:i/>
          <w:u w:val="single"/>
        </w:rPr>
        <w:t>Los ayuntamientos de los municipios del Estado</w:t>
      </w: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b/>
          <w:i/>
        </w:rPr>
      </w:pPr>
      <w:r w:rsidRPr="00BC1EB5">
        <w:rPr>
          <w:rFonts w:ascii="Palatino Linotype" w:hAnsi="Palatino Linotype"/>
          <w:b/>
          <w:i/>
        </w:rPr>
        <w:t>Artículo 12.8.-</w:t>
      </w:r>
      <w:r w:rsidRPr="00BC1EB5">
        <w:rPr>
          <w:rFonts w:ascii="Palatino Linotype" w:hAnsi="Palatino Linotype"/>
          <w:i/>
        </w:rPr>
        <w:t xml:space="preserve"> </w:t>
      </w:r>
      <w:r w:rsidRPr="00BC1EB5">
        <w:rPr>
          <w:rFonts w:ascii="Palatino Linotype" w:hAnsi="Palatino Linotype"/>
          <w:b/>
          <w:i/>
          <w:u w:val="single"/>
        </w:rPr>
        <w:t>Corresponde</w:t>
      </w:r>
      <w:r w:rsidRPr="00BC1EB5">
        <w:rPr>
          <w:rFonts w:ascii="Palatino Linotype" w:hAnsi="Palatino Linotype"/>
          <w:i/>
        </w:rPr>
        <w:t xml:space="preserve"> a la Secretaría del Ramo y </w:t>
      </w:r>
      <w:r w:rsidRPr="00BC1EB5">
        <w:rPr>
          <w:rFonts w:ascii="Palatino Linotype" w:hAnsi="Palatino Linotype"/>
          <w:b/>
          <w:i/>
          <w:u w:val="single"/>
        </w:rPr>
        <w:t>a los ayuntamientos</w:t>
      </w:r>
      <w:r w:rsidRPr="00BC1EB5">
        <w:rPr>
          <w:rFonts w:ascii="Palatino Linotype" w:hAnsi="Palatino Linotype"/>
          <w:i/>
        </w:rPr>
        <w:t xml:space="preserve">, en el ámbito de sus respectivas competencias, ejecutar la obra pública, </w:t>
      </w:r>
      <w:r w:rsidRPr="00BC1EB5">
        <w:rPr>
          <w:rFonts w:ascii="Palatino Linotype" w:hAnsi="Palatino Linotype"/>
          <w:b/>
          <w:i/>
          <w:u w:val="single"/>
        </w:rPr>
        <w:t>mediante contrato con terceros o por administración directa</w:t>
      </w: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 xml:space="preserve">La Secretaría del Ramo podrá autorizar a las dependencias y entidades estatales, a ejecutar obras, por contrato o por administración directa, cuando a su juicio éstas </w:t>
      </w:r>
      <w:r w:rsidRPr="00BC1EB5">
        <w:rPr>
          <w:rFonts w:ascii="Palatino Linotype" w:hAnsi="Palatino Linotype"/>
          <w:i/>
        </w:rPr>
        <w:lastRenderedPageBreak/>
        <w:t>cuenten con elementos propios y organización necesarios. El acuerdo de autorización deberá publicarse en la Gaceta del Gobierno.</w:t>
      </w:r>
    </w:p>
    <w:p w:rsidR="008F55DB" w:rsidRPr="00BC1EB5" w:rsidRDefault="008F55DB" w:rsidP="008F55DB">
      <w:pPr>
        <w:spacing w:before="120" w:after="120"/>
        <w:ind w:left="709" w:right="709"/>
        <w:jc w:val="both"/>
        <w:rPr>
          <w:rFonts w:ascii="Palatino Linotype" w:hAnsi="Palatino Linotype"/>
          <w:b/>
          <w:i/>
        </w:rPr>
      </w:pPr>
      <w:r w:rsidRPr="00BC1EB5">
        <w:rPr>
          <w:rFonts w:ascii="Palatino Linotype" w:hAnsi="Palatino Linotype"/>
          <w:b/>
          <w:i/>
          <w:u w:val="single"/>
        </w:rPr>
        <w:t>Lo dispuesto en el párrafo anterior será aplicable a los ayuntamientos, tratándose de la realización de obras con cargo a fondos estatales total o parcialmente</w:t>
      </w:r>
      <w:r w:rsidRPr="00BC1EB5">
        <w:rPr>
          <w:rFonts w:ascii="Palatino Linotype" w:hAnsi="Palatino Linotype"/>
          <w:b/>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b/>
          <w:i/>
        </w:rPr>
        <w:t>Artículo 12.20.-</w:t>
      </w:r>
      <w:r w:rsidRPr="00BC1EB5">
        <w:rPr>
          <w:rFonts w:ascii="Palatino Linotype" w:hAnsi="Palatino Linotype"/>
          <w:i/>
        </w:rPr>
        <w:t xml:space="preserve"> </w:t>
      </w:r>
      <w:r w:rsidRPr="00BC1EB5">
        <w:rPr>
          <w:rFonts w:ascii="Palatino Linotype" w:hAnsi="Palatino Linotype"/>
          <w:b/>
          <w:i/>
          <w:u w:val="single"/>
        </w:rPr>
        <w:t>Los contratos a que se refiere este Libro, se adjudicarán a través de licitaciones públicas</w:t>
      </w:r>
      <w:r w:rsidRPr="00BC1EB5">
        <w:rPr>
          <w:rFonts w:ascii="Palatino Linotype" w:hAnsi="Palatino Linotype"/>
          <w:i/>
        </w:rPr>
        <w:t>, mediante convocatoria pública.</w:t>
      </w:r>
    </w:p>
    <w:p w:rsidR="008F55DB" w:rsidRPr="00BC1EB5" w:rsidRDefault="008F55DB" w:rsidP="008F55DB">
      <w:pPr>
        <w:spacing w:before="120" w:after="120"/>
        <w:ind w:left="709" w:right="709"/>
        <w:jc w:val="both"/>
        <w:rPr>
          <w:rFonts w:ascii="Palatino Linotype" w:hAnsi="Palatino Linotype"/>
          <w:b/>
          <w:i/>
        </w:rPr>
      </w:pPr>
      <w:r w:rsidRPr="00BC1EB5">
        <w:rPr>
          <w:rFonts w:ascii="Palatino Linotype" w:hAnsi="Palatino Linotype"/>
          <w:b/>
          <w:i/>
        </w:rPr>
        <w:t>Artículo 12.21.-</w:t>
      </w:r>
      <w:r w:rsidRPr="00BC1EB5">
        <w:rPr>
          <w:rFonts w:ascii="Palatino Linotype" w:hAnsi="Palatino Linotype"/>
          <w:i/>
        </w:rPr>
        <w:t xml:space="preserve"> Las dependencias, entidades y </w:t>
      </w:r>
      <w:r w:rsidRPr="00BC1EB5">
        <w:rPr>
          <w:rFonts w:ascii="Palatino Linotype" w:hAnsi="Palatino Linotype"/>
          <w:b/>
          <w:i/>
          <w:u w:val="single"/>
        </w:rPr>
        <w:t>ayuntamientos podrán adjudicar contratos para la ejecución de obra pública</w:t>
      </w:r>
      <w:r w:rsidRPr="00BC1EB5">
        <w:rPr>
          <w:rFonts w:ascii="Palatino Linotype" w:hAnsi="Palatino Linotype"/>
          <w:b/>
          <w:i/>
        </w:rPr>
        <w:t xml:space="preserve"> </w:t>
      </w:r>
      <w:r w:rsidRPr="00BC1EB5">
        <w:rPr>
          <w:rFonts w:ascii="Palatino Linotype" w:hAnsi="Palatino Linotype"/>
          <w:i/>
        </w:rPr>
        <w:t>o servicios relacionados con la misma mediante las excepciones al procedimiento de licitación siguientes</w:t>
      </w:r>
      <w:r w:rsidRPr="00BC1EB5">
        <w:rPr>
          <w:rFonts w:ascii="Palatino Linotype" w:hAnsi="Palatino Linotype"/>
          <w:b/>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b/>
          <w:i/>
        </w:rPr>
        <w:t xml:space="preserve">I. </w:t>
      </w:r>
      <w:r w:rsidRPr="00BC1EB5">
        <w:rPr>
          <w:rFonts w:ascii="Palatino Linotype" w:hAnsi="Palatino Linotype"/>
          <w:b/>
          <w:i/>
          <w:u w:val="single"/>
        </w:rPr>
        <w:t>Invitación restringida</w:t>
      </w: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b/>
          <w:i/>
        </w:rPr>
        <w:t xml:space="preserve">II. </w:t>
      </w:r>
      <w:r w:rsidRPr="00BC1EB5">
        <w:rPr>
          <w:rFonts w:ascii="Palatino Linotype" w:hAnsi="Palatino Linotype"/>
          <w:b/>
          <w:i/>
          <w:u w:val="single"/>
        </w:rPr>
        <w:t>Adjudicación directa</w:t>
      </w: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b/>
          <w:i/>
        </w:rPr>
      </w:pPr>
      <w:r w:rsidRPr="00BC1EB5">
        <w:rPr>
          <w:rFonts w:ascii="Palatino Linotype" w:hAnsi="Palatino Linotype"/>
          <w:b/>
          <w:i/>
        </w:rPr>
        <w:t>Artículo 12.38.-</w:t>
      </w:r>
      <w:r w:rsidRPr="00BC1EB5">
        <w:rPr>
          <w:rFonts w:ascii="Palatino Linotype" w:hAnsi="Palatino Linotype"/>
          <w:i/>
        </w:rPr>
        <w:t xml:space="preserve"> </w:t>
      </w:r>
      <w:r w:rsidRPr="00BC1EB5">
        <w:rPr>
          <w:rFonts w:ascii="Palatino Linotype" w:hAnsi="Palatino Linotype"/>
          <w:b/>
          <w:i/>
          <w:u w:val="single"/>
        </w:rPr>
        <w:t>La adjudicación de la obra</w:t>
      </w:r>
      <w:r w:rsidRPr="00BC1EB5">
        <w:rPr>
          <w:rFonts w:ascii="Palatino Linotype" w:hAnsi="Palatino Linotype"/>
          <w:i/>
        </w:rPr>
        <w:t xml:space="preserve"> o servicios relacionados con la misma </w:t>
      </w:r>
      <w:r w:rsidRPr="00BC1EB5">
        <w:rPr>
          <w:rFonts w:ascii="Palatino Linotype" w:hAnsi="Palatino Linotype"/>
          <w:b/>
          <w:i/>
          <w:u w:val="single"/>
        </w:rPr>
        <w:t>obligará a</w:t>
      </w:r>
      <w:r w:rsidRPr="00BC1EB5">
        <w:rPr>
          <w:rFonts w:ascii="Palatino Linotype" w:hAnsi="Palatino Linotype"/>
          <w:i/>
        </w:rPr>
        <w:t xml:space="preserve"> la dependencia, entidad o </w:t>
      </w:r>
      <w:r w:rsidRPr="00BC1EB5">
        <w:rPr>
          <w:rFonts w:ascii="Palatino Linotype" w:hAnsi="Palatino Linotype"/>
          <w:b/>
          <w:i/>
          <w:u w:val="single"/>
        </w:rPr>
        <w:t>ayuntamiento y a la persona en que hubiere recaído, a suscribir el contrato respectivo dentro de los diez días hábiles siguientes al de la notificación del fallo</w:t>
      </w:r>
      <w:r w:rsidRPr="00BC1EB5">
        <w:rPr>
          <w:rFonts w:ascii="Palatino Linotype" w:hAnsi="Palatino Linotype"/>
          <w:b/>
          <w:i/>
        </w:rPr>
        <w:t>.</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Si la dependencia, entidad o ayuntamiento no firmare el contrato dentro del plazo a que se refiere el párrafo anterior, el licitante ganador podrá exigir que se le cubran los gastos que realizo en preparar y elaborar su propuesta.</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b/>
          <w:i/>
        </w:rPr>
        <w:t>Artículo 12.60.-</w:t>
      </w:r>
      <w:r w:rsidRPr="00BC1EB5">
        <w:rPr>
          <w:rFonts w:ascii="Palatino Linotype" w:hAnsi="Palatino Linotype"/>
          <w:i/>
        </w:rPr>
        <w:t xml:space="preserve"> Las dependencias, entidades y </w:t>
      </w:r>
      <w:r w:rsidRPr="00BC1EB5">
        <w:rPr>
          <w:rFonts w:ascii="Palatino Linotype" w:hAnsi="Palatino Linotype"/>
          <w:b/>
          <w:i/>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BC1EB5">
        <w:rPr>
          <w:rFonts w:ascii="Palatino Linotype" w:hAnsi="Palatino Linotype"/>
          <w:i/>
        </w:rPr>
        <w:t>:</w:t>
      </w:r>
    </w:p>
    <w:p w:rsidR="008F55DB" w:rsidRPr="00BC1EB5" w:rsidRDefault="008F55DB" w:rsidP="008F55DB">
      <w:pPr>
        <w:tabs>
          <w:tab w:val="left" w:pos="1134"/>
        </w:tabs>
        <w:spacing w:before="120" w:after="120"/>
        <w:ind w:left="709" w:right="709"/>
        <w:jc w:val="both"/>
        <w:rPr>
          <w:rFonts w:ascii="Palatino Linotype" w:hAnsi="Palatino Linotype"/>
          <w:i/>
        </w:rPr>
      </w:pPr>
      <w:r w:rsidRPr="00BC1EB5">
        <w:rPr>
          <w:rFonts w:ascii="Palatino Linotype" w:hAnsi="Palatino Linotype"/>
          <w:i/>
        </w:rPr>
        <w:t>I.</w:t>
      </w:r>
      <w:r w:rsidRPr="00BC1EB5">
        <w:rPr>
          <w:rFonts w:ascii="Palatino Linotype" w:hAnsi="Palatino Linotype"/>
          <w:i/>
        </w:rPr>
        <w:tab/>
        <w:t xml:space="preserve">Utilizar mano de obra local complementaria, la que necesariamente deberá contratarse por obra determinada; </w:t>
      </w:r>
    </w:p>
    <w:p w:rsidR="008F55DB" w:rsidRPr="00BC1EB5" w:rsidRDefault="008F55DB" w:rsidP="008F55DB">
      <w:pPr>
        <w:tabs>
          <w:tab w:val="left" w:pos="1134"/>
        </w:tabs>
        <w:spacing w:before="120" w:after="120"/>
        <w:ind w:left="709" w:right="709"/>
        <w:jc w:val="both"/>
        <w:rPr>
          <w:rFonts w:ascii="Palatino Linotype" w:hAnsi="Palatino Linotype"/>
          <w:i/>
        </w:rPr>
      </w:pPr>
      <w:r w:rsidRPr="00BC1EB5">
        <w:rPr>
          <w:rFonts w:ascii="Palatino Linotype" w:hAnsi="Palatino Linotype"/>
          <w:i/>
        </w:rPr>
        <w:t>II.</w:t>
      </w:r>
      <w:r w:rsidRPr="00BC1EB5">
        <w:rPr>
          <w:rFonts w:ascii="Palatino Linotype" w:hAnsi="Palatino Linotype"/>
          <w:i/>
        </w:rPr>
        <w:tab/>
        <w:t>Alquilar equipo y maquinaria de construcción complementaria;</w:t>
      </w:r>
    </w:p>
    <w:p w:rsidR="008F55DB" w:rsidRPr="00BC1EB5" w:rsidRDefault="008F55DB" w:rsidP="008F55DB">
      <w:pPr>
        <w:tabs>
          <w:tab w:val="left" w:pos="1134"/>
        </w:tabs>
        <w:spacing w:before="120" w:after="120"/>
        <w:ind w:left="709" w:right="709"/>
        <w:jc w:val="both"/>
        <w:rPr>
          <w:rFonts w:ascii="Palatino Linotype" w:hAnsi="Palatino Linotype"/>
          <w:i/>
        </w:rPr>
      </w:pPr>
      <w:r w:rsidRPr="00BC1EB5">
        <w:rPr>
          <w:rFonts w:ascii="Palatino Linotype" w:hAnsi="Palatino Linotype"/>
          <w:i/>
        </w:rPr>
        <w:t>III.</w:t>
      </w:r>
      <w:r w:rsidRPr="00BC1EB5">
        <w:rPr>
          <w:rFonts w:ascii="Palatino Linotype" w:hAnsi="Palatino Linotype"/>
          <w:i/>
        </w:rPr>
        <w:tab/>
        <w:t>Utilizar preferentemente los materiales de la región;</w:t>
      </w:r>
    </w:p>
    <w:p w:rsidR="008F55DB" w:rsidRPr="00BC1EB5" w:rsidRDefault="008F55DB" w:rsidP="008F55DB">
      <w:pPr>
        <w:tabs>
          <w:tab w:val="left" w:pos="1134"/>
        </w:tabs>
        <w:spacing w:before="120" w:after="120"/>
        <w:ind w:left="709" w:right="709"/>
        <w:jc w:val="both"/>
        <w:rPr>
          <w:rFonts w:ascii="Palatino Linotype" w:hAnsi="Palatino Linotype"/>
          <w:i/>
        </w:rPr>
      </w:pPr>
      <w:r w:rsidRPr="00BC1EB5">
        <w:rPr>
          <w:rFonts w:ascii="Palatino Linotype" w:hAnsi="Palatino Linotype"/>
          <w:i/>
        </w:rPr>
        <w:t>IV.</w:t>
      </w:r>
      <w:r w:rsidRPr="00BC1EB5">
        <w:rPr>
          <w:rFonts w:ascii="Palatino Linotype" w:hAnsi="Palatino Linotype"/>
          <w:i/>
        </w:rPr>
        <w:tab/>
        <w:t>Contratar equipos, instrumentos, elementos prefabricados terminados y materiales u otros bienes que deban ser instalados, montados, colocados o aplicados;</w:t>
      </w:r>
    </w:p>
    <w:p w:rsidR="008F55DB" w:rsidRPr="00BC1EB5" w:rsidRDefault="008F55DB" w:rsidP="008F55DB">
      <w:pPr>
        <w:tabs>
          <w:tab w:val="left" w:pos="1134"/>
        </w:tabs>
        <w:spacing w:before="120" w:after="120"/>
        <w:ind w:left="709" w:right="709"/>
        <w:jc w:val="both"/>
        <w:rPr>
          <w:rFonts w:ascii="Palatino Linotype" w:hAnsi="Palatino Linotype"/>
          <w:i/>
        </w:rPr>
      </w:pPr>
      <w:r w:rsidRPr="00BC1EB5">
        <w:rPr>
          <w:rFonts w:ascii="Palatino Linotype" w:hAnsi="Palatino Linotype"/>
          <w:i/>
        </w:rPr>
        <w:lastRenderedPageBreak/>
        <w:t>V.</w:t>
      </w:r>
      <w:r w:rsidRPr="00BC1EB5">
        <w:rPr>
          <w:rFonts w:ascii="Palatino Linotype" w:hAnsi="Palatino Linotype"/>
          <w:i/>
        </w:rPr>
        <w:tab/>
        <w:t>Utilizar servicios de fletes y acarreos complementarios.</w:t>
      </w:r>
    </w:p>
    <w:p w:rsidR="008F55DB" w:rsidRPr="00BC1EB5" w:rsidRDefault="008F55DB" w:rsidP="008F55DB">
      <w:pPr>
        <w:spacing w:before="120" w:after="120"/>
        <w:ind w:left="709" w:right="709"/>
        <w:jc w:val="both"/>
        <w:rPr>
          <w:rFonts w:ascii="Palatino Linotype" w:hAnsi="Palatino Linotype"/>
          <w:i/>
        </w:rPr>
      </w:pP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b/>
          <w:i/>
        </w:rPr>
      </w:pPr>
      <w:r w:rsidRPr="00BC1EB5">
        <w:rPr>
          <w:rFonts w:ascii="Palatino Linotype" w:hAnsi="Palatino Linotype"/>
          <w:b/>
          <w:i/>
        </w:rPr>
        <w:t>Artículo 12.64.-</w:t>
      </w:r>
      <w:r w:rsidRPr="00BC1EB5">
        <w:rPr>
          <w:rFonts w:ascii="Palatino Linotype" w:hAnsi="Palatino Linotype"/>
          <w:i/>
        </w:rPr>
        <w:t xml:space="preserve"> Las dependencias, entidades y </w:t>
      </w:r>
      <w:r w:rsidRPr="00BC1EB5">
        <w:rPr>
          <w:rFonts w:ascii="Palatino Linotype" w:hAnsi="Palatino Linotype"/>
          <w:b/>
          <w:i/>
          <w:u w:val="single"/>
        </w:rPr>
        <w:t>ayuntamientos conservarán, archivando en forma ordenada la documentación comprobatoria de los actos y contratos materia de este Libro, cuando menos por el lapso de cinco años, contados a partir de la fecha de la recepción de los trabajos</w:t>
      </w:r>
      <w:r w:rsidRPr="00BC1EB5">
        <w:rPr>
          <w:rFonts w:ascii="Palatino Linotype" w:hAnsi="Palatino Linotype"/>
          <w:i/>
        </w:rPr>
        <w:t>.</w:t>
      </w:r>
    </w:p>
    <w:p w:rsidR="008F55DB" w:rsidRPr="00BC1EB5" w:rsidRDefault="008F55DB" w:rsidP="008F55DB">
      <w:pPr>
        <w:spacing w:before="120" w:after="120"/>
        <w:ind w:left="709" w:right="709"/>
        <w:jc w:val="both"/>
        <w:rPr>
          <w:rFonts w:ascii="Palatino Linotype" w:hAnsi="Palatino Linotype" w:cs="Arial"/>
        </w:rPr>
      </w:pPr>
      <w:r w:rsidRPr="00BC1EB5">
        <w:rPr>
          <w:rFonts w:ascii="Palatino Linotype" w:hAnsi="Palatino Linotype" w:cs="Arial"/>
        </w:rPr>
        <w:t>(Énfasis añadido)</w:t>
      </w:r>
    </w:p>
    <w:p w:rsidR="008F55DB" w:rsidRPr="00BC1EB5" w:rsidRDefault="008F55DB" w:rsidP="008F55D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C1EB5">
        <w:rPr>
          <w:rFonts w:ascii="Palatino Linotype" w:hAnsi="Palatino Linotype" w:cs="Arial"/>
        </w:rPr>
        <w:t xml:space="preserve">En ese sentido, de los preceptos en cita se advierte que, los Ayuntamientos tienen la atribución </w:t>
      </w:r>
      <w:r w:rsidRPr="00BC1EB5">
        <w:rPr>
          <w:rFonts w:ascii="Palatino Linotype" w:hAnsi="Palatino Linotype" w:cs="Arial"/>
          <w:b/>
        </w:rPr>
        <w:t>de convenir, contratar o co</w:t>
      </w:r>
      <w:r>
        <w:rPr>
          <w:rFonts w:ascii="Palatino Linotype" w:hAnsi="Palatino Linotype" w:cs="Arial"/>
          <w:b/>
        </w:rPr>
        <w:t xml:space="preserve">ncesionar las adquisiciones realizadas </w:t>
      </w:r>
      <w:r w:rsidRPr="00BC1EB5">
        <w:rPr>
          <w:rFonts w:ascii="Palatino Linotype" w:hAnsi="Palatino Linotype" w:cs="Arial"/>
          <w:b/>
        </w:rPr>
        <w:t>y administrar los recursos obtenidos de su hacienda</w:t>
      </w:r>
      <w:r w:rsidRPr="00BC1EB5">
        <w:rPr>
          <w:rFonts w:ascii="Palatino Linotype" w:hAnsi="Palatino Linotype" w:cs="Arial"/>
        </w:rPr>
        <w:t>, en los términos de la legislación aplicable</w:t>
      </w:r>
      <w:r>
        <w:rPr>
          <w:rFonts w:ascii="Palatino Linotype" w:hAnsi="Palatino Linotype" w:cs="Arial"/>
        </w:rPr>
        <w:t>, que</w:t>
      </w:r>
      <w:r w:rsidRPr="00BC1EB5">
        <w:rPr>
          <w:rFonts w:ascii="Palatino Linotype" w:hAnsi="Palatino Linotype" w:cs="Arial"/>
        </w:rPr>
        <w:t xml:space="preserve"> involucran la participación tanto del </w:t>
      </w:r>
      <w:r>
        <w:rPr>
          <w:rFonts w:ascii="Palatino Linotype" w:hAnsi="Palatino Linotype" w:cs="Arial"/>
        </w:rPr>
        <w:t xml:space="preserve">Presidente Municipal como </w:t>
      </w:r>
      <w:r w:rsidRPr="00BC1EB5">
        <w:rPr>
          <w:rFonts w:ascii="Palatino Linotype" w:hAnsi="Palatino Linotype" w:cs="Arial"/>
        </w:rPr>
        <w:t>del Tesorero Municipal, al tener la atribución de autorizar la entrega de recursos públicos municipales, además contar con los registros contables, financieros y administrativos, que pudieran soportar cualquier</w:t>
      </w:r>
      <w:r>
        <w:rPr>
          <w:rFonts w:ascii="Palatino Linotype" w:hAnsi="Palatino Linotype" w:cs="Arial"/>
        </w:rPr>
        <w:t xml:space="preserve"> adquisición</w:t>
      </w:r>
      <w:r w:rsidRPr="00BC1EB5">
        <w:rPr>
          <w:rFonts w:ascii="Palatino Linotype" w:hAnsi="Palatino Linotype" w:cs="Arial"/>
        </w:rPr>
        <w:t>.</w:t>
      </w:r>
    </w:p>
    <w:p w:rsidR="008F55DB" w:rsidRPr="00B9651E" w:rsidRDefault="008F55DB" w:rsidP="008F55DB">
      <w:pPr>
        <w:spacing w:before="240" w:after="240" w:line="360" w:lineRule="auto"/>
        <w:jc w:val="both"/>
        <w:rPr>
          <w:rFonts w:ascii="Palatino Linotype" w:hAnsi="Palatino Linotype" w:cs="Arial"/>
          <w:sz w:val="24"/>
        </w:rPr>
      </w:pPr>
      <w:r w:rsidRPr="00B9651E">
        <w:rPr>
          <w:rFonts w:ascii="Palatino Linotype" w:hAnsi="Palatino Linotype" w:cs="Arial"/>
          <w:sz w:val="24"/>
        </w:rPr>
        <w:t xml:space="preserve">Asimismo, de los preceptos en cita, es importante resaltar que, los procedimientos adquisitivos puede llevarse a cabo a través de dos vías, la administración directa, o bien, mediante la contratación de terceros. </w:t>
      </w:r>
    </w:p>
    <w:p w:rsidR="008F55DB" w:rsidRPr="00B9651E" w:rsidRDefault="008F55DB" w:rsidP="008F55DB">
      <w:pPr>
        <w:spacing w:before="240" w:after="240" w:line="360" w:lineRule="auto"/>
        <w:jc w:val="both"/>
        <w:rPr>
          <w:rFonts w:ascii="Palatino Linotype" w:hAnsi="Palatino Linotype" w:cs="Arial"/>
          <w:sz w:val="24"/>
        </w:rPr>
      </w:pPr>
      <w:r w:rsidRPr="00B9651E">
        <w:rPr>
          <w:rFonts w:ascii="Palatino Linotype" w:hAnsi="Palatino Linotype" w:cs="Arial"/>
          <w:sz w:val="24"/>
        </w:rPr>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B9651E">
        <w:rPr>
          <w:rFonts w:ascii="Palatino Linotype" w:hAnsi="Palatino Linotype" w:cs="Arial"/>
          <w:b/>
          <w:sz w:val="24"/>
        </w:rPr>
        <w:t>de manera enunciativa más no limitativa</w:t>
      </w:r>
      <w:r w:rsidRPr="00B9651E">
        <w:rPr>
          <w:rFonts w:ascii="Palatino Linotype" w:hAnsi="Palatino Linotype" w:cs="Arial"/>
          <w:sz w:val="24"/>
        </w:rPr>
        <w:t>, la referida en el artículo 92, fracción XXIX, de la Ley de la materia:</w:t>
      </w:r>
    </w:p>
    <w:p w:rsidR="008F55DB" w:rsidRPr="00BC1EB5" w:rsidRDefault="008F55DB" w:rsidP="008F55DB">
      <w:pPr>
        <w:tabs>
          <w:tab w:val="left" w:pos="9214"/>
        </w:tabs>
        <w:spacing w:before="120" w:after="120"/>
        <w:ind w:left="709" w:right="709"/>
        <w:jc w:val="both"/>
        <w:rPr>
          <w:rFonts w:ascii="Palatino Linotype" w:hAnsi="Palatino Linotype"/>
          <w:i/>
        </w:rPr>
      </w:pPr>
      <w:r w:rsidRPr="00BC1EB5">
        <w:rPr>
          <w:rFonts w:ascii="Palatino Linotype" w:hAnsi="Palatino Linotype"/>
          <w:i/>
        </w:rPr>
        <w:t>“</w:t>
      </w:r>
      <w:r w:rsidRPr="00BC1EB5">
        <w:rPr>
          <w:rFonts w:ascii="Palatino Linotype" w:hAnsi="Palatino Linotype"/>
          <w:b/>
          <w:i/>
        </w:rPr>
        <w:t>Artículo 92</w:t>
      </w:r>
      <w:r w:rsidRPr="00BC1EB5">
        <w:rPr>
          <w:rFonts w:ascii="Palatino Linotype" w:hAnsi="Palatino Linotype"/>
          <w:i/>
        </w:rPr>
        <w:t xml:space="preserve">. </w:t>
      </w:r>
      <w:r w:rsidRPr="00BC1EB5">
        <w:rPr>
          <w:rFonts w:ascii="Palatino Linotype" w:hAnsi="Palatino Linotype"/>
          <w:b/>
          <w:i/>
          <w:u w:val="single"/>
        </w:rPr>
        <w:t>Los sujetos obligados deberán poner a disposición del público de manera permanente y actualizada de forma sencilla</w:t>
      </w:r>
      <w:r w:rsidRPr="00BC1EB5">
        <w:rPr>
          <w:rFonts w:ascii="Palatino Linotype" w:hAnsi="Palatino Linotype"/>
          <w:i/>
        </w:rPr>
        <w:t xml:space="preserve">, precisa y entendible, en los </w:t>
      </w:r>
      <w:r w:rsidRPr="00BC1EB5">
        <w:rPr>
          <w:rFonts w:ascii="Palatino Linotype" w:hAnsi="Palatino Linotype"/>
          <w:i/>
        </w:rPr>
        <w:lastRenderedPageBreak/>
        <w:t xml:space="preserve">respectivos medios electrónicos, de acuerdo con sus facultades, atribuciones, funciones u objeto social, según corresponda, la información, </w:t>
      </w:r>
      <w:r w:rsidRPr="00BC1EB5">
        <w:rPr>
          <w:rFonts w:ascii="Palatino Linotype" w:hAnsi="Palatino Linotype"/>
          <w:b/>
          <w:i/>
          <w:u w:val="single"/>
        </w:rPr>
        <w:t>por lo menos</w:t>
      </w:r>
      <w:r w:rsidRPr="00BC1EB5">
        <w:rPr>
          <w:rFonts w:ascii="Palatino Linotype" w:hAnsi="Palatino Linotype"/>
          <w:i/>
        </w:rPr>
        <w:t xml:space="preserve">, de los temas, </w:t>
      </w:r>
      <w:r w:rsidRPr="00BC1EB5">
        <w:rPr>
          <w:rFonts w:ascii="Palatino Linotype" w:hAnsi="Palatino Linotype"/>
          <w:b/>
          <w:i/>
          <w:u w:val="single"/>
        </w:rPr>
        <w:t>documentos y políticas que a continuación se señalan</w:t>
      </w:r>
      <w:r w:rsidRPr="00BC1EB5">
        <w:rPr>
          <w:rFonts w:ascii="Palatino Linotype" w:hAnsi="Palatino Linotype"/>
          <w:i/>
        </w:rPr>
        <w:t xml:space="preserve">: </w:t>
      </w:r>
    </w:p>
    <w:p w:rsidR="008F55DB" w:rsidRPr="00BC1EB5" w:rsidRDefault="008F55DB" w:rsidP="008F55DB">
      <w:pPr>
        <w:tabs>
          <w:tab w:val="left" w:pos="9214"/>
        </w:tabs>
        <w:spacing w:before="120" w:after="120"/>
        <w:ind w:left="709" w:right="709"/>
        <w:jc w:val="both"/>
        <w:rPr>
          <w:rFonts w:ascii="Palatino Linotype" w:hAnsi="Palatino Linotype"/>
          <w:i/>
        </w:rPr>
      </w:pPr>
      <w:r w:rsidRPr="00BC1EB5">
        <w:rPr>
          <w:rFonts w:ascii="Palatino Linotype" w:hAnsi="Palatino Linotype"/>
          <w:i/>
        </w:rPr>
        <w:t>[…]</w:t>
      </w:r>
    </w:p>
    <w:p w:rsidR="008F55DB" w:rsidRPr="00BC1EB5" w:rsidRDefault="008F55DB" w:rsidP="008F55DB">
      <w:pPr>
        <w:autoSpaceDE w:val="0"/>
        <w:autoSpaceDN w:val="0"/>
        <w:adjustRightInd w:val="0"/>
        <w:spacing w:before="160"/>
        <w:ind w:left="709" w:right="709"/>
        <w:jc w:val="both"/>
        <w:rPr>
          <w:rFonts w:ascii="Palatino Linotype" w:hAnsi="Palatino Linotype" w:cs="Bookman Old Style"/>
          <w:i/>
        </w:rPr>
      </w:pPr>
      <w:r w:rsidRPr="00BC1EB5">
        <w:rPr>
          <w:rFonts w:ascii="Palatino Linotype" w:hAnsi="Palatino Linotype" w:cs="Bookman Old Style"/>
          <w:b/>
          <w:bCs/>
          <w:i/>
        </w:rPr>
        <w:t xml:space="preserve">XXIX. </w:t>
      </w:r>
      <w:r w:rsidRPr="00BC1EB5">
        <w:rPr>
          <w:rFonts w:ascii="Palatino Linotype" w:hAnsi="Palatino Linotype" w:cs="Bookman Old Style"/>
          <w:b/>
          <w:i/>
          <w:u w:val="single"/>
        </w:rPr>
        <w:t>La información sobre los procesos y resultados sobre procedimientos de adjudicación directa, invitación restringida y licitación de cualquier naturaleza</w:t>
      </w:r>
      <w:r w:rsidRPr="00BC1EB5">
        <w:rPr>
          <w:rFonts w:ascii="Palatino Linotype" w:hAnsi="Palatino Linotype" w:cs="Bookman Old Style"/>
          <w:i/>
        </w:rPr>
        <w:t xml:space="preserve">, </w:t>
      </w:r>
      <w:r w:rsidRPr="00BC1EB5">
        <w:rPr>
          <w:rFonts w:ascii="Palatino Linotype" w:hAnsi="Palatino Linotype" w:cs="Bookman Old Style"/>
          <w:b/>
          <w:i/>
          <w:u w:val="single"/>
        </w:rPr>
        <w:t>incluyendo la versión pública del expediente respectivo y de los contratos celebrados</w:t>
      </w:r>
      <w:r w:rsidRPr="00BC1EB5">
        <w:rPr>
          <w:rFonts w:ascii="Palatino Linotype" w:hAnsi="Palatino Linotype" w:cs="Bookman Old Style"/>
          <w:i/>
        </w:rPr>
        <w:t xml:space="preserve">, que deberán contener, por los menos, lo siguiente: </w:t>
      </w:r>
    </w:p>
    <w:p w:rsidR="008F55DB" w:rsidRPr="00BC1EB5" w:rsidRDefault="008F55DB" w:rsidP="008F55DB">
      <w:pPr>
        <w:autoSpaceDE w:val="0"/>
        <w:autoSpaceDN w:val="0"/>
        <w:adjustRightInd w:val="0"/>
        <w:spacing w:before="160"/>
        <w:ind w:left="993" w:right="709"/>
        <w:jc w:val="both"/>
        <w:rPr>
          <w:rFonts w:ascii="Palatino Linotype" w:hAnsi="Palatino Linotype" w:cs="Bookman Old Style"/>
          <w:i/>
        </w:rPr>
      </w:pPr>
      <w:r w:rsidRPr="00BC1EB5">
        <w:rPr>
          <w:rFonts w:ascii="Palatino Linotype" w:hAnsi="Palatino Linotype" w:cs="Bookman Old Style"/>
          <w:b/>
          <w:bCs/>
          <w:i/>
        </w:rPr>
        <w:t>a)</w:t>
      </w:r>
      <w:r w:rsidRPr="00BC1EB5">
        <w:rPr>
          <w:rFonts w:ascii="Palatino Linotype" w:hAnsi="Palatino Linotype" w:cs="Bookman Old Style"/>
          <w:b/>
          <w:bCs/>
          <w:i/>
        </w:rPr>
        <w:tab/>
      </w:r>
      <w:r w:rsidRPr="00BC1EB5">
        <w:rPr>
          <w:rFonts w:ascii="Palatino Linotype" w:hAnsi="Palatino Linotype" w:cs="Bookman Old Style"/>
          <w:b/>
          <w:i/>
          <w:u w:val="single"/>
        </w:rPr>
        <w:t>De licitaciones públicas o procedimientos de invitación restringida</w:t>
      </w:r>
      <w:r w:rsidRPr="00BC1EB5">
        <w:rPr>
          <w:rFonts w:ascii="Palatino Linotype" w:hAnsi="Palatino Linotype" w:cs="Bookman Old Style"/>
          <w:i/>
        </w:rPr>
        <w:t xml:space="preserve">: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w:t>
      </w:r>
      <w:r w:rsidRPr="00BC1EB5">
        <w:rPr>
          <w:rFonts w:ascii="Palatino Linotype" w:hAnsi="Palatino Linotype" w:cs="Bookman Old Style"/>
          <w:i/>
        </w:rPr>
        <w:tab/>
        <w:t xml:space="preserve">La convocatoria o invitación emitida, así como los fundamentos legales aplicados para llevarla a cabo;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2)</w:t>
      </w:r>
      <w:r w:rsidRPr="00BC1EB5">
        <w:rPr>
          <w:rFonts w:ascii="Palatino Linotype" w:hAnsi="Palatino Linotype" w:cs="Bookman Old Style"/>
          <w:i/>
        </w:rPr>
        <w:tab/>
        <w:t xml:space="preserve">Los nombres de los participantes o invitados;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3)</w:t>
      </w:r>
      <w:r w:rsidRPr="00BC1EB5">
        <w:rPr>
          <w:rFonts w:ascii="Palatino Linotype" w:hAnsi="Palatino Linotype" w:cs="Bookman Old Style"/>
          <w:i/>
        </w:rPr>
        <w:tab/>
        <w:t xml:space="preserve">El nombre del ganador y las razones que lo justifican;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4)</w:t>
      </w:r>
      <w:r w:rsidRPr="00BC1EB5">
        <w:rPr>
          <w:rFonts w:ascii="Palatino Linotype" w:hAnsi="Palatino Linotype" w:cs="Bookman Old Style"/>
          <w:i/>
        </w:rPr>
        <w:tab/>
        <w:t xml:space="preserve">El área solicitante y la responsable de su ejecución;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5)</w:t>
      </w:r>
      <w:r w:rsidRPr="00BC1EB5">
        <w:rPr>
          <w:rFonts w:ascii="Palatino Linotype" w:hAnsi="Palatino Linotype" w:cs="Bookman Old Style"/>
          <w:i/>
        </w:rPr>
        <w:tab/>
        <w:t xml:space="preserve">Las convocatorias e invitaciones emitidas;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6)</w:t>
      </w:r>
      <w:r w:rsidRPr="00BC1EB5">
        <w:rPr>
          <w:rFonts w:ascii="Palatino Linotype" w:hAnsi="Palatino Linotype" w:cs="Bookman Old Style"/>
          <w:i/>
        </w:rPr>
        <w:tab/>
        <w:t xml:space="preserve">Los dictámenes y fallo de adjudicación;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7)</w:t>
      </w:r>
      <w:r w:rsidRPr="00BC1EB5">
        <w:rPr>
          <w:rFonts w:ascii="Palatino Linotype" w:hAnsi="Palatino Linotype" w:cs="Bookman Old Style"/>
          <w:i/>
        </w:rPr>
        <w:tab/>
        <w:t xml:space="preserve">El contrato y, en su caso, sus anexos;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8)</w:t>
      </w:r>
      <w:r w:rsidRPr="00BC1EB5">
        <w:rPr>
          <w:rFonts w:ascii="Palatino Linotype" w:hAnsi="Palatino Linotype" w:cs="Bookman Old Style"/>
          <w:i/>
        </w:rPr>
        <w:tab/>
        <w:t xml:space="preserve">Los mecanismos de vigilancia y supervisión, incluyendo en su caso, los estudios de impacto urbano y ambiental, según corresponda;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9)</w:t>
      </w:r>
      <w:r w:rsidRPr="00BC1EB5">
        <w:rPr>
          <w:rFonts w:ascii="Palatino Linotype" w:hAnsi="Palatino Linotype" w:cs="Bookman Old Style"/>
          <w:i/>
        </w:rPr>
        <w:tab/>
        <w:t xml:space="preserve">La partida presupuestal, de conformidad con el clasificador por objeto del gasto, en el caso de ser aplicable;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10)</w:t>
      </w:r>
      <w:r w:rsidRPr="00BC1EB5">
        <w:rPr>
          <w:rFonts w:ascii="Palatino Linotype" w:hAnsi="Palatino Linotype" w:cs="Bookman Old Style"/>
          <w:i/>
        </w:rPr>
        <w:tab/>
        <w:t xml:space="preserve">Origen de los recursos especificando si son federales, estatales o municipales, así como el tipo de fondo de participación o aportación respectiva;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11)</w:t>
      </w:r>
      <w:r w:rsidRPr="00BC1EB5">
        <w:rPr>
          <w:rFonts w:ascii="Palatino Linotype" w:hAnsi="Palatino Linotype" w:cs="Bookman Old Style"/>
          <w:i/>
        </w:rPr>
        <w:tab/>
        <w:t xml:space="preserve">Los convenios modificatorios que, en su caso, sean firmados, precisando el objeto y la fecha de celebración;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12)</w:t>
      </w:r>
      <w:r w:rsidRPr="00BC1EB5">
        <w:rPr>
          <w:rFonts w:ascii="Palatino Linotype" w:hAnsi="Palatino Linotype" w:cs="Bookman Old Style"/>
          <w:i/>
        </w:rPr>
        <w:tab/>
        <w:t xml:space="preserve">Los informes de avance físico y financiero sobre las obras o servicios contratados;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13)</w:t>
      </w:r>
      <w:r w:rsidRPr="00BC1EB5">
        <w:rPr>
          <w:rFonts w:ascii="Palatino Linotype" w:hAnsi="Palatino Linotype" w:cs="Bookman Old Style"/>
          <w:i/>
        </w:rPr>
        <w:tab/>
        <w:t xml:space="preserve">El convenio de terminación; y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lastRenderedPageBreak/>
        <w:t>14)</w:t>
      </w:r>
      <w:r w:rsidRPr="00BC1EB5">
        <w:rPr>
          <w:rFonts w:ascii="Palatino Linotype" w:hAnsi="Palatino Linotype" w:cs="Bookman Old Style"/>
          <w:i/>
        </w:rPr>
        <w:tab/>
        <w:t>El finiquito.</w:t>
      </w:r>
    </w:p>
    <w:p w:rsidR="008F55DB" w:rsidRPr="00BC1EB5" w:rsidRDefault="008F55DB" w:rsidP="008F55DB">
      <w:pPr>
        <w:autoSpaceDE w:val="0"/>
        <w:autoSpaceDN w:val="0"/>
        <w:adjustRightInd w:val="0"/>
        <w:spacing w:before="160"/>
        <w:ind w:left="993" w:right="709"/>
        <w:jc w:val="both"/>
        <w:rPr>
          <w:rFonts w:ascii="Palatino Linotype" w:hAnsi="Palatino Linotype" w:cs="Bookman Old Style"/>
          <w:i/>
        </w:rPr>
      </w:pPr>
      <w:r w:rsidRPr="00BC1EB5">
        <w:rPr>
          <w:rFonts w:ascii="Palatino Linotype" w:hAnsi="Palatino Linotype" w:cs="Bookman Old Style"/>
          <w:b/>
          <w:bCs/>
          <w:i/>
        </w:rPr>
        <w:t xml:space="preserve">b) </w:t>
      </w:r>
      <w:r w:rsidRPr="00BC1EB5">
        <w:rPr>
          <w:rFonts w:ascii="Palatino Linotype" w:hAnsi="Palatino Linotype" w:cs="Bookman Old Style"/>
          <w:b/>
          <w:i/>
          <w:u w:val="single"/>
        </w:rPr>
        <w:t>De las adjudicaciones directas</w:t>
      </w:r>
      <w:r w:rsidRPr="00BC1EB5">
        <w:rPr>
          <w:rFonts w:ascii="Palatino Linotype" w:hAnsi="Palatino Linotype" w:cs="Bookman Old Style"/>
          <w:i/>
        </w:rPr>
        <w:t xml:space="preserve">: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w:t>
      </w:r>
      <w:r w:rsidRPr="00BC1EB5">
        <w:rPr>
          <w:rFonts w:ascii="Palatino Linotype" w:hAnsi="Palatino Linotype" w:cs="Bookman Old Style"/>
          <w:i/>
        </w:rPr>
        <w:tab/>
        <w:t xml:space="preserve">La propuesta enviada por el participante;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2)</w:t>
      </w:r>
      <w:r w:rsidRPr="00BC1EB5">
        <w:rPr>
          <w:rFonts w:ascii="Palatino Linotype" w:hAnsi="Palatino Linotype" w:cs="Bookman Old Style"/>
          <w:i/>
        </w:rPr>
        <w:tab/>
        <w:t xml:space="preserve">Los motivos y fundamentos legales aplicados para llevarla a cabo;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3)</w:t>
      </w:r>
      <w:r w:rsidRPr="00BC1EB5">
        <w:rPr>
          <w:rFonts w:ascii="Palatino Linotype" w:hAnsi="Palatino Linotype" w:cs="Bookman Old Style"/>
          <w:i/>
        </w:rPr>
        <w:tab/>
        <w:t xml:space="preserve">La autorización del ejercicio de la opción;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4)</w:t>
      </w:r>
      <w:r w:rsidRPr="00BC1EB5">
        <w:rPr>
          <w:rFonts w:ascii="Palatino Linotype" w:hAnsi="Palatino Linotype" w:cs="Bookman Old Style"/>
          <w:i/>
        </w:rPr>
        <w:tab/>
        <w:t xml:space="preserve">En su caso, las cotizaciones consideradas, especificando los nombres de los proveedores y sus montos;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5)</w:t>
      </w:r>
      <w:r w:rsidRPr="00BC1EB5">
        <w:rPr>
          <w:rFonts w:ascii="Palatino Linotype" w:hAnsi="Palatino Linotype" w:cs="Bookman Old Style"/>
          <w:i/>
        </w:rPr>
        <w:tab/>
        <w:t xml:space="preserve">El nombre de la persona física o jurídica colectiva adjudicada;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6)</w:t>
      </w:r>
      <w:r w:rsidRPr="00BC1EB5">
        <w:rPr>
          <w:rFonts w:ascii="Palatino Linotype" w:hAnsi="Palatino Linotype" w:cs="Bookman Old Style"/>
          <w:i/>
        </w:rPr>
        <w:tab/>
        <w:t xml:space="preserve">La unidad administrativa solicitante y la responsable de su ejecución;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7)</w:t>
      </w:r>
      <w:r w:rsidRPr="00BC1EB5">
        <w:rPr>
          <w:rFonts w:ascii="Palatino Linotype" w:hAnsi="Palatino Linotype" w:cs="Bookman Old Style"/>
          <w:i/>
        </w:rPr>
        <w:tab/>
        <w:t xml:space="preserve">El número, fecha, el monto del contrato y el plazo de entrega o de ejecución de los servicios u obra;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8)</w:t>
      </w:r>
      <w:r w:rsidRPr="00BC1EB5">
        <w:rPr>
          <w:rFonts w:ascii="Palatino Linotype" w:hAnsi="Palatino Linotype" w:cs="Bookman Old Style"/>
          <w:i/>
        </w:rPr>
        <w:tab/>
        <w:t xml:space="preserve">Los mecanismos de vigilancia y supervisión, incluyendo, en su caso, los estudios de impacto urbano y ambiental, según corresponda;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9)</w:t>
      </w:r>
      <w:r w:rsidRPr="00BC1EB5">
        <w:rPr>
          <w:rFonts w:ascii="Palatino Linotype" w:hAnsi="Palatino Linotype" w:cs="Bookman Old Style"/>
          <w:i/>
        </w:rPr>
        <w:tab/>
        <w:t xml:space="preserve">Los informes de avance sobre las obras o servicios contratados;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10)</w:t>
      </w:r>
      <w:r w:rsidRPr="00BC1EB5">
        <w:rPr>
          <w:rFonts w:ascii="Palatino Linotype" w:hAnsi="Palatino Linotype" w:cs="Bookman Old Style"/>
          <w:i/>
        </w:rPr>
        <w:tab/>
        <w:t xml:space="preserve">El convenio de terminación; y </w:t>
      </w:r>
    </w:p>
    <w:p w:rsidR="008F55DB" w:rsidRPr="00BC1EB5" w:rsidRDefault="008F55DB" w:rsidP="008F55DB">
      <w:pPr>
        <w:tabs>
          <w:tab w:val="left" w:pos="1843"/>
        </w:tabs>
        <w:autoSpaceDE w:val="0"/>
        <w:autoSpaceDN w:val="0"/>
        <w:adjustRightInd w:val="0"/>
        <w:spacing w:before="160"/>
        <w:ind w:left="1838" w:right="709" w:hanging="420"/>
        <w:jc w:val="both"/>
        <w:rPr>
          <w:rFonts w:ascii="Palatino Linotype" w:hAnsi="Palatino Linotype" w:cs="Bookman Old Style"/>
          <w:i/>
        </w:rPr>
      </w:pPr>
      <w:r w:rsidRPr="00BC1EB5">
        <w:rPr>
          <w:rFonts w:ascii="Palatino Linotype" w:hAnsi="Palatino Linotype" w:cs="Bookman Old Style"/>
          <w:i/>
        </w:rPr>
        <w:t>11)</w:t>
      </w:r>
      <w:r w:rsidRPr="00BC1EB5">
        <w:rPr>
          <w:rFonts w:ascii="Palatino Linotype" w:hAnsi="Palatino Linotype" w:cs="Bookman Old Style"/>
          <w:i/>
        </w:rPr>
        <w:tab/>
        <w:t>El finiquito.”</w:t>
      </w:r>
    </w:p>
    <w:p w:rsidR="008F55DB" w:rsidRPr="00BC1EB5" w:rsidRDefault="008F55DB" w:rsidP="008F55DB">
      <w:pPr>
        <w:autoSpaceDE w:val="0"/>
        <w:autoSpaceDN w:val="0"/>
        <w:adjustRightInd w:val="0"/>
        <w:spacing w:before="160"/>
        <w:ind w:left="709" w:right="709"/>
        <w:jc w:val="both"/>
        <w:rPr>
          <w:rFonts w:ascii="Palatino Linotype" w:hAnsi="Palatino Linotype" w:cs="Bookman Old Style"/>
        </w:rPr>
      </w:pPr>
      <w:r w:rsidRPr="00BC1EB5">
        <w:rPr>
          <w:rFonts w:ascii="Palatino Linotype" w:hAnsi="Palatino Linotype" w:cs="Bookman Old Style"/>
        </w:rPr>
        <w:t>(Énfasis añadido)</w:t>
      </w:r>
    </w:p>
    <w:p w:rsidR="008F55DB" w:rsidRPr="00914A13" w:rsidRDefault="008F55DB" w:rsidP="008F55D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14A13">
        <w:rPr>
          <w:rFonts w:ascii="Palatino Linotype" w:hAnsi="Palatino Linotype" w:cs="Arial"/>
        </w:rPr>
        <w:t>Ahora bien, los artículos 22, 24, fracción II, 26 y 27, de la Ley de Contratación Pública del Estado de México y Municipios precisan, a su vez, lo siguiente:</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w:t>
      </w:r>
      <w:r w:rsidRPr="00914A13">
        <w:rPr>
          <w:rFonts w:ascii="Palatino Linotype" w:hAnsi="Palatino Linotype"/>
          <w:b/>
          <w:i/>
        </w:rPr>
        <w:t xml:space="preserve">Artículo 22.- </w:t>
      </w:r>
      <w:r w:rsidRPr="00914A13">
        <w:rPr>
          <w:rFonts w:ascii="Palatino Linotype" w:hAnsi="Palatino Linotype"/>
          <w:b/>
          <w:i/>
          <w:u w:val="single"/>
        </w:rPr>
        <w:t>Los comités son órganos colegiados con facultades de opinión, que tienen por objeto auxiliar a</w:t>
      </w:r>
      <w:r w:rsidRPr="00914A13">
        <w:rPr>
          <w:rFonts w:ascii="Palatino Linotype" w:hAnsi="Palatino Linotype"/>
          <w:i/>
        </w:rPr>
        <w:t xml:space="preserve"> la Secretaría, entidades, tribunales administrativos y </w:t>
      </w:r>
      <w:r w:rsidRPr="00914A13">
        <w:rPr>
          <w:rFonts w:ascii="Palatino Linotype" w:hAnsi="Palatino Linotype"/>
          <w:b/>
          <w:i/>
          <w:u w:val="single"/>
        </w:rPr>
        <w:t>ayuntamientos, en la substanciación de los procedimientos de adquisiciones y de servicios</w:t>
      </w:r>
      <w:r w:rsidRPr="00914A13">
        <w:rPr>
          <w:rFonts w:ascii="Palatino Linotype" w:hAnsi="Palatino Linotype"/>
          <w:i/>
        </w:rPr>
        <w:t>, de conformidad con el Reglamento y los manuales de operación.</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 xml:space="preserve">En la Secretaría, en cada entidad, tribunal administrativo y </w:t>
      </w:r>
      <w:r w:rsidRPr="00914A13">
        <w:rPr>
          <w:rFonts w:ascii="Palatino Linotype" w:hAnsi="Palatino Linotype"/>
          <w:b/>
          <w:i/>
          <w:u w:val="single"/>
        </w:rPr>
        <w:t>ayuntamiento se constituirá un comité de adquisiciones y servicios</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lastRenderedPageBreak/>
        <w:t xml:space="preserve">La Secretaría, las entidades, los tribunales administrativos y </w:t>
      </w:r>
      <w:r w:rsidRPr="00914A13">
        <w:rPr>
          <w:rFonts w:ascii="Palatino Linotype" w:hAnsi="Palatino Linotype"/>
          <w:b/>
          <w:i/>
          <w:u w:val="single"/>
        </w:rPr>
        <w:t>los ayuntamientos se auxiliarán de un comité de arrendamientos, adquisiciones de inmuebles y enajenaciones</w:t>
      </w:r>
      <w:r w:rsidRPr="00914A13">
        <w:rPr>
          <w:rFonts w:ascii="Palatino Linotype" w:hAnsi="Palatino Linotype"/>
          <w:i/>
        </w:rPr>
        <w:t>.</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Artículo 24.- </w:t>
      </w:r>
      <w:r w:rsidRPr="00914A13">
        <w:rPr>
          <w:rFonts w:ascii="Palatino Linotype" w:hAnsi="Palatino Linotype"/>
          <w:b/>
          <w:i/>
          <w:u w:val="single"/>
        </w:rPr>
        <w:t>El comité de arrendamientos, adquisiciones de inmuebles y enajenaciones tendrá las funciones siguientes</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Participar en los procedimientos de licitación, invitación restringida y adjudicación directa, hasta</w:t>
      </w:r>
      <w:r w:rsidRPr="00914A13">
        <w:rPr>
          <w:rFonts w:ascii="Palatino Linotype" w:hAnsi="Palatino Linotype"/>
          <w:i/>
        </w:rPr>
        <w:t xml:space="preserve"> dejarlos en estado de </w:t>
      </w:r>
      <w:r w:rsidRPr="00914A13">
        <w:rPr>
          <w:rFonts w:ascii="Palatino Linotype" w:hAnsi="Palatino Linotype"/>
          <w:b/>
          <w:i/>
          <w:u w:val="single"/>
        </w:rPr>
        <w:t>dictar el fallo correspondiente</w:t>
      </w:r>
      <w:r w:rsidRPr="00914A13">
        <w:rPr>
          <w:rFonts w:ascii="Palatino Linotype" w:hAnsi="Palatino Linotype"/>
          <w:i/>
        </w:rPr>
        <w:t xml:space="preserve">, </w:t>
      </w:r>
      <w:r w:rsidRPr="00914A13">
        <w:rPr>
          <w:rFonts w:ascii="Palatino Linotype" w:hAnsi="Palatino Linotype"/>
          <w:b/>
          <w:i/>
          <w:u w:val="single"/>
        </w:rPr>
        <w:t>tratándose de</w:t>
      </w:r>
      <w:r w:rsidRPr="00914A13">
        <w:rPr>
          <w:rFonts w:ascii="Palatino Linotype" w:hAnsi="Palatino Linotype"/>
          <w:i/>
        </w:rPr>
        <w:t xml:space="preserve"> adquisición de inmuebles y </w:t>
      </w:r>
      <w:r w:rsidRPr="00914A13">
        <w:rPr>
          <w:rFonts w:ascii="Palatino Linotype" w:hAnsi="Palatino Linotype"/>
          <w:b/>
          <w:i/>
          <w:u w:val="single"/>
        </w:rPr>
        <w:t>arrendamientos</w:t>
      </w:r>
      <w:r w:rsidRPr="00914A13">
        <w:rPr>
          <w:rFonts w:ascii="Palatino Linotype" w:hAnsi="Palatino Linotype"/>
          <w:i/>
        </w:rPr>
        <w:t>.</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Artículo 25.- </w:t>
      </w:r>
      <w:r w:rsidRPr="00914A13">
        <w:rPr>
          <w:rFonts w:ascii="Palatino Linotype" w:hAnsi="Palatino Linotype"/>
          <w:b/>
          <w:i/>
          <w:u w:val="single"/>
        </w:rPr>
        <w:t>La integración</w:t>
      </w:r>
      <w:r w:rsidRPr="00914A13">
        <w:rPr>
          <w:rFonts w:ascii="Palatino Linotype" w:hAnsi="Palatino Linotype"/>
          <w:i/>
        </w:rPr>
        <w:t xml:space="preserve"> y el funcionamiento de los comités a que se refiere el presente capítulo </w:t>
      </w:r>
      <w:r w:rsidRPr="00914A13">
        <w:rPr>
          <w:rFonts w:ascii="Palatino Linotype" w:hAnsi="Palatino Linotype"/>
          <w:b/>
          <w:i/>
          <w:u w:val="single"/>
        </w:rPr>
        <w:t xml:space="preserve">se </w:t>
      </w:r>
      <w:proofErr w:type="gramStart"/>
      <w:r w:rsidRPr="00914A13">
        <w:rPr>
          <w:rFonts w:ascii="Palatino Linotype" w:hAnsi="Palatino Linotype"/>
          <w:b/>
          <w:i/>
          <w:u w:val="single"/>
        </w:rPr>
        <w:t>determinará</w:t>
      </w:r>
      <w:proofErr w:type="gramEnd"/>
      <w:r w:rsidRPr="00914A13">
        <w:rPr>
          <w:rFonts w:ascii="Palatino Linotype" w:hAnsi="Palatino Linotype"/>
          <w:b/>
          <w:i/>
          <w:u w:val="single"/>
        </w:rPr>
        <w:t xml:space="preserve"> en el reglamento de esta Ley</w:t>
      </w:r>
      <w:r w:rsidRPr="00914A13">
        <w:rPr>
          <w:rFonts w:ascii="Palatino Linotype" w:hAnsi="Palatino Linotype"/>
          <w:i/>
        </w:rPr>
        <w:t>.</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Artículo 26</w:t>
      </w:r>
      <w:r w:rsidRPr="00914A13">
        <w:rPr>
          <w:rFonts w:ascii="Palatino Linotype" w:hAnsi="Palatino Linotype"/>
          <w:i/>
        </w:rPr>
        <w:t xml:space="preserve">.- </w:t>
      </w:r>
      <w:r w:rsidRPr="00914A13">
        <w:rPr>
          <w:rFonts w:ascii="Palatino Linotype" w:hAnsi="Palatino Linotype"/>
          <w:b/>
          <w:i/>
          <w:u w:val="single"/>
        </w:rPr>
        <w:t>Las</w:t>
      </w:r>
      <w:r w:rsidRPr="00914A13">
        <w:rPr>
          <w:rFonts w:ascii="Palatino Linotype" w:hAnsi="Palatino Linotype"/>
          <w:i/>
        </w:rPr>
        <w:t xml:space="preserve"> adquisiciones, </w:t>
      </w:r>
      <w:r w:rsidRPr="00914A13">
        <w:rPr>
          <w:rFonts w:ascii="Palatino Linotype" w:hAnsi="Palatino Linotype"/>
          <w:b/>
          <w:i/>
          <w:u w:val="single"/>
        </w:rPr>
        <w:t>arrendamientos</w:t>
      </w:r>
      <w:r w:rsidRPr="00914A13">
        <w:rPr>
          <w:rFonts w:ascii="Palatino Linotype" w:hAnsi="Palatino Linotype"/>
          <w:i/>
        </w:rPr>
        <w:t xml:space="preserve"> y servicios </w:t>
      </w:r>
      <w:r w:rsidRPr="00914A13">
        <w:rPr>
          <w:rFonts w:ascii="Palatino Linotype" w:hAnsi="Palatino Linotype"/>
          <w:b/>
          <w:i/>
          <w:u w:val="single"/>
        </w:rPr>
        <w:t>se adjudicarán a través de licitaciones públicas</w:t>
      </w:r>
      <w:r w:rsidRPr="00914A13">
        <w:rPr>
          <w:rFonts w:ascii="Palatino Linotype" w:hAnsi="Palatino Linotype"/>
          <w:i/>
        </w:rPr>
        <w:t xml:space="preserve">, mediante convocatoria pública.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Artículo 27</w:t>
      </w:r>
      <w:r w:rsidRPr="00914A13">
        <w:rPr>
          <w:rFonts w:ascii="Palatino Linotype" w:hAnsi="Palatino Linotype"/>
          <w:i/>
        </w:rPr>
        <w:t xml:space="preserve">.- La Secretaría, las entidades, los tribunales administrativos y </w:t>
      </w:r>
      <w:r w:rsidRPr="00914A13">
        <w:rPr>
          <w:rFonts w:ascii="Palatino Linotype" w:hAnsi="Palatino Linotype"/>
          <w:b/>
          <w:i/>
          <w:u w:val="single"/>
        </w:rPr>
        <w:t>los ayuntamientos podrán adjudicar</w:t>
      </w:r>
      <w:r w:rsidRPr="00914A13">
        <w:rPr>
          <w:rFonts w:ascii="Palatino Linotype" w:hAnsi="Palatino Linotype"/>
          <w:i/>
        </w:rPr>
        <w:t xml:space="preserve"> adquisiciones, arrendamientos y servicios, </w:t>
      </w:r>
      <w:r w:rsidRPr="00914A13">
        <w:rPr>
          <w:rFonts w:ascii="Palatino Linotype" w:hAnsi="Palatino Linotype"/>
          <w:b/>
          <w:i/>
          <w:u w:val="single"/>
        </w:rPr>
        <w:t>mediante las excepciones al procedimiento de licitación que a continuación se señalan</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b/>
          <w:i/>
        </w:rPr>
      </w:pPr>
      <w:r w:rsidRPr="00914A13">
        <w:rPr>
          <w:rFonts w:ascii="Palatino Linotype" w:hAnsi="Palatino Linotype"/>
          <w:b/>
          <w:i/>
        </w:rPr>
        <w:t xml:space="preserve">I. </w:t>
      </w:r>
      <w:r w:rsidRPr="00914A13">
        <w:rPr>
          <w:rFonts w:ascii="Palatino Linotype" w:hAnsi="Palatino Linotype"/>
          <w:b/>
          <w:i/>
          <w:u w:val="single"/>
        </w:rPr>
        <w:t>Invitación restringida</w:t>
      </w:r>
      <w:r w:rsidRPr="00914A13">
        <w:rPr>
          <w:rFonts w:ascii="Palatino Linotype" w:hAnsi="Palatino Linotype"/>
          <w:b/>
          <w:i/>
        </w:rPr>
        <w:t>.</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Adjudicación directa</w:t>
      </w:r>
      <w:r w:rsidRPr="00914A13">
        <w:rPr>
          <w:rFonts w:ascii="Palatino Linotype" w:hAnsi="Palatino Linotype"/>
          <w:b/>
          <w:i/>
        </w:rPr>
        <w:t>.</w:t>
      </w:r>
      <w:r w:rsidRPr="00914A13">
        <w:rPr>
          <w:rFonts w:ascii="Palatino Linotype" w:hAnsi="Palatino Linotype"/>
          <w:i/>
        </w:rPr>
        <w:t>”</w:t>
      </w:r>
    </w:p>
    <w:p w:rsidR="008F55DB" w:rsidRPr="00914A13" w:rsidRDefault="008F55DB" w:rsidP="008F55DB">
      <w:pPr>
        <w:spacing w:before="120" w:after="120"/>
        <w:ind w:left="709" w:right="709"/>
        <w:jc w:val="both"/>
        <w:rPr>
          <w:rFonts w:ascii="Palatino Linotype" w:hAnsi="Palatino Linotype" w:cs="Arial"/>
        </w:rPr>
      </w:pPr>
      <w:r w:rsidRPr="00914A13">
        <w:rPr>
          <w:rFonts w:ascii="Palatino Linotype" w:hAnsi="Palatino Linotype" w:cs="Arial"/>
        </w:rPr>
        <w:t>(Énfasis añadido)</w:t>
      </w:r>
    </w:p>
    <w:p w:rsidR="008F55DB" w:rsidRPr="00B9651E" w:rsidRDefault="008F55DB" w:rsidP="008F55DB">
      <w:pPr>
        <w:spacing w:before="360" w:after="240" w:line="360" w:lineRule="auto"/>
        <w:jc w:val="both"/>
        <w:rPr>
          <w:rFonts w:ascii="Palatino Linotype" w:hAnsi="Palatino Linotype"/>
          <w:sz w:val="24"/>
        </w:rPr>
      </w:pPr>
      <w:r w:rsidRPr="00B9651E">
        <w:rPr>
          <w:rFonts w:ascii="Palatino Linotype" w:hAnsi="Palatino Linotype"/>
          <w:sz w:val="24"/>
        </w:rPr>
        <w:t xml:space="preserve">Asimismo, los artículos 43 y 44 del Reglamento </w:t>
      </w:r>
      <w:r w:rsidRPr="00B9651E">
        <w:rPr>
          <w:rFonts w:ascii="Palatino Linotype" w:hAnsi="Palatino Linotype" w:cs="Arial"/>
          <w:sz w:val="24"/>
        </w:rPr>
        <w:t>de la Ley de Contratación Pública del Estado de México y Municipios, indican:</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w:t>
      </w:r>
      <w:r w:rsidRPr="00914A13">
        <w:rPr>
          <w:rFonts w:ascii="Palatino Linotype" w:hAnsi="Palatino Linotype"/>
          <w:b/>
          <w:i/>
        </w:rPr>
        <w:t>Artículo 43.-</w:t>
      </w:r>
      <w:r w:rsidRPr="00914A13">
        <w:rPr>
          <w:rFonts w:ascii="Palatino Linotype" w:hAnsi="Palatino Linotype"/>
          <w:i/>
        </w:rPr>
        <w:t xml:space="preserve"> La Secretaría, organismos auxiliares, tribunales administrativos y </w:t>
      </w:r>
      <w:r w:rsidRPr="00914A13">
        <w:rPr>
          <w:rFonts w:ascii="Palatino Linotype" w:hAnsi="Palatino Linotype"/>
          <w:b/>
          <w:i/>
          <w:u w:val="single"/>
        </w:rPr>
        <w:t>municipios, se auxiliarán de un Comité de Adquisiciones y Servicios, para la substanciación de los procedimientos de adquisición regulados en la Ley</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Artículo 44.- El </w:t>
      </w:r>
      <w:r w:rsidRPr="00914A13">
        <w:rPr>
          <w:rFonts w:ascii="Palatino Linotype" w:hAnsi="Palatino Linotype"/>
          <w:b/>
          <w:i/>
          <w:u w:val="single"/>
        </w:rPr>
        <w:t>Comité de Adquisiciones y Servicios se integrará por</w:t>
      </w:r>
      <w:r w:rsidRPr="00914A13">
        <w:rPr>
          <w:rFonts w:ascii="Palatino Linotype" w:hAnsi="Palatino Linotype"/>
          <w:i/>
        </w:rPr>
        <w:t>:</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I.</w:t>
      </w:r>
      <w:r w:rsidRPr="00914A13">
        <w:rPr>
          <w:rFonts w:ascii="Palatino Linotype" w:hAnsi="Palatino Linotype"/>
          <w:i/>
        </w:rPr>
        <w:t xml:space="preserve"> En la Secretaría, por el titular del área encargada de operar el sistema de adquisiciones de las dependencias del Poder Ejecutivo, y </w:t>
      </w:r>
      <w:r w:rsidRPr="00914A13">
        <w:rPr>
          <w:rFonts w:ascii="Palatino Linotype" w:hAnsi="Palatino Linotype"/>
          <w:b/>
          <w:i/>
          <w:u w:val="single"/>
        </w:rPr>
        <w:t>en los</w:t>
      </w:r>
      <w:r w:rsidRPr="00914A13">
        <w:rPr>
          <w:rFonts w:ascii="Palatino Linotype" w:hAnsi="Palatino Linotype"/>
          <w:i/>
        </w:rPr>
        <w:t xml:space="preserve"> organismos auxiliares, tribunales </w:t>
      </w:r>
      <w:r w:rsidRPr="00914A13">
        <w:rPr>
          <w:rFonts w:ascii="Palatino Linotype" w:hAnsi="Palatino Linotype"/>
          <w:i/>
        </w:rPr>
        <w:lastRenderedPageBreak/>
        <w:t xml:space="preserve">administrativos y </w:t>
      </w:r>
      <w:r w:rsidRPr="00914A13">
        <w:rPr>
          <w:rFonts w:ascii="Palatino Linotype" w:hAnsi="Palatino Linotype"/>
          <w:b/>
          <w:i/>
          <w:u w:val="single"/>
        </w:rPr>
        <w:t>municipios, por el titular de la unidad administrativa, quien fungirá como presidente</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II. </w:t>
      </w:r>
      <w:r w:rsidRPr="00914A13">
        <w:rPr>
          <w:rFonts w:ascii="Palatino Linotype" w:hAnsi="Palatino Linotype"/>
          <w:b/>
          <w:i/>
          <w:u w:val="single"/>
        </w:rPr>
        <w:t>Un representante del área financiera de</w:t>
      </w:r>
      <w:r w:rsidRPr="00914A13">
        <w:rPr>
          <w:rFonts w:ascii="Palatino Linotype" w:hAnsi="Palatino Linotype"/>
          <w:i/>
        </w:rPr>
        <w:t xml:space="preserve"> la Secretaría, entidad, tribunal administrativo o </w:t>
      </w:r>
      <w:r w:rsidRPr="00914A13">
        <w:rPr>
          <w:rFonts w:ascii="Palatino Linotype" w:hAnsi="Palatino Linotype"/>
          <w:b/>
          <w:i/>
          <w:u w:val="single"/>
        </w:rPr>
        <w:t>municipio, con función de vocal</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III. </w:t>
      </w:r>
      <w:r w:rsidRPr="00914A13">
        <w:rPr>
          <w:rFonts w:ascii="Palatino Linotype" w:hAnsi="Palatino Linotype"/>
          <w:b/>
          <w:i/>
          <w:u w:val="single"/>
        </w:rPr>
        <w:t>Un representante de cada dependencia o unidad administrativa interesada en la adquisición de los bienes o contratación del servicio, con función de vocal</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IV. </w:t>
      </w:r>
      <w:r w:rsidRPr="00914A13">
        <w:rPr>
          <w:rFonts w:ascii="Palatino Linotype" w:hAnsi="Palatino Linotype"/>
          <w:b/>
          <w:i/>
          <w:u w:val="single"/>
        </w:rPr>
        <w:t>Un representante</w:t>
      </w:r>
      <w:r w:rsidRPr="00914A13">
        <w:rPr>
          <w:rFonts w:ascii="Palatino Linotype" w:hAnsi="Palatino Linotype"/>
          <w:b/>
          <w:i/>
        </w:rPr>
        <w:t xml:space="preserve"> </w:t>
      </w:r>
      <w:r w:rsidRPr="00914A13">
        <w:rPr>
          <w:rFonts w:ascii="Palatino Linotype" w:hAnsi="Palatino Linotype"/>
          <w:i/>
        </w:rPr>
        <w:t xml:space="preserve">de la Consejería Jurídica o </w:t>
      </w:r>
      <w:r w:rsidRPr="00914A13">
        <w:rPr>
          <w:rFonts w:ascii="Palatino Linotype" w:hAnsi="Palatino Linotype"/>
          <w:b/>
          <w:i/>
          <w:u w:val="single"/>
        </w:rPr>
        <w:t>del área jurídica respectiva o quien lleve a cabo las funciones de esta naturaleza, con función de vocal</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V. </w:t>
      </w:r>
      <w:r w:rsidRPr="00914A13">
        <w:rPr>
          <w:rFonts w:ascii="Palatino Linotype" w:hAnsi="Palatino Linotype"/>
          <w:b/>
          <w:i/>
          <w:u w:val="single"/>
        </w:rPr>
        <w:t>Un representante del Órgano de Control, con función de vocal</w:t>
      </w:r>
      <w:r w:rsidRPr="00914A13">
        <w:rPr>
          <w:rFonts w:ascii="Palatino Linotype" w:hAnsi="Palatino Linotype"/>
          <w:i/>
        </w:rPr>
        <w:t xml:space="preserve">; y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b/>
          <w:i/>
        </w:rPr>
        <w:t xml:space="preserve">VI. </w:t>
      </w:r>
      <w:r w:rsidRPr="00914A13">
        <w:rPr>
          <w:rFonts w:ascii="Palatino Linotype" w:hAnsi="Palatino Linotype"/>
          <w:b/>
          <w:i/>
          <w:u w:val="single"/>
        </w:rPr>
        <w:t>Un secretario ejecutivo, que será designado por el presidente</w:t>
      </w:r>
      <w:r w:rsidRPr="00914A13">
        <w:rPr>
          <w:rFonts w:ascii="Palatino Linotype" w:hAnsi="Palatino Linotype"/>
          <w:i/>
        </w:rPr>
        <w:t xml:space="preserv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 xml:space="preserve">A las sesiones del comité podrá invitarse a cualquier persona cuya intervención se considere necesaria por el secretario ejecutivo, para aclarar aspectos técnicos o administrativos relacionados con los asuntos sometidos al comité.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 xml:space="preserve">Los integrantes del comité designarán por escrito a sus respectivos suplentes, y sólo participarán en ausencia del titular. </w:t>
      </w:r>
    </w:p>
    <w:p w:rsidR="008F55DB" w:rsidRPr="00914A13" w:rsidRDefault="008F55DB" w:rsidP="008F55DB">
      <w:pPr>
        <w:spacing w:before="120" w:after="120"/>
        <w:ind w:left="709" w:right="709"/>
        <w:jc w:val="both"/>
        <w:rPr>
          <w:rFonts w:ascii="Palatino Linotype" w:hAnsi="Palatino Linotype"/>
          <w:i/>
        </w:rPr>
      </w:pPr>
      <w:r w:rsidRPr="00914A13">
        <w:rPr>
          <w:rFonts w:ascii="Palatino Linotype" w:hAnsi="Palatino Linotype"/>
          <w:i/>
        </w:rPr>
        <w:t>Los cargos de los integrantes del comité serán honoríficos.”</w:t>
      </w:r>
    </w:p>
    <w:p w:rsidR="008F55DB" w:rsidRPr="00914A13" w:rsidRDefault="008F55DB" w:rsidP="008F55DB">
      <w:pPr>
        <w:spacing w:before="120" w:after="120"/>
        <w:ind w:left="709" w:right="709"/>
        <w:jc w:val="both"/>
        <w:rPr>
          <w:rFonts w:ascii="Palatino Linotype" w:hAnsi="Palatino Linotype" w:cs="Arial"/>
        </w:rPr>
      </w:pPr>
      <w:r w:rsidRPr="00914A13">
        <w:rPr>
          <w:rFonts w:ascii="Palatino Linotype" w:hAnsi="Palatino Linotype" w:cs="Arial"/>
        </w:rPr>
        <w:t>(Énfasis añadido)</w:t>
      </w:r>
    </w:p>
    <w:p w:rsidR="001E4AEF" w:rsidRDefault="001E4AEF" w:rsidP="00C0215C">
      <w:pPr>
        <w:spacing w:line="360" w:lineRule="auto"/>
        <w:jc w:val="both"/>
        <w:rPr>
          <w:rFonts w:ascii="Palatino Linotype" w:hAnsi="Palatino Linotype" w:cs="Arial"/>
          <w:sz w:val="24"/>
          <w:szCs w:val="24"/>
        </w:rPr>
      </w:pPr>
    </w:p>
    <w:p w:rsidR="00C0215C" w:rsidRDefault="00C0215C" w:rsidP="00C0215C">
      <w:pPr>
        <w:spacing w:line="360" w:lineRule="auto"/>
        <w:jc w:val="both"/>
        <w:rPr>
          <w:rFonts w:ascii="Palatino Linotype" w:hAnsi="Palatino Linotype" w:cs="Arial"/>
          <w:sz w:val="24"/>
          <w:szCs w:val="24"/>
        </w:rPr>
      </w:pPr>
      <w:r>
        <w:rPr>
          <w:rFonts w:ascii="Palatino Linotype" w:hAnsi="Palatino Linotype" w:cs="Arial"/>
          <w:sz w:val="24"/>
          <w:szCs w:val="24"/>
        </w:rPr>
        <w:t>Expuesto lo anterior, y una vez previsto que el Sujeto Obligado cuenta con la información a la cual el Recurrente desea acceder, resulta dable or</w:t>
      </w:r>
      <w:r w:rsidR="00B9651E">
        <w:rPr>
          <w:rFonts w:ascii="Palatino Linotype" w:hAnsi="Palatino Linotype" w:cs="Arial"/>
          <w:sz w:val="24"/>
          <w:szCs w:val="24"/>
        </w:rPr>
        <w:t xml:space="preserve">denar al Ayuntamiento de </w:t>
      </w:r>
      <w:proofErr w:type="spellStart"/>
      <w:r w:rsidR="00B9651E">
        <w:rPr>
          <w:rFonts w:ascii="Palatino Linotype" w:hAnsi="Palatino Linotype" w:cs="Arial"/>
          <w:sz w:val="24"/>
          <w:szCs w:val="24"/>
        </w:rPr>
        <w:t>Xonacatlán</w:t>
      </w:r>
      <w:proofErr w:type="spellEnd"/>
      <w:r w:rsidR="00B9651E">
        <w:rPr>
          <w:rFonts w:ascii="Palatino Linotype" w:hAnsi="Palatino Linotype" w:cs="Arial"/>
          <w:sz w:val="24"/>
          <w:szCs w:val="24"/>
        </w:rPr>
        <w:t xml:space="preserve"> previa búsqueda exhaustiva y razonable </w:t>
      </w:r>
      <w:r>
        <w:rPr>
          <w:rFonts w:ascii="Palatino Linotype" w:hAnsi="Palatino Linotype" w:cs="Arial"/>
          <w:sz w:val="24"/>
          <w:szCs w:val="24"/>
        </w:rPr>
        <w:t>el</w:t>
      </w:r>
      <w:r w:rsidR="00BD78A4">
        <w:rPr>
          <w:rFonts w:ascii="Palatino Linotype" w:hAnsi="Palatino Linotype" w:cs="Arial"/>
          <w:sz w:val="24"/>
          <w:szCs w:val="24"/>
        </w:rPr>
        <w:t xml:space="preserve"> o los </w:t>
      </w:r>
      <w:r>
        <w:rPr>
          <w:rFonts w:ascii="Palatino Linotype" w:hAnsi="Palatino Linotype" w:cs="Arial"/>
          <w:sz w:val="24"/>
          <w:szCs w:val="24"/>
        </w:rPr>
        <w:lastRenderedPageBreak/>
        <w:t>documento</w:t>
      </w:r>
      <w:r w:rsidR="00BD78A4">
        <w:rPr>
          <w:rFonts w:ascii="Palatino Linotype" w:hAnsi="Palatino Linotype" w:cs="Arial"/>
          <w:sz w:val="24"/>
          <w:szCs w:val="24"/>
        </w:rPr>
        <w:t>s</w:t>
      </w:r>
      <w:r>
        <w:rPr>
          <w:rFonts w:ascii="Palatino Linotype" w:hAnsi="Palatino Linotype" w:cs="Arial"/>
          <w:sz w:val="24"/>
          <w:szCs w:val="24"/>
        </w:rPr>
        <w:t xml:space="preserve"> donde consten</w:t>
      </w:r>
      <w:r w:rsidR="00BD78A4">
        <w:rPr>
          <w:rFonts w:ascii="Palatino Linotype" w:hAnsi="Palatino Linotype" w:cs="Arial"/>
          <w:sz w:val="24"/>
          <w:szCs w:val="24"/>
        </w:rPr>
        <w:t xml:space="preserve"> </w:t>
      </w:r>
      <w:r w:rsidR="00BD78A4" w:rsidRPr="00BD78A4">
        <w:rPr>
          <w:rFonts w:ascii="Palatino Linotype" w:hAnsi="Palatino Linotype" w:cs="Arial"/>
          <w:sz w:val="24"/>
          <w:szCs w:val="24"/>
        </w:rPr>
        <w:t xml:space="preserve">cualquier gasto erogado por el Ayuntamiento, con </w:t>
      </w:r>
      <w:r w:rsidR="00A66D47">
        <w:rPr>
          <w:rFonts w:ascii="Palatino Linotype" w:hAnsi="Palatino Linotype" w:cs="Arial"/>
          <w:sz w:val="24"/>
          <w:szCs w:val="24"/>
        </w:rPr>
        <w:t xml:space="preserve">el soporte documental </w:t>
      </w:r>
      <w:r w:rsidR="00BD78A4" w:rsidRPr="00BD78A4">
        <w:rPr>
          <w:rFonts w:ascii="Palatino Linotype" w:hAnsi="Palatino Linotype" w:cs="Arial"/>
          <w:sz w:val="24"/>
          <w:szCs w:val="24"/>
        </w:rPr>
        <w:t xml:space="preserve">correspondiente derivado de las Festividades de la Feria Anual de </w:t>
      </w:r>
      <w:proofErr w:type="spellStart"/>
      <w:r w:rsidR="00BD78A4" w:rsidRPr="00BD78A4">
        <w:rPr>
          <w:rFonts w:ascii="Palatino Linotype" w:hAnsi="Palatino Linotype" w:cs="Arial"/>
          <w:sz w:val="24"/>
          <w:szCs w:val="24"/>
        </w:rPr>
        <w:t>Xonacatlán</w:t>
      </w:r>
      <w:proofErr w:type="spellEnd"/>
      <w:r w:rsidR="00A66D47">
        <w:rPr>
          <w:rFonts w:ascii="Palatino Linotype" w:hAnsi="Palatino Linotype" w:cs="Arial"/>
          <w:sz w:val="24"/>
          <w:szCs w:val="24"/>
        </w:rPr>
        <w:t xml:space="preserve">. </w:t>
      </w:r>
    </w:p>
    <w:p w:rsidR="00C0215C" w:rsidRDefault="00C0215C" w:rsidP="00A40CC8">
      <w:pPr>
        <w:pStyle w:val="Sinespaciado"/>
      </w:pPr>
    </w:p>
    <w:p w:rsidR="00C0215C" w:rsidRDefault="00C0215C" w:rsidP="00A40CC8">
      <w:pPr>
        <w:pStyle w:val="Sinespaciado"/>
      </w:pPr>
    </w:p>
    <w:p w:rsidR="00C0215C" w:rsidRDefault="00C0215C" w:rsidP="00A40CC8">
      <w:pPr>
        <w:pStyle w:val="Sinespaciado"/>
      </w:pPr>
    </w:p>
    <w:p w:rsidR="00C0215C" w:rsidRDefault="009A1B32" w:rsidP="00030316">
      <w:pPr>
        <w:pStyle w:val="Sinespaciado"/>
        <w:spacing w:line="360" w:lineRule="auto"/>
        <w:jc w:val="both"/>
        <w:rPr>
          <w:rFonts w:ascii="Palatino Linotype" w:hAnsi="Palatino Linotype"/>
          <w:sz w:val="24"/>
        </w:rPr>
      </w:pPr>
      <w:r w:rsidRPr="009A1B32">
        <w:rPr>
          <w:rFonts w:ascii="Palatino Linotype" w:hAnsi="Palatino Linotype"/>
          <w:sz w:val="24"/>
        </w:rPr>
        <w:t xml:space="preserve">Ahora bien por lo que corresponde a los </w:t>
      </w:r>
      <w:r w:rsidR="00EA5D37">
        <w:rPr>
          <w:rFonts w:ascii="Palatino Linotype" w:hAnsi="Palatino Linotype"/>
          <w:sz w:val="24"/>
        </w:rPr>
        <w:t>i</w:t>
      </w:r>
      <w:r w:rsidR="00030316">
        <w:rPr>
          <w:rFonts w:ascii="Palatino Linotype" w:hAnsi="Palatino Linotype"/>
          <w:sz w:val="24"/>
        </w:rPr>
        <w:t>ngresos recibidos por la</w:t>
      </w:r>
      <w:r w:rsidR="004307DC">
        <w:rPr>
          <w:rFonts w:ascii="Palatino Linotype" w:hAnsi="Palatino Linotype"/>
          <w:sz w:val="24"/>
        </w:rPr>
        <w:t xml:space="preserve"> Tesorería Municipal</w:t>
      </w:r>
      <w:r w:rsidRPr="009A1B32">
        <w:rPr>
          <w:rFonts w:ascii="Palatino Linotype" w:hAnsi="Palatino Linotype"/>
          <w:sz w:val="24"/>
        </w:rPr>
        <w:t>, por concepto de permisos otorgados derivado de las Festividades d</w:t>
      </w:r>
      <w:r w:rsidR="00030316">
        <w:rPr>
          <w:rFonts w:ascii="Palatino Linotype" w:hAnsi="Palatino Linotype"/>
          <w:sz w:val="24"/>
        </w:rPr>
        <w:t xml:space="preserve">e la Feria Anual de </w:t>
      </w:r>
      <w:proofErr w:type="spellStart"/>
      <w:r w:rsidR="00030316">
        <w:rPr>
          <w:rFonts w:ascii="Palatino Linotype" w:hAnsi="Palatino Linotype"/>
          <w:sz w:val="24"/>
        </w:rPr>
        <w:t>Xonacatlán</w:t>
      </w:r>
      <w:proofErr w:type="spellEnd"/>
      <w:r w:rsidR="00030316">
        <w:rPr>
          <w:rFonts w:ascii="Palatino Linotype" w:hAnsi="Palatino Linotype"/>
          <w:sz w:val="24"/>
        </w:rPr>
        <w:t xml:space="preserve"> donde se advierta la </w:t>
      </w:r>
      <w:r w:rsidRPr="009A1B32">
        <w:rPr>
          <w:rFonts w:ascii="Palatino Linotype" w:hAnsi="Palatino Linotype"/>
          <w:sz w:val="24"/>
        </w:rPr>
        <w:t xml:space="preserve">razón social, y </w:t>
      </w:r>
      <w:r w:rsidR="00030316">
        <w:rPr>
          <w:rFonts w:ascii="Palatino Linotype" w:hAnsi="Palatino Linotype"/>
          <w:sz w:val="24"/>
        </w:rPr>
        <w:t xml:space="preserve">los </w:t>
      </w:r>
      <w:r w:rsidRPr="009A1B32">
        <w:rPr>
          <w:rFonts w:ascii="Palatino Linotype" w:hAnsi="Palatino Linotype"/>
          <w:sz w:val="24"/>
        </w:rPr>
        <w:t>requisitos para la venta, así como las medidas de seguridad brin</w:t>
      </w:r>
      <w:r w:rsidR="003E2DC3">
        <w:rPr>
          <w:rFonts w:ascii="Palatino Linotype" w:hAnsi="Palatino Linotype"/>
          <w:sz w:val="24"/>
        </w:rPr>
        <w:t xml:space="preserve">dada por cada establecimiento es a bien traer a colación lo dispuesto en el Bando Municipal </w:t>
      </w:r>
      <w:r w:rsidR="007961EF">
        <w:rPr>
          <w:rFonts w:ascii="Palatino Linotype" w:hAnsi="Palatino Linotype"/>
          <w:sz w:val="24"/>
        </w:rPr>
        <w:t>publicado en la G</w:t>
      </w:r>
      <w:r w:rsidR="003E2DC3">
        <w:rPr>
          <w:rFonts w:ascii="Palatino Linotype" w:hAnsi="Palatino Linotype"/>
          <w:sz w:val="24"/>
        </w:rPr>
        <w:t>aceta del Gobierno Municipal</w:t>
      </w:r>
      <w:r w:rsidR="007961EF">
        <w:rPr>
          <w:rFonts w:ascii="Palatino Linotype" w:hAnsi="Palatino Linotype"/>
          <w:sz w:val="24"/>
        </w:rPr>
        <w:t xml:space="preserve"> </w:t>
      </w:r>
      <w:r w:rsidR="003E2DC3">
        <w:rPr>
          <w:rFonts w:ascii="Palatino Linotype" w:hAnsi="Palatino Linotype"/>
          <w:sz w:val="24"/>
        </w:rPr>
        <w:t>2019</w:t>
      </w:r>
      <w:r w:rsidR="007961EF">
        <w:rPr>
          <w:rFonts w:ascii="Palatino Linotype" w:hAnsi="Palatino Linotype"/>
          <w:sz w:val="24"/>
        </w:rPr>
        <w:t xml:space="preserve">-2021 que refiere lo siguiente; </w:t>
      </w:r>
    </w:p>
    <w:p w:rsidR="009A1B32" w:rsidRDefault="009A1B32" w:rsidP="009A1B32">
      <w:pPr>
        <w:pStyle w:val="Sinespaciado"/>
        <w:spacing w:line="360" w:lineRule="auto"/>
        <w:rPr>
          <w:rFonts w:ascii="Palatino Linotype" w:hAnsi="Palatino Linotype"/>
          <w:sz w:val="24"/>
        </w:rPr>
      </w:pPr>
    </w:p>
    <w:p w:rsidR="007961EF" w:rsidRPr="008809D6" w:rsidRDefault="009A1B32" w:rsidP="00646DFE">
      <w:pPr>
        <w:pStyle w:val="Sinespaciado"/>
        <w:spacing w:line="360" w:lineRule="auto"/>
        <w:ind w:left="567" w:right="708"/>
        <w:jc w:val="center"/>
        <w:rPr>
          <w:i/>
        </w:rPr>
      </w:pPr>
      <w:r w:rsidRPr="008809D6">
        <w:rPr>
          <w:i/>
        </w:rPr>
        <w:t>TÍTULO DÉCIMO CUARTO DE LA ACTIVIDAD INDUSTRIAL, COMERCIAL Y DE SERVICIOS</w:t>
      </w:r>
    </w:p>
    <w:p w:rsidR="00646DFE" w:rsidRPr="008809D6" w:rsidRDefault="009A1B32" w:rsidP="00646DFE">
      <w:pPr>
        <w:pStyle w:val="Sinespaciado"/>
        <w:spacing w:line="360" w:lineRule="auto"/>
        <w:ind w:left="567" w:right="708"/>
        <w:jc w:val="center"/>
        <w:rPr>
          <w:i/>
        </w:rPr>
      </w:pPr>
      <w:r w:rsidRPr="008809D6">
        <w:rPr>
          <w:i/>
        </w:rPr>
        <w:t>CAPÍTULO I</w:t>
      </w:r>
    </w:p>
    <w:p w:rsidR="00646DFE" w:rsidRPr="008809D6" w:rsidRDefault="009A1B32" w:rsidP="00646DFE">
      <w:pPr>
        <w:pStyle w:val="Sinespaciado"/>
        <w:spacing w:line="360" w:lineRule="auto"/>
        <w:ind w:left="567" w:right="708"/>
        <w:jc w:val="center"/>
        <w:rPr>
          <w:i/>
        </w:rPr>
      </w:pPr>
      <w:r w:rsidRPr="008809D6">
        <w:rPr>
          <w:i/>
        </w:rPr>
        <w:t>PERMISOS, LICENCIAS Y AUTORIZACIONES</w:t>
      </w:r>
    </w:p>
    <w:p w:rsidR="00646DFE" w:rsidRPr="008809D6" w:rsidRDefault="009A1B32" w:rsidP="00646DFE">
      <w:pPr>
        <w:pStyle w:val="Sinespaciado"/>
        <w:spacing w:line="360" w:lineRule="auto"/>
        <w:ind w:left="567" w:right="708"/>
        <w:jc w:val="both"/>
        <w:rPr>
          <w:i/>
        </w:rPr>
      </w:pPr>
      <w:r w:rsidRPr="008809D6">
        <w:rPr>
          <w:b/>
          <w:i/>
        </w:rPr>
        <w:t>Artículo 180.-</w:t>
      </w:r>
      <w:r w:rsidRPr="008809D6">
        <w:rPr>
          <w:i/>
        </w:rPr>
        <w:t xml:space="preserve"> Toda actividad comercial, industrial, profesional o de servicio que realicen los particulares, ya sean personas físicas o jurídico colectivas o los organismos públicos, requiere autorización, licencia o permiso del Ayuntamiento, quien será auxiliado de la Dirección de Desarrollo Económico, y deberán sujetarse a las determinaciones de éste Bando y del Reglamento de la Dirección de Desarrollo Económico. </w:t>
      </w:r>
    </w:p>
    <w:p w:rsidR="00646DFE" w:rsidRPr="008809D6" w:rsidRDefault="009A1B32" w:rsidP="00646DFE">
      <w:pPr>
        <w:pStyle w:val="Sinespaciado"/>
        <w:spacing w:line="360" w:lineRule="auto"/>
        <w:ind w:left="567" w:right="708"/>
        <w:jc w:val="both"/>
        <w:rPr>
          <w:i/>
        </w:rPr>
      </w:pPr>
      <w:r w:rsidRPr="008809D6">
        <w:rPr>
          <w:i/>
        </w:rPr>
        <w:t xml:space="preserve">En ningún caso los particulares podrán funcionar antes del otorgamiento de la autorización, licencia o permiso respectivo, previo pago por la aportación de mejoras y gastos de papelería especial, la cual tendrá como base mínima el equivalente a siete veces la Unidad de Medida y Actualización. </w:t>
      </w:r>
    </w:p>
    <w:p w:rsidR="00646DFE" w:rsidRPr="008809D6" w:rsidRDefault="009A1B32" w:rsidP="00646DFE">
      <w:pPr>
        <w:pStyle w:val="Sinespaciado"/>
        <w:spacing w:line="360" w:lineRule="auto"/>
        <w:ind w:left="567" w:right="708"/>
        <w:jc w:val="both"/>
        <w:rPr>
          <w:i/>
        </w:rPr>
      </w:pPr>
      <w:r w:rsidRPr="008809D6">
        <w:rPr>
          <w:i/>
        </w:rPr>
        <w:t xml:space="preserve">En caso de contravenir la presente disposición se negara la licencia de manera definitiva. El ejercicio de las actividades a que se refiere este capítulo se sujetara a las disposiciones del Código Administrativo, Código de Procedimientos Administrativos, Código Financiero </w:t>
      </w:r>
      <w:r w:rsidRPr="008809D6">
        <w:rPr>
          <w:i/>
        </w:rPr>
        <w:lastRenderedPageBreak/>
        <w:t xml:space="preserve">y Ley Orgánica Municipal, todas del Estado de México; Bando, Reglamento de Desarrollo y Fomento Económico y demás disposiciones aplicables. </w:t>
      </w:r>
    </w:p>
    <w:p w:rsidR="009A1B32" w:rsidRPr="008809D6" w:rsidRDefault="009A1B32" w:rsidP="00646DFE">
      <w:pPr>
        <w:pStyle w:val="Sinespaciado"/>
        <w:spacing w:line="360" w:lineRule="auto"/>
        <w:ind w:left="567" w:right="708"/>
        <w:jc w:val="both"/>
        <w:rPr>
          <w:rFonts w:ascii="Palatino Linotype" w:hAnsi="Palatino Linotype"/>
          <w:i/>
          <w:sz w:val="24"/>
        </w:rPr>
      </w:pPr>
      <w:r w:rsidRPr="008809D6">
        <w:rPr>
          <w:b/>
          <w:i/>
        </w:rPr>
        <w:t>Artículo 180 BIS.-</w:t>
      </w:r>
      <w:r w:rsidRPr="008809D6">
        <w:rPr>
          <w:i/>
        </w:rPr>
        <w:t xml:space="preserve"> Será competencia de la Dirección de Desarrollo Económico administrar el uso y disfrute de la Explanada Cívica cuando su autorización de Cabildo acuerde el pago de derechos económicos</w:t>
      </w:r>
    </w:p>
    <w:p w:rsidR="00C0215C" w:rsidRDefault="00C0215C" w:rsidP="00A40CC8">
      <w:pPr>
        <w:pStyle w:val="Sinespaciado"/>
      </w:pPr>
    </w:p>
    <w:p w:rsidR="008809D6" w:rsidRPr="008E4D3A" w:rsidRDefault="008809D6" w:rsidP="008E4D3A">
      <w:pPr>
        <w:pStyle w:val="Sinespaciado"/>
        <w:ind w:left="567" w:right="567"/>
        <w:jc w:val="center"/>
        <w:rPr>
          <w:i/>
        </w:rPr>
      </w:pPr>
      <w:r w:rsidRPr="008E4D3A">
        <w:rPr>
          <w:i/>
        </w:rPr>
        <w:t>CAPÍTULO III</w:t>
      </w:r>
    </w:p>
    <w:p w:rsidR="008809D6" w:rsidRPr="008E4D3A" w:rsidRDefault="008809D6" w:rsidP="008E4D3A">
      <w:pPr>
        <w:pStyle w:val="Sinespaciado"/>
        <w:ind w:left="567" w:right="567"/>
        <w:jc w:val="center"/>
        <w:rPr>
          <w:i/>
        </w:rPr>
      </w:pPr>
      <w:r w:rsidRPr="008E4D3A">
        <w:rPr>
          <w:i/>
        </w:rPr>
        <w:t>DE LOS ESPECTÁCULOS Y DIVERSIÓN PÚBLICA</w:t>
      </w:r>
    </w:p>
    <w:p w:rsidR="008809D6" w:rsidRPr="008E4D3A" w:rsidRDefault="008809D6" w:rsidP="008E4D3A">
      <w:pPr>
        <w:pStyle w:val="Sinespaciado"/>
        <w:ind w:left="567" w:right="567"/>
        <w:jc w:val="both"/>
        <w:rPr>
          <w:i/>
        </w:rPr>
      </w:pPr>
      <w:r w:rsidRPr="008E4D3A">
        <w:rPr>
          <w:b/>
          <w:i/>
        </w:rPr>
        <w:t>Artículo 204.-</w:t>
      </w:r>
      <w:r w:rsidRPr="008E4D3A">
        <w:rPr>
          <w:i/>
        </w:rPr>
        <w:t xml:space="preserve"> La Dirección de Desarrollo Económico, previo acuerdo de Cabildo, tendrá facultad para autorizar</w:t>
      </w:r>
      <w:r w:rsidR="008E4D3A" w:rsidRPr="008E4D3A">
        <w:rPr>
          <w:i/>
        </w:rPr>
        <w:t>, suspender o prohibir la prese</w:t>
      </w:r>
      <w:r w:rsidRPr="008E4D3A">
        <w:rPr>
          <w:i/>
        </w:rPr>
        <w:t>ntación de cualquier espectáculo o</w:t>
      </w:r>
      <w:r w:rsidR="008E4D3A">
        <w:rPr>
          <w:i/>
        </w:rPr>
        <w:t xml:space="preserve"> </w:t>
      </w:r>
      <w:r w:rsidRPr="008E4D3A">
        <w:rPr>
          <w:i/>
        </w:rPr>
        <w:t>diversión pública que se realice dentro del territorio del Municipio.</w:t>
      </w:r>
    </w:p>
    <w:p w:rsidR="008809D6" w:rsidRDefault="008809D6" w:rsidP="008E4D3A">
      <w:pPr>
        <w:pStyle w:val="Sinespaciado"/>
        <w:ind w:left="567" w:right="567"/>
        <w:jc w:val="both"/>
        <w:rPr>
          <w:i/>
        </w:rPr>
      </w:pPr>
      <w:r w:rsidRPr="008E4D3A">
        <w:rPr>
          <w:i/>
        </w:rPr>
        <w:t>Para efectos de este artículo se entiende por espectáculo o diversión publica los siguientes:</w:t>
      </w:r>
    </w:p>
    <w:p w:rsidR="00EA5D37" w:rsidRPr="008E4D3A" w:rsidRDefault="00EA5D37" w:rsidP="008E4D3A">
      <w:pPr>
        <w:pStyle w:val="Sinespaciado"/>
        <w:ind w:left="567" w:right="567"/>
        <w:jc w:val="both"/>
        <w:rPr>
          <w:i/>
        </w:rPr>
      </w:pPr>
    </w:p>
    <w:p w:rsidR="008809D6" w:rsidRPr="008E4D3A" w:rsidRDefault="008809D6" w:rsidP="008E4D3A">
      <w:pPr>
        <w:pStyle w:val="Sinespaciado"/>
        <w:ind w:left="567" w:right="567"/>
        <w:jc w:val="both"/>
        <w:rPr>
          <w:i/>
        </w:rPr>
      </w:pPr>
      <w:r w:rsidRPr="008E4D3A">
        <w:rPr>
          <w:i/>
        </w:rPr>
        <w:t>I. Juegos mecánicos, electromecánicos o electrónicos;</w:t>
      </w:r>
    </w:p>
    <w:p w:rsidR="008809D6" w:rsidRPr="008E4D3A" w:rsidRDefault="008809D6" w:rsidP="008E4D3A">
      <w:pPr>
        <w:pStyle w:val="Sinespaciado"/>
        <w:ind w:left="567" w:right="567"/>
        <w:jc w:val="both"/>
        <w:rPr>
          <w:i/>
        </w:rPr>
      </w:pPr>
      <w:r w:rsidRPr="008E4D3A">
        <w:rPr>
          <w:i/>
        </w:rPr>
        <w:t>II. Bailes públicos;</w:t>
      </w:r>
    </w:p>
    <w:p w:rsidR="008809D6" w:rsidRPr="008E4D3A" w:rsidRDefault="008809D6" w:rsidP="008E4D3A">
      <w:pPr>
        <w:pStyle w:val="Sinespaciado"/>
        <w:ind w:left="567" w:right="567"/>
        <w:jc w:val="both"/>
        <w:rPr>
          <w:i/>
        </w:rPr>
      </w:pPr>
      <w:r w:rsidRPr="008E4D3A">
        <w:rPr>
          <w:i/>
        </w:rPr>
        <w:t>III. Festejos taurinos y charrería;</w:t>
      </w:r>
    </w:p>
    <w:p w:rsidR="008809D6" w:rsidRPr="008E4D3A" w:rsidRDefault="008809D6" w:rsidP="008E4D3A">
      <w:pPr>
        <w:pStyle w:val="Sinespaciado"/>
        <w:ind w:left="567" w:right="567"/>
        <w:jc w:val="both"/>
        <w:rPr>
          <w:i/>
        </w:rPr>
      </w:pPr>
      <w:r w:rsidRPr="008E4D3A">
        <w:rPr>
          <w:i/>
        </w:rPr>
        <w:t>IV. Peleas de gallos;</w:t>
      </w:r>
    </w:p>
    <w:p w:rsidR="008809D6" w:rsidRPr="008E4D3A" w:rsidRDefault="008809D6" w:rsidP="008E4D3A">
      <w:pPr>
        <w:pStyle w:val="Sinespaciado"/>
        <w:ind w:left="567" w:right="567"/>
        <w:jc w:val="both"/>
        <w:rPr>
          <w:i/>
        </w:rPr>
      </w:pPr>
      <w:r w:rsidRPr="008E4D3A">
        <w:rPr>
          <w:i/>
        </w:rPr>
        <w:t>V. Conciertos y festivales de rock;</w:t>
      </w:r>
    </w:p>
    <w:p w:rsidR="008809D6" w:rsidRPr="008E4D3A" w:rsidRDefault="008809D6" w:rsidP="008E4D3A">
      <w:pPr>
        <w:pStyle w:val="Sinespaciado"/>
        <w:ind w:left="567" w:right="567"/>
        <w:jc w:val="both"/>
        <w:rPr>
          <w:i/>
        </w:rPr>
      </w:pPr>
      <w:r w:rsidRPr="008E4D3A">
        <w:rPr>
          <w:i/>
        </w:rPr>
        <w:t>VI. Los demás que sean de naturaleza análoga a los anteriores y que deberán sujetarse para su regularización y autorización a lo establecido en el presente Bando.</w:t>
      </w:r>
    </w:p>
    <w:p w:rsidR="008E4D3A" w:rsidRPr="008E4D3A" w:rsidRDefault="008E4D3A" w:rsidP="008E4D3A">
      <w:pPr>
        <w:pStyle w:val="Sinespaciado"/>
        <w:ind w:left="567" w:right="567"/>
        <w:jc w:val="both"/>
        <w:rPr>
          <w:i/>
        </w:rPr>
      </w:pPr>
    </w:p>
    <w:p w:rsidR="008809D6" w:rsidRPr="008E4D3A" w:rsidRDefault="008809D6" w:rsidP="008E4D3A">
      <w:pPr>
        <w:pStyle w:val="Sinespaciado"/>
        <w:ind w:left="567" w:right="567"/>
        <w:jc w:val="both"/>
        <w:rPr>
          <w:i/>
        </w:rPr>
      </w:pPr>
      <w:r w:rsidRPr="008E4D3A">
        <w:rPr>
          <w:i/>
        </w:rPr>
        <w:t>La Dirección de Desarrollo Económico podrá intervenir en la fijación, disminución o aumento de los precios de acceso a los mismos, tomando en c</w:t>
      </w:r>
      <w:r w:rsidR="008E4D3A" w:rsidRPr="008E4D3A">
        <w:rPr>
          <w:i/>
        </w:rPr>
        <w:t xml:space="preserve">onsideración tanto la categoría </w:t>
      </w:r>
      <w:r w:rsidRPr="008E4D3A">
        <w:rPr>
          <w:i/>
        </w:rPr>
        <w:t>del espectáculo, como las características de comodidad, presentación e higiene de los establecimientos donde se presenten.</w:t>
      </w:r>
    </w:p>
    <w:p w:rsidR="008E4D3A" w:rsidRPr="008E4D3A" w:rsidRDefault="008E4D3A" w:rsidP="008E4D3A">
      <w:pPr>
        <w:pStyle w:val="Sinespaciado"/>
        <w:ind w:left="567" w:right="567"/>
        <w:jc w:val="both"/>
        <w:rPr>
          <w:i/>
        </w:rPr>
      </w:pPr>
    </w:p>
    <w:p w:rsidR="009C4AF7" w:rsidRPr="008E4D3A" w:rsidRDefault="008809D6" w:rsidP="008E4D3A">
      <w:pPr>
        <w:pStyle w:val="Sinespaciado"/>
        <w:ind w:left="567" w:right="567"/>
        <w:jc w:val="both"/>
        <w:rPr>
          <w:i/>
        </w:rPr>
      </w:pPr>
      <w:r w:rsidRPr="008E4D3A">
        <w:rPr>
          <w:i/>
        </w:rPr>
        <w:t xml:space="preserve">La Tesorería, previa aprobación de Cabildo, recaudará el cobro de derechos emitido por </w:t>
      </w:r>
      <w:r w:rsidR="008E4D3A" w:rsidRPr="008E4D3A">
        <w:rPr>
          <w:i/>
        </w:rPr>
        <w:t xml:space="preserve"> </w:t>
      </w:r>
      <w:r w:rsidRPr="008E4D3A">
        <w:rPr>
          <w:i/>
        </w:rPr>
        <w:t>la Dirección de Desarrollo Económico de los espectáculos o diversión públic</w:t>
      </w:r>
      <w:r w:rsidR="008E4D3A" w:rsidRPr="008E4D3A">
        <w:rPr>
          <w:i/>
        </w:rPr>
        <w:t xml:space="preserve">a mediante </w:t>
      </w:r>
      <w:r w:rsidRPr="008E4D3A">
        <w:rPr>
          <w:i/>
        </w:rPr>
        <w:t>aportaciones de mejoras y hasta mil veces el valor de la unidad de medida y actualización vigente, al momento de autorizar el evento.</w:t>
      </w:r>
      <w:r w:rsidRPr="008E4D3A">
        <w:rPr>
          <w:i/>
        </w:rPr>
        <w:cr/>
      </w:r>
    </w:p>
    <w:p w:rsidR="009C4AF7" w:rsidRDefault="009C4AF7" w:rsidP="00A40CC8">
      <w:pPr>
        <w:pStyle w:val="Sinespaciado"/>
      </w:pPr>
    </w:p>
    <w:p w:rsidR="009C4AF7" w:rsidRDefault="009C4AF7" w:rsidP="00A40CC8">
      <w:pPr>
        <w:pStyle w:val="Sinespaciado"/>
      </w:pPr>
    </w:p>
    <w:p w:rsidR="009C4AF7" w:rsidRDefault="00EF7EC9" w:rsidP="00EF7EC9">
      <w:pPr>
        <w:pStyle w:val="Sinespaciado"/>
        <w:spacing w:line="360" w:lineRule="auto"/>
        <w:jc w:val="both"/>
        <w:rPr>
          <w:rFonts w:ascii="Palatino Linotype" w:hAnsi="Palatino Linotype"/>
          <w:sz w:val="24"/>
        </w:rPr>
      </w:pPr>
      <w:r w:rsidRPr="00EF7EC9">
        <w:rPr>
          <w:rFonts w:ascii="Palatino Linotype" w:hAnsi="Palatino Linotype"/>
          <w:sz w:val="24"/>
        </w:rPr>
        <w:t xml:space="preserve">Una vez apuntado lo anterior, este este Instituto como Órgano Garante del Derecho de Acceso a la información pública analizó la solicitud de origen, con la normativa municipal vigente, a fin de determinar los documentos que análogamente pudieran satisfacer los requerimientos de </w:t>
      </w:r>
      <w:r w:rsidR="00E81D94" w:rsidRPr="00EF7EC9">
        <w:rPr>
          <w:rFonts w:ascii="Palatino Linotype" w:hAnsi="Palatino Linotype"/>
          <w:sz w:val="24"/>
        </w:rPr>
        <w:t>información,</w:t>
      </w:r>
      <w:r w:rsidRPr="00EF7EC9">
        <w:rPr>
          <w:rFonts w:ascii="Palatino Linotype" w:hAnsi="Palatino Linotype"/>
          <w:sz w:val="24"/>
        </w:rPr>
        <w:t xml:space="preserve"> mediante la confronta de aquellas disposiciones de la Ley de Eventos Públicos del Estado de México</w:t>
      </w:r>
      <w:r w:rsidR="00E81D94">
        <w:rPr>
          <w:rFonts w:ascii="Palatino Linotype" w:hAnsi="Palatino Linotype"/>
          <w:sz w:val="24"/>
        </w:rPr>
        <w:t xml:space="preserve">, la Ley Orgánica </w:t>
      </w:r>
      <w:r w:rsidR="00E81D94">
        <w:rPr>
          <w:rFonts w:ascii="Palatino Linotype" w:hAnsi="Palatino Linotype"/>
          <w:sz w:val="24"/>
        </w:rPr>
        <w:lastRenderedPageBreak/>
        <w:t>Municipal del Estado de México</w:t>
      </w:r>
      <w:r w:rsidR="00E11100">
        <w:rPr>
          <w:rFonts w:ascii="Palatino Linotype" w:hAnsi="Palatino Linotype"/>
          <w:sz w:val="24"/>
        </w:rPr>
        <w:t xml:space="preserve"> donde a la letra refiere que t</w:t>
      </w:r>
      <w:r w:rsidR="00E11100" w:rsidRPr="00E11100">
        <w:rPr>
          <w:rFonts w:ascii="Palatino Linotype" w:hAnsi="Palatino Linotype"/>
          <w:sz w:val="24"/>
        </w:rPr>
        <w:t>oda actividad comercial, industrial, profesional o de servicio que realicen los particulares, ya sean personas físicas o jurídico colectivas o los organismos públicos, requiere autorización, licencia o permiso del Ayuntamiento, quien será auxiliado de la Dirección de Desarrollo Económico, y deberán sujetarse a las determinaciones de éste Bando y del Reglamento de la Dirección de Desarrollo Económico.</w:t>
      </w:r>
      <w:r w:rsidR="00B266DA">
        <w:rPr>
          <w:rFonts w:ascii="Palatino Linotype" w:hAnsi="Palatino Linotype"/>
          <w:sz w:val="24"/>
        </w:rPr>
        <w:t xml:space="preserve"> </w:t>
      </w:r>
    </w:p>
    <w:p w:rsidR="00B266DA" w:rsidRDefault="00B266DA" w:rsidP="00EF7EC9">
      <w:pPr>
        <w:pStyle w:val="Sinespaciado"/>
        <w:spacing w:line="360" w:lineRule="auto"/>
        <w:jc w:val="both"/>
        <w:rPr>
          <w:rFonts w:ascii="Palatino Linotype" w:hAnsi="Palatino Linotype"/>
          <w:sz w:val="24"/>
        </w:rPr>
      </w:pPr>
    </w:p>
    <w:p w:rsidR="00B266DA" w:rsidRPr="00EF7EC9" w:rsidRDefault="00B266DA" w:rsidP="007223ED">
      <w:pPr>
        <w:pStyle w:val="Sinespaciado"/>
        <w:spacing w:line="360" w:lineRule="auto"/>
        <w:jc w:val="both"/>
        <w:rPr>
          <w:rFonts w:ascii="Palatino Linotype" w:hAnsi="Palatino Linotype"/>
          <w:sz w:val="24"/>
        </w:rPr>
      </w:pPr>
      <w:r>
        <w:rPr>
          <w:rFonts w:ascii="Palatino Linotype" w:hAnsi="Palatino Linotype"/>
          <w:sz w:val="24"/>
        </w:rPr>
        <w:t>Asimismo el artículo treinta y uno de la Ley Orgánica Municipal del Estado de México</w:t>
      </w:r>
      <w:r w:rsidR="00645F6E">
        <w:rPr>
          <w:rFonts w:ascii="Palatino Linotype" w:hAnsi="Palatino Linotype"/>
          <w:sz w:val="24"/>
        </w:rPr>
        <w:t xml:space="preserve"> refiere que entre sus atribuciones el ayuntamiento tiene la de </w:t>
      </w:r>
      <w:r w:rsidR="007223ED">
        <w:rPr>
          <w:rFonts w:ascii="Palatino Linotype" w:hAnsi="Palatino Linotype"/>
          <w:sz w:val="24"/>
        </w:rPr>
        <w:t>a</w:t>
      </w:r>
      <w:r w:rsidR="00645F6E" w:rsidRPr="00645F6E">
        <w:rPr>
          <w:rFonts w:ascii="Palatino Linotype" w:hAnsi="Palatino Linotype"/>
          <w:sz w:val="24"/>
        </w:rPr>
        <w:t>probar y promover un programa para el otorga</w:t>
      </w:r>
      <w:r w:rsidR="00645F6E">
        <w:rPr>
          <w:rFonts w:ascii="Palatino Linotype" w:hAnsi="Palatino Linotype"/>
          <w:sz w:val="24"/>
        </w:rPr>
        <w:t xml:space="preserve">miento de la licencia o permiso </w:t>
      </w:r>
      <w:r w:rsidR="00645F6E" w:rsidRPr="00645F6E">
        <w:rPr>
          <w:rFonts w:ascii="Palatino Linotype" w:hAnsi="Palatino Linotype"/>
          <w:sz w:val="24"/>
        </w:rPr>
        <w:t>provisional de funcionamiento para negocios de bajo riesgo que n</w:t>
      </w:r>
      <w:r w:rsidR="00645F6E">
        <w:rPr>
          <w:rFonts w:ascii="Palatino Linotype" w:hAnsi="Palatino Linotype"/>
          <w:sz w:val="24"/>
        </w:rPr>
        <w:t xml:space="preserve">o impliquen riesgos sanitarios, </w:t>
      </w:r>
      <w:r w:rsidR="00645F6E" w:rsidRPr="00645F6E">
        <w:rPr>
          <w:rFonts w:ascii="Palatino Linotype" w:hAnsi="Palatino Linotype"/>
          <w:sz w:val="24"/>
        </w:rPr>
        <w:t>ambientales o de protección civil, conforme al Catálogo Mexiquense de Actividades Industriales,</w:t>
      </w:r>
      <w:r w:rsidR="007223ED">
        <w:rPr>
          <w:rFonts w:ascii="Palatino Linotype" w:hAnsi="Palatino Linotype"/>
          <w:sz w:val="24"/>
        </w:rPr>
        <w:t xml:space="preserve"> </w:t>
      </w:r>
      <w:r w:rsidR="00645F6E" w:rsidRPr="00645F6E">
        <w:rPr>
          <w:rFonts w:ascii="Palatino Linotype" w:hAnsi="Palatino Linotype"/>
          <w:sz w:val="24"/>
        </w:rPr>
        <w:t>Comerciales y de Servicios de Bajo Riesgo, consignado en l</w:t>
      </w:r>
      <w:r w:rsidR="00645F6E">
        <w:rPr>
          <w:rFonts w:ascii="Palatino Linotype" w:hAnsi="Palatino Linotype"/>
          <w:sz w:val="24"/>
        </w:rPr>
        <w:t xml:space="preserve">a Ley de la materia, mismo que  </w:t>
      </w:r>
      <w:r w:rsidR="00645F6E" w:rsidRPr="00645F6E">
        <w:rPr>
          <w:rFonts w:ascii="Palatino Linotype" w:hAnsi="Palatino Linotype"/>
          <w:sz w:val="24"/>
        </w:rPr>
        <w:t>deberá publicarse dentro de los primeros 30 días naturales de cada Ejer</w:t>
      </w:r>
      <w:r w:rsidR="00645F6E">
        <w:rPr>
          <w:rFonts w:ascii="Palatino Linotype" w:hAnsi="Palatino Linotype"/>
          <w:sz w:val="24"/>
        </w:rPr>
        <w:t xml:space="preserve">cicio Fiscal y será </w:t>
      </w:r>
      <w:r w:rsidR="00645F6E" w:rsidRPr="00645F6E">
        <w:rPr>
          <w:rFonts w:ascii="Palatino Linotype" w:hAnsi="Palatino Linotype"/>
          <w:sz w:val="24"/>
        </w:rPr>
        <w:t>aplicable hasta la publicación del siguiente catálogo.</w:t>
      </w:r>
      <w:r>
        <w:rPr>
          <w:rFonts w:ascii="Palatino Linotype" w:hAnsi="Palatino Linotype"/>
          <w:sz w:val="24"/>
        </w:rPr>
        <w:t xml:space="preserve"> </w:t>
      </w:r>
    </w:p>
    <w:p w:rsidR="009C4AF7" w:rsidRDefault="009C4AF7" w:rsidP="00A40CC8">
      <w:pPr>
        <w:pStyle w:val="Sinespaciado"/>
      </w:pPr>
    </w:p>
    <w:p w:rsidR="009C4AF7" w:rsidRDefault="009C4AF7" w:rsidP="00A40CC8">
      <w:pPr>
        <w:pStyle w:val="Sinespaciado"/>
      </w:pPr>
    </w:p>
    <w:p w:rsidR="009C4AF7" w:rsidRDefault="004005F2" w:rsidP="004005F2">
      <w:pPr>
        <w:pStyle w:val="Sinespaciado"/>
        <w:spacing w:line="360" w:lineRule="auto"/>
        <w:jc w:val="both"/>
      </w:pPr>
      <w:r>
        <w:rPr>
          <w:rFonts w:ascii="Palatino Linotype" w:hAnsi="Palatino Linotype"/>
          <w:sz w:val="24"/>
        </w:rPr>
        <w:t xml:space="preserve">Con base en la normatividad antes mencionada es claro para este Órgano Garante </w:t>
      </w:r>
      <w:r w:rsidR="0080223B">
        <w:rPr>
          <w:rFonts w:ascii="Palatino Linotype" w:hAnsi="Palatino Linotype"/>
          <w:sz w:val="24"/>
        </w:rPr>
        <w:t xml:space="preserve">que el Sujeto Obligado </w:t>
      </w:r>
      <w:r w:rsidRPr="004005F2">
        <w:rPr>
          <w:rFonts w:ascii="Palatino Linotype" w:hAnsi="Palatino Linotype"/>
          <w:sz w:val="24"/>
        </w:rPr>
        <w:t>cuenta con documentos mediante los cuales puede satisfacer el derecho de acceso a la información requerido por el particular, documentación que deber</w:t>
      </w:r>
      <w:r w:rsidR="0080223B">
        <w:rPr>
          <w:rFonts w:ascii="Palatino Linotype" w:hAnsi="Palatino Linotype"/>
          <w:sz w:val="24"/>
        </w:rPr>
        <w:t>á</w:t>
      </w:r>
      <w:r w:rsidRPr="004005F2">
        <w:rPr>
          <w:rFonts w:ascii="Palatino Linotype" w:hAnsi="Palatino Linotype"/>
          <w:sz w:val="24"/>
        </w:rPr>
        <w:t xml:space="preserve"> ser entregada en versión pública de ser procedente.</w:t>
      </w:r>
    </w:p>
    <w:p w:rsidR="009C4AF7" w:rsidRDefault="009C4AF7" w:rsidP="00A40CC8">
      <w:pPr>
        <w:pStyle w:val="Sinespaciado"/>
      </w:pPr>
    </w:p>
    <w:p w:rsidR="009C4AF7" w:rsidRDefault="009C4AF7" w:rsidP="00A40CC8">
      <w:pPr>
        <w:pStyle w:val="Sinespaciado"/>
      </w:pPr>
    </w:p>
    <w:p w:rsidR="009C4AF7" w:rsidRDefault="009C4AF7" w:rsidP="00A40CC8">
      <w:pPr>
        <w:pStyle w:val="Sinespaciado"/>
      </w:pPr>
    </w:p>
    <w:p w:rsidR="00CA3C3B" w:rsidRDefault="00CA3C3B" w:rsidP="00CA3C3B">
      <w:pPr>
        <w:spacing w:line="360" w:lineRule="auto"/>
        <w:jc w:val="both"/>
      </w:pPr>
      <w:r>
        <w:rPr>
          <w:rFonts w:ascii="Palatino Linotype" w:hAnsi="Palatino Linotype" w:cs="Arial"/>
          <w:color w:val="000000"/>
          <w:sz w:val="24"/>
          <w:szCs w:val="24"/>
        </w:rPr>
        <w:t>N</w:t>
      </w:r>
      <w:r w:rsidR="009356EF">
        <w:rPr>
          <w:rFonts w:ascii="Palatino Linotype" w:hAnsi="Palatino Linotype" w:cs="Arial"/>
          <w:color w:val="000000"/>
          <w:sz w:val="24"/>
          <w:szCs w:val="24"/>
        </w:rPr>
        <w:t>o pasa desapercibido</w:t>
      </w:r>
      <w:r>
        <w:rPr>
          <w:rFonts w:ascii="Palatino Linotype" w:hAnsi="Palatino Linotype" w:cs="Arial"/>
          <w:color w:val="000000"/>
          <w:sz w:val="24"/>
          <w:szCs w:val="24"/>
        </w:rPr>
        <w:t xml:space="preserve"> referir que la información remitida en respuesta, se encuentra testada, por lo que respecta al nombre o razón social, RFC de proveedores así como el </w:t>
      </w:r>
      <w:r w:rsidRPr="004A2405">
        <w:rPr>
          <w:rFonts w:ascii="Palatino Linotype" w:hAnsi="Palatino Linotype" w:cs="Arial"/>
          <w:color w:val="000000"/>
          <w:sz w:val="24"/>
          <w:szCs w:val="24"/>
        </w:rPr>
        <w:lastRenderedPageBreak/>
        <w:t>código de barras bidimensional (QR)</w:t>
      </w:r>
      <w:r>
        <w:rPr>
          <w:rFonts w:ascii="Palatino Linotype" w:hAnsi="Palatino Linotype" w:cs="Arial"/>
          <w:color w:val="000000"/>
          <w:sz w:val="24"/>
          <w:szCs w:val="24"/>
        </w:rPr>
        <w:t xml:space="preserve"> y el sello digital emitido en los</w:t>
      </w:r>
      <w:r w:rsidRPr="007E05F6">
        <w:rPr>
          <w:rFonts w:ascii="Palatino Linotype" w:hAnsi="Palatino Linotype" w:cs="Arial"/>
          <w:color w:val="000000"/>
          <w:sz w:val="24"/>
          <w:szCs w:val="24"/>
        </w:rPr>
        <w:t xml:space="preserve"> comprobantes fiscales digitales por internet</w:t>
      </w:r>
      <w:r>
        <w:rPr>
          <w:rFonts w:ascii="Palatino Linotype" w:hAnsi="Palatino Linotype" w:cs="Arial"/>
          <w:color w:val="000000"/>
          <w:sz w:val="24"/>
          <w:szCs w:val="24"/>
        </w:rPr>
        <w:t xml:space="preserve">, aunado a lo anterior, no se aprecia que fuera presentada la respuesta a la solicitud de acceso en materia como propuesta de clasificación de la información como reservada por parte del Comité de Transparencia, toda vez que no se tiene certeza jurídica de la clasificación de la información de acuerdo a lo establecido en la Ley en materia, es dable ordenar la entrega del Acuerdo </w:t>
      </w:r>
      <w:r w:rsidRPr="002016FC">
        <w:rPr>
          <w:rFonts w:ascii="Palatino Linotype" w:hAnsi="Palatino Linotype" w:cs="Arial"/>
          <w:sz w:val="24"/>
          <w:szCs w:val="24"/>
        </w:rPr>
        <w:t>del Comité de Transparencia en el que funde y motive las razones</w:t>
      </w:r>
      <w:r>
        <w:rPr>
          <w:rFonts w:ascii="Palatino Linotype" w:hAnsi="Palatino Linotype" w:cs="Arial"/>
          <w:sz w:val="24"/>
          <w:szCs w:val="24"/>
        </w:rPr>
        <w:t xml:space="preserve"> sobre los datos que se suprimieron</w:t>
      </w:r>
      <w:r w:rsidRPr="002016FC">
        <w:rPr>
          <w:rFonts w:ascii="Palatino Linotype" w:hAnsi="Palatino Linotype" w:cs="Arial"/>
          <w:sz w:val="24"/>
          <w:szCs w:val="24"/>
        </w:rPr>
        <w:t xml:space="preserve"> dentro d</w:t>
      </w:r>
      <w:r>
        <w:rPr>
          <w:rFonts w:ascii="Palatino Linotype" w:hAnsi="Palatino Linotype" w:cs="Arial"/>
          <w:sz w:val="24"/>
          <w:szCs w:val="24"/>
        </w:rPr>
        <w:t>el soporte documental remitido en respuesta</w:t>
      </w:r>
      <w:r w:rsidRPr="002016FC">
        <w:rPr>
          <w:rFonts w:ascii="Palatino Linotype" w:hAnsi="Palatino Linotype" w:cs="Arial"/>
          <w:sz w:val="24"/>
          <w:szCs w:val="24"/>
        </w:rPr>
        <w:t xml:space="preserve"> y se ponga a disposición del </w:t>
      </w:r>
      <w:r>
        <w:rPr>
          <w:rFonts w:ascii="Palatino Linotype" w:hAnsi="Palatino Linotype" w:cs="Arial"/>
          <w:sz w:val="24"/>
          <w:szCs w:val="24"/>
        </w:rPr>
        <w:t xml:space="preserve">Recurrente, </w:t>
      </w:r>
      <w:r w:rsidRPr="002016FC">
        <w:rPr>
          <w:rFonts w:ascii="Palatino Linotype" w:hAnsi="Palatino Linotype" w:cs="Arial"/>
          <w:sz w:val="24"/>
          <w:szCs w:val="24"/>
        </w:rPr>
        <w:t>en términos del artículo 49</w:t>
      </w:r>
      <w:r>
        <w:rPr>
          <w:rFonts w:ascii="Palatino Linotype" w:hAnsi="Palatino Linotype" w:cs="Arial"/>
          <w:sz w:val="24"/>
          <w:szCs w:val="24"/>
        </w:rPr>
        <w:t xml:space="preserve"> fracción VIII y 132 fracción I</w:t>
      </w:r>
      <w:r w:rsidRPr="002016FC">
        <w:rPr>
          <w:rFonts w:ascii="Palatino Linotype" w:hAnsi="Palatino Linotype" w:cs="Arial"/>
          <w:sz w:val="24"/>
          <w:szCs w:val="24"/>
        </w:rPr>
        <w:t xml:space="preserve"> de la Ley de Transparencia y Acceso a la Información Pública del</w:t>
      </w:r>
      <w:r>
        <w:rPr>
          <w:rFonts w:ascii="Palatino Linotype" w:hAnsi="Palatino Linotype" w:cs="Arial"/>
          <w:sz w:val="24"/>
          <w:szCs w:val="24"/>
        </w:rPr>
        <w:t xml:space="preserve"> Estado de México y Municipios.</w:t>
      </w:r>
    </w:p>
    <w:p w:rsidR="009C4AF7" w:rsidRDefault="009C4AF7" w:rsidP="00A40CC8">
      <w:pPr>
        <w:pStyle w:val="Sinespaciado"/>
      </w:pPr>
    </w:p>
    <w:p w:rsidR="009356EF" w:rsidRPr="00D6154F" w:rsidRDefault="009356EF" w:rsidP="009356EF">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9356EF" w:rsidRPr="00D32F71" w:rsidRDefault="009356EF" w:rsidP="009356EF">
      <w:pPr>
        <w:spacing w:line="360" w:lineRule="auto"/>
        <w:ind w:left="709" w:right="141"/>
        <w:jc w:val="both"/>
        <w:rPr>
          <w:rFonts w:ascii="Palatino Linotype" w:hAnsi="Palatino Linotype"/>
          <w:b/>
          <w:i/>
          <w:color w:val="000000"/>
          <w:sz w:val="6"/>
        </w:rPr>
      </w:pPr>
    </w:p>
    <w:p w:rsidR="009356EF" w:rsidRDefault="009356EF" w:rsidP="009356E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Resulta oportuno precisar que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9356EF" w:rsidRDefault="009356EF" w:rsidP="009356EF">
      <w:pPr>
        <w:spacing w:after="0" w:line="360" w:lineRule="auto"/>
        <w:jc w:val="both"/>
        <w:rPr>
          <w:rFonts w:ascii="Palatino Linotype" w:hAnsi="Palatino Linotype" w:cs="Arial"/>
          <w:sz w:val="24"/>
          <w:szCs w:val="24"/>
        </w:rPr>
      </w:pP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9356EF" w:rsidRPr="00A31C1A"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p>
    <w:p w:rsidR="009356EF" w:rsidRPr="00A31C1A" w:rsidRDefault="009356EF" w:rsidP="009356EF">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9356EF" w:rsidRDefault="009356EF" w:rsidP="009356EF">
      <w:pPr>
        <w:autoSpaceDE w:val="0"/>
        <w:autoSpaceDN w:val="0"/>
        <w:adjustRightInd w:val="0"/>
        <w:spacing w:after="0" w:line="276" w:lineRule="auto"/>
        <w:ind w:left="567" w:right="284"/>
        <w:jc w:val="both"/>
        <w:rPr>
          <w:rFonts w:ascii="Palatino Linotype" w:hAnsi="Palatino Linotype" w:cs="Arial"/>
          <w:b/>
          <w:i/>
          <w:szCs w:val="24"/>
        </w:rPr>
      </w:pP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542DCC"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9356EF" w:rsidRPr="007B1AB1" w:rsidRDefault="009356EF" w:rsidP="009356EF">
      <w:pPr>
        <w:autoSpaceDE w:val="0"/>
        <w:autoSpaceDN w:val="0"/>
        <w:adjustRightInd w:val="0"/>
        <w:spacing w:after="0" w:line="360" w:lineRule="auto"/>
        <w:jc w:val="both"/>
        <w:rPr>
          <w:rFonts w:ascii="Palatino Linotype" w:hAnsi="Palatino Linotype" w:cs="Arial"/>
          <w:sz w:val="24"/>
          <w:szCs w:val="24"/>
        </w:rPr>
      </w:pPr>
    </w:p>
    <w:p w:rsidR="009356EF" w:rsidRDefault="009356EF" w:rsidP="009356EF">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356EF" w:rsidRDefault="009356EF" w:rsidP="009356EF">
      <w:pPr>
        <w:autoSpaceDE w:val="0"/>
        <w:autoSpaceDN w:val="0"/>
        <w:adjustRightInd w:val="0"/>
        <w:spacing w:after="0" w:line="240" w:lineRule="auto"/>
        <w:ind w:left="567" w:right="284"/>
        <w:jc w:val="both"/>
        <w:rPr>
          <w:rFonts w:ascii="Palatino Linotype" w:hAnsi="Palatino Linotype" w:cs="Arial"/>
          <w:i/>
          <w:szCs w:val="24"/>
        </w:rPr>
      </w:pPr>
    </w:p>
    <w:p w:rsidR="009356EF" w:rsidRPr="00A31C1A" w:rsidRDefault="009356EF" w:rsidP="009356EF">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9356EF" w:rsidRDefault="009356EF" w:rsidP="009356EF">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9356EF" w:rsidRDefault="009356EF" w:rsidP="009356EF">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9356EF" w:rsidRPr="00E06153" w:rsidRDefault="009356EF" w:rsidP="009356EF">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9356EF" w:rsidRPr="00AD2A55" w:rsidRDefault="009356EF" w:rsidP="009356EF">
      <w:pPr>
        <w:rPr>
          <w:lang w:val="es-ES" w:eastAsia="es-ES"/>
        </w:rPr>
      </w:pP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9356EF" w:rsidRDefault="009356EF" w:rsidP="009356EF">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9356EF" w:rsidRPr="0020745E" w:rsidRDefault="009356EF" w:rsidP="009356EF">
      <w:pPr>
        <w:shd w:val="clear" w:color="auto" w:fill="FFFFFF"/>
        <w:spacing w:after="101" w:line="240" w:lineRule="auto"/>
        <w:jc w:val="both"/>
        <w:rPr>
          <w:rFonts w:ascii="Arial" w:eastAsia="Times New Roman" w:hAnsi="Arial" w:cs="Arial"/>
          <w:color w:val="2F2F2F"/>
          <w:sz w:val="18"/>
          <w:szCs w:val="18"/>
          <w:lang w:eastAsia="es-MX"/>
        </w:rPr>
      </w:pP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9356EF" w:rsidRPr="00AD2A55" w:rsidRDefault="009356EF" w:rsidP="009356EF">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9356EF" w:rsidRPr="00AD2A55" w:rsidRDefault="009356EF" w:rsidP="009356E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356EF" w:rsidRPr="00AD2A55" w:rsidRDefault="009356EF" w:rsidP="009356E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w:t>
      </w:r>
      <w:proofErr w:type="gramStart"/>
      <w:r w:rsidRPr="00AD2A55">
        <w:rPr>
          <w:rFonts w:ascii="Palatino Linotype" w:eastAsia="Times New Roman" w:hAnsi="Palatino Linotype"/>
          <w:i/>
          <w:color w:val="auto"/>
          <w:sz w:val="22"/>
          <w:szCs w:val="22"/>
          <w:lang w:eastAsia="es-MX"/>
        </w:rPr>
        <w:t>.  …</w:t>
      </w:r>
      <w:proofErr w:type="gramEnd"/>
    </w:p>
    <w:p w:rsidR="009356EF" w:rsidRPr="00AD2A55" w:rsidRDefault="009356EF" w:rsidP="009356EF">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9356EF" w:rsidRDefault="009356EF" w:rsidP="009356EF">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9356EF" w:rsidRDefault="009356EF" w:rsidP="009356EF">
      <w:pPr>
        <w:shd w:val="clear" w:color="auto" w:fill="FFFFFF"/>
        <w:spacing w:after="0" w:line="240" w:lineRule="auto"/>
        <w:ind w:left="851" w:right="851"/>
        <w:jc w:val="both"/>
        <w:rPr>
          <w:rFonts w:ascii="Palatino Linotype" w:eastAsia="Times New Roman" w:hAnsi="Palatino Linotype" w:cs="Arial"/>
          <w:i/>
          <w:iCs/>
          <w:lang w:eastAsia="es-MX"/>
        </w:rPr>
      </w:pPr>
    </w:p>
    <w:p w:rsidR="009356EF" w:rsidRPr="00AD2A55" w:rsidRDefault="009356EF" w:rsidP="009356EF">
      <w:pPr>
        <w:shd w:val="clear" w:color="auto" w:fill="FFFFFF"/>
        <w:spacing w:after="0" w:line="240" w:lineRule="auto"/>
        <w:ind w:left="851" w:right="851"/>
        <w:jc w:val="both"/>
        <w:rPr>
          <w:rFonts w:ascii="Palatino Linotype" w:eastAsia="Times New Roman" w:hAnsi="Palatino Linotype" w:cs="Arial"/>
          <w:lang w:eastAsia="es-MX"/>
        </w:rPr>
      </w:pPr>
    </w:p>
    <w:p w:rsidR="009356EF" w:rsidRDefault="009356EF" w:rsidP="009356EF">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9356EF" w:rsidRPr="00AD2A55" w:rsidRDefault="009356EF" w:rsidP="009356EF">
      <w:pPr>
        <w:autoSpaceDE w:val="0"/>
        <w:autoSpaceDN w:val="0"/>
        <w:adjustRightInd w:val="0"/>
        <w:spacing w:after="0" w:line="360" w:lineRule="auto"/>
        <w:jc w:val="both"/>
        <w:rPr>
          <w:rFonts w:ascii="Palatino Linotype" w:hAnsi="Palatino Linotype" w:cs="Arial"/>
          <w:bCs/>
          <w:sz w:val="24"/>
          <w:szCs w:val="24"/>
        </w:rPr>
      </w:pPr>
    </w:p>
    <w:p w:rsidR="009356EF" w:rsidRDefault="009356EF" w:rsidP="009356E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9356EF" w:rsidRPr="00AD2A55" w:rsidRDefault="009356EF" w:rsidP="009356EF">
      <w:pPr>
        <w:autoSpaceDE w:val="0"/>
        <w:autoSpaceDN w:val="0"/>
        <w:adjustRightInd w:val="0"/>
        <w:spacing w:after="0" w:line="360" w:lineRule="auto"/>
        <w:jc w:val="both"/>
        <w:rPr>
          <w:rFonts w:ascii="Palatino Linotype" w:hAnsi="Palatino Linotype" w:cs="Arial"/>
          <w:bCs/>
          <w:sz w:val="24"/>
          <w:szCs w:val="24"/>
        </w:rPr>
      </w:pPr>
    </w:p>
    <w:p w:rsidR="009356EF" w:rsidRDefault="009356EF" w:rsidP="009356EF">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D2A55">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9356EF" w:rsidRDefault="009356EF" w:rsidP="009356EF">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9356EF" w:rsidRPr="00AD2A55" w:rsidRDefault="009356EF" w:rsidP="009356EF">
      <w:pPr>
        <w:spacing w:after="0" w:line="360" w:lineRule="auto"/>
        <w:jc w:val="both"/>
        <w:rPr>
          <w:rFonts w:ascii="Palatino Linotype" w:hAnsi="Palatino Linotype" w:cs="Arial"/>
          <w:bCs/>
          <w:sz w:val="24"/>
          <w:szCs w:val="24"/>
        </w:rPr>
      </w:pPr>
    </w:p>
    <w:p w:rsidR="009356EF" w:rsidRPr="00AD2A55" w:rsidRDefault="009356EF" w:rsidP="009356E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9356EF" w:rsidRDefault="009356EF" w:rsidP="009356EF">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637403" w:rsidRPr="009356EF" w:rsidRDefault="009356EF" w:rsidP="009356EF">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637403" w:rsidRPr="00CA3ACB" w:rsidRDefault="00637403" w:rsidP="00A40CC8">
      <w:pPr>
        <w:pStyle w:val="Sinespaciado"/>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9356EF" w:rsidRPr="009356EF">
        <w:rPr>
          <w:rFonts w:ascii="Palatino Linotype" w:hAnsi="Palatino Linotype"/>
          <w:b/>
          <w:bCs/>
          <w:sz w:val="24"/>
          <w:szCs w:val="24"/>
        </w:rPr>
        <w:t>00155/XONACAT/IP/2019</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A40CC8" w:rsidRDefault="00A40CC8" w:rsidP="00A40CC8">
      <w:pPr>
        <w:pStyle w:val="Sinespaciado"/>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Default="00523FAA" w:rsidP="00523FAA">
      <w:pPr>
        <w:pStyle w:val="Sinespaciado"/>
        <w:rPr>
          <w:lang w:val="es-ES_tradnl"/>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E103C8" w:rsidRPr="00E103C8">
        <w:rPr>
          <w:rFonts w:ascii="Palatino Linotype" w:hAnsi="Palatino Linotype"/>
          <w:b/>
          <w:sz w:val="24"/>
          <w:szCs w:val="24"/>
        </w:rPr>
        <w:t>00155/XONACAT/IP/2019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7D33CA">
        <w:rPr>
          <w:rFonts w:ascii="Palatino Linotype" w:hAnsi="Palatino Linotype" w:cs="Arial"/>
          <w:b/>
          <w:bCs/>
          <w:sz w:val="24"/>
          <w:szCs w:val="24"/>
        </w:rPr>
        <w:t>08425</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A40CC8">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lastRenderedPageBreak/>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006031B6">
        <w:rPr>
          <w:rFonts w:ascii="Palatino Linotype" w:hAnsi="Palatino Linotype" w:cs="Arial"/>
          <w:sz w:val="24"/>
          <w:szCs w:val="24"/>
        </w:rPr>
        <w:t>en versión pública</w:t>
      </w:r>
      <w:r w:rsidR="007D33CA">
        <w:rPr>
          <w:rFonts w:ascii="Palatino Linotype" w:hAnsi="Palatino Linotype" w:cs="Arial"/>
          <w:sz w:val="24"/>
          <w:szCs w:val="24"/>
        </w:rPr>
        <w:t xml:space="preserve"> previa búsqueda exhaustiva y razonable</w:t>
      </w:r>
      <w:r w:rsidR="006031B6">
        <w:rPr>
          <w:rFonts w:ascii="Palatino Linotype" w:hAnsi="Palatino Linotype" w:cs="Arial"/>
          <w:sz w:val="24"/>
          <w:szCs w:val="24"/>
        </w:rPr>
        <w:t xml:space="preserv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A40CC8" w:rsidRDefault="006031B6" w:rsidP="006031B6">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D</w:t>
      </w:r>
      <w:r w:rsidRPr="006031B6">
        <w:rPr>
          <w:rFonts w:ascii="Palatino Linotype" w:hAnsi="Palatino Linotype" w:cs="Arial"/>
          <w:sz w:val="24"/>
          <w:szCs w:val="24"/>
        </w:rPr>
        <w:t>erivado de la</w:t>
      </w:r>
      <w:r w:rsidR="003975E6">
        <w:rPr>
          <w:rFonts w:ascii="Palatino Linotype" w:hAnsi="Palatino Linotype" w:cs="Arial"/>
          <w:sz w:val="24"/>
          <w:szCs w:val="24"/>
        </w:rPr>
        <w:t>s Festividades de la Feria</w:t>
      </w:r>
      <w:r w:rsidRPr="006031B6">
        <w:rPr>
          <w:rFonts w:ascii="Palatino Linotype" w:hAnsi="Palatino Linotype" w:cs="Arial"/>
          <w:sz w:val="24"/>
          <w:szCs w:val="24"/>
        </w:rPr>
        <w:t xml:space="preserve"> de </w:t>
      </w:r>
      <w:proofErr w:type="spellStart"/>
      <w:r w:rsidRPr="006031B6">
        <w:rPr>
          <w:rFonts w:ascii="Palatino Linotype" w:hAnsi="Palatino Linotype" w:cs="Arial"/>
          <w:sz w:val="24"/>
          <w:szCs w:val="24"/>
        </w:rPr>
        <w:t>Xonacatlán</w:t>
      </w:r>
      <w:proofErr w:type="spellEnd"/>
      <w:r w:rsidR="003975E6">
        <w:rPr>
          <w:rFonts w:ascii="Palatino Linotype" w:hAnsi="Palatino Linotype" w:cs="Arial"/>
          <w:sz w:val="24"/>
          <w:szCs w:val="24"/>
        </w:rPr>
        <w:t xml:space="preserve"> 2019</w:t>
      </w:r>
      <w:r>
        <w:rPr>
          <w:rFonts w:ascii="Palatino Linotype" w:hAnsi="Palatino Linotype" w:cs="Arial"/>
          <w:sz w:val="24"/>
          <w:szCs w:val="24"/>
        </w:rPr>
        <w:t>;</w:t>
      </w:r>
    </w:p>
    <w:p w:rsidR="003975E6" w:rsidRDefault="003975E6" w:rsidP="006031B6">
      <w:pPr>
        <w:pStyle w:val="Sinespaciado"/>
        <w:spacing w:line="360" w:lineRule="auto"/>
        <w:jc w:val="both"/>
        <w:rPr>
          <w:rFonts w:ascii="Palatino Linotype" w:hAnsi="Palatino Linotype" w:cs="Arial"/>
          <w:sz w:val="24"/>
          <w:szCs w:val="24"/>
        </w:rPr>
      </w:pPr>
    </w:p>
    <w:p w:rsidR="006031B6" w:rsidRDefault="00FD7BC8" w:rsidP="00FD7BC8">
      <w:pPr>
        <w:pStyle w:val="Sinespaciado"/>
        <w:numPr>
          <w:ilvl w:val="0"/>
          <w:numId w:val="27"/>
        </w:numPr>
        <w:spacing w:line="360" w:lineRule="auto"/>
        <w:jc w:val="both"/>
        <w:rPr>
          <w:rFonts w:ascii="Palatino Linotype" w:hAnsi="Palatino Linotype" w:cs="Arial"/>
          <w:sz w:val="24"/>
          <w:szCs w:val="24"/>
        </w:rPr>
      </w:pPr>
      <w:r>
        <w:rPr>
          <w:rFonts w:ascii="Palatino Linotype" w:hAnsi="Palatino Linotype" w:cs="Arial"/>
          <w:sz w:val="24"/>
          <w:szCs w:val="24"/>
        </w:rPr>
        <w:t>C</w:t>
      </w:r>
      <w:r w:rsidRPr="00FD7BC8">
        <w:rPr>
          <w:rFonts w:ascii="Palatino Linotype" w:hAnsi="Palatino Linotype" w:cs="Arial"/>
          <w:sz w:val="24"/>
          <w:szCs w:val="24"/>
        </w:rPr>
        <w:t>ualquier gasto erogado por</w:t>
      </w:r>
      <w:r>
        <w:rPr>
          <w:rFonts w:ascii="Palatino Linotype" w:hAnsi="Palatino Linotype" w:cs="Arial"/>
          <w:sz w:val="24"/>
          <w:szCs w:val="24"/>
        </w:rPr>
        <w:t xml:space="preserve"> el Ayuntamiento, con el soporte documental</w:t>
      </w:r>
      <w:r w:rsidRPr="00FD7BC8">
        <w:rPr>
          <w:rFonts w:ascii="Palatino Linotype" w:hAnsi="Palatino Linotype" w:cs="Arial"/>
          <w:sz w:val="24"/>
          <w:szCs w:val="24"/>
        </w:rPr>
        <w:t xml:space="preserve"> correspondiente</w:t>
      </w:r>
      <w:r>
        <w:rPr>
          <w:rFonts w:ascii="Palatino Linotype" w:hAnsi="Palatino Linotype" w:cs="Arial"/>
          <w:sz w:val="24"/>
          <w:szCs w:val="24"/>
        </w:rPr>
        <w:t>.</w:t>
      </w:r>
    </w:p>
    <w:p w:rsidR="00D37E5F" w:rsidRDefault="004C11C6" w:rsidP="00AA58B7">
      <w:pPr>
        <w:pStyle w:val="Sinespaciado"/>
        <w:numPr>
          <w:ilvl w:val="0"/>
          <w:numId w:val="27"/>
        </w:numPr>
        <w:spacing w:line="360" w:lineRule="auto"/>
        <w:jc w:val="both"/>
      </w:pPr>
      <w:r w:rsidRPr="00197B9A">
        <w:rPr>
          <w:rFonts w:ascii="Palatino Linotype" w:hAnsi="Palatino Linotype" w:cs="Arial"/>
          <w:sz w:val="24"/>
          <w:szCs w:val="24"/>
        </w:rPr>
        <w:t>De la lista de comerciantes remitida en respuesta</w:t>
      </w:r>
      <w:r w:rsidR="00366F1C">
        <w:rPr>
          <w:rFonts w:ascii="Palatino Linotype" w:hAnsi="Palatino Linotype" w:cs="Arial"/>
          <w:sz w:val="24"/>
          <w:szCs w:val="24"/>
        </w:rPr>
        <w:t>;</w:t>
      </w:r>
      <w:r w:rsidR="00197B9A" w:rsidRPr="00197B9A">
        <w:rPr>
          <w:rFonts w:ascii="Palatino Linotype" w:hAnsi="Palatino Linotype" w:cs="Arial"/>
          <w:sz w:val="24"/>
          <w:szCs w:val="24"/>
        </w:rPr>
        <w:t xml:space="preserve"> los</w:t>
      </w:r>
      <w:r w:rsidRPr="00197B9A">
        <w:rPr>
          <w:rFonts w:ascii="Palatino Linotype" w:hAnsi="Palatino Linotype" w:cs="Arial"/>
          <w:sz w:val="24"/>
          <w:szCs w:val="24"/>
        </w:rPr>
        <w:t xml:space="preserve"> </w:t>
      </w:r>
      <w:r w:rsidR="00197B9A">
        <w:rPr>
          <w:rFonts w:ascii="Palatino Linotype" w:hAnsi="Palatino Linotype" w:cs="Arial"/>
          <w:sz w:val="24"/>
          <w:szCs w:val="24"/>
        </w:rPr>
        <w:t>montos ingresados</w:t>
      </w:r>
      <w:r w:rsidRPr="00197B9A">
        <w:rPr>
          <w:rFonts w:ascii="Palatino Linotype" w:hAnsi="Palatino Linotype" w:cs="Arial"/>
          <w:sz w:val="24"/>
          <w:szCs w:val="24"/>
        </w:rPr>
        <w:t xml:space="preserve"> a la Tesorería del Municipio, por concepto de permisos con su resp</w:t>
      </w:r>
      <w:r w:rsidR="00197B9A">
        <w:rPr>
          <w:rFonts w:ascii="Palatino Linotype" w:hAnsi="Palatino Linotype" w:cs="Arial"/>
          <w:sz w:val="24"/>
          <w:szCs w:val="24"/>
        </w:rPr>
        <w:t>ectivo recibo</w:t>
      </w:r>
      <w:r w:rsidR="00FD0EB9">
        <w:rPr>
          <w:rFonts w:ascii="Palatino Linotype" w:hAnsi="Palatino Linotype" w:cs="Arial"/>
          <w:sz w:val="24"/>
          <w:szCs w:val="24"/>
        </w:rPr>
        <w:t xml:space="preserve">, donde se observe </w:t>
      </w:r>
      <w:r w:rsidR="00366F1C">
        <w:rPr>
          <w:rFonts w:ascii="Palatino Linotype" w:hAnsi="Palatino Linotype" w:cs="Arial"/>
          <w:sz w:val="24"/>
          <w:szCs w:val="24"/>
        </w:rPr>
        <w:t xml:space="preserve">la </w:t>
      </w:r>
      <w:r w:rsidR="00FD0EB9">
        <w:rPr>
          <w:rFonts w:ascii="Palatino Linotype" w:hAnsi="Palatino Linotype" w:cs="Arial"/>
          <w:sz w:val="24"/>
          <w:szCs w:val="24"/>
        </w:rPr>
        <w:t xml:space="preserve">razón social, así como los requisitos para la venta y las medidas de seguridad brindadas por cada establecimiento. </w:t>
      </w:r>
    </w:p>
    <w:p w:rsidR="003514B9" w:rsidRDefault="003514B9" w:rsidP="003514B9">
      <w:pPr>
        <w:pStyle w:val="Sinespaciado"/>
        <w:spacing w:line="360" w:lineRule="auto"/>
        <w:jc w:val="both"/>
        <w:rPr>
          <w:rFonts w:ascii="Palatino Linotype" w:hAnsi="Palatino Linotype" w:cs="Arial"/>
          <w:sz w:val="24"/>
        </w:rPr>
      </w:pPr>
    </w:p>
    <w:p w:rsidR="00366F1C" w:rsidRPr="003514B9" w:rsidRDefault="003514B9" w:rsidP="003514B9">
      <w:pPr>
        <w:pStyle w:val="Sinespaciado"/>
        <w:spacing w:line="360" w:lineRule="auto"/>
        <w:jc w:val="both"/>
        <w:rPr>
          <w:rFonts w:ascii="Palatino Linotype" w:hAnsi="Palatino Linotype" w:cs="Arial"/>
          <w:i/>
          <w:sz w:val="24"/>
        </w:rPr>
      </w:pPr>
      <w:r w:rsidRPr="003514B9">
        <w:rPr>
          <w:rFonts w:ascii="Palatino Linotype" w:hAnsi="Palatino Linotype" w:cs="Arial"/>
          <w:i/>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715558">
        <w:rPr>
          <w:rFonts w:ascii="Palatino Linotype" w:hAnsi="Palatino Linotype" w:cs="Arial"/>
        </w:rPr>
        <w:lastRenderedPageBreak/>
        <w:t>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E97CF1">
        <w:rPr>
          <w:rFonts w:ascii="Palatino Linotype" w:hAnsi="Palatino Linotype"/>
          <w:sz w:val="24"/>
          <w:szCs w:val="24"/>
        </w:rPr>
        <w:t>, JAVIER MARTÍNEZ CRUZ</w:t>
      </w:r>
      <w:r w:rsidR="00F91340" w:rsidRPr="00523FAA">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E97CF1">
        <w:rPr>
          <w:rFonts w:ascii="Palatino Linotype" w:hAnsi="Palatino Linotype"/>
          <w:sz w:val="24"/>
          <w:szCs w:val="24"/>
        </w:rPr>
        <w:t>SEGUNDA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E97CF1">
        <w:rPr>
          <w:rFonts w:ascii="Palatino Linotype" w:hAnsi="Palatino Linotype"/>
          <w:sz w:val="24"/>
          <w:szCs w:val="24"/>
        </w:rPr>
        <w:t>VEINTIDÓS</w:t>
      </w:r>
      <w:r w:rsidR="002D55FE">
        <w:rPr>
          <w:rFonts w:ascii="Palatino Linotype" w:hAnsi="Palatino Linotype"/>
          <w:sz w:val="24"/>
          <w:szCs w:val="24"/>
        </w:rPr>
        <w:t xml:space="preserve"> DE </w:t>
      </w:r>
      <w:r w:rsidR="00E97CF1">
        <w:rPr>
          <w:rFonts w:ascii="Palatino Linotype" w:hAnsi="Palatino Linotype"/>
          <w:sz w:val="24"/>
          <w:szCs w:val="24"/>
        </w:rPr>
        <w:t>ENERO</w:t>
      </w:r>
      <w:r w:rsidR="001552E9" w:rsidRPr="00523FAA">
        <w:rPr>
          <w:rFonts w:ascii="Palatino Linotype" w:hAnsi="Palatino Linotype"/>
          <w:sz w:val="24"/>
          <w:szCs w:val="24"/>
        </w:rPr>
        <w:t xml:space="preserve"> DE </w:t>
      </w:r>
      <w:r w:rsidR="00E97CF1">
        <w:rPr>
          <w:rFonts w:ascii="Palatino Linotype" w:hAnsi="Palatino Linotype"/>
          <w:sz w:val="24"/>
          <w:szCs w:val="24"/>
        </w:rPr>
        <w:t>DOS 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9B11D4">
        <w:rPr>
          <w:rFonts w:ascii="Palatino Linotype" w:hAnsi="Palatino Linotype"/>
          <w:sz w:val="24"/>
          <w:szCs w:val="24"/>
        </w:rPr>
        <w:t>-----------------------------------------------------------------------------------------------------------------------------------------------------------------------------------------------------------------------------------------------------------------------------------------------------------------------------------------------------------------------------------------------------------------------------------------------------------------------------------------------------------------------------------------------------------------------------------------------------------------------------------------------------------------------------------------------------------------------------------------------------</w:t>
      </w:r>
      <w:r w:rsidR="00304DAF">
        <w:rPr>
          <w:rFonts w:ascii="Palatino Linotype" w:hAnsi="Palatino Linotype"/>
          <w:sz w:val="24"/>
          <w:szCs w:val="24"/>
        </w:rPr>
        <w:t>---------------------------------------------</w:t>
      </w:r>
      <w:r w:rsidR="009B11D4">
        <w:rPr>
          <w:rFonts w:ascii="Palatino Linotype" w:hAnsi="Palatino Linotype"/>
          <w:sz w:val="24"/>
          <w:szCs w:val="24"/>
        </w:rPr>
        <w:t>------------</w:t>
      </w:r>
      <w:r w:rsidR="00E97CF1">
        <w:rPr>
          <w:rFonts w:ascii="Palatino Linotype" w:hAnsi="Palatino Linotype"/>
          <w:sz w:val="24"/>
          <w:szCs w:val="24"/>
        </w:rPr>
        <w:t>---------------------------------------------------------------------------------------</w:t>
      </w:r>
      <w:r w:rsidR="009B11D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E64F96" w:rsidRPr="0089501E" w:rsidTr="00B138D5">
        <w:tc>
          <w:tcPr>
            <w:tcW w:w="9062" w:type="dxa"/>
            <w:gridSpan w:val="2"/>
          </w:tcPr>
          <w:p w:rsidR="00E64F96" w:rsidRPr="001E0D8F" w:rsidRDefault="00E64F96" w:rsidP="00E64F96">
            <w:pPr>
              <w:spacing w:line="360" w:lineRule="auto"/>
              <w:rPr>
                <w:rFonts w:ascii="Palatino Linotype" w:eastAsia="Calibri" w:hAnsi="Palatino Linotype" w:cs="Tahoma"/>
                <w:b/>
                <w:lang w:eastAsia="es-MX"/>
              </w:rPr>
            </w:pPr>
          </w:p>
          <w:p w:rsidR="00E64F96" w:rsidRPr="001E0D8F" w:rsidRDefault="00E64F96" w:rsidP="00E64F96">
            <w:pPr>
              <w:tabs>
                <w:tab w:val="left" w:pos="2445"/>
                <w:tab w:val="center" w:pos="4428"/>
              </w:tabs>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Zulema Martínez Sánchez</w:t>
            </w:r>
          </w:p>
          <w:p w:rsidR="00E64F96" w:rsidRDefault="00AE0F0D" w:rsidP="00E64F96">
            <w:pPr>
              <w:spacing w:line="360" w:lineRule="auto"/>
              <w:ind w:right="-108"/>
              <w:jc w:val="center"/>
              <w:rPr>
                <w:rFonts w:ascii="Palatino Linotype" w:eastAsia="Calibri" w:hAnsi="Palatino Linotype" w:cs="Tahoma"/>
                <w:lang w:eastAsia="es-MX"/>
              </w:rPr>
            </w:pPr>
            <w:r w:rsidRPr="001E0D8F">
              <w:rPr>
                <w:rFonts w:ascii="Palatino Linotype" w:eastAsia="Calibri" w:hAnsi="Palatino Linotype" w:cs="Tahoma"/>
                <w:lang w:eastAsia="es-MX"/>
              </w:rPr>
              <w:t>Comisionada Presidenta</w:t>
            </w:r>
          </w:p>
          <w:p w:rsidR="00E64F96" w:rsidRPr="001E0D8F" w:rsidRDefault="00E64F96" w:rsidP="00E64F96">
            <w:pPr>
              <w:spacing w:line="360" w:lineRule="auto"/>
              <w:ind w:right="-108"/>
              <w:jc w:val="center"/>
              <w:rPr>
                <w:rFonts w:ascii="Palatino Linotype" w:eastAsia="Calibri" w:hAnsi="Palatino Linotype" w:cs="Tahoma"/>
              </w:rPr>
            </w:pPr>
            <w:r w:rsidRPr="001E0D8F">
              <w:rPr>
                <w:rFonts w:ascii="Palatino Linotype" w:eastAsia="Calibri" w:hAnsi="Palatino Linotype" w:cs="Tahoma"/>
                <w:b/>
                <w:lang w:eastAsia="es-MX"/>
              </w:rPr>
              <w:t>(Rúbrica)</w:t>
            </w:r>
          </w:p>
        </w:tc>
      </w:tr>
      <w:tr w:rsidR="00E64F96" w:rsidRPr="0089501E" w:rsidTr="00B138D5">
        <w:tc>
          <w:tcPr>
            <w:tcW w:w="4532"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w:t>
            </w:r>
            <w:proofErr w:type="spellStart"/>
            <w:r w:rsidRPr="001E0D8F">
              <w:rPr>
                <w:rFonts w:ascii="Palatino Linotype" w:eastAsia="Calibri" w:hAnsi="Palatino Linotype" w:cs="Tahoma"/>
                <w:b/>
              </w:rPr>
              <w:t>Abaid</w:t>
            </w:r>
            <w:proofErr w:type="spellEnd"/>
            <w:r w:rsidRPr="001E0D8F">
              <w:rPr>
                <w:rFonts w:ascii="Palatino Linotype" w:eastAsia="Calibri" w:hAnsi="Palatino Linotype" w:cs="Tahoma"/>
                <w:b/>
              </w:rPr>
              <w:t xml:space="preserve"> </w:t>
            </w:r>
            <w:proofErr w:type="spellStart"/>
            <w:r w:rsidRPr="001E0D8F">
              <w:rPr>
                <w:rFonts w:ascii="Palatino Linotype" w:eastAsia="Calibri" w:hAnsi="Palatino Linotype" w:cs="Tahoma"/>
                <w:b/>
              </w:rPr>
              <w:t>Yapur</w:t>
            </w:r>
            <w:proofErr w:type="spellEnd"/>
            <w:r w:rsidRPr="001E0D8F">
              <w:rPr>
                <w:rFonts w:ascii="Palatino Linotype" w:eastAsia="Calibri" w:hAnsi="Palatino Linotype" w:cs="Tahoma"/>
                <w:b/>
              </w:rPr>
              <w:t xml:space="preserve"> </w:t>
            </w:r>
          </w:p>
          <w:p w:rsidR="00AE0F0D"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c>
          <w:tcPr>
            <w:tcW w:w="4530"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71092B" w:rsidP="00E64F96">
            <w:pPr>
              <w:spacing w:line="360" w:lineRule="auto"/>
              <w:ind w:right="-108"/>
              <w:jc w:val="center"/>
              <w:rPr>
                <w:rFonts w:ascii="Palatino Linotype" w:eastAsia="Calibri" w:hAnsi="Palatino Linotype" w:cs="Tahoma"/>
                <w:b/>
              </w:rPr>
            </w:pPr>
            <w:r>
              <w:rPr>
                <w:rFonts w:ascii="Palatino Linotype" w:eastAsia="Calibri" w:hAnsi="Palatino Linotype" w:cs="Tahoma"/>
                <w:b/>
              </w:rPr>
              <w:t>José Guadalupe Luna Hernández</w:t>
            </w:r>
            <w:r w:rsidR="00E64F96" w:rsidRPr="001E0D8F">
              <w:rPr>
                <w:rFonts w:ascii="Palatino Linotype" w:eastAsia="Calibri" w:hAnsi="Palatino Linotype" w:cs="Tahoma"/>
                <w:b/>
              </w:rPr>
              <w:t xml:space="preserve"> </w:t>
            </w:r>
          </w:p>
          <w:p w:rsidR="00E64F96"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w:t>
            </w:r>
            <w:r w:rsidR="0071092B">
              <w:rPr>
                <w:rFonts w:ascii="Palatino Linotype" w:eastAsia="Calibri" w:hAnsi="Palatino Linotype" w:cs="Tahoma"/>
              </w:rPr>
              <w:t>o</w:t>
            </w:r>
            <w:r w:rsidR="00E64F96"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r>
      <w:tr w:rsidR="00E64F96" w:rsidRPr="0089501E" w:rsidTr="00B138D5">
        <w:tc>
          <w:tcPr>
            <w:tcW w:w="4532"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c>
          <w:tcPr>
            <w:tcW w:w="4530" w:type="dxa"/>
          </w:tcPr>
          <w:p w:rsidR="00E64F96" w:rsidRDefault="00E64F96" w:rsidP="00E64F96">
            <w:pPr>
              <w:spacing w:line="360" w:lineRule="auto"/>
              <w:rPr>
                <w:rFonts w:ascii="Palatino Linotype" w:eastAsia="Calibri" w:hAnsi="Palatino Linotype" w:cs="Tahoma"/>
                <w:b/>
              </w:rPr>
            </w:pPr>
          </w:p>
          <w:p w:rsidR="00C5799F" w:rsidRPr="001E0D8F" w:rsidRDefault="00C5799F" w:rsidP="00E64F96">
            <w:pPr>
              <w:spacing w:line="360" w:lineRule="auto"/>
              <w:rPr>
                <w:rFonts w:ascii="Palatino Linotype" w:eastAsia="Calibri" w:hAnsi="Palatino Linotype" w:cs="Tahoma"/>
                <w:b/>
              </w:rPr>
            </w:pPr>
          </w:p>
          <w:p w:rsidR="00E64F96" w:rsidRDefault="0071092B" w:rsidP="00E64F96">
            <w:pPr>
              <w:spacing w:line="360" w:lineRule="auto"/>
              <w:jc w:val="center"/>
              <w:rPr>
                <w:rFonts w:ascii="Palatino Linotype" w:eastAsia="Calibri" w:hAnsi="Palatino Linotype" w:cs="Tahoma"/>
                <w:b/>
                <w:lang w:val="es-ES_tradnl"/>
              </w:rPr>
            </w:pPr>
            <w:r>
              <w:rPr>
                <w:rFonts w:ascii="Palatino Linotype" w:eastAsia="Calibri" w:hAnsi="Palatino Linotype" w:cs="Tahoma"/>
                <w:b/>
                <w:lang w:val="es-ES_tradnl"/>
              </w:rPr>
              <w:t>Luis Gustavo Parra Noriega</w:t>
            </w:r>
            <w:r w:rsidR="00E64F96" w:rsidRPr="001E0D8F">
              <w:rPr>
                <w:rFonts w:ascii="Palatino Linotype" w:eastAsia="Calibri" w:hAnsi="Palatino Linotype" w:cs="Tahoma"/>
                <w:b/>
                <w:lang w:val="es-ES_tradnl"/>
              </w:rPr>
              <w:t xml:space="preserve">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r>
      <w:tr w:rsidR="00E64F96" w:rsidRPr="0089501E" w:rsidTr="00B138D5">
        <w:tc>
          <w:tcPr>
            <w:tcW w:w="9062" w:type="dxa"/>
            <w:gridSpan w:val="2"/>
          </w:tcPr>
          <w:p w:rsidR="00E64F96" w:rsidRPr="001E0D8F" w:rsidRDefault="00E64F96" w:rsidP="00E64F96">
            <w:pPr>
              <w:tabs>
                <w:tab w:val="left" w:pos="2820"/>
              </w:tabs>
              <w:spacing w:line="360" w:lineRule="auto"/>
              <w:ind w:right="2414"/>
              <w:rPr>
                <w:rFonts w:ascii="Palatino Linotype" w:eastAsia="Calibri" w:hAnsi="Palatino Linotype" w:cs="Tahoma"/>
                <w:b/>
              </w:rPr>
            </w:pPr>
          </w:p>
          <w:p w:rsidR="00E64F96" w:rsidRPr="001E0D8F" w:rsidRDefault="00E64F96" w:rsidP="00E64F96">
            <w:pPr>
              <w:tabs>
                <w:tab w:val="left" w:pos="2820"/>
              </w:tabs>
              <w:spacing w:line="360" w:lineRule="auto"/>
              <w:ind w:left="2581" w:right="2414"/>
              <w:rPr>
                <w:rFonts w:ascii="Palatino Linotype" w:eastAsia="Calibri" w:hAnsi="Palatino Linotype" w:cs="Tahoma"/>
                <w:b/>
              </w:rPr>
            </w:pPr>
          </w:p>
          <w:p w:rsidR="00E64F96" w:rsidRPr="001E0D8F" w:rsidRDefault="00E64F96" w:rsidP="00E64F96">
            <w:pPr>
              <w:spacing w:line="360" w:lineRule="auto"/>
              <w:jc w:val="center"/>
              <w:rPr>
                <w:rFonts w:ascii="Palatino Linotype" w:eastAsia="Calibri" w:hAnsi="Palatino Linotype" w:cs="Tahoma"/>
                <w:b/>
              </w:rPr>
            </w:pPr>
            <w:r w:rsidRPr="001E0D8F">
              <w:rPr>
                <w:rFonts w:ascii="Palatino Linotype" w:eastAsia="Calibri" w:hAnsi="Palatino Linotype" w:cs="Tahoma"/>
                <w:b/>
              </w:rPr>
              <w:t>Alexis Tapia Ramírez</w:t>
            </w:r>
          </w:p>
          <w:p w:rsidR="00E64F96" w:rsidRPr="001E0D8F" w:rsidRDefault="00E64F96" w:rsidP="00E64F96">
            <w:pPr>
              <w:spacing w:line="360" w:lineRule="auto"/>
              <w:jc w:val="center"/>
              <w:rPr>
                <w:rFonts w:ascii="Palatino Linotype" w:eastAsia="Calibri" w:hAnsi="Palatino Linotype" w:cs="Tahoma"/>
              </w:rPr>
            </w:pPr>
            <w:r w:rsidRPr="001E0D8F">
              <w:rPr>
                <w:rFonts w:ascii="Palatino Linotype" w:eastAsia="Calibri" w:hAnsi="Palatino Linotype" w:cs="Tahoma"/>
              </w:rPr>
              <w:t>Secretario Técnico del Pleno</w:t>
            </w:r>
          </w:p>
          <w:p w:rsidR="00E64F96" w:rsidRPr="00304DAF" w:rsidRDefault="00E64F96" w:rsidP="00304DAF">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tc>
      </w:tr>
    </w:tbl>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C5799F" w:rsidRDefault="00C5799F" w:rsidP="00B73E6C">
      <w:pPr>
        <w:spacing w:after="0" w:line="240" w:lineRule="auto"/>
        <w:jc w:val="both"/>
        <w:rPr>
          <w:rFonts w:ascii="Palatino Linotype" w:hAnsi="Palatino Linotype" w:cs="Arial"/>
          <w:sz w:val="18"/>
          <w:szCs w:val="16"/>
        </w:rPr>
      </w:pPr>
    </w:p>
    <w:p w:rsidR="00937BFA" w:rsidRPr="005B25EF"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E97CF1">
        <w:rPr>
          <w:rFonts w:ascii="Palatino Linotype" w:hAnsi="Palatino Linotype" w:cs="Arial"/>
          <w:sz w:val="18"/>
          <w:szCs w:val="16"/>
        </w:rPr>
        <w:t>veintidós de enero</w:t>
      </w:r>
      <w:r w:rsidRPr="00B73E6C">
        <w:rPr>
          <w:rFonts w:ascii="Palatino Linotype" w:hAnsi="Palatino Linotype" w:cs="Arial"/>
          <w:sz w:val="18"/>
          <w:szCs w:val="16"/>
        </w:rPr>
        <w:t xml:space="preserve"> de d</w:t>
      </w:r>
      <w:r w:rsidR="00454829">
        <w:rPr>
          <w:rFonts w:ascii="Palatino Linotype" w:hAnsi="Palatino Linotype" w:cs="Arial"/>
          <w:sz w:val="18"/>
          <w:szCs w:val="16"/>
        </w:rPr>
        <w:t xml:space="preserve">os mil </w:t>
      </w:r>
      <w:r w:rsidR="00E97CF1">
        <w:rPr>
          <w:rFonts w:ascii="Palatino Linotype" w:hAnsi="Palatino Linotype" w:cs="Arial"/>
          <w:sz w:val="18"/>
          <w:szCs w:val="16"/>
        </w:rPr>
        <w:t>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C5799F">
        <w:rPr>
          <w:rFonts w:ascii="Palatino Linotype" w:hAnsi="Palatino Linotype" w:cs="Arial"/>
          <w:bCs/>
          <w:sz w:val="18"/>
          <w:szCs w:val="16"/>
          <w:lang w:eastAsia="es-MX"/>
        </w:rPr>
        <w:t>08425</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8869A3"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E97CF1">
        <w:rPr>
          <w:rFonts w:ascii="Palatino Linotype" w:hAnsi="Palatino Linotype" w:cs="Arial"/>
          <w:sz w:val="18"/>
          <w:szCs w:val="16"/>
        </w:rPr>
        <w:t>/RDPG</w:t>
      </w:r>
    </w:p>
    <w:sectPr w:rsidR="007E2E80"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96F" w:rsidRDefault="006C096F" w:rsidP="007E2E80">
      <w:pPr>
        <w:spacing w:after="0" w:line="240" w:lineRule="auto"/>
      </w:pPr>
      <w:r>
        <w:separator/>
      </w:r>
    </w:p>
  </w:endnote>
  <w:endnote w:type="continuationSeparator" w:id="0">
    <w:p w:rsidR="006C096F" w:rsidRDefault="006C096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DB" w:rsidRPr="000B69FA" w:rsidRDefault="008F55D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78B2">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78B2">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DB" w:rsidRPr="000B69FA" w:rsidRDefault="008F55D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78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78B2">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96F" w:rsidRDefault="006C096F" w:rsidP="007E2E80">
      <w:pPr>
        <w:spacing w:after="0" w:line="240" w:lineRule="auto"/>
      </w:pPr>
      <w:r>
        <w:separator/>
      </w:r>
    </w:p>
  </w:footnote>
  <w:footnote w:type="continuationSeparator" w:id="0">
    <w:p w:rsidR="006C096F" w:rsidRDefault="006C096F" w:rsidP="007E2E80">
      <w:pPr>
        <w:spacing w:after="0" w:line="240" w:lineRule="auto"/>
      </w:pPr>
      <w:r>
        <w:continuationSeparator/>
      </w:r>
    </w:p>
  </w:footnote>
  <w:footnote w:id="1">
    <w:p w:rsidR="008F55DB" w:rsidRPr="00615B4B" w:rsidRDefault="008F55D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F55DB" w:rsidRPr="00615B4B" w:rsidRDefault="008F55D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DB" w:rsidRDefault="008F55D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F55DB" w:rsidTr="00182616">
      <w:trPr>
        <w:trHeight w:val="227"/>
      </w:trPr>
      <w:tc>
        <w:tcPr>
          <w:tcW w:w="5949" w:type="dxa"/>
          <w:hideMark/>
        </w:tcPr>
        <w:p w:rsidR="008F55DB" w:rsidRDefault="008F55D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F55DB" w:rsidRDefault="008F55DB"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08425/INFOEM/IP/RR/2019</w:t>
          </w:r>
        </w:p>
      </w:tc>
    </w:tr>
    <w:tr w:rsidR="008F55DB" w:rsidTr="00182616">
      <w:trPr>
        <w:trHeight w:val="242"/>
      </w:trPr>
      <w:tc>
        <w:tcPr>
          <w:tcW w:w="5949" w:type="dxa"/>
          <w:hideMark/>
        </w:tcPr>
        <w:p w:rsidR="008F55DB" w:rsidRDefault="008F55D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F55DB" w:rsidRDefault="008F55DB" w:rsidP="005E3F88">
          <w:pPr>
            <w:spacing w:after="120" w:line="256" w:lineRule="auto"/>
            <w:ind w:left="72" w:right="214"/>
            <w:jc w:val="right"/>
            <w:rPr>
              <w:rFonts w:ascii="Palatino Linotype" w:hAnsi="Palatino Linotype" w:cs="Arial"/>
              <w:szCs w:val="20"/>
            </w:rPr>
          </w:pPr>
          <w:r w:rsidRPr="00D0740B">
            <w:rPr>
              <w:rFonts w:ascii="Palatino Linotype" w:hAnsi="Palatino Linotype" w:cs="Arial"/>
              <w:szCs w:val="20"/>
            </w:rPr>
            <w:t xml:space="preserve">Ayuntamiento de </w:t>
          </w:r>
          <w:proofErr w:type="spellStart"/>
          <w:r w:rsidRPr="00D0740B">
            <w:rPr>
              <w:rFonts w:ascii="Palatino Linotype" w:hAnsi="Palatino Linotype" w:cs="Arial"/>
              <w:szCs w:val="20"/>
            </w:rPr>
            <w:t>Xonacatlán</w:t>
          </w:r>
          <w:proofErr w:type="spellEnd"/>
        </w:p>
      </w:tc>
    </w:tr>
    <w:tr w:rsidR="008F55DB" w:rsidTr="00182616">
      <w:trPr>
        <w:trHeight w:val="342"/>
      </w:trPr>
      <w:tc>
        <w:tcPr>
          <w:tcW w:w="5949" w:type="dxa"/>
          <w:hideMark/>
        </w:tcPr>
        <w:p w:rsidR="008F55DB" w:rsidRDefault="008F55D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F55DB" w:rsidRDefault="008F55D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F55DB" w:rsidRDefault="008F55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F55DB" w:rsidTr="00182616">
      <w:trPr>
        <w:trHeight w:val="227"/>
      </w:trPr>
      <w:tc>
        <w:tcPr>
          <w:tcW w:w="5103" w:type="dxa"/>
          <w:hideMark/>
        </w:tcPr>
        <w:p w:rsidR="008F55DB" w:rsidRDefault="008F55D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F55DB" w:rsidRPr="00B4142F" w:rsidRDefault="008F55DB" w:rsidP="00D0740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08425/INFOEM/IP/RR/2019</w:t>
          </w:r>
        </w:p>
      </w:tc>
    </w:tr>
    <w:tr w:rsidR="008F55DB" w:rsidTr="00182616">
      <w:trPr>
        <w:trHeight w:val="196"/>
      </w:trPr>
      <w:tc>
        <w:tcPr>
          <w:tcW w:w="5103" w:type="dxa"/>
          <w:hideMark/>
        </w:tcPr>
        <w:p w:rsidR="008F55DB" w:rsidRDefault="008F55D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F55DB" w:rsidRPr="00F06FED" w:rsidRDefault="0043117D" w:rsidP="00F672EE">
          <w:pPr>
            <w:spacing w:after="120" w:line="256" w:lineRule="auto"/>
            <w:ind w:left="208" w:right="214"/>
            <w:jc w:val="right"/>
            <w:rPr>
              <w:rFonts w:ascii="Palatino Linotype" w:hAnsi="Palatino Linotype" w:cs="Arial"/>
            </w:rPr>
          </w:pPr>
          <w:r>
            <w:rPr>
              <w:rFonts w:ascii="Palatino Linotype" w:hAnsi="Palatino Linotype" w:cs="Arial"/>
            </w:rPr>
            <w:t>XXXXXXXXXXXXXXXXX</w:t>
          </w:r>
        </w:p>
      </w:tc>
    </w:tr>
    <w:tr w:rsidR="008F55DB" w:rsidTr="00182616">
      <w:trPr>
        <w:trHeight w:val="242"/>
      </w:trPr>
      <w:tc>
        <w:tcPr>
          <w:tcW w:w="5103" w:type="dxa"/>
          <w:hideMark/>
        </w:tcPr>
        <w:p w:rsidR="008F55DB" w:rsidRDefault="008F55D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F55DB" w:rsidRDefault="008F55DB" w:rsidP="00B07CEE">
          <w:pPr>
            <w:spacing w:after="120" w:line="256" w:lineRule="auto"/>
            <w:ind w:left="208" w:right="214"/>
            <w:jc w:val="right"/>
            <w:rPr>
              <w:rFonts w:ascii="Palatino Linotype" w:hAnsi="Palatino Linotype" w:cs="Arial"/>
              <w:szCs w:val="20"/>
            </w:rPr>
          </w:pPr>
          <w:r w:rsidRPr="00D0740B">
            <w:rPr>
              <w:rFonts w:ascii="Palatino Linotype" w:hAnsi="Palatino Linotype" w:cs="Arial"/>
              <w:szCs w:val="20"/>
            </w:rPr>
            <w:t xml:space="preserve">Ayuntamiento de </w:t>
          </w:r>
          <w:proofErr w:type="spellStart"/>
          <w:r w:rsidRPr="00D0740B">
            <w:rPr>
              <w:rFonts w:ascii="Palatino Linotype" w:hAnsi="Palatino Linotype" w:cs="Arial"/>
              <w:szCs w:val="20"/>
            </w:rPr>
            <w:t>Xonacatlán</w:t>
          </w:r>
          <w:proofErr w:type="spellEnd"/>
        </w:p>
      </w:tc>
    </w:tr>
    <w:tr w:rsidR="008F55DB" w:rsidTr="00182616">
      <w:trPr>
        <w:trHeight w:val="342"/>
      </w:trPr>
      <w:tc>
        <w:tcPr>
          <w:tcW w:w="5103" w:type="dxa"/>
          <w:hideMark/>
        </w:tcPr>
        <w:p w:rsidR="008F55DB" w:rsidRDefault="008F55D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F55DB" w:rsidRDefault="008F55D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F55DB" w:rsidRDefault="008F55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3738AE"/>
    <w:multiLevelType w:val="hybridMultilevel"/>
    <w:tmpl w:val="352A1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E9F68C7"/>
    <w:multiLevelType w:val="hybridMultilevel"/>
    <w:tmpl w:val="3CB6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20686F"/>
    <w:multiLevelType w:val="hybridMultilevel"/>
    <w:tmpl w:val="5C164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6"/>
  </w:num>
  <w:num w:numId="5">
    <w:abstractNumId w:val="5"/>
  </w:num>
  <w:num w:numId="6">
    <w:abstractNumId w:val="4"/>
  </w:num>
  <w:num w:numId="7">
    <w:abstractNumId w:val="14"/>
  </w:num>
  <w:num w:numId="8">
    <w:abstractNumId w:val="13"/>
  </w:num>
  <w:num w:numId="9">
    <w:abstractNumId w:val="22"/>
  </w:num>
  <w:num w:numId="10">
    <w:abstractNumId w:val="6"/>
  </w:num>
  <w:num w:numId="11">
    <w:abstractNumId w:val="23"/>
  </w:num>
  <w:num w:numId="12">
    <w:abstractNumId w:val="19"/>
  </w:num>
  <w:num w:numId="13">
    <w:abstractNumId w:val="17"/>
  </w:num>
  <w:num w:numId="14">
    <w:abstractNumId w:val="10"/>
  </w:num>
  <w:num w:numId="15">
    <w:abstractNumId w:val="3"/>
  </w:num>
  <w:num w:numId="16">
    <w:abstractNumId w:val="11"/>
  </w:num>
  <w:num w:numId="17">
    <w:abstractNumId w:val="24"/>
  </w:num>
  <w:num w:numId="18">
    <w:abstractNumId w:val="12"/>
  </w:num>
  <w:num w:numId="19">
    <w:abstractNumId w:val="20"/>
  </w:num>
  <w:num w:numId="20">
    <w:abstractNumId w:val="9"/>
  </w:num>
  <w:num w:numId="21">
    <w:abstractNumId w:val="7"/>
  </w:num>
  <w:num w:numId="22">
    <w:abstractNumId w:val="15"/>
  </w:num>
  <w:num w:numId="23">
    <w:abstractNumId w:val="21"/>
  </w:num>
  <w:num w:numId="24">
    <w:abstractNumId w:val="1"/>
  </w:num>
  <w:num w:numId="25">
    <w:abstractNumId w:val="25"/>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44B4"/>
    <w:rsid w:val="00005D84"/>
    <w:rsid w:val="00011DF7"/>
    <w:rsid w:val="000146A2"/>
    <w:rsid w:val="00014D80"/>
    <w:rsid w:val="00015A5D"/>
    <w:rsid w:val="00017C6F"/>
    <w:rsid w:val="000204E1"/>
    <w:rsid w:val="00020C6A"/>
    <w:rsid w:val="00021D9A"/>
    <w:rsid w:val="00022E72"/>
    <w:rsid w:val="000232F8"/>
    <w:rsid w:val="000262BC"/>
    <w:rsid w:val="00026FFE"/>
    <w:rsid w:val="000276E0"/>
    <w:rsid w:val="00030316"/>
    <w:rsid w:val="00031BDD"/>
    <w:rsid w:val="00032DBD"/>
    <w:rsid w:val="00033949"/>
    <w:rsid w:val="00033A37"/>
    <w:rsid w:val="00035ACD"/>
    <w:rsid w:val="000402BD"/>
    <w:rsid w:val="00041557"/>
    <w:rsid w:val="00043018"/>
    <w:rsid w:val="000475BC"/>
    <w:rsid w:val="00050126"/>
    <w:rsid w:val="00050A9C"/>
    <w:rsid w:val="00051311"/>
    <w:rsid w:val="00053C9B"/>
    <w:rsid w:val="00054708"/>
    <w:rsid w:val="00055FDB"/>
    <w:rsid w:val="00057570"/>
    <w:rsid w:val="00061CDD"/>
    <w:rsid w:val="00061CE1"/>
    <w:rsid w:val="00062331"/>
    <w:rsid w:val="00062E1A"/>
    <w:rsid w:val="000632CD"/>
    <w:rsid w:val="000674FE"/>
    <w:rsid w:val="00070473"/>
    <w:rsid w:val="0007328F"/>
    <w:rsid w:val="000738E9"/>
    <w:rsid w:val="00075A61"/>
    <w:rsid w:val="00075C6B"/>
    <w:rsid w:val="0008042E"/>
    <w:rsid w:val="00081888"/>
    <w:rsid w:val="000824AF"/>
    <w:rsid w:val="00082731"/>
    <w:rsid w:val="00083F7E"/>
    <w:rsid w:val="0008795C"/>
    <w:rsid w:val="00087B62"/>
    <w:rsid w:val="00090705"/>
    <w:rsid w:val="0009220B"/>
    <w:rsid w:val="00092805"/>
    <w:rsid w:val="0009497C"/>
    <w:rsid w:val="00095218"/>
    <w:rsid w:val="00096DEA"/>
    <w:rsid w:val="00097AF9"/>
    <w:rsid w:val="000A1166"/>
    <w:rsid w:val="000A27C1"/>
    <w:rsid w:val="000A3303"/>
    <w:rsid w:val="000A6723"/>
    <w:rsid w:val="000A75BE"/>
    <w:rsid w:val="000A7C3F"/>
    <w:rsid w:val="000B0E94"/>
    <w:rsid w:val="000B36FD"/>
    <w:rsid w:val="000B37DE"/>
    <w:rsid w:val="000B45D8"/>
    <w:rsid w:val="000B4C07"/>
    <w:rsid w:val="000B6DB9"/>
    <w:rsid w:val="000C272E"/>
    <w:rsid w:val="000C3D1A"/>
    <w:rsid w:val="000C7BD4"/>
    <w:rsid w:val="000D47AB"/>
    <w:rsid w:val="000D6982"/>
    <w:rsid w:val="000D756B"/>
    <w:rsid w:val="000E2E36"/>
    <w:rsid w:val="000E5175"/>
    <w:rsid w:val="000E58D0"/>
    <w:rsid w:val="000E631B"/>
    <w:rsid w:val="000E78B2"/>
    <w:rsid w:val="000E7C0A"/>
    <w:rsid w:val="000F199E"/>
    <w:rsid w:val="000F3722"/>
    <w:rsid w:val="00101AEA"/>
    <w:rsid w:val="00107AFD"/>
    <w:rsid w:val="00114C3C"/>
    <w:rsid w:val="001152B8"/>
    <w:rsid w:val="00115F6D"/>
    <w:rsid w:val="00116C6E"/>
    <w:rsid w:val="00117814"/>
    <w:rsid w:val="00121C19"/>
    <w:rsid w:val="00122CD0"/>
    <w:rsid w:val="00123092"/>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14E0"/>
    <w:rsid w:val="00162176"/>
    <w:rsid w:val="00165929"/>
    <w:rsid w:val="00166046"/>
    <w:rsid w:val="00166623"/>
    <w:rsid w:val="00166C5F"/>
    <w:rsid w:val="00166FB7"/>
    <w:rsid w:val="00167049"/>
    <w:rsid w:val="00172644"/>
    <w:rsid w:val="00172D85"/>
    <w:rsid w:val="00174164"/>
    <w:rsid w:val="00177FB2"/>
    <w:rsid w:val="0018048C"/>
    <w:rsid w:val="00180F6B"/>
    <w:rsid w:val="00181348"/>
    <w:rsid w:val="00181D2F"/>
    <w:rsid w:val="00182616"/>
    <w:rsid w:val="00186CFB"/>
    <w:rsid w:val="00190515"/>
    <w:rsid w:val="00191C1E"/>
    <w:rsid w:val="00195ADE"/>
    <w:rsid w:val="001962E8"/>
    <w:rsid w:val="00196888"/>
    <w:rsid w:val="00197B9A"/>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AEF"/>
    <w:rsid w:val="001E4D4B"/>
    <w:rsid w:val="001E60B7"/>
    <w:rsid w:val="001F021C"/>
    <w:rsid w:val="001F0F78"/>
    <w:rsid w:val="001F1904"/>
    <w:rsid w:val="001F1E21"/>
    <w:rsid w:val="001F1F38"/>
    <w:rsid w:val="001F2BFA"/>
    <w:rsid w:val="001F5577"/>
    <w:rsid w:val="001F77D7"/>
    <w:rsid w:val="00201358"/>
    <w:rsid w:val="00203FA5"/>
    <w:rsid w:val="00205BF1"/>
    <w:rsid w:val="002060E7"/>
    <w:rsid w:val="00207DA3"/>
    <w:rsid w:val="002108D8"/>
    <w:rsid w:val="00211473"/>
    <w:rsid w:val="002120C3"/>
    <w:rsid w:val="00212498"/>
    <w:rsid w:val="00212FFC"/>
    <w:rsid w:val="0021396E"/>
    <w:rsid w:val="0021442E"/>
    <w:rsid w:val="00216B8D"/>
    <w:rsid w:val="00221F0B"/>
    <w:rsid w:val="002252AD"/>
    <w:rsid w:val="00230FFA"/>
    <w:rsid w:val="0023288B"/>
    <w:rsid w:val="00235186"/>
    <w:rsid w:val="00235C45"/>
    <w:rsid w:val="00236CD8"/>
    <w:rsid w:val="0024323C"/>
    <w:rsid w:val="002450D9"/>
    <w:rsid w:val="00247E1F"/>
    <w:rsid w:val="00252745"/>
    <w:rsid w:val="00254523"/>
    <w:rsid w:val="00255005"/>
    <w:rsid w:val="002572CF"/>
    <w:rsid w:val="0026191D"/>
    <w:rsid w:val="00262857"/>
    <w:rsid w:val="002669A8"/>
    <w:rsid w:val="00271762"/>
    <w:rsid w:val="002718DB"/>
    <w:rsid w:val="00271A0F"/>
    <w:rsid w:val="00271C39"/>
    <w:rsid w:val="00273E3F"/>
    <w:rsid w:val="002755AA"/>
    <w:rsid w:val="002760CC"/>
    <w:rsid w:val="002765BB"/>
    <w:rsid w:val="00276C2C"/>
    <w:rsid w:val="00276E33"/>
    <w:rsid w:val="00276FFD"/>
    <w:rsid w:val="00280966"/>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A468A"/>
    <w:rsid w:val="002B31AA"/>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22D8"/>
    <w:rsid w:val="002E2D4C"/>
    <w:rsid w:val="002E6036"/>
    <w:rsid w:val="002F044A"/>
    <w:rsid w:val="002F160B"/>
    <w:rsid w:val="002F17FB"/>
    <w:rsid w:val="00301A01"/>
    <w:rsid w:val="00301D32"/>
    <w:rsid w:val="003021C1"/>
    <w:rsid w:val="00303FAF"/>
    <w:rsid w:val="00304C91"/>
    <w:rsid w:val="00304DAF"/>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238F"/>
    <w:rsid w:val="00336EDF"/>
    <w:rsid w:val="00337DE4"/>
    <w:rsid w:val="003407B4"/>
    <w:rsid w:val="00345A90"/>
    <w:rsid w:val="0034665B"/>
    <w:rsid w:val="00346C7E"/>
    <w:rsid w:val="003514B9"/>
    <w:rsid w:val="00356B63"/>
    <w:rsid w:val="00360599"/>
    <w:rsid w:val="00363308"/>
    <w:rsid w:val="003653BC"/>
    <w:rsid w:val="00365441"/>
    <w:rsid w:val="00365ADF"/>
    <w:rsid w:val="00366F1C"/>
    <w:rsid w:val="00373289"/>
    <w:rsid w:val="0037391F"/>
    <w:rsid w:val="00374450"/>
    <w:rsid w:val="00375FF5"/>
    <w:rsid w:val="00376934"/>
    <w:rsid w:val="00380DA0"/>
    <w:rsid w:val="0038385D"/>
    <w:rsid w:val="0038396D"/>
    <w:rsid w:val="00386799"/>
    <w:rsid w:val="003908F4"/>
    <w:rsid w:val="003919AC"/>
    <w:rsid w:val="00392444"/>
    <w:rsid w:val="003961F0"/>
    <w:rsid w:val="003975E6"/>
    <w:rsid w:val="003A13D2"/>
    <w:rsid w:val="003A3096"/>
    <w:rsid w:val="003B1044"/>
    <w:rsid w:val="003B2500"/>
    <w:rsid w:val="003B4AE6"/>
    <w:rsid w:val="003B7C36"/>
    <w:rsid w:val="003B7CED"/>
    <w:rsid w:val="003C2FA7"/>
    <w:rsid w:val="003C3124"/>
    <w:rsid w:val="003C621F"/>
    <w:rsid w:val="003C74AF"/>
    <w:rsid w:val="003D05FF"/>
    <w:rsid w:val="003D2672"/>
    <w:rsid w:val="003D3420"/>
    <w:rsid w:val="003D4B31"/>
    <w:rsid w:val="003E08B9"/>
    <w:rsid w:val="003E2DC3"/>
    <w:rsid w:val="003E344E"/>
    <w:rsid w:val="003E6A98"/>
    <w:rsid w:val="003F37EA"/>
    <w:rsid w:val="003F3CD9"/>
    <w:rsid w:val="003F5460"/>
    <w:rsid w:val="004005F2"/>
    <w:rsid w:val="00400852"/>
    <w:rsid w:val="00401268"/>
    <w:rsid w:val="00404094"/>
    <w:rsid w:val="00404F9D"/>
    <w:rsid w:val="00405FAF"/>
    <w:rsid w:val="00406B61"/>
    <w:rsid w:val="00407282"/>
    <w:rsid w:val="00410A41"/>
    <w:rsid w:val="004130BD"/>
    <w:rsid w:val="00413243"/>
    <w:rsid w:val="004132B8"/>
    <w:rsid w:val="00417EBD"/>
    <w:rsid w:val="00423281"/>
    <w:rsid w:val="00423735"/>
    <w:rsid w:val="00423C27"/>
    <w:rsid w:val="00425199"/>
    <w:rsid w:val="00425534"/>
    <w:rsid w:val="004307DC"/>
    <w:rsid w:val="004307FD"/>
    <w:rsid w:val="0043117D"/>
    <w:rsid w:val="0043616A"/>
    <w:rsid w:val="00443826"/>
    <w:rsid w:val="0044723A"/>
    <w:rsid w:val="00451E7A"/>
    <w:rsid w:val="0045258F"/>
    <w:rsid w:val="0045270C"/>
    <w:rsid w:val="00452ABA"/>
    <w:rsid w:val="00453099"/>
    <w:rsid w:val="0045396C"/>
    <w:rsid w:val="00453E58"/>
    <w:rsid w:val="0045468E"/>
    <w:rsid w:val="00454829"/>
    <w:rsid w:val="004572BE"/>
    <w:rsid w:val="00457E05"/>
    <w:rsid w:val="00461687"/>
    <w:rsid w:val="004617C7"/>
    <w:rsid w:val="004644F0"/>
    <w:rsid w:val="004657BE"/>
    <w:rsid w:val="004724CC"/>
    <w:rsid w:val="0047461E"/>
    <w:rsid w:val="004807F7"/>
    <w:rsid w:val="004812BD"/>
    <w:rsid w:val="00481558"/>
    <w:rsid w:val="00481A59"/>
    <w:rsid w:val="0048201C"/>
    <w:rsid w:val="00482D37"/>
    <w:rsid w:val="004830B5"/>
    <w:rsid w:val="00484E47"/>
    <w:rsid w:val="0048603C"/>
    <w:rsid w:val="00487B8B"/>
    <w:rsid w:val="00494790"/>
    <w:rsid w:val="00496DD1"/>
    <w:rsid w:val="00497B93"/>
    <w:rsid w:val="004A2405"/>
    <w:rsid w:val="004A2732"/>
    <w:rsid w:val="004A51FF"/>
    <w:rsid w:val="004B2C63"/>
    <w:rsid w:val="004B4721"/>
    <w:rsid w:val="004B5492"/>
    <w:rsid w:val="004B656C"/>
    <w:rsid w:val="004C01A7"/>
    <w:rsid w:val="004C11C6"/>
    <w:rsid w:val="004C35F2"/>
    <w:rsid w:val="004C380B"/>
    <w:rsid w:val="004C7E18"/>
    <w:rsid w:val="004D4CFC"/>
    <w:rsid w:val="004D5BAF"/>
    <w:rsid w:val="004D5D52"/>
    <w:rsid w:val="004D6F40"/>
    <w:rsid w:val="004E039D"/>
    <w:rsid w:val="004E26A1"/>
    <w:rsid w:val="004E77A2"/>
    <w:rsid w:val="004F483E"/>
    <w:rsid w:val="004F59FF"/>
    <w:rsid w:val="004F71B4"/>
    <w:rsid w:val="0050104C"/>
    <w:rsid w:val="005023F4"/>
    <w:rsid w:val="005033CC"/>
    <w:rsid w:val="005115A5"/>
    <w:rsid w:val="00512CDD"/>
    <w:rsid w:val="00513ADD"/>
    <w:rsid w:val="00514C3B"/>
    <w:rsid w:val="00515EBB"/>
    <w:rsid w:val="00520620"/>
    <w:rsid w:val="00521CC2"/>
    <w:rsid w:val="00521F65"/>
    <w:rsid w:val="00522379"/>
    <w:rsid w:val="0052393E"/>
    <w:rsid w:val="00523FAA"/>
    <w:rsid w:val="00524986"/>
    <w:rsid w:val="005325C5"/>
    <w:rsid w:val="005328FB"/>
    <w:rsid w:val="00535EB8"/>
    <w:rsid w:val="00537419"/>
    <w:rsid w:val="00537D90"/>
    <w:rsid w:val="005419F8"/>
    <w:rsid w:val="005421C7"/>
    <w:rsid w:val="005448FA"/>
    <w:rsid w:val="00544BFD"/>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A31"/>
    <w:rsid w:val="005B2CC0"/>
    <w:rsid w:val="005B4E0C"/>
    <w:rsid w:val="005B7E58"/>
    <w:rsid w:val="005C0441"/>
    <w:rsid w:val="005C057C"/>
    <w:rsid w:val="005C3FB8"/>
    <w:rsid w:val="005C6027"/>
    <w:rsid w:val="005C76D5"/>
    <w:rsid w:val="005D02A8"/>
    <w:rsid w:val="005D50D2"/>
    <w:rsid w:val="005D5EEB"/>
    <w:rsid w:val="005E2C13"/>
    <w:rsid w:val="005E3F88"/>
    <w:rsid w:val="005E7E0C"/>
    <w:rsid w:val="005F0909"/>
    <w:rsid w:val="005F1019"/>
    <w:rsid w:val="005F198B"/>
    <w:rsid w:val="005F5985"/>
    <w:rsid w:val="00600D67"/>
    <w:rsid w:val="006031B6"/>
    <w:rsid w:val="006056D6"/>
    <w:rsid w:val="0060633A"/>
    <w:rsid w:val="00610A1F"/>
    <w:rsid w:val="00611E56"/>
    <w:rsid w:val="00612309"/>
    <w:rsid w:val="006149F1"/>
    <w:rsid w:val="00615350"/>
    <w:rsid w:val="00620FA6"/>
    <w:rsid w:val="00621130"/>
    <w:rsid w:val="0062140D"/>
    <w:rsid w:val="006246A5"/>
    <w:rsid w:val="0062522A"/>
    <w:rsid w:val="00625F7E"/>
    <w:rsid w:val="00627F9C"/>
    <w:rsid w:val="00631F1B"/>
    <w:rsid w:val="00631FF9"/>
    <w:rsid w:val="00633C3F"/>
    <w:rsid w:val="00634308"/>
    <w:rsid w:val="00637403"/>
    <w:rsid w:val="0063755D"/>
    <w:rsid w:val="00637FF6"/>
    <w:rsid w:val="0064060C"/>
    <w:rsid w:val="00640D07"/>
    <w:rsid w:val="00642541"/>
    <w:rsid w:val="00644363"/>
    <w:rsid w:val="006446F7"/>
    <w:rsid w:val="00645F6E"/>
    <w:rsid w:val="00646DFE"/>
    <w:rsid w:val="00647B4C"/>
    <w:rsid w:val="006507F2"/>
    <w:rsid w:val="0065315B"/>
    <w:rsid w:val="006547E8"/>
    <w:rsid w:val="00655F80"/>
    <w:rsid w:val="00661204"/>
    <w:rsid w:val="0066506F"/>
    <w:rsid w:val="0066610F"/>
    <w:rsid w:val="00670A00"/>
    <w:rsid w:val="006718D3"/>
    <w:rsid w:val="0067278B"/>
    <w:rsid w:val="00672FB1"/>
    <w:rsid w:val="00673D7C"/>
    <w:rsid w:val="006749FD"/>
    <w:rsid w:val="00676BD8"/>
    <w:rsid w:val="00676C32"/>
    <w:rsid w:val="00680D39"/>
    <w:rsid w:val="0068260A"/>
    <w:rsid w:val="006831F9"/>
    <w:rsid w:val="00686027"/>
    <w:rsid w:val="00686046"/>
    <w:rsid w:val="006875A3"/>
    <w:rsid w:val="00687A21"/>
    <w:rsid w:val="006933E1"/>
    <w:rsid w:val="0069391A"/>
    <w:rsid w:val="00694044"/>
    <w:rsid w:val="006956C7"/>
    <w:rsid w:val="00695F63"/>
    <w:rsid w:val="0069776E"/>
    <w:rsid w:val="006A0ADE"/>
    <w:rsid w:val="006A29C5"/>
    <w:rsid w:val="006A388C"/>
    <w:rsid w:val="006A3A54"/>
    <w:rsid w:val="006A561E"/>
    <w:rsid w:val="006A5DD3"/>
    <w:rsid w:val="006B122F"/>
    <w:rsid w:val="006B2EEE"/>
    <w:rsid w:val="006C096F"/>
    <w:rsid w:val="006C17FB"/>
    <w:rsid w:val="006C1F26"/>
    <w:rsid w:val="006C6176"/>
    <w:rsid w:val="006D01DC"/>
    <w:rsid w:val="006D0DD5"/>
    <w:rsid w:val="006D1136"/>
    <w:rsid w:val="006D254A"/>
    <w:rsid w:val="006D4AD4"/>
    <w:rsid w:val="006D5419"/>
    <w:rsid w:val="006D780C"/>
    <w:rsid w:val="006E0143"/>
    <w:rsid w:val="006E0601"/>
    <w:rsid w:val="006E2D42"/>
    <w:rsid w:val="006E6394"/>
    <w:rsid w:val="006E6C81"/>
    <w:rsid w:val="006F18FD"/>
    <w:rsid w:val="006F4A35"/>
    <w:rsid w:val="006F5333"/>
    <w:rsid w:val="006F536C"/>
    <w:rsid w:val="006F657A"/>
    <w:rsid w:val="006F6EAA"/>
    <w:rsid w:val="00702DB6"/>
    <w:rsid w:val="00705D1C"/>
    <w:rsid w:val="007078D3"/>
    <w:rsid w:val="0071092B"/>
    <w:rsid w:val="00711E37"/>
    <w:rsid w:val="0071210D"/>
    <w:rsid w:val="00712CDD"/>
    <w:rsid w:val="00715558"/>
    <w:rsid w:val="00715B40"/>
    <w:rsid w:val="00720C22"/>
    <w:rsid w:val="007218F2"/>
    <w:rsid w:val="00721DA0"/>
    <w:rsid w:val="007223ED"/>
    <w:rsid w:val="007238D9"/>
    <w:rsid w:val="00723B96"/>
    <w:rsid w:val="007256EA"/>
    <w:rsid w:val="00725B8F"/>
    <w:rsid w:val="007265DE"/>
    <w:rsid w:val="00727C51"/>
    <w:rsid w:val="00730DE0"/>
    <w:rsid w:val="00734ABD"/>
    <w:rsid w:val="0074093D"/>
    <w:rsid w:val="00745032"/>
    <w:rsid w:val="00746EFF"/>
    <w:rsid w:val="00751C33"/>
    <w:rsid w:val="007523B1"/>
    <w:rsid w:val="00754BDC"/>
    <w:rsid w:val="0075676A"/>
    <w:rsid w:val="007573E2"/>
    <w:rsid w:val="00757E32"/>
    <w:rsid w:val="00762673"/>
    <w:rsid w:val="00763D73"/>
    <w:rsid w:val="007640C8"/>
    <w:rsid w:val="007660A1"/>
    <w:rsid w:val="00766A8A"/>
    <w:rsid w:val="00767422"/>
    <w:rsid w:val="007676AF"/>
    <w:rsid w:val="0077188E"/>
    <w:rsid w:val="00773440"/>
    <w:rsid w:val="00773727"/>
    <w:rsid w:val="00773E9D"/>
    <w:rsid w:val="00775590"/>
    <w:rsid w:val="00775826"/>
    <w:rsid w:val="00776087"/>
    <w:rsid w:val="00785145"/>
    <w:rsid w:val="00786497"/>
    <w:rsid w:val="00786D8D"/>
    <w:rsid w:val="00790289"/>
    <w:rsid w:val="00792810"/>
    <w:rsid w:val="0079323B"/>
    <w:rsid w:val="007961EF"/>
    <w:rsid w:val="0079780D"/>
    <w:rsid w:val="00797BE3"/>
    <w:rsid w:val="007A0571"/>
    <w:rsid w:val="007A1465"/>
    <w:rsid w:val="007A223B"/>
    <w:rsid w:val="007A4AC3"/>
    <w:rsid w:val="007A4E13"/>
    <w:rsid w:val="007A620E"/>
    <w:rsid w:val="007A62A8"/>
    <w:rsid w:val="007A7859"/>
    <w:rsid w:val="007B0292"/>
    <w:rsid w:val="007B0E30"/>
    <w:rsid w:val="007C09EB"/>
    <w:rsid w:val="007C23A2"/>
    <w:rsid w:val="007C2757"/>
    <w:rsid w:val="007C2FC9"/>
    <w:rsid w:val="007C3E4A"/>
    <w:rsid w:val="007C5405"/>
    <w:rsid w:val="007C5FBD"/>
    <w:rsid w:val="007C72C0"/>
    <w:rsid w:val="007D0CFF"/>
    <w:rsid w:val="007D33CA"/>
    <w:rsid w:val="007D536D"/>
    <w:rsid w:val="007D6A85"/>
    <w:rsid w:val="007E05F6"/>
    <w:rsid w:val="007E2E80"/>
    <w:rsid w:val="007E644E"/>
    <w:rsid w:val="007F0FDD"/>
    <w:rsid w:val="007F282E"/>
    <w:rsid w:val="007F336B"/>
    <w:rsid w:val="007F5267"/>
    <w:rsid w:val="007F6BFF"/>
    <w:rsid w:val="007F7846"/>
    <w:rsid w:val="00801019"/>
    <w:rsid w:val="0080223B"/>
    <w:rsid w:val="008041A7"/>
    <w:rsid w:val="0080536C"/>
    <w:rsid w:val="00805672"/>
    <w:rsid w:val="008103B2"/>
    <w:rsid w:val="00811637"/>
    <w:rsid w:val="00812590"/>
    <w:rsid w:val="0081299A"/>
    <w:rsid w:val="00812E10"/>
    <w:rsid w:val="008132B7"/>
    <w:rsid w:val="008160B8"/>
    <w:rsid w:val="00821898"/>
    <w:rsid w:val="00823454"/>
    <w:rsid w:val="00824894"/>
    <w:rsid w:val="008307E5"/>
    <w:rsid w:val="00831499"/>
    <w:rsid w:val="00835BAA"/>
    <w:rsid w:val="00837C42"/>
    <w:rsid w:val="0084006A"/>
    <w:rsid w:val="00842280"/>
    <w:rsid w:val="008455DC"/>
    <w:rsid w:val="00845873"/>
    <w:rsid w:val="00847400"/>
    <w:rsid w:val="00852DE6"/>
    <w:rsid w:val="00853CC3"/>
    <w:rsid w:val="00856768"/>
    <w:rsid w:val="0085776C"/>
    <w:rsid w:val="00857B1A"/>
    <w:rsid w:val="00860786"/>
    <w:rsid w:val="00862866"/>
    <w:rsid w:val="00867D56"/>
    <w:rsid w:val="00870064"/>
    <w:rsid w:val="008725EE"/>
    <w:rsid w:val="008731D1"/>
    <w:rsid w:val="0087470E"/>
    <w:rsid w:val="0087503D"/>
    <w:rsid w:val="00877BB7"/>
    <w:rsid w:val="008809D6"/>
    <w:rsid w:val="00881289"/>
    <w:rsid w:val="008869A3"/>
    <w:rsid w:val="00890DBD"/>
    <w:rsid w:val="00892543"/>
    <w:rsid w:val="008951C5"/>
    <w:rsid w:val="00895338"/>
    <w:rsid w:val="0089781F"/>
    <w:rsid w:val="008A1C19"/>
    <w:rsid w:val="008A4673"/>
    <w:rsid w:val="008B2F46"/>
    <w:rsid w:val="008C0E72"/>
    <w:rsid w:val="008C0F70"/>
    <w:rsid w:val="008C296A"/>
    <w:rsid w:val="008C351E"/>
    <w:rsid w:val="008C651F"/>
    <w:rsid w:val="008C7CEB"/>
    <w:rsid w:val="008D17A8"/>
    <w:rsid w:val="008D523F"/>
    <w:rsid w:val="008D5661"/>
    <w:rsid w:val="008E2476"/>
    <w:rsid w:val="008E29FC"/>
    <w:rsid w:val="008E4D3A"/>
    <w:rsid w:val="008E5479"/>
    <w:rsid w:val="008E572E"/>
    <w:rsid w:val="008E574A"/>
    <w:rsid w:val="008E63C2"/>
    <w:rsid w:val="008E7F8E"/>
    <w:rsid w:val="008F08D2"/>
    <w:rsid w:val="008F0C26"/>
    <w:rsid w:val="008F1E1F"/>
    <w:rsid w:val="008F55DB"/>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56EF"/>
    <w:rsid w:val="0093743A"/>
    <w:rsid w:val="00937BFA"/>
    <w:rsid w:val="00942349"/>
    <w:rsid w:val="00943B37"/>
    <w:rsid w:val="009532A6"/>
    <w:rsid w:val="00954D0A"/>
    <w:rsid w:val="00954DC1"/>
    <w:rsid w:val="00960D8F"/>
    <w:rsid w:val="0096231C"/>
    <w:rsid w:val="0096284F"/>
    <w:rsid w:val="0096359D"/>
    <w:rsid w:val="00966583"/>
    <w:rsid w:val="00967270"/>
    <w:rsid w:val="00967EF9"/>
    <w:rsid w:val="00971E3C"/>
    <w:rsid w:val="00973F82"/>
    <w:rsid w:val="0097416D"/>
    <w:rsid w:val="009759F9"/>
    <w:rsid w:val="00975D05"/>
    <w:rsid w:val="00976ED6"/>
    <w:rsid w:val="00984436"/>
    <w:rsid w:val="00984AA7"/>
    <w:rsid w:val="00984CA8"/>
    <w:rsid w:val="009859B8"/>
    <w:rsid w:val="00985D2E"/>
    <w:rsid w:val="00987233"/>
    <w:rsid w:val="00987D8A"/>
    <w:rsid w:val="009930C2"/>
    <w:rsid w:val="00993DE1"/>
    <w:rsid w:val="00994FE7"/>
    <w:rsid w:val="009956C4"/>
    <w:rsid w:val="009976F4"/>
    <w:rsid w:val="0099770C"/>
    <w:rsid w:val="009A1573"/>
    <w:rsid w:val="009A1B32"/>
    <w:rsid w:val="009A2599"/>
    <w:rsid w:val="009B11D4"/>
    <w:rsid w:val="009B205B"/>
    <w:rsid w:val="009B3592"/>
    <w:rsid w:val="009B5A90"/>
    <w:rsid w:val="009B70C3"/>
    <w:rsid w:val="009C1EA2"/>
    <w:rsid w:val="009C3FC7"/>
    <w:rsid w:val="009C4AF7"/>
    <w:rsid w:val="009C4F59"/>
    <w:rsid w:val="009C5D31"/>
    <w:rsid w:val="009D1CDF"/>
    <w:rsid w:val="009D3547"/>
    <w:rsid w:val="009D4CD4"/>
    <w:rsid w:val="009D56AA"/>
    <w:rsid w:val="009D6234"/>
    <w:rsid w:val="009E0089"/>
    <w:rsid w:val="009E16D8"/>
    <w:rsid w:val="009E396D"/>
    <w:rsid w:val="009E3FBD"/>
    <w:rsid w:val="009E76F1"/>
    <w:rsid w:val="009F2602"/>
    <w:rsid w:val="009F7B22"/>
    <w:rsid w:val="00A00BD5"/>
    <w:rsid w:val="00A01F59"/>
    <w:rsid w:val="00A025EB"/>
    <w:rsid w:val="00A06551"/>
    <w:rsid w:val="00A10000"/>
    <w:rsid w:val="00A10775"/>
    <w:rsid w:val="00A112EB"/>
    <w:rsid w:val="00A11406"/>
    <w:rsid w:val="00A11DDF"/>
    <w:rsid w:val="00A14AF7"/>
    <w:rsid w:val="00A15AA1"/>
    <w:rsid w:val="00A20A70"/>
    <w:rsid w:val="00A2127A"/>
    <w:rsid w:val="00A2199B"/>
    <w:rsid w:val="00A21DB0"/>
    <w:rsid w:val="00A22469"/>
    <w:rsid w:val="00A23C6C"/>
    <w:rsid w:val="00A25867"/>
    <w:rsid w:val="00A2645E"/>
    <w:rsid w:val="00A26AC5"/>
    <w:rsid w:val="00A3134D"/>
    <w:rsid w:val="00A33B3A"/>
    <w:rsid w:val="00A3547B"/>
    <w:rsid w:val="00A35B31"/>
    <w:rsid w:val="00A40CC8"/>
    <w:rsid w:val="00A4214D"/>
    <w:rsid w:val="00A47235"/>
    <w:rsid w:val="00A47AE6"/>
    <w:rsid w:val="00A54A1C"/>
    <w:rsid w:val="00A56706"/>
    <w:rsid w:val="00A579CA"/>
    <w:rsid w:val="00A62727"/>
    <w:rsid w:val="00A64034"/>
    <w:rsid w:val="00A6567E"/>
    <w:rsid w:val="00A65C29"/>
    <w:rsid w:val="00A65D02"/>
    <w:rsid w:val="00A65E8B"/>
    <w:rsid w:val="00A666CE"/>
    <w:rsid w:val="00A66D47"/>
    <w:rsid w:val="00A7232A"/>
    <w:rsid w:val="00A7345A"/>
    <w:rsid w:val="00A73E40"/>
    <w:rsid w:val="00A74209"/>
    <w:rsid w:val="00A77930"/>
    <w:rsid w:val="00A8601F"/>
    <w:rsid w:val="00A8643B"/>
    <w:rsid w:val="00A871F0"/>
    <w:rsid w:val="00A9172E"/>
    <w:rsid w:val="00A94BF6"/>
    <w:rsid w:val="00AA05A0"/>
    <w:rsid w:val="00AA0676"/>
    <w:rsid w:val="00AA3840"/>
    <w:rsid w:val="00AA39A8"/>
    <w:rsid w:val="00AA4F9A"/>
    <w:rsid w:val="00AA5A0A"/>
    <w:rsid w:val="00AA5FE6"/>
    <w:rsid w:val="00AA7A42"/>
    <w:rsid w:val="00AB1AF3"/>
    <w:rsid w:val="00AB481C"/>
    <w:rsid w:val="00AB6FE4"/>
    <w:rsid w:val="00AB7939"/>
    <w:rsid w:val="00AC0E61"/>
    <w:rsid w:val="00AC158C"/>
    <w:rsid w:val="00AC231E"/>
    <w:rsid w:val="00AC39E8"/>
    <w:rsid w:val="00AC44F1"/>
    <w:rsid w:val="00AD0168"/>
    <w:rsid w:val="00AD1C0A"/>
    <w:rsid w:val="00AD3C94"/>
    <w:rsid w:val="00AD4FDB"/>
    <w:rsid w:val="00AD5294"/>
    <w:rsid w:val="00AE0F0D"/>
    <w:rsid w:val="00AE658B"/>
    <w:rsid w:val="00AF1F1C"/>
    <w:rsid w:val="00AF5920"/>
    <w:rsid w:val="00B00A36"/>
    <w:rsid w:val="00B070F5"/>
    <w:rsid w:val="00B07CEE"/>
    <w:rsid w:val="00B07D40"/>
    <w:rsid w:val="00B101D7"/>
    <w:rsid w:val="00B10893"/>
    <w:rsid w:val="00B10DAE"/>
    <w:rsid w:val="00B12CBA"/>
    <w:rsid w:val="00B138D5"/>
    <w:rsid w:val="00B16CAC"/>
    <w:rsid w:val="00B20661"/>
    <w:rsid w:val="00B24972"/>
    <w:rsid w:val="00B266DA"/>
    <w:rsid w:val="00B30308"/>
    <w:rsid w:val="00B31ACE"/>
    <w:rsid w:val="00B34950"/>
    <w:rsid w:val="00B352EF"/>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73E6C"/>
    <w:rsid w:val="00B75842"/>
    <w:rsid w:val="00B77270"/>
    <w:rsid w:val="00B77B60"/>
    <w:rsid w:val="00B85B98"/>
    <w:rsid w:val="00B863A5"/>
    <w:rsid w:val="00B92A5D"/>
    <w:rsid w:val="00B93C5C"/>
    <w:rsid w:val="00B9651E"/>
    <w:rsid w:val="00B96B2B"/>
    <w:rsid w:val="00B976F5"/>
    <w:rsid w:val="00B97CAC"/>
    <w:rsid w:val="00BA2093"/>
    <w:rsid w:val="00BA4F78"/>
    <w:rsid w:val="00BA69A0"/>
    <w:rsid w:val="00BA6D94"/>
    <w:rsid w:val="00BA6E9C"/>
    <w:rsid w:val="00BB1F52"/>
    <w:rsid w:val="00BB2359"/>
    <w:rsid w:val="00BB2580"/>
    <w:rsid w:val="00BB5394"/>
    <w:rsid w:val="00BB57EB"/>
    <w:rsid w:val="00BC28DB"/>
    <w:rsid w:val="00BC3F29"/>
    <w:rsid w:val="00BC64D4"/>
    <w:rsid w:val="00BD0B96"/>
    <w:rsid w:val="00BD1DE7"/>
    <w:rsid w:val="00BD20DA"/>
    <w:rsid w:val="00BD705D"/>
    <w:rsid w:val="00BD78A4"/>
    <w:rsid w:val="00BE100C"/>
    <w:rsid w:val="00BE48F3"/>
    <w:rsid w:val="00BE4DBC"/>
    <w:rsid w:val="00BE6D77"/>
    <w:rsid w:val="00BF0AEC"/>
    <w:rsid w:val="00BF123B"/>
    <w:rsid w:val="00BF123D"/>
    <w:rsid w:val="00BF3765"/>
    <w:rsid w:val="00BF3950"/>
    <w:rsid w:val="00BF3C86"/>
    <w:rsid w:val="00BF5B12"/>
    <w:rsid w:val="00BF5EE2"/>
    <w:rsid w:val="00BF69B1"/>
    <w:rsid w:val="00C0025C"/>
    <w:rsid w:val="00C00480"/>
    <w:rsid w:val="00C0215C"/>
    <w:rsid w:val="00C02AD2"/>
    <w:rsid w:val="00C02E56"/>
    <w:rsid w:val="00C03ABF"/>
    <w:rsid w:val="00C04F1B"/>
    <w:rsid w:val="00C06E74"/>
    <w:rsid w:val="00C109FA"/>
    <w:rsid w:val="00C10AAE"/>
    <w:rsid w:val="00C115F4"/>
    <w:rsid w:val="00C1217D"/>
    <w:rsid w:val="00C16DBD"/>
    <w:rsid w:val="00C17644"/>
    <w:rsid w:val="00C2107B"/>
    <w:rsid w:val="00C23100"/>
    <w:rsid w:val="00C25822"/>
    <w:rsid w:val="00C25B89"/>
    <w:rsid w:val="00C25E33"/>
    <w:rsid w:val="00C268CD"/>
    <w:rsid w:val="00C277F4"/>
    <w:rsid w:val="00C31B8E"/>
    <w:rsid w:val="00C34B47"/>
    <w:rsid w:val="00C35F18"/>
    <w:rsid w:val="00C36CFB"/>
    <w:rsid w:val="00C40345"/>
    <w:rsid w:val="00C40B89"/>
    <w:rsid w:val="00C411DA"/>
    <w:rsid w:val="00C43944"/>
    <w:rsid w:val="00C4424D"/>
    <w:rsid w:val="00C45973"/>
    <w:rsid w:val="00C51021"/>
    <w:rsid w:val="00C5799F"/>
    <w:rsid w:val="00C614A7"/>
    <w:rsid w:val="00C61CBD"/>
    <w:rsid w:val="00C6454B"/>
    <w:rsid w:val="00C645FA"/>
    <w:rsid w:val="00C6603E"/>
    <w:rsid w:val="00C66B27"/>
    <w:rsid w:val="00C66C58"/>
    <w:rsid w:val="00C6743B"/>
    <w:rsid w:val="00C674E5"/>
    <w:rsid w:val="00C67A59"/>
    <w:rsid w:val="00C71887"/>
    <w:rsid w:val="00C74A73"/>
    <w:rsid w:val="00C77B28"/>
    <w:rsid w:val="00C82E35"/>
    <w:rsid w:val="00C84B79"/>
    <w:rsid w:val="00C8573E"/>
    <w:rsid w:val="00C858B7"/>
    <w:rsid w:val="00C86FCF"/>
    <w:rsid w:val="00C8765A"/>
    <w:rsid w:val="00C90CE9"/>
    <w:rsid w:val="00C911DE"/>
    <w:rsid w:val="00C921D5"/>
    <w:rsid w:val="00C93C65"/>
    <w:rsid w:val="00C95F13"/>
    <w:rsid w:val="00C9613E"/>
    <w:rsid w:val="00CA2ED9"/>
    <w:rsid w:val="00CA2F0F"/>
    <w:rsid w:val="00CA3ACB"/>
    <w:rsid w:val="00CA3C3B"/>
    <w:rsid w:val="00CA3DD3"/>
    <w:rsid w:val="00CA5653"/>
    <w:rsid w:val="00CA5EC1"/>
    <w:rsid w:val="00CA6D10"/>
    <w:rsid w:val="00CC2866"/>
    <w:rsid w:val="00CC3873"/>
    <w:rsid w:val="00CD5D9E"/>
    <w:rsid w:val="00CE09F1"/>
    <w:rsid w:val="00CE15C8"/>
    <w:rsid w:val="00CE16A3"/>
    <w:rsid w:val="00CE1A1C"/>
    <w:rsid w:val="00CE4A42"/>
    <w:rsid w:val="00CE56AE"/>
    <w:rsid w:val="00CF27C6"/>
    <w:rsid w:val="00CF41EE"/>
    <w:rsid w:val="00CF4FA8"/>
    <w:rsid w:val="00CF5F51"/>
    <w:rsid w:val="00CF61B3"/>
    <w:rsid w:val="00CF784A"/>
    <w:rsid w:val="00CF7E3D"/>
    <w:rsid w:val="00D01B24"/>
    <w:rsid w:val="00D020E2"/>
    <w:rsid w:val="00D04234"/>
    <w:rsid w:val="00D053BD"/>
    <w:rsid w:val="00D0540D"/>
    <w:rsid w:val="00D05E30"/>
    <w:rsid w:val="00D0740B"/>
    <w:rsid w:val="00D111C8"/>
    <w:rsid w:val="00D13AC8"/>
    <w:rsid w:val="00D13B83"/>
    <w:rsid w:val="00D14D51"/>
    <w:rsid w:val="00D14E3B"/>
    <w:rsid w:val="00D17ABC"/>
    <w:rsid w:val="00D20DEA"/>
    <w:rsid w:val="00D23750"/>
    <w:rsid w:val="00D23F11"/>
    <w:rsid w:val="00D32449"/>
    <w:rsid w:val="00D32E6F"/>
    <w:rsid w:val="00D3421F"/>
    <w:rsid w:val="00D34DEA"/>
    <w:rsid w:val="00D37E5F"/>
    <w:rsid w:val="00D40F92"/>
    <w:rsid w:val="00D46905"/>
    <w:rsid w:val="00D5329C"/>
    <w:rsid w:val="00D53F6D"/>
    <w:rsid w:val="00D54889"/>
    <w:rsid w:val="00D55F40"/>
    <w:rsid w:val="00D5656D"/>
    <w:rsid w:val="00D57072"/>
    <w:rsid w:val="00D57A8D"/>
    <w:rsid w:val="00D61A59"/>
    <w:rsid w:val="00D62B87"/>
    <w:rsid w:val="00D633B6"/>
    <w:rsid w:val="00D64F6D"/>
    <w:rsid w:val="00D6618C"/>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6DAD"/>
    <w:rsid w:val="00DA7FE3"/>
    <w:rsid w:val="00DB0E86"/>
    <w:rsid w:val="00DB15BB"/>
    <w:rsid w:val="00DB3989"/>
    <w:rsid w:val="00DB4592"/>
    <w:rsid w:val="00DB5FF7"/>
    <w:rsid w:val="00DB6E30"/>
    <w:rsid w:val="00DC0CB0"/>
    <w:rsid w:val="00DC23FE"/>
    <w:rsid w:val="00DC4E35"/>
    <w:rsid w:val="00DC5005"/>
    <w:rsid w:val="00DC6FE7"/>
    <w:rsid w:val="00DD0417"/>
    <w:rsid w:val="00DD13E2"/>
    <w:rsid w:val="00DD2781"/>
    <w:rsid w:val="00DD2D53"/>
    <w:rsid w:val="00DD5971"/>
    <w:rsid w:val="00DD5DC9"/>
    <w:rsid w:val="00DE0587"/>
    <w:rsid w:val="00DE16E2"/>
    <w:rsid w:val="00DF0AF9"/>
    <w:rsid w:val="00DF0CE0"/>
    <w:rsid w:val="00DF1527"/>
    <w:rsid w:val="00DF1972"/>
    <w:rsid w:val="00DF2F2C"/>
    <w:rsid w:val="00DF3485"/>
    <w:rsid w:val="00DF35CC"/>
    <w:rsid w:val="00DF51C8"/>
    <w:rsid w:val="00DF574D"/>
    <w:rsid w:val="00DF74F3"/>
    <w:rsid w:val="00E014FE"/>
    <w:rsid w:val="00E01664"/>
    <w:rsid w:val="00E06B30"/>
    <w:rsid w:val="00E1011E"/>
    <w:rsid w:val="00E103C8"/>
    <w:rsid w:val="00E11100"/>
    <w:rsid w:val="00E1520C"/>
    <w:rsid w:val="00E23E06"/>
    <w:rsid w:val="00E24597"/>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33CD"/>
    <w:rsid w:val="00E7413A"/>
    <w:rsid w:val="00E755E5"/>
    <w:rsid w:val="00E81795"/>
    <w:rsid w:val="00E81D94"/>
    <w:rsid w:val="00E83D91"/>
    <w:rsid w:val="00E83DA0"/>
    <w:rsid w:val="00E8432B"/>
    <w:rsid w:val="00E85324"/>
    <w:rsid w:val="00E85A03"/>
    <w:rsid w:val="00E91735"/>
    <w:rsid w:val="00E93579"/>
    <w:rsid w:val="00E93609"/>
    <w:rsid w:val="00E97CF1"/>
    <w:rsid w:val="00EA0886"/>
    <w:rsid w:val="00EA2AAB"/>
    <w:rsid w:val="00EA33F9"/>
    <w:rsid w:val="00EA5D37"/>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E7CAE"/>
    <w:rsid w:val="00EF0410"/>
    <w:rsid w:val="00EF045F"/>
    <w:rsid w:val="00EF3F0F"/>
    <w:rsid w:val="00EF4D17"/>
    <w:rsid w:val="00EF536F"/>
    <w:rsid w:val="00EF6B28"/>
    <w:rsid w:val="00EF7EC9"/>
    <w:rsid w:val="00F00889"/>
    <w:rsid w:val="00F07DC2"/>
    <w:rsid w:val="00F10958"/>
    <w:rsid w:val="00F11368"/>
    <w:rsid w:val="00F12705"/>
    <w:rsid w:val="00F14C9C"/>
    <w:rsid w:val="00F15EF3"/>
    <w:rsid w:val="00F1657E"/>
    <w:rsid w:val="00F1770B"/>
    <w:rsid w:val="00F20846"/>
    <w:rsid w:val="00F2178A"/>
    <w:rsid w:val="00F2343A"/>
    <w:rsid w:val="00F23932"/>
    <w:rsid w:val="00F25FE1"/>
    <w:rsid w:val="00F26605"/>
    <w:rsid w:val="00F2718C"/>
    <w:rsid w:val="00F31260"/>
    <w:rsid w:val="00F336DD"/>
    <w:rsid w:val="00F3773C"/>
    <w:rsid w:val="00F409ED"/>
    <w:rsid w:val="00F420D8"/>
    <w:rsid w:val="00F42B43"/>
    <w:rsid w:val="00F44637"/>
    <w:rsid w:val="00F45389"/>
    <w:rsid w:val="00F461FC"/>
    <w:rsid w:val="00F46398"/>
    <w:rsid w:val="00F4708B"/>
    <w:rsid w:val="00F53B53"/>
    <w:rsid w:val="00F5434E"/>
    <w:rsid w:val="00F56EB5"/>
    <w:rsid w:val="00F56ECE"/>
    <w:rsid w:val="00F61549"/>
    <w:rsid w:val="00F65C06"/>
    <w:rsid w:val="00F662D1"/>
    <w:rsid w:val="00F66A72"/>
    <w:rsid w:val="00F66EFD"/>
    <w:rsid w:val="00F672EE"/>
    <w:rsid w:val="00F724FE"/>
    <w:rsid w:val="00F753BF"/>
    <w:rsid w:val="00F75846"/>
    <w:rsid w:val="00F7667E"/>
    <w:rsid w:val="00F81024"/>
    <w:rsid w:val="00F82DE8"/>
    <w:rsid w:val="00F83F9F"/>
    <w:rsid w:val="00F8521C"/>
    <w:rsid w:val="00F86466"/>
    <w:rsid w:val="00F8666D"/>
    <w:rsid w:val="00F90DDA"/>
    <w:rsid w:val="00F91340"/>
    <w:rsid w:val="00F92D09"/>
    <w:rsid w:val="00F9346E"/>
    <w:rsid w:val="00FA1E70"/>
    <w:rsid w:val="00FA34ED"/>
    <w:rsid w:val="00FA396A"/>
    <w:rsid w:val="00FA47E2"/>
    <w:rsid w:val="00FA52AA"/>
    <w:rsid w:val="00FA6C7F"/>
    <w:rsid w:val="00FB2F77"/>
    <w:rsid w:val="00FB4B56"/>
    <w:rsid w:val="00FB55E9"/>
    <w:rsid w:val="00FB681D"/>
    <w:rsid w:val="00FB7F64"/>
    <w:rsid w:val="00FC067E"/>
    <w:rsid w:val="00FC43C9"/>
    <w:rsid w:val="00FC7D8B"/>
    <w:rsid w:val="00FD0CEE"/>
    <w:rsid w:val="00FD0EB9"/>
    <w:rsid w:val="00FD1E3D"/>
    <w:rsid w:val="00FD1E95"/>
    <w:rsid w:val="00FD3A3C"/>
    <w:rsid w:val="00FD4EB1"/>
    <w:rsid w:val="00FD6902"/>
    <w:rsid w:val="00FD7BC8"/>
    <w:rsid w:val="00FD7EE2"/>
    <w:rsid w:val="00FE6B22"/>
    <w:rsid w:val="00FE7A66"/>
    <w:rsid w:val="00FF0836"/>
    <w:rsid w:val="00FF15F9"/>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356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9356E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8484277">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769082984">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02908348">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98286545">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0112-CE2B-4225-83B9-BAE0F60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3510</TotalTime>
  <Pages>41</Pages>
  <Words>10550</Words>
  <Characters>58025</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25</cp:revision>
  <cp:lastPrinted>2020-01-27T18:40:00Z</cp:lastPrinted>
  <dcterms:created xsi:type="dcterms:W3CDTF">2019-04-10T00:40:00Z</dcterms:created>
  <dcterms:modified xsi:type="dcterms:W3CDTF">2020-04-15T05:27:00Z</dcterms:modified>
</cp:coreProperties>
</file>