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2E80" w:rsidRPr="00C35F18" w:rsidRDefault="007E2E80" w:rsidP="0014447C">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004543B0">
        <w:rPr>
          <w:rFonts w:ascii="Palatino Linotype" w:hAnsi="Palatino Linotype"/>
          <w:sz w:val="24"/>
          <w:szCs w:val="24"/>
          <w:lang w:eastAsia="es-MX"/>
        </w:rPr>
        <w:t>a quince de enero de dos mil veinte</w:t>
      </w:r>
      <w:r w:rsidR="00DA1B7C">
        <w:rPr>
          <w:rFonts w:ascii="Palatino Linotype" w:hAnsi="Palatino Linotype"/>
          <w:sz w:val="24"/>
          <w:szCs w:val="24"/>
          <w:lang w:eastAsia="es-MX"/>
        </w:rPr>
        <w:t>.</w:t>
      </w:r>
    </w:p>
    <w:p w:rsidR="007E2E80" w:rsidRPr="00C35F18" w:rsidRDefault="007E2E80" w:rsidP="0014447C">
      <w:pPr>
        <w:pStyle w:val="Sinespaciado"/>
        <w:spacing w:line="360" w:lineRule="auto"/>
        <w:jc w:val="both"/>
        <w:rPr>
          <w:rFonts w:ascii="Palatino Linotype" w:hAnsi="Palatino Linotype"/>
          <w:sz w:val="24"/>
          <w:szCs w:val="24"/>
          <w:lang w:eastAsia="es-MX"/>
        </w:rPr>
      </w:pPr>
    </w:p>
    <w:p w:rsidR="007E2E80" w:rsidRPr="00C35F18"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006B4FB9">
        <w:rPr>
          <w:rFonts w:ascii="Palatino Linotype" w:hAnsi="Palatino Linotype"/>
          <w:b/>
          <w:bCs/>
          <w:sz w:val="24"/>
          <w:szCs w:val="24"/>
          <w:lang w:eastAsia="es-MX"/>
        </w:rPr>
        <w:t>08100</w:t>
      </w:r>
      <w:r w:rsidR="00F612DC">
        <w:rPr>
          <w:rFonts w:ascii="Palatino Linotype" w:hAnsi="Palatino Linotype"/>
          <w:b/>
          <w:bCs/>
          <w:sz w:val="24"/>
          <w:szCs w:val="24"/>
          <w:lang w:eastAsia="es-MX"/>
        </w:rPr>
        <w:t>/INFOEM/IP/RR/2019</w:t>
      </w:r>
      <w:r w:rsidR="003C3124">
        <w:rPr>
          <w:rFonts w:ascii="Palatino Linotype" w:hAnsi="Palatino Linotype"/>
          <w:sz w:val="24"/>
          <w:szCs w:val="24"/>
        </w:rPr>
        <w:t>, interpuest</w:t>
      </w:r>
      <w:r w:rsidR="006B4FB9">
        <w:rPr>
          <w:rFonts w:ascii="Palatino Linotype" w:hAnsi="Palatino Linotype"/>
          <w:sz w:val="24"/>
          <w:szCs w:val="24"/>
        </w:rPr>
        <w:t xml:space="preserve">o por   </w:t>
      </w:r>
      <w:proofErr w:type="spellStart"/>
      <w:r w:rsidR="005B6E98">
        <w:rPr>
          <w:rFonts w:ascii="Palatino Linotype" w:hAnsi="Palatino Linotype"/>
          <w:sz w:val="24"/>
          <w:szCs w:val="24"/>
        </w:rPr>
        <w:t>xxxx</w:t>
      </w:r>
      <w:proofErr w:type="spellEnd"/>
      <w:r w:rsidR="005B6E98">
        <w:rPr>
          <w:rFonts w:ascii="Palatino Linotype" w:hAnsi="Palatino Linotype"/>
          <w:sz w:val="24"/>
          <w:szCs w:val="24"/>
        </w:rPr>
        <w:t xml:space="preserve">     </w:t>
      </w:r>
      <w:r w:rsidR="006B4FB9">
        <w:rPr>
          <w:rFonts w:ascii="Palatino Linotype" w:hAnsi="Palatino Linotype"/>
          <w:sz w:val="24"/>
          <w:szCs w:val="24"/>
        </w:rPr>
        <w:t xml:space="preserve">  </w:t>
      </w:r>
      <w:r w:rsidR="00FC7D8B">
        <w:rPr>
          <w:rFonts w:ascii="Palatino Linotype" w:hAnsi="Palatino Linotype"/>
          <w:sz w:val="24"/>
          <w:szCs w:val="24"/>
        </w:rPr>
        <w:t xml:space="preserve"> </w:t>
      </w:r>
      <w:r w:rsidRPr="00C35F18">
        <w:rPr>
          <w:rFonts w:ascii="Palatino Linotype" w:hAnsi="Palatino Linotype"/>
          <w:sz w:val="24"/>
          <w:szCs w:val="24"/>
        </w:rPr>
        <w:t xml:space="preserve">en lo sucesivo </w:t>
      </w:r>
      <w:r w:rsidR="00216B8D">
        <w:rPr>
          <w:rFonts w:ascii="Palatino Linotype" w:hAnsi="Palatino Linotype"/>
          <w:sz w:val="24"/>
          <w:szCs w:val="24"/>
        </w:rPr>
        <w:t>el</w:t>
      </w:r>
      <w:r w:rsidRPr="00C35F18">
        <w:rPr>
          <w:rFonts w:ascii="Palatino Linotype" w:hAnsi="Palatino Linotype"/>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sidR="00144D8C">
        <w:rPr>
          <w:rFonts w:ascii="Palatino Linotype" w:hAnsi="Palatino Linotype"/>
          <w:sz w:val="24"/>
          <w:szCs w:val="24"/>
        </w:rPr>
        <w:t xml:space="preserve"> la </w:t>
      </w:r>
      <w:r w:rsidR="00144D8C">
        <w:rPr>
          <w:rFonts w:ascii="Palatino Linotype" w:hAnsi="Palatino Linotype"/>
          <w:b/>
          <w:sz w:val="24"/>
          <w:szCs w:val="24"/>
        </w:rPr>
        <w:t>Comisión de Derechos Humanos del Estado de México</w:t>
      </w:r>
      <w:r w:rsidRPr="00216B8D">
        <w:rPr>
          <w:rFonts w:ascii="Palatino Linotype" w:hAnsi="Palatino Linotype"/>
          <w:sz w:val="24"/>
          <w:szCs w:val="24"/>
        </w:rPr>
        <w:t>, en lo subsecuente</w:t>
      </w:r>
      <w:r w:rsidR="00DD2D53" w:rsidRPr="00C35F18">
        <w:rPr>
          <w:rFonts w:ascii="Palatino Linotype" w:hAnsi="Palatino Linotype"/>
          <w:b/>
          <w:sz w:val="24"/>
          <w:szCs w:val="24"/>
        </w:rPr>
        <w:t xml:space="preserve"> e</w:t>
      </w:r>
      <w:r w:rsidRPr="00C35F18">
        <w:rPr>
          <w:rFonts w:ascii="Palatino Linotype" w:hAnsi="Palatino Linotype"/>
          <w:b/>
          <w:sz w:val="24"/>
          <w:szCs w:val="24"/>
        </w:rPr>
        <w:t xml:space="preserve">l Sujeto Obligado, </w:t>
      </w:r>
      <w:r w:rsidRPr="00C35F18">
        <w:rPr>
          <w:rFonts w:ascii="Palatino Linotype" w:hAnsi="Palatino Linotype"/>
          <w:sz w:val="24"/>
          <w:szCs w:val="24"/>
        </w:rPr>
        <w:t xml:space="preserve">se procede a dictar la presente </w:t>
      </w:r>
      <w:bookmarkStart w:id="0" w:name="_GoBack"/>
      <w:bookmarkEnd w:id="0"/>
      <w:r w:rsidRPr="00C35F18">
        <w:rPr>
          <w:rFonts w:ascii="Palatino Linotype" w:hAnsi="Palatino Linotype"/>
          <w:sz w:val="24"/>
          <w:szCs w:val="24"/>
        </w:rPr>
        <w:t>resolución.</w:t>
      </w:r>
    </w:p>
    <w:p w:rsidR="007E2E80" w:rsidRPr="00C35F18" w:rsidRDefault="007E2E80" w:rsidP="0014447C">
      <w:pPr>
        <w:pStyle w:val="Sinespaciado"/>
        <w:spacing w:line="360" w:lineRule="auto"/>
        <w:jc w:val="both"/>
        <w:rPr>
          <w:rFonts w:ascii="Palatino Linotype" w:hAnsi="Palatino Linotype"/>
          <w:sz w:val="24"/>
          <w:szCs w:val="24"/>
        </w:rPr>
      </w:pPr>
    </w:p>
    <w:p w:rsidR="007E2E80" w:rsidRPr="00DD5971" w:rsidRDefault="007E2E80" w:rsidP="0014447C">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rsidR="00DD5971" w:rsidRDefault="00DD5971" w:rsidP="0014447C">
      <w:pPr>
        <w:pStyle w:val="Sinespaciado"/>
        <w:spacing w:line="360" w:lineRule="auto"/>
        <w:jc w:val="both"/>
        <w:rPr>
          <w:rFonts w:ascii="Palatino Linotype" w:hAnsi="Palatino Linotype"/>
          <w:b/>
          <w:sz w:val="24"/>
          <w:szCs w:val="24"/>
        </w:rPr>
      </w:pPr>
    </w:p>
    <w:p w:rsidR="007E2E80" w:rsidRPr="00DD5971" w:rsidRDefault="007E2E80" w:rsidP="0014447C">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rsidR="007E2E80" w:rsidRDefault="007E2E80" w:rsidP="0014447C">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sidR="008C0E72">
        <w:rPr>
          <w:rFonts w:ascii="Palatino Linotype" w:hAnsi="Palatino Linotype"/>
          <w:sz w:val="24"/>
          <w:szCs w:val="24"/>
        </w:rPr>
        <w:t xml:space="preserve"> fecha </w:t>
      </w:r>
      <w:r w:rsidR="006B4FB9">
        <w:rPr>
          <w:rFonts w:ascii="Palatino Linotype" w:hAnsi="Palatino Linotype"/>
          <w:sz w:val="24"/>
          <w:szCs w:val="24"/>
        </w:rPr>
        <w:t>treinta de septiembre</w:t>
      </w:r>
      <w:r w:rsidR="007E39F7">
        <w:rPr>
          <w:rFonts w:ascii="Palatino Linotype" w:hAnsi="Palatino Linotype"/>
          <w:sz w:val="24"/>
          <w:szCs w:val="24"/>
        </w:rPr>
        <w:t xml:space="preserve"> de dos mil diecinueve</w:t>
      </w:r>
      <w:r w:rsidR="00216B8D">
        <w:rPr>
          <w:rFonts w:ascii="Palatino Linotype" w:hAnsi="Palatino Linotype"/>
          <w:sz w:val="24"/>
          <w:szCs w:val="24"/>
        </w:rPr>
        <w:t>, el</w:t>
      </w:r>
      <w:r w:rsidR="00DD2D53" w:rsidRPr="00C35F18">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w:t>
      </w:r>
      <w:r w:rsidR="00DD2D53" w:rsidRPr="00C35F18">
        <w:rPr>
          <w:rFonts w:ascii="Palatino Linotype" w:hAnsi="Palatino Linotype"/>
          <w:sz w:val="24"/>
          <w:szCs w:val="24"/>
        </w:rPr>
        <w:t>e</w:t>
      </w:r>
      <w:r w:rsidRPr="00C35F18">
        <w:rPr>
          <w:rFonts w:ascii="Palatino Linotype" w:hAnsi="Palatino Linotype"/>
          <w:sz w:val="24"/>
          <w:szCs w:val="24"/>
        </w:rPr>
        <w:t>l Sujeto Obligado, solicitud de acceso a la información pública, registrada bajo el número de expediente</w:t>
      </w:r>
      <w:r w:rsidR="006B4FB9">
        <w:rPr>
          <w:rFonts w:ascii="Palatino Linotype" w:hAnsi="Palatino Linotype"/>
          <w:b/>
          <w:sz w:val="24"/>
          <w:szCs w:val="24"/>
        </w:rPr>
        <w:t xml:space="preserve"> 00260</w:t>
      </w:r>
      <w:r w:rsidR="007A26A1">
        <w:rPr>
          <w:rFonts w:ascii="Palatino Linotype" w:hAnsi="Palatino Linotype"/>
          <w:b/>
          <w:sz w:val="24"/>
          <w:szCs w:val="24"/>
        </w:rPr>
        <w:t>/CODHEM</w:t>
      </w:r>
      <w:r w:rsidR="008C0E72">
        <w:rPr>
          <w:rFonts w:ascii="Palatino Linotype" w:hAnsi="Palatino Linotype"/>
          <w:b/>
          <w:sz w:val="24"/>
          <w:szCs w:val="24"/>
        </w:rPr>
        <w:t>/IP/201</w:t>
      </w:r>
      <w:r w:rsidR="007E39F7">
        <w:rPr>
          <w:rFonts w:ascii="Palatino Linotype" w:hAnsi="Palatino Linotype"/>
          <w:b/>
          <w:sz w:val="24"/>
          <w:szCs w:val="24"/>
        </w:rPr>
        <w:t>9</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rsidR="00C35F18" w:rsidRPr="00516BA8" w:rsidRDefault="00C35F18" w:rsidP="0014447C">
      <w:pPr>
        <w:pStyle w:val="Sinespaciado"/>
        <w:spacing w:line="360" w:lineRule="auto"/>
        <w:jc w:val="both"/>
        <w:rPr>
          <w:rFonts w:ascii="Palatino Linotype" w:hAnsi="Palatino Linotype"/>
          <w:sz w:val="12"/>
          <w:szCs w:val="24"/>
        </w:rPr>
      </w:pPr>
    </w:p>
    <w:p w:rsidR="007E2E80" w:rsidRDefault="007E2E80" w:rsidP="0014447C">
      <w:pPr>
        <w:pStyle w:val="Sinespaciado"/>
        <w:ind w:left="567" w:right="567"/>
        <w:jc w:val="both"/>
        <w:rPr>
          <w:rFonts w:ascii="Palatino Linotype" w:eastAsia="Times New Roman" w:hAnsi="Palatino Linotype" w:cs="Times New Roman"/>
          <w:i/>
          <w:sz w:val="24"/>
          <w:szCs w:val="24"/>
          <w:lang w:val="es-ES_tradnl" w:eastAsia="es-ES"/>
        </w:rPr>
      </w:pPr>
      <w:r w:rsidRPr="00C35F18">
        <w:rPr>
          <w:rFonts w:ascii="Palatino Linotype" w:eastAsia="Times New Roman" w:hAnsi="Palatino Linotype" w:cs="Times New Roman"/>
          <w:i/>
          <w:sz w:val="24"/>
          <w:szCs w:val="24"/>
          <w:lang w:val="es-ES_tradnl" w:eastAsia="es-ES"/>
        </w:rPr>
        <w:t>“</w:t>
      </w:r>
      <w:r w:rsidR="006B4FB9" w:rsidRPr="006B4FB9">
        <w:rPr>
          <w:rFonts w:ascii="Palatino Linotype" w:eastAsia="Times New Roman" w:hAnsi="Palatino Linotype" w:cs="Times New Roman"/>
          <w:i/>
          <w:lang w:eastAsia="es-ES"/>
        </w:rPr>
        <w:t>Expedientes de queja recibidos por violación al derecho a la integridad y seguridad personal, privación de la libertad de forma arbitraria y uso desproporcionado de la fuerza durante 2014-2019, así como las recomendaciones emitidas.</w:t>
      </w:r>
      <w:r w:rsidRPr="008C0E72">
        <w:rPr>
          <w:rFonts w:ascii="Palatino Linotype" w:eastAsia="Times New Roman" w:hAnsi="Palatino Linotype" w:cs="Times New Roman"/>
          <w:i/>
          <w:lang w:val="es-ES_tradnl" w:eastAsia="es-ES"/>
        </w:rPr>
        <w:t>” [Sic]</w:t>
      </w:r>
    </w:p>
    <w:p w:rsidR="00C35F18" w:rsidRPr="003C3124" w:rsidRDefault="00C35F18" w:rsidP="0014447C">
      <w:pPr>
        <w:pStyle w:val="Sinespaciado"/>
        <w:spacing w:line="360" w:lineRule="auto"/>
        <w:jc w:val="both"/>
        <w:rPr>
          <w:rFonts w:ascii="Palatino Linotype" w:eastAsia="Times New Roman" w:hAnsi="Palatino Linotype" w:cs="Times New Roman"/>
          <w:i/>
          <w:lang w:val="es-ES_tradnl" w:eastAsia="es-ES"/>
        </w:rPr>
      </w:pPr>
    </w:p>
    <w:p w:rsidR="007E2E80" w:rsidRPr="00C35F18" w:rsidRDefault="007E2E80" w:rsidP="0014447C">
      <w:pPr>
        <w:pStyle w:val="Sinespaciado"/>
        <w:spacing w:line="360" w:lineRule="auto"/>
        <w:jc w:val="both"/>
        <w:rPr>
          <w:rFonts w:ascii="Palatino Linotype" w:eastAsia="Times New Roman" w:hAnsi="Palatino Linotype" w:cs="Times New Roman"/>
          <w:sz w:val="24"/>
          <w:szCs w:val="24"/>
          <w:lang w:val="es-ES_tradnl" w:eastAsia="es-ES"/>
        </w:rPr>
      </w:pPr>
      <w:r w:rsidRPr="00C35F18">
        <w:rPr>
          <w:rFonts w:ascii="Palatino Linotype" w:eastAsia="Times New Roman" w:hAnsi="Palatino Linotype" w:cs="Times New Roman"/>
          <w:sz w:val="24"/>
          <w:szCs w:val="24"/>
          <w:lang w:val="es-ES_tradnl" w:eastAsia="es-ES"/>
        </w:rPr>
        <w:t xml:space="preserve">Modalidad de entrega: </w:t>
      </w:r>
      <w:r w:rsidRPr="008C0E72">
        <w:rPr>
          <w:rFonts w:ascii="Palatino Linotype" w:eastAsia="Times New Roman" w:hAnsi="Palatino Linotype" w:cs="Times New Roman"/>
          <w:b/>
          <w:sz w:val="24"/>
          <w:szCs w:val="24"/>
          <w:lang w:val="es-ES_tradnl" w:eastAsia="es-ES"/>
        </w:rPr>
        <w:t>A través del SAIMEX.</w:t>
      </w:r>
    </w:p>
    <w:p w:rsidR="00516BA8" w:rsidRDefault="00516BA8" w:rsidP="00516BA8">
      <w:pPr>
        <w:pStyle w:val="Sinespaciado"/>
        <w:spacing w:line="360" w:lineRule="auto"/>
        <w:jc w:val="both"/>
        <w:rPr>
          <w:rFonts w:ascii="Palatino Linotype" w:eastAsia="Times New Roman" w:hAnsi="Palatino Linotype" w:cs="Times New Roman"/>
          <w:sz w:val="24"/>
          <w:szCs w:val="24"/>
          <w:lang w:val="es-ES_tradnl" w:eastAsia="es-ES"/>
        </w:rPr>
      </w:pPr>
    </w:p>
    <w:p w:rsidR="004737E6" w:rsidRPr="00DD5971" w:rsidRDefault="007E2E80" w:rsidP="004737E6">
      <w:pPr>
        <w:pStyle w:val="Sinespaciado"/>
        <w:spacing w:line="360" w:lineRule="auto"/>
        <w:jc w:val="both"/>
        <w:rPr>
          <w:rFonts w:ascii="Palatino Linotype" w:hAnsi="Palatino Linotype"/>
          <w:b/>
          <w:sz w:val="26"/>
          <w:szCs w:val="26"/>
        </w:rPr>
      </w:pPr>
      <w:r w:rsidRPr="00DD5971">
        <w:rPr>
          <w:rFonts w:ascii="Palatino Linotype" w:hAnsi="Palatino Linotype"/>
          <w:b/>
          <w:sz w:val="26"/>
          <w:szCs w:val="26"/>
        </w:rPr>
        <w:lastRenderedPageBreak/>
        <w:t xml:space="preserve">SEGUNDO. </w:t>
      </w:r>
      <w:r w:rsidR="004737E6" w:rsidRPr="00DD5971">
        <w:rPr>
          <w:rFonts w:ascii="Palatino Linotype" w:hAnsi="Palatino Linotype"/>
          <w:b/>
          <w:sz w:val="26"/>
          <w:szCs w:val="26"/>
        </w:rPr>
        <w:t xml:space="preserve">De la </w:t>
      </w:r>
      <w:r w:rsidR="004737E6">
        <w:rPr>
          <w:rFonts w:ascii="Palatino Linotype" w:hAnsi="Palatino Linotype"/>
          <w:b/>
          <w:sz w:val="26"/>
          <w:szCs w:val="26"/>
        </w:rPr>
        <w:t>respuesta del Sujeto Obligado.</w:t>
      </w:r>
    </w:p>
    <w:p w:rsidR="008C0E72" w:rsidRDefault="004737E6" w:rsidP="0014447C">
      <w:pPr>
        <w:pStyle w:val="Sinespaciado"/>
        <w:spacing w:line="360" w:lineRule="auto"/>
        <w:jc w:val="both"/>
        <w:rPr>
          <w:rFonts w:ascii="Palatino Linotype" w:hAnsi="Palatino Linotype"/>
          <w:sz w:val="24"/>
        </w:rPr>
      </w:pPr>
      <w:r>
        <w:rPr>
          <w:rFonts w:ascii="Palatino Linotype" w:hAnsi="Palatino Linotype"/>
          <w:sz w:val="24"/>
        </w:rPr>
        <w:t xml:space="preserve">De las constancias que obran en el expediente electrónico, se observa que el Sujeto Obligado </w:t>
      </w:r>
      <w:r w:rsidR="007E2E80" w:rsidRPr="00C35F18">
        <w:rPr>
          <w:rFonts w:ascii="Palatino Linotype" w:hAnsi="Palatino Linotype"/>
          <w:sz w:val="24"/>
        </w:rPr>
        <w:t>dio respuesta a la so</w:t>
      </w:r>
      <w:r w:rsidR="00765F01">
        <w:rPr>
          <w:rFonts w:ascii="Palatino Linotype" w:hAnsi="Palatino Linotype"/>
          <w:sz w:val="24"/>
        </w:rPr>
        <w:t xml:space="preserve">licitud de información en fecha </w:t>
      </w:r>
      <w:r w:rsidR="006B4FB9">
        <w:rPr>
          <w:rFonts w:ascii="Palatino Linotype" w:hAnsi="Palatino Linotype"/>
          <w:sz w:val="24"/>
        </w:rPr>
        <w:t>nueve de octubre</w:t>
      </w:r>
      <w:r w:rsidR="00765F01">
        <w:rPr>
          <w:rFonts w:ascii="Palatino Linotype" w:hAnsi="Palatino Linotype"/>
          <w:sz w:val="24"/>
        </w:rPr>
        <w:t xml:space="preserve"> </w:t>
      </w:r>
      <w:r>
        <w:rPr>
          <w:rFonts w:ascii="Palatino Linotype" w:hAnsi="Palatino Linotype"/>
          <w:sz w:val="24"/>
        </w:rPr>
        <w:t>de dos mil diecinueve</w:t>
      </w:r>
      <w:r w:rsidR="007E2E80" w:rsidRPr="00C35F18">
        <w:rPr>
          <w:rFonts w:ascii="Palatino Linotype" w:hAnsi="Palatino Linotype"/>
          <w:sz w:val="24"/>
        </w:rPr>
        <w:t xml:space="preserve">, </w:t>
      </w:r>
      <w:r w:rsidR="008C0E72">
        <w:rPr>
          <w:rFonts w:ascii="Palatino Linotype" w:hAnsi="Palatino Linotype"/>
          <w:sz w:val="24"/>
        </w:rPr>
        <w:t>manifestando lo siguiente:</w:t>
      </w:r>
    </w:p>
    <w:p w:rsidR="008C0E72" w:rsidRDefault="008C0E72" w:rsidP="0014447C">
      <w:pPr>
        <w:pStyle w:val="Sinespaciado"/>
        <w:spacing w:line="360" w:lineRule="auto"/>
        <w:jc w:val="both"/>
        <w:rPr>
          <w:rFonts w:ascii="Palatino Linotype" w:hAnsi="Palatino Linotype"/>
          <w:sz w:val="24"/>
        </w:rPr>
      </w:pPr>
    </w:p>
    <w:p w:rsidR="005B3C2C" w:rsidRDefault="008C0E72" w:rsidP="005B3C2C">
      <w:pPr>
        <w:pStyle w:val="Sinespaciado"/>
        <w:ind w:left="567" w:right="567"/>
        <w:jc w:val="both"/>
        <w:rPr>
          <w:rFonts w:ascii="Palatino Linotype" w:hAnsi="Palatino Linotype"/>
          <w:i/>
        </w:rPr>
      </w:pPr>
      <w:r>
        <w:rPr>
          <w:rFonts w:ascii="Palatino Linotype" w:hAnsi="Palatino Linotype"/>
          <w:sz w:val="24"/>
        </w:rPr>
        <w:t>“</w:t>
      </w:r>
      <w:r w:rsidR="005B3C2C" w:rsidRPr="005B3C2C">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B3C2C" w:rsidRPr="005B3C2C" w:rsidRDefault="005B3C2C" w:rsidP="005B3C2C">
      <w:pPr>
        <w:pStyle w:val="Sinespaciado"/>
        <w:ind w:left="567" w:right="567"/>
        <w:jc w:val="both"/>
        <w:rPr>
          <w:rFonts w:ascii="Palatino Linotype" w:hAnsi="Palatino Linotype"/>
          <w:i/>
        </w:rPr>
      </w:pPr>
    </w:p>
    <w:p w:rsidR="005B3C2C" w:rsidRDefault="005B3C2C" w:rsidP="005B3C2C">
      <w:pPr>
        <w:pStyle w:val="Sinespaciado"/>
        <w:ind w:left="567" w:right="567"/>
        <w:jc w:val="both"/>
        <w:rPr>
          <w:rFonts w:ascii="Palatino Linotype" w:hAnsi="Palatino Linotype"/>
          <w:i/>
        </w:rPr>
      </w:pPr>
      <w:r w:rsidRPr="005B3C2C">
        <w:rPr>
          <w:rFonts w:ascii="Palatino Linotype" w:hAnsi="Palatino Linotype"/>
          <w:i/>
        </w:rPr>
        <w:t xml:space="preserve">Toluca, México a nueve de octubre de dos mil diecinueve Nombre del solicitante: Sin nombre Folio de la solicitud: 00260/CODHEM/IP/2019 Con fundamento en los artículos 163, y 53 fracciones II, V y VI de la Ley de Transparencia y Acceso a la información Pública del Estado de México y Municipios, me permito notificar la respuesta a su solicitud, misma que encontrará en archivos anexos. Atte. M. en A. P. Sheila Velázquez </w:t>
      </w:r>
      <w:proofErr w:type="spellStart"/>
      <w:r w:rsidRPr="005B3C2C">
        <w:rPr>
          <w:rFonts w:ascii="Palatino Linotype" w:hAnsi="Palatino Linotype"/>
          <w:i/>
        </w:rPr>
        <w:t>Londaiz</w:t>
      </w:r>
      <w:proofErr w:type="spellEnd"/>
      <w:r w:rsidRPr="005B3C2C">
        <w:rPr>
          <w:rFonts w:ascii="Palatino Linotype" w:hAnsi="Palatino Linotype"/>
          <w:i/>
        </w:rPr>
        <w:t xml:space="preserve"> Titular de la Unidad de Transparencia</w:t>
      </w:r>
    </w:p>
    <w:p w:rsidR="005B3C2C" w:rsidRPr="005B3C2C" w:rsidRDefault="005B3C2C" w:rsidP="005B3C2C">
      <w:pPr>
        <w:pStyle w:val="Sinespaciado"/>
        <w:ind w:left="567" w:right="567"/>
        <w:jc w:val="both"/>
        <w:rPr>
          <w:rFonts w:ascii="Palatino Linotype" w:hAnsi="Palatino Linotype"/>
          <w:i/>
        </w:rPr>
      </w:pPr>
    </w:p>
    <w:p w:rsidR="005B3C2C" w:rsidRPr="005B3C2C" w:rsidRDefault="005B3C2C" w:rsidP="005B3C2C">
      <w:pPr>
        <w:pStyle w:val="Sinespaciado"/>
        <w:ind w:left="567" w:right="567"/>
        <w:jc w:val="both"/>
        <w:rPr>
          <w:rFonts w:ascii="Palatino Linotype" w:hAnsi="Palatino Linotype"/>
          <w:i/>
        </w:rPr>
      </w:pPr>
      <w:r w:rsidRPr="005B3C2C">
        <w:rPr>
          <w:rFonts w:ascii="Palatino Linotype" w:hAnsi="Palatino Linotype"/>
          <w:i/>
        </w:rPr>
        <w:t>ATENTAMENTE</w:t>
      </w:r>
    </w:p>
    <w:p w:rsidR="00CC6A05" w:rsidRPr="00CC6A05" w:rsidRDefault="005B3C2C" w:rsidP="005B3C2C">
      <w:pPr>
        <w:pStyle w:val="Sinespaciado"/>
        <w:ind w:left="567" w:right="567"/>
        <w:jc w:val="both"/>
        <w:rPr>
          <w:rFonts w:ascii="Palatino Linotype" w:hAnsi="Palatino Linotype"/>
          <w:i/>
        </w:rPr>
      </w:pPr>
      <w:r w:rsidRPr="005B3C2C">
        <w:rPr>
          <w:rFonts w:ascii="Palatino Linotype" w:hAnsi="Palatino Linotype"/>
          <w:i/>
        </w:rPr>
        <w:t>L. A. SHEILA VELÁZQUEZ LONDAIZ</w:t>
      </w:r>
    </w:p>
    <w:p w:rsidR="00CC6A05" w:rsidRPr="00CC6A05" w:rsidRDefault="00CC6A05" w:rsidP="00CC6A05">
      <w:pPr>
        <w:pStyle w:val="Sinespaciado"/>
        <w:ind w:left="567" w:right="567"/>
        <w:jc w:val="both"/>
        <w:rPr>
          <w:rFonts w:ascii="Palatino Linotype" w:hAnsi="Palatino Linotype"/>
          <w:i/>
        </w:rPr>
      </w:pPr>
      <w:r w:rsidRPr="00CC6A05">
        <w:rPr>
          <w:rFonts w:ascii="Palatino Linotype" w:hAnsi="Palatino Linotype"/>
          <w:i/>
        </w:rPr>
        <w:t>Responsable de la Unidad de Transparencia</w:t>
      </w:r>
    </w:p>
    <w:p w:rsidR="008C0E72" w:rsidRPr="008C0E72" w:rsidRDefault="00CC6A05" w:rsidP="00CC6A05">
      <w:pPr>
        <w:pStyle w:val="Sinespaciado"/>
        <w:ind w:left="567" w:right="567"/>
        <w:jc w:val="both"/>
        <w:rPr>
          <w:rFonts w:ascii="Palatino Linotype" w:hAnsi="Palatino Linotype"/>
          <w:i/>
        </w:rPr>
      </w:pPr>
      <w:r w:rsidRPr="00CC6A05">
        <w:rPr>
          <w:rFonts w:ascii="Palatino Linotype" w:hAnsi="Palatino Linotype"/>
          <w:i/>
        </w:rPr>
        <w:t>Comisión de Derechos Humanos del Estado de México</w:t>
      </w:r>
      <w:r w:rsidR="008C0E72" w:rsidRPr="008C0E72">
        <w:rPr>
          <w:rFonts w:ascii="Palatino Linotype" w:hAnsi="Palatino Linotype"/>
          <w:i/>
        </w:rPr>
        <w:t>” (Sic)</w:t>
      </w:r>
    </w:p>
    <w:p w:rsidR="008C0E72" w:rsidRDefault="008C0E72" w:rsidP="0014447C">
      <w:pPr>
        <w:pStyle w:val="Sinespaciado"/>
        <w:spacing w:line="360" w:lineRule="auto"/>
        <w:jc w:val="both"/>
        <w:rPr>
          <w:rFonts w:ascii="Palatino Linotype" w:hAnsi="Palatino Linotype"/>
          <w:sz w:val="24"/>
        </w:rPr>
      </w:pPr>
    </w:p>
    <w:p w:rsidR="007E2E80" w:rsidRPr="00D04234" w:rsidRDefault="00D04234" w:rsidP="0014447C">
      <w:pPr>
        <w:pStyle w:val="Sinespaciado"/>
        <w:spacing w:line="360" w:lineRule="auto"/>
        <w:jc w:val="both"/>
        <w:rPr>
          <w:rFonts w:ascii="Palatino Linotype" w:hAnsi="Palatino Linotype"/>
          <w:i/>
          <w:sz w:val="24"/>
          <w:szCs w:val="24"/>
        </w:rPr>
      </w:pPr>
      <w:r w:rsidRPr="00D04234">
        <w:rPr>
          <w:rFonts w:ascii="Palatino Linotype" w:hAnsi="Palatino Linotype"/>
          <w:sz w:val="24"/>
          <w:szCs w:val="24"/>
        </w:rPr>
        <w:t>A su respuesta anexó</w:t>
      </w:r>
      <w:r w:rsidR="0068613E">
        <w:rPr>
          <w:rFonts w:ascii="Palatino Linotype" w:hAnsi="Palatino Linotype"/>
          <w:sz w:val="24"/>
          <w:szCs w:val="24"/>
        </w:rPr>
        <w:t xml:space="preserve"> </w:t>
      </w:r>
      <w:r w:rsidR="006B4FB9">
        <w:rPr>
          <w:rFonts w:ascii="Palatino Linotype" w:hAnsi="Palatino Linotype"/>
          <w:sz w:val="24"/>
          <w:szCs w:val="24"/>
        </w:rPr>
        <w:t>los</w:t>
      </w:r>
      <w:r w:rsidR="00765F01">
        <w:rPr>
          <w:rFonts w:ascii="Palatino Linotype" w:hAnsi="Palatino Linotype"/>
          <w:sz w:val="24"/>
          <w:szCs w:val="24"/>
        </w:rPr>
        <w:t xml:space="preserve"> archivo</w:t>
      </w:r>
      <w:r w:rsidR="006B4FB9">
        <w:rPr>
          <w:rFonts w:ascii="Palatino Linotype" w:hAnsi="Palatino Linotype"/>
          <w:sz w:val="24"/>
          <w:szCs w:val="24"/>
        </w:rPr>
        <w:t>s</w:t>
      </w:r>
      <w:r w:rsidR="00765F01">
        <w:rPr>
          <w:rFonts w:ascii="Palatino Linotype" w:hAnsi="Palatino Linotype"/>
          <w:sz w:val="24"/>
          <w:szCs w:val="24"/>
        </w:rPr>
        <w:t xml:space="preserve"> electrónico</w:t>
      </w:r>
      <w:r w:rsidR="006B4FB9">
        <w:rPr>
          <w:rFonts w:ascii="Palatino Linotype" w:hAnsi="Palatino Linotype"/>
          <w:sz w:val="24"/>
          <w:szCs w:val="24"/>
        </w:rPr>
        <w:t>s</w:t>
      </w:r>
      <w:r w:rsidR="00765F01">
        <w:rPr>
          <w:rFonts w:ascii="Palatino Linotype" w:hAnsi="Palatino Linotype"/>
          <w:sz w:val="24"/>
          <w:szCs w:val="24"/>
        </w:rPr>
        <w:t xml:space="preserve"> denominado</w:t>
      </w:r>
      <w:r w:rsidR="006B4FB9">
        <w:rPr>
          <w:rFonts w:ascii="Palatino Linotype" w:hAnsi="Palatino Linotype"/>
          <w:sz w:val="24"/>
          <w:szCs w:val="24"/>
        </w:rPr>
        <w:t>s</w:t>
      </w:r>
      <w:r w:rsidR="00765F01">
        <w:rPr>
          <w:rFonts w:ascii="Palatino Linotype" w:hAnsi="Palatino Linotype"/>
          <w:sz w:val="24"/>
          <w:szCs w:val="24"/>
        </w:rPr>
        <w:t xml:space="preserve"> </w:t>
      </w:r>
      <w:r w:rsidR="00765F01">
        <w:rPr>
          <w:rFonts w:ascii="Palatino Linotype" w:hAnsi="Palatino Linotype"/>
          <w:b/>
          <w:sz w:val="24"/>
          <w:szCs w:val="24"/>
        </w:rPr>
        <w:t>“</w:t>
      </w:r>
      <w:r w:rsidR="006B4FB9">
        <w:rPr>
          <w:rFonts w:ascii="Palatino Linotype" w:hAnsi="Palatino Linotype"/>
          <w:b/>
          <w:sz w:val="24"/>
          <w:szCs w:val="24"/>
        </w:rPr>
        <w:t>Solicitud 00260 CODHEM IP 20190001.pdf</w:t>
      </w:r>
      <w:r w:rsidR="00765F01">
        <w:rPr>
          <w:rFonts w:ascii="Palatino Linotype" w:hAnsi="Palatino Linotype"/>
          <w:b/>
          <w:sz w:val="24"/>
          <w:szCs w:val="24"/>
        </w:rPr>
        <w:t>”</w:t>
      </w:r>
      <w:r w:rsidR="006B4FB9">
        <w:rPr>
          <w:rFonts w:ascii="Palatino Linotype" w:hAnsi="Palatino Linotype"/>
          <w:sz w:val="24"/>
          <w:szCs w:val="24"/>
        </w:rPr>
        <w:t xml:space="preserve">, </w:t>
      </w:r>
      <w:r w:rsidR="006B4FB9" w:rsidRPr="006B4FB9">
        <w:rPr>
          <w:rFonts w:ascii="Palatino Linotype" w:hAnsi="Palatino Linotype"/>
          <w:b/>
          <w:sz w:val="24"/>
          <w:szCs w:val="24"/>
        </w:rPr>
        <w:t>“00260 2019.pdf”</w:t>
      </w:r>
      <w:r w:rsidR="006B4FB9">
        <w:rPr>
          <w:rFonts w:ascii="Palatino Linotype" w:hAnsi="Palatino Linotype"/>
          <w:sz w:val="24"/>
          <w:szCs w:val="24"/>
        </w:rPr>
        <w:t xml:space="preserve"> y </w:t>
      </w:r>
      <w:r w:rsidR="006B4FB9" w:rsidRPr="006B4FB9">
        <w:rPr>
          <w:rFonts w:ascii="Palatino Linotype" w:hAnsi="Palatino Linotype"/>
          <w:b/>
          <w:sz w:val="24"/>
          <w:szCs w:val="24"/>
        </w:rPr>
        <w:t>“260.pdf”</w:t>
      </w:r>
      <w:r w:rsidR="006B4FB9">
        <w:rPr>
          <w:rFonts w:ascii="Palatino Linotype" w:hAnsi="Palatino Linotype"/>
          <w:sz w:val="24"/>
          <w:szCs w:val="24"/>
        </w:rPr>
        <w:t xml:space="preserve">, los cuales </w:t>
      </w:r>
      <w:r w:rsidR="00765F01">
        <w:rPr>
          <w:rFonts w:ascii="Palatino Linotype" w:hAnsi="Palatino Linotype"/>
          <w:sz w:val="24"/>
          <w:szCs w:val="24"/>
        </w:rPr>
        <w:t xml:space="preserve">no se </w:t>
      </w:r>
      <w:r w:rsidR="0075676A">
        <w:rPr>
          <w:rFonts w:ascii="Palatino Linotype" w:hAnsi="Palatino Linotype"/>
          <w:sz w:val="24"/>
          <w:szCs w:val="24"/>
        </w:rPr>
        <w:t>reproduce</w:t>
      </w:r>
      <w:r w:rsidR="006B4FB9">
        <w:rPr>
          <w:rFonts w:ascii="Palatino Linotype" w:hAnsi="Palatino Linotype"/>
          <w:sz w:val="24"/>
          <w:szCs w:val="24"/>
        </w:rPr>
        <w:t>n</w:t>
      </w:r>
      <w:r w:rsidR="0075676A">
        <w:rPr>
          <w:rFonts w:ascii="Palatino Linotype" w:hAnsi="Palatino Linotype"/>
          <w:sz w:val="24"/>
          <w:szCs w:val="24"/>
        </w:rPr>
        <w:t xml:space="preserve"> por ser del conocimiento de las partes; no o</w:t>
      </w:r>
      <w:r w:rsidRPr="00D04234">
        <w:rPr>
          <w:rFonts w:ascii="Palatino Linotype" w:hAnsi="Palatino Linotype"/>
          <w:sz w:val="24"/>
          <w:szCs w:val="24"/>
        </w:rPr>
        <w:t>bstante, se hará mérito de su contenido más adelante</w:t>
      </w:r>
      <w:r w:rsidR="00BE6D77" w:rsidRPr="00D04234">
        <w:rPr>
          <w:rFonts w:ascii="Palatino Linotype" w:hAnsi="Palatino Linotype"/>
          <w:sz w:val="24"/>
          <w:szCs w:val="24"/>
        </w:rPr>
        <w:t>.</w:t>
      </w:r>
    </w:p>
    <w:p w:rsidR="007E2E80" w:rsidRPr="00D04234" w:rsidRDefault="007E2E80" w:rsidP="0014447C">
      <w:pPr>
        <w:pStyle w:val="Sinespaciado"/>
        <w:spacing w:line="360" w:lineRule="auto"/>
        <w:jc w:val="both"/>
        <w:rPr>
          <w:rFonts w:ascii="Palatino Linotype" w:eastAsia="Times New Roman" w:hAnsi="Palatino Linotype"/>
          <w:sz w:val="24"/>
          <w:szCs w:val="24"/>
          <w:lang w:val="es-ES" w:eastAsia="es-ES"/>
        </w:rPr>
      </w:pPr>
    </w:p>
    <w:p w:rsidR="007E2E80" w:rsidRPr="00D04234" w:rsidRDefault="00465E5C"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007E2E80" w:rsidRPr="00D04234">
        <w:rPr>
          <w:rFonts w:ascii="Palatino Linotype" w:hAnsi="Palatino Linotype"/>
          <w:b/>
          <w:sz w:val="26"/>
          <w:szCs w:val="26"/>
        </w:rPr>
        <w:t>. Del recurso de revisión.</w:t>
      </w:r>
    </w:p>
    <w:p w:rsidR="007E2E80" w:rsidRPr="00D04234" w:rsidRDefault="007E2E80" w:rsidP="0014447C">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sidR="00D04234">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sidR="00A4214D">
        <w:rPr>
          <w:rFonts w:ascii="Palatino Linotype" w:hAnsi="Palatino Linotype"/>
          <w:sz w:val="24"/>
          <w:szCs w:val="24"/>
        </w:rPr>
        <w:t>el</w:t>
      </w:r>
      <w:r w:rsidRPr="00D04234">
        <w:rPr>
          <w:rFonts w:ascii="Palatino Linotype" w:hAnsi="Palatino Linotype"/>
          <w:sz w:val="24"/>
          <w:szCs w:val="24"/>
        </w:rPr>
        <w:t xml:space="preserve"> Recurrente interpuso el </w:t>
      </w:r>
      <w:r w:rsidR="00D04234">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sidR="00465E5C">
        <w:rPr>
          <w:rFonts w:ascii="Palatino Linotype" w:hAnsi="Palatino Linotype"/>
          <w:sz w:val="24"/>
          <w:szCs w:val="24"/>
        </w:rPr>
        <w:t>diecisiete de octubre</w:t>
      </w:r>
      <w:r w:rsidR="0065519D">
        <w:rPr>
          <w:rFonts w:ascii="Palatino Linotype" w:hAnsi="Palatino Linotype"/>
          <w:sz w:val="24"/>
          <w:szCs w:val="24"/>
        </w:rPr>
        <w:t xml:space="preserve"> de dos mil diecinueve</w:t>
      </w:r>
      <w:r w:rsidRPr="00D04234">
        <w:rPr>
          <w:rFonts w:ascii="Palatino Linotype" w:hAnsi="Palatino Linotype"/>
          <w:sz w:val="24"/>
          <w:szCs w:val="24"/>
        </w:rPr>
        <w:t xml:space="preserve">, en </w:t>
      </w:r>
      <w:r w:rsidRPr="00D04234">
        <w:rPr>
          <w:rFonts w:ascii="Palatino Linotype" w:hAnsi="Palatino Linotype"/>
          <w:sz w:val="24"/>
          <w:szCs w:val="24"/>
        </w:rPr>
        <w:lastRenderedPageBreak/>
        <w:t xml:space="preserve">el sistema electrónico con el expediente número </w:t>
      </w:r>
      <w:r w:rsidR="00465E5C">
        <w:rPr>
          <w:rFonts w:ascii="Palatino Linotype" w:hAnsi="Palatino Linotype"/>
          <w:b/>
          <w:bCs/>
          <w:sz w:val="24"/>
          <w:szCs w:val="24"/>
          <w:lang w:eastAsia="es-MX"/>
        </w:rPr>
        <w:t>08100</w:t>
      </w:r>
      <w:r w:rsidR="0065519D">
        <w:rPr>
          <w:rFonts w:ascii="Palatino Linotype" w:hAnsi="Palatino Linotype"/>
          <w:b/>
          <w:bCs/>
          <w:sz w:val="24"/>
          <w:szCs w:val="24"/>
          <w:lang w:eastAsia="es-MX"/>
        </w:rPr>
        <w:t>/INFOEM/IP/RR/2019</w:t>
      </w:r>
      <w:r w:rsidRPr="00D04234">
        <w:rPr>
          <w:rFonts w:ascii="Palatino Linotype" w:hAnsi="Palatino Linotype"/>
          <w:sz w:val="24"/>
          <w:szCs w:val="24"/>
        </w:rPr>
        <w:t>, en el cual</w:t>
      </w:r>
      <w:r w:rsidR="001F42E8">
        <w:rPr>
          <w:rFonts w:ascii="Palatino Linotype" w:hAnsi="Palatino Linotype"/>
          <w:sz w:val="24"/>
          <w:szCs w:val="24"/>
        </w:rPr>
        <w:t xml:space="preserve"> realiza</w:t>
      </w:r>
      <w:r w:rsidR="00D04234">
        <w:rPr>
          <w:rFonts w:ascii="Palatino Linotype" w:hAnsi="Palatino Linotype"/>
          <w:sz w:val="24"/>
          <w:szCs w:val="24"/>
        </w:rPr>
        <w:t xml:space="preserve"> l</w:t>
      </w:r>
      <w:r w:rsidRPr="00D04234">
        <w:rPr>
          <w:rFonts w:ascii="Palatino Linotype" w:hAnsi="Palatino Linotype"/>
          <w:sz w:val="24"/>
          <w:szCs w:val="24"/>
        </w:rPr>
        <w:t>as siguientes manifestaciones:</w:t>
      </w:r>
    </w:p>
    <w:p w:rsidR="007E2E80" w:rsidRPr="00D04234" w:rsidRDefault="007E2E80" w:rsidP="0014447C">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rsidR="007E2E80" w:rsidRPr="00D04234" w:rsidRDefault="007E2E80" w:rsidP="0014447C">
      <w:pPr>
        <w:spacing w:line="240" w:lineRule="auto"/>
        <w:ind w:left="851" w:right="850"/>
        <w:jc w:val="both"/>
        <w:rPr>
          <w:rFonts w:ascii="Palatino Linotype" w:hAnsi="Palatino Linotype" w:cs="Arial"/>
          <w:i/>
        </w:rPr>
      </w:pPr>
      <w:r w:rsidRPr="00D04234">
        <w:rPr>
          <w:rFonts w:ascii="Palatino Linotype" w:hAnsi="Palatino Linotype" w:cs="Arial"/>
          <w:i/>
        </w:rPr>
        <w:t>“</w:t>
      </w:r>
      <w:r w:rsidR="00465E5C" w:rsidRPr="00465E5C">
        <w:rPr>
          <w:rFonts w:ascii="Palatino Linotype" w:hAnsi="Palatino Linotype" w:cs="Arial"/>
          <w:i/>
        </w:rPr>
        <w:t>La solicitud fue respondida de manera parcial, no se proporcionó información, ni se precisaron las recomendaciones emitidas por la institución sobre los casos de violación al derecho a la integridad y seguridad personal, privación de la libertad de forma arbitraria y uso desproporcionado de la fuerza.</w:t>
      </w:r>
      <w:r w:rsidR="006A3A54" w:rsidRPr="00D04234">
        <w:rPr>
          <w:rFonts w:ascii="Palatino Linotype" w:hAnsi="Palatino Linotype" w:cs="Arial"/>
          <w:i/>
        </w:rPr>
        <w:t>"(Sic)</w:t>
      </w:r>
    </w:p>
    <w:p w:rsidR="007E2E80" w:rsidRPr="00BE6D77" w:rsidRDefault="007E2E80" w:rsidP="0014447C">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rsidR="007E2E80" w:rsidRPr="004657BE" w:rsidRDefault="007E2E80" w:rsidP="0014447C">
      <w:pPr>
        <w:spacing w:line="240" w:lineRule="auto"/>
        <w:ind w:left="851" w:right="850"/>
        <w:jc w:val="both"/>
        <w:rPr>
          <w:rFonts w:ascii="Palatino Linotype" w:hAnsi="Palatino Linotype" w:cs="Arial"/>
          <w:i/>
        </w:rPr>
      </w:pPr>
      <w:r w:rsidRPr="004657BE">
        <w:rPr>
          <w:rFonts w:ascii="Palatino Linotype" w:hAnsi="Palatino Linotype" w:cs="Arial"/>
          <w:i/>
        </w:rPr>
        <w:t>“</w:t>
      </w:r>
      <w:r w:rsidR="00465E5C" w:rsidRPr="00465E5C">
        <w:rPr>
          <w:rFonts w:ascii="Palatino Linotype" w:hAnsi="Palatino Linotype" w:cs="Arial"/>
          <w:i/>
        </w:rPr>
        <w:t>La solicitud fue respondida de manera parcial, no se proporcionó información, ni se precisaron las recomendaciones emitidas por la institución sobre los casos de violación al derecho a la integridad y seguridad personal, privación de la libertad de forma arbitraria y uso desproporcionado de la fuerza.</w:t>
      </w:r>
      <w:r w:rsidR="006A3A54" w:rsidRPr="004657BE">
        <w:rPr>
          <w:rFonts w:ascii="Palatino Linotype" w:hAnsi="Palatino Linotype" w:cs="Arial"/>
          <w:i/>
        </w:rPr>
        <w:t>” (Sic)</w:t>
      </w:r>
    </w:p>
    <w:p w:rsidR="00BE6D77" w:rsidRPr="00C035D1" w:rsidRDefault="00BE6D77" w:rsidP="004657BE">
      <w:pPr>
        <w:pStyle w:val="Sinespaciado"/>
        <w:spacing w:line="360" w:lineRule="auto"/>
        <w:jc w:val="both"/>
        <w:rPr>
          <w:rFonts w:ascii="Palatino Linotype" w:hAnsi="Palatino Linotype"/>
          <w:szCs w:val="24"/>
        </w:rPr>
      </w:pPr>
    </w:p>
    <w:p w:rsidR="007E2E80" w:rsidRPr="004657BE" w:rsidRDefault="00EC63B8" w:rsidP="004657BE">
      <w:pPr>
        <w:pStyle w:val="Sinespaciado"/>
        <w:spacing w:line="360" w:lineRule="auto"/>
        <w:jc w:val="both"/>
        <w:rPr>
          <w:rFonts w:ascii="Palatino Linotype" w:hAnsi="Palatino Linotype"/>
          <w:b/>
          <w:sz w:val="26"/>
          <w:szCs w:val="26"/>
        </w:rPr>
      </w:pPr>
      <w:r>
        <w:rPr>
          <w:rFonts w:ascii="Palatino Linotype" w:hAnsi="Palatino Linotype"/>
          <w:b/>
          <w:sz w:val="26"/>
          <w:szCs w:val="26"/>
        </w:rPr>
        <w:t>CUAR</w:t>
      </w:r>
      <w:r w:rsidR="007E2E80" w:rsidRPr="004657BE">
        <w:rPr>
          <w:rFonts w:ascii="Palatino Linotype" w:hAnsi="Palatino Linotype"/>
          <w:b/>
          <w:sz w:val="26"/>
          <w:szCs w:val="26"/>
        </w:rPr>
        <w:t xml:space="preserve">TO. Del turno </w:t>
      </w:r>
      <w:r w:rsidR="000E7C0A" w:rsidRPr="004657BE">
        <w:rPr>
          <w:rFonts w:ascii="Palatino Linotype" w:hAnsi="Palatino Linotype"/>
          <w:b/>
          <w:sz w:val="26"/>
          <w:szCs w:val="26"/>
        </w:rPr>
        <w:t xml:space="preserve">y admisión </w:t>
      </w:r>
      <w:r w:rsidR="007E2E80" w:rsidRPr="004657BE">
        <w:rPr>
          <w:rFonts w:ascii="Palatino Linotype" w:hAnsi="Palatino Linotype"/>
          <w:b/>
          <w:sz w:val="26"/>
          <w:szCs w:val="26"/>
        </w:rPr>
        <w:t>del recurso de revisión.</w:t>
      </w:r>
    </w:p>
    <w:p w:rsidR="007E2E80" w:rsidRDefault="007E2E80" w:rsidP="004657BE">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xml:space="preserve">, por medio del sistema electrónico en términos del </w:t>
      </w:r>
      <w:r w:rsidR="00BE6D77" w:rsidRPr="004657BE">
        <w:rPr>
          <w:rFonts w:ascii="Palatino Linotype" w:hAnsi="Palatino Linotype"/>
          <w:sz w:val="24"/>
          <w:szCs w:val="24"/>
        </w:rPr>
        <w:t>numeral</w:t>
      </w:r>
      <w:r w:rsidRPr="004657BE">
        <w:rPr>
          <w:rFonts w:ascii="Palatino Linotype" w:hAnsi="Palatino Linotype"/>
          <w:sz w:val="24"/>
          <w:szCs w:val="24"/>
        </w:rPr>
        <w:t xml:space="preserve"> 185 fracción I de la Ley de Transparencia y Acceso a la información Pública del Estado de México y Municipios, del cual recayó acuerdo de admisión en fecha </w:t>
      </w:r>
      <w:r w:rsidR="005B3C2C">
        <w:rPr>
          <w:rFonts w:ascii="Palatino Linotype" w:hAnsi="Palatino Linotype"/>
          <w:sz w:val="24"/>
          <w:szCs w:val="24"/>
        </w:rPr>
        <w:t>veintitrés de octubre</w:t>
      </w:r>
      <w:r w:rsidR="00DB3D28">
        <w:rPr>
          <w:rFonts w:ascii="Palatino Linotype" w:hAnsi="Palatino Linotype"/>
          <w:sz w:val="24"/>
          <w:szCs w:val="24"/>
        </w:rPr>
        <w:t xml:space="preserve"> </w:t>
      </w:r>
      <w:r w:rsidR="0065519D">
        <w:rPr>
          <w:rFonts w:ascii="Palatino Linotype" w:hAnsi="Palatino Linotype"/>
          <w:sz w:val="24"/>
          <w:szCs w:val="24"/>
        </w:rPr>
        <w:t>de dos mil diecinueve</w:t>
      </w:r>
      <w:r w:rsidRPr="004657BE">
        <w:rPr>
          <w:rFonts w:ascii="Palatino Linotype" w:hAnsi="Palatino Linotype"/>
          <w:sz w:val="24"/>
          <w:szCs w:val="24"/>
        </w:rPr>
        <w:t>, determinándose en él, un plazo de siete días para que las partes manifestaran lo que a su derecho corresponda en términos del numeral ya citado.</w:t>
      </w:r>
    </w:p>
    <w:p w:rsidR="00465E5C" w:rsidRPr="004657BE" w:rsidRDefault="00465E5C" w:rsidP="004657BE">
      <w:pPr>
        <w:pStyle w:val="Sinespaciado"/>
        <w:spacing w:line="360" w:lineRule="auto"/>
        <w:jc w:val="both"/>
        <w:rPr>
          <w:rFonts w:ascii="Palatino Linotype" w:hAnsi="Palatino Linotype"/>
          <w:sz w:val="24"/>
          <w:szCs w:val="24"/>
        </w:rPr>
      </w:pPr>
    </w:p>
    <w:p w:rsidR="007E2E80" w:rsidRPr="0014447C" w:rsidRDefault="00037385"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QUIN</w:t>
      </w:r>
      <w:r w:rsidR="007E2E80" w:rsidRPr="0014447C">
        <w:rPr>
          <w:rFonts w:ascii="Palatino Linotype" w:hAnsi="Palatino Linotype"/>
          <w:b/>
          <w:sz w:val="26"/>
          <w:szCs w:val="26"/>
        </w:rPr>
        <w:t>TO. De la etapa de instrucción.</w:t>
      </w:r>
    </w:p>
    <w:p w:rsidR="00095218"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abierta la etapa de instrucción, en el sumario se observa que </w:t>
      </w:r>
      <w:r w:rsidR="00F7667E">
        <w:rPr>
          <w:rFonts w:ascii="Palatino Linotype" w:hAnsi="Palatino Linotype"/>
          <w:sz w:val="24"/>
          <w:szCs w:val="24"/>
        </w:rPr>
        <w:t>el</w:t>
      </w:r>
      <w:r w:rsidR="000E7C0A" w:rsidRPr="0014447C">
        <w:rPr>
          <w:rFonts w:ascii="Palatino Linotype" w:hAnsi="Palatino Linotype"/>
          <w:sz w:val="24"/>
          <w:szCs w:val="24"/>
        </w:rPr>
        <w:t xml:space="preserve"> Recurrente</w:t>
      </w:r>
      <w:r w:rsidR="004807F7" w:rsidRPr="0014447C">
        <w:rPr>
          <w:rFonts w:ascii="Palatino Linotype" w:hAnsi="Palatino Linotype"/>
          <w:sz w:val="24"/>
          <w:szCs w:val="24"/>
        </w:rPr>
        <w:t xml:space="preserve"> no realizó manifestaciones ni vertió alegatos</w:t>
      </w:r>
      <w:r w:rsidR="00AD3C94" w:rsidRPr="0014447C">
        <w:rPr>
          <w:rFonts w:ascii="Palatino Linotype" w:hAnsi="Palatino Linotype"/>
          <w:sz w:val="24"/>
          <w:szCs w:val="24"/>
        </w:rPr>
        <w:t xml:space="preserve">. Por su parte el Sujeto Obligado, en fecha </w:t>
      </w:r>
      <w:r w:rsidR="001B0735">
        <w:rPr>
          <w:rFonts w:ascii="Palatino Linotype" w:hAnsi="Palatino Linotype"/>
          <w:sz w:val="24"/>
          <w:szCs w:val="24"/>
        </w:rPr>
        <w:t>veintiocho de octubre</w:t>
      </w:r>
      <w:r w:rsidR="009F223E">
        <w:rPr>
          <w:rFonts w:ascii="Palatino Linotype" w:hAnsi="Palatino Linotype"/>
          <w:sz w:val="24"/>
          <w:szCs w:val="24"/>
        </w:rPr>
        <w:t xml:space="preserve"> de dos mil diecinueve</w:t>
      </w:r>
      <w:r w:rsidR="004657BE">
        <w:rPr>
          <w:rFonts w:ascii="Palatino Linotype" w:hAnsi="Palatino Linotype"/>
          <w:sz w:val="24"/>
          <w:szCs w:val="24"/>
        </w:rPr>
        <w:t xml:space="preserve"> </w:t>
      </w:r>
      <w:r w:rsidR="007218F2" w:rsidRPr="0014447C">
        <w:rPr>
          <w:rFonts w:ascii="Palatino Linotype" w:hAnsi="Palatino Linotype"/>
          <w:sz w:val="24"/>
          <w:szCs w:val="24"/>
        </w:rPr>
        <w:t xml:space="preserve">remitió su Informe Justificado, consistente </w:t>
      </w:r>
      <w:r w:rsidR="00122CD0">
        <w:rPr>
          <w:rFonts w:ascii="Palatino Linotype" w:hAnsi="Palatino Linotype"/>
          <w:sz w:val="24"/>
          <w:szCs w:val="24"/>
        </w:rPr>
        <w:lastRenderedPageBreak/>
        <w:t>de</w:t>
      </w:r>
      <w:r w:rsidR="00EC63B8">
        <w:rPr>
          <w:rFonts w:ascii="Palatino Linotype" w:hAnsi="Palatino Linotype"/>
          <w:sz w:val="24"/>
          <w:szCs w:val="24"/>
        </w:rPr>
        <w:t xml:space="preserve"> </w:t>
      </w:r>
      <w:r w:rsidR="005B3C2C">
        <w:rPr>
          <w:rFonts w:ascii="Palatino Linotype" w:hAnsi="Palatino Linotype"/>
          <w:sz w:val="24"/>
          <w:szCs w:val="24"/>
        </w:rPr>
        <w:t>catorce</w:t>
      </w:r>
      <w:r w:rsidR="00DA4CCF">
        <w:rPr>
          <w:rFonts w:ascii="Palatino Linotype" w:hAnsi="Palatino Linotype"/>
          <w:sz w:val="24"/>
          <w:szCs w:val="24"/>
        </w:rPr>
        <w:t xml:space="preserve"> archivos electrónicos denominados </w:t>
      </w:r>
      <w:r w:rsidR="005B3C2C">
        <w:rPr>
          <w:rFonts w:ascii="Palatino Linotype" w:hAnsi="Palatino Linotype"/>
          <w:b/>
          <w:sz w:val="24"/>
          <w:szCs w:val="24"/>
        </w:rPr>
        <w:t>“Informe Justificado Recurso 08100-</w:t>
      </w:r>
      <w:r w:rsidR="00DA4CCF">
        <w:rPr>
          <w:rFonts w:ascii="Palatino Linotype" w:hAnsi="Palatino Linotype"/>
          <w:b/>
          <w:sz w:val="24"/>
          <w:szCs w:val="24"/>
        </w:rPr>
        <w:t xml:space="preserve">19.pdf”, </w:t>
      </w:r>
      <w:r w:rsidR="005B3C2C">
        <w:rPr>
          <w:rFonts w:ascii="Palatino Linotype" w:hAnsi="Palatino Linotype"/>
          <w:b/>
          <w:sz w:val="24"/>
          <w:szCs w:val="24"/>
        </w:rPr>
        <w:t xml:space="preserve">“Expediente Certificado Solicitud 260-19.pdf”, </w:t>
      </w:r>
      <w:r w:rsidR="00DA4CCF">
        <w:rPr>
          <w:rFonts w:ascii="Palatino Linotype" w:hAnsi="Palatino Linotype"/>
          <w:b/>
          <w:sz w:val="24"/>
          <w:szCs w:val="24"/>
        </w:rPr>
        <w:t>“</w:t>
      </w:r>
      <w:proofErr w:type="spellStart"/>
      <w:r w:rsidR="005B3C2C">
        <w:rPr>
          <w:rFonts w:ascii="Palatino Linotype" w:hAnsi="Palatino Linotype"/>
          <w:b/>
          <w:sz w:val="24"/>
          <w:szCs w:val="24"/>
        </w:rPr>
        <w:t>Rec</w:t>
      </w:r>
      <w:proofErr w:type="spellEnd"/>
      <w:r w:rsidR="00AD0340">
        <w:rPr>
          <w:rFonts w:ascii="Palatino Linotype" w:hAnsi="Palatino Linotype"/>
          <w:b/>
          <w:sz w:val="24"/>
          <w:szCs w:val="24"/>
        </w:rPr>
        <w:t xml:space="preserve"> </w:t>
      </w:r>
      <w:r w:rsidR="005B3C2C">
        <w:rPr>
          <w:rFonts w:ascii="Palatino Linotype" w:hAnsi="Palatino Linotype"/>
          <w:b/>
          <w:sz w:val="24"/>
          <w:szCs w:val="24"/>
        </w:rPr>
        <w:t>19-2014.pdf</w:t>
      </w:r>
      <w:r w:rsidR="00DA4CCF">
        <w:rPr>
          <w:rFonts w:ascii="Palatino Linotype" w:hAnsi="Palatino Linotype"/>
          <w:b/>
          <w:sz w:val="24"/>
          <w:szCs w:val="24"/>
        </w:rPr>
        <w:t>”</w:t>
      </w:r>
      <w:r w:rsidR="000C5169">
        <w:rPr>
          <w:rFonts w:ascii="Palatino Linotype" w:hAnsi="Palatino Linotype"/>
          <w:sz w:val="24"/>
          <w:szCs w:val="24"/>
        </w:rPr>
        <w:t>,</w:t>
      </w:r>
      <w:r w:rsidR="00DA4CCF">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D0340">
        <w:rPr>
          <w:rFonts w:ascii="Palatino Linotype" w:hAnsi="Palatino Linotype"/>
          <w:b/>
          <w:sz w:val="24"/>
          <w:szCs w:val="24"/>
        </w:rPr>
        <w:t xml:space="preserve"> 03-2015</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w:t>
      </w:r>
      <w:r w:rsidR="00AD0340">
        <w:rPr>
          <w:rFonts w:ascii="Palatino Linotype" w:hAnsi="Palatino Linotype"/>
          <w:b/>
          <w:sz w:val="24"/>
          <w:szCs w:val="24"/>
        </w:rPr>
        <w:t>ec</w:t>
      </w:r>
      <w:proofErr w:type="spellEnd"/>
      <w:r w:rsidR="00AD0340">
        <w:rPr>
          <w:rFonts w:ascii="Palatino Linotype" w:hAnsi="Palatino Linotype"/>
          <w:b/>
          <w:sz w:val="24"/>
          <w:szCs w:val="24"/>
        </w:rPr>
        <w:t xml:space="preserve"> 04-2015</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D0340">
        <w:rPr>
          <w:rFonts w:ascii="Palatino Linotype" w:hAnsi="Palatino Linotype"/>
          <w:b/>
          <w:sz w:val="24"/>
          <w:szCs w:val="24"/>
        </w:rPr>
        <w:t xml:space="preserve"> 13-2015</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D0340">
        <w:rPr>
          <w:rFonts w:ascii="Palatino Linotype" w:hAnsi="Palatino Linotype"/>
          <w:b/>
          <w:sz w:val="24"/>
          <w:szCs w:val="24"/>
        </w:rPr>
        <w:t xml:space="preserve"> 17-2015</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D0340">
        <w:rPr>
          <w:rFonts w:ascii="Palatino Linotype" w:hAnsi="Palatino Linotype"/>
          <w:b/>
          <w:sz w:val="24"/>
          <w:szCs w:val="24"/>
        </w:rPr>
        <w:t xml:space="preserve"> 01-2016</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D0340">
        <w:rPr>
          <w:rFonts w:ascii="Palatino Linotype" w:hAnsi="Palatino Linotype"/>
          <w:b/>
          <w:sz w:val="24"/>
          <w:szCs w:val="24"/>
        </w:rPr>
        <w:t xml:space="preserve"> 03-2016</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D0340">
        <w:rPr>
          <w:rFonts w:ascii="Palatino Linotype" w:hAnsi="Palatino Linotype"/>
          <w:b/>
          <w:sz w:val="24"/>
          <w:szCs w:val="24"/>
        </w:rPr>
        <w:t xml:space="preserve"> 04-2016</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A3A30">
        <w:rPr>
          <w:rFonts w:ascii="Palatino Linotype" w:hAnsi="Palatino Linotype"/>
          <w:b/>
          <w:sz w:val="24"/>
          <w:szCs w:val="24"/>
        </w:rPr>
        <w:t xml:space="preserve"> 23-2016</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A3A30">
        <w:rPr>
          <w:rFonts w:ascii="Palatino Linotype" w:hAnsi="Palatino Linotype"/>
          <w:b/>
          <w:sz w:val="24"/>
          <w:szCs w:val="24"/>
        </w:rPr>
        <w:t xml:space="preserve"> 14-2017</w:t>
      </w:r>
      <w:r w:rsidR="000C5169">
        <w:rPr>
          <w:rFonts w:ascii="Palatino Linotype" w:hAnsi="Palatino Linotype"/>
          <w:b/>
          <w:sz w:val="24"/>
          <w:szCs w:val="24"/>
        </w:rPr>
        <w:t>.pdf”</w:t>
      </w:r>
      <w:r w:rsidR="000C5169">
        <w:rPr>
          <w:rFonts w:ascii="Palatino Linotype" w:hAnsi="Palatino Linotype"/>
          <w:sz w:val="24"/>
          <w:szCs w:val="24"/>
        </w:rPr>
        <w:t>,</w:t>
      </w:r>
      <w:r w:rsidR="000C5169" w:rsidRPr="000C5169">
        <w:rPr>
          <w:rFonts w:ascii="Palatino Linotype" w:hAnsi="Palatino Linotype"/>
          <w:b/>
          <w:sz w:val="24"/>
          <w:szCs w:val="24"/>
        </w:rPr>
        <w:t xml:space="preserve"> </w:t>
      </w:r>
      <w:r w:rsidR="000C5169">
        <w:rPr>
          <w:rFonts w:ascii="Palatino Linotype" w:hAnsi="Palatino Linotype"/>
          <w:b/>
          <w:sz w:val="24"/>
          <w:szCs w:val="24"/>
        </w:rPr>
        <w:t>“</w:t>
      </w:r>
      <w:proofErr w:type="spellStart"/>
      <w:r w:rsidR="000C5169">
        <w:rPr>
          <w:rFonts w:ascii="Palatino Linotype" w:hAnsi="Palatino Linotype"/>
          <w:b/>
          <w:sz w:val="24"/>
          <w:szCs w:val="24"/>
        </w:rPr>
        <w:t>Rec</w:t>
      </w:r>
      <w:proofErr w:type="spellEnd"/>
      <w:r w:rsidR="00AA3A30">
        <w:rPr>
          <w:rFonts w:ascii="Palatino Linotype" w:hAnsi="Palatino Linotype"/>
          <w:b/>
          <w:sz w:val="24"/>
          <w:szCs w:val="24"/>
        </w:rPr>
        <w:t xml:space="preserve"> 27-2017</w:t>
      </w:r>
      <w:r w:rsidR="000C5169">
        <w:rPr>
          <w:rFonts w:ascii="Palatino Linotype" w:hAnsi="Palatino Linotype"/>
          <w:b/>
          <w:sz w:val="24"/>
          <w:szCs w:val="24"/>
        </w:rPr>
        <w:t>.pdf”</w:t>
      </w:r>
      <w:r w:rsidR="00AD0340">
        <w:rPr>
          <w:rFonts w:ascii="Palatino Linotype" w:hAnsi="Palatino Linotype"/>
          <w:sz w:val="24"/>
          <w:szCs w:val="24"/>
        </w:rPr>
        <w:t xml:space="preserve"> y </w:t>
      </w:r>
      <w:r w:rsidR="00AD0340">
        <w:rPr>
          <w:rFonts w:ascii="Palatino Linotype" w:hAnsi="Palatino Linotype"/>
          <w:b/>
          <w:sz w:val="24"/>
          <w:szCs w:val="24"/>
        </w:rPr>
        <w:t>“</w:t>
      </w:r>
      <w:proofErr w:type="spellStart"/>
      <w:r w:rsidR="00AD0340">
        <w:rPr>
          <w:rFonts w:ascii="Palatino Linotype" w:hAnsi="Palatino Linotype"/>
          <w:b/>
          <w:sz w:val="24"/>
          <w:szCs w:val="24"/>
        </w:rPr>
        <w:t>Rec</w:t>
      </w:r>
      <w:proofErr w:type="spellEnd"/>
      <w:r w:rsidR="00AA3A30">
        <w:rPr>
          <w:rFonts w:ascii="Palatino Linotype" w:hAnsi="Palatino Linotype"/>
          <w:b/>
          <w:sz w:val="24"/>
          <w:szCs w:val="24"/>
        </w:rPr>
        <w:t xml:space="preserve"> 32-2017</w:t>
      </w:r>
      <w:r w:rsidR="00AD0340">
        <w:rPr>
          <w:rFonts w:ascii="Palatino Linotype" w:hAnsi="Palatino Linotype"/>
          <w:b/>
          <w:sz w:val="24"/>
          <w:szCs w:val="24"/>
        </w:rPr>
        <w:t>.pdf”</w:t>
      </w:r>
      <w:r w:rsidR="006D4D7A">
        <w:rPr>
          <w:rFonts w:ascii="Palatino Linotype" w:hAnsi="Palatino Linotype"/>
          <w:sz w:val="24"/>
          <w:szCs w:val="24"/>
        </w:rPr>
        <w:t>. Dicho</w:t>
      </w:r>
      <w:r w:rsidR="00DA4CCF">
        <w:rPr>
          <w:rFonts w:ascii="Palatino Linotype" w:hAnsi="Palatino Linotype"/>
          <w:sz w:val="24"/>
          <w:szCs w:val="24"/>
        </w:rPr>
        <w:t>s</w:t>
      </w:r>
      <w:r w:rsidR="006D4D7A">
        <w:rPr>
          <w:rFonts w:ascii="Palatino Linotype" w:hAnsi="Palatino Linotype"/>
          <w:sz w:val="24"/>
          <w:szCs w:val="24"/>
        </w:rPr>
        <w:t xml:space="preserve"> documento</w:t>
      </w:r>
      <w:r w:rsidR="00DA4CCF">
        <w:rPr>
          <w:rFonts w:ascii="Palatino Linotype" w:hAnsi="Palatino Linotype"/>
          <w:sz w:val="24"/>
          <w:szCs w:val="24"/>
        </w:rPr>
        <w:t>s</w:t>
      </w:r>
      <w:r w:rsidR="006D4D7A">
        <w:rPr>
          <w:rFonts w:ascii="Palatino Linotype" w:hAnsi="Palatino Linotype"/>
          <w:sz w:val="24"/>
          <w:szCs w:val="24"/>
        </w:rPr>
        <w:t xml:space="preserve"> fue</w:t>
      </w:r>
      <w:r w:rsidR="00DA4CCF">
        <w:rPr>
          <w:rFonts w:ascii="Palatino Linotype" w:hAnsi="Palatino Linotype"/>
          <w:sz w:val="24"/>
          <w:szCs w:val="24"/>
        </w:rPr>
        <w:t>ron</w:t>
      </w:r>
      <w:r w:rsidR="006D4D7A">
        <w:rPr>
          <w:rFonts w:ascii="Palatino Linotype" w:hAnsi="Palatino Linotype"/>
          <w:sz w:val="24"/>
          <w:szCs w:val="24"/>
        </w:rPr>
        <w:t xml:space="preserve"> puesto</w:t>
      </w:r>
      <w:r w:rsidR="00DA4CCF">
        <w:rPr>
          <w:rFonts w:ascii="Palatino Linotype" w:hAnsi="Palatino Linotype"/>
          <w:sz w:val="24"/>
          <w:szCs w:val="24"/>
        </w:rPr>
        <w:t>s</w:t>
      </w:r>
      <w:r w:rsidR="00037385">
        <w:rPr>
          <w:rFonts w:ascii="Palatino Linotype" w:hAnsi="Palatino Linotype"/>
          <w:sz w:val="24"/>
          <w:szCs w:val="24"/>
        </w:rPr>
        <w:t xml:space="preserve"> a la vista del Recurrente </w:t>
      </w:r>
      <w:r w:rsidR="00D760EF">
        <w:rPr>
          <w:rFonts w:ascii="Palatino Linotype" w:hAnsi="Palatino Linotype"/>
          <w:sz w:val="24"/>
          <w:szCs w:val="24"/>
        </w:rPr>
        <w:t xml:space="preserve">mediante acuerdo de fecha </w:t>
      </w:r>
      <w:r w:rsidR="00AA3A30">
        <w:rPr>
          <w:rFonts w:ascii="Palatino Linotype" w:hAnsi="Palatino Linotype"/>
          <w:sz w:val="24"/>
          <w:szCs w:val="24"/>
        </w:rPr>
        <w:t>cinco de noviembre</w:t>
      </w:r>
      <w:r w:rsidR="004657BE">
        <w:rPr>
          <w:rFonts w:ascii="Palatino Linotype" w:hAnsi="Palatino Linotype"/>
          <w:sz w:val="24"/>
          <w:szCs w:val="24"/>
        </w:rPr>
        <w:t xml:space="preserve"> del año en curso en términos de </w:t>
      </w:r>
      <w:r w:rsidR="00095218" w:rsidRPr="0014447C">
        <w:rPr>
          <w:rFonts w:ascii="Palatino Linotype" w:hAnsi="Palatino Linotype"/>
          <w:sz w:val="24"/>
          <w:szCs w:val="24"/>
        </w:rPr>
        <w:t>la fracción III del artículo 185 de la Ley de Transparencia y Acceso a la Información Pública del Estado de México y Municipios</w:t>
      </w:r>
      <w:r w:rsidR="00705D1C">
        <w:rPr>
          <w:rFonts w:ascii="Palatino Linotype" w:hAnsi="Palatino Linotype"/>
          <w:sz w:val="24"/>
          <w:szCs w:val="24"/>
        </w:rPr>
        <w:t>, otorgando a</w:t>
      </w:r>
      <w:r w:rsidR="00D80239">
        <w:rPr>
          <w:rFonts w:ascii="Palatino Linotype" w:hAnsi="Palatino Linotype"/>
          <w:sz w:val="24"/>
          <w:szCs w:val="24"/>
        </w:rPr>
        <w:t>l</w:t>
      </w:r>
      <w:r w:rsidR="00705D1C">
        <w:rPr>
          <w:rFonts w:ascii="Palatino Linotype" w:hAnsi="Palatino Linotype"/>
          <w:sz w:val="24"/>
          <w:szCs w:val="24"/>
        </w:rPr>
        <w:t xml:space="preserve"> Recurrente un término de tres días para manifestar</w:t>
      </w:r>
      <w:r w:rsidR="00D80239">
        <w:rPr>
          <w:rFonts w:ascii="Palatino Linotype" w:hAnsi="Palatino Linotype"/>
          <w:sz w:val="24"/>
          <w:szCs w:val="24"/>
        </w:rPr>
        <w:t xml:space="preserve"> </w:t>
      </w:r>
      <w:r w:rsidR="00705D1C">
        <w:rPr>
          <w:rFonts w:ascii="Palatino Linotype" w:hAnsi="Palatino Linotype"/>
          <w:sz w:val="24"/>
          <w:szCs w:val="24"/>
        </w:rPr>
        <w:t xml:space="preserve">lo que a su derecho conviniera, sin que se pronunciara al respecto. </w:t>
      </w:r>
      <w:r w:rsidR="00037385">
        <w:rPr>
          <w:rFonts w:ascii="Palatino Linotype" w:hAnsi="Palatino Linotype"/>
          <w:sz w:val="24"/>
          <w:szCs w:val="24"/>
        </w:rPr>
        <w:t>Durante el estudio correspondiente, s</w:t>
      </w:r>
      <w:r w:rsidR="00705D1C">
        <w:rPr>
          <w:rFonts w:ascii="Palatino Linotype" w:hAnsi="Palatino Linotype"/>
          <w:sz w:val="24"/>
          <w:szCs w:val="24"/>
        </w:rPr>
        <w:t xml:space="preserve">e hará </w:t>
      </w:r>
      <w:r w:rsidR="00037385">
        <w:rPr>
          <w:rFonts w:ascii="Palatino Linotype" w:hAnsi="Palatino Linotype"/>
          <w:sz w:val="24"/>
          <w:szCs w:val="24"/>
        </w:rPr>
        <w:t>mérito del contenido de los archivos remitidos por el Sujeto Obligado.</w:t>
      </w:r>
    </w:p>
    <w:p w:rsidR="008C0F70" w:rsidRPr="00C035D1" w:rsidRDefault="008C0F70" w:rsidP="0014447C">
      <w:pPr>
        <w:pStyle w:val="Sinespaciado"/>
        <w:spacing w:line="360" w:lineRule="auto"/>
        <w:jc w:val="both"/>
        <w:rPr>
          <w:rFonts w:ascii="Palatino Linotype" w:hAnsi="Palatino Linotype"/>
          <w:sz w:val="20"/>
          <w:szCs w:val="24"/>
        </w:rPr>
      </w:pPr>
    </w:p>
    <w:p w:rsidR="00423C27" w:rsidRPr="0014447C" w:rsidRDefault="0065519D" w:rsidP="0014447C">
      <w:pPr>
        <w:pStyle w:val="Sinespaciado"/>
        <w:spacing w:line="360" w:lineRule="auto"/>
        <w:jc w:val="both"/>
        <w:rPr>
          <w:rFonts w:ascii="Palatino Linotype" w:hAnsi="Palatino Linotype"/>
          <w:b/>
          <w:sz w:val="26"/>
          <w:szCs w:val="26"/>
        </w:rPr>
      </w:pPr>
      <w:r>
        <w:rPr>
          <w:rFonts w:ascii="Palatino Linotype" w:hAnsi="Palatino Linotype"/>
          <w:b/>
          <w:sz w:val="26"/>
          <w:szCs w:val="26"/>
        </w:rPr>
        <w:t>S</w:t>
      </w:r>
      <w:r w:rsidR="00037385">
        <w:rPr>
          <w:rFonts w:ascii="Palatino Linotype" w:hAnsi="Palatino Linotype"/>
          <w:b/>
          <w:sz w:val="26"/>
          <w:szCs w:val="26"/>
        </w:rPr>
        <w:t>EXT</w:t>
      </w:r>
      <w:r w:rsidR="00423C27" w:rsidRPr="0014447C">
        <w:rPr>
          <w:rFonts w:ascii="Palatino Linotype" w:hAnsi="Palatino Linotype"/>
          <w:b/>
          <w:sz w:val="26"/>
          <w:szCs w:val="26"/>
        </w:rPr>
        <w:t>O. Del cierre de instrucción.</w:t>
      </w:r>
      <w:r w:rsidR="00423C27" w:rsidRPr="0014447C">
        <w:rPr>
          <w:rFonts w:ascii="Palatino Linotype" w:hAnsi="Palatino Linotype"/>
          <w:b/>
          <w:sz w:val="26"/>
          <w:szCs w:val="26"/>
        </w:rPr>
        <w:tab/>
      </w:r>
    </w:p>
    <w:p w:rsidR="00423C27" w:rsidRDefault="00423C27"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sidR="00AA3A30">
        <w:rPr>
          <w:rFonts w:ascii="Palatino Linotype" w:hAnsi="Palatino Linotype"/>
          <w:sz w:val="24"/>
          <w:szCs w:val="24"/>
        </w:rPr>
        <w:t>doce de noviembre</w:t>
      </w:r>
      <w:r w:rsidR="0065519D">
        <w:rPr>
          <w:rFonts w:ascii="Palatino Linotype" w:hAnsi="Palatino Linotype"/>
          <w:sz w:val="24"/>
          <w:szCs w:val="24"/>
        </w:rPr>
        <w:t xml:space="preserve"> de dos mil diecinueve</w:t>
      </w:r>
      <w:r w:rsidRPr="0014447C">
        <w:rPr>
          <w:rFonts w:ascii="Palatino Linotype" w:hAnsi="Palatino Linotype"/>
          <w:sz w:val="24"/>
          <w:szCs w:val="24"/>
        </w:rPr>
        <w:t>, en términos del artículo 185 Fracción VI de la Ley de Transparencia y Acceso a la Información Pública del Estado de México y Municipios, iniciando el término legal para dictar resolución definitiva del asunto.</w:t>
      </w:r>
    </w:p>
    <w:p w:rsidR="0065519D" w:rsidRPr="00C035D1" w:rsidRDefault="0065519D" w:rsidP="0014447C">
      <w:pPr>
        <w:pStyle w:val="Sinespaciado"/>
        <w:spacing w:line="360" w:lineRule="auto"/>
        <w:jc w:val="both"/>
        <w:rPr>
          <w:rFonts w:ascii="Palatino Linotype" w:hAnsi="Palatino Linotype"/>
          <w:szCs w:val="24"/>
        </w:rPr>
      </w:pPr>
    </w:p>
    <w:p w:rsidR="0065519D" w:rsidRPr="0065519D" w:rsidRDefault="00037385" w:rsidP="00541B17">
      <w:pPr>
        <w:pStyle w:val="Sinespaciado"/>
        <w:spacing w:line="360" w:lineRule="auto"/>
        <w:rPr>
          <w:rFonts w:ascii="Palatino Linotype" w:hAnsi="Palatino Linotype"/>
          <w:b/>
          <w:sz w:val="26"/>
          <w:szCs w:val="26"/>
        </w:rPr>
      </w:pPr>
      <w:r>
        <w:rPr>
          <w:rFonts w:ascii="Palatino Linotype" w:hAnsi="Palatino Linotype"/>
          <w:b/>
          <w:sz w:val="26"/>
          <w:szCs w:val="26"/>
        </w:rPr>
        <w:t>SÉPTIMO</w:t>
      </w:r>
      <w:r w:rsidR="0065519D" w:rsidRPr="0065519D">
        <w:rPr>
          <w:rFonts w:ascii="Palatino Linotype" w:hAnsi="Palatino Linotype"/>
          <w:b/>
          <w:sz w:val="26"/>
          <w:szCs w:val="26"/>
        </w:rPr>
        <w:t>. De la ampliación del término para resolver.</w:t>
      </w:r>
    </w:p>
    <w:p w:rsidR="00D81476" w:rsidRPr="00D81476" w:rsidRDefault="00541B17" w:rsidP="00D81476">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fecha </w:t>
      </w:r>
      <w:r w:rsidR="00AA3A30">
        <w:rPr>
          <w:rFonts w:ascii="Palatino Linotype" w:hAnsi="Palatino Linotype"/>
          <w:sz w:val="24"/>
          <w:szCs w:val="24"/>
        </w:rPr>
        <w:t>cinco de diciembre</w:t>
      </w:r>
      <w:r w:rsidR="0065519D" w:rsidRPr="0065519D">
        <w:rPr>
          <w:rFonts w:ascii="Palatino Linotype" w:hAnsi="Palatino Linotype"/>
          <w:sz w:val="24"/>
          <w:szCs w:val="24"/>
        </w:rPr>
        <w:t xml:space="preserve"> de dos mil diecinueve, se amplió el término para resolver el recurso de revisión en términos del artículo 181 párrafo tercero de la Ley de Transparencia y Acceso a la Información Pública del Estado de México y Municipios por </w:t>
      </w:r>
      <w:r w:rsidR="00D81476">
        <w:rPr>
          <w:rFonts w:ascii="Palatino Linotype" w:hAnsi="Palatino Linotype"/>
          <w:sz w:val="24"/>
          <w:szCs w:val="24"/>
        </w:rPr>
        <w:t xml:space="preserve">un plazo de quince días hábiles, </w:t>
      </w:r>
      <w:r w:rsidR="00D81476" w:rsidRPr="00D81476">
        <w:rPr>
          <w:rFonts w:ascii="Palatino Linotype" w:hAnsi="Palatino Linotype"/>
          <w:sz w:val="24"/>
          <w:szCs w:val="24"/>
        </w:rPr>
        <w:t xml:space="preserve">lo anterior, dada la cantidad de recursos de revisión que en el año dos mil diecinueve, han ingresado al Instituto de Transparencia, </w:t>
      </w:r>
      <w:r w:rsidR="00D81476" w:rsidRPr="00D81476">
        <w:rPr>
          <w:rFonts w:ascii="Palatino Linotype" w:hAnsi="Palatino Linotype"/>
          <w:sz w:val="24"/>
          <w:szCs w:val="24"/>
        </w:rPr>
        <w:lastRenderedPageBreak/>
        <w:t>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D81476" w:rsidRPr="00D81476" w:rsidRDefault="00D81476" w:rsidP="00D81476">
      <w:pPr>
        <w:pStyle w:val="Sinespaciado"/>
        <w:spacing w:line="360" w:lineRule="auto"/>
        <w:jc w:val="both"/>
        <w:rPr>
          <w:rFonts w:ascii="Palatino Linotype" w:hAnsi="Palatino Linotype"/>
          <w:sz w:val="24"/>
          <w:szCs w:val="24"/>
        </w:rPr>
      </w:pPr>
    </w:p>
    <w:p w:rsidR="0065519D" w:rsidRPr="0014447C" w:rsidRDefault="00D81476" w:rsidP="00D81476">
      <w:pPr>
        <w:pStyle w:val="Sinespaciado"/>
        <w:spacing w:line="360" w:lineRule="auto"/>
        <w:jc w:val="both"/>
        <w:rPr>
          <w:rFonts w:ascii="Palatino Linotype" w:hAnsi="Palatino Linotype"/>
          <w:sz w:val="24"/>
          <w:szCs w:val="24"/>
        </w:rPr>
      </w:pPr>
      <w:r w:rsidRPr="00D81476">
        <w:rPr>
          <w:rFonts w:ascii="Palatino Linotype" w:hAnsi="Palatino Linotype"/>
          <w:sz w:val="24"/>
          <w:szCs w:val="24"/>
        </w:rPr>
        <w:t>En ese contexto, es menester indicar lo que refiere la Tesis Jurisprudencial con número de localización 2002351 , la cual refiere que el Estado Mexicano cuenta con un catálogo 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"plazo razonable",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"plazo razonable" es aplicable no sólo a la solución jurisdiccional de una controversia, sino a procedimientos análogos seguidos en forma de juicio, lo que implica que haya razonabilidad en el trámite y en la conclusión de las diversas etapas del procedimiento.</w:t>
      </w:r>
      <w:r>
        <w:rPr>
          <w:rFonts w:ascii="Palatino Linotype" w:hAnsi="Palatino Linotype"/>
          <w:sz w:val="24"/>
          <w:szCs w:val="24"/>
        </w:rPr>
        <w:t>-----------------------------------------------------------------------------------------------------------------------------------------------------------------------------------------------------------------------------------------------------------------------------------------------------------------------------------------------------------------------------------------------------------------------------------------------------------------------------------------------------------------------------------------------------------------------------------------------------------------------------------------------------------------------------</w:t>
      </w:r>
    </w:p>
    <w:p w:rsidR="007E2E80" w:rsidRPr="0014447C" w:rsidRDefault="007E2E80" w:rsidP="0014447C">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lastRenderedPageBreak/>
        <w:t>C O N S I D E R A N D O</w:t>
      </w:r>
    </w:p>
    <w:p w:rsidR="0014447C" w:rsidRPr="0014447C" w:rsidRDefault="0014447C" w:rsidP="0014447C">
      <w:pPr>
        <w:pStyle w:val="Sinespaciado"/>
        <w:spacing w:line="360" w:lineRule="auto"/>
        <w:jc w:val="both"/>
        <w:rPr>
          <w:rFonts w:ascii="Palatino Linotype" w:hAnsi="Palatino Linotype"/>
          <w:sz w:val="24"/>
          <w:szCs w:val="24"/>
        </w:rPr>
      </w:pPr>
    </w:p>
    <w:p w:rsidR="007E2E80" w:rsidRPr="0014447C" w:rsidRDefault="007E2E80" w:rsidP="0014447C">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rsidR="007E2E80" w:rsidRPr="0014447C" w:rsidRDefault="007E2E80" w:rsidP="0014447C">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Este Instituto de Transparencia, Acceso a la Información Pública y Protección de Datos Personales del Estado de México, es competente para conocer y resolver el presente recurso de revisión interpuesto por </w:t>
      </w:r>
      <w:r w:rsidR="000E7C0A" w:rsidRPr="0014447C">
        <w:rPr>
          <w:rFonts w:ascii="Palatino Linotype" w:hAnsi="Palatino Linotype"/>
          <w:sz w:val="24"/>
          <w:szCs w:val="24"/>
        </w:rPr>
        <w:t>la</w:t>
      </w:r>
      <w:r w:rsidRPr="0014447C">
        <w:rPr>
          <w:rFonts w:ascii="Palatino Linotype" w:hAnsi="Palatino Linotype"/>
          <w:sz w:val="24"/>
          <w:szCs w:val="24"/>
        </w:rPr>
        <w:t xml:space="preserve"> Recurrente conforme a lo dispuesto en los artículos 6, apartado A, fracción IV de la Constitución Política de los Estados Unidos Mexicanos, 5, párrafos vigésimo</w:t>
      </w:r>
      <w:r w:rsidR="005A5963">
        <w:rPr>
          <w:rFonts w:ascii="Palatino Linotype" w:hAnsi="Palatino Linotype"/>
          <w:sz w:val="24"/>
          <w:szCs w:val="24"/>
        </w:rPr>
        <w:t xml:space="preserve"> segundo</w:t>
      </w:r>
      <w:r w:rsidRPr="0014447C">
        <w:rPr>
          <w:rFonts w:ascii="Palatino Linotype" w:hAnsi="Palatino Linotype"/>
          <w:sz w:val="24"/>
          <w:szCs w:val="24"/>
        </w:rPr>
        <w:t xml:space="preserve">, vigésimo </w:t>
      </w:r>
      <w:r w:rsidR="005A5963">
        <w:rPr>
          <w:rFonts w:ascii="Palatino Linotype" w:hAnsi="Palatino Linotype"/>
          <w:sz w:val="24"/>
          <w:szCs w:val="24"/>
        </w:rPr>
        <w:t>tercero</w:t>
      </w:r>
      <w:r w:rsidRPr="0014447C">
        <w:rPr>
          <w:rFonts w:ascii="Palatino Linotype" w:hAnsi="Palatino Linotype"/>
          <w:sz w:val="24"/>
          <w:szCs w:val="24"/>
        </w:rPr>
        <w:t xml:space="preserve"> y vigésimo </w:t>
      </w:r>
      <w:r w:rsidR="005A5963">
        <w:rPr>
          <w:rFonts w:ascii="Palatino Linotype" w:hAnsi="Palatino Linotype"/>
          <w:sz w:val="24"/>
          <w:szCs w:val="24"/>
        </w:rPr>
        <w:t>cuarto</w:t>
      </w:r>
      <w:r w:rsidRPr="0014447C">
        <w:rPr>
          <w:rFonts w:ascii="Palatino Linotype" w:hAnsi="Palatino Linotype"/>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7E2E80" w:rsidRPr="001F021C" w:rsidRDefault="007E2E80" w:rsidP="0014447C">
      <w:pPr>
        <w:pStyle w:val="Sinespaciado"/>
        <w:spacing w:line="360" w:lineRule="auto"/>
        <w:jc w:val="both"/>
        <w:rPr>
          <w:rFonts w:ascii="Palatino Linotype" w:hAnsi="Palatino Linotype"/>
          <w:sz w:val="20"/>
          <w:szCs w:val="24"/>
        </w:rPr>
      </w:pPr>
    </w:p>
    <w:p w:rsidR="00BD0A4C" w:rsidRPr="00AB48CB" w:rsidRDefault="00BD0A4C" w:rsidP="00BD0A4C">
      <w:pPr>
        <w:pStyle w:val="Sinespaciado"/>
        <w:spacing w:line="360" w:lineRule="auto"/>
        <w:jc w:val="both"/>
        <w:rPr>
          <w:rFonts w:ascii="Palatino Linotype" w:hAnsi="Palatino Linotype"/>
          <w:b/>
          <w:sz w:val="26"/>
          <w:szCs w:val="26"/>
        </w:rPr>
      </w:pPr>
      <w:r w:rsidRPr="00AB48CB">
        <w:rPr>
          <w:rFonts w:ascii="Palatino Linotype" w:hAnsi="Palatino Linotype"/>
          <w:b/>
          <w:sz w:val="26"/>
          <w:szCs w:val="26"/>
        </w:rPr>
        <w:t xml:space="preserve">SEGUNDO. Sobre los alcances del recurso de revisión. </w:t>
      </w:r>
    </w:p>
    <w:p w:rsidR="00BD0A4C" w:rsidRPr="00AB48CB" w:rsidRDefault="00BD0A4C" w:rsidP="00BD0A4C">
      <w:pPr>
        <w:pStyle w:val="Sinespaciado"/>
        <w:spacing w:line="360" w:lineRule="auto"/>
        <w:jc w:val="both"/>
        <w:rPr>
          <w:rFonts w:ascii="Palatino Linotype" w:hAnsi="Palatino Linotype"/>
          <w:sz w:val="24"/>
          <w:szCs w:val="24"/>
        </w:rPr>
      </w:pPr>
      <w:r w:rsidRPr="00AB48CB">
        <w:rPr>
          <w:rFonts w:ascii="Palatino Linotype" w:hAnsi="Palatino Linotype"/>
          <w:sz w:val="24"/>
          <w:szCs w:val="24"/>
        </w:rPr>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w:t>
      </w:r>
      <w:r w:rsidRPr="00AB48CB">
        <w:rPr>
          <w:rFonts w:ascii="Palatino Linotype" w:hAnsi="Palatino Linotype"/>
          <w:sz w:val="24"/>
          <w:szCs w:val="24"/>
        </w:rPr>
        <w:lastRenderedPageBreak/>
        <w:t>derecho de acceso a la información pública y garantizando el principio rector de máxima publicidad.</w:t>
      </w:r>
    </w:p>
    <w:p w:rsidR="007E2E80" w:rsidRPr="0014447C" w:rsidRDefault="007E2E80" w:rsidP="0014447C">
      <w:pPr>
        <w:pStyle w:val="Sinespaciado"/>
        <w:spacing w:line="360" w:lineRule="auto"/>
        <w:jc w:val="both"/>
        <w:rPr>
          <w:rFonts w:ascii="Palatino Linotype" w:hAnsi="Palatino Linotype"/>
          <w:sz w:val="24"/>
          <w:szCs w:val="24"/>
        </w:rPr>
      </w:pPr>
    </w:p>
    <w:p w:rsidR="00AA3A30" w:rsidRDefault="007E2E80" w:rsidP="00AA3A30">
      <w:pPr>
        <w:pStyle w:val="Sinespaciado"/>
        <w:spacing w:line="360" w:lineRule="auto"/>
        <w:jc w:val="both"/>
        <w:rPr>
          <w:rFonts w:ascii="Palatino Linotype" w:hAnsi="Palatino Linotype"/>
          <w:b/>
          <w:sz w:val="26"/>
          <w:szCs w:val="26"/>
        </w:rPr>
      </w:pPr>
      <w:r w:rsidRPr="001F021C">
        <w:rPr>
          <w:rFonts w:ascii="Palatino Linotype" w:hAnsi="Palatino Linotype"/>
          <w:b/>
          <w:sz w:val="26"/>
          <w:szCs w:val="26"/>
        </w:rPr>
        <w:t xml:space="preserve">TERCERO. </w:t>
      </w:r>
      <w:r w:rsidR="00AA3A30">
        <w:rPr>
          <w:rFonts w:ascii="Palatino Linotype" w:hAnsi="Palatino Linotype"/>
          <w:b/>
          <w:sz w:val="26"/>
          <w:szCs w:val="26"/>
        </w:rPr>
        <w:t>Cuestiones de previo y especial pronunciamiento.</w:t>
      </w:r>
    </w:p>
    <w:p w:rsidR="00AA3A30" w:rsidRDefault="00AA3A30" w:rsidP="00AA3A30">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Pr>
          <w:rFonts w:ascii="Palatino Linotype" w:eastAsia="Times New Roman" w:hAnsi="Palatino Linotype" w:cs="Times New Roman"/>
          <w:sz w:val="24"/>
          <w:szCs w:val="24"/>
          <w:lang w:val="es-ES_tradnl" w:eastAsia="es-ES"/>
        </w:rPr>
        <w:t>Acceso a la Información Pública del Estado de México y Municipios</w:t>
      </w:r>
      <w:r>
        <w:rPr>
          <w:rFonts w:ascii="Palatino Linotype" w:eastAsia="Times New Roman" w:hAnsi="Palatino Linotype" w:cs="Times New Roman"/>
          <w:sz w:val="24"/>
          <w:szCs w:val="24"/>
          <w:lang w:eastAsia="es-ES"/>
        </w:rPr>
        <w:t>, establecidos en el artículo 180 que enuncia:</w:t>
      </w:r>
    </w:p>
    <w:p w:rsidR="00AA3A30" w:rsidRDefault="00AA3A30" w:rsidP="00AA3A30">
      <w:pPr>
        <w:spacing w:after="0" w:line="360" w:lineRule="auto"/>
        <w:jc w:val="both"/>
        <w:rPr>
          <w:rFonts w:ascii="Palatino Linotype" w:eastAsia="Times New Roman" w:hAnsi="Palatino Linotype" w:cs="Times New Roman"/>
          <w:sz w:val="24"/>
          <w:szCs w:val="24"/>
          <w:lang w:eastAsia="es-ES"/>
        </w:rPr>
      </w:pP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 xml:space="preserve">“Artículo 180. </w:t>
      </w:r>
      <w:r>
        <w:rPr>
          <w:rFonts w:ascii="Palatino Linotype" w:eastAsia="Times New Roman" w:hAnsi="Palatino Linotype" w:cs="Arial"/>
          <w:i/>
          <w:lang w:eastAsia="es-ES"/>
        </w:rPr>
        <w:t>El recurso de revisión contendrá:</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 El sujeto obligado ante la cual se presentó la solicitud;</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b/>
          <w:i/>
          <w:lang w:eastAsia="es-ES"/>
        </w:rPr>
        <w:t>II. El nombre del solicitante que recurre</w:t>
      </w:r>
      <w:r>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III. El número de folio de respuesta de la solicitud de acceso;</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 El acto que se recurre;</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 Las razones o motivos de inconformidad;</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 La copia de la respuesta que se impugna y, en su caso, de la notificación correspondiente, en el caso de respuesta de la solicitud; y</w:t>
      </w: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VIII. Firma del recurrente, en su caso, cuando se presente por escrito, requisito sin el cual se dará trámite al recurso.</w:t>
      </w:r>
    </w:p>
    <w:p w:rsidR="00AA3A30" w:rsidRDefault="00AA3A30" w:rsidP="00AA3A30">
      <w:pPr>
        <w:spacing w:after="0" w:line="240" w:lineRule="auto"/>
        <w:ind w:left="567" w:right="567"/>
        <w:jc w:val="both"/>
        <w:rPr>
          <w:rFonts w:ascii="Palatino Linotype" w:eastAsia="Times New Roman" w:hAnsi="Palatino Linotype" w:cs="Arial"/>
          <w:i/>
          <w:lang w:eastAsia="es-ES"/>
        </w:rPr>
      </w:pP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Adicionalmente, se podrán anexar las pruebas y demás elementos que considere procedentes someter a juicio del Instituto.</w:t>
      </w:r>
    </w:p>
    <w:p w:rsidR="00AA3A30" w:rsidRDefault="00AA3A30" w:rsidP="00AA3A30">
      <w:pPr>
        <w:spacing w:after="0" w:line="240" w:lineRule="auto"/>
        <w:ind w:left="567" w:right="567"/>
        <w:jc w:val="both"/>
        <w:rPr>
          <w:rFonts w:ascii="Palatino Linotype" w:eastAsia="Times New Roman" w:hAnsi="Palatino Linotype" w:cs="Arial"/>
          <w:i/>
          <w:lang w:eastAsia="es-ES"/>
        </w:rPr>
      </w:pPr>
    </w:p>
    <w:p w:rsidR="00AA3A30" w:rsidRDefault="00AA3A30" w:rsidP="00AA3A30">
      <w:pPr>
        <w:spacing w:after="0" w:line="240" w:lineRule="auto"/>
        <w:ind w:left="567" w:right="567"/>
        <w:jc w:val="both"/>
        <w:rPr>
          <w:rFonts w:ascii="Palatino Linotype" w:eastAsia="Times New Roman" w:hAnsi="Palatino Linotype" w:cs="Arial"/>
          <w:i/>
          <w:lang w:eastAsia="es-ES"/>
        </w:rPr>
      </w:pPr>
      <w:r>
        <w:rPr>
          <w:rFonts w:ascii="Palatino Linotype" w:eastAsia="Times New Roman" w:hAnsi="Palatino Linotype" w:cs="Arial"/>
          <w:i/>
          <w:lang w:eastAsia="es-ES"/>
        </w:rPr>
        <w:t>En ningún caso será necesario que el particular ratifique el recurso de revisión interpuesto.</w:t>
      </w:r>
    </w:p>
    <w:p w:rsidR="00AA3A30" w:rsidRDefault="00AA3A30" w:rsidP="00AA3A30">
      <w:pPr>
        <w:spacing w:after="0" w:line="240" w:lineRule="auto"/>
        <w:ind w:left="567" w:right="567"/>
        <w:jc w:val="both"/>
        <w:rPr>
          <w:rFonts w:ascii="Palatino Linotype" w:eastAsia="Times New Roman" w:hAnsi="Palatino Linotype" w:cs="Arial"/>
          <w:i/>
          <w:lang w:eastAsia="es-ES"/>
        </w:rPr>
      </w:pPr>
    </w:p>
    <w:p w:rsidR="00AA3A30" w:rsidRDefault="00AA3A30" w:rsidP="00AA3A30">
      <w:pPr>
        <w:spacing w:after="0" w:line="240" w:lineRule="auto"/>
        <w:ind w:left="567" w:right="567"/>
        <w:jc w:val="both"/>
        <w:rPr>
          <w:rFonts w:ascii="Palatino Linotype" w:eastAsia="Times New Roman" w:hAnsi="Palatino Linotype" w:cs="Arial"/>
          <w:i/>
          <w:sz w:val="24"/>
          <w:szCs w:val="24"/>
          <w:lang w:eastAsia="es-ES"/>
        </w:rPr>
      </w:pPr>
      <w:r>
        <w:rPr>
          <w:rFonts w:ascii="Palatino Linotype" w:eastAsia="Times New Roman" w:hAnsi="Palatino Linotype" w:cs="Arial"/>
          <w:b/>
          <w:i/>
          <w:lang w:eastAsia="es-ES"/>
        </w:rPr>
        <w:t>En caso de que el recurso se interponga de manera electrónica no será indispensable que contengan los requisitos establecidos en las fracciones II</w:t>
      </w:r>
      <w:r>
        <w:rPr>
          <w:rFonts w:ascii="Palatino Linotype" w:eastAsia="Times New Roman" w:hAnsi="Palatino Linotype" w:cs="Arial"/>
          <w:i/>
          <w:lang w:eastAsia="es-ES"/>
        </w:rPr>
        <w:t>, IV, VII y VIII.”</w:t>
      </w:r>
    </w:p>
    <w:p w:rsidR="00AA3A30" w:rsidRDefault="00AA3A30" w:rsidP="00AA3A30">
      <w:pPr>
        <w:spacing w:after="0" w:line="360" w:lineRule="auto"/>
        <w:jc w:val="both"/>
        <w:rPr>
          <w:rFonts w:ascii="Palatino Linotype" w:eastAsia="Times New Roman" w:hAnsi="Palatino Linotype" w:cs="Arial"/>
          <w:b/>
          <w:i/>
          <w:sz w:val="24"/>
          <w:szCs w:val="24"/>
          <w:lang w:eastAsia="es-ES"/>
        </w:rPr>
      </w:pPr>
    </w:p>
    <w:p w:rsidR="00AA3A30" w:rsidRDefault="00AA3A30" w:rsidP="00AA3A30">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lastRenderedPageBreak/>
        <w:t>Cabe señalar que el Recurrente no se identificó</w:t>
      </w:r>
      <w:r>
        <w:rPr>
          <w:rFonts w:ascii="Palatino Linotype" w:eastAsia="Times New Roman" w:hAnsi="Palatino Linotype" w:cs="Arial"/>
          <w:sz w:val="24"/>
          <w:szCs w:val="24"/>
          <w:lang w:val="es-ES" w:eastAsia="es-ES"/>
        </w:rPr>
        <w:t xml:space="preserve">. </w:t>
      </w:r>
      <w:r>
        <w:rPr>
          <w:rFonts w:ascii="Palatino Linotype" w:eastAsia="Calibri" w:hAnsi="Palatino Linotype" w:cs="Times New Roman"/>
          <w:sz w:val="24"/>
          <w:szCs w:val="24"/>
          <w:lang w:val="es-ES" w:eastAsia="es-ES"/>
        </w:rPr>
        <w:t>No obstante lo anterior, proporcionar el no</w:t>
      </w:r>
      <w:r w:rsidR="00B71B9D">
        <w:rPr>
          <w:rFonts w:ascii="Palatino Linotype" w:eastAsia="Calibri" w:hAnsi="Palatino Linotype" w:cs="Times New Roman"/>
          <w:sz w:val="24"/>
          <w:szCs w:val="24"/>
          <w:lang w:val="es-ES" w:eastAsia="es-ES"/>
        </w:rPr>
        <w:t xml:space="preserve">mbre incompleto o seudónimo, o </w:t>
      </w:r>
      <w:r>
        <w:rPr>
          <w:rFonts w:ascii="Palatino Linotype" w:eastAsia="Calibri" w:hAnsi="Palatino Linotype" w:cs="Times New Roman"/>
          <w:sz w:val="24"/>
          <w:szCs w:val="24"/>
          <w:lang w:val="es-ES" w:eastAsia="es-ES"/>
        </w:rPr>
        <w:t xml:space="preserve">en el caso en concreto, no proporcionar ningún nombre, no es motivo para desechar las </w:t>
      </w:r>
      <w:r>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rsidR="00AA3A30" w:rsidRDefault="00AA3A30" w:rsidP="00AA3A30">
      <w:pPr>
        <w:spacing w:after="0" w:line="360" w:lineRule="auto"/>
        <w:jc w:val="both"/>
        <w:rPr>
          <w:rFonts w:ascii="Palatino Linotype" w:eastAsia="Calibri" w:hAnsi="Palatino Linotype" w:cs="Arial"/>
          <w:sz w:val="24"/>
          <w:szCs w:val="24"/>
          <w:lang w:val="es-ES" w:eastAsia="es-ES"/>
        </w:rPr>
      </w:pPr>
    </w:p>
    <w:p w:rsidR="00AA3A30" w:rsidRDefault="00AA3A30" w:rsidP="00AA3A30">
      <w:pPr>
        <w:spacing w:after="0" w:line="240" w:lineRule="auto"/>
        <w:ind w:left="567" w:right="567"/>
        <w:jc w:val="both"/>
        <w:rPr>
          <w:rFonts w:ascii="Palatino Linotype" w:eastAsia="Calibri" w:hAnsi="Palatino Linotype" w:cs="Arial"/>
          <w:i/>
          <w:lang w:val="es-ES" w:eastAsia="es-ES"/>
        </w:rPr>
      </w:pPr>
      <w:r>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rsidR="00AA3A30" w:rsidRDefault="00AA3A30" w:rsidP="00AA3A30">
      <w:pPr>
        <w:spacing w:after="0" w:line="360" w:lineRule="auto"/>
        <w:jc w:val="both"/>
        <w:rPr>
          <w:rFonts w:ascii="Palatino Linotype" w:eastAsia="Times New Roman" w:hAnsi="Palatino Linotype" w:cs="Times New Roman"/>
          <w:sz w:val="24"/>
          <w:szCs w:val="24"/>
          <w:lang w:val="es-ES" w:eastAsia="es-ES"/>
        </w:rPr>
      </w:pPr>
    </w:p>
    <w:p w:rsidR="00AA3A30" w:rsidRDefault="00AA3A30" w:rsidP="00AA3A30">
      <w:pPr>
        <w:spacing w:after="0" w:line="360" w:lineRule="auto"/>
        <w:jc w:val="both"/>
        <w:rPr>
          <w:rFonts w:ascii="Palatino Linotype" w:eastAsia="Calibri" w:hAnsi="Palatino Linotype" w:cs="Times New Roman"/>
          <w:sz w:val="24"/>
          <w:szCs w:val="24"/>
          <w:lang w:val="es-ES" w:eastAsia="es-ES"/>
        </w:rPr>
      </w:pPr>
      <w:r>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Pr>
          <w:rFonts w:ascii="Palatino Linotype" w:eastAsia="Calibri" w:hAnsi="Palatino Linotype" w:cs="Arial"/>
          <w:sz w:val="24"/>
          <w:szCs w:val="24"/>
          <w:lang w:val="es-ES" w:eastAsia="es-ES"/>
        </w:rPr>
        <w:t>vigésimo, vigésimo primero</w:t>
      </w:r>
      <w:r>
        <w:rPr>
          <w:rFonts w:ascii="Palatino Linotype" w:eastAsia="Times New Roman" w:hAnsi="Palatino Linotype" w:cs="Arial"/>
          <w:sz w:val="24"/>
          <w:szCs w:val="24"/>
          <w:lang w:eastAsia="es-ES"/>
        </w:rPr>
        <w:t xml:space="preserve"> y vigésimo segundo</w:t>
      </w:r>
      <w:r>
        <w:rPr>
          <w:rFonts w:ascii="Palatino Linotype" w:eastAsia="Calibri" w:hAnsi="Palatino Linotype" w:cs="Times New Roman"/>
          <w:sz w:val="24"/>
          <w:szCs w:val="24"/>
          <w:lang w:val="es-ES" w:eastAsia="es-ES"/>
        </w:rPr>
        <w:t>, de la Constitución Política del Estado Libre y Soberano de México, se establece lo siguiente:</w:t>
      </w:r>
    </w:p>
    <w:p w:rsidR="00AA3A30" w:rsidRDefault="00AA3A30" w:rsidP="00AA3A30">
      <w:pPr>
        <w:spacing w:after="0" w:line="360" w:lineRule="auto"/>
        <w:jc w:val="both"/>
        <w:rPr>
          <w:rFonts w:ascii="Palatino Linotype" w:eastAsia="Calibri" w:hAnsi="Palatino Linotype" w:cs="Times New Roman"/>
          <w:sz w:val="24"/>
          <w:szCs w:val="24"/>
          <w:lang w:val="es-ES" w:eastAsia="es-ES"/>
        </w:rPr>
      </w:pPr>
    </w:p>
    <w:p w:rsidR="00AA3A30" w:rsidRDefault="00AA3A30" w:rsidP="00AA3A30">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 los Estados Unidos Mexicanos</w:t>
      </w:r>
    </w:p>
    <w:p w:rsidR="00AA3A30" w:rsidRDefault="00AA3A30" w:rsidP="00AA3A30">
      <w:pPr>
        <w:spacing w:after="0" w:line="240" w:lineRule="auto"/>
        <w:ind w:left="567" w:right="567"/>
        <w:jc w:val="both"/>
        <w:rPr>
          <w:rFonts w:ascii="Palatino Linotype" w:eastAsia="Times New Roman" w:hAnsi="Palatino Linotype" w:cs="Times New Roman"/>
          <w:b/>
          <w:i/>
          <w:lang w:val="es-ES" w:eastAsia="es-ES"/>
        </w:rPr>
      </w:pP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6</w:t>
      </w:r>
      <w:r>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Para efectos de lo dispuesto en el presente artículo se observará lo siguiente: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lastRenderedPageBreak/>
        <w:t xml:space="preserve">III. Toda persona, sin necesidad de acreditar interés alguno o justificar su utilización, tendrá acceso gratuito a la información pública, a sus datos personales o a la rectificación de éstos.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p>
    <w:p w:rsidR="00AA3A30" w:rsidRDefault="00AA3A30" w:rsidP="00AA3A30">
      <w:pPr>
        <w:spacing w:after="0" w:line="240" w:lineRule="auto"/>
        <w:ind w:left="567" w:right="567"/>
        <w:jc w:val="center"/>
        <w:rPr>
          <w:rFonts w:ascii="Palatino Linotype" w:eastAsia="Times New Roman" w:hAnsi="Palatino Linotype" w:cs="Times New Roman"/>
          <w:b/>
          <w:i/>
          <w:u w:val="single"/>
          <w:lang w:val="es-ES" w:eastAsia="es-ES"/>
        </w:rPr>
      </w:pPr>
      <w:r>
        <w:rPr>
          <w:rFonts w:ascii="Palatino Linotype" w:eastAsia="Times New Roman" w:hAnsi="Palatino Linotype" w:cs="Times New Roman"/>
          <w:b/>
          <w:i/>
          <w:u w:val="single"/>
          <w:lang w:val="es-ES" w:eastAsia="es-ES"/>
        </w:rPr>
        <w:t>Constitución Política del Estado Libre y Soberano de México</w:t>
      </w:r>
    </w:p>
    <w:p w:rsidR="00AA3A30" w:rsidRDefault="00AA3A30" w:rsidP="00AA3A30">
      <w:pPr>
        <w:spacing w:after="0" w:line="240" w:lineRule="auto"/>
        <w:ind w:left="567" w:right="567"/>
        <w:jc w:val="both"/>
        <w:rPr>
          <w:rFonts w:ascii="Palatino Linotype" w:eastAsia="Times New Roman" w:hAnsi="Palatino Linotype" w:cs="Times New Roman"/>
          <w:b/>
          <w:i/>
          <w:lang w:val="es-ES" w:eastAsia="es-ES"/>
        </w:rPr>
      </w:pP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5</w:t>
      </w:r>
      <w:r>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p>
    <w:p w:rsidR="00AA3A30" w:rsidRDefault="00AA3A30" w:rsidP="00AA3A30">
      <w:pPr>
        <w:spacing w:after="0" w:line="240" w:lineRule="auto"/>
        <w:ind w:left="567" w:right="567"/>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técnica y de gestión, </w:t>
      </w:r>
      <w:r>
        <w:rPr>
          <w:rFonts w:ascii="Palatino Linotype" w:eastAsia="Times New Roman" w:hAnsi="Palatino Linotype" w:cs="Times New Roman"/>
          <w:i/>
          <w:lang w:val="es-ES" w:eastAsia="es-ES"/>
        </w:rPr>
        <w:lastRenderedPageBreak/>
        <w:t>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AA3A30" w:rsidRDefault="00AA3A30" w:rsidP="00AA3A30">
      <w:pPr>
        <w:spacing w:after="0" w:line="360" w:lineRule="auto"/>
        <w:ind w:left="567" w:right="567"/>
        <w:jc w:val="both"/>
        <w:rPr>
          <w:rFonts w:ascii="Palatino Linotype" w:eastAsia="Times New Roman" w:hAnsi="Palatino Linotype" w:cs="Times New Roman"/>
          <w:sz w:val="24"/>
          <w:szCs w:val="24"/>
          <w:lang w:val="es-ES" w:eastAsia="es-ES"/>
        </w:rPr>
      </w:pPr>
    </w:p>
    <w:p w:rsidR="00AA3A30" w:rsidRDefault="00AA3A30" w:rsidP="00AA3A30">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rsidR="00AA3A30" w:rsidRDefault="00AA3A30" w:rsidP="00AA3A30">
      <w:pPr>
        <w:spacing w:after="0" w:line="240" w:lineRule="auto"/>
        <w:ind w:left="567" w:right="567"/>
        <w:jc w:val="both"/>
        <w:rPr>
          <w:rFonts w:ascii="Palatino Linotype" w:eastAsia="Times New Roman" w:hAnsi="Palatino Linotype" w:cs="Times New Roman"/>
          <w:sz w:val="24"/>
          <w:szCs w:val="24"/>
          <w:lang w:val="es-ES" w:eastAsia="es-ES"/>
        </w:rPr>
      </w:pP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w:t>
      </w:r>
      <w:r>
        <w:rPr>
          <w:rFonts w:ascii="Palatino Linotype" w:eastAsia="Calibri" w:hAnsi="Palatino Linotype" w:cs="Times New Roman"/>
          <w:b/>
          <w:i/>
          <w:lang w:val="es-ES" w:eastAsia="es-ES"/>
        </w:rPr>
        <w:t>Artículo 1o</w:t>
      </w:r>
      <w:r>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p>
    <w:p w:rsidR="00AA3A30" w:rsidRDefault="00AA3A30" w:rsidP="00AA3A30">
      <w:pPr>
        <w:spacing w:after="0" w:line="240" w:lineRule="auto"/>
        <w:ind w:left="567" w:right="567"/>
        <w:jc w:val="both"/>
        <w:rPr>
          <w:rFonts w:ascii="Palatino Linotype" w:eastAsia="Calibri" w:hAnsi="Palatino Linotype" w:cs="Times New Roman"/>
          <w:i/>
          <w:lang w:val="es-ES" w:eastAsia="es-ES"/>
        </w:rPr>
      </w:pPr>
      <w:r>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A3A30" w:rsidRDefault="00AA3A30" w:rsidP="00AA3A30">
      <w:pPr>
        <w:spacing w:after="0" w:line="360" w:lineRule="auto"/>
        <w:ind w:left="567" w:right="567"/>
        <w:jc w:val="both"/>
        <w:rPr>
          <w:rFonts w:ascii="Palatino Linotype" w:eastAsia="Times New Roman" w:hAnsi="Palatino Linotype" w:cs="Times New Roman"/>
          <w:sz w:val="24"/>
          <w:szCs w:val="24"/>
          <w:lang w:val="es-ES" w:eastAsia="es-ES"/>
        </w:rPr>
      </w:pPr>
    </w:p>
    <w:p w:rsidR="00AA3A30" w:rsidRDefault="00AA3A30" w:rsidP="00AA3A30">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w:t>
      </w:r>
      <w:r>
        <w:rPr>
          <w:rFonts w:ascii="Palatino Linotype" w:eastAsia="Times New Roman" w:hAnsi="Palatino Linotype" w:cs="Times New Roman"/>
          <w:sz w:val="24"/>
          <w:szCs w:val="24"/>
          <w:lang w:val="es-ES" w:eastAsia="es-ES"/>
        </w:rPr>
        <w:lastRenderedPageBreak/>
        <w:t>o no contener un nombre que identifique al solicitante o que permita tener certeza sobre su identidad.</w:t>
      </w:r>
    </w:p>
    <w:p w:rsidR="00AA3A30" w:rsidRDefault="00AA3A30" w:rsidP="00AA3A30">
      <w:pPr>
        <w:spacing w:after="0" w:line="360" w:lineRule="auto"/>
        <w:jc w:val="both"/>
        <w:rPr>
          <w:rFonts w:ascii="Palatino Linotype" w:eastAsia="Times New Roman" w:hAnsi="Palatino Linotype" w:cs="Arial"/>
          <w:sz w:val="24"/>
          <w:szCs w:val="24"/>
          <w:lang w:val="es-ES" w:eastAsia="es-ES"/>
        </w:rPr>
      </w:pPr>
    </w:p>
    <w:p w:rsidR="00AA3A30" w:rsidRDefault="00AA3A30" w:rsidP="00AA3A30">
      <w:pPr>
        <w:pStyle w:val="Sinespaciado"/>
        <w:spacing w:line="360" w:lineRule="auto"/>
        <w:jc w:val="both"/>
        <w:rPr>
          <w:rFonts w:ascii="Palatino Linotype" w:hAnsi="Palatino Linotype"/>
          <w:b/>
          <w:sz w:val="26"/>
          <w:szCs w:val="26"/>
        </w:rPr>
      </w:pPr>
      <w:r>
        <w:rPr>
          <w:rFonts w:ascii="Palatino Linotype" w:eastAsia="Calibri" w:hAnsi="Palatino Linotype" w:cs="Arial"/>
          <w:lang w:val="es-ES"/>
        </w:rPr>
        <w:t xml:space="preserve">En conclusión, se cubrieron los requisitos de procedencia y </w:t>
      </w:r>
      <w:proofErr w:type="spellStart"/>
      <w:r>
        <w:rPr>
          <w:rFonts w:ascii="Palatino Linotype" w:eastAsia="Calibri" w:hAnsi="Palatino Linotype" w:cs="Arial"/>
          <w:lang w:val="es-ES"/>
        </w:rPr>
        <w:t>procedibilidad</w:t>
      </w:r>
      <w:proofErr w:type="spellEnd"/>
      <w:r>
        <w:rPr>
          <w:rFonts w:ascii="Palatino Linotype" w:eastAsia="Calibri" w:hAnsi="Palatino Linotype" w:cs="Arial"/>
          <w:lang w:val="es-ES"/>
        </w:rPr>
        <w:t xml:space="preserve"> y conforme a las constancias que obran en el expediente.</w:t>
      </w:r>
    </w:p>
    <w:p w:rsidR="00AA3A30" w:rsidRPr="00AA3A30" w:rsidRDefault="00AA3A30" w:rsidP="00BD0A4C">
      <w:pPr>
        <w:pStyle w:val="Sinespaciado"/>
        <w:spacing w:line="360" w:lineRule="auto"/>
        <w:jc w:val="both"/>
        <w:rPr>
          <w:rFonts w:ascii="Palatino Linotype" w:hAnsi="Palatino Linotype"/>
          <w:sz w:val="24"/>
          <w:szCs w:val="24"/>
        </w:rPr>
      </w:pPr>
    </w:p>
    <w:p w:rsidR="008A0A67" w:rsidRPr="008A0A67" w:rsidRDefault="00AA3A30" w:rsidP="008A0A67">
      <w:pPr>
        <w:pStyle w:val="Sinespaciado"/>
        <w:spacing w:line="360" w:lineRule="auto"/>
        <w:jc w:val="both"/>
        <w:rPr>
          <w:rFonts w:ascii="Palatino Linotype" w:hAnsi="Palatino Linotype"/>
          <w:b/>
          <w:sz w:val="26"/>
          <w:szCs w:val="26"/>
        </w:rPr>
      </w:pPr>
      <w:r>
        <w:rPr>
          <w:rFonts w:ascii="Palatino Linotype" w:hAnsi="Palatino Linotype"/>
          <w:b/>
          <w:sz w:val="26"/>
          <w:szCs w:val="26"/>
        </w:rPr>
        <w:t xml:space="preserve">CUARTO. </w:t>
      </w:r>
      <w:r w:rsidR="008A0A67" w:rsidRPr="008A0A67">
        <w:rPr>
          <w:rFonts w:ascii="Palatino Linotype" w:hAnsi="Palatino Linotype"/>
          <w:b/>
          <w:sz w:val="26"/>
          <w:szCs w:val="26"/>
        </w:rPr>
        <w:t>Análisis de la causal de sobreseimiento.</w:t>
      </w:r>
    </w:p>
    <w:p w:rsidR="008A0A67" w:rsidRPr="008A0A67" w:rsidRDefault="008A0A67" w:rsidP="008A0A67">
      <w:pPr>
        <w:spacing w:after="0" w:line="360" w:lineRule="auto"/>
        <w:jc w:val="both"/>
        <w:rPr>
          <w:rFonts w:ascii="Palatino Linotype" w:hAnsi="Palatino Linotype"/>
          <w:sz w:val="24"/>
          <w:szCs w:val="24"/>
        </w:rPr>
      </w:pPr>
      <w:r w:rsidRPr="008A0A67">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8A0A67">
        <w:rPr>
          <w:rFonts w:ascii="Palatino Linotype" w:hAnsi="Palatino Linotype"/>
          <w:sz w:val="24"/>
          <w:szCs w:val="24"/>
        </w:rPr>
        <w:t>procedibilidad</w:t>
      </w:r>
      <w:proofErr w:type="spellEnd"/>
      <w:r w:rsidRPr="008A0A67">
        <w:rPr>
          <w:rFonts w:ascii="Palatino Linotype" w:hAnsi="Palatino Linotype"/>
          <w:sz w:val="24"/>
          <w:szCs w:val="24"/>
        </w:rPr>
        <w:t xml:space="preserve">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8A0A67" w:rsidRPr="008A0A67" w:rsidRDefault="008A0A67" w:rsidP="008A0A67">
      <w:pPr>
        <w:spacing w:after="0" w:line="360" w:lineRule="auto"/>
        <w:jc w:val="both"/>
        <w:rPr>
          <w:rFonts w:ascii="Palatino Linotype" w:hAnsi="Palatino Linotype"/>
          <w:sz w:val="24"/>
          <w:szCs w:val="24"/>
        </w:rPr>
      </w:pPr>
    </w:p>
    <w:p w:rsidR="008A0A67" w:rsidRPr="008A0A67" w:rsidRDefault="008A0A67" w:rsidP="008A0A67">
      <w:pPr>
        <w:spacing w:after="0" w:line="360" w:lineRule="auto"/>
        <w:jc w:val="both"/>
        <w:rPr>
          <w:rFonts w:ascii="Palatino Linotype" w:hAnsi="Palatino Linotype"/>
          <w:sz w:val="24"/>
          <w:szCs w:val="24"/>
        </w:rPr>
      </w:pPr>
      <w:r w:rsidRPr="008A0A67">
        <w:rPr>
          <w:rFonts w:ascii="Palatino Linotype" w:hAnsi="Palatino Linotype"/>
          <w:sz w:val="24"/>
          <w:szCs w:val="24"/>
        </w:rPr>
        <w:t xml:space="preserve">Siendo una facultad legal entrar al estudio de las causas de improcedencia que hagan valer las partes o que se adviertan de oficio por este </w:t>
      </w:r>
      <w:proofErr w:type="spellStart"/>
      <w:r w:rsidRPr="008A0A67">
        <w:rPr>
          <w:rFonts w:ascii="Palatino Linotype" w:hAnsi="Palatino Linotype"/>
          <w:sz w:val="24"/>
          <w:szCs w:val="24"/>
        </w:rPr>
        <w:t>Resolutor</w:t>
      </w:r>
      <w:proofErr w:type="spellEnd"/>
      <w:r w:rsidRPr="008A0A67">
        <w:rPr>
          <w:rFonts w:ascii="Palatino Linotype" w:hAnsi="Palatino Linotype"/>
          <w:sz w:val="24"/>
          <w:szCs w:val="24"/>
        </w:rPr>
        <w:t xml:space="preserve">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8A0A67" w:rsidRPr="008A0A67" w:rsidRDefault="008A0A67" w:rsidP="008A0A67">
      <w:pPr>
        <w:spacing w:after="0" w:line="360" w:lineRule="auto"/>
        <w:jc w:val="both"/>
        <w:rPr>
          <w:rFonts w:ascii="Palatino Linotype" w:hAnsi="Palatino Linotype"/>
          <w:sz w:val="24"/>
          <w:szCs w:val="24"/>
        </w:rPr>
      </w:pPr>
    </w:p>
    <w:p w:rsidR="008A0A67" w:rsidRPr="008A0A67" w:rsidRDefault="008A0A67" w:rsidP="008A0A67">
      <w:pPr>
        <w:spacing w:after="0" w:line="360" w:lineRule="auto"/>
        <w:jc w:val="both"/>
        <w:rPr>
          <w:rFonts w:ascii="Palatino Linotype" w:hAnsi="Palatino Linotype"/>
          <w:sz w:val="24"/>
          <w:szCs w:val="24"/>
        </w:rPr>
      </w:pPr>
      <w:r w:rsidRPr="008A0A67">
        <w:rPr>
          <w:rFonts w:ascii="Palatino Linotype" w:hAnsi="Palatino Linotype"/>
          <w:sz w:val="24"/>
          <w:szCs w:val="24"/>
        </w:rPr>
        <w:lastRenderedPageBreak/>
        <w:t xml:space="preserve">Estudio oficioso o a petición de parte que no </w:t>
      </w:r>
      <w:proofErr w:type="gramStart"/>
      <w:r w:rsidRPr="008A0A67">
        <w:rPr>
          <w:rFonts w:ascii="Palatino Linotype" w:hAnsi="Palatino Linotype"/>
          <w:sz w:val="24"/>
          <w:szCs w:val="24"/>
        </w:rPr>
        <w:t>son</w:t>
      </w:r>
      <w:proofErr w:type="gramEnd"/>
      <w:r w:rsidRPr="008A0A67">
        <w:rPr>
          <w:rFonts w:ascii="Palatino Linotype" w:hAnsi="Palatino Linotype"/>
          <w:sz w:val="24"/>
          <w:szCs w:val="24"/>
        </w:rPr>
        <w:t xml:space="preserve"> incompatibles con el derecho de acceso a la justicia, ya que éste no se coarta por regular causas de improcedencia y sobreseimiento con tales fines.</w:t>
      </w:r>
    </w:p>
    <w:p w:rsidR="008A0A67" w:rsidRPr="008A0A67" w:rsidRDefault="008A0A67" w:rsidP="008A0A67">
      <w:pPr>
        <w:spacing w:after="0" w:line="360" w:lineRule="auto"/>
        <w:jc w:val="both"/>
        <w:rPr>
          <w:rFonts w:ascii="Palatino Linotype" w:hAnsi="Palatino Linotype"/>
          <w:sz w:val="24"/>
          <w:szCs w:val="24"/>
        </w:rPr>
      </w:pPr>
    </w:p>
    <w:p w:rsidR="008A0A67" w:rsidRPr="008A0A67" w:rsidRDefault="008A0A67" w:rsidP="008A0A67">
      <w:pPr>
        <w:spacing w:after="0" w:line="360" w:lineRule="auto"/>
        <w:jc w:val="both"/>
        <w:rPr>
          <w:rFonts w:ascii="Palatino Linotype" w:hAnsi="Palatino Linotype"/>
          <w:sz w:val="24"/>
          <w:szCs w:val="24"/>
        </w:rPr>
      </w:pPr>
      <w:r w:rsidRPr="008A0A67">
        <w:rPr>
          <w:rFonts w:ascii="Palatino Linotype" w:hAnsi="Palatino Linotype"/>
          <w:sz w:val="24"/>
          <w:szCs w:val="24"/>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8A0A67" w:rsidRPr="008A0A67" w:rsidRDefault="008A0A67" w:rsidP="008A0A67">
      <w:pPr>
        <w:spacing w:after="0" w:line="360" w:lineRule="auto"/>
        <w:jc w:val="both"/>
        <w:rPr>
          <w:rFonts w:ascii="Palatino Linotype" w:hAnsi="Palatino Linotype"/>
          <w:sz w:val="24"/>
          <w:szCs w:val="24"/>
        </w:rPr>
      </w:pPr>
    </w:p>
    <w:p w:rsidR="008A0A67" w:rsidRPr="008A0A67" w:rsidRDefault="008A0A67" w:rsidP="008A0A67">
      <w:pPr>
        <w:spacing w:after="0" w:line="360" w:lineRule="auto"/>
        <w:jc w:val="both"/>
        <w:rPr>
          <w:rFonts w:ascii="Palatino Linotype" w:hAnsi="Palatino Linotype"/>
          <w:sz w:val="24"/>
          <w:szCs w:val="24"/>
        </w:rPr>
      </w:pPr>
      <w:r w:rsidRPr="008A0A67">
        <w:rPr>
          <w:rFonts w:ascii="Palatino Linotype" w:hAnsi="Palatino Linotype"/>
          <w:sz w:val="24"/>
          <w:szCs w:val="24"/>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8A0A67" w:rsidRPr="008A0A67" w:rsidRDefault="008A0A67" w:rsidP="008A0A67">
      <w:pPr>
        <w:spacing w:after="0" w:line="360" w:lineRule="auto"/>
        <w:jc w:val="both"/>
        <w:rPr>
          <w:rFonts w:ascii="Palatino Linotype" w:hAnsi="Palatino Linotype"/>
          <w:sz w:val="24"/>
          <w:szCs w:val="24"/>
        </w:rPr>
      </w:pPr>
    </w:p>
    <w:p w:rsidR="008A0A67" w:rsidRPr="008A0A67" w:rsidRDefault="008A0A67" w:rsidP="008A0A67">
      <w:pPr>
        <w:spacing w:after="0" w:line="360" w:lineRule="auto"/>
        <w:jc w:val="both"/>
        <w:rPr>
          <w:rFonts w:ascii="Palatino Linotype" w:hAnsi="Palatino Linotype"/>
          <w:sz w:val="24"/>
          <w:szCs w:val="24"/>
        </w:rPr>
      </w:pPr>
      <w:r w:rsidRPr="008A0A67">
        <w:rPr>
          <w:rFonts w:ascii="Palatino Linotype" w:hAnsi="Palatino Linotype"/>
          <w:sz w:val="24"/>
          <w:szCs w:val="24"/>
        </w:rPr>
        <w:t>La Ley de Transparencia de la entidad, en su artículo 192, contempla la figura jurídica del sobreseimiento, y específicamente en su hipótesis inmersa en la fracción III, refiere que se sobreseerá el asunto cuando el sujeto obligado responsable del acto lo modifique o revoque de tal manera que el recurso de revisión quede sin materia.</w:t>
      </w:r>
    </w:p>
    <w:p w:rsidR="008A0A67" w:rsidRPr="008A0A67" w:rsidRDefault="008A0A67" w:rsidP="008A0A67">
      <w:pPr>
        <w:spacing w:after="0" w:line="360" w:lineRule="auto"/>
        <w:jc w:val="both"/>
        <w:rPr>
          <w:rFonts w:ascii="Palatino Linotype" w:hAnsi="Palatino Linotype"/>
          <w:sz w:val="24"/>
          <w:szCs w:val="24"/>
        </w:rPr>
      </w:pPr>
    </w:p>
    <w:p w:rsidR="008A0A67" w:rsidRPr="001F3F35" w:rsidRDefault="008A0A67" w:rsidP="008A0A67">
      <w:pPr>
        <w:pStyle w:val="Sinespaciado"/>
        <w:spacing w:line="360" w:lineRule="auto"/>
        <w:jc w:val="both"/>
        <w:rPr>
          <w:rFonts w:ascii="Palatino Linotype" w:hAnsi="Palatino Linotype"/>
          <w:sz w:val="24"/>
          <w:szCs w:val="24"/>
        </w:rPr>
      </w:pPr>
      <w:r w:rsidRPr="008A0A67">
        <w:rPr>
          <w:rFonts w:ascii="Palatino Linotype" w:hAnsi="Palatino Linotype"/>
          <w:sz w:val="24"/>
          <w:szCs w:val="24"/>
        </w:rPr>
        <w:t>En ese contexto, para el efecto de verificar que el presente recurso de revisión haya quedado sin materia, es , es necesario realizar un estudio a las actuaciones que obran en el expediente electrónico a fin de establecer si la información rendida por el Sujeto Obligado colma las pretensiones del Recurrente y así estar en condiciones de calificar las razones o motivos de inconformidad planteadas por el particular, así como lo manifestado por el Sujeto Obligado durante la etapa de instrucción, a fin de determinar si en el caso en concreto se actualiza el 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1F3F35" w:rsidRPr="001F3F35" w:rsidRDefault="001F3F35" w:rsidP="007A3AA2">
      <w:pPr>
        <w:pStyle w:val="Sinespaciado"/>
        <w:spacing w:line="360" w:lineRule="auto"/>
        <w:jc w:val="both"/>
        <w:rPr>
          <w:rFonts w:ascii="Palatino Linotype" w:hAnsi="Palatino Linotype"/>
          <w:sz w:val="24"/>
          <w:szCs w:val="24"/>
        </w:rPr>
      </w:pPr>
    </w:p>
    <w:p w:rsidR="00921C83" w:rsidRDefault="00782062" w:rsidP="00AA3A30">
      <w:pPr>
        <w:pStyle w:val="Sinespaciado"/>
        <w:spacing w:line="360" w:lineRule="auto"/>
        <w:jc w:val="both"/>
        <w:rPr>
          <w:rFonts w:ascii="Palatino Linotype" w:hAnsi="Palatino Linotype"/>
          <w:sz w:val="24"/>
          <w:szCs w:val="24"/>
        </w:rPr>
      </w:pPr>
      <w:r>
        <w:rPr>
          <w:rFonts w:ascii="Palatino Linotype" w:hAnsi="Palatino Linotype"/>
          <w:sz w:val="24"/>
          <w:szCs w:val="24"/>
        </w:rPr>
        <w:t>En virtud de lo anterior</w:t>
      </w:r>
      <w:r w:rsidR="00A9172E" w:rsidRPr="00823454">
        <w:rPr>
          <w:rFonts w:ascii="Palatino Linotype" w:hAnsi="Palatino Linotype"/>
          <w:sz w:val="24"/>
          <w:szCs w:val="24"/>
        </w:rPr>
        <w:t>, es conveniente recordar que</w:t>
      </w:r>
      <w:r w:rsidR="00336EDF">
        <w:rPr>
          <w:rFonts w:ascii="Palatino Linotype" w:hAnsi="Palatino Linotype"/>
          <w:sz w:val="24"/>
          <w:szCs w:val="24"/>
        </w:rPr>
        <w:t xml:space="preserve"> el hoy Recurrente requirió </w:t>
      </w:r>
      <w:r w:rsidR="00921C83">
        <w:rPr>
          <w:rFonts w:ascii="Palatino Linotype" w:hAnsi="Palatino Linotype"/>
          <w:sz w:val="24"/>
          <w:szCs w:val="24"/>
        </w:rPr>
        <w:t>del Sujet</w:t>
      </w:r>
      <w:r w:rsidR="00AA3A30">
        <w:rPr>
          <w:rFonts w:ascii="Palatino Linotype" w:hAnsi="Palatino Linotype"/>
          <w:sz w:val="24"/>
          <w:szCs w:val="24"/>
        </w:rPr>
        <w:t>o Obligado conocer los expedientes de queja recibidos por violación a la integridad y seguridad personal, privación de la libertar de forma arbitraria y uso desproporcionado de la fuerza durante el periodo de 2014 al 2019, así como las recomendaciones emitidas.</w:t>
      </w:r>
    </w:p>
    <w:p w:rsidR="00921C83" w:rsidRDefault="00921C83" w:rsidP="0014447C">
      <w:pPr>
        <w:pStyle w:val="Sinespaciado"/>
        <w:spacing w:line="360" w:lineRule="auto"/>
        <w:jc w:val="both"/>
        <w:rPr>
          <w:rFonts w:ascii="Palatino Linotype" w:hAnsi="Palatino Linotype"/>
          <w:sz w:val="24"/>
          <w:szCs w:val="24"/>
        </w:rPr>
      </w:pPr>
    </w:p>
    <w:p w:rsidR="008D3BA3" w:rsidRDefault="0076220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A la solicitud planteada, </w:t>
      </w:r>
      <w:r w:rsidR="004E78E3">
        <w:rPr>
          <w:rFonts w:ascii="Palatino Linotype" w:hAnsi="Palatino Linotype"/>
          <w:sz w:val="24"/>
          <w:szCs w:val="24"/>
        </w:rPr>
        <w:t xml:space="preserve">el Sujeto Obligado respondió </w:t>
      </w:r>
      <w:r w:rsidR="008D3BA3">
        <w:rPr>
          <w:rFonts w:ascii="Palatino Linotype" w:hAnsi="Palatino Linotype"/>
          <w:sz w:val="24"/>
          <w:szCs w:val="24"/>
        </w:rPr>
        <w:t xml:space="preserve">con los archivos electrónicos denominados </w:t>
      </w:r>
      <w:r w:rsidR="008D3BA3">
        <w:rPr>
          <w:rFonts w:ascii="Palatino Linotype" w:hAnsi="Palatino Linotype"/>
          <w:b/>
          <w:sz w:val="24"/>
          <w:szCs w:val="24"/>
        </w:rPr>
        <w:t>“Solicitud 00260 CODHEM IP 20190001.pdf”</w:t>
      </w:r>
      <w:r w:rsidR="008D3BA3">
        <w:rPr>
          <w:rFonts w:ascii="Palatino Linotype" w:hAnsi="Palatino Linotype"/>
          <w:sz w:val="24"/>
          <w:szCs w:val="24"/>
        </w:rPr>
        <w:t xml:space="preserve">, </w:t>
      </w:r>
      <w:r w:rsidR="008D3BA3" w:rsidRPr="006B4FB9">
        <w:rPr>
          <w:rFonts w:ascii="Palatino Linotype" w:hAnsi="Palatino Linotype"/>
          <w:b/>
          <w:sz w:val="24"/>
          <w:szCs w:val="24"/>
        </w:rPr>
        <w:t>“00260 2019.pdf”</w:t>
      </w:r>
      <w:r w:rsidR="008D3BA3">
        <w:rPr>
          <w:rFonts w:ascii="Palatino Linotype" w:hAnsi="Palatino Linotype"/>
          <w:sz w:val="24"/>
          <w:szCs w:val="24"/>
        </w:rPr>
        <w:t xml:space="preserve"> y </w:t>
      </w:r>
      <w:r w:rsidR="008D3BA3" w:rsidRPr="006B4FB9">
        <w:rPr>
          <w:rFonts w:ascii="Palatino Linotype" w:hAnsi="Palatino Linotype"/>
          <w:b/>
          <w:sz w:val="24"/>
          <w:szCs w:val="24"/>
        </w:rPr>
        <w:t>“260.pdf”</w:t>
      </w:r>
      <w:r w:rsidR="008D3BA3">
        <w:rPr>
          <w:rFonts w:ascii="Palatino Linotype" w:hAnsi="Palatino Linotype"/>
          <w:sz w:val="24"/>
          <w:szCs w:val="24"/>
        </w:rPr>
        <w:t>, que consisten en lo siguiente:</w:t>
      </w:r>
    </w:p>
    <w:p w:rsidR="008D3BA3" w:rsidRDefault="008D3BA3" w:rsidP="0014447C">
      <w:pPr>
        <w:pStyle w:val="Sinespaciado"/>
        <w:spacing w:line="360" w:lineRule="auto"/>
        <w:jc w:val="both"/>
        <w:rPr>
          <w:rFonts w:ascii="Palatino Linotype" w:hAnsi="Palatino Linotype"/>
          <w:sz w:val="24"/>
          <w:szCs w:val="24"/>
        </w:rPr>
      </w:pPr>
    </w:p>
    <w:p w:rsidR="008D3BA3" w:rsidRDefault="008D3BA3" w:rsidP="008D3BA3">
      <w:pPr>
        <w:pStyle w:val="Sinespaciado"/>
        <w:numPr>
          <w:ilvl w:val="0"/>
          <w:numId w:val="21"/>
        </w:numPr>
        <w:spacing w:line="360" w:lineRule="auto"/>
        <w:ind w:left="851" w:hanging="567"/>
        <w:jc w:val="both"/>
        <w:rPr>
          <w:rFonts w:ascii="Palatino Linotype" w:hAnsi="Palatino Linotype"/>
          <w:b/>
          <w:sz w:val="24"/>
          <w:szCs w:val="24"/>
        </w:rPr>
      </w:pPr>
      <w:r>
        <w:rPr>
          <w:rFonts w:ascii="Palatino Linotype" w:hAnsi="Palatino Linotype"/>
          <w:b/>
          <w:sz w:val="24"/>
          <w:szCs w:val="24"/>
        </w:rPr>
        <w:lastRenderedPageBreak/>
        <w:t>Solicitud 00260 CODHEM IP 20190001.pdf.</w:t>
      </w:r>
      <w:r>
        <w:rPr>
          <w:rFonts w:ascii="Palatino Linotype" w:hAnsi="Palatino Linotype"/>
          <w:sz w:val="24"/>
          <w:szCs w:val="24"/>
        </w:rPr>
        <w:t xml:space="preserve"> Oficio número UT/414/2019 suscrito por la Titular de la Unidad de Transparencia, mediante el cual</w:t>
      </w:r>
      <w:r w:rsidR="00836FE4">
        <w:rPr>
          <w:rFonts w:ascii="Palatino Linotype" w:hAnsi="Palatino Linotype"/>
          <w:sz w:val="24"/>
          <w:szCs w:val="24"/>
        </w:rPr>
        <w:t xml:space="preserve"> puso a disposición las respuestas de los servidores públicos habilitados de la Unidad de Información, Planeación, Programación y Evaluación y del Área de Recomendaciones y Proyectos del Sujeto Obligado.</w:t>
      </w:r>
    </w:p>
    <w:p w:rsidR="008D3BA3" w:rsidRDefault="008D3BA3" w:rsidP="008D3BA3">
      <w:pPr>
        <w:pStyle w:val="Sinespaciado"/>
        <w:numPr>
          <w:ilvl w:val="0"/>
          <w:numId w:val="21"/>
        </w:numPr>
        <w:spacing w:line="360" w:lineRule="auto"/>
        <w:ind w:left="851" w:hanging="567"/>
        <w:jc w:val="both"/>
        <w:rPr>
          <w:rFonts w:ascii="Palatino Linotype" w:hAnsi="Palatino Linotype"/>
          <w:b/>
          <w:sz w:val="24"/>
          <w:szCs w:val="24"/>
        </w:rPr>
      </w:pPr>
      <w:r w:rsidRPr="006B4FB9">
        <w:rPr>
          <w:rFonts w:ascii="Palatino Linotype" w:hAnsi="Palatino Linotype"/>
          <w:b/>
          <w:sz w:val="24"/>
          <w:szCs w:val="24"/>
        </w:rPr>
        <w:t xml:space="preserve">00260 </w:t>
      </w:r>
      <w:r>
        <w:rPr>
          <w:rFonts w:ascii="Palatino Linotype" w:hAnsi="Palatino Linotype"/>
          <w:b/>
          <w:sz w:val="24"/>
          <w:szCs w:val="24"/>
        </w:rPr>
        <w:t>2019.pdf.</w:t>
      </w:r>
      <w:r w:rsidR="00836FE4">
        <w:rPr>
          <w:rFonts w:ascii="Palatino Linotype" w:hAnsi="Palatino Linotype"/>
          <w:sz w:val="24"/>
          <w:szCs w:val="24"/>
        </w:rPr>
        <w:t xml:space="preserve"> Oficio número 00260/CODHEM/IP/2019 suscrito por el servidor público habilitado de la Unidad de Seguimiento de Recomendaciones y P</w:t>
      </w:r>
      <w:r w:rsidR="00AC3014">
        <w:rPr>
          <w:rFonts w:ascii="Palatino Linotype" w:hAnsi="Palatino Linotype"/>
          <w:sz w:val="24"/>
          <w:szCs w:val="24"/>
        </w:rPr>
        <w:t xml:space="preserve">royectos mediante el cual informó las recomendaciones realizadas en los años 2014, 2015, 2016 y 2017, manifestando que se podía consultar la versión públicas de las recomendaciones emitidas por ese organismo en la página </w:t>
      </w:r>
      <w:hyperlink r:id="rId8" w:history="1">
        <w:r w:rsidR="00AC3014" w:rsidRPr="00AC3014">
          <w:rPr>
            <w:rStyle w:val="Hipervnculo"/>
            <w:rFonts w:ascii="Palatino Linotype" w:hAnsi="Palatino Linotype"/>
          </w:rPr>
          <w:t>https://www.codhem.org.mx/LocalUser/codhem.org/htm/recomendaciones19.html</w:t>
        </w:r>
      </w:hyperlink>
      <w:r w:rsidR="00AC3014">
        <w:rPr>
          <w:rFonts w:ascii="Palatino Linotype" w:hAnsi="Palatino Linotype"/>
        </w:rPr>
        <w:t>.</w:t>
      </w:r>
    </w:p>
    <w:p w:rsidR="008D3BA3" w:rsidRDefault="008D3BA3" w:rsidP="008D3BA3">
      <w:pPr>
        <w:pStyle w:val="Sinespaciado"/>
        <w:numPr>
          <w:ilvl w:val="0"/>
          <w:numId w:val="21"/>
        </w:numPr>
        <w:spacing w:line="360" w:lineRule="auto"/>
        <w:ind w:left="851" w:hanging="567"/>
        <w:jc w:val="both"/>
        <w:rPr>
          <w:rFonts w:ascii="Palatino Linotype" w:hAnsi="Palatino Linotype"/>
          <w:sz w:val="24"/>
          <w:szCs w:val="24"/>
        </w:rPr>
      </w:pPr>
      <w:r>
        <w:rPr>
          <w:rFonts w:ascii="Palatino Linotype" w:hAnsi="Palatino Linotype"/>
          <w:b/>
          <w:sz w:val="24"/>
          <w:szCs w:val="24"/>
        </w:rPr>
        <w:t>260</w:t>
      </w:r>
      <w:proofErr w:type="gramStart"/>
      <w:r>
        <w:rPr>
          <w:rFonts w:ascii="Palatino Linotype" w:hAnsi="Palatino Linotype"/>
          <w:b/>
          <w:sz w:val="24"/>
          <w:szCs w:val="24"/>
        </w:rPr>
        <w:t>.pdf</w:t>
      </w:r>
      <w:proofErr w:type="gramEnd"/>
      <w:r w:rsidR="00AC3014">
        <w:rPr>
          <w:rFonts w:ascii="Palatino Linotype" w:hAnsi="Palatino Linotype"/>
          <w:b/>
          <w:sz w:val="24"/>
          <w:szCs w:val="24"/>
        </w:rPr>
        <w:t xml:space="preserve">. </w:t>
      </w:r>
      <w:r w:rsidR="00AC3014">
        <w:rPr>
          <w:rFonts w:ascii="Palatino Linotype" w:hAnsi="Palatino Linotype"/>
          <w:sz w:val="24"/>
          <w:szCs w:val="24"/>
        </w:rPr>
        <w:t>Oficio suscrito por el servidor público habilitado de la Unidad de Información, Planeación, Programación y Evaluación</w:t>
      </w:r>
      <w:r w:rsidR="00171700">
        <w:rPr>
          <w:rFonts w:ascii="Palatino Linotype" w:hAnsi="Palatino Linotype"/>
          <w:sz w:val="24"/>
          <w:szCs w:val="24"/>
        </w:rPr>
        <w:t xml:space="preserve"> con el que se informó lo siguiente:</w:t>
      </w:r>
    </w:p>
    <w:p w:rsidR="008D3BA3" w:rsidRDefault="00171700" w:rsidP="00171700">
      <w:pPr>
        <w:pStyle w:val="Sinespaciado"/>
        <w:spacing w:line="360" w:lineRule="auto"/>
        <w:jc w:val="center"/>
        <w:rPr>
          <w:rFonts w:ascii="Palatino Linotype" w:hAnsi="Palatino Linotype"/>
          <w:sz w:val="24"/>
          <w:szCs w:val="24"/>
        </w:rPr>
      </w:pPr>
      <w:r>
        <w:rPr>
          <w:noProof/>
          <w:lang w:eastAsia="es-MX"/>
        </w:rPr>
        <w:drawing>
          <wp:inline distT="0" distB="0" distL="0" distR="0" wp14:anchorId="46B9085F" wp14:editId="4639E7F4">
            <wp:extent cx="5602568" cy="2695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04" t="19694" r="13690" b="20341"/>
                    <a:stretch/>
                  </pic:blipFill>
                  <pic:spPr bwMode="auto">
                    <a:xfrm>
                      <a:off x="0" y="0"/>
                      <a:ext cx="5624531" cy="2706142"/>
                    </a:xfrm>
                    <a:prstGeom prst="rect">
                      <a:avLst/>
                    </a:prstGeom>
                    <a:ln>
                      <a:noFill/>
                    </a:ln>
                    <a:extLst>
                      <a:ext uri="{53640926-AAD7-44D8-BBD7-CCE9431645EC}">
                        <a14:shadowObscured xmlns:a14="http://schemas.microsoft.com/office/drawing/2010/main"/>
                      </a:ext>
                    </a:extLst>
                  </pic:spPr>
                </pic:pic>
              </a:graphicData>
            </a:graphic>
          </wp:inline>
        </w:drawing>
      </w:r>
    </w:p>
    <w:p w:rsidR="008D3BA3" w:rsidRDefault="008D3BA3" w:rsidP="0014447C">
      <w:pPr>
        <w:pStyle w:val="Sinespaciado"/>
        <w:spacing w:line="360" w:lineRule="auto"/>
        <w:jc w:val="both"/>
        <w:rPr>
          <w:rFonts w:ascii="Palatino Linotype" w:hAnsi="Palatino Linotype"/>
          <w:sz w:val="24"/>
          <w:szCs w:val="24"/>
        </w:rPr>
      </w:pPr>
    </w:p>
    <w:p w:rsidR="00171700" w:rsidRDefault="00171700" w:rsidP="00171700">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7F6B1F5E" wp14:editId="70781908">
            <wp:extent cx="5876925" cy="24787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691" t="21458" r="9392" b="23869"/>
                    <a:stretch/>
                  </pic:blipFill>
                  <pic:spPr bwMode="auto">
                    <a:xfrm>
                      <a:off x="0" y="0"/>
                      <a:ext cx="5914813" cy="2494683"/>
                    </a:xfrm>
                    <a:prstGeom prst="rect">
                      <a:avLst/>
                    </a:prstGeom>
                    <a:ln>
                      <a:noFill/>
                    </a:ln>
                    <a:extLst>
                      <a:ext uri="{53640926-AAD7-44D8-BBD7-CCE9431645EC}">
                        <a14:shadowObscured xmlns:a14="http://schemas.microsoft.com/office/drawing/2010/main"/>
                      </a:ext>
                    </a:extLst>
                  </pic:spPr>
                </pic:pic>
              </a:graphicData>
            </a:graphic>
          </wp:inline>
        </w:drawing>
      </w:r>
    </w:p>
    <w:p w:rsidR="00171700" w:rsidRDefault="00171700" w:rsidP="0014447C">
      <w:pPr>
        <w:pStyle w:val="Sinespaciado"/>
        <w:spacing w:line="360" w:lineRule="auto"/>
        <w:jc w:val="both"/>
        <w:rPr>
          <w:rFonts w:ascii="Palatino Linotype" w:hAnsi="Palatino Linotype"/>
          <w:sz w:val="24"/>
          <w:szCs w:val="24"/>
        </w:rPr>
      </w:pPr>
    </w:p>
    <w:p w:rsidR="00844CCE" w:rsidRDefault="00844CCE" w:rsidP="0014447C">
      <w:pPr>
        <w:pStyle w:val="Sinespaciado"/>
        <w:spacing w:line="360" w:lineRule="auto"/>
        <w:jc w:val="both"/>
        <w:rPr>
          <w:rFonts w:ascii="Palatino Linotype" w:hAnsi="Palatino Linotype"/>
          <w:sz w:val="24"/>
          <w:szCs w:val="24"/>
        </w:rPr>
      </w:pPr>
    </w:p>
    <w:p w:rsidR="00244610" w:rsidRDefault="005B274C"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Ante la respuesta proporcionada, el Recurrente consideró que su derecho al acceso a la información pública había sido conculcado, por lo que interpus</w:t>
      </w:r>
      <w:r w:rsidR="00F240FE">
        <w:rPr>
          <w:rFonts w:ascii="Palatino Linotype" w:hAnsi="Palatino Linotype"/>
          <w:sz w:val="24"/>
          <w:szCs w:val="24"/>
        </w:rPr>
        <w:t xml:space="preserve">o el presente recurso de revisión señalando como acto impugnado </w:t>
      </w:r>
      <w:r w:rsidR="00171700">
        <w:rPr>
          <w:rFonts w:ascii="Palatino Linotype" w:hAnsi="Palatino Linotype"/>
          <w:sz w:val="24"/>
          <w:szCs w:val="24"/>
        </w:rPr>
        <w:t xml:space="preserve">y razones o motivos de la inconformidad lo siguiente: </w:t>
      </w:r>
      <w:r w:rsidR="00357043" w:rsidRPr="00357043">
        <w:rPr>
          <w:rFonts w:ascii="Palatino Linotype" w:hAnsi="Palatino Linotype"/>
          <w:i/>
          <w:sz w:val="24"/>
          <w:szCs w:val="24"/>
        </w:rPr>
        <w:t>“</w:t>
      </w:r>
      <w:r w:rsidR="00171700">
        <w:rPr>
          <w:rFonts w:ascii="Palatino Linotype" w:hAnsi="Palatino Linotype"/>
          <w:i/>
          <w:sz w:val="24"/>
          <w:szCs w:val="24"/>
        </w:rPr>
        <w:t xml:space="preserve">La solicitud fue respondida de manera parcial, no se proporcionó información, ni se </w:t>
      </w:r>
      <w:r w:rsidR="007D6FE9">
        <w:rPr>
          <w:rFonts w:ascii="Palatino Linotype" w:hAnsi="Palatino Linotype"/>
          <w:i/>
          <w:sz w:val="24"/>
          <w:szCs w:val="24"/>
        </w:rPr>
        <w:t>proporcionaron</w:t>
      </w:r>
      <w:r w:rsidR="00171700">
        <w:rPr>
          <w:rFonts w:ascii="Palatino Linotype" w:hAnsi="Palatino Linotype"/>
          <w:i/>
          <w:sz w:val="24"/>
          <w:szCs w:val="24"/>
        </w:rPr>
        <w:t xml:space="preserve"> las recomendaciones emitidas por la institución sobre</w:t>
      </w:r>
      <w:r w:rsidR="007D6FE9">
        <w:rPr>
          <w:rFonts w:ascii="Palatino Linotype" w:hAnsi="Palatino Linotype"/>
          <w:i/>
          <w:sz w:val="24"/>
          <w:szCs w:val="24"/>
        </w:rPr>
        <w:t xml:space="preserve"> </w:t>
      </w:r>
      <w:r w:rsidR="00171700">
        <w:rPr>
          <w:rFonts w:ascii="Palatino Linotype" w:hAnsi="Palatino Linotype"/>
          <w:i/>
          <w:sz w:val="24"/>
          <w:szCs w:val="24"/>
        </w:rPr>
        <w:t xml:space="preserve">los casos de violación al derecho a la integridad y seguridad </w:t>
      </w:r>
      <w:r w:rsidR="007D6FE9">
        <w:rPr>
          <w:rFonts w:ascii="Palatino Linotype" w:hAnsi="Palatino Linotype"/>
          <w:i/>
          <w:sz w:val="24"/>
          <w:szCs w:val="24"/>
        </w:rPr>
        <w:t>personal</w:t>
      </w:r>
      <w:r w:rsidR="00171700">
        <w:rPr>
          <w:rFonts w:ascii="Palatino Linotype" w:hAnsi="Palatino Linotype"/>
          <w:i/>
          <w:sz w:val="24"/>
          <w:szCs w:val="24"/>
        </w:rPr>
        <w:t xml:space="preserve">, privación de la libertad de </w:t>
      </w:r>
      <w:r w:rsidR="007D6FE9">
        <w:rPr>
          <w:rFonts w:ascii="Palatino Linotype" w:hAnsi="Palatino Linotype"/>
          <w:i/>
          <w:sz w:val="24"/>
          <w:szCs w:val="24"/>
        </w:rPr>
        <w:t>forma</w:t>
      </w:r>
      <w:r w:rsidR="00171700">
        <w:rPr>
          <w:rFonts w:ascii="Palatino Linotype" w:hAnsi="Palatino Linotype"/>
          <w:i/>
          <w:sz w:val="24"/>
          <w:szCs w:val="24"/>
        </w:rPr>
        <w:t xml:space="preserve"> arbitraria y uso desproporcionado de la fuerz</w:t>
      </w:r>
      <w:r w:rsidR="007D6FE9">
        <w:rPr>
          <w:rFonts w:ascii="Palatino Linotype" w:hAnsi="Palatino Linotype"/>
          <w:i/>
          <w:sz w:val="24"/>
          <w:szCs w:val="24"/>
        </w:rPr>
        <w:t>a.</w:t>
      </w:r>
      <w:r w:rsidR="00171700">
        <w:rPr>
          <w:rFonts w:ascii="Palatino Linotype" w:hAnsi="Palatino Linotype"/>
          <w:i/>
          <w:sz w:val="24"/>
          <w:szCs w:val="24"/>
        </w:rPr>
        <w:t xml:space="preserve">” </w:t>
      </w:r>
      <w:r w:rsidR="00357043" w:rsidRPr="00357043">
        <w:rPr>
          <w:rFonts w:ascii="Palatino Linotype" w:hAnsi="Palatino Linotype"/>
          <w:i/>
          <w:sz w:val="24"/>
          <w:szCs w:val="24"/>
        </w:rPr>
        <w:t>(Sic)</w:t>
      </w:r>
    </w:p>
    <w:p w:rsidR="005E69DB" w:rsidRDefault="005E69DB" w:rsidP="0014447C">
      <w:pPr>
        <w:pStyle w:val="Sinespaciado"/>
        <w:spacing w:line="360" w:lineRule="auto"/>
        <w:jc w:val="both"/>
        <w:rPr>
          <w:rFonts w:ascii="Palatino Linotype" w:hAnsi="Palatino Linotype"/>
          <w:sz w:val="24"/>
          <w:szCs w:val="24"/>
        </w:rPr>
      </w:pPr>
    </w:p>
    <w:p w:rsidR="00831AA3" w:rsidRDefault="00E12D3D"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tanto, durante la etapa de manifestaciones, el Sujeto Obligado </w:t>
      </w:r>
      <w:r w:rsidR="00831AA3">
        <w:rPr>
          <w:rFonts w:ascii="Palatino Linotype" w:hAnsi="Palatino Linotype"/>
          <w:sz w:val="24"/>
          <w:szCs w:val="24"/>
        </w:rPr>
        <w:t xml:space="preserve">rindió su Informe Justificado </w:t>
      </w:r>
      <w:r w:rsidR="0005003A">
        <w:rPr>
          <w:rFonts w:ascii="Palatino Linotype" w:hAnsi="Palatino Linotype"/>
          <w:sz w:val="24"/>
          <w:szCs w:val="24"/>
        </w:rPr>
        <w:t xml:space="preserve">mediante la presentación </w:t>
      </w:r>
      <w:r w:rsidR="00831AA3" w:rsidRPr="00831AA3">
        <w:rPr>
          <w:rFonts w:ascii="Palatino Linotype" w:hAnsi="Palatino Linotype"/>
          <w:sz w:val="24"/>
          <w:szCs w:val="24"/>
        </w:rPr>
        <w:t xml:space="preserve">de </w:t>
      </w:r>
      <w:r w:rsidR="007D6FE9">
        <w:rPr>
          <w:rFonts w:ascii="Palatino Linotype" w:hAnsi="Palatino Linotype"/>
          <w:sz w:val="24"/>
          <w:szCs w:val="24"/>
        </w:rPr>
        <w:t>catorce</w:t>
      </w:r>
      <w:r w:rsidR="00831AA3" w:rsidRPr="00831AA3">
        <w:rPr>
          <w:rFonts w:ascii="Palatino Linotype" w:hAnsi="Palatino Linotype"/>
          <w:sz w:val="24"/>
          <w:szCs w:val="24"/>
        </w:rPr>
        <w:t xml:space="preserve"> archivos electrónicos denominados </w:t>
      </w:r>
      <w:r w:rsidR="007D6FE9">
        <w:rPr>
          <w:rFonts w:ascii="Palatino Linotype" w:hAnsi="Palatino Linotype"/>
          <w:b/>
          <w:sz w:val="24"/>
          <w:szCs w:val="24"/>
        </w:rPr>
        <w:t>“Informe Justificado Recurso 08100-19.pdf”, “Expediente Certificado Solicitud 260-19.pdf”, “</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19-2014.pdf”</w:t>
      </w:r>
      <w:r w:rsidR="007D6FE9">
        <w:rPr>
          <w:rFonts w:ascii="Palatino Linotype" w:hAnsi="Palatino Linotype"/>
          <w:sz w:val="24"/>
          <w:szCs w:val="24"/>
        </w:rPr>
        <w:t>,</w:t>
      </w:r>
      <w:r w:rsidR="007D6FE9">
        <w:rPr>
          <w:rFonts w:ascii="Palatino Linotype" w:hAnsi="Palatino Linotype"/>
          <w:b/>
          <w:sz w:val="24"/>
          <w:szCs w:val="24"/>
        </w:rPr>
        <w:t xml:space="preserve"> “</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03-2015.pdf”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04-2015.pdf”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13-2015.pdf”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17-2015.pdf”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01-2016.pdf”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03-2016.pdf”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04-2016.pdf”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23-</w:t>
      </w:r>
      <w:r w:rsidR="007D6FE9">
        <w:rPr>
          <w:rFonts w:ascii="Palatino Linotype" w:hAnsi="Palatino Linotype"/>
          <w:b/>
          <w:sz w:val="24"/>
          <w:szCs w:val="24"/>
        </w:rPr>
        <w:lastRenderedPageBreak/>
        <w:t>2016.pdf”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14-2017.pdf”</w:t>
      </w:r>
      <w:r w:rsidR="007D6FE9">
        <w:rPr>
          <w:rFonts w:ascii="Palatino Linotype" w:hAnsi="Palatino Linotype"/>
          <w:sz w:val="24"/>
          <w:szCs w:val="24"/>
        </w:rPr>
        <w:t>,</w:t>
      </w:r>
      <w:r w:rsidR="007D6FE9" w:rsidRPr="000C5169">
        <w:rPr>
          <w:rFonts w:ascii="Palatino Linotype" w:hAnsi="Palatino Linotype"/>
          <w:b/>
          <w:sz w:val="24"/>
          <w:szCs w:val="24"/>
        </w:rPr>
        <w:t xml:space="preserve">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27-2017.pdf”</w:t>
      </w:r>
      <w:r w:rsidR="007D6FE9">
        <w:rPr>
          <w:rFonts w:ascii="Palatino Linotype" w:hAnsi="Palatino Linotype"/>
          <w:sz w:val="24"/>
          <w:szCs w:val="24"/>
        </w:rPr>
        <w:t xml:space="preserve"> y </w:t>
      </w:r>
      <w:r w:rsidR="007D6FE9">
        <w:rPr>
          <w:rFonts w:ascii="Palatino Linotype" w:hAnsi="Palatino Linotype"/>
          <w:b/>
          <w:sz w:val="24"/>
          <w:szCs w:val="24"/>
        </w:rPr>
        <w:t>“</w:t>
      </w:r>
      <w:proofErr w:type="spellStart"/>
      <w:r w:rsidR="007D6FE9">
        <w:rPr>
          <w:rFonts w:ascii="Palatino Linotype" w:hAnsi="Palatino Linotype"/>
          <w:b/>
          <w:sz w:val="24"/>
          <w:szCs w:val="24"/>
        </w:rPr>
        <w:t>Rec</w:t>
      </w:r>
      <w:proofErr w:type="spellEnd"/>
      <w:r w:rsidR="007D6FE9">
        <w:rPr>
          <w:rFonts w:ascii="Palatino Linotype" w:hAnsi="Palatino Linotype"/>
          <w:b/>
          <w:sz w:val="24"/>
          <w:szCs w:val="24"/>
        </w:rPr>
        <w:t xml:space="preserve"> 32-2017.pdf”</w:t>
      </w:r>
      <w:r w:rsidR="0005003A">
        <w:rPr>
          <w:rFonts w:ascii="Palatino Linotype" w:hAnsi="Palatino Linotype"/>
          <w:sz w:val="24"/>
          <w:szCs w:val="24"/>
        </w:rPr>
        <w:t xml:space="preserve">, cuyo contenido consiste </w:t>
      </w:r>
      <w:r w:rsidR="00831AA3">
        <w:rPr>
          <w:rFonts w:ascii="Palatino Linotype" w:hAnsi="Palatino Linotype"/>
          <w:sz w:val="24"/>
          <w:szCs w:val="24"/>
        </w:rPr>
        <w:t xml:space="preserve">de lo siguiente: </w:t>
      </w:r>
    </w:p>
    <w:p w:rsidR="00831AA3" w:rsidRDefault="00831AA3" w:rsidP="0014447C">
      <w:pPr>
        <w:pStyle w:val="Sinespaciado"/>
        <w:spacing w:line="360" w:lineRule="auto"/>
        <w:jc w:val="both"/>
        <w:rPr>
          <w:rFonts w:ascii="Palatino Linotype" w:hAnsi="Palatino Linotype"/>
          <w:sz w:val="24"/>
          <w:szCs w:val="24"/>
        </w:rPr>
      </w:pPr>
    </w:p>
    <w:p w:rsidR="00DA23CD" w:rsidRPr="00DA23CD" w:rsidRDefault="007D6FE9" w:rsidP="007574B3">
      <w:pPr>
        <w:pStyle w:val="Sinespaciado"/>
        <w:numPr>
          <w:ilvl w:val="0"/>
          <w:numId w:val="20"/>
        </w:numPr>
        <w:spacing w:line="360" w:lineRule="auto"/>
        <w:jc w:val="both"/>
        <w:rPr>
          <w:rFonts w:ascii="Palatino Linotype" w:hAnsi="Palatino Linotype"/>
          <w:b/>
          <w:sz w:val="24"/>
          <w:szCs w:val="24"/>
        </w:rPr>
      </w:pPr>
      <w:r>
        <w:rPr>
          <w:rFonts w:ascii="Palatino Linotype" w:hAnsi="Palatino Linotype"/>
          <w:b/>
          <w:sz w:val="24"/>
          <w:szCs w:val="24"/>
        </w:rPr>
        <w:t>Informe Justificado Recurso 08100-19.pdf</w:t>
      </w:r>
      <w:r w:rsidR="00DA23CD">
        <w:rPr>
          <w:rFonts w:ascii="Palatino Linotype" w:hAnsi="Palatino Linotype"/>
          <w:b/>
          <w:sz w:val="24"/>
          <w:szCs w:val="24"/>
        </w:rPr>
        <w:t xml:space="preserve">. </w:t>
      </w:r>
      <w:r>
        <w:rPr>
          <w:rFonts w:ascii="Palatino Linotype" w:hAnsi="Palatino Linotype"/>
          <w:sz w:val="24"/>
          <w:szCs w:val="24"/>
        </w:rPr>
        <w:t>Oficio número UT/443</w:t>
      </w:r>
      <w:r w:rsidR="00772CEB">
        <w:rPr>
          <w:rFonts w:ascii="Palatino Linotype" w:hAnsi="Palatino Linotype"/>
          <w:sz w:val="24"/>
          <w:szCs w:val="24"/>
        </w:rPr>
        <w:t xml:space="preserve">/2019 suscrito por la Titular de la Unidad de Transparencia mediante el cual se modificó la respuesta y se ponen a disposición del Recurrente </w:t>
      </w:r>
      <w:r>
        <w:rPr>
          <w:rFonts w:ascii="Palatino Linotype" w:hAnsi="Palatino Linotype"/>
          <w:sz w:val="24"/>
          <w:szCs w:val="24"/>
        </w:rPr>
        <w:t xml:space="preserve">en archivo adjunto las </w:t>
      </w:r>
      <w:r w:rsidR="00D42A97">
        <w:rPr>
          <w:rFonts w:ascii="Palatino Linotype" w:hAnsi="Palatino Linotype"/>
          <w:sz w:val="24"/>
          <w:szCs w:val="24"/>
        </w:rPr>
        <w:t xml:space="preserve">versiones públicas de las </w:t>
      </w:r>
      <w:r>
        <w:rPr>
          <w:rFonts w:ascii="Palatino Linotype" w:hAnsi="Palatino Linotype"/>
          <w:sz w:val="24"/>
          <w:szCs w:val="24"/>
        </w:rPr>
        <w:t>siguientes</w:t>
      </w:r>
      <w:r w:rsidR="007A3AA2" w:rsidRPr="007A3AA2">
        <w:rPr>
          <w:rFonts w:ascii="Palatino Linotype" w:hAnsi="Palatino Linotype"/>
          <w:sz w:val="24"/>
          <w:szCs w:val="24"/>
        </w:rPr>
        <w:t xml:space="preserve"> </w:t>
      </w:r>
      <w:r w:rsidR="007A3AA2">
        <w:rPr>
          <w:rFonts w:ascii="Palatino Linotype" w:hAnsi="Palatino Linotype"/>
          <w:sz w:val="24"/>
          <w:szCs w:val="24"/>
        </w:rPr>
        <w:t>Recomendaciones</w:t>
      </w:r>
      <w:r>
        <w:rPr>
          <w:rFonts w:ascii="Palatino Linotype" w:hAnsi="Palatino Linotype"/>
          <w:sz w:val="24"/>
          <w:szCs w:val="24"/>
        </w:rPr>
        <w:t xml:space="preserve">: 19/2014, 03/2015, 04/2015, 13/2015, 17/2015, 01/2016, 03/2016, 04/2016, </w:t>
      </w:r>
      <w:r w:rsidR="00273335">
        <w:rPr>
          <w:rFonts w:ascii="Palatino Linotype" w:hAnsi="Palatino Linotype"/>
          <w:sz w:val="24"/>
          <w:szCs w:val="24"/>
        </w:rPr>
        <w:t>23/2016, 14/2017, 27/2017 y 32/2017; informando también que, tocante a los años 2018 y 2019, no se emitieron recomendaciones respecto de los hechos violatorios solicitados.</w:t>
      </w:r>
    </w:p>
    <w:p w:rsidR="00831AA3" w:rsidRPr="00273335" w:rsidRDefault="00273335" w:rsidP="007574B3">
      <w:pPr>
        <w:pStyle w:val="Sinespaciado"/>
        <w:numPr>
          <w:ilvl w:val="0"/>
          <w:numId w:val="20"/>
        </w:numPr>
        <w:spacing w:line="360" w:lineRule="auto"/>
        <w:jc w:val="both"/>
        <w:rPr>
          <w:rFonts w:ascii="Palatino Linotype" w:hAnsi="Palatino Linotype"/>
          <w:b/>
          <w:sz w:val="24"/>
          <w:szCs w:val="24"/>
        </w:rPr>
      </w:pPr>
      <w:r>
        <w:rPr>
          <w:rFonts w:ascii="Palatino Linotype" w:hAnsi="Palatino Linotype"/>
          <w:b/>
          <w:sz w:val="24"/>
          <w:szCs w:val="24"/>
        </w:rPr>
        <w:t>Expediente Certificado Solicitud 260-19.pdf</w:t>
      </w:r>
      <w:r w:rsidR="00914202">
        <w:rPr>
          <w:rFonts w:ascii="Palatino Linotype" w:hAnsi="Palatino Linotype"/>
          <w:b/>
          <w:sz w:val="24"/>
          <w:szCs w:val="24"/>
        </w:rPr>
        <w:t xml:space="preserve">. </w:t>
      </w:r>
      <w:r w:rsidR="00914202">
        <w:rPr>
          <w:rFonts w:ascii="Palatino Linotype" w:hAnsi="Palatino Linotype"/>
          <w:sz w:val="24"/>
          <w:szCs w:val="24"/>
        </w:rPr>
        <w:t>Copia digital de las copias certificadas de las actuaciones que integran el expediente electrónico derivado de l</w:t>
      </w:r>
      <w:r>
        <w:rPr>
          <w:rFonts w:ascii="Palatino Linotype" w:hAnsi="Palatino Linotype"/>
          <w:sz w:val="24"/>
          <w:szCs w:val="24"/>
        </w:rPr>
        <w:t>a solicitud de información 00260</w:t>
      </w:r>
      <w:r w:rsidR="00914202">
        <w:rPr>
          <w:rFonts w:ascii="Palatino Linotype" w:hAnsi="Palatino Linotype"/>
          <w:sz w:val="24"/>
          <w:szCs w:val="24"/>
        </w:rPr>
        <w:t>/CODHEM/IP/2019 y del presente recurso de revisión.</w:t>
      </w:r>
    </w:p>
    <w:p w:rsidR="00273335"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19-2014.pdf.</w:t>
      </w:r>
      <w:r w:rsidR="007574B3">
        <w:rPr>
          <w:rFonts w:ascii="Palatino Linotype" w:hAnsi="Palatino Linotype"/>
          <w:sz w:val="24"/>
          <w:szCs w:val="24"/>
        </w:rPr>
        <w:t xml:space="preserve"> Recomendación 19/2014 relativa a los hechos referidos en el expediente CODHEM/TLAL/613/2013.</w:t>
      </w:r>
    </w:p>
    <w:p w:rsidR="00273335"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03-2015.pdf.</w:t>
      </w:r>
      <w:r w:rsidR="007574B3">
        <w:rPr>
          <w:rFonts w:ascii="Palatino Linotype" w:hAnsi="Palatino Linotype"/>
          <w:sz w:val="24"/>
          <w:szCs w:val="24"/>
        </w:rPr>
        <w:t xml:space="preserve"> Recomendación 3/2015 relativa a los hechos referidos en el expediente CODHEM/CHA/286/2013.</w:t>
      </w:r>
    </w:p>
    <w:p w:rsidR="00273335" w:rsidRPr="007574B3"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sidRPr="007574B3">
        <w:rPr>
          <w:rFonts w:ascii="Palatino Linotype" w:hAnsi="Palatino Linotype"/>
          <w:b/>
          <w:sz w:val="24"/>
          <w:szCs w:val="24"/>
        </w:rPr>
        <w:t>Rec</w:t>
      </w:r>
      <w:proofErr w:type="spellEnd"/>
      <w:r w:rsidRPr="007574B3">
        <w:rPr>
          <w:rFonts w:ascii="Palatino Linotype" w:hAnsi="Palatino Linotype"/>
          <w:b/>
          <w:sz w:val="24"/>
          <w:szCs w:val="24"/>
        </w:rPr>
        <w:t xml:space="preserve"> 04-2015.pdf.</w:t>
      </w:r>
      <w:r w:rsidR="007574B3" w:rsidRPr="007574B3">
        <w:rPr>
          <w:rFonts w:ascii="Palatino Linotype" w:hAnsi="Palatino Linotype"/>
          <w:sz w:val="24"/>
          <w:szCs w:val="24"/>
        </w:rPr>
        <w:t xml:space="preserve"> Recomendación 4/2015 relativa a los hechos referidos en el expediente CODHEM/TOL/TEJ/186/2013, al que fueron acumulados los similares CODHEM/TOL/TEJ/187/2013, CODHEM/TOL/TEJ/18</w:t>
      </w:r>
      <w:r w:rsidR="00D0404B">
        <w:rPr>
          <w:rFonts w:ascii="Palatino Linotype" w:hAnsi="Palatino Linotype"/>
          <w:sz w:val="24"/>
          <w:szCs w:val="24"/>
        </w:rPr>
        <w:t>8/2013, CODHEM/TOL/TEJ/195/2013 y CODHEM/TOL/TEJ/242/2013.</w:t>
      </w:r>
    </w:p>
    <w:p w:rsidR="00273335"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13-2015.pdf.</w:t>
      </w:r>
      <w:r w:rsidR="00D0404B">
        <w:rPr>
          <w:rFonts w:ascii="Palatino Linotype" w:hAnsi="Palatino Linotype"/>
          <w:b/>
          <w:sz w:val="24"/>
          <w:szCs w:val="24"/>
        </w:rPr>
        <w:t xml:space="preserve"> </w:t>
      </w:r>
      <w:r w:rsidR="00D0404B">
        <w:rPr>
          <w:rFonts w:ascii="Palatino Linotype" w:hAnsi="Palatino Linotype"/>
          <w:sz w:val="24"/>
          <w:szCs w:val="24"/>
        </w:rPr>
        <w:t>Recomendación 13/2015 relativa a los hechos referidos en el expediente CODHEM/EM/727/2013.</w:t>
      </w:r>
    </w:p>
    <w:p w:rsidR="00273335"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lastRenderedPageBreak/>
        <w:t>Rec</w:t>
      </w:r>
      <w:proofErr w:type="spellEnd"/>
      <w:r>
        <w:rPr>
          <w:rFonts w:ascii="Palatino Linotype" w:hAnsi="Palatino Linotype"/>
          <w:b/>
          <w:sz w:val="24"/>
          <w:szCs w:val="24"/>
        </w:rPr>
        <w:t xml:space="preserve"> 17-2015.pdf.</w:t>
      </w:r>
      <w:r w:rsidR="00D0404B">
        <w:rPr>
          <w:rFonts w:ascii="Palatino Linotype" w:hAnsi="Palatino Linotype"/>
          <w:b/>
          <w:sz w:val="24"/>
          <w:szCs w:val="24"/>
        </w:rPr>
        <w:t xml:space="preserve"> </w:t>
      </w:r>
      <w:r w:rsidR="00D0404B">
        <w:rPr>
          <w:rFonts w:ascii="Palatino Linotype" w:hAnsi="Palatino Linotype"/>
          <w:sz w:val="24"/>
          <w:szCs w:val="24"/>
        </w:rPr>
        <w:t>Recomendación 17/2015 relativa a los hechos referidos en los expedientes CODHEM/EM/TEC/066/2014 y CODHEM/EM/TEC/161/2014.</w:t>
      </w:r>
    </w:p>
    <w:p w:rsidR="00273335"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01-2016.pdf.</w:t>
      </w:r>
      <w:r w:rsidR="00D0404B">
        <w:rPr>
          <w:rFonts w:ascii="Palatino Linotype" w:hAnsi="Palatino Linotype"/>
          <w:b/>
          <w:sz w:val="24"/>
          <w:szCs w:val="24"/>
        </w:rPr>
        <w:t xml:space="preserve"> </w:t>
      </w:r>
      <w:r w:rsidR="00816141">
        <w:rPr>
          <w:rFonts w:ascii="Palatino Linotype" w:hAnsi="Palatino Linotype"/>
          <w:sz w:val="24"/>
          <w:szCs w:val="24"/>
        </w:rPr>
        <w:t>Recomendación 1/2016</w:t>
      </w:r>
      <w:r w:rsidR="00D0404B">
        <w:rPr>
          <w:rFonts w:ascii="Palatino Linotype" w:hAnsi="Palatino Linotype"/>
          <w:sz w:val="24"/>
          <w:szCs w:val="24"/>
        </w:rPr>
        <w:t xml:space="preserve"> relativa a los hechos referidos en el exp</w:t>
      </w:r>
      <w:r w:rsidR="00816141">
        <w:rPr>
          <w:rFonts w:ascii="Palatino Linotype" w:hAnsi="Palatino Linotype"/>
          <w:sz w:val="24"/>
          <w:szCs w:val="24"/>
        </w:rPr>
        <w:t>ediente CODHEM/TLAL/HUE/261/2014.</w:t>
      </w:r>
    </w:p>
    <w:p w:rsidR="007574B3"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03-2016.pdf</w:t>
      </w:r>
      <w:r w:rsidR="007574B3">
        <w:rPr>
          <w:rFonts w:ascii="Palatino Linotype" w:hAnsi="Palatino Linotype"/>
          <w:b/>
          <w:sz w:val="24"/>
          <w:szCs w:val="24"/>
        </w:rPr>
        <w:t>.</w:t>
      </w:r>
      <w:r w:rsidR="00816141">
        <w:rPr>
          <w:rFonts w:ascii="Palatino Linotype" w:hAnsi="Palatino Linotype"/>
          <w:b/>
          <w:sz w:val="24"/>
          <w:szCs w:val="24"/>
        </w:rPr>
        <w:t xml:space="preserve"> </w:t>
      </w:r>
      <w:r w:rsidR="00816141">
        <w:rPr>
          <w:rFonts w:ascii="Palatino Linotype" w:hAnsi="Palatino Linotype"/>
          <w:sz w:val="24"/>
          <w:szCs w:val="24"/>
        </w:rPr>
        <w:t>Recomendación 3/2016 relativa a los hechos referidos en el expediente CODHEM/CHA/109/2015.</w:t>
      </w:r>
    </w:p>
    <w:p w:rsidR="007574B3"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04-2016.pdf</w:t>
      </w:r>
      <w:r w:rsidR="007574B3">
        <w:rPr>
          <w:rFonts w:ascii="Palatino Linotype" w:hAnsi="Palatino Linotype"/>
          <w:b/>
          <w:sz w:val="24"/>
          <w:szCs w:val="24"/>
        </w:rPr>
        <w:t>.</w:t>
      </w:r>
      <w:r w:rsidR="00816141">
        <w:rPr>
          <w:rFonts w:ascii="Palatino Linotype" w:hAnsi="Palatino Linotype"/>
          <w:b/>
          <w:sz w:val="24"/>
          <w:szCs w:val="24"/>
        </w:rPr>
        <w:t xml:space="preserve"> </w:t>
      </w:r>
      <w:r w:rsidR="00816141">
        <w:rPr>
          <w:rFonts w:ascii="Palatino Linotype" w:hAnsi="Palatino Linotype"/>
          <w:sz w:val="24"/>
          <w:szCs w:val="24"/>
        </w:rPr>
        <w:t>Recomendación 4/2016 relativa a los hechos referidos en el expediente CODHEM/TOL/412/2015.</w:t>
      </w:r>
    </w:p>
    <w:p w:rsidR="007574B3"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23-2016.pdf</w:t>
      </w:r>
      <w:r w:rsidR="007574B3">
        <w:rPr>
          <w:rFonts w:ascii="Palatino Linotype" w:hAnsi="Palatino Linotype"/>
          <w:b/>
          <w:sz w:val="24"/>
          <w:szCs w:val="24"/>
        </w:rPr>
        <w:t>.</w:t>
      </w:r>
      <w:r w:rsidR="00816141">
        <w:rPr>
          <w:rFonts w:ascii="Palatino Linotype" w:hAnsi="Palatino Linotype"/>
          <w:b/>
          <w:sz w:val="24"/>
          <w:szCs w:val="24"/>
        </w:rPr>
        <w:t xml:space="preserve"> </w:t>
      </w:r>
      <w:r w:rsidR="00816141">
        <w:rPr>
          <w:rFonts w:ascii="Palatino Linotype" w:hAnsi="Palatino Linotype"/>
          <w:sz w:val="24"/>
          <w:szCs w:val="24"/>
        </w:rPr>
        <w:t>Recomendación 23/2016 relativa a los hechos referidos en el expediente CODHEM/TOL/975/2015.</w:t>
      </w:r>
    </w:p>
    <w:p w:rsidR="007574B3"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14-2017.pdf</w:t>
      </w:r>
      <w:r w:rsidR="007574B3">
        <w:rPr>
          <w:rFonts w:ascii="Palatino Linotype" w:hAnsi="Palatino Linotype"/>
          <w:b/>
          <w:sz w:val="24"/>
          <w:szCs w:val="24"/>
        </w:rPr>
        <w:t>.</w:t>
      </w:r>
      <w:r w:rsidR="00816141">
        <w:rPr>
          <w:rFonts w:ascii="Palatino Linotype" w:hAnsi="Palatino Linotype"/>
          <w:b/>
          <w:sz w:val="24"/>
          <w:szCs w:val="24"/>
        </w:rPr>
        <w:t xml:space="preserve"> </w:t>
      </w:r>
      <w:r w:rsidR="00816141">
        <w:rPr>
          <w:rFonts w:ascii="Palatino Linotype" w:hAnsi="Palatino Linotype"/>
          <w:sz w:val="24"/>
          <w:szCs w:val="24"/>
        </w:rPr>
        <w:t>Recomendación 14/2017 relativa a los hechos referidos en el exp</w:t>
      </w:r>
      <w:r w:rsidR="00D42A97">
        <w:rPr>
          <w:rFonts w:ascii="Palatino Linotype" w:hAnsi="Palatino Linotype"/>
          <w:sz w:val="24"/>
          <w:szCs w:val="24"/>
        </w:rPr>
        <w:t>ediente CODHEM/CHA/691/2016.</w:t>
      </w:r>
    </w:p>
    <w:p w:rsidR="007574B3"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27-2017.pdf</w:t>
      </w:r>
      <w:r w:rsidR="007574B3">
        <w:rPr>
          <w:rFonts w:ascii="Palatino Linotype" w:hAnsi="Palatino Linotype"/>
          <w:b/>
          <w:sz w:val="24"/>
          <w:szCs w:val="24"/>
        </w:rPr>
        <w:t>.</w:t>
      </w:r>
      <w:r w:rsidR="00D42A97">
        <w:rPr>
          <w:rFonts w:ascii="Palatino Linotype" w:hAnsi="Palatino Linotype"/>
          <w:b/>
          <w:sz w:val="24"/>
          <w:szCs w:val="24"/>
        </w:rPr>
        <w:t xml:space="preserve"> </w:t>
      </w:r>
      <w:r w:rsidR="00D42A97">
        <w:rPr>
          <w:rFonts w:ascii="Palatino Linotype" w:hAnsi="Palatino Linotype"/>
          <w:sz w:val="24"/>
          <w:szCs w:val="24"/>
        </w:rPr>
        <w:t>Recomendación 27/2017 relativa a los hechos referidos en el expediente sin especificar.</w:t>
      </w:r>
    </w:p>
    <w:p w:rsidR="00273335" w:rsidRPr="00DA23CD" w:rsidRDefault="00273335" w:rsidP="007574B3">
      <w:pPr>
        <w:pStyle w:val="Sinespaciado"/>
        <w:numPr>
          <w:ilvl w:val="0"/>
          <w:numId w:val="20"/>
        </w:numPr>
        <w:spacing w:line="360" w:lineRule="auto"/>
        <w:jc w:val="both"/>
        <w:rPr>
          <w:rFonts w:ascii="Palatino Linotype" w:hAnsi="Palatino Linotype"/>
          <w:b/>
          <w:sz w:val="24"/>
          <w:szCs w:val="24"/>
        </w:rPr>
      </w:pPr>
      <w:proofErr w:type="spellStart"/>
      <w:r>
        <w:rPr>
          <w:rFonts w:ascii="Palatino Linotype" w:hAnsi="Palatino Linotype"/>
          <w:b/>
          <w:sz w:val="24"/>
          <w:szCs w:val="24"/>
        </w:rPr>
        <w:t>Rec</w:t>
      </w:r>
      <w:proofErr w:type="spellEnd"/>
      <w:r>
        <w:rPr>
          <w:rFonts w:ascii="Palatino Linotype" w:hAnsi="Palatino Linotype"/>
          <w:b/>
          <w:sz w:val="24"/>
          <w:szCs w:val="24"/>
        </w:rPr>
        <w:t xml:space="preserve"> 32-2017.pdf</w:t>
      </w:r>
      <w:r w:rsidR="007574B3">
        <w:rPr>
          <w:rFonts w:ascii="Palatino Linotype" w:hAnsi="Palatino Linotype"/>
          <w:b/>
          <w:sz w:val="24"/>
          <w:szCs w:val="24"/>
        </w:rPr>
        <w:t>.</w:t>
      </w:r>
      <w:r w:rsidR="00D42A97">
        <w:rPr>
          <w:rFonts w:ascii="Palatino Linotype" w:hAnsi="Palatino Linotype"/>
          <w:b/>
          <w:sz w:val="24"/>
          <w:szCs w:val="24"/>
        </w:rPr>
        <w:t xml:space="preserve"> </w:t>
      </w:r>
      <w:r w:rsidR="00D42A97">
        <w:rPr>
          <w:rFonts w:ascii="Palatino Linotype" w:hAnsi="Palatino Linotype"/>
          <w:sz w:val="24"/>
          <w:szCs w:val="24"/>
        </w:rPr>
        <w:t>Recomendación 32/2017 relativa a los hechos referidos en un expediente de queja en el que no se especifica el número.</w:t>
      </w:r>
    </w:p>
    <w:p w:rsidR="00831AA3" w:rsidRDefault="00831AA3" w:rsidP="0014447C">
      <w:pPr>
        <w:pStyle w:val="Sinespaciado"/>
        <w:spacing w:line="360" w:lineRule="auto"/>
        <w:jc w:val="both"/>
        <w:rPr>
          <w:rFonts w:ascii="Palatino Linotype" w:hAnsi="Palatino Linotype"/>
          <w:sz w:val="24"/>
          <w:szCs w:val="24"/>
        </w:rPr>
      </w:pPr>
    </w:p>
    <w:p w:rsidR="00F4463C" w:rsidRDefault="00B7705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anterior, este Instituto considera </w:t>
      </w:r>
      <w:r w:rsidR="008A0A67">
        <w:rPr>
          <w:rFonts w:ascii="Palatino Linotype" w:hAnsi="Palatino Linotype"/>
          <w:sz w:val="24"/>
          <w:szCs w:val="24"/>
        </w:rPr>
        <w:t xml:space="preserve">que la pretensión del Recurrente fue colmada mediante la modificación realizada por el Sujeto Obligado al momento de rendir su Informe Justificado, en razón de lo siguiente: </w:t>
      </w:r>
    </w:p>
    <w:p w:rsidR="00F4463C" w:rsidRDefault="00F4463C" w:rsidP="0014447C">
      <w:pPr>
        <w:pStyle w:val="Sinespaciado"/>
        <w:spacing w:line="360" w:lineRule="auto"/>
        <w:jc w:val="both"/>
        <w:rPr>
          <w:rFonts w:ascii="Palatino Linotype" w:hAnsi="Palatino Linotype"/>
          <w:sz w:val="24"/>
          <w:szCs w:val="24"/>
        </w:rPr>
      </w:pPr>
    </w:p>
    <w:p w:rsidR="00F4463C" w:rsidRDefault="008A0A6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primer lugar, </w:t>
      </w:r>
      <w:r w:rsidR="00914202">
        <w:rPr>
          <w:rFonts w:ascii="Palatino Linotype" w:hAnsi="Palatino Linotype"/>
          <w:sz w:val="24"/>
          <w:szCs w:val="24"/>
        </w:rPr>
        <w:t xml:space="preserve">se advierte que </w:t>
      </w:r>
      <w:r w:rsidR="00F4463C">
        <w:rPr>
          <w:rFonts w:ascii="Palatino Linotype" w:hAnsi="Palatino Linotype"/>
          <w:sz w:val="24"/>
          <w:szCs w:val="24"/>
        </w:rPr>
        <w:t xml:space="preserve">el Recurrente, al momento de interponer el recurso de revisión materia de la presente resolución, señaló literalmente que la respuesta del Sujeto Obligado era parcial, pues no se le entregaron las recomendaciones emitidas </w:t>
      </w:r>
      <w:r w:rsidR="00F4463C">
        <w:rPr>
          <w:rFonts w:ascii="Palatino Linotype" w:hAnsi="Palatino Linotype"/>
          <w:sz w:val="24"/>
          <w:szCs w:val="24"/>
        </w:rPr>
        <w:lastRenderedPageBreak/>
        <w:t>por dicho Sujeto Obligado, con lo que se puede interpretar que el particular consintió parcialmente la respuesta otorgada, en virtud de que su motivo de inconformidad radica únicamente en que no fueron precisadas las recomendaciones emitidas.</w:t>
      </w:r>
    </w:p>
    <w:p w:rsidR="00F4463C" w:rsidRDefault="00F4463C" w:rsidP="0014447C">
      <w:pPr>
        <w:pStyle w:val="Sinespaciado"/>
        <w:spacing w:line="360" w:lineRule="auto"/>
        <w:jc w:val="both"/>
        <w:rPr>
          <w:rFonts w:ascii="Palatino Linotype" w:hAnsi="Palatino Linotype"/>
          <w:sz w:val="24"/>
          <w:szCs w:val="24"/>
        </w:rPr>
      </w:pPr>
    </w:p>
    <w:p w:rsidR="00B77057" w:rsidRPr="00B77057" w:rsidRDefault="00B77057" w:rsidP="00B77057">
      <w:pPr>
        <w:spacing w:after="0" w:line="360" w:lineRule="auto"/>
        <w:jc w:val="both"/>
        <w:rPr>
          <w:rFonts w:ascii="Palatino Linotype" w:hAnsi="Palatino Linotype" w:cs="Arial"/>
          <w:sz w:val="24"/>
          <w:szCs w:val="24"/>
          <w:lang w:eastAsia="es-MX"/>
        </w:rPr>
      </w:pPr>
      <w:r>
        <w:rPr>
          <w:rFonts w:ascii="Palatino Linotype" w:hAnsi="Palatino Linotype"/>
          <w:sz w:val="24"/>
          <w:szCs w:val="24"/>
        </w:rPr>
        <w:t>En ese contexto</w:t>
      </w:r>
      <w:r w:rsidRPr="00B77057">
        <w:rPr>
          <w:rFonts w:ascii="Palatino Linotype" w:hAnsi="Palatino Linotype"/>
          <w:sz w:val="24"/>
          <w:szCs w:val="24"/>
        </w:rPr>
        <w:t>, el Recurrente no emitió ninguna manifestación que contraviniera lo expuesto por el Sujeto Obligado al momento de interponer su recurso de revisión</w:t>
      </w:r>
      <w:r>
        <w:rPr>
          <w:rFonts w:ascii="Palatino Linotype" w:hAnsi="Palatino Linotype"/>
          <w:sz w:val="24"/>
          <w:szCs w:val="24"/>
        </w:rPr>
        <w:t xml:space="preserve"> respecto de los expedientes de queja recibidos por violaciones al derecho a la integridad y seguridad personal, privación de la libertad de forma arbitraria y uso desproporcionado de la fuerza</w:t>
      </w:r>
      <w:r w:rsidRPr="00B77057">
        <w:rPr>
          <w:rFonts w:ascii="Palatino Linotype" w:hAnsi="Palatino Linotype"/>
          <w:sz w:val="24"/>
          <w:szCs w:val="24"/>
        </w:rPr>
        <w:t>, por lo que se puede considerar que consintió la respuest</w:t>
      </w:r>
      <w:r w:rsidR="00633045">
        <w:rPr>
          <w:rFonts w:ascii="Palatino Linotype" w:hAnsi="Palatino Linotype"/>
          <w:sz w:val="24"/>
          <w:szCs w:val="24"/>
        </w:rPr>
        <w:t>a otorgada por el Sujeto Obligado al respecto de su solicitud</w:t>
      </w:r>
      <w:r w:rsidRPr="00B77057">
        <w:rPr>
          <w:rFonts w:ascii="Palatino Linotype" w:hAnsi="Palatino Linotype"/>
          <w:sz w:val="24"/>
          <w:szCs w:val="24"/>
        </w:rPr>
        <w:t xml:space="preserve">. </w:t>
      </w:r>
      <w:r w:rsidRPr="00B77057">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B77057" w:rsidRPr="00B77057" w:rsidRDefault="00B77057" w:rsidP="00B77057">
      <w:pPr>
        <w:spacing w:after="0" w:line="360" w:lineRule="auto"/>
        <w:jc w:val="both"/>
        <w:rPr>
          <w:rFonts w:ascii="Palatino Linotype" w:hAnsi="Palatino Linotype" w:cs="Arial"/>
          <w:sz w:val="24"/>
          <w:szCs w:val="24"/>
        </w:rPr>
      </w:pPr>
    </w:p>
    <w:p w:rsidR="00B77057" w:rsidRPr="00B77057" w:rsidRDefault="00B77057" w:rsidP="00B77057">
      <w:pPr>
        <w:spacing w:after="0" w:line="240" w:lineRule="auto"/>
        <w:ind w:left="567" w:right="567"/>
        <w:jc w:val="both"/>
        <w:rPr>
          <w:rFonts w:ascii="Palatino Linotype" w:hAnsi="Palatino Linotype"/>
          <w:i/>
          <w:lang w:eastAsia="es-MX"/>
        </w:rPr>
      </w:pPr>
      <w:r w:rsidRPr="00B77057">
        <w:rPr>
          <w:rFonts w:ascii="Palatino Linotype" w:hAnsi="Palatino Linotype"/>
          <w:b/>
          <w:i/>
          <w:lang w:eastAsia="es-MX"/>
        </w:rPr>
        <w:t>REVISIÓN EN AMPARO. LOS RESOLUTIVOS NO COMBATIDOS DEBEN DECLARARSE FIRMES</w:t>
      </w:r>
      <w:r w:rsidRPr="00B77057">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77057" w:rsidRPr="00B77057" w:rsidRDefault="00B77057" w:rsidP="00B77057">
      <w:pPr>
        <w:spacing w:after="0" w:line="360" w:lineRule="auto"/>
        <w:jc w:val="both"/>
        <w:rPr>
          <w:rFonts w:ascii="Palatino Linotype" w:hAnsi="Palatino Linotype"/>
          <w:sz w:val="24"/>
          <w:szCs w:val="24"/>
        </w:rPr>
      </w:pPr>
    </w:p>
    <w:p w:rsidR="00B77057" w:rsidRPr="00B77057" w:rsidRDefault="00B77057" w:rsidP="00B77057">
      <w:pPr>
        <w:spacing w:after="0" w:line="360" w:lineRule="auto"/>
        <w:jc w:val="both"/>
        <w:rPr>
          <w:rFonts w:ascii="Palatino Linotype" w:hAnsi="Palatino Linotype"/>
          <w:sz w:val="24"/>
          <w:szCs w:val="24"/>
        </w:rPr>
      </w:pPr>
      <w:r w:rsidRPr="00B77057">
        <w:rPr>
          <w:rFonts w:ascii="Palatino Linotype" w:hAnsi="Palatino Linotype"/>
          <w:sz w:val="24"/>
          <w:szCs w:val="24"/>
        </w:rPr>
        <w:t xml:space="preserve">Así, la parte de la solicitud sobre la que no se expresó inconformidad, debe declararse consentida por el hoy Recurrente, ya que no pueden producirse efectos jurídicos </w:t>
      </w:r>
      <w:r w:rsidRPr="00B77057">
        <w:rPr>
          <w:rFonts w:ascii="Palatino Linotype" w:hAnsi="Palatino Linotype"/>
          <w:sz w:val="24"/>
          <w:szCs w:val="24"/>
        </w:rPr>
        <w:lastRenderedPageBreak/>
        <w:t>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B77057" w:rsidRPr="00B77057" w:rsidRDefault="00B77057" w:rsidP="00B77057">
      <w:pPr>
        <w:spacing w:after="0" w:line="360" w:lineRule="auto"/>
        <w:jc w:val="both"/>
        <w:rPr>
          <w:rFonts w:ascii="Palatino Linotype" w:hAnsi="Palatino Linotype"/>
          <w:sz w:val="24"/>
          <w:szCs w:val="24"/>
        </w:rPr>
      </w:pPr>
    </w:p>
    <w:p w:rsidR="00F4463C" w:rsidRDefault="00B77057" w:rsidP="00633045">
      <w:pPr>
        <w:pStyle w:val="Sinespaciado"/>
        <w:ind w:left="567" w:right="567"/>
        <w:jc w:val="both"/>
        <w:rPr>
          <w:rFonts w:ascii="Palatino Linotype" w:hAnsi="Palatino Linotype"/>
          <w:sz w:val="24"/>
          <w:szCs w:val="24"/>
        </w:rPr>
      </w:pPr>
      <w:r w:rsidRPr="00B77057">
        <w:rPr>
          <w:rFonts w:ascii="Palatino Linotype" w:hAnsi="Palatino Linotype"/>
          <w:b/>
          <w:i/>
        </w:rPr>
        <w:t>ACTOS CONSENTIDOS. SON LOS QUE NO SE IMPUGNAN MEDIANTE EL RECURSO IDÓNEO.</w:t>
      </w:r>
      <w:r w:rsidRPr="00B77057">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F4463C" w:rsidRDefault="00F4463C" w:rsidP="0014447C">
      <w:pPr>
        <w:pStyle w:val="Sinespaciado"/>
        <w:spacing w:line="360" w:lineRule="auto"/>
        <w:jc w:val="both"/>
        <w:rPr>
          <w:rFonts w:ascii="Palatino Linotype" w:hAnsi="Palatino Linotype"/>
          <w:sz w:val="24"/>
          <w:szCs w:val="24"/>
        </w:rPr>
      </w:pPr>
    </w:p>
    <w:p w:rsidR="00F4463C" w:rsidRDefault="00A21BB5"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Toda vez que el Recurrente únicamente se pronunció en contra de la falta del pronunciamiento respecto de las recomendaciones emitidas por esa Institución, es necesario establecer que el Sujeto Obligado remitió en respuesta las recomendaciones realizadas en los ejercicios 2014, 2015, 2016 y 2017, manifestando que no se ha emitido ninguna recomendación como resultado de los hechos referidos por el particular durante los años 2018 y 2019.</w:t>
      </w:r>
    </w:p>
    <w:p w:rsidR="00A21BB5" w:rsidRDefault="00A21BB5" w:rsidP="0014447C">
      <w:pPr>
        <w:pStyle w:val="Sinespaciado"/>
        <w:spacing w:line="360" w:lineRule="auto"/>
        <w:jc w:val="both"/>
        <w:rPr>
          <w:rFonts w:ascii="Palatino Linotype" w:hAnsi="Palatino Linotype"/>
          <w:sz w:val="24"/>
          <w:szCs w:val="24"/>
        </w:rPr>
      </w:pPr>
    </w:p>
    <w:p w:rsidR="00A21BB5" w:rsidRDefault="008A0A67"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No es de soslayarse el hecho de que en la respuesta otorgada a la solicitud de informaci</w:t>
      </w:r>
      <w:r w:rsidR="00EC059E">
        <w:rPr>
          <w:rFonts w:ascii="Palatino Linotype" w:hAnsi="Palatino Linotype"/>
          <w:sz w:val="24"/>
          <w:szCs w:val="24"/>
        </w:rPr>
        <w:t xml:space="preserve">ón con el oficio suscrito por el servidor público habilitado de la Unidad de Seguimiento de Recomendaciones y Proyectos, el Sujeto Obligado informó al particular la liga electrónica en la que podía consultar las recomendaciones emitidas, así como el número de identificación de cada una de ellas; sin embargo, al momento </w:t>
      </w:r>
      <w:r w:rsidR="00EC059E">
        <w:rPr>
          <w:rFonts w:ascii="Palatino Linotype" w:hAnsi="Palatino Linotype"/>
          <w:sz w:val="24"/>
          <w:szCs w:val="24"/>
        </w:rPr>
        <w:lastRenderedPageBreak/>
        <w:t>de rendir su Informe Justificado, en aras de cumplir con el principio de máxima publicidad y certeza jurídica, hizo entrega de cada una de las recomendaciones emi</w:t>
      </w:r>
      <w:r w:rsidR="006A48FA">
        <w:rPr>
          <w:rFonts w:ascii="Palatino Linotype" w:hAnsi="Palatino Linotype"/>
          <w:sz w:val="24"/>
          <w:szCs w:val="24"/>
        </w:rPr>
        <w:t>tidas por los conceptos que refirió el Recurrente en su solicitud de información.</w:t>
      </w:r>
    </w:p>
    <w:p w:rsidR="006A48FA" w:rsidRDefault="006A48FA" w:rsidP="0014447C">
      <w:pPr>
        <w:pStyle w:val="Sinespaciado"/>
        <w:spacing w:line="360" w:lineRule="auto"/>
        <w:jc w:val="both"/>
        <w:rPr>
          <w:rFonts w:ascii="Palatino Linotype" w:hAnsi="Palatino Linotype"/>
          <w:sz w:val="24"/>
          <w:szCs w:val="24"/>
        </w:rPr>
      </w:pPr>
    </w:p>
    <w:p w:rsidR="006A48FA" w:rsidRDefault="006A48F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En ese orden de ideas</w:t>
      </w:r>
      <w:r w:rsidR="00B01E9A">
        <w:rPr>
          <w:rFonts w:ascii="Palatino Linotype" w:hAnsi="Palatino Linotype"/>
          <w:sz w:val="24"/>
          <w:szCs w:val="24"/>
        </w:rPr>
        <w:t>, es necesario remitirse a lo dispuesto por el artículo 161 de la Ley de Transparencia y Acceso a la Información Pública del Estado de México y Municipios, que a la letra establece lo siguiente:</w:t>
      </w:r>
    </w:p>
    <w:p w:rsidR="00B01E9A" w:rsidRDefault="00B01E9A" w:rsidP="0014447C">
      <w:pPr>
        <w:pStyle w:val="Sinespaciado"/>
        <w:spacing w:line="360" w:lineRule="auto"/>
        <w:jc w:val="both"/>
        <w:rPr>
          <w:rFonts w:ascii="Palatino Linotype" w:hAnsi="Palatino Linotype"/>
          <w:sz w:val="24"/>
          <w:szCs w:val="24"/>
        </w:rPr>
      </w:pPr>
    </w:p>
    <w:p w:rsidR="00B01E9A" w:rsidRPr="00B01E9A" w:rsidRDefault="00B01E9A" w:rsidP="00B01E9A">
      <w:pPr>
        <w:pStyle w:val="Sinespaciado"/>
        <w:ind w:left="567" w:right="567"/>
        <w:jc w:val="both"/>
        <w:rPr>
          <w:rFonts w:ascii="Palatino Linotype" w:hAnsi="Palatino Linotype"/>
          <w:i/>
        </w:rPr>
      </w:pPr>
      <w:r w:rsidRPr="00B01E9A">
        <w:rPr>
          <w:rFonts w:ascii="Palatino Linotype" w:hAnsi="Palatino Linotype"/>
          <w:b/>
          <w:bCs/>
          <w:i/>
        </w:rPr>
        <w:t xml:space="preserve">Artículo 161. </w:t>
      </w:r>
      <w:r w:rsidRPr="00B01E9A">
        <w:rPr>
          <w:rFonts w:ascii="Palatino Linotype" w:hAnsi="Palatino Linotype"/>
          <w:i/>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rsidR="00F4463C" w:rsidRDefault="00F4463C" w:rsidP="0014447C">
      <w:pPr>
        <w:pStyle w:val="Sinespaciado"/>
        <w:spacing w:line="360" w:lineRule="auto"/>
        <w:jc w:val="both"/>
        <w:rPr>
          <w:rFonts w:ascii="Palatino Linotype" w:hAnsi="Palatino Linotype"/>
          <w:sz w:val="24"/>
          <w:szCs w:val="24"/>
        </w:rPr>
      </w:pPr>
    </w:p>
    <w:p w:rsidR="00F4463C" w:rsidRDefault="00B01E9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el caso en concreto, es evidente que la información relativa a las recomendaciones ya estaba disponible en un medio público, sin embargo, esto no fue hecho del conocimiento del Recurrente dentro del término establecido por el artículo en cita, pues la solicitud de información fue ingresada el día treinta de septiembre de dos mil diecinueve, mientras que la respuesta fue otorgada hasta el día nueve de octubre; por tanto, el término establecido por el artículo referido corrió del primero de octubre </w:t>
      </w:r>
      <w:r w:rsidR="00CE7D01">
        <w:rPr>
          <w:rFonts w:ascii="Palatino Linotype" w:hAnsi="Palatino Linotype"/>
          <w:sz w:val="24"/>
          <w:szCs w:val="24"/>
        </w:rPr>
        <w:t>al ocho de octubre del año en curso.</w:t>
      </w:r>
    </w:p>
    <w:p w:rsidR="00CE7D01" w:rsidRDefault="00CE7D01" w:rsidP="0014447C">
      <w:pPr>
        <w:pStyle w:val="Sinespaciado"/>
        <w:spacing w:line="360" w:lineRule="auto"/>
        <w:jc w:val="both"/>
        <w:rPr>
          <w:rFonts w:ascii="Palatino Linotype" w:hAnsi="Palatino Linotype"/>
          <w:sz w:val="24"/>
          <w:szCs w:val="24"/>
        </w:rPr>
      </w:pPr>
    </w:p>
    <w:p w:rsidR="00CE7D01" w:rsidRDefault="00CE7D01"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No obstante lo anterior, el Sujeto Obligado modificó su respuesta primigenia haciendo entrega de las recomendaciones solicitadas por el Recurrente de los años 2014, 2015, </w:t>
      </w:r>
      <w:r>
        <w:rPr>
          <w:rFonts w:ascii="Palatino Linotype" w:hAnsi="Palatino Linotype"/>
          <w:sz w:val="24"/>
          <w:szCs w:val="24"/>
        </w:rPr>
        <w:lastRenderedPageBreak/>
        <w:t>2016 y 2017, en virtud de que no han sido emitidas Recomendaciones como resultado de los hechos referidos por el particular en su solicitud en el año 2018 y 2019.</w:t>
      </w:r>
    </w:p>
    <w:p w:rsidR="00CE7D01" w:rsidRDefault="00CE7D01" w:rsidP="0014447C">
      <w:pPr>
        <w:pStyle w:val="Sinespaciado"/>
        <w:spacing w:line="360" w:lineRule="auto"/>
        <w:jc w:val="both"/>
        <w:rPr>
          <w:rFonts w:ascii="Palatino Linotype" w:hAnsi="Palatino Linotype"/>
          <w:sz w:val="24"/>
          <w:szCs w:val="24"/>
        </w:rPr>
      </w:pPr>
    </w:p>
    <w:p w:rsidR="00CE7D01" w:rsidRPr="00193991" w:rsidRDefault="00CE7D01" w:rsidP="00CE7D01">
      <w:pPr>
        <w:spacing w:after="0" w:line="360" w:lineRule="auto"/>
        <w:jc w:val="both"/>
        <w:rPr>
          <w:rFonts w:ascii="Palatino Linotype" w:hAnsi="Palatino Linotype" w:cs="Arial"/>
          <w:sz w:val="24"/>
          <w:szCs w:val="24"/>
          <w:lang w:eastAsia="es-MX"/>
        </w:rPr>
      </w:pPr>
      <w:r>
        <w:rPr>
          <w:rFonts w:ascii="Palatino Linotype" w:hAnsi="Palatino Linotype"/>
          <w:sz w:val="24"/>
          <w:szCs w:val="24"/>
        </w:rPr>
        <w:t xml:space="preserve">Al respecto, una vez que el Sujeto Obligado presentó sus documentos y emitió un pronunciamiento al momento de rendir su Informe Justificado, </w:t>
      </w:r>
      <w:r w:rsidRPr="00193991">
        <w:rPr>
          <w:rFonts w:ascii="Palatino Linotype" w:hAnsi="Palatino Linotype" w:cs="Arial"/>
          <w:sz w:val="24"/>
          <w:szCs w:val="24"/>
          <w:lang w:eastAsia="es-MX"/>
        </w:rPr>
        <w:t>este Órgano Garante estima conveniente señalar que no está facultado para manifestarse sobre la veracidad de la información proporcionada, ya que no existe precepto legal alguna en la Ley de la Materia que permita, vía recurso de revisión, que se pronuncie al respecto. Por analogía, sirve de apoyo a lo anterior el Criterio 31-10 emitido por el entonces Instituto Federal de Accesos a la Información y Protección de Datos, que a la letra establece</w:t>
      </w:r>
    </w:p>
    <w:p w:rsidR="00CE7D01" w:rsidRPr="00193991" w:rsidRDefault="00CE7D01" w:rsidP="00CE7D01">
      <w:pPr>
        <w:spacing w:after="0" w:line="240" w:lineRule="auto"/>
        <w:rPr>
          <w:rFonts w:ascii="Palatino Linotype" w:hAnsi="Palatino Linotype"/>
          <w:sz w:val="24"/>
          <w:szCs w:val="24"/>
          <w:lang w:eastAsia="es-MX"/>
        </w:rPr>
      </w:pPr>
    </w:p>
    <w:p w:rsidR="00CE7D01" w:rsidRPr="00193991" w:rsidRDefault="00CE7D01" w:rsidP="00CE7D01">
      <w:pPr>
        <w:spacing w:line="240" w:lineRule="auto"/>
        <w:ind w:left="567" w:right="567"/>
        <w:jc w:val="both"/>
        <w:rPr>
          <w:rFonts w:ascii="Palatino Linotype" w:hAnsi="Palatino Linotype" w:cs="Arial"/>
          <w:i/>
          <w:lang w:eastAsia="es-MX"/>
        </w:rPr>
      </w:pPr>
      <w:r w:rsidRPr="00193991">
        <w:rPr>
          <w:rFonts w:ascii="Palatino Linotype" w:hAnsi="Palatino Linotype" w:cs="Arial"/>
          <w:b/>
          <w:i/>
          <w:lang w:eastAsia="es-MX"/>
        </w:rPr>
        <w:t>EL INSTITUTO FEDERAL DE ACCESO A LA INFORMACIÓN Y PROTECCIÓN DE DATOS NO CUENTA CON FACULTADES PARA PRONUNCIARSE RESPECTO DE LA VERACIDAD DE LOS DOCUMENTOS PROPORCIONADOS POR LOS SUJETOS OBLIGADOS.</w:t>
      </w:r>
      <w:r w:rsidRPr="00193991">
        <w:rPr>
          <w:rFonts w:ascii="Palatino Linotype" w:hAnsi="Palatino Linotype" w:cs="Arial"/>
          <w:i/>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Accesos a la Información Pública Gubernamental no se prevé una causal que permita al Instituto Federal de Acceso a la Información y Protección de Datos conocer, vía recurso de revisión, al respecto.</w:t>
      </w:r>
    </w:p>
    <w:p w:rsidR="00CE7D01" w:rsidRDefault="00CE7D01" w:rsidP="0014447C">
      <w:pPr>
        <w:pStyle w:val="Sinespaciado"/>
        <w:spacing w:line="360" w:lineRule="auto"/>
        <w:jc w:val="both"/>
        <w:rPr>
          <w:rFonts w:ascii="Palatino Linotype" w:hAnsi="Palatino Linotype"/>
          <w:sz w:val="24"/>
          <w:szCs w:val="24"/>
        </w:rPr>
      </w:pPr>
    </w:p>
    <w:p w:rsidR="00FD7012" w:rsidRDefault="0005049A" w:rsidP="0014447C">
      <w:pPr>
        <w:pStyle w:val="Sinespaciado"/>
        <w:spacing w:line="360" w:lineRule="auto"/>
        <w:jc w:val="both"/>
        <w:rPr>
          <w:rFonts w:ascii="Palatino Linotype" w:hAnsi="Palatino Linotype"/>
          <w:sz w:val="24"/>
          <w:szCs w:val="24"/>
        </w:rPr>
      </w:pPr>
      <w:r>
        <w:rPr>
          <w:rFonts w:ascii="Palatino Linotype" w:hAnsi="Palatino Linotype"/>
          <w:sz w:val="24"/>
          <w:szCs w:val="24"/>
        </w:rPr>
        <w:t>Por tanto</w:t>
      </w:r>
      <w:r w:rsidR="00FD7012">
        <w:rPr>
          <w:rFonts w:ascii="Palatino Linotype" w:hAnsi="Palatino Linotype"/>
          <w:sz w:val="24"/>
          <w:szCs w:val="24"/>
        </w:rPr>
        <w:t xml:space="preserve">, el Sujeto Obligado modificó su respuesta primigenia y atendió los puntos solicitados por el Recurrente al hacer entrega de </w:t>
      </w:r>
      <w:r w:rsidR="00CE7D01">
        <w:rPr>
          <w:rFonts w:ascii="Palatino Linotype" w:hAnsi="Palatino Linotype"/>
          <w:sz w:val="24"/>
          <w:szCs w:val="24"/>
        </w:rPr>
        <w:t xml:space="preserve">las Recomendaciones 19/2014, 03/2015, 04/2015, 13/2015, 17/2015, 01/2016, 03/2016, 04/2016, 23/2016, 14/2017, 27/2017 </w:t>
      </w:r>
      <w:r w:rsidR="00CE7D01">
        <w:rPr>
          <w:rFonts w:ascii="Palatino Linotype" w:hAnsi="Palatino Linotype"/>
          <w:sz w:val="24"/>
          <w:szCs w:val="24"/>
        </w:rPr>
        <w:lastRenderedPageBreak/>
        <w:t>y 32/2017</w:t>
      </w:r>
      <w:r>
        <w:rPr>
          <w:rFonts w:ascii="Palatino Linotype" w:hAnsi="Palatino Linotype"/>
          <w:sz w:val="24"/>
          <w:szCs w:val="24"/>
        </w:rPr>
        <w:t>.</w:t>
      </w:r>
      <w:r w:rsidR="00FD7012">
        <w:rPr>
          <w:rFonts w:ascii="Palatino Linotype" w:hAnsi="Palatino Linotype"/>
          <w:sz w:val="24"/>
          <w:szCs w:val="24"/>
        </w:rPr>
        <w:t>Asimismo, es conveniente señalar que los documentos referidos fueron puestos a la vista del Recurrente otorgándosele un plazo de tres días para que se manifestara</w:t>
      </w:r>
      <w:r w:rsidR="00940B98">
        <w:rPr>
          <w:rFonts w:ascii="Palatino Linotype" w:hAnsi="Palatino Linotype"/>
          <w:sz w:val="24"/>
          <w:szCs w:val="24"/>
        </w:rPr>
        <w:t xml:space="preserve"> al respecto, sin que vertiera ninguna manifestación que desestimara dichos documentos, por lo que este Instituto considera que se debe entender como colmada su pretensión.</w:t>
      </w:r>
    </w:p>
    <w:p w:rsidR="00940B98" w:rsidRDefault="00940B98" w:rsidP="0014447C">
      <w:pPr>
        <w:pStyle w:val="Sinespaciado"/>
        <w:spacing w:line="360" w:lineRule="auto"/>
        <w:jc w:val="both"/>
        <w:rPr>
          <w:rFonts w:ascii="Palatino Linotype" w:hAnsi="Palatino Linotype"/>
          <w:sz w:val="24"/>
          <w:szCs w:val="24"/>
        </w:rPr>
      </w:pPr>
    </w:p>
    <w:p w:rsidR="00924BD0" w:rsidRPr="00924BD0" w:rsidRDefault="00940B98" w:rsidP="007A70FB">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consecuencia, este Instituto </w:t>
      </w:r>
      <w:r w:rsidR="007A70FB">
        <w:rPr>
          <w:rFonts w:ascii="Palatino Linotype" w:hAnsi="Palatino Linotype"/>
          <w:sz w:val="24"/>
          <w:szCs w:val="24"/>
        </w:rPr>
        <w:t xml:space="preserve">considera que </w:t>
      </w:r>
      <w:r w:rsidR="00924BD0" w:rsidRPr="00924BD0">
        <w:rPr>
          <w:rFonts w:ascii="Palatino Linotype" w:hAnsi="Palatino Linotype"/>
          <w:sz w:val="24"/>
          <w:szCs w:val="24"/>
        </w:rPr>
        <w:t xml:space="preserve">el presente recurso de revisión ha quedado sin materia toda vez que el Sujeto Obligado modificó su respuesta a la solicitud de información al momento de rendir su Informe Justificado, </w:t>
      </w:r>
      <w:r w:rsidR="007A70FB">
        <w:rPr>
          <w:rFonts w:ascii="Palatino Linotype" w:hAnsi="Palatino Linotype"/>
          <w:sz w:val="24"/>
          <w:szCs w:val="24"/>
        </w:rPr>
        <w:t xml:space="preserve">colmando así </w:t>
      </w:r>
      <w:r w:rsidR="00924BD0" w:rsidRPr="00924BD0">
        <w:rPr>
          <w:rFonts w:ascii="Palatino Linotype" w:hAnsi="Palatino Linotype"/>
          <w:sz w:val="24"/>
          <w:szCs w:val="24"/>
        </w:rPr>
        <w:t>las pretensiones</w:t>
      </w:r>
      <w:r w:rsidR="009401AA">
        <w:rPr>
          <w:rFonts w:ascii="Palatino Linotype" w:hAnsi="Palatino Linotype"/>
          <w:sz w:val="24"/>
          <w:szCs w:val="24"/>
        </w:rPr>
        <w:t xml:space="preserve"> del Recurrente, de tal modo que</w:t>
      </w:r>
      <w:r w:rsidR="00924BD0" w:rsidRPr="00924BD0">
        <w:rPr>
          <w:rFonts w:ascii="Palatino Linotype" w:hAnsi="Palatino Linotype"/>
          <w:sz w:val="24"/>
          <w:szCs w:val="24"/>
        </w:rPr>
        <w:t xml:space="preserve"> no existen ya extremos legales para la procedencia del recurso, lo que conlleva a decretar el sobreseimiento. Es así que se advierte que en el caso en concreto se actualiza la causal de sobreseimiento prevista en la fracción III del artículo 192 de la Ley de Transparencia y Acceso a la Información Pública del Estado de México y Municipio, que a la letra establece:</w:t>
      </w:r>
    </w:p>
    <w:p w:rsidR="00924BD0" w:rsidRPr="00924BD0" w:rsidRDefault="00924BD0" w:rsidP="00924BD0">
      <w:pPr>
        <w:spacing w:after="0" w:line="360" w:lineRule="auto"/>
        <w:jc w:val="both"/>
        <w:rPr>
          <w:rFonts w:ascii="Palatino Linotype" w:hAnsi="Palatino Linotype"/>
          <w:sz w:val="24"/>
          <w:szCs w:val="24"/>
        </w:rPr>
      </w:pPr>
    </w:p>
    <w:p w:rsidR="00924BD0" w:rsidRPr="00924BD0" w:rsidRDefault="00924BD0" w:rsidP="00924BD0">
      <w:pPr>
        <w:spacing w:after="0" w:line="240" w:lineRule="auto"/>
        <w:ind w:left="567" w:right="567"/>
        <w:jc w:val="both"/>
        <w:rPr>
          <w:rFonts w:ascii="Palatino Linotype" w:hAnsi="Palatino Linotype"/>
          <w:i/>
        </w:rPr>
      </w:pPr>
      <w:r w:rsidRPr="00924BD0">
        <w:rPr>
          <w:rFonts w:ascii="Palatino Linotype" w:hAnsi="Palatino Linotype"/>
          <w:b/>
          <w:i/>
        </w:rPr>
        <w:t xml:space="preserve">Artículo 192. </w:t>
      </w:r>
      <w:r w:rsidRPr="00924BD0">
        <w:rPr>
          <w:rFonts w:ascii="Palatino Linotype" w:hAnsi="Palatino Linotype"/>
          <w:i/>
        </w:rPr>
        <w:t>El recurso será sobreseído, en todo o en parte, cuando una vez admitido, se actualicen alguno de los siguientes supuestos:</w:t>
      </w:r>
    </w:p>
    <w:p w:rsidR="00924BD0" w:rsidRPr="00924BD0" w:rsidRDefault="00924BD0" w:rsidP="00924BD0">
      <w:pPr>
        <w:spacing w:after="0" w:line="240" w:lineRule="auto"/>
        <w:ind w:left="567" w:right="567"/>
        <w:jc w:val="both"/>
        <w:rPr>
          <w:rFonts w:ascii="Palatino Linotype" w:hAnsi="Palatino Linotype"/>
          <w:i/>
        </w:rPr>
      </w:pPr>
      <w:r w:rsidRPr="00924BD0">
        <w:rPr>
          <w:rFonts w:ascii="Palatino Linotype" w:hAnsi="Palatino Linotype"/>
          <w:i/>
        </w:rPr>
        <w:t>(…)</w:t>
      </w:r>
    </w:p>
    <w:p w:rsidR="00924BD0" w:rsidRPr="00924BD0" w:rsidRDefault="00924BD0" w:rsidP="00924BD0">
      <w:pPr>
        <w:spacing w:after="0" w:line="240" w:lineRule="auto"/>
        <w:ind w:left="567" w:right="567"/>
        <w:jc w:val="both"/>
        <w:rPr>
          <w:rFonts w:ascii="Palatino Linotype" w:hAnsi="Palatino Linotype"/>
          <w:b/>
          <w:i/>
        </w:rPr>
      </w:pPr>
      <w:r w:rsidRPr="00924BD0">
        <w:rPr>
          <w:rFonts w:ascii="Palatino Linotype" w:hAnsi="Palatino Linotype"/>
          <w:b/>
          <w:i/>
        </w:rPr>
        <w:t>III. El sujeto obligado responsable del acto lo modifique o revoque de tal manera que el recurso de revisión quede sin materia;</w:t>
      </w:r>
    </w:p>
    <w:p w:rsidR="00924BD0" w:rsidRPr="00924BD0" w:rsidRDefault="00924BD0" w:rsidP="00924BD0">
      <w:pPr>
        <w:spacing w:after="0" w:line="360" w:lineRule="auto"/>
        <w:jc w:val="both"/>
        <w:rPr>
          <w:rFonts w:ascii="Palatino Linotype" w:hAnsi="Palatino Linotype"/>
          <w:sz w:val="24"/>
          <w:szCs w:val="24"/>
        </w:rPr>
      </w:pPr>
    </w:p>
    <w:p w:rsidR="00924BD0" w:rsidRPr="00924BD0" w:rsidRDefault="00924BD0" w:rsidP="00924BD0">
      <w:pPr>
        <w:spacing w:after="0" w:line="360" w:lineRule="auto"/>
        <w:jc w:val="both"/>
        <w:rPr>
          <w:rFonts w:ascii="Palatino Linotype" w:hAnsi="Palatino Linotype"/>
          <w:b/>
          <w:sz w:val="24"/>
          <w:szCs w:val="24"/>
        </w:rPr>
      </w:pPr>
      <w:r w:rsidRPr="00924BD0">
        <w:rPr>
          <w:rFonts w:ascii="Palatino Linotype" w:hAnsi="Palatino Linotype"/>
          <w:sz w:val="24"/>
          <w:szCs w:val="24"/>
        </w:rPr>
        <w:t xml:space="preserve">Lo anterior es así, ya que el Pleno ha determinado que cuando el Sujeto Obligado mediante entrega, complemento o precisión proporciona la respuesta a la solicitud de información planteada, y la misma es coincidente con lo requerido por el entonces </w:t>
      </w:r>
      <w:r w:rsidRPr="00924BD0">
        <w:rPr>
          <w:rFonts w:ascii="Palatino Linotype" w:hAnsi="Palatino Linotype"/>
          <w:sz w:val="24"/>
          <w:szCs w:val="24"/>
        </w:rPr>
        <w:lastRenderedPageBreak/>
        <w:t>solicitante, debe entenderse que este rubro queda sin materia al haber colmado el requerimiento inicial planteado.</w:t>
      </w:r>
    </w:p>
    <w:p w:rsidR="00924BD0" w:rsidRPr="00924BD0" w:rsidRDefault="00924BD0" w:rsidP="00924BD0">
      <w:pPr>
        <w:spacing w:after="0" w:line="360" w:lineRule="auto"/>
        <w:jc w:val="both"/>
        <w:rPr>
          <w:rFonts w:ascii="Palatino Linotype" w:hAnsi="Palatino Linotype"/>
          <w:sz w:val="24"/>
          <w:szCs w:val="24"/>
        </w:rPr>
      </w:pPr>
    </w:p>
    <w:p w:rsidR="0005049A" w:rsidRPr="0005049A" w:rsidRDefault="0005049A" w:rsidP="0005049A">
      <w:pPr>
        <w:spacing w:after="0" w:line="360" w:lineRule="auto"/>
        <w:jc w:val="both"/>
        <w:rPr>
          <w:rFonts w:ascii="Palatino Linotype" w:hAnsi="Palatino Linotype"/>
          <w:sz w:val="24"/>
          <w:szCs w:val="24"/>
        </w:rPr>
      </w:pPr>
      <w:r w:rsidRPr="0005049A">
        <w:rPr>
          <w:rFonts w:ascii="Palatino Linotype" w:hAnsi="Palatino Linotype"/>
          <w:sz w:val="24"/>
          <w:szCs w:val="24"/>
        </w:rPr>
        <w:t xml:space="preserve">Así, con fundamento en lo prescrito en los artículos 36 fracciones II y III, 186 </w:t>
      </w:r>
      <w:proofErr w:type="gramStart"/>
      <w:r w:rsidRPr="0005049A">
        <w:rPr>
          <w:rFonts w:ascii="Palatino Linotype" w:hAnsi="Palatino Linotype"/>
          <w:sz w:val="24"/>
          <w:szCs w:val="24"/>
        </w:rPr>
        <w:t>fracción</w:t>
      </w:r>
      <w:proofErr w:type="gramEnd"/>
      <w:r w:rsidRPr="0005049A">
        <w:rPr>
          <w:rFonts w:ascii="Palatino Linotype" w:hAnsi="Palatino Linotype"/>
          <w:sz w:val="24"/>
          <w:szCs w:val="24"/>
        </w:rPr>
        <w:t xml:space="preserve"> I y 192 fracción III de la Ley de Transparencia y Acceso a la Información Pública del Estado de México y Municipios este Pleno:</w:t>
      </w:r>
    </w:p>
    <w:p w:rsidR="0005049A" w:rsidRPr="0005049A" w:rsidRDefault="0005049A" w:rsidP="0005049A">
      <w:pPr>
        <w:spacing w:after="0" w:line="360" w:lineRule="auto"/>
        <w:jc w:val="both"/>
        <w:rPr>
          <w:rFonts w:ascii="Palatino Linotype" w:hAnsi="Palatino Linotype"/>
          <w:sz w:val="24"/>
          <w:szCs w:val="24"/>
        </w:rPr>
      </w:pPr>
    </w:p>
    <w:p w:rsidR="0005049A" w:rsidRPr="0005049A" w:rsidRDefault="0005049A" w:rsidP="0005049A">
      <w:pPr>
        <w:spacing w:after="0" w:line="360" w:lineRule="auto"/>
        <w:jc w:val="center"/>
        <w:rPr>
          <w:rFonts w:ascii="Palatino Linotype" w:hAnsi="Palatino Linotype"/>
          <w:b/>
          <w:bCs/>
          <w:spacing w:val="60"/>
          <w:sz w:val="28"/>
          <w:szCs w:val="28"/>
        </w:rPr>
      </w:pPr>
      <w:r w:rsidRPr="0005049A">
        <w:rPr>
          <w:rFonts w:ascii="Palatino Linotype" w:hAnsi="Palatino Linotype"/>
          <w:b/>
          <w:bCs/>
          <w:spacing w:val="60"/>
          <w:sz w:val="28"/>
          <w:szCs w:val="28"/>
        </w:rPr>
        <w:t>RESUELVE</w:t>
      </w:r>
    </w:p>
    <w:p w:rsidR="0005049A" w:rsidRPr="0005049A" w:rsidRDefault="0005049A" w:rsidP="0005049A">
      <w:pPr>
        <w:spacing w:after="0" w:line="360" w:lineRule="auto"/>
        <w:jc w:val="both"/>
        <w:rPr>
          <w:rFonts w:ascii="Palatino Linotype" w:hAnsi="Palatino Linotype"/>
          <w:b/>
          <w:bCs/>
          <w:spacing w:val="60"/>
          <w:sz w:val="24"/>
          <w:szCs w:val="24"/>
        </w:rPr>
      </w:pPr>
    </w:p>
    <w:p w:rsidR="0005049A" w:rsidRPr="0005049A" w:rsidRDefault="0005049A" w:rsidP="0005049A">
      <w:pPr>
        <w:spacing w:after="0" w:line="360" w:lineRule="auto"/>
        <w:jc w:val="both"/>
        <w:rPr>
          <w:rFonts w:ascii="Palatino Linotype" w:hAnsi="Palatino Linotype" w:cs="Arial"/>
          <w:sz w:val="24"/>
          <w:szCs w:val="24"/>
        </w:rPr>
      </w:pPr>
      <w:r w:rsidRPr="0005049A">
        <w:rPr>
          <w:rFonts w:ascii="Palatino Linotype" w:hAnsi="Palatino Linotype" w:cs="Arial"/>
          <w:b/>
          <w:sz w:val="24"/>
          <w:szCs w:val="24"/>
        </w:rPr>
        <w:t>PRIMERO.</w:t>
      </w:r>
      <w:r w:rsidRPr="0005049A">
        <w:rPr>
          <w:rFonts w:ascii="Palatino Linotype" w:hAnsi="Palatino Linotype" w:cs="Arial"/>
          <w:sz w:val="24"/>
          <w:szCs w:val="24"/>
        </w:rPr>
        <w:t xml:space="preserve"> Se</w:t>
      </w:r>
      <w:r w:rsidRPr="0005049A">
        <w:rPr>
          <w:rFonts w:ascii="Palatino Linotype" w:hAnsi="Palatino Linotype" w:cs="Arial"/>
          <w:b/>
          <w:sz w:val="24"/>
          <w:szCs w:val="24"/>
        </w:rPr>
        <w:t xml:space="preserve"> SOBRESEE </w:t>
      </w:r>
      <w:r w:rsidRPr="0005049A">
        <w:rPr>
          <w:rFonts w:ascii="Palatino Linotype" w:hAnsi="Palatino Linotype" w:cs="Arial"/>
          <w:sz w:val="24"/>
          <w:szCs w:val="24"/>
        </w:rPr>
        <w:t xml:space="preserve">el recurso de revisión número </w:t>
      </w:r>
      <w:r>
        <w:rPr>
          <w:rFonts w:ascii="Palatino Linotype" w:hAnsi="Palatino Linotype" w:cs="Arial"/>
          <w:b/>
          <w:sz w:val="24"/>
          <w:szCs w:val="24"/>
        </w:rPr>
        <w:t>08100</w:t>
      </w:r>
      <w:r w:rsidRPr="0005049A">
        <w:rPr>
          <w:rFonts w:ascii="Palatino Linotype" w:hAnsi="Palatino Linotype" w:cs="Arial"/>
          <w:b/>
          <w:sz w:val="24"/>
          <w:szCs w:val="24"/>
        </w:rPr>
        <w:t>/INFOEM/IP/RR/2019</w:t>
      </w:r>
      <w:r w:rsidRPr="0005049A">
        <w:rPr>
          <w:rFonts w:ascii="Palatino Linotype" w:hAnsi="Palatino Linotype" w:cs="Arial"/>
          <w:sz w:val="24"/>
          <w:szCs w:val="24"/>
        </w:rPr>
        <w:t xml:space="preserve">, porque al haberse modificado la respuesta, el recurso de revisión quedó sin materia en términos del </w:t>
      </w:r>
      <w:r w:rsidRPr="0005049A">
        <w:rPr>
          <w:rFonts w:ascii="Palatino Linotype" w:hAnsi="Palatino Linotype" w:cs="Arial"/>
          <w:b/>
          <w:sz w:val="24"/>
          <w:szCs w:val="24"/>
        </w:rPr>
        <w:t xml:space="preserve">Considerando </w:t>
      </w:r>
      <w:r>
        <w:rPr>
          <w:rFonts w:ascii="Palatino Linotype" w:hAnsi="Palatino Linotype" w:cs="Arial"/>
          <w:b/>
          <w:sz w:val="24"/>
          <w:szCs w:val="24"/>
        </w:rPr>
        <w:t>CUART</w:t>
      </w:r>
      <w:r w:rsidRPr="0005049A">
        <w:rPr>
          <w:rFonts w:ascii="Palatino Linotype" w:hAnsi="Palatino Linotype" w:cs="Arial"/>
          <w:b/>
          <w:sz w:val="24"/>
          <w:szCs w:val="24"/>
        </w:rPr>
        <w:t>O</w:t>
      </w:r>
      <w:r w:rsidRPr="0005049A">
        <w:rPr>
          <w:rFonts w:ascii="Palatino Linotype" w:hAnsi="Palatino Linotype" w:cs="Arial"/>
          <w:sz w:val="24"/>
          <w:szCs w:val="24"/>
        </w:rPr>
        <w:t xml:space="preserve"> de la presente resolución.</w:t>
      </w:r>
    </w:p>
    <w:p w:rsidR="0005049A" w:rsidRPr="0005049A" w:rsidRDefault="0005049A" w:rsidP="0005049A">
      <w:pPr>
        <w:spacing w:after="0" w:line="360" w:lineRule="auto"/>
        <w:jc w:val="both"/>
        <w:rPr>
          <w:rFonts w:ascii="Palatino Linotype" w:hAnsi="Palatino Linotype" w:cs="Arial"/>
          <w:sz w:val="24"/>
          <w:szCs w:val="24"/>
        </w:rPr>
      </w:pPr>
    </w:p>
    <w:p w:rsidR="0005049A" w:rsidRPr="0005049A" w:rsidRDefault="0005049A" w:rsidP="0005049A">
      <w:pPr>
        <w:spacing w:after="0" w:line="360" w:lineRule="auto"/>
        <w:jc w:val="both"/>
        <w:rPr>
          <w:rFonts w:ascii="Palatino Linotype" w:hAnsi="Palatino Linotype" w:cs="Arial"/>
          <w:sz w:val="24"/>
          <w:szCs w:val="24"/>
        </w:rPr>
      </w:pPr>
      <w:r w:rsidRPr="0005049A">
        <w:rPr>
          <w:rFonts w:ascii="Palatino Linotype" w:hAnsi="Palatino Linotype" w:cs="Arial"/>
          <w:b/>
          <w:sz w:val="24"/>
          <w:szCs w:val="24"/>
        </w:rPr>
        <w:t>SEGUNDO.</w:t>
      </w:r>
      <w:r w:rsidRPr="0005049A">
        <w:rPr>
          <w:rFonts w:ascii="Palatino Linotype" w:hAnsi="Palatino Linotype" w:cs="Arial"/>
          <w:sz w:val="24"/>
          <w:szCs w:val="24"/>
        </w:rPr>
        <w:t xml:space="preserve"> Notifíquese la presente resolución al Titular de la Unidad de Transparencia del Sujeto Obligado mediante el SAIMEX.</w:t>
      </w:r>
    </w:p>
    <w:p w:rsidR="0005049A" w:rsidRPr="0005049A" w:rsidRDefault="0005049A" w:rsidP="0005049A">
      <w:pPr>
        <w:spacing w:after="0" w:line="360" w:lineRule="auto"/>
        <w:jc w:val="both"/>
        <w:rPr>
          <w:rFonts w:ascii="Palatino Linotype" w:hAnsi="Palatino Linotype" w:cs="Arial"/>
          <w:sz w:val="24"/>
          <w:szCs w:val="24"/>
        </w:rPr>
      </w:pPr>
    </w:p>
    <w:p w:rsidR="00924BD0" w:rsidRDefault="0005049A" w:rsidP="0005049A">
      <w:pPr>
        <w:pStyle w:val="Sinespaciado"/>
        <w:spacing w:line="360" w:lineRule="auto"/>
        <w:jc w:val="both"/>
        <w:rPr>
          <w:rFonts w:ascii="Palatino Linotype" w:hAnsi="Palatino Linotype"/>
          <w:sz w:val="24"/>
          <w:szCs w:val="24"/>
        </w:rPr>
      </w:pPr>
      <w:r w:rsidRPr="0005049A">
        <w:rPr>
          <w:rFonts w:ascii="Palatino Linotype" w:hAnsi="Palatino Linotype" w:cs="Arial"/>
          <w:b/>
          <w:sz w:val="24"/>
          <w:szCs w:val="24"/>
        </w:rPr>
        <w:t xml:space="preserve">TERCERO. </w:t>
      </w:r>
      <w:r w:rsidRPr="0005049A">
        <w:rPr>
          <w:rFonts w:ascii="Palatino Linotype" w:hAnsi="Palatino Linotype" w:cs="Arial"/>
          <w:sz w:val="24"/>
          <w:szCs w:val="24"/>
        </w:rPr>
        <w:t>Notifíquese la presente resolución al Recurrente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924BD0" w:rsidRDefault="00924BD0" w:rsidP="001F50B1">
      <w:pPr>
        <w:pStyle w:val="Sinespaciado"/>
        <w:spacing w:line="360" w:lineRule="auto"/>
        <w:jc w:val="both"/>
        <w:rPr>
          <w:rFonts w:ascii="Palatino Linotype" w:hAnsi="Palatino Linotype"/>
          <w:sz w:val="24"/>
          <w:szCs w:val="24"/>
        </w:rPr>
      </w:pPr>
    </w:p>
    <w:p w:rsidR="006D254A" w:rsidRDefault="007E2E80" w:rsidP="00D6477A">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lastRenderedPageBreak/>
        <w:t>ASÍ LO RESUELVE, PO</w:t>
      </w:r>
      <w:r w:rsidR="00F1770B">
        <w:rPr>
          <w:rFonts w:ascii="Palatino Linotype" w:hAnsi="Palatino Linotype"/>
          <w:sz w:val="24"/>
          <w:szCs w:val="24"/>
        </w:rPr>
        <w:t>R UNANIMIDAD</w:t>
      </w:r>
      <w:r w:rsidRPr="0014447C">
        <w:rPr>
          <w:rFonts w:ascii="Palatino Linotype" w:hAnsi="Palatino Linotype"/>
          <w:sz w:val="24"/>
          <w:szCs w:val="24"/>
        </w:rPr>
        <w:t xml:space="preserve"> DE VOTOS EL PLENO DEL</w:t>
      </w:r>
      <w:r w:rsidRPr="0014447C">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14447C">
        <w:rPr>
          <w:rFonts w:ascii="Palatino Linotype" w:hAnsi="Palatino Linotype"/>
          <w:sz w:val="24"/>
          <w:szCs w:val="24"/>
        </w:rPr>
        <w:t xml:space="preserve">, CONFORMADO POR LOS COMISIONADOS ZULEMA MARTÍNEZ SÁNCHEZ, </w:t>
      </w:r>
      <w:r w:rsidR="00216B8D">
        <w:rPr>
          <w:rFonts w:ascii="Palatino Linotype" w:hAnsi="Palatino Linotype"/>
          <w:sz w:val="24"/>
          <w:szCs w:val="24"/>
        </w:rPr>
        <w:t>EVA ABAID YAPUR</w:t>
      </w:r>
      <w:r w:rsidR="004A51FF">
        <w:rPr>
          <w:rFonts w:ascii="Palatino Linotype" w:hAnsi="Palatino Linotype"/>
          <w:sz w:val="24"/>
          <w:szCs w:val="24"/>
        </w:rPr>
        <w:t>,</w:t>
      </w:r>
      <w:r w:rsidR="00CF27C6">
        <w:rPr>
          <w:rFonts w:ascii="Palatino Linotype" w:hAnsi="Palatino Linotype"/>
          <w:sz w:val="24"/>
          <w:szCs w:val="24"/>
        </w:rPr>
        <w:t xml:space="preserve"> </w:t>
      </w:r>
      <w:r w:rsidRPr="0014447C">
        <w:rPr>
          <w:rFonts w:ascii="Palatino Linotype" w:hAnsi="Palatino Linotype"/>
          <w:sz w:val="24"/>
          <w:szCs w:val="24"/>
        </w:rPr>
        <w:t xml:space="preserve">JOSÉ GUADALUPE LUNA </w:t>
      </w:r>
      <w:r w:rsidR="00D57072" w:rsidRPr="0014447C">
        <w:rPr>
          <w:rFonts w:ascii="Palatino Linotype" w:hAnsi="Palatino Linotype"/>
          <w:sz w:val="24"/>
          <w:szCs w:val="24"/>
        </w:rPr>
        <w:t>HERNÁNDEZ</w:t>
      </w:r>
      <w:r w:rsidR="00D81476">
        <w:rPr>
          <w:rFonts w:ascii="Palatino Linotype" w:hAnsi="Palatino Linotype"/>
          <w:sz w:val="24"/>
          <w:szCs w:val="24"/>
        </w:rPr>
        <w:t xml:space="preserve"> CON VOTO PARTICULAR</w:t>
      </w:r>
      <w:r w:rsidR="00F91340">
        <w:rPr>
          <w:rFonts w:ascii="Palatino Linotype" w:hAnsi="Palatino Linotype"/>
          <w:sz w:val="24"/>
          <w:szCs w:val="24"/>
        </w:rPr>
        <w:t xml:space="preserve">, </w:t>
      </w:r>
      <w:r w:rsidR="00F91340" w:rsidRPr="0014447C">
        <w:rPr>
          <w:rFonts w:ascii="Palatino Linotype" w:hAnsi="Palatino Linotype"/>
          <w:sz w:val="24"/>
          <w:szCs w:val="24"/>
        </w:rPr>
        <w:t xml:space="preserve">JAVIER MARTÍNEZ CRUZ </w:t>
      </w:r>
      <w:r w:rsidR="00D57072" w:rsidRPr="0014447C">
        <w:rPr>
          <w:rFonts w:ascii="Palatino Linotype" w:hAnsi="Palatino Linotype"/>
          <w:sz w:val="24"/>
          <w:szCs w:val="24"/>
        </w:rPr>
        <w:t>Y</w:t>
      </w:r>
      <w:r w:rsidR="00F91340">
        <w:rPr>
          <w:rFonts w:ascii="Palatino Linotype" w:hAnsi="Palatino Linotype"/>
          <w:sz w:val="24"/>
          <w:szCs w:val="24"/>
        </w:rPr>
        <w:t xml:space="preserve"> LUIS GUSTAVO PARRA NORIEGA</w:t>
      </w:r>
      <w:r w:rsidRPr="0014447C">
        <w:rPr>
          <w:rFonts w:ascii="Palatino Linotype" w:hAnsi="Palatino Linotype"/>
          <w:sz w:val="24"/>
          <w:szCs w:val="24"/>
        </w:rPr>
        <w:t xml:space="preserve">, EN LA </w:t>
      </w:r>
      <w:r w:rsidR="00D81476">
        <w:rPr>
          <w:rFonts w:ascii="Palatino Linotype" w:hAnsi="Palatino Linotype"/>
          <w:sz w:val="24"/>
          <w:szCs w:val="24"/>
        </w:rPr>
        <w:t>PRIMERA</w:t>
      </w:r>
      <w:r w:rsidR="00255349">
        <w:rPr>
          <w:rFonts w:ascii="Palatino Linotype" w:hAnsi="Palatino Linotype"/>
          <w:sz w:val="24"/>
          <w:szCs w:val="24"/>
        </w:rPr>
        <w:t xml:space="preserve"> </w:t>
      </w:r>
      <w:r w:rsidRPr="0014447C">
        <w:rPr>
          <w:rFonts w:ascii="Palatino Linotype" w:hAnsi="Palatino Linotype"/>
          <w:sz w:val="24"/>
          <w:szCs w:val="24"/>
        </w:rPr>
        <w:t>SESIÓN ORDINARIA CELEBRADA EL</w:t>
      </w:r>
      <w:r w:rsidR="004543B0">
        <w:rPr>
          <w:rFonts w:ascii="Palatino Linotype" w:hAnsi="Palatino Linotype"/>
          <w:sz w:val="24"/>
          <w:szCs w:val="24"/>
        </w:rPr>
        <w:t xml:space="preserve"> QUINCE DE ENERO DE DOS MIL VEINTE</w:t>
      </w:r>
      <w:r w:rsidRPr="0014447C">
        <w:rPr>
          <w:rFonts w:ascii="Palatino Linotype" w:hAnsi="Palatino Linotype"/>
          <w:sz w:val="24"/>
          <w:szCs w:val="24"/>
        </w:rPr>
        <w:t xml:space="preserve">, ANTE </w:t>
      </w:r>
      <w:r w:rsidR="00F2343A" w:rsidRPr="0014447C">
        <w:rPr>
          <w:rFonts w:ascii="Palatino Linotype" w:hAnsi="Palatino Linotype"/>
          <w:sz w:val="24"/>
          <w:szCs w:val="24"/>
        </w:rPr>
        <w:t>EL SECRETARIO TÉCNICO</w:t>
      </w:r>
      <w:r w:rsidRPr="0014447C">
        <w:rPr>
          <w:rFonts w:ascii="Palatino Linotype" w:hAnsi="Palatino Linotype"/>
          <w:sz w:val="24"/>
          <w:szCs w:val="24"/>
        </w:rPr>
        <w:t xml:space="preserve"> DEL PLENO, </w:t>
      </w:r>
      <w:r w:rsidR="00F2343A" w:rsidRPr="0014447C">
        <w:rPr>
          <w:rFonts w:ascii="Palatino Linotype" w:hAnsi="Palatino Linotype"/>
          <w:sz w:val="24"/>
          <w:szCs w:val="24"/>
        </w:rPr>
        <w:t>ALEXIS TAPIA RAMÍREZ</w:t>
      </w:r>
      <w:r w:rsidR="00DD5DC9">
        <w:rPr>
          <w:rFonts w:ascii="Palatino Linotype" w:hAnsi="Palatino Linotype"/>
          <w:sz w:val="24"/>
          <w:szCs w:val="24"/>
        </w:rPr>
        <w:t>.-----------</w:t>
      </w:r>
      <w:r w:rsidR="00CF27C6">
        <w:rPr>
          <w:rFonts w:ascii="Palatino Linotype" w:hAnsi="Palatino Linotype"/>
          <w:sz w:val="24"/>
          <w:szCs w:val="24"/>
        </w:rPr>
        <w:t>----------------------------------------------------------------------------------------------------------------------------------------------------------------------------------------</w:t>
      </w:r>
      <w:r w:rsidR="00F91340">
        <w:rPr>
          <w:rFonts w:ascii="Palatino Linotype" w:hAnsi="Palatino Linotype"/>
          <w:sz w:val="24"/>
          <w:szCs w:val="24"/>
        </w:rPr>
        <w:t>------</w:t>
      </w:r>
      <w:r w:rsidR="00C911DE">
        <w:rPr>
          <w:rFonts w:ascii="Palatino Linotype" w:hAnsi="Palatino Linotype"/>
          <w:sz w:val="24"/>
          <w:szCs w:val="24"/>
        </w:rPr>
        <w:t>----------------------------------------------------------------------------------------------------------------------------------------------------------------------------------------------------------------------------------</w:t>
      </w:r>
      <w:r w:rsidR="00D6477A">
        <w:rPr>
          <w:rFonts w:ascii="Palatino Linotype" w:hAnsi="Palatino Linotype"/>
          <w:sz w:val="24"/>
          <w:szCs w:val="24"/>
        </w:rPr>
        <w:t>----------------------------------------------------------------------------------------------------------------------------------------------------------------------------------------------------------------------------------------------------------------------------------------------------------------------------------------------------------------------------------------------------------------------------------------------------------------------------------------------------------------------------------------------------------------------------------------------------------------------------------------------------------------------------------------------------------------------------------------------------------------------------------------------------------------------------------------------------------------------------------------------------------------------------------------------------------------------------------------------------------------------------------------------------------------------------------------------------------------------------------------------------------------------------------------------------------------------------------------------------------------------------------------------------------------------------------------------------------------------------</w:t>
      </w:r>
      <w:r w:rsidR="00D81476">
        <w:rPr>
          <w:rFonts w:ascii="Palatino Linotype" w:hAnsi="Palatino Linotype"/>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9F1" w:rsidRPr="006149F1" w:rsidTr="00F91340">
        <w:tc>
          <w:tcPr>
            <w:tcW w:w="9062" w:type="dxa"/>
            <w:gridSpan w:val="2"/>
          </w:tcPr>
          <w:p w:rsidR="00C911DE" w:rsidRPr="005F67CB" w:rsidRDefault="00C911DE" w:rsidP="00C10AAE">
            <w:pPr>
              <w:pStyle w:val="Sinespaciado"/>
              <w:jc w:val="center"/>
              <w:rPr>
                <w:rFonts w:ascii="Palatino Linotype" w:hAnsi="Palatino Linotype"/>
                <w:b/>
                <w:sz w:val="20"/>
                <w:szCs w:val="24"/>
              </w:rPr>
            </w:pPr>
          </w:p>
          <w:p w:rsidR="00AA4F9A" w:rsidRDefault="00AA4F9A" w:rsidP="00C10AAE">
            <w:pPr>
              <w:pStyle w:val="Sinespaciado"/>
              <w:jc w:val="center"/>
              <w:rPr>
                <w:rFonts w:ascii="Palatino Linotype" w:hAnsi="Palatino Linotype"/>
                <w:b/>
                <w:sz w:val="24"/>
                <w:szCs w:val="24"/>
              </w:rPr>
            </w:pPr>
          </w:p>
          <w:p w:rsidR="00C10AAE" w:rsidRPr="006149F1" w:rsidRDefault="00C10AAE" w:rsidP="00C10AAE">
            <w:pPr>
              <w:pStyle w:val="Sinespaciado"/>
              <w:jc w:val="center"/>
              <w:rPr>
                <w:rFonts w:ascii="Palatino Linotype" w:hAnsi="Palatino Linotype"/>
                <w:b/>
                <w:sz w:val="24"/>
                <w:szCs w:val="24"/>
              </w:rPr>
            </w:pPr>
          </w:p>
          <w:p w:rsidR="00AA4F9A" w:rsidRDefault="00AA4F9A" w:rsidP="00C10AAE">
            <w:pPr>
              <w:pStyle w:val="Sinespaciado"/>
              <w:jc w:val="center"/>
              <w:rPr>
                <w:rFonts w:ascii="Palatino Linotype" w:hAnsi="Palatino Linotype"/>
                <w:b/>
                <w:sz w:val="24"/>
                <w:szCs w:val="24"/>
              </w:rPr>
            </w:pPr>
          </w:p>
          <w:p w:rsidR="00106160" w:rsidRPr="006149F1" w:rsidRDefault="00106160" w:rsidP="00C10AAE">
            <w:pPr>
              <w:pStyle w:val="Sinespaciado"/>
              <w:jc w:val="center"/>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Zulema Martínez Sánchez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 Presidenta</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6149F1" w:rsidRPr="006149F1" w:rsidTr="00F91340">
        <w:tc>
          <w:tcPr>
            <w:tcW w:w="4531" w:type="dxa"/>
          </w:tcPr>
          <w:p w:rsidR="00AA4F9A"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434A0" w:rsidRPr="006149F1" w:rsidRDefault="00C434A0"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D57072" w:rsidRPr="006149F1" w:rsidRDefault="00676C32" w:rsidP="00C10AAE">
            <w:pPr>
              <w:pStyle w:val="Sinespaciado"/>
              <w:jc w:val="center"/>
              <w:rPr>
                <w:rFonts w:ascii="Palatino Linotype" w:hAnsi="Palatino Linotype"/>
                <w:b/>
                <w:sz w:val="24"/>
                <w:szCs w:val="24"/>
              </w:rPr>
            </w:pPr>
            <w:r w:rsidRPr="006149F1">
              <w:rPr>
                <w:rFonts w:ascii="Palatino Linotype" w:hAnsi="Palatino Linotype"/>
                <w:b/>
                <w:sz w:val="24"/>
                <w:szCs w:val="24"/>
              </w:rPr>
              <w:t xml:space="preserve">Eva </w:t>
            </w:r>
            <w:proofErr w:type="spellStart"/>
            <w:r w:rsidRPr="006149F1">
              <w:rPr>
                <w:rFonts w:ascii="Palatino Linotype" w:hAnsi="Palatino Linotype"/>
                <w:b/>
                <w:sz w:val="24"/>
                <w:szCs w:val="24"/>
              </w:rPr>
              <w:t>Ab</w:t>
            </w:r>
            <w:r w:rsidR="00D57072" w:rsidRPr="006149F1">
              <w:rPr>
                <w:rFonts w:ascii="Palatino Linotype" w:hAnsi="Palatino Linotype"/>
                <w:b/>
                <w:sz w:val="24"/>
                <w:szCs w:val="24"/>
              </w:rPr>
              <w:t>aid</w:t>
            </w:r>
            <w:proofErr w:type="spellEnd"/>
            <w:r w:rsidR="00D57072" w:rsidRPr="006149F1">
              <w:rPr>
                <w:rFonts w:ascii="Palatino Linotype" w:hAnsi="Palatino Linotype"/>
                <w:b/>
                <w:sz w:val="24"/>
                <w:szCs w:val="24"/>
              </w:rPr>
              <w:t xml:space="preserve"> </w:t>
            </w:r>
            <w:proofErr w:type="spellStart"/>
            <w:r w:rsidR="00D57072" w:rsidRPr="006149F1">
              <w:rPr>
                <w:rFonts w:ascii="Palatino Linotype" w:hAnsi="Palatino Linotype"/>
                <w:b/>
                <w:sz w:val="24"/>
                <w:szCs w:val="24"/>
              </w:rPr>
              <w:t>Yapur</w:t>
            </w:r>
            <w:proofErr w:type="spellEnd"/>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Comisionada</w:t>
            </w:r>
          </w:p>
          <w:p w:rsidR="00D57072" w:rsidRPr="006149F1" w:rsidRDefault="00275EB5" w:rsidP="00C10AAE">
            <w:pPr>
              <w:pStyle w:val="Sinespaciado"/>
              <w:jc w:val="center"/>
              <w:rPr>
                <w:rFonts w:ascii="Palatino Linotype" w:hAnsi="Palatino Linotype"/>
                <w:sz w:val="24"/>
                <w:szCs w:val="24"/>
              </w:rPr>
            </w:pPr>
            <w:r>
              <w:rPr>
                <w:rFonts w:ascii="Palatino Linotype" w:hAnsi="Palatino Linotype"/>
                <w:sz w:val="24"/>
                <w:szCs w:val="24"/>
              </w:rPr>
              <w:t>(Rúbrica</w:t>
            </w:r>
            <w:r w:rsidR="00D57072" w:rsidRPr="006149F1">
              <w:rPr>
                <w:rFonts w:ascii="Palatino Linotype" w:hAnsi="Palatino Linotype"/>
                <w:sz w:val="24"/>
                <w:szCs w:val="24"/>
              </w:rPr>
              <w:t>)</w:t>
            </w:r>
          </w:p>
        </w:tc>
        <w:tc>
          <w:tcPr>
            <w:tcW w:w="4531" w:type="dxa"/>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434A0" w:rsidRDefault="00C434A0" w:rsidP="00C10AAE">
            <w:pPr>
              <w:pStyle w:val="Sinespaciado"/>
              <w:jc w:val="both"/>
              <w:rPr>
                <w:rFonts w:ascii="Palatino Linotype" w:hAnsi="Palatino Linotype"/>
                <w:b/>
                <w:sz w:val="24"/>
                <w:szCs w:val="24"/>
              </w:rPr>
            </w:pPr>
          </w:p>
          <w:p w:rsidR="00C10AAE" w:rsidRPr="006149F1" w:rsidRDefault="00C10AAE" w:rsidP="00C10AAE">
            <w:pPr>
              <w:pStyle w:val="Sinespaciado"/>
              <w:jc w:val="both"/>
              <w:rPr>
                <w:rFonts w:ascii="Palatino Linotype" w:hAnsi="Palatino Linotype"/>
                <w:b/>
                <w:sz w:val="24"/>
                <w:szCs w:val="24"/>
              </w:rPr>
            </w:pPr>
          </w:p>
          <w:p w:rsidR="00AA4F9A" w:rsidRPr="006149F1" w:rsidRDefault="00AA4F9A" w:rsidP="00C10AAE">
            <w:pPr>
              <w:pStyle w:val="Sinespaciado"/>
              <w:jc w:val="both"/>
              <w:rPr>
                <w:rFonts w:ascii="Palatino Linotype" w:hAnsi="Palatino Linotype"/>
                <w:b/>
                <w:sz w:val="24"/>
                <w:szCs w:val="24"/>
              </w:rPr>
            </w:pPr>
          </w:p>
          <w:p w:rsidR="00D57072" w:rsidRPr="006149F1" w:rsidRDefault="00D57072" w:rsidP="00C10AAE">
            <w:pPr>
              <w:pStyle w:val="Sinespaciado"/>
              <w:jc w:val="center"/>
              <w:rPr>
                <w:rFonts w:ascii="Palatino Linotype" w:hAnsi="Palatino Linotype"/>
                <w:b/>
                <w:sz w:val="24"/>
                <w:szCs w:val="24"/>
              </w:rPr>
            </w:pPr>
            <w:r w:rsidRPr="006149F1">
              <w:rPr>
                <w:rFonts w:ascii="Palatino Linotype" w:hAnsi="Palatino Linotype"/>
                <w:b/>
                <w:sz w:val="24"/>
                <w:szCs w:val="24"/>
              </w:rPr>
              <w:t>José Guadalupe Luna Hernández</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r w:rsidR="00F91340" w:rsidRPr="006149F1" w:rsidTr="00F91340">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434A0" w:rsidRDefault="00C434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b/>
                <w:sz w:val="24"/>
                <w:szCs w:val="24"/>
              </w:rPr>
              <w:t>Javier Martínez Cruz</w:t>
            </w:r>
          </w:p>
          <w:p w:rsidR="00F91340" w:rsidRPr="006149F1" w:rsidRDefault="00F91340" w:rsidP="00F91340">
            <w:pPr>
              <w:pStyle w:val="Sinespaciado"/>
              <w:jc w:val="center"/>
              <w:rPr>
                <w:rFonts w:ascii="Palatino Linotype" w:hAnsi="Palatino Linotype"/>
                <w:sz w:val="24"/>
                <w:szCs w:val="24"/>
              </w:rPr>
            </w:pPr>
            <w:r w:rsidRPr="006149F1">
              <w:rPr>
                <w:rFonts w:ascii="Palatino Linotype" w:hAnsi="Palatino Linotype"/>
                <w:sz w:val="24"/>
                <w:szCs w:val="24"/>
              </w:rPr>
              <w:t>Comisionado</w:t>
            </w:r>
          </w:p>
          <w:p w:rsidR="00F91340" w:rsidRPr="006149F1" w:rsidRDefault="00F91340" w:rsidP="00F91340">
            <w:pPr>
              <w:pStyle w:val="Sinespaciado"/>
              <w:jc w:val="center"/>
              <w:rPr>
                <w:rFonts w:ascii="Palatino Linotype" w:hAnsi="Palatino Linotype"/>
                <w:b/>
                <w:sz w:val="24"/>
                <w:szCs w:val="24"/>
              </w:rPr>
            </w:pPr>
            <w:r w:rsidRPr="006149F1">
              <w:rPr>
                <w:rFonts w:ascii="Palatino Linotype" w:hAnsi="Palatino Linotype"/>
                <w:sz w:val="24"/>
                <w:szCs w:val="24"/>
              </w:rPr>
              <w:t>(Rúbrica)</w:t>
            </w:r>
          </w:p>
        </w:tc>
        <w:tc>
          <w:tcPr>
            <w:tcW w:w="4531" w:type="dxa"/>
          </w:tcPr>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C434A0" w:rsidRDefault="00C434A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p>
          <w:p w:rsidR="00F91340" w:rsidRDefault="00F91340" w:rsidP="00F91340">
            <w:pPr>
              <w:pStyle w:val="Sinespaciado"/>
              <w:jc w:val="center"/>
              <w:rPr>
                <w:rFonts w:ascii="Palatino Linotype" w:hAnsi="Palatino Linotype"/>
                <w:b/>
                <w:sz w:val="24"/>
                <w:szCs w:val="24"/>
              </w:rPr>
            </w:pPr>
            <w:r>
              <w:rPr>
                <w:rFonts w:ascii="Palatino Linotype" w:hAnsi="Palatino Linotype"/>
                <w:b/>
                <w:sz w:val="24"/>
                <w:szCs w:val="24"/>
              </w:rPr>
              <w:t>Luis Gustavo Parra Noriega</w:t>
            </w:r>
          </w:p>
          <w:p w:rsid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Comisionado</w:t>
            </w:r>
          </w:p>
          <w:p w:rsidR="00F91340" w:rsidRPr="00F91340" w:rsidRDefault="00F91340" w:rsidP="00F91340">
            <w:pPr>
              <w:pStyle w:val="Sinespaciado"/>
              <w:jc w:val="center"/>
              <w:rPr>
                <w:rFonts w:ascii="Palatino Linotype" w:hAnsi="Palatino Linotype"/>
                <w:sz w:val="24"/>
                <w:szCs w:val="24"/>
              </w:rPr>
            </w:pPr>
            <w:r>
              <w:rPr>
                <w:rFonts w:ascii="Palatino Linotype" w:hAnsi="Palatino Linotype"/>
                <w:sz w:val="24"/>
                <w:szCs w:val="24"/>
              </w:rPr>
              <w:t>(Rúbrica)</w:t>
            </w:r>
          </w:p>
        </w:tc>
      </w:tr>
      <w:tr w:rsidR="006149F1" w:rsidRPr="006149F1" w:rsidTr="00F91340">
        <w:tc>
          <w:tcPr>
            <w:tcW w:w="9062" w:type="dxa"/>
            <w:gridSpan w:val="2"/>
          </w:tcPr>
          <w:p w:rsidR="00AA4F9A" w:rsidRPr="006149F1" w:rsidRDefault="00AA4F9A"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C911DE" w:rsidRDefault="00C911DE" w:rsidP="00C10AAE">
            <w:pPr>
              <w:pStyle w:val="Sinespaciado"/>
              <w:jc w:val="both"/>
              <w:rPr>
                <w:rFonts w:ascii="Palatino Linotype" w:hAnsi="Palatino Linotype"/>
                <w:b/>
                <w:sz w:val="24"/>
                <w:szCs w:val="24"/>
              </w:rPr>
            </w:pPr>
          </w:p>
          <w:p w:rsidR="00C434A0" w:rsidRPr="006149F1" w:rsidRDefault="00C434A0" w:rsidP="00C10AAE">
            <w:pPr>
              <w:pStyle w:val="Sinespaciado"/>
              <w:jc w:val="both"/>
              <w:rPr>
                <w:rFonts w:ascii="Palatino Linotype" w:hAnsi="Palatino Linotype"/>
                <w:b/>
                <w:sz w:val="24"/>
                <w:szCs w:val="24"/>
              </w:rPr>
            </w:pPr>
          </w:p>
          <w:p w:rsidR="00AA4F9A" w:rsidRDefault="00AA4F9A" w:rsidP="00C10AAE">
            <w:pPr>
              <w:pStyle w:val="Sinespaciado"/>
              <w:jc w:val="both"/>
              <w:rPr>
                <w:rFonts w:ascii="Palatino Linotype" w:hAnsi="Palatino Linotype"/>
                <w:b/>
                <w:sz w:val="24"/>
                <w:szCs w:val="24"/>
              </w:rPr>
            </w:pPr>
          </w:p>
          <w:p w:rsidR="00D57072" w:rsidRPr="006149F1" w:rsidRDefault="00F2343A" w:rsidP="00C10AAE">
            <w:pPr>
              <w:pStyle w:val="Sinespaciado"/>
              <w:jc w:val="center"/>
              <w:rPr>
                <w:rFonts w:ascii="Palatino Linotype" w:hAnsi="Palatino Linotype"/>
                <w:b/>
                <w:sz w:val="24"/>
                <w:szCs w:val="24"/>
              </w:rPr>
            </w:pPr>
            <w:r w:rsidRPr="006149F1">
              <w:rPr>
                <w:rFonts w:ascii="Palatino Linotype" w:hAnsi="Palatino Linotype"/>
                <w:b/>
                <w:sz w:val="24"/>
                <w:szCs w:val="24"/>
              </w:rPr>
              <w:t>Alexis Tapia Ramírez</w:t>
            </w:r>
          </w:p>
          <w:p w:rsidR="00D57072" w:rsidRPr="006149F1" w:rsidRDefault="00F2343A" w:rsidP="00C10AAE">
            <w:pPr>
              <w:pStyle w:val="Sinespaciado"/>
              <w:jc w:val="center"/>
              <w:rPr>
                <w:rFonts w:ascii="Palatino Linotype" w:hAnsi="Palatino Linotype"/>
                <w:sz w:val="24"/>
                <w:szCs w:val="24"/>
              </w:rPr>
            </w:pPr>
            <w:r w:rsidRPr="006149F1">
              <w:rPr>
                <w:rFonts w:ascii="Palatino Linotype" w:hAnsi="Palatino Linotype"/>
                <w:sz w:val="24"/>
                <w:szCs w:val="24"/>
              </w:rPr>
              <w:t>Secretario Técnico</w:t>
            </w:r>
            <w:r w:rsidR="00D57072" w:rsidRPr="006149F1">
              <w:rPr>
                <w:rFonts w:ascii="Palatino Linotype" w:hAnsi="Palatino Linotype"/>
                <w:sz w:val="24"/>
                <w:szCs w:val="24"/>
              </w:rPr>
              <w:t xml:space="preserve"> del Pleno</w:t>
            </w:r>
          </w:p>
          <w:p w:rsidR="00D57072" w:rsidRPr="006149F1" w:rsidRDefault="00D57072" w:rsidP="00C10AAE">
            <w:pPr>
              <w:pStyle w:val="Sinespaciado"/>
              <w:jc w:val="center"/>
              <w:rPr>
                <w:rFonts w:ascii="Palatino Linotype" w:hAnsi="Palatino Linotype"/>
                <w:sz w:val="24"/>
                <w:szCs w:val="24"/>
              </w:rPr>
            </w:pPr>
            <w:r w:rsidRPr="006149F1">
              <w:rPr>
                <w:rFonts w:ascii="Palatino Linotype" w:hAnsi="Palatino Linotype"/>
                <w:sz w:val="24"/>
                <w:szCs w:val="24"/>
              </w:rPr>
              <w:t>(Rúbrica)</w:t>
            </w:r>
          </w:p>
        </w:tc>
      </w:tr>
    </w:tbl>
    <w:p w:rsidR="004617C7" w:rsidRPr="00C434A0" w:rsidRDefault="004617C7" w:rsidP="0014447C">
      <w:pPr>
        <w:pStyle w:val="Sinespaciado"/>
        <w:jc w:val="both"/>
        <w:rPr>
          <w:rFonts w:ascii="Palatino Linotype" w:hAnsi="Palatino Linotype"/>
          <w:sz w:val="18"/>
          <w:szCs w:val="24"/>
        </w:rPr>
      </w:pPr>
    </w:p>
    <w:p w:rsidR="00106160" w:rsidRPr="00106160" w:rsidRDefault="00106160" w:rsidP="0014447C">
      <w:pPr>
        <w:pStyle w:val="Sinespaciado"/>
        <w:jc w:val="both"/>
        <w:rPr>
          <w:rFonts w:ascii="Palatino Linotype" w:hAnsi="Palatino Linotype"/>
          <w:szCs w:val="24"/>
        </w:rPr>
      </w:pPr>
    </w:p>
    <w:p w:rsidR="00AA4F9A" w:rsidRDefault="007E2E80" w:rsidP="0014447C">
      <w:pPr>
        <w:pStyle w:val="Sinespaciado"/>
        <w:jc w:val="both"/>
        <w:rPr>
          <w:rFonts w:ascii="Palatino Linotype" w:hAnsi="Palatino Linotype"/>
          <w:bCs/>
          <w:sz w:val="16"/>
          <w:szCs w:val="16"/>
          <w:lang w:eastAsia="es-MX"/>
        </w:rPr>
      </w:pPr>
      <w:r w:rsidRPr="00A3134D">
        <w:rPr>
          <w:rFonts w:ascii="Palatino Linotype" w:hAnsi="Palatino Linotype"/>
          <w:sz w:val="16"/>
          <w:szCs w:val="16"/>
        </w:rPr>
        <w:t xml:space="preserve">Esta hoja corresponde a la resolución de fecha </w:t>
      </w:r>
      <w:r w:rsidR="004543B0">
        <w:rPr>
          <w:rFonts w:ascii="Palatino Linotype" w:hAnsi="Palatino Linotype"/>
          <w:sz w:val="16"/>
          <w:szCs w:val="16"/>
        </w:rPr>
        <w:t>quince de enero de dos mil veinte</w:t>
      </w:r>
      <w:r w:rsidRPr="00A3134D">
        <w:rPr>
          <w:rFonts w:ascii="Palatino Linotype" w:hAnsi="Palatino Linotype"/>
          <w:sz w:val="16"/>
          <w:szCs w:val="16"/>
        </w:rPr>
        <w:t>, emitida en el recurso</w:t>
      </w:r>
      <w:r w:rsidRPr="00AA4F9A">
        <w:rPr>
          <w:rFonts w:ascii="Palatino Linotype" w:hAnsi="Palatino Linotype"/>
          <w:sz w:val="16"/>
          <w:szCs w:val="16"/>
        </w:rPr>
        <w:t xml:space="preserve"> de revisión </w:t>
      </w:r>
      <w:r w:rsidR="00A029D4">
        <w:rPr>
          <w:rFonts w:ascii="Palatino Linotype" w:hAnsi="Palatino Linotype"/>
          <w:bCs/>
          <w:sz w:val="16"/>
          <w:szCs w:val="16"/>
          <w:lang w:eastAsia="es-MX"/>
        </w:rPr>
        <w:t>08100</w:t>
      </w:r>
      <w:r w:rsidR="00DA1B7C">
        <w:rPr>
          <w:rFonts w:ascii="Palatino Linotype" w:hAnsi="Palatino Linotype"/>
          <w:bCs/>
          <w:sz w:val="16"/>
          <w:szCs w:val="16"/>
          <w:lang w:eastAsia="es-MX"/>
        </w:rPr>
        <w:t>/INFOEM/IP/RR/2019.</w:t>
      </w:r>
    </w:p>
    <w:p w:rsidR="007E2E80" w:rsidRPr="00AA4F9A" w:rsidRDefault="00C911DE" w:rsidP="0014447C">
      <w:pPr>
        <w:pStyle w:val="Sinespaciado"/>
        <w:jc w:val="both"/>
        <w:rPr>
          <w:rFonts w:ascii="Palatino Linotype" w:hAnsi="Palatino Linotype"/>
          <w:bCs/>
          <w:sz w:val="16"/>
          <w:szCs w:val="16"/>
          <w:lang w:eastAsia="es-MX"/>
        </w:rPr>
      </w:pPr>
      <w:r>
        <w:rPr>
          <w:rFonts w:ascii="Palatino Linotype" w:hAnsi="Palatino Linotype"/>
          <w:bCs/>
          <w:sz w:val="16"/>
          <w:szCs w:val="16"/>
          <w:lang w:eastAsia="es-MX"/>
        </w:rPr>
        <w:t>ZMS/</w:t>
      </w:r>
      <w:r w:rsidR="00AA4F9A">
        <w:rPr>
          <w:rFonts w:ascii="Palatino Linotype" w:hAnsi="Palatino Linotype"/>
          <w:bCs/>
          <w:sz w:val="16"/>
          <w:szCs w:val="16"/>
          <w:lang w:eastAsia="es-MX"/>
        </w:rPr>
        <w:t>OSAM/</w:t>
      </w:r>
      <w:proofErr w:type="spellStart"/>
      <w:r w:rsidR="00AA4F9A">
        <w:rPr>
          <w:rFonts w:ascii="Palatino Linotype" w:hAnsi="Palatino Linotype"/>
          <w:bCs/>
          <w:sz w:val="16"/>
          <w:szCs w:val="16"/>
          <w:lang w:eastAsia="es-MX"/>
        </w:rPr>
        <w:t>fzh</w:t>
      </w:r>
      <w:proofErr w:type="spellEnd"/>
    </w:p>
    <w:sectPr w:rsidR="007E2E80" w:rsidRPr="00AA4F9A" w:rsidSect="00050A9C">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552" w:rsidRDefault="00D14552" w:rsidP="007E2E80">
      <w:pPr>
        <w:spacing w:after="0" w:line="240" w:lineRule="auto"/>
      </w:pPr>
      <w:r>
        <w:separator/>
      </w:r>
    </w:p>
  </w:endnote>
  <w:endnote w:type="continuationSeparator" w:id="0">
    <w:p w:rsidR="00D14552" w:rsidRDefault="00D14552" w:rsidP="007E2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B3" w:rsidRPr="000B69FA" w:rsidRDefault="007574B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6E9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6E98">
      <w:rPr>
        <w:rFonts w:ascii="Palatino Linotype" w:hAnsi="Palatino Linotype"/>
        <w:bCs/>
        <w:noProof/>
        <w:sz w:val="20"/>
      </w:rPr>
      <w:t>25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B3" w:rsidRPr="000B69FA" w:rsidRDefault="007574B3" w:rsidP="00050A9C">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B6E9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B6E98">
      <w:rPr>
        <w:rFonts w:ascii="Palatino Linotype" w:hAnsi="Palatino Linotype"/>
        <w:bCs/>
        <w:noProof/>
        <w:sz w:val="20"/>
      </w:rPr>
      <w:t>25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552" w:rsidRDefault="00D14552" w:rsidP="007E2E80">
      <w:pPr>
        <w:spacing w:after="0" w:line="240" w:lineRule="auto"/>
      </w:pPr>
      <w:r>
        <w:separator/>
      </w:r>
    </w:p>
  </w:footnote>
  <w:footnote w:type="continuationSeparator" w:id="0">
    <w:p w:rsidR="00D14552" w:rsidRDefault="00D14552" w:rsidP="007E2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74B3" w:rsidRDefault="007574B3">
    <w:pPr>
      <w:pStyle w:val="Encabezado"/>
    </w:pP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7574B3" w:rsidTr="00182616">
      <w:trPr>
        <w:trHeight w:val="227"/>
      </w:trPr>
      <w:tc>
        <w:tcPr>
          <w:tcW w:w="5949" w:type="dxa"/>
          <w:hideMark/>
        </w:tcPr>
        <w:p w:rsidR="007574B3" w:rsidRDefault="007574B3" w:rsidP="006446F7">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rsidR="007574B3" w:rsidRDefault="007574B3" w:rsidP="006446F7">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08100/INFOEM/IP/RR/2019</w:t>
          </w:r>
        </w:p>
      </w:tc>
    </w:tr>
    <w:tr w:rsidR="007574B3" w:rsidTr="00182616">
      <w:trPr>
        <w:trHeight w:val="242"/>
      </w:trPr>
      <w:tc>
        <w:tcPr>
          <w:tcW w:w="5949" w:type="dxa"/>
          <w:hideMark/>
        </w:tcPr>
        <w:p w:rsidR="007574B3" w:rsidRDefault="007574B3" w:rsidP="006446F7">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rsidR="007574B3" w:rsidRDefault="007574B3" w:rsidP="00335B8B">
          <w:pPr>
            <w:spacing w:after="120" w:line="256" w:lineRule="auto"/>
            <w:ind w:left="72" w:right="214"/>
            <w:jc w:val="right"/>
            <w:rPr>
              <w:rFonts w:ascii="Palatino Linotype" w:hAnsi="Palatino Linotype" w:cs="Arial"/>
              <w:szCs w:val="20"/>
            </w:rPr>
          </w:pPr>
          <w:r>
            <w:rPr>
              <w:rFonts w:ascii="Palatino Linotype" w:hAnsi="Palatino Linotype" w:cs="Arial"/>
              <w:szCs w:val="20"/>
            </w:rPr>
            <w:t>Comisión de Derechos Humanos del Estado de México</w:t>
          </w:r>
        </w:p>
      </w:tc>
    </w:tr>
    <w:tr w:rsidR="007574B3" w:rsidTr="00182616">
      <w:trPr>
        <w:trHeight w:val="342"/>
      </w:trPr>
      <w:tc>
        <w:tcPr>
          <w:tcW w:w="5949" w:type="dxa"/>
          <w:hideMark/>
        </w:tcPr>
        <w:p w:rsidR="007574B3" w:rsidRDefault="007574B3" w:rsidP="006446F7">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rsidR="007574B3" w:rsidRDefault="007574B3" w:rsidP="006446F7">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574B3" w:rsidRDefault="007574B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7574B3" w:rsidTr="00182616">
      <w:trPr>
        <w:trHeight w:val="227"/>
      </w:trPr>
      <w:tc>
        <w:tcPr>
          <w:tcW w:w="5103" w:type="dxa"/>
          <w:hideMark/>
        </w:tcPr>
        <w:p w:rsidR="007574B3" w:rsidRDefault="007574B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rsidR="007574B3" w:rsidRPr="00B4142F" w:rsidRDefault="007574B3" w:rsidP="00212498">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08100/INFOEM/IP/RR/2019</w:t>
          </w:r>
        </w:p>
      </w:tc>
    </w:tr>
    <w:tr w:rsidR="007574B3" w:rsidTr="00182616">
      <w:trPr>
        <w:trHeight w:val="196"/>
      </w:trPr>
      <w:tc>
        <w:tcPr>
          <w:tcW w:w="5103" w:type="dxa"/>
          <w:hideMark/>
        </w:tcPr>
        <w:p w:rsidR="007574B3" w:rsidRDefault="007574B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rsidR="007574B3" w:rsidRPr="00F06FED" w:rsidRDefault="005B6E98" w:rsidP="00212498">
          <w:pPr>
            <w:spacing w:after="120" w:line="256" w:lineRule="auto"/>
            <w:ind w:left="208" w:right="214"/>
            <w:jc w:val="right"/>
            <w:rPr>
              <w:rFonts w:ascii="Palatino Linotype" w:hAnsi="Palatino Linotype" w:cs="Arial"/>
            </w:rPr>
          </w:pPr>
          <w:proofErr w:type="spellStart"/>
          <w:r>
            <w:rPr>
              <w:rFonts w:ascii="Palatino Linotype" w:hAnsi="Palatino Linotype" w:cs="Arial"/>
            </w:rPr>
            <w:t>xxxx</w:t>
          </w:r>
          <w:proofErr w:type="spellEnd"/>
        </w:p>
      </w:tc>
    </w:tr>
    <w:tr w:rsidR="007574B3" w:rsidTr="00182616">
      <w:trPr>
        <w:trHeight w:val="242"/>
      </w:trPr>
      <w:tc>
        <w:tcPr>
          <w:tcW w:w="5103" w:type="dxa"/>
          <w:hideMark/>
        </w:tcPr>
        <w:p w:rsidR="007574B3" w:rsidRDefault="007574B3" w:rsidP="00050A9C">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rsidR="007574B3" w:rsidRDefault="007574B3" w:rsidP="005E3F88">
          <w:pPr>
            <w:spacing w:after="120" w:line="256" w:lineRule="auto"/>
            <w:ind w:left="208" w:right="214"/>
            <w:jc w:val="right"/>
            <w:rPr>
              <w:rFonts w:ascii="Palatino Linotype" w:hAnsi="Palatino Linotype" w:cs="Arial"/>
              <w:szCs w:val="20"/>
            </w:rPr>
          </w:pPr>
          <w:r>
            <w:rPr>
              <w:rFonts w:ascii="Palatino Linotype" w:hAnsi="Palatino Linotype" w:cs="Arial"/>
              <w:szCs w:val="20"/>
            </w:rPr>
            <w:t>Comisión de Derechos Humanos del Estado de México</w:t>
          </w:r>
        </w:p>
      </w:tc>
    </w:tr>
    <w:tr w:rsidR="007574B3" w:rsidTr="00182616">
      <w:trPr>
        <w:trHeight w:val="342"/>
      </w:trPr>
      <w:tc>
        <w:tcPr>
          <w:tcW w:w="5103" w:type="dxa"/>
          <w:hideMark/>
        </w:tcPr>
        <w:p w:rsidR="007574B3" w:rsidRDefault="007574B3" w:rsidP="00050A9C">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rsidR="007574B3" w:rsidRDefault="007574B3" w:rsidP="00212498">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rsidR="007574B3" w:rsidRDefault="007574B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17B1A"/>
    <w:multiLevelType w:val="hybridMultilevel"/>
    <w:tmpl w:val="EC88D44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59576F"/>
    <w:multiLevelType w:val="hybridMultilevel"/>
    <w:tmpl w:val="C966D21E"/>
    <w:lvl w:ilvl="0" w:tplc="F06C0A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208C7"/>
    <w:multiLevelType w:val="hybridMultilevel"/>
    <w:tmpl w:val="3DF66F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2F3B51"/>
    <w:multiLevelType w:val="hybridMultilevel"/>
    <w:tmpl w:val="E5963912"/>
    <w:lvl w:ilvl="0" w:tplc="2F6ED7BC">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2C7EA0"/>
    <w:multiLevelType w:val="hybridMultilevel"/>
    <w:tmpl w:val="2758D9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728F2"/>
    <w:multiLevelType w:val="hybridMultilevel"/>
    <w:tmpl w:val="578020F6"/>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112920"/>
    <w:multiLevelType w:val="hybridMultilevel"/>
    <w:tmpl w:val="85F6A4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DB76EA"/>
    <w:multiLevelType w:val="hybridMultilevel"/>
    <w:tmpl w:val="77A6BA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3F5825"/>
    <w:multiLevelType w:val="hybridMultilevel"/>
    <w:tmpl w:val="066CA9E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5F3D20"/>
    <w:multiLevelType w:val="hybridMultilevel"/>
    <w:tmpl w:val="86BA1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791182"/>
    <w:multiLevelType w:val="hybridMultilevel"/>
    <w:tmpl w:val="D7324B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4C434D"/>
    <w:multiLevelType w:val="hybridMultilevel"/>
    <w:tmpl w:val="424EF4B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3A9C40F8"/>
    <w:multiLevelType w:val="hybridMultilevel"/>
    <w:tmpl w:val="9832302A"/>
    <w:lvl w:ilvl="0" w:tplc="080A0017">
      <w:start w:val="18"/>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DBE7001"/>
    <w:multiLevelType w:val="hybridMultilevel"/>
    <w:tmpl w:val="F9D4CF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576359"/>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D846F4"/>
    <w:multiLevelType w:val="hybridMultilevel"/>
    <w:tmpl w:val="422AA944"/>
    <w:lvl w:ilvl="0" w:tplc="09FC6634">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461804"/>
    <w:multiLevelType w:val="hybridMultilevel"/>
    <w:tmpl w:val="4936F4B6"/>
    <w:lvl w:ilvl="0" w:tplc="DF08CB3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50A22698"/>
    <w:multiLevelType w:val="hybridMultilevel"/>
    <w:tmpl w:val="2ABCC97E"/>
    <w:lvl w:ilvl="0" w:tplc="FAE8351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3643F4B"/>
    <w:multiLevelType w:val="hybridMultilevel"/>
    <w:tmpl w:val="AB684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7B95E86"/>
    <w:multiLevelType w:val="hybridMultilevel"/>
    <w:tmpl w:val="E5940CD8"/>
    <w:lvl w:ilvl="0" w:tplc="EF66AE24">
      <w:start w:val="1"/>
      <w:numFmt w:val="bullet"/>
      <w:lvlText w:val="-"/>
      <w:lvlJc w:val="left"/>
      <w:pPr>
        <w:ind w:left="720" w:hanging="360"/>
      </w:pPr>
      <w:rPr>
        <w:rFonts w:ascii="Palatino Linotype" w:hAnsi="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945AC4"/>
    <w:multiLevelType w:val="hybridMultilevel"/>
    <w:tmpl w:val="7026CF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21"/>
  </w:num>
  <w:num w:numId="5">
    <w:abstractNumId w:val="6"/>
  </w:num>
  <w:num w:numId="6">
    <w:abstractNumId w:val="5"/>
  </w:num>
  <w:num w:numId="7">
    <w:abstractNumId w:val="15"/>
  </w:num>
  <w:num w:numId="8">
    <w:abstractNumId w:val="13"/>
  </w:num>
  <w:num w:numId="9">
    <w:abstractNumId w:val="19"/>
  </w:num>
  <w:num w:numId="10">
    <w:abstractNumId w:val="7"/>
  </w:num>
  <w:num w:numId="11">
    <w:abstractNumId w:val="20"/>
  </w:num>
  <w:num w:numId="12">
    <w:abstractNumId w:val="18"/>
  </w:num>
  <w:num w:numId="13">
    <w:abstractNumId w:val="17"/>
  </w:num>
  <w:num w:numId="14">
    <w:abstractNumId w:val="10"/>
  </w:num>
  <w:num w:numId="15">
    <w:abstractNumId w:val="4"/>
  </w:num>
  <w:num w:numId="16">
    <w:abstractNumId w:val="9"/>
  </w:num>
  <w:num w:numId="17">
    <w:abstractNumId w:val="11"/>
  </w:num>
  <w:num w:numId="18">
    <w:abstractNumId w:val="2"/>
  </w:num>
  <w:num w:numId="19">
    <w:abstractNumId w:val="14"/>
  </w:num>
  <w:num w:numId="20">
    <w:abstractNumId w:val="16"/>
  </w:num>
  <w:num w:numId="21">
    <w:abstractNumId w:val="0"/>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n-US" w:vendorID="64" w:dllVersion="131078" w:nlCheck="1" w:checkStyle="1"/>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E80"/>
    <w:rsid w:val="000044B4"/>
    <w:rsid w:val="00011DF7"/>
    <w:rsid w:val="000146A2"/>
    <w:rsid w:val="00014D80"/>
    <w:rsid w:val="000158D7"/>
    <w:rsid w:val="00015A5D"/>
    <w:rsid w:val="00022E72"/>
    <w:rsid w:val="000276E0"/>
    <w:rsid w:val="00030816"/>
    <w:rsid w:val="00032DBD"/>
    <w:rsid w:val="00033949"/>
    <w:rsid w:val="00033A37"/>
    <w:rsid w:val="00037385"/>
    <w:rsid w:val="000402BD"/>
    <w:rsid w:val="00043018"/>
    <w:rsid w:val="0005003A"/>
    <w:rsid w:val="0005049A"/>
    <w:rsid w:val="00050A9C"/>
    <w:rsid w:val="00051311"/>
    <w:rsid w:val="00053C9B"/>
    <w:rsid w:val="00057570"/>
    <w:rsid w:val="000674FE"/>
    <w:rsid w:val="0007328F"/>
    <w:rsid w:val="000738E9"/>
    <w:rsid w:val="0008042E"/>
    <w:rsid w:val="0008795C"/>
    <w:rsid w:val="0009497C"/>
    <w:rsid w:val="00095218"/>
    <w:rsid w:val="000A27C1"/>
    <w:rsid w:val="000C5169"/>
    <w:rsid w:val="000D47AB"/>
    <w:rsid w:val="000D6982"/>
    <w:rsid w:val="000D756B"/>
    <w:rsid w:val="000E7C0A"/>
    <w:rsid w:val="000F199E"/>
    <w:rsid w:val="000F3722"/>
    <w:rsid w:val="00100A13"/>
    <w:rsid w:val="00106160"/>
    <w:rsid w:val="00114C3C"/>
    <w:rsid w:val="00122CD0"/>
    <w:rsid w:val="0012508A"/>
    <w:rsid w:val="00132E9F"/>
    <w:rsid w:val="00135494"/>
    <w:rsid w:val="00140AE4"/>
    <w:rsid w:val="00140C2F"/>
    <w:rsid w:val="0014191F"/>
    <w:rsid w:val="00143AC6"/>
    <w:rsid w:val="0014447C"/>
    <w:rsid w:val="00144D8C"/>
    <w:rsid w:val="001510E8"/>
    <w:rsid w:val="001552E9"/>
    <w:rsid w:val="00162176"/>
    <w:rsid w:val="00165929"/>
    <w:rsid w:val="00166046"/>
    <w:rsid w:val="00166FB7"/>
    <w:rsid w:val="00171700"/>
    <w:rsid w:val="00180F6B"/>
    <w:rsid w:val="00182616"/>
    <w:rsid w:val="001A17B9"/>
    <w:rsid w:val="001A4700"/>
    <w:rsid w:val="001A53C2"/>
    <w:rsid w:val="001B0735"/>
    <w:rsid w:val="001C0CE9"/>
    <w:rsid w:val="001D4510"/>
    <w:rsid w:val="001D503C"/>
    <w:rsid w:val="001D6114"/>
    <w:rsid w:val="001D61D0"/>
    <w:rsid w:val="001E07AC"/>
    <w:rsid w:val="001E1E50"/>
    <w:rsid w:val="001E60B7"/>
    <w:rsid w:val="001F021C"/>
    <w:rsid w:val="001F2BC9"/>
    <w:rsid w:val="001F3F35"/>
    <w:rsid w:val="001F42E8"/>
    <w:rsid w:val="001F50B1"/>
    <w:rsid w:val="001F5577"/>
    <w:rsid w:val="001F60B6"/>
    <w:rsid w:val="00201358"/>
    <w:rsid w:val="00203FA5"/>
    <w:rsid w:val="00207ACC"/>
    <w:rsid w:val="00207DA3"/>
    <w:rsid w:val="002108D8"/>
    <w:rsid w:val="00211473"/>
    <w:rsid w:val="00212498"/>
    <w:rsid w:val="00213EE6"/>
    <w:rsid w:val="00216B8D"/>
    <w:rsid w:val="002252AD"/>
    <w:rsid w:val="00244610"/>
    <w:rsid w:val="002450D9"/>
    <w:rsid w:val="00247E1F"/>
    <w:rsid w:val="00254523"/>
    <w:rsid w:val="00255349"/>
    <w:rsid w:val="002572CF"/>
    <w:rsid w:val="0026191D"/>
    <w:rsid w:val="00271762"/>
    <w:rsid w:val="00273335"/>
    <w:rsid w:val="00275EB5"/>
    <w:rsid w:val="0028293D"/>
    <w:rsid w:val="0028585E"/>
    <w:rsid w:val="00287072"/>
    <w:rsid w:val="00290397"/>
    <w:rsid w:val="00296F49"/>
    <w:rsid w:val="002A1927"/>
    <w:rsid w:val="002B1519"/>
    <w:rsid w:val="002B5B14"/>
    <w:rsid w:val="002C2A2E"/>
    <w:rsid w:val="002C2D19"/>
    <w:rsid w:val="002C529C"/>
    <w:rsid w:val="002C56B2"/>
    <w:rsid w:val="002D4991"/>
    <w:rsid w:val="002D6110"/>
    <w:rsid w:val="002E22D8"/>
    <w:rsid w:val="002E2762"/>
    <w:rsid w:val="002E2D4C"/>
    <w:rsid w:val="002E6036"/>
    <w:rsid w:val="002F044A"/>
    <w:rsid w:val="002F0481"/>
    <w:rsid w:val="002F160B"/>
    <w:rsid w:val="002F17FB"/>
    <w:rsid w:val="00301A01"/>
    <w:rsid w:val="003021C1"/>
    <w:rsid w:val="00303537"/>
    <w:rsid w:val="00303FAF"/>
    <w:rsid w:val="00304C91"/>
    <w:rsid w:val="00307784"/>
    <w:rsid w:val="00310760"/>
    <w:rsid w:val="00311191"/>
    <w:rsid w:val="00312E7E"/>
    <w:rsid w:val="00315192"/>
    <w:rsid w:val="00326D4D"/>
    <w:rsid w:val="00327932"/>
    <w:rsid w:val="00335B8B"/>
    <w:rsid w:val="00336EDF"/>
    <w:rsid w:val="00357043"/>
    <w:rsid w:val="00363308"/>
    <w:rsid w:val="00365AA5"/>
    <w:rsid w:val="00365ADF"/>
    <w:rsid w:val="003739C1"/>
    <w:rsid w:val="00374450"/>
    <w:rsid w:val="00375FF5"/>
    <w:rsid w:val="0038385D"/>
    <w:rsid w:val="003908F4"/>
    <w:rsid w:val="003919AC"/>
    <w:rsid w:val="00395C1A"/>
    <w:rsid w:val="003A0F7D"/>
    <w:rsid w:val="003A13D2"/>
    <w:rsid w:val="003A3096"/>
    <w:rsid w:val="003B1FBA"/>
    <w:rsid w:val="003B2BFE"/>
    <w:rsid w:val="003B5524"/>
    <w:rsid w:val="003C3124"/>
    <w:rsid w:val="003C74AF"/>
    <w:rsid w:val="003D14D6"/>
    <w:rsid w:val="003D2672"/>
    <w:rsid w:val="003D3420"/>
    <w:rsid w:val="003E08B9"/>
    <w:rsid w:val="00400852"/>
    <w:rsid w:val="00404F9D"/>
    <w:rsid w:val="00405574"/>
    <w:rsid w:val="00406B61"/>
    <w:rsid w:val="00407282"/>
    <w:rsid w:val="00410A41"/>
    <w:rsid w:val="004132B8"/>
    <w:rsid w:val="00415922"/>
    <w:rsid w:val="00417EBD"/>
    <w:rsid w:val="00423C27"/>
    <w:rsid w:val="00424A8A"/>
    <w:rsid w:val="00425199"/>
    <w:rsid w:val="00443826"/>
    <w:rsid w:val="004440A9"/>
    <w:rsid w:val="0045270C"/>
    <w:rsid w:val="0045396C"/>
    <w:rsid w:val="004543B0"/>
    <w:rsid w:val="004572BE"/>
    <w:rsid w:val="004617C7"/>
    <w:rsid w:val="004625C1"/>
    <w:rsid w:val="004657BE"/>
    <w:rsid w:val="00465E5C"/>
    <w:rsid w:val="004737E6"/>
    <w:rsid w:val="00473B0B"/>
    <w:rsid w:val="004807F7"/>
    <w:rsid w:val="00481A0C"/>
    <w:rsid w:val="004830B5"/>
    <w:rsid w:val="00484E47"/>
    <w:rsid w:val="00487B8B"/>
    <w:rsid w:val="00496755"/>
    <w:rsid w:val="00497B93"/>
    <w:rsid w:val="004A51FF"/>
    <w:rsid w:val="004B2C63"/>
    <w:rsid w:val="004B4721"/>
    <w:rsid w:val="004C7DA2"/>
    <w:rsid w:val="004C7E18"/>
    <w:rsid w:val="004E78E3"/>
    <w:rsid w:val="004F483E"/>
    <w:rsid w:val="004F4B8F"/>
    <w:rsid w:val="004F6EB2"/>
    <w:rsid w:val="0050104C"/>
    <w:rsid w:val="005023F4"/>
    <w:rsid w:val="005033CC"/>
    <w:rsid w:val="00516BA8"/>
    <w:rsid w:val="0052393E"/>
    <w:rsid w:val="00524986"/>
    <w:rsid w:val="005328FB"/>
    <w:rsid w:val="00537419"/>
    <w:rsid w:val="00537D90"/>
    <w:rsid w:val="00541B17"/>
    <w:rsid w:val="005421C7"/>
    <w:rsid w:val="005448FA"/>
    <w:rsid w:val="0056518E"/>
    <w:rsid w:val="00566699"/>
    <w:rsid w:val="005733EB"/>
    <w:rsid w:val="0057534D"/>
    <w:rsid w:val="00590126"/>
    <w:rsid w:val="00591988"/>
    <w:rsid w:val="00594CBF"/>
    <w:rsid w:val="00596856"/>
    <w:rsid w:val="005A117C"/>
    <w:rsid w:val="005A5963"/>
    <w:rsid w:val="005A6F55"/>
    <w:rsid w:val="005B274C"/>
    <w:rsid w:val="005B2A31"/>
    <w:rsid w:val="005B3A1A"/>
    <w:rsid w:val="005B3C2C"/>
    <w:rsid w:val="005B6E98"/>
    <w:rsid w:val="005B7E58"/>
    <w:rsid w:val="005C057C"/>
    <w:rsid w:val="005C76D5"/>
    <w:rsid w:val="005D02A8"/>
    <w:rsid w:val="005D5EEB"/>
    <w:rsid w:val="005E3F88"/>
    <w:rsid w:val="005E69DB"/>
    <w:rsid w:val="005F67CB"/>
    <w:rsid w:val="00600D67"/>
    <w:rsid w:val="0060633A"/>
    <w:rsid w:val="006065F3"/>
    <w:rsid w:val="006149F1"/>
    <w:rsid w:val="00620FA6"/>
    <w:rsid w:val="006246A5"/>
    <w:rsid w:val="0062686A"/>
    <w:rsid w:val="00627F9C"/>
    <w:rsid w:val="00631F1B"/>
    <w:rsid w:val="00631FF9"/>
    <w:rsid w:val="00633045"/>
    <w:rsid w:val="00633C3F"/>
    <w:rsid w:val="00640D07"/>
    <w:rsid w:val="00642541"/>
    <w:rsid w:val="00644363"/>
    <w:rsid w:val="006446F7"/>
    <w:rsid w:val="00647B4C"/>
    <w:rsid w:val="00652906"/>
    <w:rsid w:val="0065451B"/>
    <w:rsid w:val="0065519D"/>
    <w:rsid w:val="00661204"/>
    <w:rsid w:val="006621E2"/>
    <w:rsid w:val="0066610F"/>
    <w:rsid w:val="0066710C"/>
    <w:rsid w:val="00670774"/>
    <w:rsid w:val="00673D7C"/>
    <w:rsid w:val="006749FD"/>
    <w:rsid w:val="00676C32"/>
    <w:rsid w:val="00676D8A"/>
    <w:rsid w:val="00680D39"/>
    <w:rsid w:val="00686046"/>
    <w:rsid w:val="0068613E"/>
    <w:rsid w:val="0069776E"/>
    <w:rsid w:val="006A0ADE"/>
    <w:rsid w:val="006A29C5"/>
    <w:rsid w:val="006A3A54"/>
    <w:rsid w:val="006A421B"/>
    <w:rsid w:val="006A48FA"/>
    <w:rsid w:val="006A4A6C"/>
    <w:rsid w:val="006A561E"/>
    <w:rsid w:val="006A676E"/>
    <w:rsid w:val="006B4FB9"/>
    <w:rsid w:val="006C43CE"/>
    <w:rsid w:val="006C6176"/>
    <w:rsid w:val="006D01DC"/>
    <w:rsid w:val="006D1136"/>
    <w:rsid w:val="006D254A"/>
    <w:rsid w:val="006D4AD4"/>
    <w:rsid w:val="006D4D7A"/>
    <w:rsid w:val="006D53FD"/>
    <w:rsid w:val="006D780C"/>
    <w:rsid w:val="006E0601"/>
    <w:rsid w:val="006E2D42"/>
    <w:rsid w:val="006E6394"/>
    <w:rsid w:val="006E6C81"/>
    <w:rsid w:val="006F18FD"/>
    <w:rsid w:val="006F4A35"/>
    <w:rsid w:val="00702DB6"/>
    <w:rsid w:val="007030C9"/>
    <w:rsid w:val="00705D1C"/>
    <w:rsid w:val="00707021"/>
    <w:rsid w:val="0071210D"/>
    <w:rsid w:val="007158BB"/>
    <w:rsid w:val="007218F2"/>
    <w:rsid w:val="007256EA"/>
    <w:rsid w:val="00730DE0"/>
    <w:rsid w:val="00735694"/>
    <w:rsid w:val="0073758D"/>
    <w:rsid w:val="0074093D"/>
    <w:rsid w:val="00750265"/>
    <w:rsid w:val="00751BBC"/>
    <w:rsid w:val="0075676A"/>
    <w:rsid w:val="007574B3"/>
    <w:rsid w:val="0076120C"/>
    <w:rsid w:val="00762207"/>
    <w:rsid w:val="00763D73"/>
    <w:rsid w:val="007640C8"/>
    <w:rsid w:val="00765F01"/>
    <w:rsid w:val="007676AF"/>
    <w:rsid w:val="00772CEB"/>
    <w:rsid w:val="00776087"/>
    <w:rsid w:val="00782062"/>
    <w:rsid w:val="00785145"/>
    <w:rsid w:val="00786497"/>
    <w:rsid w:val="00790289"/>
    <w:rsid w:val="00794D57"/>
    <w:rsid w:val="00797BE3"/>
    <w:rsid w:val="007A0571"/>
    <w:rsid w:val="007A13B0"/>
    <w:rsid w:val="007A223B"/>
    <w:rsid w:val="007A26A1"/>
    <w:rsid w:val="007A3AA2"/>
    <w:rsid w:val="007A4E13"/>
    <w:rsid w:val="007A70FB"/>
    <w:rsid w:val="007A78EC"/>
    <w:rsid w:val="007B0292"/>
    <w:rsid w:val="007B0E30"/>
    <w:rsid w:val="007B1050"/>
    <w:rsid w:val="007D0CFF"/>
    <w:rsid w:val="007D6FE9"/>
    <w:rsid w:val="007E2E80"/>
    <w:rsid w:val="007E39F7"/>
    <w:rsid w:val="007F054B"/>
    <w:rsid w:val="007F1984"/>
    <w:rsid w:val="007F282E"/>
    <w:rsid w:val="007F7846"/>
    <w:rsid w:val="008041A7"/>
    <w:rsid w:val="00804FA4"/>
    <w:rsid w:val="0081010F"/>
    <w:rsid w:val="008103B2"/>
    <w:rsid w:val="0081299A"/>
    <w:rsid w:val="00816141"/>
    <w:rsid w:val="00821898"/>
    <w:rsid w:val="00823454"/>
    <w:rsid w:val="00824894"/>
    <w:rsid w:val="008307E5"/>
    <w:rsid w:val="00831AA3"/>
    <w:rsid w:val="008337F3"/>
    <w:rsid w:val="0083537D"/>
    <w:rsid w:val="00836FE4"/>
    <w:rsid w:val="0084469C"/>
    <w:rsid w:val="00844CCE"/>
    <w:rsid w:val="008455DC"/>
    <w:rsid w:val="00853CC3"/>
    <w:rsid w:val="008659E5"/>
    <w:rsid w:val="00867D56"/>
    <w:rsid w:val="00870064"/>
    <w:rsid w:val="008725EE"/>
    <w:rsid w:val="008731D1"/>
    <w:rsid w:val="00882E8A"/>
    <w:rsid w:val="00892543"/>
    <w:rsid w:val="008930C9"/>
    <w:rsid w:val="008A0A67"/>
    <w:rsid w:val="008A1C19"/>
    <w:rsid w:val="008A46B7"/>
    <w:rsid w:val="008C0E72"/>
    <w:rsid w:val="008C0F70"/>
    <w:rsid w:val="008C651F"/>
    <w:rsid w:val="008C7CEB"/>
    <w:rsid w:val="008D17A8"/>
    <w:rsid w:val="008D3BA3"/>
    <w:rsid w:val="008E572E"/>
    <w:rsid w:val="008E63C2"/>
    <w:rsid w:val="00903599"/>
    <w:rsid w:val="00905CE1"/>
    <w:rsid w:val="00914202"/>
    <w:rsid w:val="009151CF"/>
    <w:rsid w:val="00921C83"/>
    <w:rsid w:val="009244BE"/>
    <w:rsid w:val="00924BD0"/>
    <w:rsid w:val="009272C6"/>
    <w:rsid w:val="00930F68"/>
    <w:rsid w:val="009339EC"/>
    <w:rsid w:val="0093743A"/>
    <w:rsid w:val="00937CEB"/>
    <w:rsid w:val="009401AA"/>
    <w:rsid w:val="00940B98"/>
    <w:rsid w:val="00942349"/>
    <w:rsid w:val="00943B37"/>
    <w:rsid w:val="00950ABA"/>
    <w:rsid w:val="00952E92"/>
    <w:rsid w:val="0095487C"/>
    <w:rsid w:val="00954DC1"/>
    <w:rsid w:val="00960D8F"/>
    <w:rsid w:val="0096284F"/>
    <w:rsid w:val="0096359D"/>
    <w:rsid w:val="00965852"/>
    <w:rsid w:val="0096702A"/>
    <w:rsid w:val="00967270"/>
    <w:rsid w:val="0097416D"/>
    <w:rsid w:val="009759F9"/>
    <w:rsid w:val="009848F7"/>
    <w:rsid w:val="00984CA8"/>
    <w:rsid w:val="009859B8"/>
    <w:rsid w:val="00992548"/>
    <w:rsid w:val="00994FE7"/>
    <w:rsid w:val="009B205B"/>
    <w:rsid w:val="009B3592"/>
    <w:rsid w:val="009B6FF7"/>
    <w:rsid w:val="009B70C3"/>
    <w:rsid w:val="009C1EA2"/>
    <w:rsid w:val="009C3FC7"/>
    <w:rsid w:val="009D1E63"/>
    <w:rsid w:val="009D56AA"/>
    <w:rsid w:val="009E0089"/>
    <w:rsid w:val="009E396D"/>
    <w:rsid w:val="009F223E"/>
    <w:rsid w:val="009F6D8D"/>
    <w:rsid w:val="009F7B22"/>
    <w:rsid w:val="00A01F59"/>
    <w:rsid w:val="00A029D4"/>
    <w:rsid w:val="00A06551"/>
    <w:rsid w:val="00A10000"/>
    <w:rsid w:val="00A10775"/>
    <w:rsid w:val="00A112EB"/>
    <w:rsid w:val="00A2199B"/>
    <w:rsid w:val="00A21BB5"/>
    <w:rsid w:val="00A22469"/>
    <w:rsid w:val="00A25EBC"/>
    <w:rsid w:val="00A26AC5"/>
    <w:rsid w:val="00A3134D"/>
    <w:rsid w:val="00A33B3A"/>
    <w:rsid w:val="00A35B31"/>
    <w:rsid w:val="00A4214D"/>
    <w:rsid w:val="00A62727"/>
    <w:rsid w:val="00A65C29"/>
    <w:rsid w:val="00A666CE"/>
    <w:rsid w:val="00A854D1"/>
    <w:rsid w:val="00A871F0"/>
    <w:rsid w:val="00A9172E"/>
    <w:rsid w:val="00A94BF6"/>
    <w:rsid w:val="00AA3A30"/>
    <w:rsid w:val="00AA4F9A"/>
    <w:rsid w:val="00AA5A0A"/>
    <w:rsid w:val="00AB1AF3"/>
    <w:rsid w:val="00AB481C"/>
    <w:rsid w:val="00AB6FE4"/>
    <w:rsid w:val="00AC3014"/>
    <w:rsid w:val="00AD0168"/>
    <w:rsid w:val="00AD0340"/>
    <w:rsid w:val="00AD3C94"/>
    <w:rsid w:val="00AE658B"/>
    <w:rsid w:val="00AF1F1C"/>
    <w:rsid w:val="00AF3BAB"/>
    <w:rsid w:val="00B01E40"/>
    <w:rsid w:val="00B01E9A"/>
    <w:rsid w:val="00B070F5"/>
    <w:rsid w:val="00B12CBA"/>
    <w:rsid w:val="00B16CAC"/>
    <w:rsid w:val="00B303EA"/>
    <w:rsid w:val="00B31ACE"/>
    <w:rsid w:val="00B31BB2"/>
    <w:rsid w:val="00B34950"/>
    <w:rsid w:val="00B37304"/>
    <w:rsid w:val="00B46693"/>
    <w:rsid w:val="00B501B2"/>
    <w:rsid w:val="00B50E01"/>
    <w:rsid w:val="00B51B2F"/>
    <w:rsid w:val="00B549E1"/>
    <w:rsid w:val="00B56587"/>
    <w:rsid w:val="00B649E6"/>
    <w:rsid w:val="00B65AFA"/>
    <w:rsid w:val="00B71B9D"/>
    <w:rsid w:val="00B75842"/>
    <w:rsid w:val="00B77057"/>
    <w:rsid w:val="00B77C6F"/>
    <w:rsid w:val="00B93C5C"/>
    <w:rsid w:val="00B97CAC"/>
    <w:rsid w:val="00BA03DE"/>
    <w:rsid w:val="00BA11F9"/>
    <w:rsid w:val="00BA5C16"/>
    <w:rsid w:val="00BA69A0"/>
    <w:rsid w:val="00BA79BA"/>
    <w:rsid w:val="00BB2359"/>
    <w:rsid w:val="00BC55DA"/>
    <w:rsid w:val="00BC64D4"/>
    <w:rsid w:val="00BD0A4C"/>
    <w:rsid w:val="00BD1DE7"/>
    <w:rsid w:val="00BD20DA"/>
    <w:rsid w:val="00BE100C"/>
    <w:rsid w:val="00BE48F3"/>
    <w:rsid w:val="00BE6D77"/>
    <w:rsid w:val="00BF0AEC"/>
    <w:rsid w:val="00BF123B"/>
    <w:rsid w:val="00BF123D"/>
    <w:rsid w:val="00BF3765"/>
    <w:rsid w:val="00BF5EE2"/>
    <w:rsid w:val="00BF69B1"/>
    <w:rsid w:val="00C01402"/>
    <w:rsid w:val="00C035D1"/>
    <w:rsid w:val="00C058E3"/>
    <w:rsid w:val="00C10AAE"/>
    <w:rsid w:val="00C115F4"/>
    <w:rsid w:val="00C2107B"/>
    <w:rsid w:val="00C22532"/>
    <w:rsid w:val="00C2473C"/>
    <w:rsid w:val="00C25822"/>
    <w:rsid w:val="00C25B89"/>
    <w:rsid w:val="00C277F4"/>
    <w:rsid w:val="00C339AA"/>
    <w:rsid w:val="00C34B47"/>
    <w:rsid w:val="00C35F18"/>
    <w:rsid w:val="00C40345"/>
    <w:rsid w:val="00C434A0"/>
    <w:rsid w:val="00C47254"/>
    <w:rsid w:val="00C67A59"/>
    <w:rsid w:val="00C8573E"/>
    <w:rsid w:val="00C90CE9"/>
    <w:rsid w:val="00C911DE"/>
    <w:rsid w:val="00C921D5"/>
    <w:rsid w:val="00C95F13"/>
    <w:rsid w:val="00CA2ED9"/>
    <w:rsid w:val="00CA3DD3"/>
    <w:rsid w:val="00CA5EC1"/>
    <w:rsid w:val="00CB2D21"/>
    <w:rsid w:val="00CC6A05"/>
    <w:rsid w:val="00CD3EC1"/>
    <w:rsid w:val="00CD4230"/>
    <w:rsid w:val="00CD5D9E"/>
    <w:rsid w:val="00CE15C8"/>
    <w:rsid w:val="00CE7D01"/>
    <w:rsid w:val="00CF27C6"/>
    <w:rsid w:val="00CF7E3D"/>
    <w:rsid w:val="00D01B24"/>
    <w:rsid w:val="00D020E2"/>
    <w:rsid w:val="00D0404B"/>
    <w:rsid w:val="00D04234"/>
    <w:rsid w:val="00D0540D"/>
    <w:rsid w:val="00D0673B"/>
    <w:rsid w:val="00D13B83"/>
    <w:rsid w:val="00D14552"/>
    <w:rsid w:val="00D14D51"/>
    <w:rsid w:val="00D14E3B"/>
    <w:rsid w:val="00D23F11"/>
    <w:rsid w:val="00D32449"/>
    <w:rsid w:val="00D32E6F"/>
    <w:rsid w:val="00D358CB"/>
    <w:rsid w:val="00D42A97"/>
    <w:rsid w:val="00D43A67"/>
    <w:rsid w:val="00D46D29"/>
    <w:rsid w:val="00D46F77"/>
    <w:rsid w:val="00D5329C"/>
    <w:rsid w:val="00D54889"/>
    <w:rsid w:val="00D57072"/>
    <w:rsid w:val="00D57A8D"/>
    <w:rsid w:val="00D61A59"/>
    <w:rsid w:val="00D633B6"/>
    <w:rsid w:val="00D6477A"/>
    <w:rsid w:val="00D64F6D"/>
    <w:rsid w:val="00D70758"/>
    <w:rsid w:val="00D72377"/>
    <w:rsid w:val="00D75DD0"/>
    <w:rsid w:val="00D760EF"/>
    <w:rsid w:val="00D77F62"/>
    <w:rsid w:val="00D80239"/>
    <w:rsid w:val="00D81476"/>
    <w:rsid w:val="00D82C3F"/>
    <w:rsid w:val="00D85C97"/>
    <w:rsid w:val="00DA0E70"/>
    <w:rsid w:val="00DA1B7C"/>
    <w:rsid w:val="00DA21DB"/>
    <w:rsid w:val="00DA23CD"/>
    <w:rsid w:val="00DA4CCF"/>
    <w:rsid w:val="00DA5A00"/>
    <w:rsid w:val="00DA6917"/>
    <w:rsid w:val="00DB01B2"/>
    <w:rsid w:val="00DB3D28"/>
    <w:rsid w:val="00DB5FF7"/>
    <w:rsid w:val="00DC0CB0"/>
    <w:rsid w:val="00DC4E35"/>
    <w:rsid w:val="00DD0417"/>
    <w:rsid w:val="00DD13E2"/>
    <w:rsid w:val="00DD2781"/>
    <w:rsid w:val="00DD2D53"/>
    <w:rsid w:val="00DD5971"/>
    <w:rsid w:val="00DD5DC9"/>
    <w:rsid w:val="00DE0587"/>
    <w:rsid w:val="00DE16E2"/>
    <w:rsid w:val="00DF0AF9"/>
    <w:rsid w:val="00DF1527"/>
    <w:rsid w:val="00DF2F2C"/>
    <w:rsid w:val="00DF3485"/>
    <w:rsid w:val="00DF51C8"/>
    <w:rsid w:val="00DF5C1F"/>
    <w:rsid w:val="00DF641D"/>
    <w:rsid w:val="00E014FE"/>
    <w:rsid w:val="00E04D1A"/>
    <w:rsid w:val="00E12D3D"/>
    <w:rsid w:val="00E13177"/>
    <w:rsid w:val="00E1520C"/>
    <w:rsid w:val="00E23E06"/>
    <w:rsid w:val="00E25492"/>
    <w:rsid w:val="00E31685"/>
    <w:rsid w:val="00E37AA1"/>
    <w:rsid w:val="00E426C9"/>
    <w:rsid w:val="00E44BC7"/>
    <w:rsid w:val="00E50EFF"/>
    <w:rsid w:val="00E50F4B"/>
    <w:rsid w:val="00E51947"/>
    <w:rsid w:val="00E52335"/>
    <w:rsid w:val="00E53096"/>
    <w:rsid w:val="00E56111"/>
    <w:rsid w:val="00E60476"/>
    <w:rsid w:val="00E61468"/>
    <w:rsid w:val="00E65AE8"/>
    <w:rsid w:val="00E66ACC"/>
    <w:rsid w:val="00E70CAE"/>
    <w:rsid w:val="00E70CC2"/>
    <w:rsid w:val="00E70D08"/>
    <w:rsid w:val="00E726BA"/>
    <w:rsid w:val="00E72712"/>
    <w:rsid w:val="00E83DA0"/>
    <w:rsid w:val="00E93579"/>
    <w:rsid w:val="00EA0886"/>
    <w:rsid w:val="00EA2AAB"/>
    <w:rsid w:val="00EB2068"/>
    <w:rsid w:val="00EC059E"/>
    <w:rsid w:val="00EC14DC"/>
    <w:rsid w:val="00EC1776"/>
    <w:rsid w:val="00EC4B6A"/>
    <w:rsid w:val="00EC63B8"/>
    <w:rsid w:val="00ED4829"/>
    <w:rsid w:val="00ED60C2"/>
    <w:rsid w:val="00ED634A"/>
    <w:rsid w:val="00ED78F3"/>
    <w:rsid w:val="00EE03F5"/>
    <w:rsid w:val="00EF3606"/>
    <w:rsid w:val="00EF4D17"/>
    <w:rsid w:val="00EF6B28"/>
    <w:rsid w:val="00F07DC2"/>
    <w:rsid w:val="00F1657E"/>
    <w:rsid w:val="00F1770B"/>
    <w:rsid w:val="00F2178A"/>
    <w:rsid w:val="00F2343A"/>
    <w:rsid w:val="00F240FE"/>
    <w:rsid w:val="00F26A5F"/>
    <w:rsid w:val="00F44637"/>
    <w:rsid w:val="00F4463C"/>
    <w:rsid w:val="00F45389"/>
    <w:rsid w:val="00F46398"/>
    <w:rsid w:val="00F4708B"/>
    <w:rsid w:val="00F53B53"/>
    <w:rsid w:val="00F5681D"/>
    <w:rsid w:val="00F612DC"/>
    <w:rsid w:val="00F66A72"/>
    <w:rsid w:val="00F7667E"/>
    <w:rsid w:val="00F83F9F"/>
    <w:rsid w:val="00F8521C"/>
    <w:rsid w:val="00F86466"/>
    <w:rsid w:val="00F8666D"/>
    <w:rsid w:val="00F91340"/>
    <w:rsid w:val="00F92D09"/>
    <w:rsid w:val="00F96AD5"/>
    <w:rsid w:val="00FA47E2"/>
    <w:rsid w:val="00FB2F77"/>
    <w:rsid w:val="00FB55E9"/>
    <w:rsid w:val="00FC55FE"/>
    <w:rsid w:val="00FC7D8B"/>
    <w:rsid w:val="00FD3A3C"/>
    <w:rsid w:val="00FD4EB1"/>
    <w:rsid w:val="00FD6A25"/>
    <w:rsid w:val="00FD7012"/>
    <w:rsid w:val="00FD7EE2"/>
    <w:rsid w:val="00FF08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67DB6F9-D761-4AA8-BBF6-0E55607AB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D29"/>
  </w:style>
  <w:style w:type="paragraph" w:styleId="Ttulo3">
    <w:name w:val="heading 3"/>
    <w:basedOn w:val="Normal"/>
    <w:link w:val="Ttulo3Car"/>
    <w:uiPriority w:val="9"/>
    <w:qFormat/>
    <w:rsid w:val="00166046"/>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7E2E80"/>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7E2E80"/>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7E2E80"/>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7E2E80"/>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7E2E80"/>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7E2E80"/>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7E2E80"/>
    <w:rPr>
      <w:vertAlign w:val="superscript"/>
    </w:rPr>
  </w:style>
  <w:style w:type="character" w:styleId="Hipervnculo">
    <w:name w:val="Hyperlink"/>
    <w:basedOn w:val="Fuentedeprrafopredeter"/>
    <w:uiPriority w:val="99"/>
    <w:unhideWhenUsed/>
    <w:rsid w:val="007E2E80"/>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E2E8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E2E80"/>
    <w:rPr>
      <w:sz w:val="20"/>
      <w:szCs w:val="20"/>
    </w:rPr>
  </w:style>
  <w:style w:type="character" w:customStyle="1" w:styleId="Ttulo3Car">
    <w:name w:val="Título 3 Car"/>
    <w:basedOn w:val="Fuentedeprrafopredeter"/>
    <w:link w:val="Ttulo3"/>
    <w:uiPriority w:val="9"/>
    <w:rsid w:val="00166046"/>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16604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aliases w:val="Francesa"/>
    <w:link w:val="SinespaciadoCar"/>
    <w:uiPriority w:val="1"/>
    <w:qFormat/>
    <w:rsid w:val="00B12CBA"/>
    <w:pPr>
      <w:spacing w:after="0" w:line="240" w:lineRule="auto"/>
    </w:pPr>
  </w:style>
  <w:style w:type="table" w:styleId="Tablaconcuadrcula">
    <w:name w:val="Table Grid"/>
    <w:basedOn w:val="Tablanormal"/>
    <w:uiPriority w:val="39"/>
    <w:rsid w:val="00D57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F4D1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EF4D1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5D5E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5EEB"/>
    <w:rPr>
      <w:rFonts w:ascii="Segoe UI" w:hAnsi="Segoe UI" w:cs="Segoe UI"/>
      <w:sz w:val="18"/>
      <w:szCs w:val="18"/>
    </w:rPr>
  </w:style>
  <w:style w:type="character" w:customStyle="1" w:styleId="SinespaciadoCar">
    <w:name w:val="Sin espaciado Car"/>
    <w:aliases w:val="Francesa Car"/>
    <w:link w:val="Sinespaciado"/>
    <w:uiPriority w:val="1"/>
    <w:locked/>
    <w:rsid w:val="00BD20DA"/>
  </w:style>
  <w:style w:type="paragraph" w:customStyle="1" w:styleId="Default">
    <w:name w:val="Default"/>
    <w:rsid w:val="0040728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8A0A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415535">
      <w:bodyDiv w:val="1"/>
      <w:marLeft w:val="0"/>
      <w:marRight w:val="0"/>
      <w:marTop w:val="0"/>
      <w:marBottom w:val="0"/>
      <w:divBdr>
        <w:top w:val="none" w:sz="0" w:space="0" w:color="auto"/>
        <w:left w:val="none" w:sz="0" w:space="0" w:color="auto"/>
        <w:bottom w:val="none" w:sz="0" w:space="0" w:color="auto"/>
        <w:right w:val="none" w:sz="0" w:space="0" w:color="auto"/>
      </w:divBdr>
    </w:div>
    <w:div w:id="1042899735">
      <w:bodyDiv w:val="1"/>
      <w:marLeft w:val="0"/>
      <w:marRight w:val="0"/>
      <w:marTop w:val="0"/>
      <w:marBottom w:val="0"/>
      <w:divBdr>
        <w:top w:val="none" w:sz="0" w:space="0" w:color="auto"/>
        <w:left w:val="none" w:sz="0" w:space="0" w:color="auto"/>
        <w:bottom w:val="none" w:sz="0" w:space="0" w:color="auto"/>
        <w:right w:val="none" w:sz="0" w:space="0" w:color="auto"/>
      </w:divBdr>
    </w:div>
    <w:div w:id="1098450157">
      <w:bodyDiv w:val="1"/>
      <w:marLeft w:val="0"/>
      <w:marRight w:val="0"/>
      <w:marTop w:val="0"/>
      <w:marBottom w:val="0"/>
      <w:divBdr>
        <w:top w:val="none" w:sz="0" w:space="0" w:color="auto"/>
        <w:left w:val="none" w:sz="0" w:space="0" w:color="auto"/>
        <w:bottom w:val="none" w:sz="0" w:space="0" w:color="auto"/>
        <w:right w:val="none" w:sz="0" w:space="0" w:color="auto"/>
      </w:divBdr>
    </w:div>
    <w:div w:id="1411469307">
      <w:bodyDiv w:val="1"/>
      <w:marLeft w:val="0"/>
      <w:marRight w:val="0"/>
      <w:marTop w:val="0"/>
      <w:marBottom w:val="0"/>
      <w:divBdr>
        <w:top w:val="none" w:sz="0" w:space="0" w:color="auto"/>
        <w:left w:val="none" w:sz="0" w:space="0" w:color="auto"/>
        <w:bottom w:val="none" w:sz="0" w:space="0" w:color="auto"/>
        <w:right w:val="none" w:sz="0" w:space="0" w:color="auto"/>
      </w:divBdr>
    </w:div>
    <w:div w:id="1649091261">
      <w:bodyDiv w:val="1"/>
      <w:marLeft w:val="0"/>
      <w:marRight w:val="0"/>
      <w:marTop w:val="0"/>
      <w:marBottom w:val="0"/>
      <w:divBdr>
        <w:top w:val="none" w:sz="0" w:space="0" w:color="auto"/>
        <w:left w:val="none" w:sz="0" w:space="0" w:color="auto"/>
        <w:bottom w:val="none" w:sz="0" w:space="0" w:color="auto"/>
        <w:right w:val="none" w:sz="0" w:space="0" w:color="auto"/>
      </w:divBdr>
    </w:div>
    <w:div w:id="1690446334">
      <w:bodyDiv w:val="1"/>
      <w:marLeft w:val="0"/>
      <w:marRight w:val="0"/>
      <w:marTop w:val="0"/>
      <w:marBottom w:val="0"/>
      <w:divBdr>
        <w:top w:val="none" w:sz="0" w:space="0" w:color="auto"/>
        <w:left w:val="none" w:sz="0" w:space="0" w:color="auto"/>
        <w:bottom w:val="none" w:sz="0" w:space="0" w:color="auto"/>
        <w:right w:val="none" w:sz="0" w:space="0" w:color="auto"/>
      </w:divBdr>
    </w:div>
    <w:div w:id="177085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dhem.org.mx/LocalUser/codhem.org/htm/recomendaciones19.html"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2CD93-3E40-4F81-855C-55B5C281C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6133</Words>
  <Characters>33733</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diana jimenez</cp:lastModifiedBy>
  <cp:revision>3</cp:revision>
  <cp:lastPrinted>2019-08-02T17:44:00Z</cp:lastPrinted>
  <dcterms:created xsi:type="dcterms:W3CDTF">2020-04-09T18:05:00Z</dcterms:created>
  <dcterms:modified xsi:type="dcterms:W3CDTF">2020-04-20T20:43:00Z</dcterms:modified>
</cp:coreProperties>
</file>