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52185" w:rsidRDefault="00476727" w:rsidP="00476727">
      <w:pPr>
        <w:spacing w:before="240" w:after="240" w:line="360" w:lineRule="auto"/>
        <w:jc w:val="both"/>
        <w:rPr>
          <w:rFonts w:ascii="Palatino Linotype" w:hAnsi="Palatino Linotype" w:cs="Arial"/>
        </w:rPr>
      </w:pPr>
      <w:r w:rsidRPr="0005218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Pr="00CD242B">
        <w:rPr>
          <w:rFonts w:ascii="Palatino Linotype" w:hAnsi="Palatino Linotype" w:cs="Arial"/>
        </w:rPr>
        <w:t>de</w:t>
      </w:r>
      <w:r w:rsidR="00892418" w:rsidRPr="00CD242B">
        <w:rPr>
          <w:rFonts w:ascii="Palatino Linotype" w:hAnsi="Palatino Linotype" w:cs="Arial"/>
        </w:rPr>
        <w:t xml:space="preserve"> </w:t>
      </w:r>
      <w:r w:rsidR="00C50EC0" w:rsidRPr="00CD242B">
        <w:rPr>
          <w:rFonts w:ascii="Palatino Linotype" w:hAnsi="Palatino Linotype" w:cs="Arial"/>
        </w:rPr>
        <w:t xml:space="preserve">veinte </w:t>
      </w:r>
      <w:r w:rsidR="00784661" w:rsidRPr="00CD242B">
        <w:rPr>
          <w:rFonts w:ascii="Palatino Linotype" w:hAnsi="Palatino Linotype" w:cs="Arial"/>
        </w:rPr>
        <w:t xml:space="preserve">de febrero </w:t>
      </w:r>
      <w:r w:rsidR="001703F5" w:rsidRPr="00CD242B">
        <w:rPr>
          <w:rFonts w:ascii="Palatino Linotype" w:hAnsi="Palatino Linotype" w:cs="Arial"/>
        </w:rPr>
        <w:t>de dos mil diecinueve</w:t>
      </w:r>
      <w:r w:rsidR="00B3779A" w:rsidRPr="00CD242B">
        <w:rPr>
          <w:rFonts w:ascii="Palatino Linotype" w:hAnsi="Palatino Linotype" w:cs="Arial"/>
        </w:rPr>
        <w:t>.</w:t>
      </w:r>
      <w:r w:rsidRPr="00052185">
        <w:rPr>
          <w:rFonts w:ascii="Palatino Linotype" w:hAnsi="Palatino Linotype" w:cs="Arial"/>
        </w:rPr>
        <w:t xml:space="preserve"> </w:t>
      </w:r>
    </w:p>
    <w:p w:rsidR="00D06012" w:rsidRPr="00052185" w:rsidRDefault="00D06012" w:rsidP="0094163E">
      <w:pPr>
        <w:spacing w:before="240" w:after="240" w:line="360" w:lineRule="auto"/>
        <w:jc w:val="both"/>
        <w:rPr>
          <w:rFonts w:ascii="Palatino Linotype" w:hAnsi="Palatino Linotype" w:cs="Arial"/>
        </w:rPr>
      </w:pPr>
      <w:r w:rsidRPr="00052185">
        <w:rPr>
          <w:rFonts w:ascii="Palatino Linotype" w:hAnsi="Palatino Linotype" w:cs="Arial"/>
          <w:b/>
        </w:rPr>
        <w:t>VISTO</w:t>
      </w:r>
      <w:r w:rsidR="00DA0B63" w:rsidRPr="00052185">
        <w:rPr>
          <w:rFonts w:ascii="Palatino Linotype" w:hAnsi="Palatino Linotype" w:cs="Arial"/>
        </w:rPr>
        <w:t xml:space="preserve"> </w:t>
      </w:r>
      <w:r w:rsidR="001703F5">
        <w:rPr>
          <w:rFonts w:ascii="Palatino Linotype" w:hAnsi="Palatino Linotype" w:cs="Arial"/>
        </w:rPr>
        <w:t>el</w:t>
      </w:r>
      <w:r w:rsidR="00DA0B63" w:rsidRPr="00052185">
        <w:rPr>
          <w:rFonts w:ascii="Palatino Linotype" w:hAnsi="Palatino Linotype" w:cs="Arial"/>
        </w:rPr>
        <w:t xml:space="preserve"> </w:t>
      </w:r>
      <w:r w:rsidRPr="00052185">
        <w:rPr>
          <w:rFonts w:ascii="Palatino Linotype" w:hAnsi="Palatino Linotype" w:cs="Arial"/>
        </w:rPr>
        <w:t>expediente</w:t>
      </w:r>
      <w:r w:rsidR="00DA0B63" w:rsidRPr="00052185">
        <w:rPr>
          <w:rFonts w:ascii="Palatino Linotype" w:hAnsi="Palatino Linotype" w:cs="Arial"/>
        </w:rPr>
        <w:t xml:space="preserve"> </w:t>
      </w:r>
      <w:r w:rsidRPr="00052185">
        <w:rPr>
          <w:rFonts w:ascii="Palatino Linotype" w:hAnsi="Palatino Linotype" w:cs="Arial"/>
        </w:rPr>
        <w:t>formado con motivo de</w:t>
      </w:r>
      <w:r w:rsidR="001703F5">
        <w:rPr>
          <w:rFonts w:ascii="Palatino Linotype" w:hAnsi="Palatino Linotype" w:cs="Arial"/>
        </w:rPr>
        <w:t>l</w:t>
      </w:r>
      <w:r w:rsidR="009A618A" w:rsidRPr="00052185">
        <w:rPr>
          <w:rFonts w:ascii="Palatino Linotype" w:hAnsi="Palatino Linotype" w:cs="Arial"/>
        </w:rPr>
        <w:t xml:space="preserve"> </w:t>
      </w:r>
      <w:r w:rsidRPr="00052185">
        <w:rPr>
          <w:rFonts w:ascii="Palatino Linotype" w:hAnsi="Palatino Linotype" w:cs="Arial"/>
        </w:rPr>
        <w:t xml:space="preserve">recurso de revisión </w:t>
      </w:r>
      <w:r w:rsidR="001703F5">
        <w:rPr>
          <w:rFonts w:ascii="Palatino Linotype" w:hAnsi="Palatino Linotype" w:cs="Arial"/>
          <w:b/>
        </w:rPr>
        <w:t>00009</w:t>
      </w:r>
      <w:r w:rsidR="007746A1" w:rsidRPr="00052185">
        <w:rPr>
          <w:rFonts w:ascii="Palatino Linotype" w:hAnsi="Palatino Linotype" w:cs="Arial"/>
          <w:b/>
        </w:rPr>
        <w:t>/INFOEM/IP/RR/201</w:t>
      </w:r>
      <w:r w:rsidR="001703F5">
        <w:rPr>
          <w:rFonts w:ascii="Palatino Linotype" w:hAnsi="Palatino Linotype" w:cs="Arial"/>
          <w:b/>
        </w:rPr>
        <w:t>9</w:t>
      </w:r>
      <w:r w:rsidR="00DA0B63" w:rsidRPr="00052185">
        <w:rPr>
          <w:rFonts w:ascii="Palatino Linotype" w:hAnsi="Palatino Linotype" w:cs="Arial"/>
        </w:rPr>
        <w:t xml:space="preserve">, </w:t>
      </w:r>
      <w:r w:rsidR="007C1B36" w:rsidRPr="00052185">
        <w:rPr>
          <w:rFonts w:ascii="Palatino Linotype" w:hAnsi="Palatino Linotype" w:cs="Arial"/>
        </w:rPr>
        <w:t>interpuesto</w:t>
      </w:r>
      <w:r w:rsidR="00000739" w:rsidRPr="00052185">
        <w:rPr>
          <w:rFonts w:ascii="Palatino Linotype" w:hAnsi="Palatino Linotype" w:cs="Arial"/>
        </w:rPr>
        <w:t xml:space="preserve"> por </w:t>
      </w:r>
      <w:proofErr w:type="spellStart"/>
      <w:r w:rsidR="009F2C7B">
        <w:rPr>
          <w:rFonts w:ascii="Palatino Linotype" w:hAnsi="Palatino Linotype"/>
          <w:b/>
          <w:sz w:val="22"/>
          <w:szCs w:val="22"/>
          <w:lang w:val="es-ES_tradnl"/>
        </w:rPr>
        <w:t>Xxxxxxxx</w:t>
      </w:r>
      <w:bookmarkStart w:id="0" w:name="_GoBack"/>
      <w:bookmarkEnd w:id="0"/>
      <w:proofErr w:type="spellEnd"/>
      <w:r w:rsidR="009F2C7B">
        <w:rPr>
          <w:rFonts w:ascii="Palatino Linotype" w:hAnsi="Palatino Linotype"/>
          <w:b/>
          <w:sz w:val="22"/>
          <w:szCs w:val="22"/>
          <w:lang w:val="es-ES_tradnl"/>
        </w:rPr>
        <w:t xml:space="preserve"> </w:t>
      </w:r>
      <w:proofErr w:type="spellStart"/>
      <w:r w:rsidR="009F2C7B">
        <w:rPr>
          <w:rFonts w:ascii="Palatino Linotype" w:hAnsi="Palatino Linotype"/>
          <w:b/>
          <w:sz w:val="22"/>
          <w:szCs w:val="22"/>
          <w:lang w:val="es-ES_tradnl"/>
        </w:rPr>
        <w:t>Xxxxxx</w:t>
      </w:r>
      <w:proofErr w:type="spellEnd"/>
      <w:r w:rsidR="009F2C7B">
        <w:rPr>
          <w:rFonts w:ascii="Palatino Linotype" w:hAnsi="Palatino Linotype"/>
          <w:b/>
          <w:sz w:val="22"/>
          <w:szCs w:val="22"/>
          <w:lang w:val="es-ES_tradnl"/>
        </w:rPr>
        <w:t xml:space="preserve"> </w:t>
      </w:r>
      <w:proofErr w:type="spellStart"/>
      <w:r w:rsidR="009F2C7B">
        <w:rPr>
          <w:rFonts w:ascii="Palatino Linotype" w:hAnsi="Palatino Linotype"/>
          <w:b/>
          <w:sz w:val="22"/>
          <w:szCs w:val="22"/>
          <w:lang w:val="es-ES_tradnl"/>
        </w:rPr>
        <w:t>Xxxxxxxxx</w:t>
      </w:r>
      <w:proofErr w:type="spellEnd"/>
      <w:r w:rsidR="009F2C7B">
        <w:rPr>
          <w:rFonts w:ascii="Palatino Linotype" w:hAnsi="Palatino Linotype"/>
          <w:b/>
          <w:sz w:val="22"/>
          <w:szCs w:val="22"/>
          <w:lang w:val="es-ES_tradnl"/>
        </w:rPr>
        <w:t>.</w:t>
      </w:r>
      <w:r w:rsidR="007746A1" w:rsidRPr="00052185">
        <w:rPr>
          <w:rFonts w:ascii="Palatino Linotype" w:hAnsi="Palatino Linotype" w:cs="Arial"/>
          <w:b/>
        </w:rPr>
        <w:t xml:space="preserve">, </w:t>
      </w:r>
      <w:r w:rsidR="0094163E" w:rsidRPr="00052185">
        <w:rPr>
          <w:rFonts w:ascii="Palatino Linotype" w:hAnsi="Palatino Linotype" w:cs="Arial"/>
          <w:b/>
        </w:rPr>
        <w:t xml:space="preserve"> </w:t>
      </w:r>
      <w:r w:rsidRPr="00052185">
        <w:rPr>
          <w:rFonts w:ascii="Palatino Linotype" w:hAnsi="Palatino Linotype" w:cs="Arial"/>
        </w:rPr>
        <w:t>en lo</w:t>
      </w:r>
      <w:r w:rsidR="00507237" w:rsidRPr="00052185">
        <w:rPr>
          <w:rFonts w:ascii="Palatino Linotype" w:hAnsi="Palatino Linotype" w:cs="Arial"/>
        </w:rPr>
        <w:t xml:space="preserve"> </w:t>
      </w:r>
      <w:r w:rsidRPr="00052185">
        <w:rPr>
          <w:rFonts w:ascii="Palatino Linotype" w:hAnsi="Palatino Linotype" w:cs="Arial"/>
        </w:rPr>
        <w:t>sucesivo</w:t>
      </w:r>
      <w:r w:rsidR="00E9196F">
        <w:rPr>
          <w:rFonts w:ascii="Palatino Linotype" w:hAnsi="Palatino Linotype" w:cs="Arial"/>
        </w:rPr>
        <w:t xml:space="preserve"> </w:t>
      </w:r>
      <w:r w:rsidR="001703F5">
        <w:rPr>
          <w:rFonts w:ascii="Palatino Linotype" w:hAnsi="Palatino Linotype" w:cs="Arial"/>
        </w:rPr>
        <w:t>el</w:t>
      </w:r>
      <w:r w:rsidR="00100B43" w:rsidRPr="00052185">
        <w:rPr>
          <w:rFonts w:ascii="Palatino Linotype" w:hAnsi="Palatino Linotype" w:cs="Arial"/>
        </w:rPr>
        <w:t xml:space="preserve"> </w:t>
      </w:r>
      <w:r w:rsidR="00B05E70" w:rsidRPr="00052185">
        <w:rPr>
          <w:rFonts w:ascii="Palatino Linotype" w:hAnsi="Palatino Linotype" w:cs="Arial"/>
          <w:b/>
        </w:rPr>
        <w:t>RECURRENTE</w:t>
      </w:r>
      <w:r w:rsidRPr="00052185">
        <w:rPr>
          <w:rFonts w:ascii="Palatino Linotype" w:hAnsi="Palatino Linotype" w:cs="Arial"/>
          <w:b/>
        </w:rPr>
        <w:t>,</w:t>
      </w:r>
      <w:r w:rsidRPr="00052185">
        <w:rPr>
          <w:rFonts w:ascii="Palatino Linotype" w:hAnsi="Palatino Linotype" w:cs="Arial"/>
        </w:rPr>
        <w:t xml:space="preserve"> en contra de la respuesta emitida por </w:t>
      </w:r>
      <w:r w:rsidR="001703F5">
        <w:rPr>
          <w:rFonts w:ascii="Palatino Linotype" w:hAnsi="Palatino Linotype" w:cs="Arial"/>
        </w:rPr>
        <w:t>el</w:t>
      </w:r>
      <w:r w:rsidR="00450935">
        <w:rPr>
          <w:rFonts w:ascii="Palatino Linotype" w:hAnsi="Palatino Linotype" w:cs="Arial"/>
        </w:rPr>
        <w:t xml:space="preserve"> </w:t>
      </w:r>
      <w:r w:rsidR="001703F5">
        <w:rPr>
          <w:rFonts w:ascii="Palatino Linotype" w:hAnsi="Palatino Linotype" w:cs="Arial"/>
          <w:b/>
        </w:rPr>
        <w:t>Ayuntamiento de Naucalpan de Juárez</w:t>
      </w:r>
      <w:r w:rsidR="00B3779A" w:rsidRPr="00052185">
        <w:rPr>
          <w:rFonts w:ascii="Palatino Linotype" w:hAnsi="Palatino Linotype" w:cs="Arial"/>
          <w:b/>
        </w:rPr>
        <w:t xml:space="preserve">, </w:t>
      </w:r>
      <w:r w:rsidRPr="00052185">
        <w:rPr>
          <w:rFonts w:ascii="Palatino Linotype" w:hAnsi="Palatino Linotype" w:cs="Arial"/>
        </w:rPr>
        <w:t xml:space="preserve">en lo sucesivo </w:t>
      </w:r>
      <w:r w:rsidR="007A1102"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se</w:t>
      </w:r>
      <w:r w:rsidR="00E9691F" w:rsidRPr="00052185">
        <w:rPr>
          <w:rFonts w:ascii="Palatino Linotype" w:hAnsi="Palatino Linotype" w:cs="Arial"/>
        </w:rPr>
        <w:t xml:space="preserve"> </w:t>
      </w:r>
      <w:r w:rsidRPr="00052185">
        <w:rPr>
          <w:rFonts w:ascii="Palatino Linotype" w:hAnsi="Palatino Linotype" w:cs="Arial"/>
        </w:rPr>
        <w:t>procede a dictar la presente resolución con base en lo</w:t>
      </w:r>
      <w:r w:rsidR="00B21DCC" w:rsidRPr="00052185">
        <w:rPr>
          <w:rFonts w:ascii="Palatino Linotype" w:hAnsi="Palatino Linotype" w:cs="Arial"/>
        </w:rPr>
        <w:t>s</w:t>
      </w:r>
      <w:r w:rsidRPr="00052185">
        <w:rPr>
          <w:rFonts w:ascii="Palatino Linotype" w:hAnsi="Palatino Linotype" w:cs="Arial"/>
        </w:rPr>
        <w:t xml:space="preserve"> siguiente</w:t>
      </w:r>
      <w:r w:rsidR="00B21DCC" w:rsidRPr="00052185">
        <w:rPr>
          <w:rFonts w:ascii="Palatino Linotype" w:hAnsi="Palatino Linotype" w:cs="Arial"/>
        </w:rPr>
        <w:t>s</w:t>
      </w:r>
      <w:r w:rsidRPr="00052185">
        <w:rPr>
          <w:rFonts w:ascii="Palatino Linotype" w:hAnsi="Palatino Linotype" w:cs="Arial"/>
        </w:rPr>
        <w:t xml:space="preserve">: </w:t>
      </w:r>
    </w:p>
    <w:p w:rsidR="00BD58D9" w:rsidRPr="00052185" w:rsidRDefault="00BD58D9" w:rsidP="00BD58D9">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rsidR="00D06012" w:rsidRPr="00052185" w:rsidRDefault="00275200" w:rsidP="009143B4">
      <w:pPr>
        <w:spacing w:before="240" w:after="240" w:line="360" w:lineRule="auto"/>
        <w:jc w:val="both"/>
        <w:rPr>
          <w:rFonts w:ascii="Palatino Linotype" w:hAnsi="Palatino Linotype" w:cs="Arial"/>
        </w:rPr>
      </w:pPr>
      <w:r w:rsidRPr="00AE0E85">
        <w:rPr>
          <w:rFonts w:ascii="Palatino Linotype" w:hAnsi="Palatino Linotype" w:cs="Arial"/>
          <w:b/>
        </w:rPr>
        <w:t>Primero.</w:t>
      </w:r>
      <w:r w:rsidR="009F7616" w:rsidRPr="00AE0E85">
        <w:rPr>
          <w:rFonts w:ascii="Palatino Linotype" w:hAnsi="Palatino Linotype" w:cs="Arial"/>
          <w:b/>
        </w:rPr>
        <w:t xml:space="preserve"> Solicitud de acceso a la información.</w:t>
      </w:r>
      <w:r w:rsidR="009F7616" w:rsidRPr="00052185">
        <w:rPr>
          <w:rFonts w:ascii="Palatino Linotype" w:hAnsi="Palatino Linotype" w:cs="Arial"/>
          <w:sz w:val="28"/>
          <w:szCs w:val="28"/>
        </w:rPr>
        <w:t xml:space="preserve"> </w:t>
      </w:r>
      <w:r w:rsidR="00D06012" w:rsidRPr="00052185">
        <w:rPr>
          <w:rFonts w:ascii="Palatino Linotype" w:hAnsi="Palatino Linotype" w:cs="Arial"/>
          <w:b/>
        </w:rPr>
        <w:t xml:space="preserve"> </w:t>
      </w:r>
      <w:r w:rsidR="00B45BD6" w:rsidRPr="00052185">
        <w:rPr>
          <w:rFonts w:ascii="Palatino Linotype" w:hAnsi="Palatino Linotype" w:cs="Arial"/>
        </w:rPr>
        <w:t>E</w:t>
      </w:r>
      <w:r w:rsidR="00B21DCC" w:rsidRPr="00052185">
        <w:rPr>
          <w:rFonts w:ascii="Palatino Linotype" w:hAnsi="Palatino Linotype" w:cs="Arial"/>
        </w:rPr>
        <w:t>n fecha</w:t>
      </w:r>
      <w:r w:rsidR="00B05E70" w:rsidRPr="00052185">
        <w:rPr>
          <w:rFonts w:ascii="Palatino Linotype" w:hAnsi="Palatino Linotype" w:cs="Arial"/>
        </w:rPr>
        <w:t xml:space="preserve"> </w:t>
      </w:r>
      <w:r w:rsidR="00CD242B">
        <w:rPr>
          <w:rFonts w:ascii="Palatino Linotype" w:hAnsi="Palatino Linotype" w:cs="Arial"/>
          <w:b/>
        </w:rPr>
        <w:t xml:space="preserve">doce </w:t>
      </w:r>
      <w:r w:rsidR="001703F5">
        <w:rPr>
          <w:rFonts w:ascii="Palatino Linotype" w:hAnsi="Palatino Linotype" w:cs="Arial"/>
          <w:b/>
        </w:rPr>
        <w:t>de noviembre de dos mil dieciocho</w:t>
      </w:r>
      <w:r w:rsidR="00D06012" w:rsidRPr="00052185">
        <w:rPr>
          <w:rFonts w:ascii="Palatino Linotype" w:hAnsi="Palatino Linotype" w:cs="Arial"/>
          <w:b/>
        </w:rPr>
        <w:t>,</w:t>
      </w:r>
      <w:r w:rsidR="00100B43" w:rsidRPr="00052185">
        <w:rPr>
          <w:rFonts w:ascii="Palatino Linotype" w:hAnsi="Palatino Linotype" w:cs="Arial"/>
          <w:b/>
        </w:rPr>
        <w:t xml:space="preserve"> </w:t>
      </w:r>
      <w:r w:rsidR="001703F5">
        <w:rPr>
          <w:rFonts w:ascii="Palatino Linotype" w:hAnsi="Palatino Linotype" w:cs="Arial"/>
        </w:rPr>
        <w:t>el</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100B43" w:rsidRPr="00052185">
        <w:rPr>
          <w:rFonts w:ascii="Palatino Linotype" w:hAnsi="Palatino Linotype" w:cs="Arial"/>
        </w:rPr>
        <w:t xml:space="preserve"> </w:t>
      </w:r>
      <w:r w:rsidR="00D06012" w:rsidRPr="00052185">
        <w:rPr>
          <w:rFonts w:ascii="Palatino Linotype" w:hAnsi="Palatino Linotype" w:cs="Arial"/>
        </w:rPr>
        <w:t>presentó a través del Sistema de Acceso a la Informació</w:t>
      </w:r>
      <w:r w:rsidR="007A1102" w:rsidRPr="00052185">
        <w:rPr>
          <w:rFonts w:ascii="Palatino Linotype" w:hAnsi="Palatino Linotype" w:cs="Arial"/>
        </w:rPr>
        <w:t xml:space="preserve">n Mexiquense, en lo subsecuente el </w:t>
      </w:r>
      <w:r w:rsidR="00D06012" w:rsidRPr="00052185">
        <w:rPr>
          <w:rFonts w:ascii="Palatino Linotype" w:hAnsi="Palatino Linotype" w:cs="Arial"/>
          <w:b/>
        </w:rPr>
        <w:t>SAIMEX</w:t>
      </w:r>
      <w:r w:rsidR="00D06012" w:rsidRPr="00052185">
        <w:rPr>
          <w:rFonts w:ascii="Palatino Linotype" w:hAnsi="Palatino Linotype" w:cs="Arial"/>
        </w:rPr>
        <w:t xml:space="preserve"> ante </w:t>
      </w:r>
      <w:r w:rsidR="007A1102" w:rsidRPr="00052185">
        <w:rPr>
          <w:rFonts w:ascii="Palatino Linotype" w:hAnsi="Palatino Linotype" w:cs="Arial"/>
        </w:rPr>
        <w:t xml:space="preserve">el </w:t>
      </w:r>
      <w:r w:rsidR="00D06012" w:rsidRPr="00052185">
        <w:rPr>
          <w:rFonts w:ascii="Palatino Linotype" w:hAnsi="Palatino Linotype" w:cs="Arial"/>
          <w:b/>
        </w:rPr>
        <w:t>SUJETO OBLIGADO</w:t>
      </w:r>
      <w:r w:rsidR="00D06012" w:rsidRPr="00052185">
        <w:rPr>
          <w:rFonts w:ascii="Palatino Linotype" w:hAnsi="Palatino Linotype" w:cs="Arial"/>
        </w:rPr>
        <w:t>, la solicitud de acceso a la información pública, a la que se le</w:t>
      </w:r>
      <w:r w:rsidR="00DA0B63" w:rsidRPr="00052185">
        <w:rPr>
          <w:rFonts w:ascii="Palatino Linotype" w:hAnsi="Palatino Linotype" w:cs="Arial"/>
        </w:rPr>
        <w:t>s</w:t>
      </w:r>
      <w:r w:rsidR="00D06012" w:rsidRPr="00052185">
        <w:rPr>
          <w:rFonts w:ascii="Palatino Linotype" w:hAnsi="Palatino Linotype" w:cs="Arial"/>
        </w:rPr>
        <w:t xml:space="preserve"> asign</w:t>
      </w:r>
      <w:r w:rsidR="001703F5">
        <w:rPr>
          <w:rFonts w:ascii="Palatino Linotype" w:hAnsi="Palatino Linotype" w:cs="Arial"/>
        </w:rPr>
        <w:t>ó</w:t>
      </w:r>
      <w:r w:rsidR="003C338A" w:rsidRPr="00052185">
        <w:rPr>
          <w:rFonts w:ascii="Palatino Linotype" w:hAnsi="Palatino Linotype" w:cs="Arial"/>
        </w:rPr>
        <w:t xml:space="preserve"> </w:t>
      </w:r>
      <w:r w:rsidR="001703F5">
        <w:rPr>
          <w:rFonts w:ascii="Palatino Linotype" w:hAnsi="Palatino Linotype" w:cs="Arial"/>
        </w:rPr>
        <w:t>el número</w:t>
      </w:r>
      <w:r w:rsidR="003C338A" w:rsidRPr="00052185">
        <w:rPr>
          <w:rFonts w:ascii="Palatino Linotype" w:hAnsi="Palatino Linotype" w:cs="Arial"/>
        </w:rPr>
        <w:t xml:space="preserve"> </w:t>
      </w:r>
      <w:r w:rsidR="001703F5">
        <w:rPr>
          <w:rFonts w:ascii="Palatino Linotype" w:hAnsi="Palatino Linotype" w:cs="Arial"/>
          <w:b/>
        </w:rPr>
        <w:t>00659/NAUCALPA/IP/2018</w:t>
      </w:r>
      <w:r w:rsidR="00347B77" w:rsidRPr="00052185">
        <w:rPr>
          <w:rFonts w:ascii="Palatino Linotype" w:hAnsi="Palatino Linotype" w:cs="Arial"/>
          <w:b/>
        </w:rPr>
        <w:t xml:space="preserve">, </w:t>
      </w:r>
      <w:r w:rsidR="00D06012" w:rsidRPr="00052185">
        <w:rPr>
          <w:rFonts w:ascii="Palatino Linotype" w:hAnsi="Palatino Linotype" w:cs="Arial"/>
        </w:rPr>
        <w:t xml:space="preserve">mediante la cual </w:t>
      </w:r>
      <w:r w:rsidR="00F077F3" w:rsidRPr="00052185">
        <w:rPr>
          <w:rFonts w:ascii="Palatino Linotype" w:hAnsi="Palatino Linotype" w:cs="Arial"/>
        </w:rPr>
        <w:t>requirió</w:t>
      </w:r>
      <w:r w:rsidR="00E07049" w:rsidRPr="00052185">
        <w:rPr>
          <w:rFonts w:ascii="Palatino Linotype" w:hAnsi="Palatino Linotype" w:cs="Arial"/>
        </w:rPr>
        <w:t xml:space="preserve"> </w:t>
      </w:r>
      <w:r w:rsidR="00EA1279" w:rsidRPr="00052185">
        <w:rPr>
          <w:rFonts w:ascii="Palatino Linotype" w:hAnsi="Palatino Linotype" w:cs="Arial"/>
        </w:rPr>
        <w:t xml:space="preserve">la información </w:t>
      </w:r>
      <w:r w:rsidR="00D06012" w:rsidRPr="00052185">
        <w:rPr>
          <w:rFonts w:ascii="Palatino Linotype" w:hAnsi="Palatino Linotype" w:cs="Arial"/>
        </w:rPr>
        <w:t xml:space="preserve">siguiente: </w:t>
      </w:r>
    </w:p>
    <w:p w:rsidR="00D775E8" w:rsidRPr="001703F5" w:rsidRDefault="001703F5" w:rsidP="00CD242B">
      <w:pPr>
        <w:ind w:left="567" w:right="899"/>
        <w:jc w:val="both"/>
        <w:rPr>
          <w:rFonts w:ascii="Palatino Linotype" w:hAnsi="Palatino Linotype" w:cs="Arial"/>
          <w:i/>
        </w:rPr>
      </w:pPr>
      <w:r>
        <w:rPr>
          <w:rFonts w:ascii="Palatino Linotype" w:hAnsi="Palatino Linotype" w:cs="Arial"/>
          <w:i/>
        </w:rPr>
        <w:t>“</w:t>
      </w:r>
      <w:r w:rsidRPr="001703F5">
        <w:rPr>
          <w:rFonts w:ascii="Palatino Linotype" w:hAnsi="Palatino Linotype" w:cs="Arial"/>
          <w:i/>
        </w:rPr>
        <w:t xml:space="preserve">Actualmente son visibles muchos montículos de lo que parece ser tierra y arena dentro del Parque Estado de México </w:t>
      </w:r>
      <w:proofErr w:type="spellStart"/>
      <w:r w:rsidRPr="001703F5">
        <w:rPr>
          <w:rFonts w:ascii="Palatino Linotype" w:hAnsi="Palatino Linotype" w:cs="Arial"/>
          <w:i/>
        </w:rPr>
        <w:t>Naucalli</w:t>
      </w:r>
      <w:proofErr w:type="spellEnd"/>
      <w:r w:rsidRPr="001703F5">
        <w:rPr>
          <w:rFonts w:ascii="Palatino Linotype" w:hAnsi="Palatino Linotype" w:cs="Arial"/>
          <w:i/>
        </w:rPr>
        <w:t>, particularmente dentro del área que emplea la asociación civil Bucaneros de Satélite para realizar sus actividades. Se requiere saber: 1. Si se ha autorizado algún tipo de construcción u obra en dicha área. 2. Si es afirmativo lo anterior, en qué consistirá, así como los actos administrativos de carácter individual que amparan su realización. 3. Si no es afirmativa la respuesta al numeral 1, se desea saber qué hacen dichos montículos dentro del Parque Estado de México y para qué se emplearán.</w:t>
      </w:r>
      <w:r w:rsidR="00CD242B">
        <w:rPr>
          <w:rFonts w:ascii="Palatino Linotype" w:hAnsi="Palatino Linotype" w:cs="Arial"/>
          <w:i/>
        </w:rPr>
        <w:t>” (</w:t>
      </w:r>
      <w:proofErr w:type="gramStart"/>
      <w:r w:rsidR="00CD242B">
        <w:rPr>
          <w:rFonts w:ascii="Palatino Linotype" w:hAnsi="Palatino Linotype" w:cs="Arial"/>
          <w:i/>
        </w:rPr>
        <w:t>sic</w:t>
      </w:r>
      <w:proofErr w:type="gramEnd"/>
      <w:r w:rsidR="00CD242B">
        <w:rPr>
          <w:rFonts w:ascii="Palatino Linotype" w:hAnsi="Palatino Linotype" w:cs="Arial"/>
          <w:i/>
        </w:rPr>
        <w:t>).</w:t>
      </w:r>
    </w:p>
    <w:p w:rsidR="00F004E5" w:rsidRPr="00052185" w:rsidRDefault="009A4D3C" w:rsidP="009143B4">
      <w:pPr>
        <w:spacing w:before="240" w:after="240" w:line="360" w:lineRule="auto"/>
        <w:jc w:val="both"/>
        <w:rPr>
          <w:rFonts w:ascii="Palatino Linotype" w:hAnsi="Palatino Linotype" w:cs="Arial"/>
          <w:b/>
          <w:sz w:val="28"/>
          <w:szCs w:val="28"/>
        </w:rPr>
      </w:pPr>
      <w:r w:rsidRPr="00CD242B">
        <w:rPr>
          <w:rFonts w:ascii="Palatino Linotype" w:hAnsi="Palatino Linotype" w:cs="Arial"/>
          <w:b/>
          <w:szCs w:val="28"/>
        </w:rPr>
        <w:lastRenderedPageBreak/>
        <w:t>Modalidad de e</w:t>
      </w:r>
      <w:r w:rsidR="00F004E5" w:rsidRPr="00CD242B">
        <w:rPr>
          <w:rFonts w:ascii="Palatino Linotype" w:hAnsi="Palatino Linotype" w:cs="Arial"/>
          <w:b/>
          <w:szCs w:val="28"/>
        </w:rPr>
        <w:t>ntrega:</w:t>
      </w:r>
      <w:r w:rsidR="00F004E5" w:rsidRPr="00CD242B">
        <w:rPr>
          <w:rFonts w:ascii="Palatino Linotype" w:hAnsi="Palatino Linotype" w:cs="Arial"/>
          <w:sz w:val="22"/>
        </w:rPr>
        <w:t xml:space="preserve"> </w:t>
      </w:r>
      <w:r w:rsidR="00F004E5" w:rsidRPr="00052185">
        <w:rPr>
          <w:rFonts w:ascii="Palatino Linotype" w:hAnsi="Palatino Linotype" w:cs="Arial"/>
        </w:rPr>
        <w:t>A través del SAIMEX</w:t>
      </w:r>
      <w:r w:rsidR="00F004E5" w:rsidRPr="00052185">
        <w:rPr>
          <w:rFonts w:ascii="Palatino Linotype" w:hAnsi="Palatino Linotype" w:cs="Arial"/>
          <w:b/>
          <w:sz w:val="28"/>
          <w:szCs w:val="28"/>
        </w:rPr>
        <w:t>.</w:t>
      </w:r>
    </w:p>
    <w:p w:rsidR="004A6FAB" w:rsidRDefault="00192209" w:rsidP="00EC3197">
      <w:pPr>
        <w:spacing w:before="240" w:after="240" w:line="360" w:lineRule="auto"/>
        <w:jc w:val="both"/>
        <w:rPr>
          <w:rFonts w:ascii="Palatino Linotype" w:hAnsi="Palatino Linotype" w:cs="Arial"/>
          <w:szCs w:val="28"/>
        </w:rPr>
      </w:pPr>
      <w:r w:rsidRPr="00CD242B">
        <w:rPr>
          <w:rFonts w:ascii="Palatino Linotype" w:hAnsi="Palatino Linotype" w:cs="Arial"/>
          <w:b/>
          <w:szCs w:val="28"/>
        </w:rPr>
        <w:t>Archivos adjuntos</w:t>
      </w:r>
      <w:r w:rsidR="00FC18EB" w:rsidRPr="00CD242B">
        <w:rPr>
          <w:rFonts w:ascii="Palatino Linotype" w:hAnsi="Palatino Linotype" w:cs="Arial"/>
          <w:sz w:val="22"/>
          <w:szCs w:val="28"/>
        </w:rPr>
        <w:t xml:space="preserve">: </w:t>
      </w:r>
      <w:r w:rsidR="00EC3197" w:rsidRPr="00052185">
        <w:rPr>
          <w:rFonts w:ascii="Palatino Linotype" w:hAnsi="Palatino Linotype" w:cs="Arial"/>
          <w:szCs w:val="28"/>
        </w:rPr>
        <w:t>Ninguno.</w:t>
      </w:r>
    </w:p>
    <w:p w:rsidR="0046514C" w:rsidRPr="0046514C" w:rsidRDefault="0046514C" w:rsidP="0046514C">
      <w:pPr>
        <w:pStyle w:val="Prrafodelista"/>
        <w:tabs>
          <w:tab w:val="left" w:pos="0"/>
        </w:tabs>
        <w:spacing w:line="360" w:lineRule="auto"/>
        <w:ind w:left="0" w:right="49"/>
        <w:jc w:val="both"/>
        <w:rPr>
          <w:rFonts w:ascii="Palatino Linotype" w:hAnsi="Palatino Linotype"/>
        </w:rPr>
      </w:pPr>
      <w:r w:rsidRPr="001105B5">
        <w:rPr>
          <w:rFonts w:ascii="Palatino Linotype" w:hAnsi="Palatino Linotype"/>
        </w:rPr>
        <w:t xml:space="preserve">El día </w:t>
      </w:r>
      <w:r>
        <w:rPr>
          <w:rFonts w:ascii="Palatino Linotype" w:hAnsi="Palatino Linotype"/>
        </w:rPr>
        <w:t>tres de diciembre</w:t>
      </w:r>
      <w:r w:rsidRPr="001105B5">
        <w:rPr>
          <w:rFonts w:ascii="Palatino Linotype" w:hAnsi="Palatino Linotype"/>
        </w:rPr>
        <w:t xml:space="preserve"> de dos mil dieciocho</w:t>
      </w:r>
      <w:r>
        <w:rPr>
          <w:rFonts w:ascii="Palatino Linotype" w:hAnsi="Palatino Linotype"/>
        </w:rPr>
        <w:t xml:space="preserve">, el </w:t>
      </w:r>
      <w:r w:rsidRPr="00555D77">
        <w:rPr>
          <w:rFonts w:ascii="Palatino Linotype" w:hAnsi="Palatino Linotype"/>
          <w:b/>
        </w:rPr>
        <w:t>SUJETO OBLIGADO</w:t>
      </w:r>
      <w:r>
        <w:rPr>
          <w:rFonts w:ascii="Palatino Linotype" w:hAnsi="Palatino Linotype"/>
        </w:rPr>
        <w:t xml:space="preserve"> notificó al particular</w:t>
      </w:r>
      <w:r w:rsidRPr="00555D77">
        <w:rPr>
          <w:rFonts w:ascii="Palatino Linotype" w:eastAsiaTheme="minorHAnsi" w:hAnsi="Palatino Linotype"/>
          <w:color w:val="000000" w:themeColor="text1"/>
          <w:lang w:eastAsia="en-US"/>
        </w:rPr>
        <w:t xml:space="preserve"> </w:t>
      </w:r>
      <w:r w:rsidRPr="00555D77">
        <w:rPr>
          <w:rFonts w:ascii="Palatino Linotype" w:hAnsi="Palatino Linotype"/>
        </w:rPr>
        <w:t>que el térm</w:t>
      </w:r>
      <w:r>
        <w:rPr>
          <w:rFonts w:ascii="Palatino Linotype" w:hAnsi="Palatino Linotype"/>
        </w:rPr>
        <w:t xml:space="preserve">ino de 15 días, para atender la </w:t>
      </w:r>
      <w:r w:rsidRPr="00555D77">
        <w:rPr>
          <w:rFonts w:ascii="Palatino Linotype" w:hAnsi="Palatino Linotype"/>
        </w:rPr>
        <w:t xml:space="preserve">solicitud de información </w:t>
      </w:r>
      <w:r>
        <w:rPr>
          <w:rFonts w:ascii="Palatino Linotype" w:hAnsi="Palatino Linotype" w:cs="Arial"/>
          <w:b/>
        </w:rPr>
        <w:t xml:space="preserve">00659/NAUCALPA/IP/2018 </w:t>
      </w:r>
      <w:r w:rsidRPr="00555D77">
        <w:rPr>
          <w:rFonts w:ascii="Palatino Linotype" w:hAnsi="Palatino Linotype"/>
        </w:rPr>
        <w:t xml:space="preserve">fue prorrogado por el plazo de </w:t>
      </w:r>
      <w:r>
        <w:rPr>
          <w:rFonts w:ascii="Palatino Linotype" w:hAnsi="Palatino Linotype"/>
        </w:rPr>
        <w:t xml:space="preserve"> siete </w:t>
      </w:r>
      <w:r w:rsidRPr="00555D77">
        <w:rPr>
          <w:rFonts w:ascii="Palatino Linotype" w:hAnsi="Palatino Linotype"/>
        </w:rPr>
        <w:t>días más; sin embargo, se puede apreciar que dicho procedimiento es indebido, ya que no cumple con las formalidades que la Ley le establece, como es las razones fundadas y motivas, aprobadas por el Comité de Transparencia mediante resolución, con fundamento en el artículo 163, párrafo segundo de la Ley de Transparencia y Acceso a la Información Pública del Estado de México y Municipios.</w:t>
      </w:r>
    </w:p>
    <w:p w:rsidR="00CC6882" w:rsidRPr="001703F5" w:rsidRDefault="00275200" w:rsidP="001703F5">
      <w:pPr>
        <w:spacing w:before="240" w:after="240" w:line="360" w:lineRule="auto"/>
        <w:jc w:val="both"/>
        <w:rPr>
          <w:rFonts w:ascii="Palatino Linotype" w:hAnsi="Palatino Linotype" w:cs="Arial"/>
        </w:rPr>
      </w:pPr>
      <w:r w:rsidRPr="00AE0E85">
        <w:rPr>
          <w:rFonts w:ascii="Palatino Linotype" w:hAnsi="Palatino Linotype" w:cs="Arial"/>
          <w:b/>
          <w:szCs w:val="28"/>
        </w:rPr>
        <w:t>Segundo.</w:t>
      </w:r>
      <w:r w:rsidR="009F7616" w:rsidRPr="00AE0E85">
        <w:rPr>
          <w:rFonts w:ascii="Palatino Linotype" w:hAnsi="Palatino Linotype" w:cs="Arial"/>
          <w:b/>
          <w:szCs w:val="28"/>
        </w:rPr>
        <w:t xml:space="preserve"> Respuesta.</w:t>
      </w:r>
      <w:r w:rsidR="009F7616" w:rsidRPr="00AE0E85">
        <w:rPr>
          <w:rFonts w:ascii="Palatino Linotype" w:hAnsi="Palatino Linotype" w:cs="Arial"/>
          <w:b/>
          <w:sz w:val="22"/>
        </w:rPr>
        <w:t xml:space="preserve"> </w:t>
      </w:r>
      <w:r w:rsidR="005D07E8">
        <w:rPr>
          <w:rFonts w:ascii="Palatino Linotype" w:hAnsi="Palatino Linotype" w:cs="Arial"/>
        </w:rPr>
        <w:t xml:space="preserve">De las constancias que obran en </w:t>
      </w:r>
      <w:r w:rsidR="001703F5">
        <w:rPr>
          <w:rFonts w:ascii="Palatino Linotype" w:hAnsi="Palatino Linotype" w:cs="Arial"/>
        </w:rPr>
        <w:t>el expediente electrónico</w:t>
      </w:r>
      <w:r w:rsidR="003F0FC3">
        <w:rPr>
          <w:rFonts w:ascii="Palatino Linotype" w:hAnsi="Palatino Linotype" w:cs="Arial"/>
        </w:rPr>
        <w:t xml:space="preserve"> del SAIMEX</w:t>
      </w:r>
      <w:r w:rsidR="005D07E8">
        <w:rPr>
          <w:rFonts w:ascii="Palatino Linotype" w:hAnsi="Palatino Linotype" w:cs="Arial"/>
        </w:rPr>
        <w:t xml:space="preserve"> se advierte que el </w:t>
      </w:r>
      <w:r w:rsidR="005D07E8" w:rsidRPr="00CC6882">
        <w:rPr>
          <w:rFonts w:ascii="Palatino Linotype" w:hAnsi="Palatino Linotype" w:cs="Arial"/>
          <w:b/>
        </w:rPr>
        <w:t>Sujeto Obligado</w:t>
      </w:r>
      <w:r w:rsidR="00CC6882">
        <w:rPr>
          <w:rFonts w:ascii="Palatino Linotype" w:hAnsi="Palatino Linotype" w:cs="Arial"/>
          <w:b/>
        </w:rPr>
        <w:t xml:space="preserve"> </w:t>
      </w:r>
      <w:r w:rsidR="0046514C">
        <w:rPr>
          <w:rFonts w:ascii="Palatino Linotype" w:hAnsi="Palatino Linotype" w:cs="Arial"/>
          <w:b/>
        </w:rPr>
        <w:t xml:space="preserve">en </w:t>
      </w:r>
      <w:r w:rsidR="0046514C" w:rsidRPr="0046514C">
        <w:rPr>
          <w:rFonts w:ascii="Palatino Linotype" w:hAnsi="Palatino Linotype" w:cs="Arial"/>
        </w:rPr>
        <w:t>trece de diciembre de dos mil dieciocho</w:t>
      </w:r>
      <w:r w:rsidR="0046514C">
        <w:rPr>
          <w:rFonts w:ascii="Palatino Linotype" w:hAnsi="Palatino Linotype" w:cs="Arial"/>
          <w:b/>
        </w:rPr>
        <w:t xml:space="preserve"> </w:t>
      </w:r>
      <w:r w:rsidR="00CC6882">
        <w:rPr>
          <w:rFonts w:ascii="Palatino Linotype" w:hAnsi="Palatino Linotype" w:cs="Arial"/>
        </w:rPr>
        <w:t xml:space="preserve">dio respuesta </w:t>
      </w:r>
      <w:r w:rsidR="001703F5">
        <w:rPr>
          <w:rFonts w:ascii="Palatino Linotype" w:hAnsi="Palatino Linotype" w:cs="Arial"/>
        </w:rPr>
        <w:t xml:space="preserve">a </w:t>
      </w:r>
      <w:r w:rsidR="00CC6882">
        <w:rPr>
          <w:rFonts w:ascii="Palatino Linotype" w:hAnsi="Palatino Linotype" w:cs="Arial"/>
        </w:rPr>
        <w:t>la</w:t>
      </w:r>
      <w:r w:rsidR="001703F5">
        <w:rPr>
          <w:rFonts w:ascii="Palatino Linotype" w:hAnsi="Palatino Linotype" w:cs="Arial"/>
        </w:rPr>
        <w:t xml:space="preserve"> solicitud</w:t>
      </w:r>
      <w:r w:rsidR="00CC6882">
        <w:rPr>
          <w:rFonts w:ascii="Palatino Linotype" w:hAnsi="Palatino Linotype" w:cs="Arial"/>
        </w:rPr>
        <w:t xml:space="preserve"> de acceso a la información</w:t>
      </w:r>
      <w:r w:rsidR="001205D5">
        <w:rPr>
          <w:rFonts w:ascii="Palatino Linotype" w:hAnsi="Palatino Linotype" w:cs="Arial"/>
        </w:rPr>
        <w:t xml:space="preserve"> </w:t>
      </w:r>
      <w:r w:rsidR="001703F5">
        <w:rPr>
          <w:rFonts w:ascii="Palatino Linotype" w:hAnsi="Palatino Linotype" w:cs="Arial"/>
        </w:rPr>
        <w:t>en los términos siguientes</w:t>
      </w:r>
      <w:r w:rsidR="00CC6882">
        <w:rPr>
          <w:rFonts w:ascii="Palatino Linotype" w:hAnsi="Palatino Linotype" w:cs="Arial"/>
        </w:rPr>
        <w:t>:</w:t>
      </w:r>
    </w:p>
    <w:p w:rsidR="001703F5" w:rsidRDefault="00CC6882" w:rsidP="00E676D8">
      <w:pPr>
        <w:spacing w:before="240" w:after="240"/>
        <w:ind w:left="567" w:right="900"/>
        <w:jc w:val="both"/>
        <w:rPr>
          <w:rFonts w:ascii="Palatino Linotype" w:hAnsi="Palatino Linotype"/>
          <w:i/>
          <w:color w:val="000000"/>
          <w:sz w:val="22"/>
          <w:szCs w:val="22"/>
        </w:rPr>
      </w:pPr>
      <w:r w:rsidRPr="00CC6882">
        <w:rPr>
          <w:rFonts w:ascii="Palatino Linotype" w:hAnsi="Palatino Linotype"/>
          <w:i/>
          <w:color w:val="000000"/>
          <w:sz w:val="22"/>
          <w:szCs w:val="22"/>
        </w:rPr>
        <w:t>“</w:t>
      </w:r>
      <w:r w:rsidR="001703F5" w:rsidRPr="001703F5">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D07E8" w:rsidRPr="00E676D8" w:rsidRDefault="001703F5" w:rsidP="00E676D8">
      <w:pPr>
        <w:spacing w:before="240" w:after="240"/>
        <w:ind w:left="567" w:right="900"/>
        <w:jc w:val="both"/>
        <w:rPr>
          <w:rFonts w:ascii="Palatino Linotype" w:hAnsi="Palatino Linotype"/>
          <w:i/>
          <w:sz w:val="22"/>
          <w:szCs w:val="22"/>
        </w:rPr>
      </w:pPr>
      <w:r w:rsidRPr="001703F5">
        <w:rPr>
          <w:rFonts w:ascii="Palatino Linotype" w:hAnsi="Palatino Linotype"/>
          <w:i/>
          <w:color w:val="000000"/>
          <w:sz w:val="22"/>
          <w:szCs w:val="22"/>
        </w:rPr>
        <w:t xml:space="preserve">Se cita textualmente la respuesta otorgada por el Servidor Público Habilitado responsable de dar atención a su solicitud de información. -En atención a la solicitud de acceso a la información pública ingresada mediante el Sistema de Acceso a la Información Mexiquense (SAIMEX), registrada con el Folio 00659/NAUCALPA/IP/2018 en fecha veintinueve de noviembre de dos mil dieciocho, mediante la cual se requiere “…Actualmente son visibles muchos montículos de lo que parece ser tierra y arena dentro del Parque Estado de México </w:t>
      </w:r>
      <w:proofErr w:type="spellStart"/>
      <w:r w:rsidRPr="001703F5">
        <w:rPr>
          <w:rFonts w:ascii="Palatino Linotype" w:hAnsi="Palatino Linotype"/>
          <w:i/>
          <w:color w:val="000000"/>
          <w:sz w:val="22"/>
          <w:szCs w:val="22"/>
        </w:rPr>
        <w:t>Naucalli</w:t>
      </w:r>
      <w:proofErr w:type="spellEnd"/>
      <w:r w:rsidRPr="001703F5">
        <w:rPr>
          <w:rFonts w:ascii="Palatino Linotype" w:hAnsi="Palatino Linotype"/>
          <w:i/>
          <w:color w:val="000000"/>
          <w:sz w:val="22"/>
          <w:szCs w:val="22"/>
        </w:rPr>
        <w:t xml:space="preserve">, particularmente dentro del área que emplea la asociación civil Bucaneros </w:t>
      </w:r>
      <w:r w:rsidRPr="001703F5">
        <w:rPr>
          <w:rFonts w:ascii="Palatino Linotype" w:hAnsi="Palatino Linotype"/>
          <w:i/>
          <w:color w:val="000000"/>
          <w:sz w:val="22"/>
          <w:szCs w:val="22"/>
        </w:rPr>
        <w:lastRenderedPageBreak/>
        <w:t>de Satélite para realizar sus actividades. Se requiere saber: 1. Si se ha autorizado algún tipo de construcción u obra en dicha área. 2. Si es afirmativo lo anterior, en qué consistirá, así como los actos administrativos de carácter individual que amparan su realización. 3. Si no es afirmativa la respuesta al numeral 1, se desea saber qué hacen dichos montículos dentro del Parque Estado de México y para qué se emplearán…” (</w:t>
      </w:r>
      <w:proofErr w:type="gramStart"/>
      <w:r w:rsidRPr="001703F5">
        <w:rPr>
          <w:rFonts w:ascii="Palatino Linotype" w:hAnsi="Palatino Linotype"/>
          <w:i/>
          <w:color w:val="000000"/>
          <w:sz w:val="22"/>
          <w:szCs w:val="22"/>
        </w:rPr>
        <w:t>sic</w:t>
      </w:r>
      <w:proofErr w:type="gramEnd"/>
      <w:r w:rsidRPr="001703F5">
        <w:rPr>
          <w:rFonts w:ascii="Palatino Linotype" w:hAnsi="Palatino Linotype"/>
          <w:i/>
          <w:color w:val="000000"/>
          <w:sz w:val="22"/>
          <w:szCs w:val="22"/>
        </w:rPr>
        <w:t>). Al respecto y con fundamento en lo dispuesto por los artículos 6 y 8 de la Constitución Política de los Estados Unidos Mexicanos; 5 de la Constitución Política del Estado Libre y Soberano de México; 1, 2 fracciones II, V, y VIII, 3, 4, 11, 41 y 46 de la Ley de Transparencia y Acceso a la Información Pública del Estado de México; 1.5 fracción VIII, 1.8, 1.41 y demás relativos y aplicables del Código Administrativo del Estado de México; 12, 25 fracciones V y VI, 28 fracción V y 31 fracciones I y II del Código de Procedimientos Administrativos del Estado de México; 1, 2 fracción XIV, 3 fracciones I y VI, 4, 5, 7, 12 y 44 del Reglamento de Transparencia y Acceso a la Información Pública del Municipio de Naucalpan de Juárez, México; estando en tiempo y forma, hago de su conocimiento que mediante oficio DU/DLC-A/359/2018 el Jefe del Departamento de Licencias Construcción y Anuncios adscrito a ésta Dirección General informó lo siguiente “…le informo que al realizarse una búsqueda exhaustiva en la base de datos de esta Dirección General de Desarrollo Urbano, se encontró que existe un número de expediente DLCA/065/17, el cual constaba de una REPARACIÓN, la cual no fue otorgada…” (</w:t>
      </w:r>
      <w:proofErr w:type="gramStart"/>
      <w:r w:rsidRPr="001703F5">
        <w:rPr>
          <w:rFonts w:ascii="Palatino Linotype" w:hAnsi="Palatino Linotype"/>
          <w:i/>
          <w:color w:val="000000"/>
          <w:sz w:val="22"/>
          <w:szCs w:val="22"/>
        </w:rPr>
        <w:t>sic</w:t>
      </w:r>
      <w:proofErr w:type="gramEnd"/>
      <w:r w:rsidRPr="001703F5">
        <w:rPr>
          <w:rFonts w:ascii="Palatino Linotype" w:hAnsi="Palatino Linotype"/>
          <w:i/>
          <w:color w:val="000000"/>
          <w:sz w:val="22"/>
          <w:szCs w:val="22"/>
        </w:rPr>
        <w:t>); lo anterior con fundamento en el artículo 12 de la Ley de Transparencia y Acceso a la Información Pública del Estado de México y Municipios. No ha sido autorizada ningún tipo de construcción dentro del área que señalan, sin embrago se asistió al lugar indicado para verificar la existencia de los materiales que se indican encontrándose estos por lo que se envió un oficio al personal encargado de la seguridad del parque para que indique el motivo por el cual ingreso el material referido al parque. Se acompaña a la presente copia del oficio referido.</w:t>
      </w:r>
      <w:r w:rsidR="00CC6882" w:rsidRPr="00CC6882">
        <w:rPr>
          <w:rFonts w:ascii="Palatino Linotype" w:hAnsi="Palatino Linotype"/>
          <w:i/>
          <w:color w:val="000000"/>
          <w:sz w:val="22"/>
          <w:szCs w:val="22"/>
        </w:rPr>
        <w:t>”</w:t>
      </w:r>
    </w:p>
    <w:p w:rsidR="002E2DDE" w:rsidRDefault="001205D5" w:rsidP="001205D5">
      <w:pPr>
        <w:spacing w:line="360" w:lineRule="auto"/>
        <w:jc w:val="both"/>
        <w:rPr>
          <w:rFonts w:ascii="Palatino Linotype" w:hAnsi="Palatino Linotype" w:cs="Arial"/>
          <w:szCs w:val="22"/>
        </w:rPr>
      </w:pPr>
      <w:r w:rsidRPr="001205D5">
        <w:rPr>
          <w:rFonts w:ascii="Palatino Linotype" w:hAnsi="Palatino Linotype" w:cs="Arial"/>
          <w:b/>
          <w:szCs w:val="22"/>
        </w:rPr>
        <w:t xml:space="preserve">Anexos. </w:t>
      </w:r>
      <w:r w:rsidRPr="001205D5">
        <w:rPr>
          <w:rFonts w:ascii="Palatino Linotype" w:hAnsi="Palatino Linotype" w:cs="Arial"/>
          <w:szCs w:val="22"/>
        </w:rPr>
        <w:t xml:space="preserve">El </w:t>
      </w:r>
      <w:r w:rsidRPr="001205D5">
        <w:rPr>
          <w:rFonts w:ascii="Palatino Linotype" w:hAnsi="Palatino Linotype" w:cs="Arial"/>
          <w:b/>
          <w:szCs w:val="22"/>
        </w:rPr>
        <w:t xml:space="preserve">Sujeto Obligado </w:t>
      </w:r>
      <w:r w:rsidRPr="001205D5">
        <w:rPr>
          <w:rFonts w:ascii="Palatino Linotype" w:hAnsi="Palatino Linotype" w:cs="Arial"/>
          <w:szCs w:val="22"/>
        </w:rPr>
        <w:t xml:space="preserve">acompaña a su respuesta </w:t>
      </w:r>
      <w:r w:rsidR="001703F5">
        <w:rPr>
          <w:rFonts w:ascii="Palatino Linotype" w:hAnsi="Palatino Linotype" w:cs="Arial"/>
          <w:szCs w:val="22"/>
        </w:rPr>
        <w:t xml:space="preserve">dos archivos denominados </w:t>
      </w:r>
      <w:r w:rsidR="001703F5">
        <w:rPr>
          <w:rFonts w:ascii="Palatino Linotype" w:hAnsi="Palatino Linotype" w:cs="Arial"/>
          <w:b/>
          <w:i/>
          <w:szCs w:val="22"/>
        </w:rPr>
        <w:t xml:space="preserve">oficio </w:t>
      </w:r>
      <w:proofErr w:type="spellStart"/>
      <w:r w:rsidR="001703F5">
        <w:rPr>
          <w:rFonts w:ascii="Palatino Linotype" w:hAnsi="Palatino Linotype" w:cs="Arial"/>
          <w:b/>
          <w:i/>
          <w:szCs w:val="22"/>
        </w:rPr>
        <w:t>oa</w:t>
      </w:r>
      <w:proofErr w:type="spellEnd"/>
      <w:r w:rsidR="001703F5">
        <w:rPr>
          <w:rFonts w:ascii="Palatino Linotype" w:hAnsi="Palatino Linotype" w:cs="Arial"/>
          <w:b/>
          <w:i/>
          <w:szCs w:val="22"/>
        </w:rPr>
        <w:t xml:space="preserve"> poli (1).pdf </w:t>
      </w:r>
      <w:r w:rsidR="001703F5">
        <w:rPr>
          <w:rFonts w:ascii="Palatino Linotype" w:hAnsi="Palatino Linotype" w:cs="Arial"/>
          <w:szCs w:val="22"/>
        </w:rPr>
        <w:t xml:space="preserve">y </w:t>
      </w:r>
      <w:r w:rsidR="001703F5">
        <w:rPr>
          <w:rFonts w:ascii="Palatino Linotype" w:hAnsi="Palatino Linotype" w:cs="Arial"/>
          <w:b/>
          <w:i/>
          <w:szCs w:val="22"/>
        </w:rPr>
        <w:t xml:space="preserve">DU.DLC.A359.2018.jpg </w:t>
      </w:r>
      <w:r w:rsidRPr="001205D5">
        <w:rPr>
          <w:rFonts w:ascii="Palatino Linotype" w:hAnsi="Palatino Linotype" w:cs="Arial"/>
          <w:szCs w:val="22"/>
        </w:rPr>
        <w:t>con los s oficios que se describen a continuación</w:t>
      </w:r>
      <w:r w:rsidR="00E9196F">
        <w:rPr>
          <w:rFonts w:ascii="Palatino Linotype" w:hAnsi="Palatino Linotype" w:cs="Arial"/>
          <w:szCs w:val="22"/>
        </w:rPr>
        <w:t>:</w:t>
      </w:r>
    </w:p>
    <w:p w:rsidR="001703F5" w:rsidRDefault="001703F5" w:rsidP="001205D5">
      <w:pPr>
        <w:spacing w:line="360" w:lineRule="auto"/>
        <w:jc w:val="both"/>
        <w:rPr>
          <w:rFonts w:ascii="Palatino Linotype" w:hAnsi="Palatino Linotype" w:cs="Arial"/>
          <w:szCs w:val="22"/>
        </w:rPr>
      </w:pPr>
    </w:p>
    <w:p w:rsidR="001703F5" w:rsidRDefault="001703F5" w:rsidP="001703F5">
      <w:pPr>
        <w:pStyle w:val="Prrafodelista"/>
        <w:numPr>
          <w:ilvl w:val="0"/>
          <w:numId w:val="38"/>
        </w:numPr>
        <w:spacing w:line="360" w:lineRule="auto"/>
        <w:jc w:val="both"/>
        <w:rPr>
          <w:rFonts w:ascii="Palatino Linotype" w:hAnsi="Palatino Linotype" w:cs="Arial"/>
          <w:szCs w:val="22"/>
        </w:rPr>
      </w:pPr>
      <w:r>
        <w:rPr>
          <w:rFonts w:ascii="Palatino Linotype" w:hAnsi="Palatino Linotype" w:cs="Arial"/>
          <w:b/>
          <w:i/>
          <w:szCs w:val="22"/>
        </w:rPr>
        <w:t xml:space="preserve">oficio </w:t>
      </w:r>
      <w:proofErr w:type="spellStart"/>
      <w:r>
        <w:rPr>
          <w:rFonts w:ascii="Palatino Linotype" w:hAnsi="Palatino Linotype" w:cs="Arial"/>
          <w:b/>
          <w:i/>
          <w:szCs w:val="22"/>
        </w:rPr>
        <w:t>oa</w:t>
      </w:r>
      <w:proofErr w:type="spellEnd"/>
      <w:r>
        <w:rPr>
          <w:rFonts w:ascii="Palatino Linotype" w:hAnsi="Palatino Linotype" w:cs="Arial"/>
          <w:b/>
          <w:i/>
          <w:szCs w:val="22"/>
        </w:rPr>
        <w:t xml:space="preserve"> poli (1).</w:t>
      </w:r>
      <w:proofErr w:type="spellStart"/>
      <w:r>
        <w:rPr>
          <w:rFonts w:ascii="Palatino Linotype" w:hAnsi="Palatino Linotype" w:cs="Arial"/>
          <w:b/>
          <w:i/>
          <w:szCs w:val="22"/>
        </w:rPr>
        <w:t>pdf</w:t>
      </w:r>
      <w:proofErr w:type="spellEnd"/>
      <w:r w:rsidR="007A2AAD">
        <w:rPr>
          <w:rFonts w:ascii="Palatino Linotype" w:hAnsi="Palatino Linotype" w:cs="Arial"/>
          <w:b/>
          <w:i/>
          <w:szCs w:val="22"/>
        </w:rPr>
        <w:t xml:space="preserve">: </w:t>
      </w:r>
      <w:r w:rsidR="007A2AAD">
        <w:rPr>
          <w:rFonts w:ascii="Palatino Linotype" w:hAnsi="Palatino Linotype" w:cs="Arial"/>
          <w:szCs w:val="22"/>
        </w:rPr>
        <w:t>que contiene el oficio DCYPN/PN/1102/2018 signado por el subdirecto</w:t>
      </w:r>
      <w:r w:rsidR="00B47ED4">
        <w:rPr>
          <w:rFonts w:ascii="Palatino Linotype" w:hAnsi="Palatino Linotype" w:cs="Arial"/>
          <w:szCs w:val="22"/>
        </w:rPr>
        <w:t>r</w:t>
      </w:r>
      <w:r w:rsidR="007A2AAD">
        <w:rPr>
          <w:rFonts w:ascii="Palatino Linotype" w:hAnsi="Palatino Linotype" w:cs="Arial"/>
          <w:szCs w:val="22"/>
        </w:rPr>
        <w:t xml:space="preserve"> del Parque </w:t>
      </w:r>
      <w:proofErr w:type="spellStart"/>
      <w:r w:rsidR="007A2AAD">
        <w:rPr>
          <w:rFonts w:ascii="Palatino Linotype" w:hAnsi="Palatino Linotype" w:cs="Arial"/>
          <w:szCs w:val="22"/>
        </w:rPr>
        <w:t>Naucalli</w:t>
      </w:r>
      <w:proofErr w:type="spellEnd"/>
      <w:r w:rsidR="007A2AAD">
        <w:rPr>
          <w:rFonts w:ascii="Palatino Linotype" w:hAnsi="Palatino Linotype" w:cs="Arial"/>
          <w:szCs w:val="22"/>
        </w:rPr>
        <w:t>, que en la parte conducente refiere:</w:t>
      </w:r>
    </w:p>
    <w:p w:rsidR="007A2AAD" w:rsidRDefault="007A2AAD" w:rsidP="007A2AAD">
      <w:pPr>
        <w:spacing w:line="360" w:lineRule="auto"/>
        <w:ind w:left="709" w:right="900"/>
        <w:jc w:val="both"/>
        <w:rPr>
          <w:rFonts w:ascii="Palatino Linotype" w:hAnsi="Palatino Linotype" w:cs="Arial"/>
          <w:i/>
          <w:szCs w:val="22"/>
        </w:rPr>
      </w:pPr>
      <w:r w:rsidRPr="007A2AAD">
        <w:rPr>
          <w:rFonts w:ascii="Palatino Linotype" w:hAnsi="Palatino Linotype" w:cs="Arial"/>
          <w:i/>
          <w:szCs w:val="22"/>
        </w:rPr>
        <w:lastRenderedPageBreak/>
        <w:t>“…se sirva remitir a esta Coordinación Jurídica a mi cargo en un término de tres días, un informe detallado de cuándo y porqué se permitió la entrada de material en el campo “Bucaneros”…”</w:t>
      </w:r>
    </w:p>
    <w:p w:rsidR="007A2AAD" w:rsidRDefault="007A2AAD" w:rsidP="007A2AAD">
      <w:pPr>
        <w:pStyle w:val="Prrafodelista"/>
        <w:numPr>
          <w:ilvl w:val="0"/>
          <w:numId w:val="38"/>
        </w:numPr>
        <w:spacing w:line="360" w:lineRule="auto"/>
        <w:ind w:right="900"/>
        <w:jc w:val="both"/>
        <w:rPr>
          <w:rFonts w:ascii="Palatino Linotype" w:hAnsi="Palatino Linotype" w:cs="Arial"/>
          <w:szCs w:val="22"/>
        </w:rPr>
      </w:pPr>
      <w:r>
        <w:rPr>
          <w:rFonts w:ascii="Palatino Linotype" w:hAnsi="Palatino Linotype" w:cs="Arial"/>
          <w:b/>
          <w:i/>
          <w:szCs w:val="22"/>
        </w:rPr>
        <w:t xml:space="preserve">DU.DLC.A359.2018.jpg: </w:t>
      </w:r>
      <w:r>
        <w:rPr>
          <w:rFonts w:ascii="Palatino Linotype" w:hAnsi="Palatino Linotype" w:cs="Arial"/>
          <w:szCs w:val="22"/>
        </w:rPr>
        <w:t>oficio DU/DLC-A/359/2018, signado por el Jefe del Departamento de Licencias de Construcción y Anuncios, que en lo conducente establece:</w:t>
      </w:r>
    </w:p>
    <w:p w:rsidR="007A2AAD" w:rsidRPr="007A2AAD" w:rsidRDefault="007A2AAD" w:rsidP="007A2AAD">
      <w:pPr>
        <w:pStyle w:val="Prrafodelista"/>
        <w:spacing w:line="360" w:lineRule="auto"/>
        <w:ind w:right="900"/>
        <w:jc w:val="both"/>
        <w:rPr>
          <w:rFonts w:ascii="Palatino Linotype" w:hAnsi="Palatino Linotype" w:cs="Arial"/>
          <w:i/>
          <w:szCs w:val="22"/>
        </w:rPr>
      </w:pPr>
      <w:r w:rsidRPr="007A2AAD">
        <w:rPr>
          <w:rFonts w:ascii="Palatino Linotype" w:hAnsi="Palatino Linotype" w:cs="Arial"/>
          <w:b/>
          <w:i/>
          <w:szCs w:val="22"/>
        </w:rPr>
        <w:t>“…</w:t>
      </w:r>
      <w:r w:rsidRPr="007A2AAD">
        <w:rPr>
          <w:rFonts w:ascii="Palatino Linotype" w:hAnsi="Palatino Linotype" w:cs="Arial"/>
          <w:i/>
          <w:szCs w:val="22"/>
        </w:rPr>
        <w:t>le informo que al realizarse una búsqueda exhaustiva en la base de datos de esta Dirección General de Desarrollo Urbano, se encontró que existe un número de expediente DLCA/065/17, el cual constaba de una REPARACIÓN, la cual no fue otorgada</w:t>
      </w:r>
      <w:r>
        <w:rPr>
          <w:rFonts w:ascii="Palatino Linotype" w:hAnsi="Palatino Linotype" w:cs="Arial"/>
          <w:i/>
          <w:szCs w:val="22"/>
        </w:rPr>
        <w:t>.”</w:t>
      </w:r>
    </w:p>
    <w:p w:rsidR="000E2EE1" w:rsidRPr="007A2AAD" w:rsidRDefault="000E2EE1" w:rsidP="007A2AAD">
      <w:pPr>
        <w:spacing w:line="360" w:lineRule="auto"/>
        <w:jc w:val="both"/>
        <w:rPr>
          <w:rFonts w:ascii="Palatino Linotype" w:hAnsi="Palatino Linotype"/>
          <w:b/>
          <w:i/>
          <w:color w:val="000000"/>
          <w:sz w:val="22"/>
          <w:szCs w:val="22"/>
        </w:rPr>
      </w:pPr>
    </w:p>
    <w:p w:rsidR="00923A48" w:rsidRPr="000C6B19" w:rsidRDefault="000C6B19" w:rsidP="000C6B19">
      <w:pPr>
        <w:pStyle w:val="Prrafodelista"/>
        <w:spacing w:line="360" w:lineRule="auto"/>
        <w:ind w:left="0"/>
        <w:jc w:val="both"/>
        <w:rPr>
          <w:rFonts w:ascii="Palatino Linotype" w:hAnsi="Palatino Linotype" w:cs="Arial"/>
          <w:szCs w:val="22"/>
        </w:rPr>
      </w:pPr>
      <w:r w:rsidRPr="000C6B19">
        <w:rPr>
          <w:rFonts w:ascii="Palatino Linotype" w:hAnsi="Palatino Linotype" w:cs="Arial"/>
          <w:szCs w:val="22"/>
        </w:rPr>
        <w:t>Documentos que para efectos procesales y de la sustanciación del recurso que se resuelve adquieren pleno valor probatorio.</w:t>
      </w:r>
    </w:p>
    <w:p w:rsidR="000C6B19" w:rsidRDefault="000C6B19" w:rsidP="000C6B19">
      <w:pPr>
        <w:pStyle w:val="Prrafodelista"/>
        <w:spacing w:line="360" w:lineRule="auto"/>
        <w:ind w:left="0"/>
        <w:jc w:val="both"/>
        <w:rPr>
          <w:rFonts w:ascii="Palatino Linotype" w:hAnsi="Palatino Linotype" w:cs="Arial"/>
          <w:sz w:val="28"/>
          <w:szCs w:val="22"/>
        </w:rPr>
      </w:pPr>
    </w:p>
    <w:p w:rsidR="000C6B19" w:rsidRPr="000C6B19" w:rsidRDefault="000C6B19" w:rsidP="00B47ED4">
      <w:pPr>
        <w:spacing w:line="360" w:lineRule="auto"/>
        <w:ind w:right="-233"/>
        <w:jc w:val="both"/>
        <w:rPr>
          <w:rFonts w:ascii="Palatino Linotype" w:hAnsi="Palatino Linotype"/>
        </w:rPr>
      </w:pPr>
      <w:r w:rsidRPr="000C6B19">
        <w:rPr>
          <w:rFonts w:ascii="Palatino Linotype" w:hAnsi="Palatino Linotype" w:cs="Arial"/>
        </w:rPr>
        <w:t xml:space="preserve">A lo anterior es aplicable </w:t>
      </w:r>
      <w:r w:rsidRPr="000C6B19">
        <w:rPr>
          <w:rFonts w:ascii="Palatino Linotype" w:hAnsi="Palatino Linotype"/>
        </w:rPr>
        <w:t xml:space="preserve">la jurisprudencia doscientos veintiséis, publicada en la página ciento cincuenta y tres, del Apéndice al Semanario Judicial de la Federación de mil novecientos diecisiete a mil novecientos noventa y cinco, Tomo VI, Materia Común, del registro 394182, que establece: </w:t>
      </w:r>
    </w:p>
    <w:p w:rsidR="000C6B19" w:rsidRPr="00C31378" w:rsidRDefault="000C6B19" w:rsidP="000C6B19">
      <w:pPr>
        <w:spacing w:line="360" w:lineRule="auto"/>
        <w:ind w:right="-517"/>
        <w:jc w:val="both"/>
        <w:rPr>
          <w:sz w:val="28"/>
          <w:szCs w:val="28"/>
        </w:rPr>
      </w:pPr>
    </w:p>
    <w:p w:rsidR="000C6B19" w:rsidRPr="003F0FC3" w:rsidRDefault="000C6B19" w:rsidP="003C2A16">
      <w:pPr>
        <w:pStyle w:val="Textosinformato"/>
        <w:ind w:left="851" w:right="900"/>
        <w:jc w:val="both"/>
        <w:rPr>
          <w:rFonts w:ascii="Palatino Linotype" w:hAnsi="Palatino Linotype" w:cs="Arial"/>
          <w:b/>
          <w:bCs/>
          <w:i/>
          <w:sz w:val="22"/>
        </w:rPr>
      </w:pPr>
      <w:r w:rsidRPr="003F0FC3">
        <w:rPr>
          <w:rFonts w:ascii="Palatino Linotype" w:hAnsi="Palatino Linotype" w:cs="Arial"/>
          <w:b/>
          <w:bCs/>
          <w:i/>
          <w:sz w:val="22"/>
        </w:rPr>
        <w:t xml:space="preserve">“DOCUMENTOS PÚBLICOS, CONCEPTO DE, Y VALOR PROBATORIO. </w:t>
      </w:r>
      <w:r w:rsidRPr="003F0FC3">
        <w:rPr>
          <w:rFonts w:ascii="Palatino Linotype" w:hAnsi="Palatino Linotype" w:cs="Arial"/>
          <w:i/>
          <w:sz w:val="22"/>
        </w:rPr>
        <w:t>Tienen ese carácter los testimonios y certificaciones expedidos por funcionarios públicos, en el ejercicio de sus funciones y, por consiguiente, hacen prueba plena.</w:t>
      </w:r>
      <w:r w:rsidRPr="003F0FC3">
        <w:rPr>
          <w:rFonts w:ascii="Palatino Linotype" w:hAnsi="Palatino Linotype" w:cs="Arial"/>
          <w:b/>
          <w:bCs/>
          <w:i/>
          <w:sz w:val="22"/>
        </w:rPr>
        <w:t>”</w:t>
      </w:r>
    </w:p>
    <w:p w:rsidR="003C2A16" w:rsidRPr="003C2A16" w:rsidRDefault="003C2A16" w:rsidP="003C2A16">
      <w:pPr>
        <w:pStyle w:val="Textosinformato"/>
        <w:ind w:left="851" w:right="900"/>
        <w:jc w:val="both"/>
        <w:rPr>
          <w:rFonts w:ascii="Palatino Linotype" w:hAnsi="Palatino Linotype" w:cs="Arial"/>
          <w:b/>
          <w:bCs/>
          <w:i/>
        </w:rPr>
      </w:pPr>
    </w:p>
    <w:p w:rsidR="007E5C00" w:rsidRPr="000E2EE1" w:rsidRDefault="00275200" w:rsidP="000E2EE1">
      <w:pPr>
        <w:spacing w:before="240" w:after="240" w:line="360" w:lineRule="auto"/>
        <w:ind w:right="49"/>
        <w:jc w:val="both"/>
        <w:rPr>
          <w:rFonts w:ascii="Palatino Linotype" w:hAnsi="Palatino Linotype" w:cs="Arial"/>
        </w:rPr>
      </w:pPr>
      <w:r w:rsidRPr="007A2AAD">
        <w:rPr>
          <w:rFonts w:ascii="Palatino Linotype" w:hAnsi="Palatino Linotype" w:cs="Arial"/>
          <w:b/>
        </w:rPr>
        <w:lastRenderedPageBreak/>
        <w:t>Tercero</w:t>
      </w:r>
      <w:r w:rsidR="009F7616" w:rsidRPr="007A2AAD">
        <w:rPr>
          <w:rFonts w:ascii="Palatino Linotype" w:hAnsi="Palatino Linotype" w:cs="Arial"/>
          <w:b/>
        </w:rPr>
        <w:t xml:space="preserve">. Integración y trámite </w:t>
      </w:r>
      <w:r w:rsidR="00AE0E85">
        <w:rPr>
          <w:rFonts w:ascii="Palatino Linotype" w:hAnsi="Palatino Linotype" w:cs="Arial"/>
          <w:b/>
        </w:rPr>
        <w:t>del</w:t>
      </w:r>
      <w:r w:rsidR="004C0329" w:rsidRPr="007A2AAD">
        <w:rPr>
          <w:rFonts w:ascii="Palatino Linotype" w:hAnsi="Palatino Linotype" w:cs="Arial"/>
          <w:b/>
        </w:rPr>
        <w:t xml:space="preserve"> </w:t>
      </w:r>
      <w:r w:rsidR="009F7616" w:rsidRPr="007A2AAD">
        <w:rPr>
          <w:rFonts w:ascii="Palatino Linotype" w:hAnsi="Palatino Linotype" w:cs="Arial"/>
          <w:b/>
        </w:rPr>
        <w:t xml:space="preserve">recurso de revisión. </w:t>
      </w:r>
      <w:r w:rsidR="00D06012" w:rsidRPr="007A2AAD">
        <w:rPr>
          <w:rFonts w:ascii="Palatino Linotype" w:hAnsi="Palatino Linotype" w:cs="Arial"/>
        </w:rPr>
        <w:t xml:space="preserve">Inconforme con </w:t>
      </w:r>
      <w:r w:rsidR="004B0F19" w:rsidRPr="007A2AAD">
        <w:rPr>
          <w:rFonts w:ascii="Palatino Linotype" w:hAnsi="Palatino Linotype" w:cs="Arial"/>
        </w:rPr>
        <w:t>la</w:t>
      </w:r>
      <w:r w:rsidR="00335DA7" w:rsidRPr="00052185">
        <w:rPr>
          <w:rFonts w:ascii="Palatino Linotype" w:hAnsi="Palatino Linotype" w:cs="Arial"/>
        </w:rPr>
        <w:t xml:space="preserve"> </w:t>
      </w:r>
      <w:r w:rsidR="00D06012" w:rsidRPr="00052185">
        <w:rPr>
          <w:rFonts w:ascii="Palatino Linotype" w:hAnsi="Palatino Linotype" w:cs="Arial"/>
        </w:rPr>
        <w:t xml:space="preserve">respuesta, </w:t>
      </w:r>
      <w:r w:rsidR="007A2AAD">
        <w:rPr>
          <w:rFonts w:ascii="Palatino Linotype" w:hAnsi="Palatino Linotype" w:cs="Arial"/>
        </w:rPr>
        <w:t>el</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6506CB" w:rsidRPr="00052185">
        <w:rPr>
          <w:rFonts w:ascii="Palatino Linotype" w:hAnsi="Palatino Linotype" w:cs="Arial"/>
        </w:rPr>
        <w:t xml:space="preserve"> </w:t>
      </w:r>
      <w:r w:rsidR="00D06012" w:rsidRPr="00052185">
        <w:rPr>
          <w:rFonts w:ascii="Palatino Linotype" w:hAnsi="Palatino Linotype" w:cs="Arial"/>
        </w:rPr>
        <w:t xml:space="preserve">interpuso </w:t>
      </w:r>
      <w:r w:rsidR="007A2AAD">
        <w:rPr>
          <w:rFonts w:ascii="Palatino Linotype" w:hAnsi="Palatino Linotype" w:cs="Arial"/>
        </w:rPr>
        <w:t xml:space="preserve">el </w:t>
      </w:r>
      <w:r w:rsidR="00D06012" w:rsidRPr="00052185">
        <w:rPr>
          <w:rFonts w:ascii="Palatino Linotype" w:hAnsi="Palatino Linotype" w:cs="Arial"/>
        </w:rPr>
        <w:t xml:space="preserve">recurso de revisión </w:t>
      </w:r>
      <w:r w:rsidR="00DC7A93" w:rsidRPr="00052185">
        <w:rPr>
          <w:rFonts w:ascii="Palatino Linotype" w:hAnsi="Palatino Linotype" w:cs="Arial"/>
        </w:rPr>
        <w:t>materia del presente estudio</w:t>
      </w:r>
      <w:r w:rsidR="00994894" w:rsidRPr="00052185">
        <w:rPr>
          <w:rFonts w:ascii="Palatino Linotype" w:hAnsi="Palatino Linotype" w:cs="Arial"/>
        </w:rPr>
        <w:t xml:space="preserve"> </w:t>
      </w:r>
      <w:r w:rsidR="007A2AAD">
        <w:rPr>
          <w:rFonts w:ascii="Palatino Linotype" w:hAnsi="Palatino Linotype" w:cs="Arial"/>
        </w:rPr>
        <w:t xml:space="preserve">a </w:t>
      </w:r>
      <w:r w:rsidR="00634CED" w:rsidRPr="00052185">
        <w:rPr>
          <w:rFonts w:ascii="Palatino Linotype" w:hAnsi="Palatino Linotype" w:cs="Arial"/>
        </w:rPr>
        <w:t>los</w:t>
      </w:r>
      <w:r w:rsidR="00654700">
        <w:rPr>
          <w:rFonts w:ascii="Palatino Linotype" w:hAnsi="Palatino Linotype" w:cs="Arial"/>
          <w:b/>
        </w:rPr>
        <w:t xml:space="preserve"> siete</w:t>
      </w:r>
      <w:r w:rsidR="000C6B19" w:rsidRPr="000C6B19">
        <w:rPr>
          <w:rFonts w:ascii="Palatino Linotype" w:hAnsi="Palatino Linotype" w:cs="Arial"/>
          <w:b/>
        </w:rPr>
        <w:t xml:space="preserve"> </w:t>
      </w:r>
      <w:r w:rsidR="00634CED" w:rsidRPr="000C6B19">
        <w:rPr>
          <w:rFonts w:ascii="Palatino Linotype" w:hAnsi="Palatino Linotype" w:cs="Arial"/>
          <w:b/>
        </w:rPr>
        <w:t>días</w:t>
      </w:r>
      <w:r w:rsidR="000C6B19" w:rsidRPr="000C6B19">
        <w:rPr>
          <w:rFonts w:ascii="Palatino Linotype" w:hAnsi="Palatino Linotype" w:cs="Arial"/>
          <w:b/>
        </w:rPr>
        <w:t xml:space="preserve"> de</w:t>
      </w:r>
      <w:r w:rsidR="000C6B19">
        <w:rPr>
          <w:rFonts w:ascii="Palatino Linotype" w:hAnsi="Palatino Linotype" w:cs="Arial"/>
          <w:b/>
        </w:rPr>
        <w:t>l mes de</w:t>
      </w:r>
      <w:r w:rsidR="000C6B19" w:rsidRPr="000C6B19">
        <w:rPr>
          <w:rFonts w:ascii="Palatino Linotype" w:hAnsi="Palatino Linotype" w:cs="Arial"/>
          <w:b/>
        </w:rPr>
        <w:t xml:space="preserve"> </w:t>
      </w:r>
      <w:r w:rsidR="00654700">
        <w:rPr>
          <w:rFonts w:ascii="Palatino Linotype" w:hAnsi="Palatino Linotype" w:cs="Arial"/>
          <w:b/>
        </w:rPr>
        <w:t>enero</w:t>
      </w:r>
      <w:r w:rsidR="00E2625E" w:rsidRPr="00052185">
        <w:rPr>
          <w:rFonts w:ascii="Palatino Linotype" w:hAnsi="Palatino Linotype" w:cs="Arial"/>
          <w:b/>
        </w:rPr>
        <w:t xml:space="preserve"> </w:t>
      </w:r>
      <w:r w:rsidR="00A8164C" w:rsidRPr="00052185">
        <w:rPr>
          <w:rFonts w:ascii="Palatino Linotype" w:hAnsi="Palatino Linotype" w:cs="Arial"/>
          <w:b/>
        </w:rPr>
        <w:t>de</w:t>
      </w:r>
      <w:r w:rsidR="00634CED" w:rsidRPr="00052185">
        <w:rPr>
          <w:rFonts w:ascii="Palatino Linotype" w:hAnsi="Palatino Linotype" w:cs="Arial"/>
          <w:b/>
        </w:rPr>
        <w:t xml:space="preserve"> </w:t>
      </w:r>
      <w:r w:rsidR="00A8164C" w:rsidRPr="00052185">
        <w:rPr>
          <w:rFonts w:ascii="Palatino Linotype" w:hAnsi="Palatino Linotype" w:cs="Arial"/>
          <w:b/>
        </w:rPr>
        <w:t>dos mil dieci</w:t>
      </w:r>
      <w:r w:rsidR="00654700">
        <w:rPr>
          <w:rFonts w:ascii="Palatino Linotype" w:hAnsi="Palatino Linotype" w:cs="Arial"/>
          <w:b/>
        </w:rPr>
        <w:t>nueve</w:t>
      </w:r>
      <w:r w:rsidR="00C848D9" w:rsidRPr="00052185">
        <w:rPr>
          <w:rFonts w:ascii="Palatino Linotype" w:hAnsi="Palatino Linotype" w:cs="Arial"/>
        </w:rPr>
        <w:t>,</w:t>
      </w:r>
      <w:r w:rsidR="00C848D9" w:rsidRPr="00052185">
        <w:rPr>
          <w:rFonts w:ascii="Palatino Linotype" w:hAnsi="Palatino Linotype" w:cs="Arial"/>
          <w:b/>
        </w:rPr>
        <w:t xml:space="preserve"> </w:t>
      </w:r>
      <w:r w:rsidR="00994894" w:rsidRPr="00052185">
        <w:rPr>
          <w:rFonts w:ascii="Palatino Linotype" w:hAnsi="Palatino Linotype" w:cs="Arial"/>
        </w:rPr>
        <w:t xml:space="preserve">en </w:t>
      </w:r>
      <w:r w:rsidR="00654700">
        <w:rPr>
          <w:rFonts w:ascii="Palatino Linotype" w:hAnsi="Palatino Linotype" w:cs="Arial"/>
        </w:rPr>
        <w:t xml:space="preserve">el </w:t>
      </w:r>
      <w:r w:rsidR="00994894" w:rsidRPr="00052185">
        <w:rPr>
          <w:rFonts w:ascii="Palatino Linotype" w:hAnsi="Palatino Linotype" w:cs="Arial"/>
        </w:rPr>
        <w:t xml:space="preserve">que </w:t>
      </w:r>
      <w:r w:rsidR="00335DA7" w:rsidRPr="00052185">
        <w:rPr>
          <w:rFonts w:ascii="Palatino Linotype" w:hAnsi="Palatino Linotype" w:cs="Arial"/>
        </w:rPr>
        <w:t>señaló</w:t>
      </w:r>
      <w:r w:rsidR="007959C7" w:rsidRPr="00052185">
        <w:rPr>
          <w:rFonts w:ascii="Palatino Linotype" w:hAnsi="Palatino Linotype" w:cs="Arial"/>
        </w:rPr>
        <w:t xml:space="preserve"> como acto impugnado y razones o motivos de inconformidad</w:t>
      </w:r>
      <w:r w:rsidR="004847A8" w:rsidRPr="00052185">
        <w:rPr>
          <w:rFonts w:ascii="Palatino Linotype" w:hAnsi="Palatino Linotype" w:cs="Arial"/>
        </w:rPr>
        <w:t>, sustancialmente lo siguiente:</w:t>
      </w:r>
    </w:p>
    <w:p w:rsidR="007E5C00" w:rsidRDefault="007959C7" w:rsidP="006F421D">
      <w:pPr>
        <w:spacing w:line="360" w:lineRule="auto"/>
        <w:ind w:right="49"/>
        <w:jc w:val="both"/>
        <w:rPr>
          <w:rFonts w:ascii="Palatino Linotype" w:hAnsi="Palatino Linotype" w:cs="Arial"/>
        </w:rPr>
      </w:pPr>
      <w:r w:rsidRPr="00052185">
        <w:rPr>
          <w:rFonts w:ascii="Palatino Linotype" w:hAnsi="Palatino Linotype" w:cs="Arial"/>
          <w:b/>
        </w:rPr>
        <w:t>Acto</w:t>
      </w:r>
      <w:r w:rsidR="007E5C00">
        <w:rPr>
          <w:rFonts w:ascii="Palatino Linotype" w:hAnsi="Palatino Linotype" w:cs="Arial"/>
          <w:b/>
        </w:rPr>
        <w:t>s</w:t>
      </w:r>
      <w:r w:rsidRPr="00052185">
        <w:rPr>
          <w:rFonts w:ascii="Palatino Linotype" w:hAnsi="Palatino Linotype" w:cs="Arial"/>
          <w:b/>
        </w:rPr>
        <w:t xml:space="preserve"> impugnado</w:t>
      </w:r>
      <w:r w:rsidR="007E5C00">
        <w:rPr>
          <w:rFonts w:ascii="Palatino Linotype" w:hAnsi="Palatino Linotype" w:cs="Arial"/>
          <w:b/>
        </w:rPr>
        <w:t>s</w:t>
      </w:r>
      <w:r w:rsidRPr="00052185">
        <w:rPr>
          <w:rFonts w:ascii="Palatino Linotype" w:hAnsi="Palatino Linotype" w:cs="Arial"/>
        </w:rPr>
        <w:t>:</w:t>
      </w:r>
      <w:r w:rsidR="007E5C00">
        <w:rPr>
          <w:rFonts w:ascii="Palatino Linotype" w:hAnsi="Palatino Linotype" w:cs="Arial"/>
        </w:rPr>
        <w:t xml:space="preserve"> </w:t>
      </w:r>
      <w:r w:rsidR="00654700" w:rsidRPr="00654700">
        <w:rPr>
          <w:rFonts w:ascii="Palatino Linotype" w:hAnsi="Palatino Linotype" w:cs="Arial"/>
        </w:rPr>
        <w:t>Se recurre la respuesta proporcionada por el Ayuntamiento de Naucalpan de Juárez, Estado de México, al dar respuesta a mi solicitud de acceso a información pública de fecha 12 de noviembre de 2018 realizada vía SAIMEX, tramitada con el número de folio o expediente 00659/NAUCALPA/IP/2018. Lo anterior en el entendido de que, si bien se proporcionó información vinculada a lo solicitado, no se respondió puntualmente a todas y cada una de las preguntas formuladas en dicha solicitud, por lo que la misma se estima incompleta, lo cual viola en mi perjuicio el derecho genérico de acceso a la información y el principio de máxima publicidad, ambos contenidos en el artículo 6o de la Constitución Política de los Estados Unidos Mexicanos.</w:t>
      </w:r>
    </w:p>
    <w:p w:rsidR="007E5C00" w:rsidRPr="00052185" w:rsidRDefault="007E5C00" w:rsidP="006F421D">
      <w:pPr>
        <w:spacing w:line="360" w:lineRule="auto"/>
        <w:ind w:right="49"/>
        <w:jc w:val="both"/>
        <w:rPr>
          <w:rFonts w:ascii="Palatino Linotype" w:hAnsi="Palatino Linotype" w:cs="Arial"/>
        </w:rPr>
      </w:pPr>
    </w:p>
    <w:p w:rsidR="007E5C00"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Motivo</w:t>
      </w:r>
      <w:r w:rsidR="007E5C00">
        <w:rPr>
          <w:rFonts w:ascii="Palatino Linotype" w:hAnsi="Palatino Linotype" w:cs="Arial"/>
          <w:b/>
        </w:rPr>
        <w:t>s</w:t>
      </w:r>
      <w:r w:rsidR="003F0FC3">
        <w:rPr>
          <w:rFonts w:ascii="Palatino Linotype" w:hAnsi="Palatino Linotype" w:cs="Arial"/>
          <w:b/>
        </w:rPr>
        <w:t xml:space="preserve"> de Inconformidad: </w:t>
      </w:r>
      <w:r w:rsidR="00654700" w:rsidRPr="00654700">
        <w:rPr>
          <w:rFonts w:ascii="Palatino Linotype" w:hAnsi="Palatino Linotype" w:cs="Arial"/>
        </w:rPr>
        <w:t xml:space="preserve">RAZÓN DE LA INCONFORMIDAD 1. El día 12 de noviembre de 2018 realicé una solicitud de acceso a información pública a través del Sistema de Acceso a la Información Mexiquense (SAIMEX), solicitud a la cual se le asignó el número de folio o expediente 00659/NAUCALPA/IP/2018. En ésta señalé lo siguiente: “Actualmente son visibles muchos montículos de lo que parece ser tierra y arena dentro del Parque Estado de México </w:t>
      </w:r>
      <w:proofErr w:type="spellStart"/>
      <w:r w:rsidR="00654700" w:rsidRPr="00654700">
        <w:rPr>
          <w:rFonts w:ascii="Palatino Linotype" w:hAnsi="Palatino Linotype" w:cs="Arial"/>
        </w:rPr>
        <w:t>Naucalli</w:t>
      </w:r>
      <w:proofErr w:type="spellEnd"/>
      <w:r w:rsidR="00654700" w:rsidRPr="00654700">
        <w:rPr>
          <w:rFonts w:ascii="Palatino Linotype" w:hAnsi="Palatino Linotype" w:cs="Arial"/>
        </w:rPr>
        <w:t xml:space="preserve">, particularmente dentro del área que emplea la asociación civil Bucaneros de Satélite para realizar sus </w:t>
      </w:r>
      <w:r w:rsidR="00654700" w:rsidRPr="00654700">
        <w:rPr>
          <w:rFonts w:ascii="Palatino Linotype" w:hAnsi="Palatino Linotype" w:cs="Arial"/>
        </w:rPr>
        <w:lastRenderedPageBreak/>
        <w:t xml:space="preserve">actividades. Se requiere saber: 1. Si se ha autorizado algún tipo de construcción u obra en dicha área. 2. Si es afirmativo lo anterior, en qué consistirá, así como los actos administrativos de carácter individual que amparan su realización. 3. Si no es afirmativa la respuesta al numeral 1, se desea saber qué hacen dichos montículos dentro del Parque Estado de México y para qué se emplearán”. La modalidad seleccionada para la entrega de información fue a través del SAIMEX. 2. El día 13 de diciembre de 2018 recibí la respuesta a mi solicitud de información, emitida por el Responsable de la Unidad de Información del Ayuntamiento de Naucalpan de Juárez, Mtro. Jorge </w:t>
      </w:r>
      <w:proofErr w:type="spellStart"/>
      <w:r w:rsidR="00654700" w:rsidRPr="00654700">
        <w:rPr>
          <w:rFonts w:ascii="Palatino Linotype" w:hAnsi="Palatino Linotype" w:cs="Arial"/>
        </w:rPr>
        <w:t>Cajiga</w:t>
      </w:r>
      <w:proofErr w:type="spellEnd"/>
      <w:r w:rsidR="00654700" w:rsidRPr="00654700">
        <w:rPr>
          <w:rFonts w:ascii="Palatino Linotype" w:hAnsi="Palatino Linotype" w:cs="Arial"/>
        </w:rPr>
        <w:t xml:space="preserve"> Calderón, en donde señala lo siguiente: “-En atención a la solicitud de acceso a la información pública ingresada mediante el Sistema de Acceso a la Información Mexiquense (SAIMEX), registrada con el Folio 00659/NAUCALPA/IP/2018 en fecha veintinueve de noviembre de dos mil dieciocho, mediante la cual se requiere “…Actualmente son visibles muchos montículos de lo que parece ser tierra y arena dentro del Parque Estado de México </w:t>
      </w:r>
      <w:proofErr w:type="spellStart"/>
      <w:r w:rsidR="00654700" w:rsidRPr="00654700">
        <w:rPr>
          <w:rFonts w:ascii="Palatino Linotype" w:hAnsi="Palatino Linotype" w:cs="Arial"/>
        </w:rPr>
        <w:t>Naucalli</w:t>
      </w:r>
      <w:proofErr w:type="spellEnd"/>
      <w:r w:rsidR="00654700" w:rsidRPr="00654700">
        <w:rPr>
          <w:rFonts w:ascii="Palatino Linotype" w:hAnsi="Palatino Linotype" w:cs="Arial"/>
        </w:rPr>
        <w:t>, particularmente dentro del área que emplea la asociación civil Bucaneros de Satélite para realizar sus actividades. Se requiere saber: 1. Si se ha autorizado algún tipo de construcción u obra en dicha área. 2. Si es afirmativo lo anterior, en qué consistirá, así como los actos administrativos de carácter individual que amparan su realización. 3. Si no es afirmativa la respuesta al numeral 1, se desea saber qué hacen dichos montículos dentro del Parque Estado de México y para qué se emplearán…” (</w:t>
      </w:r>
      <w:proofErr w:type="gramStart"/>
      <w:r w:rsidR="00654700" w:rsidRPr="00654700">
        <w:rPr>
          <w:rFonts w:ascii="Palatino Linotype" w:hAnsi="Palatino Linotype" w:cs="Arial"/>
        </w:rPr>
        <w:t>sic</w:t>
      </w:r>
      <w:proofErr w:type="gramEnd"/>
      <w:r w:rsidR="00654700" w:rsidRPr="00654700">
        <w:rPr>
          <w:rFonts w:ascii="Palatino Linotype" w:hAnsi="Palatino Linotype" w:cs="Arial"/>
        </w:rPr>
        <w:t xml:space="preserve">). Al respecto y con fundamento en lo dispuesto por los artículos 6 y 8 de la Constitución Política de los Estados Unidos Mexicanos; 5 de la Constitución Política del Estado Libre y Soberano de México; 1, 2 fracciones II, V, y VIII, 3, 4, 11, 41 y 46 de la Ley de Transparencia y Acceso a la Información Pública </w:t>
      </w:r>
      <w:r w:rsidR="00654700" w:rsidRPr="00654700">
        <w:rPr>
          <w:rFonts w:ascii="Palatino Linotype" w:hAnsi="Palatino Linotype" w:cs="Arial"/>
        </w:rPr>
        <w:lastRenderedPageBreak/>
        <w:t>del Estado de México; 1.5 fracción VIII, 1.8, 1.41 y demás relativos y aplicables del Código Administrativo del Estado de México; 12, 25 fracciones V y VI, 28 fracción V y 31 fracciones I y II del Código de Procedimientos Administrativos del Estado de México; 1, 2 fracción XIV, 3 fracciones I y VI, 4, 5, 7, 12 y 44 del Reglamento de Transparencia y Acceso a la Información Pública del Municipio de Naucalpan de Juárez, México; estando en tiempo y forma, hago de su conocimiento que mediante oficio DU/DLC-A/359/2018 el Jefe del Departamento de Licencias Construcción y Anuncios adscrito a ésta Dirección General informó lo siguiente “…le informo que al realizarse una búsqueda exhaustiva en la base de datos de esta Dirección General de Desarrollo Urbano, se encontró que existe un número de expediente DLCA/065/17, el cual constaba de una REPARACIÓN, la cual no fue otorgada…” (</w:t>
      </w:r>
      <w:proofErr w:type="gramStart"/>
      <w:r w:rsidR="00654700" w:rsidRPr="00654700">
        <w:rPr>
          <w:rFonts w:ascii="Palatino Linotype" w:hAnsi="Palatino Linotype" w:cs="Arial"/>
        </w:rPr>
        <w:t>sic</w:t>
      </w:r>
      <w:proofErr w:type="gramEnd"/>
      <w:r w:rsidR="00654700" w:rsidRPr="00654700">
        <w:rPr>
          <w:rFonts w:ascii="Palatino Linotype" w:hAnsi="Palatino Linotype" w:cs="Arial"/>
        </w:rPr>
        <w:t xml:space="preserve">); lo anterior con fundamento en el artículo 12 de la Ley de Transparencia y Acceso a la Información Pública del Estado de México y Municipios. No ha sido autorizada ningún tipo de construcción dentro del área que señalan, sin embrago se asistió al lugar indicado para verificar la existencia de los materiales que se indican encontrándose estos por lo que se envió un oficio al personal encargado de la seguridad del parque para que indique el motivo por el cual ingreso el material referido al parque. Se acompaña a la presente copia del oficio referido”. 3. Como es visible, se proporciona información vinculada a mi solicitud de información, mas ésta está incompleta. De la respuesta a la solicitud de información que nos ocupa se desprende que “No ha sido autorizada ningún tipo de construcción dentro del área que señalan…”. Como lo anterior no se ha actualizado, entonces el numeral 2 de la solicitud del suscrito no sería necesario responderla, pues ésta sólo debía responderse en caso de que la respuesta a la pregunta 1 fuese afirmativa. Pero, en </w:t>
      </w:r>
      <w:r w:rsidR="00654700" w:rsidRPr="00654700">
        <w:rPr>
          <w:rFonts w:ascii="Palatino Linotype" w:hAnsi="Palatino Linotype" w:cs="Arial"/>
        </w:rPr>
        <w:lastRenderedPageBreak/>
        <w:t xml:space="preserve">caso de que la respuesta no fuese afirmativa, se solicitó saber “…qué hacen dichos montículos dentro del Parque Estado de México y para qué se emplearán”. Se hace referencia en la respuesta a una supuesta “reparación”, mas no se refiere qué tipo de reparación e, incluso, se señala que ésta no fue autorizada. Luego, se señala que “…se envió un oficio al personal encargado de la seguridad del parque para que indique el motivo por el cual ingreso el material referido al parque. Se acompaña a la presente copia del oficio referido”, mas nunca se proporcionó la respuesta que se haya emitido a dicho oficio, explicando qué hacen esos montículos en dicha área del Parque </w:t>
      </w:r>
      <w:proofErr w:type="spellStart"/>
      <w:r w:rsidR="00654700" w:rsidRPr="00654700">
        <w:rPr>
          <w:rFonts w:ascii="Palatino Linotype" w:hAnsi="Palatino Linotype" w:cs="Arial"/>
        </w:rPr>
        <w:t>Naucalli</w:t>
      </w:r>
      <w:proofErr w:type="spellEnd"/>
      <w:r w:rsidR="00654700" w:rsidRPr="00654700">
        <w:rPr>
          <w:rFonts w:ascii="Palatino Linotype" w:hAnsi="Palatino Linotype" w:cs="Arial"/>
        </w:rPr>
        <w:t xml:space="preserve">. Luego entonces, no se respondió la pregunta del suscrito en ese sentido, lo que conlleva que la respuesta proporcionada es parcial y, por ende, incompleta. 4. El artículo 143 </w:t>
      </w:r>
      <w:proofErr w:type="gramStart"/>
      <w:r w:rsidR="00654700" w:rsidRPr="00654700">
        <w:rPr>
          <w:rFonts w:ascii="Palatino Linotype" w:hAnsi="Palatino Linotype" w:cs="Arial"/>
        </w:rPr>
        <w:t>fracción</w:t>
      </w:r>
      <w:proofErr w:type="gramEnd"/>
      <w:r w:rsidR="00654700" w:rsidRPr="00654700">
        <w:rPr>
          <w:rFonts w:ascii="Palatino Linotype" w:hAnsi="Palatino Linotype" w:cs="Arial"/>
        </w:rPr>
        <w:t xml:space="preserve"> IV de la Ley General de Transparencia y Acceso a la Información Pública establece lo siguiente: Artículo 143. El recurso de revisión procederá en contra de: [...] IV. La entrega de información incompleta; Por ende, el presente medio de impugnación es procedente a fin de que el sujeto obligado proporcione la información completa al suscrito, a fin de que se explique “…qué hacen dichos montículos dentro del Parque Estado de México y para qué se emplearán” y, en su caso, se proporcione la evidencia documental que acredite la respuesta del sujeto obligado. Por lo antes expuesto y fundado, atentamente solicito a ese H. Instituto: PRIMERO.- Tenerme por presentado en tiempo y forma con el presente recurso de revisión. SEGUNDO.- Previos los trámites de ley, se ordene a la autoridad competente que proporcione la información completa solicitada por el hoy recurrente a través de la solicitud de información que nos ocupa. TERCERO.- Se dé seguimiento al cumplimiento de la resolución que se emita, a fin de que ésta sea cabalmente cumplida. Para estos efectos, se proporcione un medio de </w:t>
      </w:r>
      <w:r w:rsidR="00654700" w:rsidRPr="00654700">
        <w:rPr>
          <w:rFonts w:ascii="Palatino Linotype" w:hAnsi="Palatino Linotype" w:cs="Arial"/>
        </w:rPr>
        <w:lastRenderedPageBreak/>
        <w:t>comunicación mediante el cual se pueda reportar cualquier anomalía en su cumplimiento.</w:t>
      </w:r>
    </w:p>
    <w:p w:rsidR="000E2EE1" w:rsidRDefault="000E2EE1" w:rsidP="004847A8">
      <w:pPr>
        <w:spacing w:line="360" w:lineRule="auto"/>
        <w:ind w:right="49"/>
        <w:jc w:val="both"/>
        <w:rPr>
          <w:rFonts w:ascii="Palatino Linotype" w:hAnsi="Palatino Linotype" w:cs="Arial"/>
        </w:rPr>
      </w:pPr>
    </w:p>
    <w:p w:rsidR="000E2EE1" w:rsidRPr="00D96A42" w:rsidRDefault="000E2EE1" w:rsidP="00D96A42">
      <w:pPr>
        <w:tabs>
          <w:tab w:val="left" w:pos="709"/>
        </w:tabs>
        <w:spacing w:line="360" w:lineRule="auto"/>
        <w:ind w:right="49"/>
        <w:jc w:val="both"/>
        <w:rPr>
          <w:rFonts w:ascii="Palatino Linotype" w:hAnsi="Palatino Linotype"/>
        </w:rPr>
      </w:pPr>
      <w:r w:rsidRPr="00D96A42">
        <w:rPr>
          <w:rFonts w:ascii="Palatino Linotype" w:hAnsi="Palatino Linotype"/>
        </w:rPr>
        <w:t xml:space="preserve">Se hace la precisión anterior, en atención a la lectura íntegra del recurso de revisión, pues este </w:t>
      </w:r>
      <w:r w:rsidR="00D96A42" w:rsidRPr="00D96A42">
        <w:rPr>
          <w:rFonts w:ascii="Palatino Linotype" w:hAnsi="Palatino Linotype"/>
        </w:rPr>
        <w:t>Ó</w:t>
      </w:r>
      <w:r w:rsidRPr="00D96A42">
        <w:rPr>
          <w:rFonts w:ascii="Palatino Linotype" w:hAnsi="Palatino Linotype"/>
        </w:rPr>
        <w:t xml:space="preserve">rgano </w:t>
      </w:r>
      <w:r w:rsidR="00D96A42" w:rsidRPr="00D96A42">
        <w:rPr>
          <w:rFonts w:ascii="Palatino Linotype" w:hAnsi="Palatino Linotype"/>
        </w:rPr>
        <w:t>Garante</w:t>
      </w:r>
      <w:r w:rsidRPr="00D96A42">
        <w:rPr>
          <w:rFonts w:ascii="Palatino Linotype" w:hAnsi="Palatino Linotype"/>
        </w:rPr>
        <w:t xml:space="preserve"> determina tomar en consideración los datos del </w:t>
      </w:r>
      <w:r w:rsidR="00D96A42" w:rsidRPr="00D96A42">
        <w:rPr>
          <w:rFonts w:ascii="Palatino Linotype" w:hAnsi="Palatino Linotype"/>
        </w:rPr>
        <w:t>mismo</w:t>
      </w:r>
      <w:r w:rsidRPr="00D96A42">
        <w:rPr>
          <w:rFonts w:ascii="Palatino Linotype" w:hAnsi="Palatino Linotype"/>
        </w:rPr>
        <w:t xml:space="preserve">, en un sentido congruente con todos sus elementos, así como la totalidad de la información del expediente </w:t>
      </w:r>
      <w:r w:rsidR="00D96A42" w:rsidRPr="00D96A42">
        <w:rPr>
          <w:rFonts w:ascii="Palatino Linotype" w:hAnsi="Palatino Linotype"/>
        </w:rPr>
        <w:t>electrónico</w:t>
      </w:r>
      <w:r w:rsidRPr="00D96A42">
        <w:rPr>
          <w:rFonts w:ascii="Palatino Linotype" w:hAnsi="Palatino Linotype"/>
        </w:rPr>
        <w:t xml:space="preserve">, incluyendo la intencionalidad del </w:t>
      </w:r>
      <w:r w:rsidR="00D96A42" w:rsidRPr="00D96A42">
        <w:rPr>
          <w:rFonts w:ascii="Palatino Linotype" w:hAnsi="Palatino Linotype"/>
        </w:rPr>
        <w:t>recurrente</w:t>
      </w:r>
      <w:r w:rsidRPr="00D96A42">
        <w:rPr>
          <w:rFonts w:ascii="Palatino Linotype" w:hAnsi="Palatino Linotype"/>
        </w:rPr>
        <w:t>, es decir, lo que quiso decir, porque sólo de esta manera se logra congruencia entre lo pretendido y lo resuelto.</w:t>
      </w:r>
    </w:p>
    <w:p w:rsidR="000E2EE1" w:rsidRPr="00D96A42" w:rsidRDefault="000E2EE1" w:rsidP="00D96A42">
      <w:pPr>
        <w:tabs>
          <w:tab w:val="left" w:pos="709"/>
        </w:tabs>
        <w:spacing w:line="360" w:lineRule="auto"/>
        <w:ind w:right="49"/>
        <w:jc w:val="both"/>
        <w:rPr>
          <w:rFonts w:ascii="Palatino Linotype" w:hAnsi="Palatino Linotype"/>
        </w:rPr>
      </w:pPr>
    </w:p>
    <w:p w:rsidR="000E2EE1" w:rsidRPr="00D96A42" w:rsidRDefault="000E2EE1" w:rsidP="00D96A42">
      <w:pPr>
        <w:spacing w:line="360" w:lineRule="auto"/>
        <w:ind w:right="49"/>
        <w:jc w:val="both"/>
        <w:rPr>
          <w:rFonts w:ascii="Palatino Linotype" w:hAnsi="Palatino Linotype" w:cs="Arial"/>
        </w:rPr>
      </w:pPr>
      <w:r w:rsidRPr="00D96A42">
        <w:rPr>
          <w:rFonts w:ascii="Palatino Linotype" w:hAnsi="Palatino Linotype"/>
        </w:rPr>
        <w:t>Es aplicable</w:t>
      </w:r>
      <w:r w:rsidR="00D96A42" w:rsidRPr="00D96A42">
        <w:rPr>
          <w:rFonts w:ascii="Palatino Linotype" w:hAnsi="Palatino Linotype"/>
        </w:rPr>
        <w:t xml:space="preserve"> por analogía</w:t>
      </w:r>
      <w:r w:rsidRPr="00D96A42">
        <w:rPr>
          <w:rFonts w:ascii="Palatino Linotype" w:hAnsi="Palatino Linotype"/>
        </w:rPr>
        <w:t xml:space="preserve">, la tesis VI/2004, publicada en la página 255, del Tomo XIX, del Semanario Judicial de la Federación y su Gaceta, de abril de 2004, Novena Época, del registro 181810, con el rubro siguiente: </w:t>
      </w:r>
      <w:r w:rsidRPr="00D96A42">
        <w:rPr>
          <w:rFonts w:ascii="Palatino Linotype" w:hAnsi="Palatino Linotype"/>
          <w:b/>
          <w:bCs/>
        </w:rPr>
        <w:t>“</w:t>
      </w:r>
      <w:r w:rsidRPr="00D96A42">
        <w:rPr>
          <w:rFonts w:ascii="Palatino Linotype" w:hAnsi="Palatino Linotype"/>
          <w:b/>
          <w:bCs/>
          <w:i/>
        </w:rPr>
        <w:t>ACTOS RECLAMADOS. REGLAS PARA SU FIJACIÓN CLARA Y PRECISA EN LA SENTENCIA DE AMPARO</w:t>
      </w:r>
      <w:r w:rsidRPr="00D96A42">
        <w:rPr>
          <w:rFonts w:ascii="Palatino Linotype" w:hAnsi="Palatino Linotype"/>
          <w:b/>
          <w:i/>
        </w:rPr>
        <w:t>.”</w:t>
      </w:r>
    </w:p>
    <w:p w:rsidR="00345954" w:rsidRPr="00654700" w:rsidRDefault="00345954" w:rsidP="004847A8">
      <w:pPr>
        <w:spacing w:line="360" w:lineRule="auto"/>
        <w:ind w:right="49"/>
        <w:jc w:val="both"/>
        <w:rPr>
          <w:rFonts w:ascii="Palatino Linotype" w:hAnsi="Palatino Linotype" w:cs="Arial"/>
        </w:rPr>
      </w:pPr>
    </w:p>
    <w:p w:rsidR="004847A8" w:rsidRPr="00E676D8" w:rsidRDefault="00D96A42" w:rsidP="006F421D">
      <w:pPr>
        <w:spacing w:line="360" w:lineRule="auto"/>
        <w:ind w:right="49"/>
        <w:jc w:val="both"/>
        <w:rPr>
          <w:rFonts w:ascii="Palatino Linotype" w:hAnsi="Palatino Linotype"/>
          <w:szCs w:val="28"/>
        </w:rPr>
      </w:pPr>
      <w:r>
        <w:rPr>
          <w:rFonts w:ascii="Palatino Linotype" w:hAnsi="Palatino Linotype"/>
          <w:szCs w:val="28"/>
        </w:rPr>
        <w:t>Lo</w:t>
      </w:r>
      <w:r w:rsidR="007E5C00" w:rsidRPr="00E676D8">
        <w:rPr>
          <w:rFonts w:ascii="Palatino Linotype" w:hAnsi="Palatino Linotype"/>
          <w:szCs w:val="28"/>
        </w:rPr>
        <w:t xml:space="preserve"> anterior, en atención a la lectura íntegra del recurso planteado</w:t>
      </w:r>
      <w:r w:rsidR="00345954" w:rsidRPr="00E676D8">
        <w:rPr>
          <w:rFonts w:ascii="Palatino Linotype" w:hAnsi="Palatino Linotype"/>
          <w:szCs w:val="28"/>
        </w:rPr>
        <w:t xml:space="preserve">, pues el Instituto </w:t>
      </w:r>
      <w:r w:rsidR="007E5C00" w:rsidRPr="00E676D8">
        <w:rPr>
          <w:rFonts w:ascii="Palatino Linotype" w:hAnsi="Palatino Linotype"/>
          <w:szCs w:val="28"/>
        </w:rPr>
        <w:t>determina tomar en consideración los datos de</w:t>
      </w:r>
      <w:r w:rsidR="00345954" w:rsidRPr="00E676D8">
        <w:rPr>
          <w:rFonts w:ascii="Palatino Linotype" w:hAnsi="Palatino Linotype"/>
          <w:szCs w:val="28"/>
        </w:rPr>
        <w:t xml:space="preserve"> </w:t>
      </w:r>
      <w:r w:rsidR="007E5C00" w:rsidRPr="00E676D8">
        <w:rPr>
          <w:rFonts w:ascii="Palatino Linotype" w:hAnsi="Palatino Linotype"/>
          <w:szCs w:val="28"/>
        </w:rPr>
        <w:t>l</w:t>
      </w:r>
      <w:r w:rsidR="00345954" w:rsidRPr="00E676D8">
        <w:rPr>
          <w:rFonts w:ascii="Palatino Linotype" w:hAnsi="Palatino Linotype"/>
          <w:szCs w:val="28"/>
        </w:rPr>
        <w:t>a interposición del recurso</w:t>
      </w:r>
      <w:r w:rsidR="007E5C00" w:rsidRPr="00E676D8">
        <w:rPr>
          <w:rFonts w:ascii="Palatino Linotype" w:hAnsi="Palatino Linotype"/>
          <w:szCs w:val="28"/>
        </w:rPr>
        <w:t>, en un sentido congruente con todos sus elementos, así como la totalidad de la información del expediente</w:t>
      </w:r>
      <w:r w:rsidR="00345954" w:rsidRPr="00E676D8">
        <w:rPr>
          <w:rFonts w:ascii="Palatino Linotype" w:hAnsi="Palatino Linotype"/>
          <w:szCs w:val="28"/>
        </w:rPr>
        <w:t xml:space="preserve"> electrónico</w:t>
      </w:r>
      <w:r w:rsidR="007E5C00" w:rsidRPr="00E676D8">
        <w:rPr>
          <w:rFonts w:ascii="Palatino Linotype" w:hAnsi="Palatino Linotype"/>
          <w:szCs w:val="28"/>
        </w:rPr>
        <w:t>, porque sólo de esta manera se logra congruencia ent</w:t>
      </w:r>
      <w:r w:rsidR="00345954" w:rsidRPr="00E676D8">
        <w:rPr>
          <w:rFonts w:ascii="Palatino Linotype" w:hAnsi="Palatino Linotype"/>
          <w:szCs w:val="28"/>
        </w:rPr>
        <w:t>re lo pretendido y lo resuelto.</w:t>
      </w:r>
    </w:p>
    <w:p w:rsidR="00654700" w:rsidRDefault="00754AFA" w:rsidP="00754AFA">
      <w:pPr>
        <w:spacing w:before="240" w:after="240" w:line="360" w:lineRule="auto"/>
        <w:ind w:right="49"/>
        <w:jc w:val="both"/>
        <w:rPr>
          <w:rFonts w:ascii="Palatino Linotype" w:hAnsi="Palatino Linotype" w:cs="Arial"/>
          <w:lang w:eastAsia="es-MX"/>
        </w:rPr>
      </w:pPr>
      <w:r w:rsidRPr="00275200">
        <w:rPr>
          <w:rFonts w:ascii="Palatino Linotype" w:hAnsi="Palatino Linotype" w:cs="Arial"/>
          <w:b/>
          <w:lang w:eastAsia="es-MX"/>
        </w:rPr>
        <w:t xml:space="preserve">Anexos: </w:t>
      </w:r>
      <w:r w:rsidR="00654700">
        <w:rPr>
          <w:rFonts w:ascii="Palatino Linotype" w:hAnsi="Palatino Linotype" w:cs="Arial"/>
          <w:lang w:eastAsia="es-MX"/>
        </w:rPr>
        <w:t>El recurrente anexo a su recurso tres archivos mismos que se describen a continuación:</w:t>
      </w:r>
    </w:p>
    <w:p w:rsidR="00654700" w:rsidRPr="00654700" w:rsidRDefault="00654700" w:rsidP="003F0FC3">
      <w:pPr>
        <w:numPr>
          <w:ilvl w:val="0"/>
          <w:numId w:val="39"/>
        </w:numPr>
        <w:spacing w:before="100" w:beforeAutospacing="1" w:after="100" w:afterAutospacing="1" w:line="360" w:lineRule="auto"/>
        <w:jc w:val="both"/>
        <w:rPr>
          <w:rFonts w:ascii="Palatino Linotype" w:hAnsi="Palatino Linotype" w:cs="Arial"/>
          <w:color w:val="333333"/>
          <w:lang w:val="es-MX"/>
        </w:rPr>
      </w:pPr>
      <w:r w:rsidRPr="00654700">
        <w:rPr>
          <w:rFonts w:ascii="Palatino Linotype" w:hAnsi="Palatino Linotype" w:cs="Arial"/>
          <w:b/>
          <w:bCs/>
          <w:color w:val="333333"/>
        </w:rPr>
        <w:lastRenderedPageBreak/>
        <w:t>160</w:t>
      </w:r>
      <w:proofErr w:type="gramStart"/>
      <w:r w:rsidRPr="00654700">
        <w:rPr>
          <w:rFonts w:ascii="Palatino Linotype" w:hAnsi="Palatino Linotype" w:cs="Arial"/>
          <w:b/>
          <w:bCs/>
          <w:color w:val="333333"/>
        </w:rPr>
        <w:t>.page.pdf</w:t>
      </w:r>
      <w:proofErr w:type="gramEnd"/>
      <w:r w:rsidRPr="00654700">
        <w:rPr>
          <w:rFonts w:ascii="Palatino Linotype" w:hAnsi="Palatino Linotype" w:cs="Arial"/>
          <w:b/>
          <w:bCs/>
          <w:color w:val="333333"/>
        </w:rPr>
        <w:t xml:space="preserve">, </w:t>
      </w:r>
      <w:r w:rsidRPr="00654700">
        <w:rPr>
          <w:rFonts w:ascii="Palatino Linotype" w:hAnsi="Palatino Linotype" w:cs="Arial"/>
          <w:bCs/>
          <w:color w:val="333333"/>
        </w:rPr>
        <w:t>consistente en página en la que se inserta la respuesta del sujeto obligado a la solicitud del recurrente.</w:t>
      </w:r>
    </w:p>
    <w:p w:rsidR="00654700" w:rsidRPr="00654700" w:rsidRDefault="00654700" w:rsidP="003F0FC3">
      <w:pPr>
        <w:pStyle w:val="Prrafodelista"/>
        <w:numPr>
          <w:ilvl w:val="0"/>
          <w:numId w:val="39"/>
        </w:numPr>
        <w:spacing w:line="360" w:lineRule="auto"/>
        <w:jc w:val="both"/>
        <w:rPr>
          <w:rFonts w:ascii="Palatino Linotype" w:hAnsi="Palatino Linotype" w:cs="Arial"/>
          <w:i/>
        </w:rPr>
      </w:pPr>
      <w:r w:rsidRPr="00654700">
        <w:rPr>
          <w:rFonts w:ascii="Palatino Linotype" w:hAnsi="Palatino Linotype" w:cs="Arial"/>
          <w:b/>
          <w:i/>
        </w:rPr>
        <w:t xml:space="preserve">oficio </w:t>
      </w:r>
      <w:proofErr w:type="spellStart"/>
      <w:r w:rsidRPr="00654700">
        <w:rPr>
          <w:rFonts w:ascii="Palatino Linotype" w:hAnsi="Palatino Linotype" w:cs="Arial"/>
          <w:b/>
          <w:i/>
        </w:rPr>
        <w:t>oa</w:t>
      </w:r>
      <w:proofErr w:type="spellEnd"/>
      <w:r w:rsidRPr="00654700">
        <w:rPr>
          <w:rFonts w:ascii="Palatino Linotype" w:hAnsi="Palatino Linotype" w:cs="Arial"/>
          <w:b/>
          <w:i/>
        </w:rPr>
        <w:t xml:space="preserve"> poli (1).</w:t>
      </w:r>
      <w:proofErr w:type="spellStart"/>
      <w:r w:rsidRPr="00654700">
        <w:rPr>
          <w:rFonts w:ascii="Palatino Linotype" w:hAnsi="Palatino Linotype" w:cs="Arial"/>
          <w:b/>
          <w:i/>
        </w:rPr>
        <w:t>pdf</w:t>
      </w:r>
      <w:proofErr w:type="spellEnd"/>
      <w:r w:rsidRPr="00654700">
        <w:rPr>
          <w:rFonts w:ascii="Palatino Linotype" w:hAnsi="Palatino Linotype" w:cs="Arial"/>
          <w:b/>
          <w:i/>
        </w:rPr>
        <w:t xml:space="preserve">: </w:t>
      </w:r>
      <w:r w:rsidRPr="00654700">
        <w:rPr>
          <w:rFonts w:ascii="Palatino Linotype" w:hAnsi="Palatino Linotype" w:cs="Arial"/>
        </w:rPr>
        <w:t>que contiene el oficio DCYPN/PN/1102/2018 signado por el subdirecto</w:t>
      </w:r>
      <w:r w:rsidR="00011DB5">
        <w:rPr>
          <w:rFonts w:ascii="Palatino Linotype" w:hAnsi="Palatino Linotype" w:cs="Arial"/>
        </w:rPr>
        <w:t>r</w:t>
      </w:r>
      <w:r w:rsidRPr="00654700">
        <w:rPr>
          <w:rFonts w:ascii="Palatino Linotype" w:hAnsi="Palatino Linotype" w:cs="Arial"/>
        </w:rPr>
        <w:t xml:space="preserve"> del Parque </w:t>
      </w:r>
      <w:proofErr w:type="spellStart"/>
      <w:r w:rsidRPr="00654700">
        <w:rPr>
          <w:rFonts w:ascii="Palatino Linotype" w:hAnsi="Palatino Linotype" w:cs="Arial"/>
        </w:rPr>
        <w:t>Naucalli</w:t>
      </w:r>
      <w:proofErr w:type="spellEnd"/>
      <w:r w:rsidRPr="00654700">
        <w:rPr>
          <w:rFonts w:ascii="Palatino Linotype" w:hAnsi="Palatino Linotype" w:cs="Arial"/>
        </w:rPr>
        <w:t xml:space="preserve">; y </w:t>
      </w:r>
    </w:p>
    <w:p w:rsidR="00654700" w:rsidRPr="00654700" w:rsidRDefault="00654700" w:rsidP="003F0FC3">
      <w:pPr>
        <w:pStyle w:val="Prrafodelista"/>
        <w:numPr>
          <w:ilvl w:val="0"/>
          <w:numId w:val="39"/>
        </w:numPr>
        <w:spacing w:line="360" w:lineRule="auto"/>
        <w:ind w:right="900"/>
        <w:jc w:val="both"/>
        <w:rPr>
          <w:rFonts w:ascii="Palatino Linotype" w:hAnsi="Palatino Linotype" w:cs="Arial"/>
          <w:i/>
        </w:rPr>
      </w:pPr>
      <w:r w:rsidRPr="00654700">
        <w:rPr>
          <w:rFonts w:ascii="Palatino Linotype" w:hAnsi="Palatino Linotype" w:cs="Arial"/>
          <w:b/>
          <w:i/>
        </w:rPr>
        <w:t xml:space="preserve">DU.DLC.A359.2018.jpg: </w:t>
      </w:r>
      <w:r w:rsidRPr="00654700">
        <w:rPr>
          <w:rFonts w:ascii="Palatino Linotype" w:hAnsi="Palatino Linotype" w:cs="Arial"/>
        </w:rPr>
        <w:t>oficio DU/DLC-A/359/2018, signado por el Jefe del Departamento de Licencias de Construcción y Anuncios.</w:t>
      </w:r>
    </w:p>
    <w:p w:rsidR="00754AFA" w:rsidRPr="00654700" w:rsidRDefault="00754AFA" w:rsidP="00654700">
      <w:pPr>
        <w:pStyle w:val="Prrafodelista"/>
        <w:spacing w:before="240" w:after="240" w:line="360" w:lineRule="auto"/>
        <w:ind w:right="49"/>
        <w:jc w:val="both"/>
        <w:rPr>
          <w:rFonts w:ascii="Palatino Linotype" w:hAnsi="Palatino Linotype" w:cs="Arial"/>
        </w:rPr>
      </w:pPr>
    </w:p>
    <w:p w:rsidR="00345954" w:rsidRPr="00275200" w:rsidRDefault="00275200" w:rsidP="00462789">
      <w:pPr>
        <w:spacing w:line="360" w:lineRule="auto"/>
        <w:jc w:val="both"/>
        <w:rPr>
          <w:rFonts w:ascii="Palatino Linotype" w:hAnsi="Palatino Linotype" w:cs="Arial"/>
        </w:rPr>
      </w:pPr>
      <w:r w:rsidRPr="00275200">
        <w:rPr>
          <w:rFonts w:ascii="Palatino Linotype" w:hAnsi="Palatino Linotype" w:cs="Arial"/>
          <w:b/>
        </w:rPr>
        <w:t>Cuarto</w:t>
      </w:r>
      <w:r w:rsidR="002426FE" w:rsidRPr="00275200">
        <w:rPr>
          <w:rFonts w:ascii="Palatino Linotype" w:hAnsi="Palatino Linotype" w:cs="Arial"/>
          <w:b/>
        </w:rPr>
        <w:t xml:space="preserve">. </w:t>
      </w:r>
      <w:r w:rsidR="008B3345" w:rsidRPr="00275200">
        <w:rPr>
          <w:rFonts w:ascii="Palatino Linotype" w:eastAsia="Calibri" w:hAnsi="Palatino Linotype" w:cs="Arial"/>
          <w:b/>
        </w:rPr>
        <w:t xml:space="preserve">Turno. </w:t>
      </w:r>
      <w:r w:rsidR="008B3345" w:rsidRPr="00275200">
        <w:rPr>
          <w:rFonts w:ascii="Palatino Linotype" w:eastAsia="Calibri" w:hAnsi="Palatino Linotype" w:cs="Arial"/>
        </w:rPr>
        <w:t>De conformidad con el artículo 185</w:t>
      </w:r>
      <w:r w:rsidR="0045214C" w:rsidRPr="00275200">
        <w:rPr>
          <w:rFonts w:ascii="Palatino Linotype" w:eastAsia="Calibri" w:hAnsi="Palatino Linotype" w:cs="Arial"/>
        </w:rPr>
        <w:t xml:space="preserve">, </w:t>
      </w:r>
      <w:r w:rsidR="008B3345" w:rsidRPr="00275200">
        <w:rPr>
          <w:rFonts w:ascii="Palatino Linotype" w:eastAsia="Calibri" w:hAnsi="Palatino Linotype" w:cs="Arial"/>
        </w:rPr>
        <w:t xml:space="preserve">fracción I de la Ley de Transparencia y Acceso a la Información Pública del Estado de México y Municipios vigente, </w:t>
      </w:r>
      <w:r w:rsidR="00654700">
        <w:rPr>
          <w:rFonts w:ascii="Palatino Linotype" w:eastAsia="Calibri" w:hAnsi="Palatino Linotype" w:cs="Arial"/>
        </w:rPr>
        <w:t>el</w:t>
      </w:r>
      <w:r w:rsidR="0045214C" w:rsidRPr="00275200">
        <w:rPr>
          <w:rFonts w:ascii="Palatino Linotype" w:eastAsia="Calibri" w:hAnsi="Palatino Linotype" w:cs="Arial"/>
        </w:rPr>
        <w:t xml:space="preserve"> recurso</w:t>
      </w:r>
      <w:r w:rsidR="00AE0E85">
        <w:rPr>
          <w:rFonts w:ascii="Palatino Linotype" w:eastAsia="Calibri" w:hAnsi="Palatino Linotype" w:cs="Arial"/>
        </w:rPr>
        <w:t xml:space="preserve"> de revisión fue</w:t>
      </w:r>
      <w:r w:rsidR="00654700">
        <w:rPr>
          <w:rFonts w:ascii="Palatino Linotype" w:eastAsia="Calibri" w:hAnsi="Palatino Linotype" w:cs="Arial"/>
        </w:rPr>
        <w:t xml:space="preserve"> turnado</w:t>
      </w:r>
      <w:r w:rsidR="0045214C" w:rsidRPr="00275200">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A208EA" w:rsidRPr="00275200">
        <w:rPr>
          <w:rFonts w:ascii="Palatino Linotype" w:eastAsia="Calibri" w:hAnsi="Palatino Linotype" w:cs="Arial"/>
        </w:rPr>
        <w:t xml:space="preserve">al Comisionado </w:t>
      </w:r>
      <w:r w:rsidR="00A208EA" w:rsidRPr="00275200">
        <w:rPr>
          <w:rFonts w:ascii="Palatino Linotype" w:eastAsia="Calibri" w:hAnsi="Palatino Linotype" w:cs="Arial"/>
          <w:b/>
        </w:rPr>
        <w:t>Javier Martínez Cruz</w:t>
      </w:r>
      <w:r w:rsidR="00654700">
        <w:rPr>
          <w:rFonts w:ascii="Palatino Linotype" w:eastAsia="Calibri" w:hAnsi="Palatino Linotype" w:cs="Arial"/>
        </w:rPr>
        <w:t xml:space="preserve"> </w:t>
      </w:r>
      <w:r w:rsidR="00654700" w:rsidRPr="00654700">
        <w:rPr>
          <w:rFonts w:ascii="Palatino Linotype" w:eastAsia="Calibri" w:hAnsi="Palatino Linotype" w:cs="Arial"/>
        </w:rPr>
        <w:t>para su análisis, estudio, elaboración del proyecto y presentación ante el Pleno de este Instituto.</w:t>
      </w:r>
    </w:p>
    <w:p w:rsidR="00345954" w:rsidRPr="00E676D8" w:rsidRDefault="00345954" w:rsidP="00C94DD4">
      <w:pPr>
        <w:spacing w:line="360" w:lineRule="auto"/>
        <w:jc w:val="both"/>
        <w:rPr>
          <w:rFonts w:ascii="Palatino Linotype" w:eastAsia="Calibri" w:hAnsi="Palatino Linotype" w:cs="Arial"/>
          <w:sz w:val="2"/>
        </w:rPr>
      </w:pPr>
    </w:p>
    <w:p w:rsidR="00286E3C" w:rsidRPr="00052185" w:rsidRDefault="00286E3C" w:rsidP="00286E3C">
      <w:pPr>
        <w:widowControl w:val="0"/>
        <w:autoSpaceDE w:val="0"/>
        <w:autoSpaceDN w:val="0"/>
        <w:adjustRightInd w:val="0"/>
        <w:jc w:val="both"/>
        <w:rPr>
          <w:rFonts w:ascii="Palatino Linotype" w:hAnsi="Palatino Linotype" w:cs="Arial"/>
          <w:b/>
          <w:sz w:val="16"/>
          <w:szCs w:val="16"/>
        </w:rPr>
      </w:pPr>
    </w:p>
    <w:p w:rsidR="00462789" w:rsidRPr="00462789" w:rsidRDefault="00275200" w:rsidP="00F5055E">
      <w:pPr>
        <w:widowControl w:val="0"/>
        <w:autoSpaceDE w:val="0"/>
        <w:autoSpaceDN w:val="0"/>
        <w:adjustRightInd w:val="0"/>
        <w:spacing w:line="360" w:lineRule="auto"/>
        <w:jc w:val="both"/>
        <w:rPr>
          <w:rFonts w:ascii="Palatino Linotype" w:hAnsi="Palatino Linotype" w:cs="Arial"/>
          <w:szCs w:val="28"/>
        </w:rPr>
      </w:pPr>
      <w:r>
        <w:rPr>
          <w:rFonts w:ascii="Palatino Linotype" w:hAnsi="Palatino Linotype" w:cs="Arial"/>
          <w:b/>
          <w:szCs w:val="28"/>
        </w:rPr>
        <w:t>Quinto</w:t>
      </w:r>
      <w:r w:rsidR="00F5055E" w:rsidRPr="00462789">
        <w:rPr>
          <w:rFonts w:ascii="Palatino Linotype" w:hAnsi="Palatino Linotype" w:cs="Arial"/>
          <w:b/>
          <w:szCs w:val="28"/>
        </w:rPr>
        <w:t>.</w:t>
      </w:r>
      <w:r w:rsidR="00F5055E" w:rsidRPr="00462789">
        <w:rPr>
          <w:rFonts w:ascii="Palatino Linotype" w:hAnsi="Palatino Linotype" w:cs="Arial"/>
          <w:b/>
          <w:i/>
          <w:szCs w:val="28"/>
        </w:rPr>
        <w:t xml:space="preserve"> </w:t>
      </w:r>
      <w:r w:rsidR="00F5055E" w:rsidRPr="00462789">
        <w:rPr>
          <w:rFonts w:ascii="Palatino Linotype" w:hAnsi="Palatino Linotype" w:cs="Arial"/>
          <w:b/>
          <w:szCs w:val="28"/>
        </w:rPr>
        <w:t xml:space="preserve">Admisión </w:t>
      </w:r>
      <w:r w:rsidR="00AE0E85">
        <w:rPr>
          <w:rFonts w:ascii="Palatino Linotype" w:hAnsi="Palatino Linotype" w:cs="Arial"/>
          <w:b/>
          <w:szCs w:val="28"/>
        </w:rPr>
        <w:t>del Recurso</w:t>
      </w:r>
      <w:r w:rsidR="00F92547" w:rsidRPr="00462789">
        <w:rPr>
          <w:rFonts w:ascii="Palatino Linotype" w:hAnsi="Palatino Linotype" w:cs="Arial"/>
          <w:b/>
          <w:szCs w:val="28"/>
        </w:rPr>
        <w:t xml:space="preserve"> de Revisión</w:t>
      </w:r>
      <w:r w:rsidR="00F5055E" w:rsidRPr="00462789">
        <w:rPr>
          <w:rFonts w:ascii="Palatino Linotype" w:hAnsi="Palatino Linotype" w:cs="Arial"/>
          <w:b/>
          <w:szCs w:val="28"/>
        </w:rPr>
        <w:t>.</w:t>
      </w:r>
      <w:r w:rsidR="00F5055E" w:rsidRPr="00462789">
        <w:rPr>
          <w:rFonts w:ascii="Palatino Linotype" w:hAnsi="Palatino Linotype" w:cs="Arial"/>
          <w:szCs w:val="28"/>
        </w:rPr>
        <w:t xml:space="preserve"> </w:t>
      </w:r>
      <w:r w:rsidR="00462789" w:rsidRPr="00462789">
        <w:rPr>
          <w:rFonts w:ascii="Palatino Linotype" w:hAnsi="Palatino Linotype" w:cs="Arial"/>
          <w:szCs w:val="28"/>
        </w:rPr>
        <w:t xml:space="preserve">En fecha </w:t>
      </w:r>
      <w:r w:rsidR="00654700">
        <w:rPr>
          <w:rFonts w:ascii="Palatino Linotype" w:hAnsi="Palatino Linotype" w:cs="Arial"/>
          <w:b/>
          <w:szCs w:val="28"/>
        </w:rPr>
        <w:t>once de enero de dos mil diecinueve</w:t>
      </w:r>
      <w:r w:rsidR="00462789">
        <w:rPr>
          <w:rFonts w:ascii="Palatino Linotype" w:hAnsi="Palatino Linotype" w:cs="Arial"/>
          <w:szCs w:val="28"/>
        </w:rPr>
        <w:t xml:space="preserve">, este Instituto de Transparencia, Acceso a la Información Pública y Protección de Datos Pernales en el Estado de México y Municipios, admitió a trámite </w:t>
      </w:r>
      <w:r w:rsidR="00AE0E85">
        <w:rPr>
          <w:rFonts w:ascii="Palatino Linotype" w:hAnsi="Palatino Linotype" w:cs="Arial"/>
          <w:szCs w:val="28"/>
        </w:rPr>
        <w:t>el recurso de revisión que ahora  se resuelve</w:t>
      </w:r>
      <w:r w:rsidR="00462789">
        <w:rPr>
          <w:rFonts w:ascii="Palatino Linotype" w:hAnsi="Palatino Linotype" w:cs="Arial"/>
          <w:szCs w:val="28"/>
        </w:rPr>
        <w:t xml:space="preserve">, otorgando un plazo de siete días para que las partes formularan lo que a su derecho resultara conveniente, ofrecieran pruebas, formularan alegatos y el Sujeto Obligado presentara su informe justificado, lo anterior en términos de lo establecido en </w:t>
      </w:r>
      <w:r>
        <w:rPr>
          <w:rFonts w:ascii="Palatino Linotype" w:hAnsi="Palatino Linotype" w:cs="Arial"/>
          <w:szCs w:val="28"/>
        </w:rPr>
        <w:t>las fracciones I y II del artículo 185 de la Ley de la de Transparencia y Acceso a la Información Pública del Estado de México y Municipios.</w:t>
      </w:r>
    </w:p>
    <w:p w:rsidR="00462789" w:rsidRPr="00AE0E85" w:rsidRDefault="00462789" w:rsidP="00F5055E">
      <w:pPr>
        <w:widowControl w:val="0"/>
        <w:autoSpaceDE w:val="0"/>
        <w:autoSpaceDN w:val="0"/>
        <w:adjustRightInd w:val="0"/>
        <w:spacing w:line="360" w:lineRule="auto"/>
        <w:jc w:val="both"/>
        <w:rPr>
          <w:rFonts w:ascii="Palatino Linotype" w:hAnsi="Palatino Linotype" w:cs="Arial"/>
          <w:sz w:val="14"/>
          <w:szCs w:val="28"/>
        </w:rPr>
      </w:pPr>
    </w:p>
    <w:p w:rsidR="00E60B64" w:rsidRPr="00275200" w:rsidRDefault="00E25098" w:rsidP="00F5055E">
      <w:pPr>
        <w:widowControl w:val="0"/>
        <w:autoSpaceDE w:val="0"/>
        <w:autoSpaceDN w:val="0"/>
        <w:adjustRightInd w:val="0"/>
        <w:spacing w:line="360" w:lineRule="auto"/>
        <w:jc w:val="both"/>
        <w:rPr>
          <w:rFonts w:ascii="Palatino Linotype" w:hAnsi="Palatino Linotype" w:cs="Arial"/>
        </w:rPr>
      </w:pPr>
      <w:r w:rsidRPr="00052185">
        <w:rPr>
          <w:rFonts w:ascii="Palatino Linotype" w:eastAsia="Calibri" w:hAnsi="Palatino Linotype" w:cs="Arial"/>
        </w:rPr>
        <w:t xml:space="preserve">Todo ello a </w:t>
      </w:r>
      <w:r w:rsidR="00F5055E" w:rsidRPr="00052185">
        <w:rPr>
          <w:rFonts w:ascii="Palatino Linotype" w:hAnsi="Palatino Linotype" w:cs="Arial"/>
        </w:rPr>
        <w:t xml:space="preserve">efecto de integrar </w:t>
      </w:r>
      <w:r w:rsidR="0072688C" w:rsidRPr="00052185">
        <w:rPr>
          <w:rFonts w:ascii="Palatino Linotype" w:hAnsi="Palatino Linotype" w:cs="Arial"/>
        </w:rPr>
        <w:t xml:space="preserve">los </w:t>
      </w:r>
      <w:r w:rsidR="00F5055E" w:rsidRPr="00052185">
        <w:rPr>
          <w:rFonts w:ascii="Palatino Linotype" w:hAnsi="Palatino Linotype" w:cs="Arial"/>
        </w:rPr>
        <w:t>expediente</w:t>
      </w:r>
      <w:r w:rsidR="0072688C" w:rsidRPr="00052185">
        <w:rPr>
          <w:rFonts w:ascii="Palatino Linotype" w:hAnsi="Palatino Linotype" w:cs="Arial"/>
        </w:rPr>
        <w:t>s</w:t>
      </w:r>
      <w:r w:rsidR="00F5055E" w:rsidRPr="00052185">
        <w:rPr>
          <w:rFonts w:ascii="Palatino Linotype" w:hAnsi="Palatino Linotype" w:cs="Arial"/>
        </w:rPr>
        <w:t xml:space="preserve"> respectivo</w:t>
      </w:r>
      <w:r w:rsidR="0072688C" w:rsidRPr="00052185">
        <w:rPr>
          <w:rFonts w:ascii="Palatino Linotype" w:hAnsi="Palatino Linotype" w:cs="Arial"/>
        </w:rPr>
        <w:t>s</w:t>
      </w:r>
      <w:r w:rsidR="00F5055E" w:rsidRPr="00052185">
        <w:rPr>
          <w:rFonts w:ascii="Palatino Linotype" w:hAnsi="Palatino Linotype" w:cs="Arial"/>
        </w:rPr>
        <w:t xml:space="preserve">; </w:t>
      </w:r>
      <w:r w:rsidR="006741EF" w:rsidRPr="00052185">
        <w:rPr>
          <w:rFonts w:ascii="Palatino Linotype" w:hAnsi="Palatino Linotype" w:cs="Arial"/>
        </w:rPr>
        <w:t xml:space="preserve">mismos que </w:t>
      </w:r>
      <w:r w:rsidR="00F5055E" w:rsidRPr="00052185">
        <w:rPr>
          <w:rFonts w:ascii="Palatino Linotype" w:hAnsi="Palatino Linotype" w:cs="Arial"/>
        </w:rPr>
        <w:t>fue</w:t>
      </w:r>
      <w:r w:rsidR="0072688C" w:rsidRPr="00052185">
        <w:rPr>
          <w:rFonts w:ascii="Palatino Linotype" w:hAnsi="Palatino Linotype" w:cs="Arial"/>
        </w:rPr>
        <w:t xml:space="preserve">ron </w:t>
      </w:r>
      <w:r w:rsidR="00F5055E" w:rsidRPr="00052185">
        <w:rPr>
          <w:rFonts w:ascii="Palatino Linotype" w:hAnsi="Palatino Linotype" w:cs="Arial"/>
        </w:rPr>
        <w:t>puesto</w:t>
      </w:r>
      <w:r w:rsidR="0072688C" w:rsidRPr="00052185">
        <w:rPr>
          <w:rFonts w:ascii="Palatino Linotype" w:hAnsi="Palatino Linotype" w:cs="Arial"/>
        </w:rPr>
        <w:t>s</w:t>
      </w:r>
      <w:r w:rsidR="00F5055E" w:rsidRPr="00052185">
        <w:rPr>
          <w:rFonts w:ascii="Palatino Linotype" w:hAnsi="Palatino Linotype" w:cs="Arial"/>
        </w:rPr>
        <w:t xml:space="preserve"> a disposición de las partes por siete días hábiles para que ofrecieran pruebas y  manifestaran lo que a su derecho conv</w:t>
      </w:r>
      <w:r w:rsidR="00B91429" w:rsidRPr="00052185">
        <w:rPr>
          <w:rFonts w:ascii="Palatino Linotype" w:hAnsi="Palatino Linotype" w:cs="Arial"/>
        </w:rPr>
        <w:t xml:space="preserve">iniera. </w:t>
      </w:r>
    </w:p>
    <w:p w:rsidR="00B91429" w:rsidRPr="0005218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7E0B66" w:rsidRDefault="00275200" w:rsidP="007E0B66">
      <w:pPr>
        <w:widowControl w:val="0"/>
        <w:autoSpaceDE w:val="0"/>
        <w:autoSpaceDN w:val="0"/>
        <w:adjustRightInd w:val="0"/>
        <w:spacing w:line="360" w:lineRule="auto"/>
        <w:jc w:val="both"/>
        <w:rPr>
          <w:rFonts w:ascii="Palatino Linotype" w:eastAsia="Calibri" w:hAnsi="Palatino Linotype"/>
        </w:rPr>
      </w:pPr>
      <w:r w:rsidRPr="00252D31">
        <w:rPr>
          <w:rFonts w:ascii="Palatino Linotype" w:hAnsi="Palatino Linotype" w:cs="Arial"/>
          <w:b/>
        </w:rPr>
        <w:t>Sexto</w:t>
      </w:r>
      <w:r w:rsidR="004946EA" w:rsidRPr="00252D31">
        <w:rPr>
          <w:rFonts w:ascii="Palatino Linotype" w:hAnsi="Palatino Linotype" w:cs="Arial"/>
          <w:b/>
        </w:rPr>
        <w:t xml:space="preserve">. </w:t>
      </w:r>
      <w:r w:rsidR="00C936B9" w:rsidRPr="00252D31">
        <w:rPr>
          <w:rFonts w:ascii="Palatino Linotype" w:hAnsi="Palatino Linotype" w:cs="Arial"/>
          <w:b/>
        </w:rPr>
        <w:t>Informe Justificado</w:t>
      </w:r>
      <w:r w:rsidR="00934831" w:rsidRPr="00252D31">
        <w:rPr>
          <w:rFonts w:ascii="Palatino Linotype" w:hAnsi="Palatino Linotype" w:cs="Arial"/>
        </w:rPr>
        <w:t xml:space="preserve">. </w:t>
      </w:r>
      <w:r w:rsidR="00252D31" w:rsidRPr="00252D31">
        <w:rPr>
          <w:rFonts w:ascii="Palatino Linotype" w:hAnsi="Palatino Linotype" w:cs="Arial"/>
        </w:rPr>
        <w:t>De las constancias que integran el expediente en que se actúa se advierte que</w:t>
      </w:r>
      <w:r w:rsidR="00252D31" w:rsidRPr="00252D31">
        <w:rPr>
          <w:rFonts w:ascii="Palatino Linotype" w:eastAsia="Calibri" w:hAnsi="Palatino Linotype" w:cs="Arial"/>
          <w:lang w:val="es-MX" w:eastAsia="en-US"/>
        </w:rPr>
        <w:t xml:space="preserve"> el Sujeto Obligado </w:t>
      </w:r>
      <w:r w:rsidR="00D96A42">
        <w:rPr>
          <w:rFonts w:ascii="Palatino Linotype" w:eastAsia="Calibri" w:hAnsi="Palatino Linotype" w:cs="Arial"/>
          <w:lang w:val="es-MX" w:eastAsia="en-US"/>
        </w:rPr>
        <w:t xml:space="preserve">en </w:t>
      </w:r>
      <w:r w:rsidR="00101459">
        <w:rPr>
          <w:rFonts w:ascii="Palatino Linotype" w:eastAsia="Calibri" w:hAnsi="Palatino Linotype" w:cs="Arial"/>
          <w:lang w:val="es-MX" w:eastAsia="en-US"/>
        </w:rPr>
        <w:t>quince de enero</w:t>
      </w:r>
      <w:r w:rsidR="00D96A42">
        <w:rPr>
          <w:rFonts w:ascii="Palatino Linotype" w:eastAsia="Calibri" w:hAnsi="Palatino Linotype" w:cs="Arial"/>
          <w:lang w:val="es-MX" w:eastAsia="en-US"/>
        </w:rPr>
        <w:t xml:space="preserve"> del año en curso, rindió</w:t>
      </w:r>
      <w:r w:rsidR="00252D31" w:rsidRPr="00252D31">
        <w:rPr>
          <w:rFonts w:ascii="Palatino Linotype" w:eastAsia="Calibri" w:hAnsi="Palatino Linotype" w:cs="Arial"/>
          <w:lang w:val="es-MX" w:eastAsia="en-US"/>
        </w:rPr>
        <w:t xml:space="preserve"> su informe justificado </w:t>
      </w:r>
      <w:r w:rsidR="00D96A42">
        <w:rPr>
          <w:rFonts w:ascii="Palatino Linotype" w:eastAsia="Calibri" w:hAnsi="Palatino Linotype" w:cs="Arial"/>
          <w:b/>
          <w:lang w:val="es-MX" w:eastAsia="en-US"/>
        </w:rPr>
        <w:t>modificando</w:t>
      </w:r>
      <w:r w:rsidR="00101459">
        <w:rPr>
          <w:rFonts w:ascii="Palatino Linotype" w:eastAsia="Calibri" w:hAnsi="Palatino Linotype"/>
        </w:rPr>
        <w:t xml:space="preserve"> la respuesta otorgada al </w:t>
      </w:r>
      <w:r w:rsidR="00252D31" w:rsidRPr="00252D31">
        <w:rPr>
          <w:rFonts w:ascii="Palatino Linotype" w:eastAsia="Calibri" w:hAnsi="Palatino Linotype"/>
        </w:rPr>
        <w:t>recurrente</w:t>
      </w:r>
      <w:r w:rsidR="00101459">
        <w:rPr>
          <w:rFonts w:ascii="Palatino Linotype" w:eastAsia="Calibri" w:hAnsi="Palatino Linotype"/>
        </w:rPr>
        <w:t>.</w:t>
      </w:r>
    </w:p>
    <w:p w:rsidR="00252D31" w:rsidRDefault="00252D31" w:rsidP="007E0B66">
      <w:pPr>
        <w:widowControl w:val="0"/>
        <w:autoSpaceDE w:val="0"/>
        <w:autoSpaceDN w:val="0"/>
        <w:adjustRightInd w:val="0"/>
        <w:spacing w:line="360" w:lineRule="auto"/>
        <w:jc w:val="both"/>
        <w:rPr>
          <w:rFonts w:ascii="Palatino Linotype" w:eastAsia="Calibri" w:hAnsi="Palatino Linotype"/>
        </w:rPr>
      </w:pPr>
    </w:p>
    <w:p w:rsidR="00A9489F" w:rsidRPr="00941CE9" w:rsidRDefault="00101459" w:rsidP="00941CE9">
      <w:pPr>
        <w:widowControl w:val="0"/>
        <w:autoSpaceDE w:val="0"/>
        <w:autoSpaceDN w:val="0"/>
        <w:adjustRightInd w:val="0"/>
        <w:ind w:left="360" w:right="49"/>
        <w:jc w:val="both"/>
        <w:rPr>
          <w:rFonts w:ascii="Palatino Linotype" w:hAnsi="Palatino Linotype"/>
          <w:i/>
          <w:sz w:val="22"/>
        </w:rPr>
      </w:pPr>
      <w:r w:rsidRPr="00941CE9">
        <w:rPr>
          <w:rFonts w:ascii="Palatino Linotype" w:hAnsi="Palatino Linotype"/>
          <w:i/>
          <w:sz w:val="22"/>
        </w:rPr>
        <w:t xml:space="preserve">“Por medio del presente, reciba un cordial saludo, al mismo tiempo hago referencia a su oficio UTAIP/005/2019, de fecha siete de enero de dos mil diecinueve, mediante el cual informa la interposición del Recurso de Revisión 00009/INFOEM/IP/RR/2019, promovido por el C. </w:t>
      </w:r>
      <w:proofErr w:type="spellStart"/>
      <w:r w:rsidR="00451CD7">
        <w:rPr>
          <w:rFonts w:ascii="Palatino Linotype" w:hAnsi="Palatino Linotype"/>
          <w:i/>
          <w:sz w:val="22"/>
        </w:rPr>
        <w:t>xxxxxxxxxxxxxxxxxxxxxxx</w:t>
      </w:r>
      <w:proofErr w:type="spellEnd"/>
      <w:r w:rsidRPr="00941CE9">
        <w:rPr>
          <w:rFonts w:ascii="Palatino Linotype" w:hAnsi="Palatino Linotype"/>
          <w:i/>
          <w:sz w:val="22"/>
        </w:rPr>
        <w:t xml:space="preserve">, contra la respuesta otorgada a la solicitud de información número 00659/NAUCALPAN/IP/2018, al respecto, hago de su conocimiento que después de realizar una revisión de las instalaciones físicas del Parque </w:t>
      </w:r>
      <w:proofErr w:type="spellStart"/>
      <w:r w:rsidRPr="00941CE9">
        <w:rPr>
          <w:rFonts w:ascii="Palatino Linotype" w:hAnsi="Palatino Linotype"/>
          <w:i/>
          <w:sz w:val="22"/>
        </w:rPr>
        <w:t>Naucalli</w:t>
      </w:r>
      <w:proofErr w:type="spellEnd"/>
      <w:r w:rsidRPr="00941CE9">
        <w:rPr>
          <w:rFonts w:ascii="Palatino Linotype" w:hAnsi="Palatino Linotype"/>
          <w:i/>
          <w:sz w:val="22"/>
        </w:rPr>
        <w:t xml:space="preserve">, específica mente enfrente de la Asociación Civil Bucaneros, no se encontraron los montículos de tierra o arena señalados por el particular dentro del inmueble del Parque </w:t>
      </w:r>
      <w:proofErr w:type="spellStart"/>
      <w:r w:rsidRPr="00941CE9">
        <w:rPr>
          <w:rFonts w:ascii="Palatino Linotype" w:hAnsi="Palatino Linotype"/>
          <w:i/>
          <w:sz w:val="22"/>
        </w:rPr>
        <w:t>Naucalli</w:t>
      </w:r>
      <w:proofErr w:type="spellEnd"/>
      <w:r w:rsidRPr="00941CE9">
        <w:rPr>
          <w:rFonts w:ascii="Palatino Linotype" w:hAnsi="Palatino Linotype"/>
          <w:i/>
          <w:sz w:val="22"/>
        </w:rPr>
        <w:t>, es importante mencionar, que dichos montículos, se encuentran dentro del predio que ocupa la asociación, siendo responsables de dicha situación las personas que actualmente administran y dan mantenimiento a dicho inmueble. Se agregan tres impresiones fotográficas.”</w:t>
      </w:r>
    </w:p>
    <w:p w:rsidR="00101459" w:rsidRDefault="00941CE9" w:rsidP="009C5BBF">
      <w:pPr>
        <w:widowControl w:val="0"/>
        <w:autoSpaceDE w:val="0"/>
        <w:autoSpaceDN w:val="0"/>
        <w:adjustRightInd w:val="0"/>
        <w:spacing w:line="360" w:lineRule="auto"/>
        <w:ind w:right="49"/>
        <w:jc w:val="center"/>
      </w:pPr>
      <w:r w:rsidRPr="00941CE9">
        <w:rPr>
          <w:rFonts w:ascii="Palatino Linotype" w:hAnsi="Palatino Linotype"/>
          <w:i/>
          <w:noProof/>
          <w:sz w:val="22"/>
          <w:lang w:val="es-MX" w:eastAsia="es-MX"/>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107315</wp:posOffset>
            </wp:positionV>
            <wp:extent cx="2540000" cy="3277870"/>
            <wp:effectExtent l="0" t="6985" r="5715" b="5715"/>
            <wp:wrapThrough wrapText="bothSides">
              <wp:wrapPolygon edited="0">
                <wp:start x="-59" y="21554"/>
                <wp:lineTo x="21487" y="21554"/>
                <wp:lineTo x="21487" y="88"/>
                <wp:lineTo x="-59" y="88"/>
                <wp:lineTo x="-59" y="2155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6108" t="17671" r="36706" b="19969"/>
                    <a:stretch/>
                  </pic:blipFill>
                  <pic:spPr bwMode="auto">
                    <a:xfrm rot="5400000">
                      <a:off x="0" y="0"/>
                      <a:ext cx="2540000" cy="3277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459">
        <w:t>Fotografía 1.</w:t>
      </w:r>
    </w:p>
    <w:p w:rsidR="00101459" w:rsidRPr="00A9489F" w:rsidRDefault="00101459" w:rsidP="00A9489F">
      <w:pPr>
        <w:widowControl w:val="0"/>
        <w:autoSpaceDE w:val="0"/>
        <w:autoSpaceDN w:val="0"/>
        <w:adjustRightInd w:val="0"/>
        <w:spacing w:line="360" w:lineRule="auto"/>
        <w:ind w:left="360"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101459" w:rsidRDefault="00101459" w:rsidP="00101459">
      <w:pPr>
        <w:widowControl w:val="0"/>
        <w:autoSpaceDE w:val="0"/>
        <w:autoSpaceDN w:val="0"/>
        <w:adjustRightInd w:val="0"/>
        <w:spacing w:line="360" w:lineRule="auto"/>
        <w:ind w:right="49"/>
        <w:jc w:val="center"/>
        <w:rPr>
          <w:rFonts w:ascii="Palatino Linotype" w:eastAsia="Calibri" w:hAnsi="Palatino Linotype"/>
        </w:rPr>
      </w:pPr>
      <w:r>
        <w:rPr>
          <w:rFonts w:ascii="Palatino Linotype" w:eastAsia="Calibri" w:hAnsi="Palatino Linotype"/>
        </w:rPr>
        <w:t xml:space="preserve">Fotografía 2. </w:t>
      </w:r>
    </w:p>
    <w:p w:rsidR="00101459" w:rsidRDefault="009C5BBF" w:rsidP="00101459">
      <w:pPr>
        <w:widowControl w:val="0"/>
        <w:autoSpaceDE w:val="0"/>
        <w:autoSpaceDN w:val="0"/>
        <w:adjustRightInd w:val="0"/>
        <w:spacing w:line="360" w:lineRule="auto"/>
        <w:ind w:right="49"/>
        <w:jc w:val="center"/>
        <w:rPr>
          <w:rFonts w:ascii="Palatino Linotype" w:eastAsia="Calibri" w:hAnsi="Palatino Linotype"/>
        </w:rPr>
      </w:pPr>
      <w:r>
        <w:rPr>
          <w:noProof/>
          <w:lang w:val="es-MX" w:eastAsia="es-MX"/>
        </w:rPr>
        <w:drawing>
          <wp:anchor distT="0" distB="0" distL="114300" distR="114300" simplePos="0" relativeHeight="251659264" behindDoc="0" locked="0" layoutInCell="1" allowOverlap="1">
            <wp:simplePos x="0" y="0"/>
            <wp:positionH relativeFrom="margin">
              <wp:align>center</wp:align>
            </wp:positionH>
            <wp:positionV relativeFrom="paragraph">
              <wp:posOffset>66040</wp:posOffset>
            </wp:positionV>
            <wp:extent cx="2550160" cy="3245485"/>
            <wp:effectExtent l="0" t="4763" r="0" b="0"/>
            <wp:wrapThrough wrapText="bothSides">
              <wp:wrapPolygon edited="0">
                <wp:start x="-40" y="21568"/>
                <wp:lineTo x="21420" y="21568"/>
                <wp:lineTo x="21420" y="142"/>
                <wp:lineTo x="-40" y="142"/>
                <wp:lineTo x="-40" y="21568"/>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728" t="23173" r="37081" b="15309"/>
                    <a:stretch/>
                  </pic:blipFill>
                  <pic:spPr bwMode="auto">
                    <a:xfrm rot="5400000">
                      <a:off x="0" y="0"/>
                      <a:ext cx="2550160" cy="324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9C5BBF" w:rsidRDefault="009C5BBF" w:rsidP="00101459">
      <w:pPr>
        <w:widowControl w:val="0"/>
        <w:autoSpaceDE w:val="0"/>
        <w:autoSpaceDN w:val="0"/>
        <w:adjustRightInd w:val="0"/>
        <w:spacing w:line="360" w:lineRule="auto"/>
        <w:ind w:right="49"/>
        <w:jc w:val="center"/>
        <w:rPr>
          <w:rFonts w:ascii="Palatino Linotype" w:eastAsia="Calibri" w:hAnsi="Palatino Linotype"/>
        </w:rPr>
      </w:pPr>
    </w:p>
    <w:p w:rsidR="00101459" w:rsidRDefault="009C5BBF" w:rsidP="00101459">
      <w:pPr>
        <w:widowControl w:val="0"/>
        <w:autoSpaceDE w:val="0"/>
        <w:autoSpaceDN w:val="0"/>
        <w:adjustRightInd w:val="0"/>
        <w:spacing w:line="360" w:lineRule="auto"/>
        <w:ind w:right="49"/>
        <w:jc w:val="center"/>
        <w:rPr>
          <w:rFonts w:ascii="Palatino Linotype" w:eastAsia="Calibri" w:hAnsi="Palatino Linotype"/>
        </w:rPr>
      </w:pPr>
      <w:r>
        <w:rPr>
          <w:noProof/>
          <w:lang w:val="es-MX" w:eastAsia="es-MX"/>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37465</wp:posOffset>
            </wp:positionV>
            <wp:extent cx="2554605" cy="3294380"/>
            <wp:effectExtent l="0" t="7937" r="9207" b="9208"/>
            <wp:wrapThrough wrapText="bothSides">
              <wp:wrapPolygon edited="0">
                <wp:start x="-67" y="21548"/>
                <wp:lineTo x="21517" y="21548"/>
                <wp:lineTo x="21517" y="65"/>
                <wp:lineTo x="-67" y="65"/>
                <wp:lineTo x="-67" y="21548"/>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015" t="22840" r="36706" b="14631"/>
                    <a:stretch/>
                  </pic:blipFill>
                  <pic:spPr bwMode="auto">
                    <a:xfrm rot="5400000">
                      <a:off x="0" y="0"/>
                      <a:ext cx="2554605" cy="329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459">
        <w:rPr>
          <w:rFonts w:ascii="Palatino Linotype" w:eastAsia="Calibri" w:hAnsi="Palatino Linotype"/>
        </w:rPr>
        <w:t>Fotografía 3.</w:t>
      </w:r>
    </w:p>
    <w:p w:rsidR="00101459" w:rsidRDefault="00101459" w:rsidP="00101459">
      <w:pPr>
        <w:widowControl w:val="0"/>
        <w:autoSpaceDE w:val="0"/>
        <w:autoSpaceDN w:val="0"/>
        <w:adjustRightInd w:val="0"/>
        <w:spacing w:line="360" w:lineRule="auto"/>
        <w:ind w:right="49"/>
        <w:jc w:val="center"/>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101459" w:rsidRDefault="00101459" w:rsidP="00277093">
      <w:pPr>
        <w:widowControl w:val="0"/>
        <w:autoSpaceDE w:val="0"/>
        <w:autoSpaceDN w:val="0"/>
        <w:adjustRightInd w:val="0"/>
        <w:spacing w:line="360" w:lineRule="auto"/>
        <w:ind w:right="49"/>
        <w:jc w:val="both"/>
        <w:rPr>
          <w:rFonts w:ascii="Palatino Linotype" w:eastAsia="Calibri" w:hAnsi="Palatino Linotype"/>
        </w:rPr>
      </w:pPr>
    </w:p>
    <w:p w:rsidR="00252D31" w:rsidRDefault="00277093" w:rsidP="00277093">
      <w:pPr>
        <w:widowControl w:val="0"/>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 xml:space="preserve">Por acuerdo de </w:t>
      </w:r>
      <w:r w:rsidR="00101459">
        <w:rPr>
          <w:rFonts w:ascii="Palatino Linotype" w:eastAsia="Calibri" w:hAnsi="Palatino Linotype"/>
          <w:b/>
        </w:rPr>
        <w:t>veintidós</w:t>
      </w:r>
      <w:r w:rsidRPr="00D96A42">
        <w:rPr>
          <w:rFonts w:ascii="Palatino Linotype" w:eastAsia="Calibri" w:hAnsi="Palatino Linotype"/>
          <w:b/>
        </w:rPr>
        <w:t xml:space="preserve"> de los corrientes</w:t>
      </w:r>
      <w:r>
        <w:rPr>
          <w:rFonts w:ascii="Palatino Linotype" w:eastAsia="Calibri" w:hAnsi="Palatino Linotype"/>
        </w:rPr>
        <w:t xml:space="preserve">, el Comisionado </w:t>
      </w:r>
      <w:r w:rsidR="00101459">
        <w:rPr>
          <w:rFonts w:ascii="Palatino Linotype" w:eastAsia="Calibri" w:hAnsi="Palatino Linotype"/>
        </w:rPr>
        <w:t>Ponente puso a disposición del</w:t>
      </w:r>
      <w:r>
        <w:rPr>
          <w:rFonts w:ascii="Palatino Linotype" w:eastAsia="Calibri" w:hAnsi="Palatino Linotype"/>
        </w:rPr>
        <w:t xml:space="preserve"> recurrente los archivos remitidos por el </w:t>
      </w:r>
      <w:r w:rsidRPr="00277093">
        <w:rPr>
          <w:rFonts w:ascii="Palatino Linotype" w:eastAsia="Calibri" w:hAnsi="Palatino Linotype"/>
          <w:b/>
        </w:rPr>
        <w:t>Sujeto Obligado</w:t>
      </w:r>
      <w:r>
        <w:rPr>
          <w:rFonts w:ascii="Palatino Linotype" w:eastAsia="Calibri" w:hAnsi="Palatino Linotype"/>
        </w:rPr>
        <w:t xml:space="preserve"> antes descritos, para que realizara las manifestaciones que estimará conveniente; sin embargo, posterior a esta fecha la recurrente fue omisa en emitir pronunciamiento al respecto. </w:t>
      </w:r>
    </w:p>
    <w:p w:rsidR="005C7E65" w:rsidRPr="00101459" w:rsidRDefault="00101459" w:rsidP="00101459">
      <w:pPr>
        <w:spacing w:before="240" w:after="240" w:line="360" w:lineRule="auto"/>
        <w:jc w:val="both"/>
        <w:rPr>
          <w:rFonts w:ascii="Palatino Linotype" w:hAnsi="Palatino Linotype" w:cs="Arial"/>
          <w:b/>
        </w:rPr>
      </w:pPr>
      <w:r w:rsidRPr="00760985">
        <w:rPr>
          <w:rFonts w:ascii="Palatino Linotype" w:hAnsi="Palatino Linotype" w:cs="Arial"/>
          <w:b/>
        </w:rPr>
        <w:t>Séptimo</w:t>
      </w:r>
      <w:r w:rsidR="003A631B" w:rsidRPr="00760985">
        <w:rPr>
          <w:rFonts w:ascii="Palatino Linotype" w:hAnsi="Palatino Linotype" w:cs="Arial"/>
          <w:b/>
        </w:rPr>
        <w:t>. Cierre de Instrucción</w:t>
      </w:r>
      <w:r w:rsidR="003A631B" w:rsidRPr="00760985">
        <w:rPr>
          <w:rFonts w:ascii="Palatino Linotype" w:hAnsi="Palatino Linotype"/>
          <w:b/>
        </w:rPr>
        <w:t>.</w:t>
      </w:r>
      <w:r w:rsidR="003A631B" w:rsidRPr="00760985">
        <w:rPr>
          <w:rFonts w:ascii="Palatino Linotype" w:hAnsi="Palatino Linotype"/>
        </w:rPr>
        <w:t xml:space="preserve"> </w:t>
      </w:r>
      <w:r w:rsidR="004116CC" w:rsidRPr="00760985">
        <w:rPr>
          <w:rFonts w:ascii="Palatino Linotype" w:hAnsi="Palatino Linotype" w:cs="Arial"/>
          <w:b/>
        </w:rPr>
        <w:t>Cierre de Instrucción.</w:t>
      </w:r>
      <w:r w:rsidR="004116CC" w:rsidRPr="00760985">
        <w:rPr>
          <w:rFonts w:ascii="Palatino Linotype" w:hAnsi="Palatino Linotype" w:cs="Arial"/>
        </w:rPr>
        <w:t xml:space="preserve"> En fecha </w:t>
      </w:r>
      <w:r w:rsidR="00760985" w:rsidRPr="00760985">
        <w:rPr>
          <w:rFonts w:ascii="Palatino Linotype" w:hAnsi="Palatino Linotype" w:cs="Arial"/>
          <w:b/>
        </w:rPr>
        <w:t>veintiocho de enero de dos mil diecinueve</w:t>
      </w:r>
      <w:r w:rsidR="004116CC" w:rsidRPr="00760985">
        <w:rPr>
          <w:rFonts w:ascii="Palatino Linotype" w:hAnsi="Palatino Linotype" w:cs="Arial"/>
        </w:rPr>
        <w:t>, se decretó el cierre de instrucción del presente medio de impugnación para proceder a su resolución.</w:t>
      </w:r>
      <w:r w:rsidR="004116CC" w:rsidRPr="005E0FAC">
        <w:rPr>
          <w:rFonts w:ascii="Palatino Linotype" w:hAnsi="Palatino Linotype" w:cs="Arial"/>
          <w:b/>
        </w:rPr>
        <w:t xml:space="preserve"> </w:t>
      </w:r>
    </w:p>
    <w:p w:rsidR="00D06012" w:rsidRPr="00052185" w:rsidRDefault="00D06012" w:rsidP="009143B4">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rsidR="009F15E6" w:rsidRPr="00052185" w:rsidRDefault="0040458E" w:rsidP="009F15E6">
      <w:pPr>
        <w:spacing w:before="240" w:after="240" w:line="360" w:lineRule="auto"/>
        <w:jc w:val="both"/>
        <w:rPr>
          <w:rFonts w:ascii="Palatino Linotype" w:hAnsi="Palatino Linotype"/>
          <w:shd w:val="clear" w:color="auto" w:fill="FFFFFF"/>
        </w:rPr>
      </w:pPr>
      <w:r w:rsidRPr="001729CF">
        <w:rPr>
          <w:rFonts w:ascii="Palatino Linotype" w:hAnsi="Palatino Linotype" w:cs="Arial"/>
          <w:b/>
          <w:szCs w:val="28"/>
        </w:rPr>
        <w:t>Primero</w:t>
      </w:r>
      <w:r w:rsidR="00D06012" w:rsidRPr="001729CF">
        <w:rPr>
          <w:rFonts w:ascii="Palatino Linotype" w:hAnsi="Palatino Linotype" w:cs="Arial"/>
          <w:b/>
          <w:szCs w:val="28"/>
        </w:rPr>
        <w:t>.</w:t>
      </w:r>
      <w:r w:rsidR="00D06012" w:rsidRPr="001729CF">
        <w:rPr>
          <w:rFonts w:ascii="Palatino Linotype" w:hAnsi="Palatino Linotype" w:cs="Arial"/>
          <w:szCs w:val="28"/>
        </w:rPr>
        <w:t xml:space="preserve"> </w:t>
      </w:r>
      <w:r w:rsidR="008B4DF2" w:rsidRPr="001729CF">
        <w:rPr>
          <w:rFonts w:ascii="Palatino Linotype" w:hAnsi="Palatino Linotype" w:cs="Arial"/>
          <w:b/>
          <w:szCs w:val="28"/>
        </w:rPr>
        <w:t>Competencia.</w:t>
      </w:r>
      <w:r w:rsidR="008B4DF2" w:rsidRPr="001729CF">
        <w:rPr>
          <w:rFonts w:ascii="Palatino Linotype" w:hAnsi="Palatino Linotype" w:cs="Arial"/>
          <w:b/>
          <w:sz w:val="22"/>
        </w:rPr>
        <w:t xml:space="preserve"> </w:t>
      </w:r>
      <w:r w:rsidR="009F15E6" w:rsidRPr="00052185">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9F15E6" w:rsidRPr="00052185">
        <w:rPr>
          <w:rFonts w:ascii="Palatino Linotype" w:hAnsi="Palatino Linotype"/>
          <w:shd w:val="clear" w:color="auto" w:fill="FFFFFF"/>
        </w:rPr>
        <w:lastRenderedPageBreak/>
        <w:t>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D6D31" w:rsidRPr="00052185" w:rsidRDefault="00B2302F" w:rsidP="00395A2B">
      <w:pPr>
        <w:spacing w:before="240" w:after="240" w:line="360" w:lineRule="auto"/>
        <w:jc w:val="both"/>
        <w:rPr>
          <w:rFonts w:ascii="Palatino Linotype" w:hAnsi="Palatino Linotype" w:cs="Arial"/>
        </w:rPr>
      </w:pPr>
      <w:r w:rsidRPr="00395A2B">
        <w:rPr>
          <w:rFonts w:ascii="Palatino Linotype" w:hAnsi="Palatino Linotype" w:cs="Arial"/>
          <w:b/>
        </w:rPr>
        <w:t>Segundo</w:t>
      </w:r>
      <w:r w:rsidR="00D06012" w:rsidRPr="00395A2B">
        <w:rPr>
          <w:rFonts w:ascii="Palatino Linotype" w:hAnsi="Palatino Linotype" w:cs="Arial"/>
          <w:b/>
          <w:lang w:val="es-MX"/>
        </w:rPr>
        <w:t xml:space="preserve">. </w:t>
      </w:r>
      <w:r w:rsidR="002C03E2" w:rsidRPr="00395A2B">
        <w:rPr>
          <w:rFonts w:ascii="Palatino Linotype" w:hAnsi="Palatino Linotype" w:cs="Arial"/>
          <w:b/>
        </w:rPr>
        <w:t>Oportunidad de</w:t>
      </w:r>
      <w:r w:rsidR="001729CF">
        <w:rPr>
          <w:rFonts w:ascii="Palatino Linotype" w:hAnsi="Palatino Linotype" w:cs="Arial"/>
          <w:b/>
        </w:rPr>
        <w:t xml:space="preserve">l </w:t>
      </w:r>
      <w:r w:rsidR="00486866">
        <w:rPr>
          <w:rFonts w:ascii="Palatino Linotype" w:hAnsi="Palatino Linotype" w:cs="Arial"/>
          <w:b/>
        </w:rPr>
        <w:t xml:space="preserve"> </w:t>
      </w:r>
      <w:r w:rsidR="00882D56" w:rsidRPr="00395A2B">
        <w:rPr>
          <w:rFonts w:ascii="Palatino Linotype" w:hAnsi="Palatino Linotype" w:cs="Arial"/>
          <w:b/>
        </w:rPr>
        <w:t>r</w:t>
      </w:r>
      <w:r w:rsidR="002C03E2" w:rsidRPr="00395A2B">
        <w:rPr>
          <w:rFonts w:ascii="Palatino Linotype" w:hAnsi="Palatino Linotype" w:cs="Arial"/>
          <w:b/>
        </w:rPr>
        <w:t xml:space="preserve">ecurso de </w:t>
      </w:r>
      <w:r w:rsidR="00882D56" w:rsidRPr="00395A2B">
        <w:rPr>
          <w:rFonts w:ascii="Palatino Linotype" w:hAnsi="Palatino Linotype" w:cs="Arial"/>
          <w:b/>
        </w:rPr>
        <w:t>r</w:t>
      </w:r>
      <w:r w:rsidR="002C03E2" w:rsidRPr="00395A2B">
        <w:rPr>
          <w:rFonts w:ascii="Palatino Linotype" w:hAnsi="Palatino Linotype" w:cs="Arial"/>
          <w:b/>
        </w:rPr>
        <w:t>evisión.</w:t>
      </w:r>
      <w:r w:rsidR="002C03E2" w:rsidRPr="00052185">
        <w:rPr>
          <w:rFonts w:ascii="Palatino Linotype" w:hAnsi="Palatino Linotype" w:cs="Arial"/>
          <w:b/>
        </w:rPr>
        <w:t xml:space="preserve"> </w:t>
      </w:r>
      <w:r w:rsidR="002C03E2" w:rsidRPr="00052185">
        <w:rPr>
          <w:rFonts w:ascii="Palatino Linotype" w:hAnsi="Palatino Linotype" w:cs="Arial"/>
        </w:rPr>
        <w:t>De conformidad con los requisitos de oportunidad que debe</w:t>
      </w:r>
      <w:r w:rsidR="00A47E1D" w:rsidRPr="00052185">
        <w:rPr>
          <w:rFonts w:ascii="Palatino Linotype" w:hAnsi="Palatino Linotype" w:cs="Arial"/>
        </w:rPr>
        <w:t xml:space="preserve"> reunir </w:t>
      </w:r>
      <w:r w:rsidR="00B60998" w:rsidRPr="00052185">
        <w:rPr>
          <w:rFonts w:ascii="Palatino Linotype" w:hAnsi="Palatino Linotype" w:cs="Arial"/>
        </w:rPr>
        <w:t xml:space="preserve"> </w:t>
      </w:r>
      <w:r w:rsidR="00395A2B">
        <w:rPr>
          <w:rFonts w:ascii="Palatino Linotype" w:hAnsi="Palatino Linotype" w:cs="Arial"/>
        </w:rPr>
        <w:t xml:space="preserve">el </w:t>
      </w:r>
      <w:r w:rsidR="002C03E2" w:rsidRPr="00052185">
        <w:rPr>
          <w:rFonts w:ascii="Palatino Linotype" w:hAnsi="Palatino Linotype" w:cs="Arial"/>
        </w:rPr>
        <w:t>recurso de revisión interpuesto, previsto</w:t>
      </w:r>
      <w:r w:rsidR="00B60998" w:rsidRPr="00052185">
        <w:rPr>
          <w:rFonts w:ascii="Palatino Linotype" w:hAnsi="Palatino Linotype" w:cs="Arial"/>
        </w:rPr>
        <w:t>s</w:t>
      </w:r>
      <w:r w:rsidR="002C03E2" w:rsidRPr="00052185">
        <w:rPr>
          <w:rFonts w:ascii="Palatino Linotype" w:hAnsi="Palatino Linotype" w:cs="Arial"/>
        </w:rPr>
        <w:t xml:space="preserve"> en el artículo 178, párrafo primero de la </w:t>
      </w:r>
      <w:r w:rsidR="002C03E2" w:rsidRPr="00052185">
        <w:rPr>
          <w:rFonts w:ascii="Palatino Linotype" w:hAnsi="Palatino Linotype" w:cs="Arial"/>
          <w:lang w:eastAsia="es-MX"/>
        </w:rPr>
        <w:t xml:space="preserve">Ley de Transparencia y Acceso a la Información Pública del Estado de México y Municipios vigente, en la especie se advierte que </w:t>
      </w:r>
      <w:r w:rsidR="00395A2B">
        <w:rPr>
          <w:rFonts w:ascii="Palatino Linotype" w:hAnsi="Palatino Linotype" w:cs="Arial"/>
          <w:lang w:eastAsia="es-MX"/>
        </w:rPr>
        <w:t>el</w:t>
      </w:r>
      <w:r w:rsidR="00B60998" w:rsidRPr="00052185">
        <w:rPr>
          <w:rFonts w:ascii="Palatino Linotype" w:hAnsi="Palatino Linotype" w:cs="Arial"/>
          <w:lang w:eastAsia="es-MX"/>
        </w:rPr>
        <w:t xml:space="preserve"> </w:t>
      </w:r>
      <w:r w:rsidR="002C03E2" w:rsidRPr="00052185">
        <w:rPr>
          <w:rFonts w:ascii="Palatino Linotype" w:hAnsi="Palatino Linotype" w:cs="Arial"/>
          <w:lang w:eastAsia="es-MX"/>
        </w:rPr>
        <w:t>presente medio de impugnación fue</w:t>
      </w:r>
      <w:r w:rsidR="00B60998" w:rsidRPr="00052185">
        <w:rPr>
          <w:rFonts w:ascii="Palatino Linotype" w:hAnsi="Palatino Linotype" w:cs="Arial"/>
          <w:lang w:eastAsia="es-MX"/>
        </w:rPr>
        <w:t xml:space="preserve"> </w:t>
      </w:r>
      <w:r w:rsidR="002C03E2" w:rsidRPr="00052185">
        <w:rPr>
          <w:rFonts w:ascii="Palatino Linotype" w:hAnsi="Palatino Linotype" w:cs="Arial"/>
          <w:lang w:eastAsia="es-MX"/>
        </w:rPr>
        <w:t>interpuesto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dentro del plazo de quince días previsto en el dispositivo referido, toda vez que el </w:t>
      </w:r>
      <w:r w:rsidR="002C03E2" w:rsidRPr="00052185">
        <w:rPr>
          <w:rFonts w:ascii="Palatino Linotype" w:hAnsi="Palatino Linotype" w:cs="Arial"/>
          <w:b/>
          <w:lang w:eastAsia="es-MX"/>
        </w:rPr>
        <w:t>SUJETO OBLIGADO</w:t>
      </w:r>
      <w:r w:rsidR="002C03E2" w:rsidRPr="00052185">
        <w:rPr>
          <w:rFonts w:ascii="Palatino Linotype" w:hAnsi="Palatino Linotype" w:cs="Arial"/>
          <w:lang w:eastAsia="es-MX"/>
        </w:rPr>
        <w:t xml:space="preserve"> emitió respuesta</w:t>
      </w:r>
      <w:r w:rsidR="006D44A8" w:rsidRPr="00052185">
        <w:rPr>
          <w:rFonts w:ascii="Palatino Linotype" w:hAnsi="Palatino Linotype" w:cs="Arial"/>
          <w:lang w:eastAsia="es-MX"/>
        </w:rPr>
        <w:t>s</w:t>
      </w:r>
      <w:r w:rsidR="002C03E2" w:rsidRPr="00052185">
        <w:rPr>
          <w:rFonts w:ascii="Palatino Linotype" w:hAnsi="Palatino Linotype" w:cs="Arial"/>
          <w:lang w:eastAsia="es-MX"/>
        </w:rPr>
        <w:t xml:space="preserve"> </w:t>
      </w:r>
      <w:r w:rsidR="00B60998" w:rsidRPr="00052185">
        <w:rPr>
          <w:rFonts w:ascii="Palatino Linotype" w:hAnsi="Palatino Linotype" w:cs="Arial"/>
          <w:lang w:eastAsia="es-MX"/>
        </w:rPr>
        <w:t xml:space="preserve">en </w:t>
      </w:r>
      <w:r w:rsidR="00395A2B">
        <w:rPr>
          <w:rFonts w:ascii="Palatino Linotype" w:hAnsi="Palatino Linotype" w:cs="Arial"/>
          <w:lang w:eastAsia="es-MX"/>
        </w:rPr>
        <w:t>trece de diciembre de dos mil dieciocho.</w:t>
      </w:r>
    </w:p>
    <w:p w:rsidR="006C4EF1" w:rsidRPr="00052185" w:rsidRDefault="005D3849" w:rsidP="006C4EF1">
      <w:pPr>
        <w:spacing w:before="240" w:after="240" w:line="360" w:lineRule="auto"/>
        <w:jc w:val="both"/>
        <w:rPr>
          <w:rFonts w:ascii="Palatino Linotype" w:hAnsi="Palatino Linotype" w:cs="Arial"/>
          <w:lang w:eastAsia="es-MX"/>
        </w:rPr>
      </w:pPr>
      <w:r>
        <w:rPr>
          <w:rFonts w:ascii="Palatino Linotype" w:hAnsi="Palatino Linotype" w:cs="Arial"/>
          <w:lang w:eastAsia="es-MX"/>
        </w:rPr>
        <w:t>En otro punto</w:t>
      </w:r>
      <w:r w:rsidR="006C4EF1" w:rsidRPr="00052185">
        <w:rPr>
          <w:rFonts w:ascii="Palatino Linotype" w:hAnsi="Palatino Linotype" w:cs="Arial"/>
          <w:lang w:eastAsia="es-MX"/>
        </w:rPr>
        <w:t xml:space="preserve">, por cuanto hace a la </w:t>
      </w:r>
      <w:proofErr w:type="spellStart"/>
      <w:r w:rsidR="006C4EF1" w:rsidRPr="00052185">
        <w:rPr>
          <w:rFonts w:ascii="Palatino Linotype" w:hAnsi="Palatino Linotype" w:cs="Arial"/>
          <w:lang w:eastAsia="es-MX"/>
        </w:rPr>
        <w:t>procedibilidad</w:t>
      </w:r>
      <w:proofErr w:type="spellEnd"/>
      <w:r w:rsidR="006C4EF1" w:rsidRPr="00052185">
        <w:rPr>
          <w:rFonts w:ascii="Palatino Linotype" w:hAnsi="Palatino Linotype" w:cs="Arial"/>
          <w:lang w:eastAsia="es-MX"/>
        </w:rPr>
        <w:t xml:space="preserve"> de</w:t>
      </w:r>
      <w:r w:rsidR="00395A2B">
        <w:rPr>
          <w:rFonts w:ascii="Palatino Linotype" w:hAnsi="Palatino Linotype" w:cs="Arial"/>
          <w:lang w:eastAsia="es-MX"/>
        </w:rPr>
        <w:t xml:space="preserve">l </w:t>
      </w:r>
      <w:r w:rsidR="006C4EF1" w:rsidRPr="00052185">
        <w:rPr>
          <w:rFonts w:ascii="Palatino Linotype" w:hAnsi="Palatino Linotype" w:cs="Arial"/>
          <w:lang w:eastAsia="es-MX"/>
        </w:rPr>
        <w:t>recurso</w:t>
      </w:r>
      <w:r w:rsidR="00395A2B">
        <w:rPr>
          <w:rFonts w:ascii="Palatino Linotype" w:hAnsi="Palatino Linotype" w:cs="Arial"/>
          <w:lang w:eastAsia="es-MX"/>
        </w:rPr>
        <w:t xml:space="preserve"> </w:t>
      </w:r>
      <w:r w:rsidR="006C4EF1" w:rsidRPr="00052185">
        <w:rPr>
          <w:rFonts w:ascii="Palatino Linotype" w:hAnsi="Palatino Linotype" w:cs="Arial"/>
          <w:lang w:eastAsia="es-MX"/>
        </w:rPr>
        <w:t>de revisión, una vez realizado el análisis de</w:t>
      </w:r>
      <w:r w:rsidR="00395A2B">
        <w:rPr>
          <w:rFonts w:ascii="Palatino Linotype" w:hAnsi="Palatino Linotype" w:cs="Arial"/>
          <w:lang w:eastAsia="es-MX"/>
        </w:rPr>
        <w:t>l</w:t>
      </w:r>
      <w:r w:rsidR="009C0C9C" w:rsidRPr="00052185">
        <w:rPr>
          <w:rFonts w:ascii="Palatino Linotype" w:hAnsi="Palatino Linotype" w:cs="Arial"/>
          <w:lang w:eastAsia="es-MX"/>
        </w:rPr>
        <w:t xml:space="preserve"> </w:t>
      </w:r>
      <w:r w:rsidR="00395A2B">
        <w:rPr>
          <w:rFonts w:ascii="Palatino Linotype" w:hAnsi="Palatino Linotype" w:cs="Arial"/>
          <w:lang w:eastAsia="es-MX"/>
        </w:rPr>
        <w:t>formato</w:t>
      </w:r>
      <w:r w:rsidR="006C4EF1" w:rsidRPr="00052185">
        <w:rPr>
          <w:rFonts w:ascii="Palatino Linotype" w:hAnsi="Palatino Linotype" w:cs="Arial"/>
          <w:lang w:eastAsia="es-MX"/>
        </w:rPr>
        <w:t xml:space="preserve"> de interposición de</w:t>
      </w:r>
      <w:r w:rsidR="00395A2B">
        <w:rPr>
          <w:rFonts w:ascii="Palatino Linotype" w:hAnsi="Palatino Linotype" w:cs="Arial"/>
          <w:lang w:eastAsia="es-MX"/>
        </w:rPr>
        <w:t xml:space="preserve">l </w:t>
      </w:r>
      <w:r w:rsidR="006C4EF1" w:rsidRPr="00052185">
        <w:rPr>
          <w:rFonts w:ascii="Palatino Linotype" w:hAnsi="Palatino Linotype" w:cs="Arial"/>
          <w:lang w:eastAsia="es-MX"/>
        </w:rPr>
        <w:t>recurso, se corrobora que acredita</w:t>
      </w:r>
      <w:r w:rsidR="00EB608D" w:rsidRPr="00052185">
        <w:rPr>
          <w:rFonts w:ascii="Palatino Linotype" w:hAnsi="Palatino Linotype" w:cs="Arial"/>
          <w:lang w:eastAsia="es-MX"/>
        </w:rPr>
        <w:t>n</w:t>
      </w:r>
      <w:r w:rsidR="006C4EF1" w:rsidRPr="00052185">
        <w:rPr>
          <w:rFonts w:ascii="Palatino Linotype" w:hAnsi="Palatino Linotype" w:cs="Arial"/>
          <w:lang w:eastAsia="es-MX"/>
        </w:rPr>
        <w:t xml:space="preserve"> los elementos formales exigidos por el artículo 180 de la Ley de Transparencia y Acceso a la Información Pública del Estado de México y M</w:t>
      </w:r>
      <w:r w:rsidR="00395A2B">
        <w:rPr>
          <w:rFonts w:ascii="Palatino Linotype" w:hAnsi="Palatino Linotype" w:cs="Arial"/>
          <w:lang w:eastAsia="es-MX"/>
        </w:rPr>
        <w:t xml:space="preserve">unicipios, en atención a que </w:t>
      </w:r>
      <w:proofErr w:type="spellStart"/>
      <w:r w:rsidR="00395A2B">
        <w:rPr>
          <w:rFonts w:ascii="Palatino Linotype" w:hAnsi="Palatino Linotype" w:cs="Arial"/>
          <w:lang w:eastAsia="es-MX"/>
        </w:rPr>
        <w:t>fué</w:t>
      </w:r>
      <w:proofErr w:type="spellEnd"/>
      <w:r w:rsidR="006C4EF1" w:rsidRPr="00052185">
        <w:rPr>
          <w:rFonts w:ascii="Palatino Linotype" w:hAnsi="Palatino Linotype" w:cs="Arial"/>
          <w:lang w:eastAsia="es-MX"/>
        </w:rPr>
        <w:t xml:space="preserve"> presentado mediante el formato visible en el SAIMEX.</w:t>
      </w:r>
    </w:p>
    <w:p w:rsidR="006C4EF1" w:rsidRPr="00052185" w:rsidRDefault="006C4EF1" w:rsidP="006C4EF1">
      <w:pPr>
        <w:spacing w:line="360" w:lineRule="auto"/>
        <w:ind w:right="-150"/>
        <w:jc w:val="both"/>
        <w:textAlignment w:val="baseline"/>
        <w:rPr>
          <w:rFonts w:ascii="Palatino Linotype" w:hAnsi="Palatino Linotype" w:cs="Segoe UI"/>
          <w:lang w:val="es-MX" w:eastAsia="es-MX"/>
        </w:rPr>
      </w:pPr>
      <w:r w:rsidRPr="00052185">
        <w:rPr>
          <w:rFonts w:ascii="Palatino Linotype" w:hAnsi="Palatino Linotype" w:cs="Segoe UI"/>
          <w:lang w:val="es-MX" w:eastAsia="es-MX"/>
        </w:rPr>
        <w:lastRenderedPageBreak/>
        <w:t xml:space="preserve">Por otra parte, se advierte que resulta procedente </w:t>
      </w:r>
      <w:r w:rsidR="00A46D92" w:rsidRPr="00052185">
        <w:rPr>
          <w:rFonts w:ascii="Palatino Linotype" w:hAnsi="Palatino Linotype" w:cs="Segoe UI"/>
          <w:lang w:val="es-MX" w:eastAsia="es-MX"/>
        </w:rPr>
        <w:t>su interposición</w:t>
      </w:r>
      <w:r w:rsidRPr="00052185">
        <w:rPr>
          <w:rFonts w:ascii="Palatino Linotype" w:hAnsi="Palatino Linotype" w:cs="Segoe UI"/>
          <w:lang w:val="es-MX" w:eastAsia="es-MX"/>
        </w:rPr>
        <w:t xml:space="preserve">, según lo aducido por </w:t>
      </w:r>
      <w:r w:rsidR="00100B43" w:rsidRPr="00052185">
        <w:rPr>
          <w:rFonts w:ascii="Palatino Linotype" w:hAnsi="Palatino Linotype" w:cs="Segoe UI"/>
          <w:lang w:val="es-MX" w:eastAsia="es-MX"/>
        </w:rPr>
        <w:t xml:space="preserve">el </w:t>
      </w:r>
      <w:r w:rsidR="00100B43" w:rsidRPr="00052185">
        <w:rPr>
          <w:rFonts w:ascii="Palatino Linotype" w:hAnsi="Palatino Linotype" w:cs="Segoe UI"/>
          <w:b/>
          <w:lang w:val="es-MX" w:eastAsia="es-MX"/>
        </w:rPr>
        <w:t>RECURRENTE</w:t>
      </w:r>
      <w:r w:rsidR="00B17A10" w:rsidRPr="00052185">
        <w:rPr>
          <w:rFonts w:ascii="Palatino Linotype" w:hAnsi="Palatino Linotype" w:cs="Segoe UI"/>
          <w:lang w:val="es-MX" w:eastAsia="es-MX"/>
        </w:rPr>
        <w:t xml:space="preserve"> </w:t>
      </w:r>
      <w:r w:rsidRPr="00052185">
        <w:rPr>
          <w:rFonts w:ascii="Palatino Linotype" w:hAnsi="Palatino Linotype" w:cs="Segoe UI"/>
          <w:lang w:val="es-MX" w:eastAsia="es-MX"/>
        </w:rPr>
        <w:t>en sus motivos de inconformidad, de</w:t>
      </w:r>
      <w:r w:rsidR="005D3849">
        <w:rPr>
          <w:rFonts w:ascii="Palatino Linotype" w:hAnsi="Palatino Linotype" w:cs="Segoe UI"/>
          <w:lang w:val="es-MX" w:eastAsia="es-MX"/>
        </w:rPr>
        <w:t xml:space="preserve"> acuerdo a la fracción </w:t>
      </w:r>
      <w:r w:rsidR="00395A2B">
        <w:rPr>
          <w:rFonts w:ascii="Palatino Linotype" w:hAnsi="Palatino Linotype" w:cs="Segoe UI"/>
          <w:lang w:val="es-MX" w:eastAsia="es-MX"/>
        </w:rPr>
        <w:t>V</w:t>
      </w:r>
      <w:r w:rsidR="005D3849">
        <w:rPr>
          <w:rFonts w:ascii="Palatino Linotype" w:hAnsi="Palatino Linotype" w:cs="Segoe UI"/>
          <w:lang w:val="es-MX" w:eastAsia="es-MX"/>
        </w:rPr>
        <w:t xml:space="preserve">, artículo 179 </w:t>
      </w:r>
      <w:r w:rsidRPr="00052185">
        <w:rPr>
          <w:rFonts w:ascii="Palatino Linotype" w:hAnsi="Palatino Linotype" w:cs="Segoe UI"/>
          <w:lang w:val="es-MX" w:eastAsia="es-MX"/>
        </w:rPr>
        <w:t>del ordenamiento legal citado, que a la letra dice</w:t>
      </w:r>
      <w:r w:rsidR="003314A2" w:rsidRPr="00052185">
        <w:rPr>
          <w:rFonts w:ascii="Palatino Linotype" w:hAnsi="Palatino Linotype" w:cs="Segoe UI"/>
          <w:lang w:val="es-MX" w:eastAsia="es-MX"/>
        </w:rPr>
        <w:t>n</w:t>
      </w:r>
      <w:r w:rsidRPr="00052185">
        <w:rPr>
          <w:rFonts w:ascii="Palatino Linotype" w:hAnsi="Palatino Linotype" w:cs="Segoe UI"/>
          <w:lang w:val="es-MX" w:eastAsia="es-MX"/>
        </w:rPr>
        <w:t>: </w:t>
      </w:r>
    </w:p>
    <w:p w:rsidR="006C4EF1" w:rsidRDefault="006C4EF1"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cs="Segoe UI"/>
          <w:b/>
          <w:bCs/>
          <w:i/>
          <w:iCs/>
          <w:sz w:val="22"/>
          <w:szCs w:val="22"/>
          <w:lang w:val="es-MX" w:eastAsia="es-MX"/>
        </w:rPr>
        <w:t>“</w:t>
      </w:r>
      <w:r w:rsidRPr="00052185">
        <w:rPr>
          <w:rFonts w:ascii="Palatino Linotype" w:hAnsi="Palatino Linotype"/>
          <w:b/>
          <w:i/>
          <w:sz w:val="22"/>
          <w:szCs w:val="22"/>
          <w:lang w:val="es-MX" w:eastAsia="es-MX"/>
        </w:rPr>
        <w:t>Artículo 179</w:t>
      </w:r>
      <w:r w:rsidRPr="00052185">
        <w:rPr>
          <w:rFonts w:ascii="Palatino Linotype" w:hAnsi="Palatino Linotype"/>
          <w:i/>
          <w:sz w:val="22"/>
          <w:szCs w:val="22"/>
          <w:lang w:val="es-MX" w:eastAsia="es-MX"/>
        </w:rPr>
        <w:t xml:space="preserve">. </w:t>
      </w:r>
      <w:r w:rsidRPr="00052185">
        <w:rPr>
          <w:rFonts w:ascii="Palatino Linotype" w:hAnsi="Palatino Linotype"/>
          <w:b/>
          <w:i/>
          <w:sz w:val="22"/>
          <w:szCs w:val="22"/>
          <w:lang w:val="es-MX" w:eastAsia="es-MX"/>
        </w:rPr>
        <w:t>El recurso de revisión</w:t>
      </w:r>
      <w:r w:rsidRPr="00052185">
        <w:rPr>
          <w:rFonts w:ascii="Palatino Linotype" w:hAnsi="Palatino Linotype"/>
          <w:i/>
          <w:sz w:val="22"/>
          <w:szCs w:val="22"/>
          <w:lang w:val="es-MX" w:eastAsia="es-MX"/>
        </w:rPr>
        <w:t xml:space="preserve"> es un medio de protección que la Ley otorga a los particulares, para hacer valer su derecho de acceso a la información pública, y procederá en contra de las siguientes causas:</w:t>
      </w:r>
    </w:p>
    <w:p w:rsidR="005E0FAC" w:rsidRPr="00395A2B" w:rsidRDefault="005E0FAC" w:rsidP="00395A2B">
      <w:pPr>
        <w:pStyle w:val="Prrafodelista"/>
        <w:numPr>
          <w:ilvl w:val="0"/>
          <w:numId w:val="41"/>
        </w:numPr>
        <w:spacing w:before="240" w:after="240"/>
        <w:ind w:right="1041"/>
        <w:jc w:val="both"/>
        <w:textAlignment w:val="baseline"/>
        <w:rPr>
          <w:rFonts w:ascii="Palatino Linotype" w:hAnsi="Palatino Linotype"/>
          <w:i/>
          <w:sz w:val="22"/>
          <w:szCs w:val="22"/>
          <w:lang w:val="es-MX" w:eastAsia="es-MX"/>
        </w:rPr>
      </w:pPr>
      <w:r w:rsidRPr="00395A2B">
        <w:rPr>
          <w:rFonts w:ascii="Palatino Linotype" w:hAnsi="Palatino Linotype"/>
          <w:i/>
          <w:sz w:val="22"/>
          <w:szCs w:val="22"/>
          <w:lang w:val="es-MX" w:eastAsia="es-MX"/>
        </w:rPr>
        <w:t xml:space="preserve">La </w:t>
      </w:r>
      <w:r w:rsidR="00395A2B">
        <w:rPr>
          <w:rFonts w:ascii="Palatino Linotype" w:hAnsi="Palatino Linotype"/>
          <w:i/>
          <w:sz w:val="22"/>
          <w:szCs w:val="22"/>
          <w:lang w:val="es-MX" w:eastAsia="es-MX"/>
        </w:rPr>
        <w:t>entrega de información incompleta.</w:t>
      </w:r>
      <w:r w:rsidRPr="00395A2B">
        <w:rPr>
          <w:rFonts w:ascii="Palatino Linotype" w:hAnsi="Palatino Linotype"/>
          <w:i/>
          <w:sz w:val="22"/>
          <w:szCs w:val="22"/>
          <w:lang w:val="es-MX" w:eastAsia="es-MX"/>
        </w:rPr>
        <w:t>;</w:t>
      </w:r>
    </w:p>
    <w:p w:rsidR="00ED1968" w:rsidRPr="00052185" w:rsidRDefault="005F3EE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w:t>
      </w:r>
      <w:r w:rsidR="00D359AD">
        <w:rPr>
          <w:rFonts w:ascii="Palatino Linotype" w:hAnsi="Palatino Linotype"/>
          <w:i/>
          <w:sz w:val="22"/>
          <w:szCs w:val="22"/>
          <w:lang w:val="es-MX" w:eastAsia="es-MX"/>
        </w:rPr>
        <w:t>”</w:t>
      </w:r>
      <w:r w:rsidRPr="00052185">
        <w:rPr>
          <w:rFonts w:ascii="Palatino Linotype" w:hAnsi="Palatino Linotype"/>
          <w:i/>
          <w:sz w:val="22"/>
          <w:szCs w:val="22"/>
          <w:lang w:val="es-MX" w:eastAsia="es-MX"/>
        </w:rPr>
        <w:t xml:space="preserve"> </w:t>
      </w:r>
    </w:p>
    <w:p w:rsidR="00866B6A" w:rsidRPr="00832085" w:rsidRDefault="00053877" w:rsidP="00D677E0">
      <w:pPr>
        <w:spacing w:before="240" w:after="240" w:line="360" w:lineRule="auto"/>
        <w:jc w:val="both"/>
        <w:rPr>
          <w:rFonts w:ascii="Palatino Linotype" w:hAnsi="Palatino Linotype"/>
          <w:szCs w:val="28"/>
        </w:rPr>
      </w:pPr>
      <w:r w:rsidRPr="00832085">
        <w:rPr>
          <w:rFonts w:ascii="Palatino Linotype" w:hAnsi="Palatino Linotype"/>
          <w:b/>
          <w:szCs w:val="28"/>
        </w:rPr>
        <w:t>Tercero</w:t>
      </w:r>
      <w:r w:rsidR="002E7902" w:rsidRPr="00832085">
        <w:rPr>
          <w:rFonts w:ascii="Palatino Linotype" w:hAnsi="Palatino Linotype"/>
          <w:b/>
          <w:szCs w:val="28"/>
        </w:rPr>
        <w:t xml:space="preserve">. </w:t>
      </w:r>
      <w:r w:rsidR="00866B6A" w:rsidRPr="00832085">
        <w:rPr>
          <w:rFonts w:ascii="Palatino Linotype" w:hAnsi="Palatino Linotype"/>
          <w:b/>
          <w:szCs w:val="28"/>
        </w:rPr>
        <w:t xml:space="preserve">Análisis de las causas de sobreseimiento del recurso de revisión. </w:t>
      </w:r>
      <w:r w:rsidR="00866B6A" w:rsidRPr="00832085">
        <w:rPr>
          <w:rFonts w:ascii="Palatino Linotype" w:hAnsi="Palatino Linotype"/>
          <w:szCs w:val="28"/>
        </w:rPr>
        <w:t xml:space="preserve">Previo al análisis de las cuestiones de fondo del acto que por esta vía se controvierte, resulta oportuno pronunciarse respecto a las causas de </w:t>
      </w:r>
      <w:proofErr w:type="spellStart"/>
      <w:r w:rsidR="00866B6A" w:rsidRPr="00832085">
        <w:rPr>
          <w:rFonts w:ascii="Palatino Linotype" w:hAnsi="Palatino Linotype"/>
          <w:szCs w:val="28"/>
        </w:rPr>
        <w:t>sobresemiento</w:t>
      </w:r>
      <w:proofErr w:type="spellEnd"/>
      <w:r w:rsidR="00866B6A" w:rsidRPr="00832085">
        <w:rPr>
          <w:rFonts w:ascii="Palatino Linotype" w:hAnsi="Palatino Linotype"/>
          <w:szCs w:val="28"/>
        </w:rPr>
        <w:t xml:space="preserve"> que se actualicen, ya que por razón de método, en toda </w:t>
      </w:r>
      <w:r w:rsidR="00832085" w:rsidRPr="00832085">
        <w:rPr>
          <w:rFonts w:ascii="Palatino Linotype" w:hAnsi="Palatino Linotype"/>
          <w:szCs w:val="28"/>
        </w:rPr>
        <w:t>resolución</w:t>
      </w:r>
      <w:r w:rsidR="00866B6A" w:rsidRPr="00832085">
        <w:rPr>
          <w:rFonts w:ascii="Palatino Linotype" w:hAnsi="Palatino Linotype"/>
          <w:szCs w:val="28"/>
        </w:rPr>
        <w:t xml:space="preserve"> dicha situación debe ocurrir previamente.</w:t>
      </w:r>
    </w:p>
    <w:p w:rsidR="00832085" w:rsidRPr="00395A2B" w:rsidRDefault="00832085" w:rsidP="00395A2B">
      <w:pPr>
        <w:spacing w:before="240" w:after="240" w:line="360" w:lineRule="auto"/>
        <w:jc w:val="both"/>
        <w:rPr>
          <w:rFonts w:ascii="Palatino Linotype" w:hAnsi="Palatino Linotype"/>
          <w:szCs w:val="28"/>
        </w:rPr>
      </w:pPr>
      <w:r w:rsidRPr="00832085">
        <w:rPr>
          <w:rFonts w:ascii="Palatino Linotype" w:hAnsi="Palatino Linotype"/>
          <w:szCs w:val="28"/>
        </w:rPr>
        <w:t>Tiene aplicación, en lo conducente, la jurisprudencia 10, publicada en la página 68, de la Gaceta al Semanario Judicial de la Federación,  Tomo 76, Abril de 1994, Octava Época, sustentada por el Segundo Tribunal Colegiado del Décimo Séptimo Circuito, del registro 21</w:t>
      </w:r>
      <w:r w:rsidR="00395A2B">
        <w:rPr>
          <w:rFonts w:ascii="Palatino Linotype" w:hAnsi="Palatino Linotype"/>
          <w:szCs w:val="28"/>
        </w:rPr>
        <w:t xml:space="preserve">2775, cuyos rubro y texto son: </w:t>
      </w:r>
    </w:p>
    <w:p w:rsidR="00832085" w:rsidRPr="00395A2B" w:rsidRDefault="00832085" w:rsidP="00395A2B">
      <w:pPr>
        <w:spacing w:before="240"/>
        <w:ind w:left="1134" w:right="900"/>
        <w:jc w:val="both"/>
        <w:rPr>
          <w:rFonts w:ascii="Palatino Linotype" w:hAnsi="Palatino Linotype"/>
          <w:i/>
          <w:sz w:val="22"/>
          <w:szCs w:val="28"/>
        </w:rPr>
      </w:pPr>
      <w:r w:rsidRPr="00832085">
        <w:rPr>
          <w:rFonts w:ascii="Palatino Linotype" w:hAnsi="Palatino Linotype"/>
          <w:b/>
          <w:sz w:val="22"/>
          <w:szCs w:val="28"/>
        </w:rPr>
        <w:t>“</w:t>
      </w:r>
      <w:r w:rsidRPr="00395A2B">
        <w:rPr>
          <w:rFonts w:ascii="Palatino Linotype" w:hAnsi="Palatino Linotype"/>
          <w:b/>
          <w:i/>
          <w:sz w:val="22"/>
          <w:szCs w:val="28"/>
        </w:rPr>
        <w:t>ACTOS RECLAMADOS, CERTEZA O INEXISTENCIA DE LOS. TÉCNICA</w:t>
      </w:r>
      <w:r w:rsidRPr="00832085">
        <w:rPr>
          <w:rFonts w:ascii="Palatino Linotype" w:hAnsi="Palatino Linotype"/>
          <w:b/>
          <w:sz w:val="22"/>
          <w:szCs w:val="28"/>
        </w:rPr>
        <w:t xml:space="preserve"> </w:t>
      </w:r>
      <w:r w:rsidRPr="00395A2B">
        <w:rPr>
          <w:rFonts w:ascii="Palatino Linotype" w:hAnsi="Palatino Linotype"/>
          <w:b/>
          <w:i/>
          <w:sz w:val="22"/>
          <w:szCs w:val="28"/>
        </w:rPr>
        <w:t>EN EL JUICIO DE AMPARO.</w:t>
      </w:r>
      <w:r w:rsidRPr="00395A2B">
        <w:rPr>
          <w:rFonts w:ascii="Palatino Linotype" w:hAnsi="Palatino Linotype"/>
          <w:i/>
          <w:sz w:val="22"/>
          <w:szCs w:val="28"/>
        </w:rPr>
        <w:t xml:space="preserve">  El artículo 91, fracción IV, de la Ley de Amparo, establece que procede revocar la sentencia recurrida y mandar reponer el procedimiento cuando, entre otros casos, el Juez de Distrito o la autoridad que haya conocido del juicio en primera instancia haya incurrido en alguna omisión que pudiere influir en la sentencia que deba dictarse en definitiva. Por otra parte, de acuerdo con la técnica que rige al juicio de garantías, en toda sentencia de amparo, sea directo o indirecto, la autoridad que conozca del mismo, en primer lugar debe analizar y resolver </w:t>
      </w:r>
      <w:r w:rsidRPr="00395A2B">
        <w:rPr>
          <w:rFonts w:ascii="Palatino Linotype" w:hAnsi="Palatino Linotype"/>
          <w:i/>
          <w:sz w:val="22"/>
          <w:szCs w:val="28"/>
        </w:rPr>
        <w:lastRenderedPageBreak/>
        <w:t xml:space="preserve">respecto de la certeza o inexistencia de los actos reclamados y sólo en el primer caso, lo aleguen o no las partes, debe estudiar las causas de improcedencia aducidas o que en su criterio se actualicen, para, por último, de ser procedente el juicio, dictar la resolución de fondo que en derecho corresponda. Lo anterior es así, entre otras razones, ya que de no ser ciertos los actos combatidos, resultaría ocioso, por razones lógicas, ocuparse del estudio de cualquier causa de improcedencia y en el evento de ser fundada alguna de éstas, legalmente resulta imposible analizar las cuestiones de fondo; en otras palabras, el estudio de alguna causa de improcedencia o del fondo del asunto, implica, en el primer caso, que los actos reclamados sean ciertos y, en el segundo, que además de ser ciertos los actos reclamados, el juicio de garantías sea procedente. A mayor abundamiento, el no estudio de la certeza o inexistencia de los actos reclamados por parte del Juez de Distrito, independientemente de que es contrario a la técnica del juicio de amparo en los términos antes apuntados, entre otras cuestiones, trastoca la </w:t>
      </w:r>
      <w:proofErr w:type="spellStart"/>
      <w:r w:rsidRPr="00395A2B">
        <w:rPr>
          <w:rFonts w:ascii="Palatino Linotype" w:hAnsi="Palatino Linotype"/>
          <w:i/>
          <w:sz w:val="22"/>
          <w:szCs w:val="28"/>
        </w:rPr>
        <w:t>litis</w:t>
      </w:r>
      <w:proofErr w:type="spellEnd"/>
      <w:r w:rsidRPr="00395A2B">
        <w:rPr>
          <w:rFonts w:ascii="Palatino Linotype" w:hAnsi="Palatino Linotype"/>
          <w:i/>
          <w:sz w:val="22"/>
          <w:szCs w:val="28"/>
        </w:rPr>
        <w:t xml:space="preserve"> del recurso de revisión que hagan valer las partes y limita las defensas de éstas, porque la sentencia que se dicte en dicho recurso, podría carecer de sustento legal, al no poder precisarse con exactitud, en primer lugar, la materia del recurso y, en segundo lugar, sobre qué actos de los reclamados es procedente, en su caso, conceder el amparo, sin que el tribunal del conocimiento pueda suplir la omisión apuntada por carecer de facultades para ello, pues es obligación del Juez de Distrito ocuparse de la cuestión de que se trata, siguiéndose con ello el cumplimiento de la obligación constitucional de otorgar a las partes plenitud de defensa en contra de un acto de autoridad que afecte su esfera jurídica, como puede ser la resolución definitiva por él dictada. Así pues, si el Juez de Distrito omitió, previamente al estudio de la causa de improcedencia que estimó fundada, el análisis de la certeza o inexistencia de los actos reclamados, se actualiza la hipótesis jurídica que contempla el artículo 91, fracción IV, de la Ley de Amparo, procediendo, en consecuencia, revocar la sentencia recurrida y mandar reponer el procedimiento.”</w:t>
      </w:r>
    </w:p>
    <w:p w:rsidR="00832085" w:rsidRDefault="00832085" w:rsidP="00832085">
      <w:pPr>
        <w:spacing w:before="240" w:line="360" w:lineRule="auto"/>
        <w:ind w:right="49"/>
        <w:jc w:val="both"/>
        <w:rPr>
          <w:rFonts w:ascii="Palatino Linotype" w:hAnsi="Palatino Linotype"/>
          <w:szCs w:val="28"/>
        </w:rPr>
      </w:pPr>
      <w:r w:rsidRPr="00832085">
        <w:rPr>
          <w:rFonts w:ascii="Palatino Linotype" w:hAnsi="Palatino Linotype"/>
          <w:szCs w:val="28"/>
        </w:rPr>
        <w:t>No representa un obstáculo a lo anterior, el hecho de que la jurisprudencia antes invocada interprete la legislación de amparo, pues aquélla no es contraria, ni se contrapone con las</w:t>
      </w:r>
      <w:r>
        <w:rPr>
          <w:rFonts w:ascii="Palatino Linotype" w:hAnsi="Palatino Linotype"/>
          <w:szCs w:val="28"/>
        </w:rPr>
        <w:t xml:space="preserve"> disposiciones de la ley de la materia</w:t>
      </w:r>
      <w:r w:rsidR="00892233">
        <w:rPr>
          <w:rFonts w:ascii="Palatino Linotype" w:hAnsi="Palatino Linotype"/>
          <w:szCs w:val="28"/>
        </w:rPr>
        <w:t>,</w:t>
      </w:r>
      <w:r w:rsidRPr="00832085">
        <w:rPr>
          <w:rFonts w:ascii="Palatino Linotype" w:hAnsi="Palatino Linotype"/>
          <w:szCs w:val="28"/>
        </w:rPr>
        <w:t xml:space="preserve"> así como tampoco lo son las demás tesis aislada</w:t>
      </w:r>
      <w:r w:rsidR="005E0FAC">
        <w:rPr>
          <w:rFonts w:ascii="Palatino Linotype" w:hAnsi="Palatino Linotype"/>
          <w:szCs w:val="28"/>
        </w:rPr>
        <w:t>s</w:t>
      </w:r>
      <w:r w:rsidRPr="00832085">
        <w:rPr>
          <w:rFonts w:ascii="Palatino Linotype" w:hAnsi="Palatino Linotype"/>
          <w:szCs w:val="28"/>
        </w:rPr>
        <w:t xml:space="preserve"> y jurisprudencia</w:t>
      </w:r>
      <w:r w:rsidR="005E0FAC">
        <w:rPr>
          <w:rFonts w:ascii="Palatino Linotype" w:hAnsi="Palatino Linotype"/>
          <w:szCs w:val="28"/>
        </w:rPr>
        <w:t>s</w:t>
      </w:r>
      <w:r w:rsidRPr="00832085">
        <w:rPr>
          <w:rFonts w:ascii="Palatino Linotype" w:hAnsi="Palatino Linotype"/>
          <w:szCs w:val="28"/>
        </w:rPr>
        <w:t xml:space="preserve"> que serán citadas en esta </w:t>
      </w:r>
      <w:r>
        <w:rPr>
          <w:rFonts w:ascii="Palatino Linotype" w:hAnsi="Palatino Linotype"/>
          <w:szCs w:val="28"/>
        </w:rPr>
        <w:t>determinación</w:t>
      </w:r>
      <w:r w:rsidRPr="00832085">
        <w:rPr>
          <w:rFonts w:ascii="Palatino Linotype" w:hAnsi="Palatino Linotype"/>
          <w:szCs w:val="28"/>
        </w:rPr>
        <w:t xml:space="preserve">, </w:t>
      </w:r>
      <w:r w:rsidRPr="00832085">
        <w:rPr>
          <w:rFonts w:ascii="Palatino Linotype" w:hAnsi="Palatino Linotype"/>
          <w:szCs w:val="28"/>
        </w:rPr>
        <w:lastRenderedPageBreak/>
        <w:t>que atiendan o haga</w:t>
      </w:r>
      <w:r>
        <w:rPr>
          <w:rFonts w:ascii="Palatino Linotype" w:hAnsi="Palatino Linotype"/>
          <w:szCs w:val="28"/>
        </w:rPr>
        <w:t>n referencia a la Ley de Amparo, en virtud de que resultan aplicables por analogía al supuesto que se refieren.</w:t>
      </w:r>
    </w:p>
    <w:p w:rsidR="00E8054F" w:rsidRDefault="00395A2B" w:rsidP="00E8054F">
      <w:pPr>
        <w:spacing w:before="240" w:after="240" w:line="360" w:lineRule="auto"/>
        <w:ind w:right="49"/>
        <w:jc w:val="both"/>
        <w:rPr>
          <w:rFonts w:ascii="Palatino Linotype" w:hAnsi="Palatino Linotype"/>
          <w:b/>
          <w:szCs w:val="28"/>
        </w:rPr>
      </w:pPr>
      <w:r>
        <w:rPr>
          <w:rFonts w:ascii="Palatino Linotype" w:hAnsi="Palatino Linotype"/>
          <w:szCs w:val="28"/>
        </w:rPr>
        <w:t>Ahora bien, del análisis del recurso</w:t>
      </w:r>
      <w:r w:rsidR="00832085">
        <w:rPr>
          <w:rFonts w:ascii="Palatino Linotype" w:hAnsi="Palatino Linotype"/>
          <w:szCs w:val="28"/>
        </w:rPr>
        <w:t xml:space="preserve"> de revisión que ahora se resuelven se actualiza la causa de sobreseimiento del recurso de revisión establecido en la fracción III del artículo 192 en relación con el diverso 186 fracción I, ambos de la Ley de </w:t>
      </w:r>
      <w:r w:rsidR="00892233">
        <w:rPr>
          <w:rFonts w:ascii="Palatino Linotype" w:hAnsi="Palatino Linotype"/>
          <w:szCs w:val="28"/>
        </w:rPr>
        <w:t>Transparencia</w:t>
      </w:r>
      <w:r w:rsidR="00832085">
        <w:rPr>
          <w:rFonts w:ascii="Palatino Linotype" w:hAnsi="Palatino Linotype"/>
          <w:szCs w:val="28"/>
        </w:rPr>
        <w:t xml:space="preserve"> y Acceso a la Información Pública del Estado de México</w:t>
      </w:r>
      <w:r w:rsidR="00892233">
        <w:rPr>
          <w:rFonts w:ascii="Palatino Linotype" w:hAnsi="Palatino Linotype"/>
          <w:szCs w:val="28"/>
        </w:rPr>
        <w:t xml:space="preserve"> y Municipios</w:t>
      </w:r>
      <w:r w:rsidR="00832085">
        <w:rPr>
          <w:rFonts w:ascii="Palatino Linotype" w:hAnsi="Palatino Linotype"/>
          <w:szCs w:val="28"/>
        </w:rPr>
        <w:t xml:space="preserve">, derivado del contenido del informe justificado rendido por el </w:t>
      </w:r>
      <w:r w:rsidR="00832085" w:rsidRPr="00832085">
        <w:rPr>
          <w:rFonts w:ascii="Palatino Linotype" w:hAnsi="Palatino Linotype"/>
          <w:b/>
          <w:szCs w:val="28"/>
        </w:rPr>
        <w:t>Sujeto Obligado</w:t>
      </w:r>
      <w:r w:rsidR="00E8054F">
        <w:rPr>
          <w:rFonts w:ascii="Palatino Linotype" w:hAnsi="Palatino Linotype"/>
          <w:b/>
          <w:szCs w:val="28"/>
        </w:rPr>
        <w:t>.</w:t>
      </w:r>
      <w:r w:rsidR="00A56F5D" w:rsidRPr="00A56F5D">
        <w:rPr>
          <w:rFonts w:ascii="Palatino Linotype" w:hAnsi="Palatino Linotype"/>
          <w:noProof/>
          <w:lang w:eastAsia="es-MX"/>
        </w:rPr>
        <w:t xml:space="preserve"> </w:t>
      </w:r>
    </w:p>
    <w:p w:rsidR="00E8054F" w:rsidRDefault="00E8054F" w:rsidP="006A076B">
      <w:pPr>
        <w:tabs>
          <w:tab w:val="left" w:pos="7513"/>
        </w:tabs>
        <w:adjustRightInd w:val="0"/>
        <w:spacing w:after="240" w:line="360" w:lineRule="auto"/>
        <w:ind w:right="49"/>
        <w:jc w:val="both"/>
        <w:rPr>
          <w:rFonts w:ascii="Palatino Linotype" w:hAnsi="Palatino Linotype"/>
        </w:rPr>
      </w:pPr>
      <w:r w:rsidRPr="00E8054F">
        <w:rPr>
          <w:rFonts w:ascii="Palatino Linotype" w:hAnsi="Palatino Linotype"/>
        </w:rPr>
        <w:t>Para una mejor comprensión del asunto</w:t>
      </w:r>
      <w:r>
        <w:rPr>
          <w:rFonts w:ascii="Palatino Linotype" w:hAnsi="Palatino Linotype"/>
        </w:rPr>
        <w:t>,</w:t>
      </w:r>
      <w:r w:rsidRPr="00E8054F">
        <w:rPr>
          <w:rFonts w:ascii="Palatino Linotype" w:hAnsi="Palatino Linotype"/>
        </w:rPr>
        <w:t xml:space="preserve"> de las constancias </w:t>
      </w:r>
      <w:r>
        <w:rPr>
          <w:rFonts w:ascii="Palatino Linotype" w:hAnsi="Palatino Linotype"/>
        </w:rPr>
        <w:t>que obran en el expediente electrónico</w:t>
      </w:r>
      <w:r w:rsidRPr="00E8054F">
        <w:rPr>
          <w:rFonts w:ascii="Palatino Linotype" w:hAnsi="Palatino Linotype"/>
        </w:rPr>
        <w:t>, valoradas anteriormente, destacan por su importancia los antecedentes siguientes:</w:t>
      </w:r>
    </w:p>
    <w:p w:rsidR="00395A2B" w:rsidRPr="00395A2B" w:rsidRDefault="00395A2B" w:rsidP="00892233">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En la solicitud</w:t>
      </w:r>
      <w:r w:rsidR="00E8054F">
        <w:rPr>
          <w:rFonts w:ascii="Palatino Linotype" w:hAnsi="Palatino Linotype"/>
        </w:rPr>
        <w:t xml:space="preserve"> de</w:t>
      </w:r>
      <w:r>
        <w:rPr>
          <w:rFonts w:ascii="Palatino Linotype" w:hAnsi="Palatino Linotype"/>
        </w:rPr>
        <w:t xml:space="preserve"> información marcada</w:t>
      </w:r>
      <w:r w:rsidR="00892233">
        <w:rPr>
          <w:rFonts w:ascii="Palatino Linotype" w:hAnsi="Palatino Linotype"/>
        </w:rPr>
        <w:t xml:space="preserve"> con </w:t>
      </w:r>
      <w:r>
        <w:rPr>
          <w:rFonts w:ascii="Palatino Linotype" w:hAnsi="Palatino Linotype"/>
        </w:rPr>
        <w:t xml:space="preserve">el número de registro </w:t>
      </w:r>
      <w:r>
        <w:rPr>
          <w:rFonts w:ascii="Palatino Linotype" w:hAnsi="Palatino Linotype" w:cs="Arial"/>
          <w:b/>
        </w:rPr>
        <w:t>00659</w:t>
      </w:r>
      <w:r w:rsidR="00E8054F" w:rsidRPr="00052185">
        <w:rPr>
          <w:rFonts w:ascii="Palatino Linotype" w:hAnsi="Palatino Linotype" w:cs="Arial"/>
          <w:b/>
        </w:rPr>
        <w:t>/</w:t>
      </w:r>
      <w:r>
        <w:rPr>
          <w:rFonts w:ascii="Palatino Linotype" w:hAnsi="Palatino Linotype" w:cs="Arial"/>
          <w:b/>
        </w:rPr>
        <w:t>NAUCALPA</w:t>
      </w:r>
      <w:r w:rsidR="00E8054F" w:rsidRPr="00052185">
        <w:rPr>
          <w:rFonts w:ascii="Palatino Linotype" w:hAnsi="Palatino Linotype" w:cs="Arial"/>
          <w:b/>
        </w:rPr>
        <w:t>/IP/2018</w:t>
      </w:r>
      <w:r w:rsidR="00E8054F">
        <w:rPr>
          <w:rFonts w:ascii="Palatino Linotype" w:hAnsi="Palatino Linotype" w:cs="Arial"/>
          <w:b/>
        </w:rPr>
        <w:t xml:space="preserve">, </w:t>
      </w:r>
      <w:r w:rsidR="00E8054F">
        <w:rPr>
          <w:rFonts w:ascii="Palatino Linotype" w:hAnsi="Palatino Linotype" w:cs="Arial"/>
        </w:rPr>
        <w:t xml:space="preserve">requirió </w:t>
      </w:r>
      <w:r>
        <w:rPr>
          <w:rFonts w:ascii="Palatino Linotype" w:hAnsi="Palatino Linotype" w:cs="Arial"/>
        </w:rPr>
        <w:t>al Ayuntamiento de Naucalpan de Juárez, lo</w:t>
      </w:r>
      <w:r w:rsidR="00E8054F">
        <w:rPr>
          <w:rFonts w:ascii="Palatino Linotype" w:hAnsi="Palatino Linotype" w:cs="Arial"/>
        </w:rPr>
        <w:t xml:space="preserve"> </w:t>
      </w:r>
      <w:r>
        <w:rPr>
          <w:rFonts w:ascii="Palatino Linotype" w:hAnsi="Palatino Linotype" w:cs="Arial"/>
        </w:rPr>
        <w:t>siguiente:</w:t>
      </w:r>
    </w:p>
    <w:p w:rsidR="00395A2B" w:rsidRPr="00395A2B" w:rsidRDefault="00395A2B" w:rsidP="00395A2B">
      <w:pPr>
        <w:pStyle w:val="Prrafodelista"/>
        <w:numPr>
          <w:ilvl w:val="0"/>
          <w:numId w:val="42"/>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Si se ha autorizado algún tipo de construcción u obra dentro del P</w:t>
      </w:r>
      <w:r w:rsidR="008B2665">
        <w:rPr>
          <w:rFonts w:ascii="Palatino Linotype" w:hAnsi="Palatino Linotype" w:cs="Arial"/>
        </w:rPr>
        <w:t xml:space="preserve">arque Estado de México </w:t>
      </w:r>
      <w:proofErr w:type="spellStart"/>
      <w:r w:rsidR="008B2665">
        <w:rPr>
          <w:rFonts w:ascii="Palatino Linotype" w:hAnsi="Palatino Linotype" w:cs="Arial"/>
        </w:rPr>
        <w:t>Naucalli</w:t>
      </w:r>
      <w:proofErr w:type="spellEnd"/>
      <w:r w:rsidR="008B2665">
        <w:rPr>
          <w:rFonts w:ascii="Palatino Linotype" w:hAnsi="Palatino Linotype" w:cs="Arial"/>
        </w:rPr>
        <w:t>, particularmente dentro del área que emplea la asociación civil Bucaneros de Satélite.</w:t>
      </w:r>
    </w:p>
    <w:p w:rsidR="00892233" w:rsidRPr="00395A2B" w:rsidRDefault="00E8054F" w:rsidP="00395A2B">
      <w:pPr>
        <w:pStyle w:val="Prrafodelista"/>
        <w:numPr>
          <w:ilvl w:val="0"/>
          <w:numId w:val="42"/>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 xml:space="preserve"> </w:t>
      </w:r>
      <w:r w:rsidR="00395A2B">
        <w:rPr>
          <w:rFonts w:ascii="Palatino Linotype" w:hAnsi="Palatino Linotype" w:cs="Arial"/>
        </w:rPr>
        <w:t>Si es afirmativo lo anterior, en qué consistirá, así como los actos administrativos de carácter individual que amparan su realización;</w:t>
      </w:r>
    </w:p>
    <w:p w:rsidR="00395A2B" w:rsidRDefault="00395A2B" w:rsidP="00395A2B">
      <w:pPr>
        <w:pStyle w:val="Prrafodelista"/>
        <w:numPr>
          <w:ilvl w:val="0"/>
          <w:numId w:val="42"/>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Si no es afirmativa la respuesta, se desea saber que hacen dichos montículos dentro del Parque Estado de México y para que se emplearán.</w:t>
      </w:r>
    </w:p>
    <w:p w:rsidR="00DA7F27" w:rsidRDefault="00E8054F" w:rsidP="00DA7F27">
      <w:pPr>
        <w:spacing w:line="360" w:lineRule="auto"/>
        <w:jc w:val="both"/>
        <w:rPr>
          <w:rFonts w:ascii="Palatino Linotype" w:hAnsi="Palatino Linotype" w:cs="Arial"/>
          <w:szCs w:val="22"/>
        </w:rPr>
      </w:pPr>
      <w:r w:rsidRPr="00892233">
        <w:rPr>
          <w:rFonts w:ascii="Palatino Linotype" w:hAnsi="Palatino Linotype" w:cs="Arial"/>
        </w:rPr>
        <w:lastRenderedPageBreak/>
        <w:t>El Su</w:t>
      </w:r>
      <w:r w:rsidR="00DA7F27">
        <w:rPr>
          <w:rFonts w:ascii="Palatino Linotype" w:hAnsi="Palatino Linotype" w:cs="Arial"/>
        </w:rPr>
        <w:t>jeto Obligado en respuesta a la</w:t>
      </w:r>
      <w:r w:rsidRPr="00892233">
        <w:rPr>
          <w:rFonts w:ascii="Palatino Linotype" w:hAnsi="Palatino Linotype" w:cs="Arial"/>
        </w:rPr>
        <w:t xml:space="preserve"> solicitud</w:t>
      </w:r>
      <w:r w:rsidR="003B12C3" w:rsidRPr="00892233">
        <w:rPr>
          <w:rFonts w:ascii="Palatino Linotype" w:hAnsi="Palatino Linotype" w:cs="Arial"/>
        </w:rPr>
        <w:t xml:space="preserve"> se destaca que adjunt</w:t>
      </w:r>
      <w:r w:rsidR="005E0FAC">
        <w:rPr>
          <w:rFonts w:ascii="Palatino Linotype" w:hAnsi="Palatino Linotype" w:cs="Arial"/>
        </w:rPr>
        <w:t>ó</w:t>
      </w:r>
      <w:r w:rsidR="003B12C3" w:rsidRPr="00892233">
        <w:rPr>
          <w:rFonts w:ascii="Palatino Linotype" w:hAnsi="Palatino Linotype" w:cs="Arial"/>
        </w:rPr>
        <w:t xml:space="preserve"> los </w:t>
      </w:r>
      <w:r w:rsidR="00DA7F27">
        <w:rPr>
          <w:rFonts w:ascii="Palatino Linotype" w:hAnsi="Palatino Linotype" w:cs="Arial"/>
          <w:szCs w:val="22"/>
        </w:rPr>
        <w:t xml:space="preserve">archivos denominados </w:t>
      </w:r>
      <w:r w:rsidR="00DA7F27">
        <w:rPr>
          <w:rFonts w:ascii="Palatino Linotype" w:hAnsi="Palatino Linotype" w:cs="Arial"/>
          <w:b/>
          <w:i/>
          <w:szCs w:val="22"/>
        </w:rPr>
        <w:t xml:space="preserve">oficio </w:t>
      </w:r>
      <w:proofErr w:type="spellStart"/>
      <w:r w:rsidR="00DA7F27">
        <w:rPr>
          <w:rFonts w:ascii="Palatino Linotype" w:hAnsi="Palatino Linotype" w:cs="Arial"/>
          <w:b/>
          <w:i/>
          <w:szCs w:val="22"/>
        </w:rPr>
        <w:t>oa</w:t>
      </w:r>
      <w:proofErr w:type="spellEnd"/>
      <w:r w:rsidR="00DA7F27">
        <w:rPr>
          <w:rFonts w:ascii="Palatino Linotype" w:hAnsi="Palatino Linotype" w:cs="Arial"/>
          <w:b/>
          <w:i/>
          <w:szCs w:val="22"/>
        </w:rPr>
        <w:t xml:space="preserve"> poli (1).pdf </w:t>
      </w:r>
      <w:r w:rsidR="00DA7F27">
        <w:rPr>
          <w:rFonts w:ascii="Palatino Linotype" w:hAnsi="Palatino Linotype" w:cs="Arial"/>
          <w:szCs w:val="22"/>
        </w:rPr>
        <w:t xml:space="preserve">y </w:t>
      </w:r>
      <w:r w:rsidR="00DA7F27">
        <w:rPr>
          <w:rFonts w:ascii="Palatino Linotype" w:hAnsi="Palatino Linotype" w:cs="Arial"/>
          <w:b/>
          <w:i/>
          <w:szCs w:val="22"/>
        </w:rPr>
        <w:t xml:space="preserve">DU.DLC.A359.2018.jpg </w:t>
      </w:r>
      <w:r w:rsidR="00DA7F27" w:rsidRPr="001205D5">
        <w:rPr>
          <w:rFonts w:ascii="Palatino Linotype" w:hAnsi="Palatino Linotype" w:cs="Arial"/>
          <w:szCs w:val="22"/>
        </w:rPr>
        <w:t>con los s oficios que se describen a continuación</w:t>
      </w:r>
      <w:r w:rsidR="00DA7F27">
        <w:rPr>
          <w:rFonts w:ascii="Palatino Linotype" w:hAnsi="Palatino Linotype" w:cs="Arial"/>
          <w:szCs w:val="22"/>
        </w:rPr>
        <w:t>:</w:t>
      </w:r>
    </w:p>
    <w:p w:rsidR="00DA7F27" w:rsidRDefault="00DA7F27" w:rsidP="00DA7F27">
      <w:pPr>
        <w:spacing w:line="360" w:lineRule="auto"/>
        <w:jc w:val="both"/>
        <w:rPr>
          <w:rFonts w:ascii="Palatino Linotype" w:hAnsi="Palatino Linotype" w:cs="Arial"/>
          <w:szCs w:val="22"/>
        </w:rPr>
      </w:pPr>
    </w:p>
    <w:p w:rsidR="00DA7F27" w:rsidRDefault="00DA7F27" w:rsidP="00DA7F27">
      <w:pPr>
        <w:pStyle w:val="Prrafodelista"/>
        <w:numPr>
          <w:ilvl w:val="0"/>
          <w:numId w:val="43"/>
        </w:numPr>
        <w:spacing w:line="360" w:lineRule="auto"/>
        <w:jc w:val="both"/>
        <w:rPr>
          <w:rFonts w:ascii="Palatino Linotype" w:hAnsi="Palatino Linotype" w:cs="Arial"/>
          <w:szCs w:val="22"/>
        </w:rPr>
      </w:pPr>
      <w:r>
        <w:rPr>
          <w:rFonts w:ascii="Palatino Linotype" w:hAnsi="Palatino Linotype" w:cs="Arial"/>
          <w:b/>
          <w:i/>
          <w:szCs w:val="22"/>
        </w:rPr>
        <w:t xml:space="preserve">oficio </w:t>
      </w:r>
      <w:proofErr w:type="spellStart"/>
      <w:r>
        <w:rPr>
          <w:rFonts w:ascii="Palatino Linotype" w:hAnsi="Palatino Linotype" w:cs="Arial"/>
          <w:b/>
          <w:i/>
          <w:szCs w:val="22"/>
        </w:rPr>
        <w:t>oa</w:t>
      </w:r>
      <w:proofErr w:type="spellEnd"/>
      <w:r>
        <w:rPr>
          <w:rFonts w:ascii="Palatino Linotype" w:hAnsi="Palatino Linotype" w:cs="Arial"/>
          <w:b/>
          <w:i/>
          <w:szCs w:val="22"/>
        </w:rPr>
        <w:t xml:space="preserve"> poli (1).</w:t>
      </w:r>
      <w:proofErr w:type="spellStart"/>
      <w:r>
        <w:rPr>
          <w:rFonts w:ascii="Palatino Linotype" w:hAnsi="Palatino Linotype" w:cs="Arial"/>
          <w:b/>
          <w:i/>
          <w:szCs w:val="22"/>
        </w:rPr>
        <w:t>pdf</w:t>
      </w:r>
      <w:proofErr w:type="spellEnd"/>
      <w:r>
        <w:rPr>
          <w:rFonts w:ascii="Palatino Linotype" w:hAnsi="Palatino Linotype" w:cs="Arial"/>
          <w:b/>
          <w:i/>
          <w:szCs w:val="22"/>
        </w:rPr>
        <w:t xml:space="preserve">: </w:t>
      </w:r>
      <w:r>
        <w:rPr>
          <w:rFonts w:ascii="Palatino Linotype" w:hAnsi="Palatino Linotype" w:cs="Arial"/>
          <w:szCs w:val="22"/>
        </w:rPr>
        <w:t>que contiene el oficio DCYPN/PN/1102</w:t>
      </w:r>
      <w:r w:rsidR="00D534A9">
        <w:rPr>
          <w:rFonts w:ascii="Palatino Linotype" w:hAnsi="Palatino Linotype" w:cs="Arial"/>
          <w:szCs w:val="22"/>
        </w:rPr>
        <w:t xml:space="preserve">/2018 signado por el subdirector </w:t>
      </w:r>
      <w:r>
        <w:rPr>
          <w:rFonts w:ascii="Palatino Linotype" w:hAnsi="Palatino Linotype" w:cs="Arial"/>
          <w:szCs w:val="22"/>
        </w:rPr>
        <w:t xml:space="preserve">del Parque </w:t>
      </w:r>
      <w:proofErr w:type="spellStart"/>
      <w:r>
        <w:rPr>
          <w:rFonts w:ascii="Palatino Linotype" w:hAnsi="Palatino Linotype" w:cs="Arial"/>
          <w:szCs w:val="22"/>
        </w:rPr>
        <w:t>Naucalli</w:t>
      </w:r>
      <w:proofErr w:type="spellEnd"/>
      <w:r>
        <w:rPr>
          <w:rFonts w:ascii="Palatino Linotype" w:hAnsi="Palatino Linotype" w:cs="Arial"/>
          <w:szCs w:val="22"/>
        </w:rPr>
        <w:t>, que en la parte conducente refiere:</w:t>
      </w:r>
    </w:p>
    <w:p w:rsidR="00DA7F27" w:rsidRDefault="00DA7F27" w:rsidP="00DA7F27">
      <w:pPr>
        <w:spacing w:line="360" w:lineRule="auto"/>
        <w:ind w:left="709" w:right="900"/>
        <w:jc w:val="both"/>
        <w:rPr>
          <w:rFonts w:ascii="Palatino Linotype" w:hAnsi="Palatino Linotype" w:cs="Arial"/>
          <w:i/>
          <w:szCs w:val="22"/>
        </w:rPr>
      </w:pPr>
      <w:r w:rsidRPr="007A2AAD">
        <w:rPr>
          <w:rFonts w:ascii="Palatino Linotype" w:hAnsi="Palatino Linotype" w:cs="Arial"/>
          <w:i/>
          <w:szCs w:val="22"/>
        </w:rPr>
        <w:t>“…se sirva remitir a esta Coordinación Jurídica a mi cargo en un término de tres días, un informe detallado de cuándo y porqué se permitió la entrada de material en el campo “Bucaneros”…”</w:t>
      </w:r>
    </w:p>
    <w:p w:rsidR="00DA7F27" w:rsidRDefault="00DA7F27" w:rsidP="00DA7F27">
      <w:pPr>
        <w:pStyle w:val="Prrafodelista"/>
        <w:numPr>
          <w:ilvl w:val="0"/>
          <w:numId w:val="43"/>
        </w:numPr>
        <w:spacing w:line="360" w:lineRule="auto"/>
        <w:ind w:right="900"/>
        <w:jc w:val="both"/>
        <w:rPr>
          <w:rFonts w:ascii="Palatino Linotype" w:hAnsi="Palatino Linotype" w:cs="Arial"/>
          <w:szCs w:val="22"/>
        </w:rPr>
      </w:pPr>
      <w:r>
        <w:rPr>
          <w:rFonts w:ascii="Palatino Linotype" w:hAnsi="Palatino Linotype" w:cs="Arial"/>
          <w:b/>
          <w:i/>
          <w:szCs w:val="22"/>
        </w:rPr>
        <w:t xml:space="preserve">DU.DLC.A359.2018.jpg: </w:t>
      </w:r>
      <w:r>
        <w:rPr>
          <w:rFonts w:ascii="Palatino Linotype" w:hAnsi="Palatino Linotype" w:cs="Arial"/>
          <w:szCs w:val="22"/>
        </w:rPr>
        <w:t>oficio DU/DLC-A/359/2018, signado por el Jefe del Departamento de Licencias de Construcción y Anuncios, que en lo conducente establece:</w:t>
      </w:r>
    </w:p>
    <w:p w:rsidR="00DA7F27" w:rsidRDefault="00DA7F27" w:rsidP="00DA7F27">
      <w:pPr>
        <w:pStyle w:val="Prrafodelista"/>
        <w:spacing w:line="360" w:lineRule="auto"/>
        <w:ind w:right="900"/>
        <w:jc w:val="both"/>
        <w:rPr>
          <w:rFonts w:ascii="Palatino Linotype" w:hAnsi="Palatino Linotype" w:cs="Arial"/>
          <w:i/>
          <w:szCs w:val="22"/>
        </w:rPr>
      </w:pPr>
      <w:r w:rsidRPr="007A2AAD">
        <w:rPr>
          <w:rFonts w:ascii="Palatino Linotype" w:hAnsi="Palatino Linotype" w:cs="Arial"/>
          <w:b/>
          <w:i/>
          <w:szCs w:val="22"/>
        </w:rPr>
        <w:t>“…</w:t>
      </w:r>
      <w:r w:rsidRPr="007A2AAD">
        <w:rPr>
          <w:rFonts w:ascii="Palatino Linotype" w:hAnsi="Palatino Linotype" w:cs="Arial"/>
          <w:i/>
          <w:szCs w:val="22"/>
        </w:rPr>
        <w:t>le informo que al realizarse una búsqueda exhaustiva en la base de datos de esta Dirección General de Desarrollo Urbano, se encontró que existe un número de expediente DLCA/065/17, el cual constaba de una REPARACIÓN, la cual no fue otorgada</w:t>
      </w:r>
      <w:r>
        <w:rPr>
          <w:rFonts w:ascii="Palatino Linotype" w:hAnsi="Palatino Linotype" w:cs="Arial"/>
          <w:i/>
          <w:szCs w:val="22"/>
        </w:rPr>
        <w:t>.”</w:t>
      </w:r>
    </w:p>
    <w:p w:rsidR="00DA7F27" w:rsidRPr="0016276E" w:rsidRDefault="00DA7F27" w:rsidP="00DA7F27">
      <w:pPr>
        <w:pStyle w:val="Prrafodelista"/>
        <w:spacing w:line="360" w:lineRule="auto"/>
        <w:ind w:right="900"/>
        <w:jc w:val="both"/>
        <w:rPr>
          <w:rFonts w:ascii="Palatino Linotype" w:hAnsi="Palatino Linotype" w:cs="Arial"/>
          <w:i/>
          <w:sz w:val="18"/>
          <w:szCs w:val="22"/>
        </w:rPr>
      </w:pPr>
    </w:p>
    <w:p w:rsidR="00892233" w:rsidRPr="00DA7F27" w:rsidRDefault="00DA7F27" w:rsidP="00DA7F27">
      <w:p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Documentales que</w:t>
      </w:r>
      <w:r w:rsidR="003B12C3" w:rsidRPr="00DA7F27">
        <w:rPr>
          <w:rFonts w:ascii="Palatino Linotype" w:hAnsi="Palatino Linotype" w:cs="Arial"/>
        </w:rPr>
        <w:t xml:space="preserve"> por técnica argumentativa y economía procesal se tienen por reproducidos e</w:t>
      </w:r>
      <w:r w:rsidR="00892233" w:rsidRPr="00DA7F27">
        <w:rPr>
          <w:rFonts w:ascii="Palatino Linotype" w:hAnsi="Palatino Linotype" w:cs="Arial"/>
        </w:rPr>
        <w:t xml:space="preserve">n este apartado, </w:t>
      </w:r>
      <w:r w:rsidR="00892233" w:rsidRPr="00DA7F27">
        <w:rPr>
          <w:rFonts w:ascii="Palatino Linotype" w:hAnsi="Palatino Linotype"/>
        </w:rPr>
        <w:t>sin que sea necesario hacer mención expresa de cada una de ellas, en términos de la tesis aplicable por identidad de razón, sustentada por la Segunda Sala de la Suprema Corte de Justicia de la Nación, publicada en el Semanario Judicial de la Federación, Octava Época, tomo IV, Primera Parte, julio-diciembre de mil novecientos ochenta y nueve, página ciento ochenta y cinco, de rubro y texto siguientes:</w:t>
      </w:r>
    </w:p>
    <w:p w:rsidR="00892233" w:rsidRPr="00892233" w:rsidRDefault="00892233" w:rsidP="00892233">
      <w:pPr>
        <w:widowControl w:val="0"/>
        <w:tabs>
          <w:tab w:val="left" w:pos="567"/>
        </w:tabs>
        <w:ind w:left="1701" w:right="900"/>
        <w:jc w:val="both"/>
        <w:rPr>
          <w:rFonts w:ascii="Palatino Linotype" w:hAnsi="Palatino Linotype" w:cs="Arial"/>
          <w:b/>
          <w:i/>
          <w:sz w:val="22"/>
        </w:rPr>
      </w:pPr>
      <w:r w:rsidRPr="00892233">
        <w:rPr>
          <w:rFonts w:ascii="Palatino Linotype" w:hAnsi="Palatino Linotype" w:cs="Arial"/>
          <w:b/>
          <w:i/>
          <w:sz w:val="22"/>
        </w:rPr>
        <w:lastRenderedPageBreak/>
        <w:t>“PRUEBAS DOCUMENTALES. SU RELACIÓN EN LA AUDIENCIA CONSTITUCIONAL.</w:t>
      </w:r>
      <w:r w:rsidRPr="00892233">
        <w:rPr>
          <w:rFonts w:ascii="Palatino Linotype" w:hAnsi="Palatino Linotype" w:cs="Arial"/>
          <w:i/>
          <w:sz w:val="22"/>
        </w:rPr>
        <w:t xml:space="preserve"> Para dar cumplimiento a lo dispuesto por el artículo 151, primer párrafo de la Ley de Amparo, es suficiente que en el acta de la audiencia se señale que se dio lectura a las constancias que obran en autos, para que se entienda que las documentales han quedado relacionadas y recibidas en ese acto, sin que sea necesario que se haga mención expresa de cada una de ellas.</w:t>
      </w:r>
      <w:r w:rsidRPr="00892233">
        <w:rPr>
          <w:rFonts w:ascii="Palatino Linotype" w:hAnsi="Palatino Linotype" w:cs="Arial"/>
          <w:b/>
          <w:i/>
          <w:sz w:val="22"/>
        </w:rPr>
        <w:t>”</w:t>
      </w:r>
    </w:p>
    <w:p w:rsidR="00892233" w:rsidRPr="00892233" w:rsidRDefault="00892233" w:rsidP="00892233">
      <w:pPr>
        <w:pStyle w:val="Prrafodelista"/>
        <w:tabs>
          <w:tab w:val="left" w:pos="7513"/>
        </w:tabs>
        <w:adjustRightInd w:val="0"/>
        <w:spacing w:after="240" w:line="360" w:lineRule="auto"/>
        <w:ind w:left="1211" w:right="49"/>
        <w:jc w:val="both"/>
        <w:rPr>
          <w:rFonts w:ascii="Palatino Linotype" w:hAnsi="Palatino Linotype"/>
        </w:rPr>
      </w:pPr>
    </w:p>
    <w:p w:rsidR="003B12C3" w:rsidRDefault="003B12C3" w:rsidP="006A076B">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I</w:t>
      </w:r>
      <w:r w:rsidR="00892233">
        <w:rPr>
          <w:rFonts w:ascii="Palatino Linotype" w:hAnsi="Palatino Linotype"/>
        </w:rPr>
        <w:t>nconforme</w:t>
      </w:r>
      <w:r>
        <w:rPr>
          <w:rFonts w:ascii="Palatino Linotype" w:hAnsi="Palatino Linotype"/>
        </w:rPr>
        <w:t xml:space="preserve"> con tal respuesta la entonces solicitante interpuso el recurso de revisión en que se actúa, argumentando como motivos de inconformidad que </w:t>
      </w:r>
      <w:r>
        <w:rPr>
          <w:rFonts w:ascii="Palatino Linotype" w:hAnsi="Palatino Linotype"/>
          <w:b/>
        </w:rPr>
        <w:t>“</w:t>
      </w:r>
      <w:r w:rsidR="00DA7F27">
        <w:rPr>
          <w:rFonts w:ascii="Palatino Linotype" w:hAnsi="Palatino Linotype"/>
          <w:b/>
        </w:rPr>
        <w:t>la entrega de la información incompleta</w:t>
      </w:r>
      <w:r>
        <w:rPr>
          <w:rFonts w:ascii="Palatino Linotype" w:hAnsi="Palatino Linotype"/>
          <w:b/>
        </w:rPr>
        <w:t>”</w:t>
      </w:r>
      <w:r>
        <w:rPr>
          <w:rFonts w:ascii="Palatino Linotype" w:hAnsi="Palatino Linotype"/>
        </w:rPr>
        <w:t>.</w:t>
      </w:r>
    </w:p>
    <w:p w:rsidR="006A076B" w:rsidRDefault="006A076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t>Por tanto, válidamente se puede advertir que la respuesta proporcionada no satisface los extremos de la solicitud y tampoco garantiza el derecho de acceso a la información.</w:t>
      </w:r>
    </w:p>
    <w:p w:rsidR="006A076B" w:rsidRDefault="00CC5F0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t>Sin embargo</w:t>
      </w:r>
      <w:r w:rsidR="006A076B">
        <w:rPr>
          <w:rFonts w:ascii="Palatino Linotype" w:hAnsi="Palatino Linotype"/>
        </w:rPr>
        <w:t xml:space="preserve">, se destaca que el Sujeto Obligado al rendir su informe </w:t>
      </w:r>
      <w:r w:rsidR="005E0FAC">
        <w:rPr>
          <w:rFonts w:ascii="Palatino Linotype" w:hAnsi="Palatino Linotype"/>
        </w:rPr>
        <w:t>justificado</w:t>
      </w:r>
      <w:r w:rsidR="006A076B">
        <w:rPr>
          <w:rFonts w:ascii="Palatino Linotype" w:hAnsi="Palatino Linotype"/>
        </w:rPr>
        <w:t>, modifica la respuesta proporcionada a la recurrente adjuntando las documentales que a continuación se someterán al análisis.</w:t>
      </w:r>
    </w:p>
    <w:p w:rsidR="006A076B" w:rsidRPr="009009E5" w:rsidRDefault="005E0FAC" w:rsidP="00BE1012">
      <w:pPr>
        <w:spacing w:line="360" w:lineRule="auto"/>
        <w:contextualSpacing/>
        <w:jc w:val="both"/>
        <w:rPr>
          <w:rFonts w:ascii="Palatino Linotype" w:eastAsia="Calibri" w:hAnsi="Palatino Linotype"/>
        </w:rPr>
      </w:pPr>
      <w:r>
        <w:rPr>
          <w:rFonts w:ascii="Palatino Linotype" w:eastAsia="Calibri" w:hAnsi="Palatino Linotype"/>
          <w:lang w:val="es-MX"/>
        </w:rPr>
        <w:t>P</w:t>
      </w:r>
      <w:r w:rsidR="006A076B" w:rsidRPr="009009E5">
        <w:rPr>
          <w:rFonts w:ascii="Palatino Linotype" w:eastAsia="Calibri" w:hAnsi="Palatino Linotype"/>
          <w:lang w:val="es-MX"/>
        </w:rPr>
        <w:t xml:space="preserve">recisado lo anterior, </w:t>
      </w:r>
      <w:r w:rsidR="006A076B" w:rsidRPr="009009E5">
        <w:rPr>
          <w:rFonts w:ascii="Palatino Linotype" w:eastAsia="Calibri" w:hAnsi="Palatino Linotype"/>
        </w:rPr>
        <w:t xml:space="preserve">por lo que hace a las causas de sobreseimiento contenidas en la fracción III del artículo 192 de la </w:t>
      </w:r>
      <w:r w:rsidR="006A076B" w:rsidRPr="009009E5">
        <w:rPr>
          <w:rFonts w:ascii="Palatino Linotype" w:eastAsia="Calibri" w:hAnsi="Palatino Linotype"/>
          <w:b/>
        </w:rPr>
        <w:t>Ley de Transparencia y Acceso a la Información Pública del Estado de México y Municipios</w:t>
      </w:r>
      <w:r w:rsidR="006A076B" w:rsidRPr="009009E5">
        <w:rPr>
          <w:rFonts w:ascii="Palatino Linotype" w:eastAsia="Calibri" w:hAnsi="Palatino Linotype"/>
        </w:rPr>
        <w:t xml:space="preserve">, es oportuno señalar que estos requisitos privilegian la existencia de elementos de fondo, tales como el desistimiento o fallecimiento del </w:t>
      </w:r>
      <w:r w:rsidR="006A076B" w:rsidRPr="009009E5">
        <w:rPr>
          <w:rFonts w:ascii="Palatino Linotype" w:eastAsia="Calibri" w:hAnsi="Palatino Linotype"/>
          <w:b/>
        </w:rPr>
        <w:t>RECURRENTE</w:t>
      </w:r>
      <w:r w:rsidR="006A076B" w:rsidRPr="009009E5">
        <w:rPr>
          <w:rFonts w:ascii="Palatino Linotype" w:eastAsia="Calibri" w:hAnsi="Palatino Linotype"/>
        </w:rPr>
        <w:t xml:space="preserve"> o que el </w:t>
      </w:r>
      <w:r w:rsidR="006A076B" w:rsidRPr="009009E5">
        <w:rPr>
          <w:rFonts w:ascii="Palatino Linotype" w:eastAsia="Calibri" w:hAnsi="Palatino Linotype"/>
          <w:b/>
        </w:rPr>
        <w:t>SUJETO OBLIGADO</w:t>
      </w:r>
      <w:r w:rsidR="006A076B" w:rsidRPr="009009E5">
        <w:rPr>
          <w:rFonts w:ascii="Palatino Linotype" w:eastAsia="Calibri" w:hAnsi="Palatino Linotype"/>
        </w:rPr>
        <w:t xml:space="preserve"> </w:t>
      </w:r>
      <w:r w:rsidR="006A076B" w:rsidRPr="009009E5">
        <w:rPr>
          <w:rFonts w:ascii="Palatino Linotype" w:eastAsia="Calibri" w:hAnsi="Palatino Linotype"/>
          <w:b/>
          <w:u w:val="single"/>
        </w:rPr>
        <w:t>modifique o revoque el acto</w:t>
      </w:r>
      <w:r w:rsidR="006A076B" w:rsidRPr="009009E5">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rsidR="006A076B" w:rsidRPr="009009E5" w:rsidRDefault="006A076B" w:rsidP="006A076B">
      <w:pPr>
        <w:spacing w:line="360" w:lineRule="auto"/>
        <w:ind w:left="502"/>
        <w:contextualSpacing/>
        <w:jc w:val="both"/>
        <w:rPr>
          <w:rFonts w:ascii="Palatino Linotype" w:eastAsia="Calibri" w:hAnsi="Palatino Linotype"/>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Para los efectos de esta resolución, es oportuno precisar los alcances jurídicos de la fracción III de la disposición legal transcrita. Así, procede el sobreseimiento del recurso de revisión cuando el </w:t>
      </w:r>
      <w:r w:rsidRPr="009009E5">
        <w:rPr>
          <w:rFonts w:ascii="Palatino Linotype" w:eastAsia="Calibri" w:hAnsi="Palatino Linotype"/>
          <w:b/>
        </w:rPr>
        <w:t>SUJETO OBLIGADO</w:t>
      </w:r>
      <w:r w:rsidRPr="009009E5">
        <w:rPr>
          <w:rFonts w:ascii="Palatino Linotype" w:eastAsia="Calibri" w:hAnsi="Palatino Linotype"/>
        </w:rPr>
        <w:t>:</w:t>
      </w:r>
    </w:p>
    <w:p w:rsidR="006A076B" w:rsidRPr="009009E5" w:rsidRDefault="006A076B" w:rsidP="006A076B">
      <w:pPr>
        <w:spacing w:line="360" w:lineRule="auto"/>
        <w:contextualSpacing/>
        <w:jc w:val="both"/>
        <w:rPr>
          <w:rFonts w:ascii="Palatino Linotype" w:eastAsia="Calibri" w:hAnsi="Palatino Linotype"/>
        </w:rPr>
      </w:pPr>
    </w:p>
    <w:p w:rsid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Modifique el acto impugnado:</w:t>
      </w:r>
      <w:r w:rsidRPr="00BE1012">
        <w:rPr>
          <w:rFonts w:ascii="Palatino Linotype" w:hAnsi="Palatino Linotype" w:cs="Arial"/>
        </w:rPr>
        <w:t xml:space="preserve"> Se actualiza cuando el </w:t>
      </w:r>
      <w:r w:rsidRPr="00BE1012">
        <w:rPr>
          <w:rFonts w:ascii="Palatino Linotype" w:hAnsi="Palatino Linotype" w:cs="Arial"/>
          <w:b/>
        </w:rPr>
        <w:t>SUJETO OBLIGADO</w:t>
      </w:r>
      <w:r w:rsidRPr="00BE101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8B2665" w:rsidRDefault="008B2665" w:rsidP="0019453F">
      <w:pPr>
        <w:pStyle w:val="Prrafodelista"/>
        <w:spacing w:line="360" w:lineRule="auto"/>
        <w:ind w:left="927" w:right="616"/>
        <w:jc w:val="both"/>
        <w:rPr>
          <w:rFonts w:ascii="Palatino Linotype" w:hAnsi="Palatino Linotype" w:cs="Arial"/>
        </w:rPr>
      </w:pPr>
    </w:p>
    <w:p w:rsidR="006A076B" w:rsidRP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Revoque el acto impugnado:</w:t>
      </w:r>
      <w:r w:rsidRPr="00BE1012">
        <w:rPr>
          <w:rFonts w:ascii="Palatino Linotype" w:hAnsi="Palatino Linotype" w:cs="Arial"/>
        </w:rPr>
        <w:t xml:space="preserve"> En este supuesto, el </w:t>
      </w:r>
      <w:r w:rsidRPr="00BE1012">
        <w:rPr>
          <w:rFonts w:ascii="Palatino Linotype" w:hAnsi="Palatino Linotype" w:cs="Arial"/>
          <w:b/>
        </w:rPr>
        <w:t>SUJETO OBLIGADO</w:t>
      </w:r>
      <w:r w:rsidRPr="00BE1012">
        <w:rPr>
          <w:rFonts w:ascii="Palatino Linotype" w:hAnsi="Palatino Linotype" w:cs="Arial"/>
        </w:rPr>
        <w:t xml:space="preserve"> deja sin efectos la primera respuesta y en su lugar emite otra que satisfaga lo solicitado por el particular en un primer momento.</w:t>
      </w:r>
    </w:p>
    <w:p w:rsidR="006A076B" w:rsidRPr="009009E5" w:rsidRDefault="006A076B" w:rsidP="006A076B">
      <w:pPr>
        <w:spacing w:line="360" w:lineRule="auto"/>
        <w:ind w:right="616"/>
        <w:contextualSpacing/>
        <w:jc w:val="both"/>
        <w:rPr>
          <w:rFonts w:ascii="Palatino Linotype" w:hAnsi="Palatino Linotype" w:cs="Arial"/>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BE1012" w:rsidRDefault="00BE1012" w:rsidP="00BE1012">
      <w:pPr>
        <w:spacing w:line="360" w:lineRule="auto"/>
        <w:contextualSpacing/>
        <w:jc w:val="both"/>
        <w:rPr>
          <w:rFonts w:ascii="Palatino Linotype" w:eastAsia="Calibri" w:hAnsi="Palatino Linotype"/>
        </w:rPr>
      </w:pPr>
    </w:p>
    <w:p w:rsidR="00FB2949" w:rsidRDefault="006A076B" w:rsidP="002E07C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En el presente asunto, </w:t>
      </w:r>
      <w:r w:rsidR="00BE1012">
        <w:rPr>
          <w:rFonts w:ascii="Palatino Linotype" w:eastAsia="Calibri" w:hAnsi="Palatino Linotype"/>
        </w:rPr>
        <w:t>se</w:t>
      </w:r>
      <w:r w:rsidRPr="009009E5">
        <w:rPr>
          <w:rFonts w:ascii="Palatino Linotype" w:eastAsia="Calibri" w:hAnsi="Palatino Linotype"/>
        </w:rPr>
        <w:t xml:space="preserve"> advierte que el </w:t>
      </w:r>
      <w:r w:rsidRPr="009009E5">
        <w:rPr>
          <w:rFonts w:ascii="Palatino Linotype" w:eastAsia="Calibri" w:hAnsi="Palatino Linotype"/>
          <w:b/>
        </w:rPr>
        <w:t>SUJETO OBLIGADO</w:t>
      </w:r>
      <w:r w:rsidRPr="009009E5">
        <w:rPr>
          <w:rFonts w:ascii="Palatino Linotype" w:eastAsia="Calibri" w:hAnsi="Palatino Linotype"/>
        </w:rPr>
        <w:t xml:space="preserve"> con la información enviada a través del informe </w:t>
      </w:r>
      <w:r w:rsidR="005E0FAC">
        <w:rPr>
          <w:rFonts w:ascii="Palatino Linotype" w:eastAsia="Calibri" w:hAnsi="Palatino Linotype"/>
        </w:rPr>
        <w:t>justificado</w:t>
      </w:r>
      <w:r w:rsidRPr="009009E5">
        <w:rPr>
          <w:rFonts w:ascii="Palatino Linotype" w:eastAsia="Calibri" w:hAnsi="Palatino Linotype"/>
        </w:rPr>
        <w:t xml:space="preserve">, </w:t>
      </w:r>
      <w:r w:rsidRPr="009009E5">
        <w:rPr>
          <w:rFonts w:ascii="Palatino Linotype" w:eastAsia="Calibri" w:hAnsi="Palatino Linotype"/>
          <w:b/>
        </w:rPr>
        <w:t>modifica</w:t>
      </w:r>
      <w:r w:rsidRPr="009009E5">
        <w:rPr>
          <w:rFonts w:ascii="Palatino Linotype" w:eastAsia="Calibri" w:hAnsi="Palatino Linotype"/>
        </w:rPr>
        <w:t xml:space="preserve"> el acto que le dio origen al recurso </w:t>
      </w:r>
      <w:r w:rsidRPr="009009E5">
        <w:rPr>
          <w:rFonts w:ascii="Palatino Linotype" w:eastAsia="Calibri" w:hAnsi="Palatino Linotype"/>
        </w:rPr>
        <w:lastRenderedPageBreak/>
        <w:t>de revisión, lo que trae como consecuencia que el mismo quede sin materia, actualizándose de este modo, la hipótesis jurídica contenida en la fracción III del citado artículo</w:t>
      </w:r>
      <w:r w:rsidR="00BE1012">
        <w:rPr>
          <w:rFonts w:ascii="Palatino Linotype" w:eastAsia="Calibri" w:hAnsi="Palatino Linotype"/>
        </w:rPr>
        <w:t>; esto es así pues la información remitida por este proporciona la información que le fue solicitada</w:t>
      </w:r>
      <w:r w:rsidR="002E07C2">
        <w:rPr>
          <w:rFonts w:ascii="Palatino Linotype" w:eastAsia="Calibri" w:hAnsi="Palatino Linotype"/>
        </w:rPr>
        <w:t>.</w:t>
      </w:r>
    </w:p>
    <w:p w:rsidR="002E07C2" w:rsidRDefault="002E07C2" w:rsidP="002E07C2">
      <w:pPr>
        <w:spacing w:line="360" w:lineRule="auto"/>
        <w:contextualSpacing/>
        <w:jc w:val="both"/>
        <w:rPr>
          <w:rFonts w:ascii="Palatino Linotype" w:eastAsia="Calibri" w:hAnsi="Palatino Linotype"/>
        </w:rPr>
      </w:pPr>
    </w:p>
    <w:p w:rsidR="008D0CD7" w:rsidRDefault="002E07C2" w:rsidP="002E07C2">
      <w:pPr>
        <w:spacing w:line="360" w:lineRule="auto"/>
        <w:contextualSpacing/>
        <w:jc w:val="both"/>
        <w:rPr>
          <w:rFonts w:ascii="Palatino Linotype" w:eastAsia="Calibri" w:hAnsi="Palatino Linotype"/>
        </w:rPr>
      </w:pPr>
      <w:r>
        <w:rPr>
          <w:rFonts w:ascii="Palatino Linotype" w:eastAsia="Calibri" w:hAnsi="Palatino Linotype"/>
        </w:rPr>
        <w:t xml:space="preserve">En </w:t>
      </w:r>
      <w:r w:rsidR="008D0CD7">
        <w:rPr>
          <w:rFonts w:ascii="Palatino Linotype" w:eastAsia="Calibri" w:hAnsi="Palatino Linotype"/>
        </w:rPr>
        <w:t>el particular, el Sujeto Obligado al momento de rendir su informe justificado, proporciono información novedosa, misma que corresponde a lo solicitado por el Recurrente, esto es así pues partiendo del contenido de la solicitud en la que se estableció:</w:t>
      </w:r>
    </w:p>
    <w:p w:rsidR="00186933" w:rsidRPr="00186933" w:rsidRDefault="00186933" w:rsidP="002E07C2">
      <w:pPr>
        <w:spacing w:line="360" w:lineRule="auto"/>
        <w:contextualSpacing/>
        <w:jc w:val="both"/>
        <w:rPr>
          <w:rFonts w:ascii="Palatino Linotype" w:eastAsia="Calibri" w:hAnsi="Palatino Linotype"/>
          <w:sz w:val="12"/>
        </w:rPr>
      </w:pPr>
    </w:p>
    <w:p w:rsidR="008D0CD7" w:rsidRPr="00395A2B" w:rsidRDefault="008D0CD7" w:rsidP="008D0CD7">
      <w:pPr>
        <w:pStyle w:val="Prrafodelista"/>
        <w:numPr>
          <w:ilvl w:val="0"/>
          <w:numId w:val="44"/>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 xml:space="preserve">Si se ha autorizado algún tipo de construcción u obra dentro del Parque Estado de México </w:t>
      </w:r>
      <w:proofErr w:type="spellStart"/>
      <w:r>
        <w:rPr>
          <w:rFonts w:ascii="Palatino Linotype" w:hAnsi="Palatino Linotype" w:cs="Arial"/>
        </w:rPr>
        <w:t>Naucalli</w:t>
      </w:r>
      <w:proofErr w:type="spellEnd"/>
      <w:r>
        <w:rPr>
          <w:rFonts w:ascii="Palatino Linotype" w:hAnsi="Palatino Linotype" w:cs="Arial"/>
        </w:rPr>
        <w:t>;</w:t>
      </w:r>
      <w:r w:rsidR="0019453F" w:rsidRPr="0019453F">
        <w:rPr>
          <w:rFonts w:ascii="Palatino Linotype" w:hAnsi="Palatino Linotype" w:cs="Arial"/>
        </w:rPr>
        <w:t xml:space="preserve"> </w:t>
      </w:r>
      <w:r w:rsidR="0019453F">
        <w:rPr>
          <w:rFonts w:ascii="Palatino Linotype" w:hAnsi="Palatino Linotype" w:cs="Arial"/>
        </w:rPr>
        <w:t>particularmente dentro del área que emplea la asociación civil Bucaneros de Satélite.</w:t>
      </w:r>
    </w:p>
    <w:p w:rsidR="008D0CD7" w:rsidRPr="00395A2B" w:rsidRDefault="008D0CD7" w:rsidP="008D0CD7">
      <w:pPr>
        <w:pStyle w:val="Prrafodelista"/>
        <w:numPr>
          <w:ilvl w:val="0"/>
          <w:numId w:val="44"/>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 xml:space="preserve"> Si es afirmativo lo anterior, en qué consistirá, así como los actos administrativos de carácter individual que amparan su realización;</w:t>
      </w:r>
    </w:p>
    <w:p w:rsidR="008D0CD7" w:rsidRDefault="008D0CD7" w:rsidP="008D0CD7">
      <w:pPr>
        <w:pStyle w:val="Prrafodelista"/>
        <w:numPr>
          <w:ilvl w:val="0"/>
          <w:numId w:val="44"/>
        </w:numPr>
        <w:tabs>
          <w:tab w:val="left" w:pos="7513"/>
        </w:tabs>
        <w:adjustRightInd w:val="0"/>
        <w:spacing w:after="240" w:line="360" w:lineRule="auto"/>
        <w:ind w:right="49"/>
        <w:jc w:val="both"/>
        <w:rPr>
          <w:rFonts w:ascii="Palatino Linotype" w:hAnsi="Palatino Linotype"/>
        </w:rPr>
      </w:pPr>
      <w:r>
        <w:rPr>
          <w:rFonts w:ascii="Palatino Linotype" w:hAnsi="Palatino Linotype" w:cs="Arial"/>
        </w:rPr>
        <w:t>Si no es afirmativa la respuesta, se desea saber que hacen dichos montículos dentro del Parque Estado de México y para que se emplearán.</w:t>
      </w:r>
    </w:p>
    <w:p w:rsidR="008D0CD7" w:rsidRDefault="008D0CD7" w:rsidP="002E07C2">
      <w:pPr>
        <w:spacing w:line="360" w:lineRule="auto"/>
        <w:contextualSpacing/>
        <w:jc w:val="both"/>
        <w:rPr>
          <w:rFonts w:ascii="Palatino Linotype" w:eastAsia="Calibri" w:hAnsi="Palatino Linotype"/>
        </w:rPr>
      </w:pPr>
      <w:r>
        <w:rPr>
          <w:rFonts w:ascii="Palatino Linotype" w:eastAsia="Calibri" w:hAnsi="Palatino Linotype"/>
        </w:rPr>
        <w:t xml:space="preserve">En primer, momento el Sujeto Obligado solo se pronunció respecto de la primer cuestión refiriendo que </w:t>
      </w:r>
      <w:r w:rsidR="00AC5D63">
        <w:rPr>
          <w:rFonts w:ascii="Palatino Linotype" w:eastAsia="Calibri" w:hAnsi="Palatino Linotype"/>
        </w:rPr>
        <w:t xml:space="preserve">se encontró un expediente número DLCA/065/17 respecto de una reparación, que no fue otorgada, </w:t>
      </w:r>
      <w:r w:rsidR="0059345B">
        <w:rPr>
          <w:rFonts w:ascii="Palatino Linotype" w:eastAsia="Calibri" w:hAnsi="Palatino Linotype"/>
        </w:rPr>
        <w:t xml:space="preserve">sin embargo, </w:t>
      </w:r>
      <w:r w:rsidR="00324ABA">
        <w:rPr>
          <w:rFonts w:ascii="Palatino Linotype" w:eastAsia="Calibri" w:hAnsi="Palatino Linotype"/>
        </w:rPr>
        <w:t xml:space="preserve">instrumentó </w:t>
      </w:r>
      <w:r w:rsidR="00AC5D63">
        <w:rPr>
          <w:rFonts w:ascii="Palatino Linotype" w:eastAsia="Calibri" w:hAnsi="Palatino Linotype"/>
        </w:rPr>
        <w:t xml:space="preserve"> lo necesario para poder contar con mayores elementos </w:t>
      </w:r>
      <w:r w:rsidR="0019453F">
        <w:rPr>
          <w:rFonts w:ascii="Palatino Linotype" w:eastAsia="Calibri" w:hAnsi="Palatino Linotype"/>
        </w:rPr>
        <w:t>que fortalecieran</w:t>
      </w:r>
      <w:r w:rsidR="00AC5D63">
        <w:rPr>
          <w:rFonts w:ascii="Palatino Linotype" w:eastAsia="Calibri" w:hAnsi="Palatino Linotype"/>
        </w:rPr>
        <w:t xml:space="preserve"> su respuesta, así en el informe justificado, realiza diversas manifestaciones, aduciendo entre otras cosas que en el espacio sobre el cual el Recurrente solicita información no cuenta con obra alguna y </w:t>
      </w:r>
      <w:r w:rsidR="00AC5D63">
        <w:rPr>
          <w:rFonts w:ascii="Palatino Linotype" w:eastAsia="Calibri" w:hAnsi="Palatino Linotype"/>
        </w:rPr>
        <w:lastRenderedPageBreak/>
        <w:t xml:space="preserve">que los montículos de arena que aduce se encuentran en el Parque Estado de México </w:t>
      </w:r>
      <w:proofErr w:type="spellStart"/>
      <w:r w:rsidR="00AC5D63">
        <w:rPr>
          <w:rFonts w:ascii="Palatino Linotype" w:eastAsia="Calibri" w:hAnsi="Palatino Linotype"/>
        </w:rPr>
        <w:t>Naucallí</w:t>
      </w:r>
      <w:proofErr w:type="spellEnd"/>
      <w:r w:rsidR="00AC5D63">
        <w:rPr>
          <w:rFonts w:ascii="Palatino Linotype" w:eastAsia="Calibri" w:hAnsi="Palatino Linotype"/>
        </w:rPr>
        <w:t>, si bien existen, estos no se encuentran dentro de su superficie, si no, dentro de lo que corresponde al espacio de la Asociación Civil Bucaneros, quienes son responsables de administrar y dar mantenimiento a dicho inmueble.</w:t>
      </w:r>
    </w:p>
    <w:p w:rsidR="00CE22E5" w:rsidRDefault="00CE22E5" w:rsidP="00CE22E5">
      <w:pPr>
        <w:pStyle w:val="Prrafodelista"/>
        <w:tabs>
          <w:tab w:val="left" w:pos="0"/>
        </w:tabs>
        <w:spacing w:line="360" w:lineRule="auto"/>
        <w:ind w:left="0" w:right="49"/>
        <w:jc w:val="both"/>
        <w:rPr>
          <w:rFonts w:ascii="Palatino Linotype" w:eastAsia="Calibri" w:hAnsi="Palatino Linotype"/>
        </w:rPr>
      </w:pPr>
    </w:p>
    <w:p w:rsidR="00533C99" w:rsidRPr="0073528D" w:rsidRDefault="0019453F" w:rsidP="00CE22E5">
      <w:pPr>
        <w:pStyle w:val="Prrafodelista"/>
        <w:tabs>
          <w:tab w:val="left" w:pos="0"/>
        </w:tabs>
        <w:spacing w:line="360" w:lineRule="auto"/>
        <w:ind w:left="0" w:right="49"/>
        <w:jc w:val="both"/>
        <w:rPr>
          <w:rFonts w:ascii="Palatino Linotype" w:hAnsi="Palatino Linotype"/>
          <w:bCs/>
          <w:lang w:val="es-MX"/>
        </w:rPr>
      </w:pPr>
      <w:r w:rsidRPr="0073528D">
        <w:rPr>
          <w:rFonts w:ascii="Palatino Linotype" w:eastAsia="MS Mincho" w:hAnsi="Palatino Linotype" w:cstheme="majorBidi"/>
          <w:lang w:val="es-MX"/>
        </w:rPr>
        <w:t xml:space="preserve">No pasa desapercibido para esta ponencia </w:t>
      </w:r>
      <w:proofErr w:type="spellStart"/>
      <w:r w:rsidRPr="0073528D">
        <w:rPr>
          <w:rFonts w:ascii="Palatino Linotype" w:eastAsia="MS Mincho" w:hAnsi="Palatino Linotype" w:cstheme="majorBidi"/>
          <w:lang w:val="es-MX"/>
        </w:rPr>
        <w:t>resolutora</w:t>
      </w:r>
      <w:proofErr w:type="spellEnd"/>
      <w:r w:rsidR="00CE22E5" w:rsidRPr="0073528D">
        <w:rPr>
          <w:rFonts w:ascii="Palatino Linotype" w:eastAsia="MS Mincho" w:hAnsi="Palatino Linotype" w:cstheme="majorBidi"/>
          <w:lang w:val="es-MX"/>
        </w:rPr>
        <w:t>,</w:t>
      </w:r>
      <w:r w:rsidRPr="0073528D">
        <w:rPr>
          <w:rFonts w:ascii="Palatino Linotype" w:eastAsia="MS Mincho" w:hAnsi="Palatino Linotype" w:cstheme="majorBidi"/>
          <w:lang w:val="es-MX"/>
        </w:rPr>
        <w:t xml:space="preserve"> que</w:t>
      </w:r>
      <w:r w:rsidR="00CE22E5" w:rsidRPr="0073528D">
        <w:rPr>
          <w:rFonts w:ascii="Palatino Linotype" w:eastAsia="MS Mincho" w:hAnsi="Palatino Linotype" w:cstheme="majorBidi"/>
          <w:lang w:val="es-MX"/>
        </w:rPr>
        <w:t xml:space="preserve"> el particular solicitó saber si se ha autorizado</w:t>
      </w:r>
      <w:r w:rsidR="00CE22E5" w:rsidRPr="0073528D">
        <w:rPr>
          <w:rFonts w:ascii="Palatino Linotype" w:hAnsi="Palatino Linotype" w:cs="Arial"/>
          <w:lang w:val="es-MX"/>
        </w:rPr>
        <w:t xml:space="preserve"> algún tipo de construcción u obra </w:t>
      </w:r>
      <w:r w:rsidR="00533C99" w:rsidRPr="0073528D">
        <w:rPr>
          <w:rFonts w:ascii="Palatino Linotype" w:hAnsi="Palatino Linotype" w:cs="Arial"/>
          <w:lang w:val="es-MX"/>
        </w:rPr>
        <w:t>dentro del espacio referido en el párrafo precedente</w:t>
      </w:r>
      <w:r w:rsidR="00CE22E5" w:rsidRPr="0073528D">
        <w:rPr>
          <w:rFonts w:ascii="Palatino Linotype" w:hAnsi="Palatino Linotype"/>
          <w:bCs/>
          <w:lang w:val="es-MX"/>
        </w:rPr>
        <w:t xml:space="preserve">, </w:t>
      </w:r>
      <w:r w:rsidR="00533C99" w:rsidRPr="0073528D">
        <w:rPr>
          <w:rFonts w:ascii="Palatino Linotype" w:hAnsi="Palatino Linotype"/>
          <w:bCs/>
          <w:lang w:val="es-MX"/>
        </w:rPr>
        <w:t xml:space="preserve">sobre lo que </w:t>
      </w:r>
      <w:r w:rsidR="00CE22E5" w:rsidRPr="0073528D">
        <w:rPr>
          <w:rFonts w:ascii="Palatino Linotype" w:hAnsi="Palatino Linotype"/>
          <w:bCs/>
          <w:lang w:val="es-MX"/>
        </w:rPr>
        <w:t xml:space="preserve">este Órgano Garante advierte que </w:t>
      </w:r>
      <w:r w:rsidR="00533C99" w:rsidRPr="0073528D">
        <w:rPr>
          <w:rFonts w:ascii="Palatino Linotype" w:hAnsi="Palatino Linotype"/>
          <w:bCs/>
          <w:lang w:val="es-MX"/>
        </w:rPr>
        <w:t xml:space="preserve">dicha </w:t>
      </w:r>
      <w:r w:rsidR="00CE22E5" w:rsidRPr="0073528D">
        <w:rPr>
          <w:rFonts w:ascii="Palatino Linotype" w:hAnsi="Palatino Linotype"/>
          <w:bCs/>
          <w:lang w:val="es-MX"/>
        </w:rPr>
        <w:t>solicitud del</w:t>
      </w:r>
      <w:r w:rsidR="00CE22E5" w:rsidRPr="0073528D">
        <w:rPr>
          <w:rFonts w:ascii="Palatino Linotype" w:hAnsi="Palatino Linotype"/>
          <w:b/>
          <w:bCs/>
          <w:lang w:val="es-MX"/>
        </w:rPr>
        <w:t xml:space="preserve"> </w:t>
      </w:r>
      <w:r w:rsidR="00CE22E5" w:rsidRPr="0073528D">
        <w:rPr>
          <w:rFonts w:ascii="Palatino Linotype" w:hAnsi="Palatino Linotype"/>
          <w:bCs/>
          <w:lang w:val="es-MX"/>
        </w:rPr>
        <w:t>Recurrente,</w:t>
      </w:r>
      <w:r w:rsidR="00533C99" w:rsidRPr="0073528D">
        <w:rPr>
          <w:rFonts w:ascii="Palatino Linotype" w:hAnsi="Palatino Linotype"/>
          <w:bCs/>
          <w:lang w:val="es-MX"/>
        </w:rPr>
        <w:t xml:space="preserve"> pareciera que más bien se constituye como una consulta, máxime que no se señala la documentación específica que pudiera contener dicha información, sin embargo, las constancias remitidas por el Sujeto Obligado tanto en respuesta y modificadas en informe justificado, llevan a la </w:t>
      </w:r>
      <w:r w:rsidR="0073528D" w:rsidRPr="0073528D">
        <w:rPr>
          <w:rFonts w:ascii="Palatino Linotype" w:hAnsi="Palatino Linotype"/>
          <w:bCs/>
          <w:lang w:val="es-MX"/>
        </w:rPr>
        <w:t>conclusión</w:t>
      </w:r>
      <w:r w:rsidR="00533C99" w:rsidRPr="0073528D">
        <w:rPr>
          <w:rFonts w:ascii="Palatino Linotype" w:hAnsi="Palatino Linotype"/>
          <w:bCs/>
          <w:lang w:val="es-MX"/>
        </w:rPr>
        <w:t xml:space="preserve"> que el derecho accionado por el particular ha sido satisfecho.</w:t>
      </w:r>
    </w:p>
    <w:p w:rsidR="00533C99" w:rsidRPr="0073528D" w:rsidRDefault="00533C99" w:rsidP="00CE22E5">
      <w:pPr>
        <w:pStyle w:val="Prrafodelista"/>
        <w:tabs>
          <w:tab w:val="left" w:pos="0"/>
        </w:tabs>
        <w:spacing w:line="360" w:lineRule="auto"/>
        <w:ind w:left="0" w:right="49"/>
        <w:jc w:val="both"/>
        <w:rPr>
          <w:rFonts w:ascii="Palatino Linotype" w:hAnsi="Palatino Linotype"/>
          <w:bCs/>
          <w:lang w:val="es-MX"/>
        </w:rPr>
      </w:pPr>
    </w:p>
    <w:p w:rsidR="00533C99" w:rsidRPr="0073528D" w:rsidRDefault="00533C99" w:rsidP="00CE22E5">
      <w:pPr>
        <w:pStyle w:val="Prrafodelista"/>
        <w:tabs>
          <w:tab w:val="left" w:pos="0"/>
        </w:tabs>
        <w:spacing w:line="360" w:lineRule="auto"/>
        <w:ind w:left="0" w:right="49"/>
        <w:jc w:val="both"/>
        <w:rPr>
          <w:rFonts w:ascii="Palatino Linotype" w:hAnsi="Palatino Linotype"/>
          <w:bCs/>
          <w:lang w:val="es-MX"/>
        </w:rPr>
      </w:pPr>
      <w:r w:rsidRPr="0073528D">
        <w:rPr>
          <w:rFonts w:ascii="Palatino Linotype" w:hAnsi="Palatino Linotype"/>
          <w:bCs/>
          <w:lang w:val="es-MX"/>
        </w:rPr>
        <w:t xml:space="preserve">A lo anterior es aplicable el criterio </w:t>
      </w:r>
      <w:r w:rsidR="00DE2076" w:rsidRPr="0073528D">
        <w:rPr>
          <w:rFonts w:ascii="Palatino Linotype" w:hAnsi="Palatino Linotype"/>
          <w:bCs/>
          <w:lang w:val="es-MX"/>
        </w:rPr>
        <w:t xml:space="preserve">8-2010 por </w:t>
      </w:r>
      <w:r w:rsidRPr="0073528D">
        <w:rPr>
          <w:rFonts w:ascii="Palatino Linotype" w:hAnsi="Palatino Linotype"/>
          <w:bCs/>
          <w:lang w:val="es-MX"/>
        </w:rPr>
        <w:t xml:space="preserve">el </w:t>
      </w:r>
      <w:r w:rsidR="00DE2076" w:rsidRPr="0073528D">
        <w:rPr>
          <w:rFonts w:ascii="Palatino Linotype" w:hAnsi="Palatino Linotype"/>
          <w:bCs/>
          <w:lang w:val="es-MX"/>
        </w:rPr>
        <w:t xml:space="preserve">entonces </w:t>
      </w:r>
      <w:r w:rsidRPr="0073528D">
        <w:rPr>
          <w:rFonts w:ascii="Palatino Linotype" w:hAnsi="Palatino Linotype"/>
          <w:bCs/>
          <w:lang w:val="es-MX"/>
        </w:rPr>
        <w:t>Institut</w:t>
      </w:r>
      <w:r w:rsidR="0073528D">
        <w:rPr>
          <w:rFonts w:ascii="Palatino Linotype" w:hAnsi="Palatino Linotype"/>
          <w:bCs/>
          <w:lang w:val="es-MX"/>
        </w:rPr>
        <w:t>o</w:t>
      </w:r>
      <w:r w:rsidRPr="0073528D">
        <w:rPr>
          <w:rFonts w:ascii="Palatino Linotype" w:hAnsi="Palatino Linotype"/>
          <w:bCs/>
          <w:lang w:val="es-MX"/>
        </w:rPr>
        <w:t xml:space="preserve"> </w:t>
      </w:r>
      <w:r w:rsidR="00DE2076" w:rsidRPr="0073528D">
        <w:rPr>
          <w:rFonts w:ascii="Palatino Linotype" w:hAnsi="Palatino Linotype"/>
          <w:bCs/>
          <w:lang w:val="es-MX"/>
        </w:rPr>
        <w:t xml:space="preserve">Federal de Acceso a la Información </w:t>
      </w:r>
      <w:r w:rsidR="0073528D" w:rsidRPr="0073528D">
        <w:rPr>
          <w:rFonts w:ascii="Palatino Linotype" w:hAnsi="Palatino Linotype"/>
          <w:bCs/>
          <w:lang w:val="es-MX"/>
        </w:rPr>
        <w:t>Pública</w:t>
      </w:r>
      <w:r w:rsidR="00DE2076" w:rsidRPr="0073528D">
        <w:rPr>
          <w:rFonts w:ascii="Palatino Linotype" w:hAnsi="Palatino Linotype"/>
          <w:bCs/>
          <w:lang w:val="es-MX"/>
        </w:rPr>
        <w:t xml:space="preserve"> y </w:t>
      </w:r>
      <w:r w:rsidR="0073528D" w:rsidRPr="0073528D">
        <w:rPr>
          <w:rFonts w:ascii="Palatino Linotype" w:hAnsi="Palatino Linotype"/>
          <w:bCs/>
          <w:lang w:val="es-MX"/>
        </w:rPr>
        <w:t>Protección</w:t>
      </w:r>
      <w:r w:rsidR="00DE2076" w:rsidRPr="0073528D">
        <w:rPr>
          <w:rFonts w:ascii="Palatino Linotype" w:hAnsi="Palatino Linotype"/>
          <w:bCs/>
          <w:lang w:val="es-MX"/>
        </w:rPr>
        <w:t xml:space="preserve"> de Datos Personales, que a la letra dice:</w:t>
      </w:r>
    </w:p>
    <w:p w:rsidR="00DE2076" w:rsidRPr="00DE2076" w:rsidRDefault="00DE2076" w:rsidP="00DE2076">
      <w:pPr>
        <w:pStyle w:val="Prrafodelista"/>
        <w:ind w:left="851" w:right="1183"/>
        <w:jc w:val="both"/>
        <w:rPr>
          <w:rFonts w:ascii="Palatino Linotype" w:hAnsi="Palatino Linotype"/>
          <w:bCs/>
          <w:i/>
          <w:sz w:val="22"/>
          <w:lang w:val="es-MX"/>
        </w:rPr>
      </w:pPr>
      <w:r w:rsidRPr="0073528D">
        <w:rPr>
          <w:rFonts w:ascii="Palatino Linotype" w:hAnsi="Palatino Linotype"/>
          <w:b/>
          <w:bCs/>
          <w:i/>
          <w:sz w:val="22"/>
          <w:lang w:val="es-MX"/>
        </w:rPr>
        <w:t xml:space="preserve">“Cuando en una solicitud de información no se identifique un documento en específico, si ésta tiene una expresión documental, el sujeto obligado deberá entregar al particular el documento en específico. </w:t>
      </w:r>
      <w:r w:rsidRPr="0073528D">
        <w:rPr>
          <w:rFonts w:ascii="Palatino Linotype" w:hAnsi="Palatino Linotype"/>
          <w:bCs/>
          <w:i/>
          <w:sz w:val="22"/>
          <w:lang w:val="es-MX"/>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w:t>
      </w:r>
      <w:r w:rsidRPr="00DE2076">
        <w:rPr>
          <w:rFonts w:ascii="Palatino Linotype" w:hAnsi="Palatino Linotype"/>
          <w:bCs/>
          <w:i/>
          <w:sz w:val="22"/>
          <w:lang w:val="es-MX"/>
        </w:rPr>
        <w:t xml:space="preserve"> </w:t>
      </w:r>
      <w:r w:rsidRPr="00DE2076">
        <w:rPr>
          <w:rFonts w:ascii="Palatino Linotype" w:hAnsi="Palatino Linotype"/>
          <w:bCs/>
          <w:i/>
          <w:sz w:val="22"/>
          <w:lang w:val="es-MX"/>
        </w:rPr>
        <w:lastRenderedPageBreak/>
        <w:t>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CE22E5" w:rsidRPr="0073528D" w:rsidRDefault="00CE22E5" w:rsidP="0073528D">
      <w:pPr>
        <w:pStyle w:val="Prrafodelista"/>
        <w:tabs>
          <w:tab w:val="left" w:pos="0"/>
        </w:tabs>
        <w:spacing w:line="360" w:lineRule="auto"/>
        <w:ind w:left="0" w:right="49"/>
        <w:jc w:val="both"/>
        <w:rPr>
          <w:rFonts w:ascii="Palatino Linotype" w:hAnsi="Palatino Linotype" w:cs="Arial"/>
          <w:b/>
        </w:rPr>
      </w:pPr>
      <w:r w:rsidRPr="005F58C4">
        <w:rPr>
          <w:rFonts w:ascii="Palatino Linotype" w:hAnsi="Palatino Linotype"/>
          <w:bCs/>
        </w:rPr>
        <w:t xml:space="preserve"> </w:t>
      </w:r>
    </w:p>
    <w:p w:rsidR="00CE22E5" w:rsidRPr="00DE2076" w:rsidRDefault="00CE22E5" w:rsidP="00CE22E5">
      <w:pPr>
        <w:pStyle w:val="Prrafodelista"/>
        <w:tabs>
          <w:tab w:val="left" w:pos="0"/>
        </w:tabs>
        <w:spacing w:line="360" w:lineRule="auto"/>
        <w:ind w:left="0" w:right="49"/>
        <w:jc w:val="both"/>
        <w:rPr>
          <w:rFonts w:ascii="Palatino Linotype" w:hAnsi="Palatino Linotype" w:cs="Arial"/>
          <w:lang w:val="es-MX"/>
        </w:rPr>
      </w:pPr>
      <w:r w:rsidRPr="005F58C4">
        <w:rPr>
          <w:rFonts w:ascii="Palatino Linotype" w:hAnsi="Palatino Linotype" w:cs="Arial"/>
        </w:rPr>
        <w:t xml:space="preserve">Así las cosas, debe señalarse que tanto en la solicitud de información como en el recurso de revisión presentados en el SAIMEX, el Recurrente solicitó una razón o bien razonamiento por parte del </w:t>
      </w:r>
      <w:r w:rsidRPr="00634755">
        <w:rPr>
          <w:rFonts w:ascii="Palatino Linotype" w:hAnsi="Palatino Linotype" w:cs="Arial"/>
          <w:b/>
        </w:rPr>
        <w:t xml:space="preserve">SUJETO OBLIGADO </w:t>
      </w:r>
      <w:r w:rsidRPr="005F58C4">
        <w:rPr>
          <w:rFonts w:ascii="Palatino Linotype" w:hAnsi="Palatino Linotype" w:cs="Arial"/>
        </w:rPr>
        <w:t xml:space="preserve">mediante la realización de </w:t>
      </w:r>
      <w:r w:rsidRPr="00DE2076">
        <w:rPr>
          <w:rFonts w:ascii="Palatino Linotype" w:hAnsi="Palatino Linotype" w:cs="Arial"/>
          <w:lang w:val="es-MX"/>
        </w:rPr>
        <w:t>un cuestionamiento a fin de satisfacer una duda o inquietud.</w:t>
      </w:r>
    </w:p>
    <w:p w:rsidR="00CE22E5" w:rsidRPr="0006700A" w:rsidRDefault="00CE22E5" w:rsidP="00CE22E5">
      <w:pPr>
        <w:pStyle w:val="Prrafodelista"/>
        <w:tabs>
          <w:tab w:val="left" w:pos="0"/>
        </w:tabs>
        <w:spacing w:line="360" w:lineRule="auto"/>
        <w:ind w:left="0" w:right="49"/>
        <w:jc w:val="both"/>
        <w:rPr>
          <w:rFonts w:ascii="Palatino Linotype" w:hAnsi="Palatino Linotype" w:cs="Arial"/>
          <w:sz w:val="12"/>
        </w:rPr>
      </w:pPr>
    </w:p>
    <w:p w:rsidR="00CE22E5" w:rsidRPr="005F58C4" w:rsidRDefault="00CE22E5" w:rsidP="00CE22E5">
      <w:pPr>
        <w:pStyle w:val="Prrafodelista"/>
        <w:tabs>
          <w:tab w:val="left" w:pos="0"/>
        </w:tabs>
        <w:spacing w:line="360" w:lineRule="auto"/>
        <w:ind w:left="0" w:right="49"/>
        <w:jc w:val="both"/>
        <w:rPr>
          <w:rFonts w:ascii="Palatino Linotype" w:hAnsi="Palatino Linotype" w:cs="Arial"/>
        </w:rPr>
      </w:pPr>
      <w:r w:rsidRPr="005F58C4">
        <w:rPr>
          <w:rFonts w:ascii="Palatino Linotype" w:hAnsi="Palatino Linotype" w:cs="Arial"/>
        </w:rPr>
        <w:t xml:space="preserve">Por lo que, la entrega de una razón o un razonamiento por parte del </w:t>
      </w:r>
      <w:r w:rsidRPr="00634755">
        <w:rPr>
          <w:rFonts w:ascii="Palatino Linotype" w:hAnsi="Palatino Linotype" w:cs="Arial"/>
          <w:b/>
        </w:rPr>
        <w:t>SUJETO OBLIGADO</w:t>
      </w:r>
      <w:r w:rsidRPr="005F58C4">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una consulta lo que no actualiza alguno de los supuestos previstos para la procedencia del recurso de revisión.</w:t>
      </w:r>
    </w:p>
    <w:p w:rsidR="00CE22E5" w:rsidRPr="005F58C4" w:rsidRDefault="00CE22E5" w:rsidP="00CE22E5">
      <w:pPr>
        <w:pStyle w:val="Prrafodelista"/>
        <w:ind w:left="502"/>
        <w:jc w:val="both"/>
        <w:rPr>
          <w:rFonts w:ascii="Palatino Linotype" w:hAnsi="Palatino Linotype" w:cs="Arial"/>
        </w:rPr>
      </w:pPr>
    </w:p>
    <w:p w:rsidR="00CE22E5" w:rsidRDefault="00CE22E5" w:rsidP="00CE22E5">
      <w:pPr>
        <w:pStyle w:val="Prrafodelista"/>
        <w:tabs>
          <w:tab w:val="left" w:pos="0"/>
        </w:tabs>
        <w:spacing w:line="360" w:lineRule="auto"/>
        <w:ind w:left="0" w:right="49"/>
        <w:jc w:val="both"/>
        <w:rPr>
          <w:rFonts w:ascii="Palatino Linotype" w:hAnsi="Palatino Linotype" w:cs="Arial"/>
        </w:rPr>
      </w:pPr>
      <w:r w:rsidRPr="00CE22E5">
        <w:rPr>
          <w:rFonts w:ascii="Palatino Linotype" w:hAnsi="Palatino Linotype" w:cs="Arial"/>
        </w:rPr>
        <w:t xml:space="preserve">Empero lo anterior, si bien el </w:t>
      </w:r>
      <w:r w:rsidRPr="00CE22E5">
        <w:rPr>
          <w:rFonts w:ascii="Palatino Linotype" w:hAnsi="Palatino Linotype" w:cs="Arial"/>
          <w:b/>
        </w:rPr>
        <w:t>SUJETO OBLIGADO</w:t>
      </w:r>
      <w:r w:rsidRPr="00CE22E5">
        <w:rPr>
          <w:rFonts w:ascii="Palatino Linotype" w:hAnsi="Palatino Linotype" w:cs="Arial"/>
        </w:rPr>
        <w:t xml:space="preserve"> en su respuesta indicó que, al realizarse una búsqueda exhaustiva en la base de datos de esta Dirección General de Desarrollo Urbano, se encontró que existe un número de expediente DLCA/065/17, el cual constaba de una REPARACIÓN, la cual no fue otorgada</w:t>
      </w:r>
      <w:r w:rsidRPr="00CE22E5">
        <w:rPr>
          <w:rFonts w:ascii="Palatino Linotype" w:hAnsi="Palatino Linotype" w:cs="Arial"/>
          <w:lang w:eastAsia="es-MX"/>
        </w:rPr>
        <w:t xml:space="preserve">; debe entenderse que dicha obra no se realizó, </w:t>
      </w:r>
      <w:r w:rsidR="0073528D">
        <w:rPr>
          <w:rFonts w:ascii="Palatino Linotype" w:hAnsi="Palatino Linotype" w:cs="Arial"/>
          <w:lang w:eastAsia="es-MX"/>
        </w:rPr>
        <w:t>por tanto</w:t>
      </w:r>
      <w:r w:rsidRPr="00CE22E5">
        <w:rPr>
          <w:rFonts w:ascii="Palatino Linotype" w:hAnsi="Palatino Linotype" w:cs="Arial"/>
          <w:lang w:eastAsia="es-MX"/>
        </w:rPr>
        <w:t xml:space="preserve">, el </w:t>
      </w:r>
      <w:r w:rsidRPr="00CE22E5">
        <w:rPr>
          <w:rFonts w:ascii="Palatino Linotype" w:hAnsi="Palatino Linotype" w:cs="Arial"/>
          <w:b/>
          <w:lang w:eastAsia="es-MX"/>
        </w:rPr>
        <w:t>SUJETO OBLIGADO</w:t>
      </w:r>
      <w:r w:rsidRPr="00CE22E5">
        <w:rPr>
          <w:rFonts w:ascii="Palatino Linotype" w:hAnsi="Palatino Linotype" w:cs="Arial"/>
          <w:lang w:eastAsia="es-MX"/>
        </w:rPr>
        <w:t xml:space="preserve"> atendió la solicitud de información, considerando además que el propio recurrente en su solicitud establece que si es afirmativa la respuesta desea conocer el soporte </w:t>
      </w:r>
      <w:r w:rsidRPr="00CE22E5">
        <w:rPr>
          <w:rFonts w:ascii="Palatino Linotype" w:hAnsi="Palatino Linotype" w:cs="Arial"/>
          <w:lang w:eastAsia="es-MX"/>
        </w:rPr>
        <w:lastRenderedPageBreak/>
        <w:t>documental y los actos administrativos derivados de ella y por el contrario siendo negativa</w:t>
      </w:r>
      <w:r w:rsidR="0073528D">
        <w:rPr>
          <w:rFonts w:ascii="Palatino Linotype" w:hAnsi="Palatino Linotype" w:cs="Arial"/>
          <w:lang w:eastAsia="es-MX"/>
        </w:rPr>
        <w:t>,</w:t>
      </w:r>
      <w:r w:rsidRPr="00CE22E5">
        <w:rPr>
          <w:rFonts w:ascii="Palatino Linotype" w:hAnsi="Palatino Linotype" w:cs="Arial"/>
          <w:lang w:eastAsia="es-MX"/>
        </w:rPr>
        <w:t xml:space="preserve"> informe por que se encuentran los montículos en el espacio que refiere.</w:t>
      </w:r>
      <w:r>
        <w:rPr>
          <w:rFonts w:ascii="Palatino Linotype" w:hAnsi="Palatino Linotype" w:cs="Arial"/>
          <w:lang w:eastAsia="es-MX"/>
        </w:rPr>
        <w:t xml:space="preserve">  </w:t>
      </w:r>
    </w:p>
    <w:p w:rsidR="00CE22E5" w:rsidRDefault="00CE22E5" w:rsidP="00CE22E5">
      <w:pPr>
        <w:pStyle w:val="Prrafodelista"/>
        <w:ind w:left="502"/>
        <w:jc w:val="both"/>
        <w:rPr>
          <w:rFonts w:ascii="Palatino Linotype" w:hAnsi="Palatino Linotype" w:cs="Arial"/>
        </w:rPr>
      </w:pPr>
    </w:p>
    <w:p w:rsidR="00E32F58" w:rsidRDefault="00CE22E5" w:rsidP="00CE22E5">
      <w:pPr>
        <w:pStyle w:val="Prrafodelista"/>
        <w:tabs>
          <w:tab w:val="left" w:pos="0"/>
        </w:tabs>
        <w:spacing w:line="360" w:lineRule="auto"/>
        <w:ind w:left="0" w:right="49"/>
        <w:jc w:val="both"/>
        <w:rPr>
          <w:rFonts w:ascii="Palatino Linotype" w:eastAsia="MS Mincho" w:hAnsi="Palatino Linotype"/>
        </w:rPr>
      </w:pPr>
      <w:r w:rsidRPr="007C6D4D">
        <w:rPr>
          <w:rFonts w:ascii="Palatino Linotype" w:eastAsia="MS Mincho" w:hAnsi="Palatino Linotype"/>
        </w:rPr>
        <w:t xml:space="preserve">Por </w:t>
      </w:r>
      <w:r w:rsidRPr="007C6D4D">
        <w:rPr>
          <w:rFonts w:ascii="Palatino Linotype" w:hAnsi="Palatino Linotype"/>
        </w:rPr>
        <w:t>consiguiente</w:t>
      </w:r>
      <w:r w:rsidRPr="007C6D4D">
        <w:rPr>
          <w:rFonts w:ascii="Palatino Linotype" w:eastAsia="MS Mincho" w:hAnsi="Palatino Linotype"/>
        </w:rPr>
        <w:t xml:space="preserve">, </w:t>
      </w:r>
      <w:r w:rsidR="00DE2076">
        <w:rPr>
          <w:rFonts w:ascii="Palatino Linotype" w:eastAsia="MS Mincho" w:hAnsi="Palatino Linotype"/>
        </w:rPr>
        <w:t>la pretensión del Recurrente relativa a saber que hacen dichos montículos dentro del parque Estado de México y para que se emplearán,</w:t>
      </w:r>
      <w:r w:rsidRPr="007C6D4D">
        <w:rPr>
          <w:rFonts w:ascii="Palatino Linotype" w:eastAsia="MS Mincho" w:hAnsi="Palatino Linotype"/>
          <w:b/>
        </w:rPr>
        <w:t xml:space="preserve"> </w:t>
      </w:r>
      <w:r w:rsidR="0073528D">
        <w:rPr>
          <w:rFonts w:ascii="Palatino Linotype" w:eastAsia="MS Mincho" w:hAnsi="Palatino Linotype"/>
        </w:rPr>
        <w:t>se agota</w:t>
      </w:r>
      <w:r w:rsidR="00E32F58">
        <w:rPr>
          <w:rFonts w:ascii="Palatino Linotype" w:eastAsia="MS Mincho" w:hAnsi="Palatino Linotype"/>
        </w:rPr>
        <w:t xml:space="preserve"> una vez que el Sujeto Obligado, refiere en primer momento que no se ha autorizado obra alguna y en informe justificado</w:t>
      </w:r>
      <w:r w:rsidRPr="007C6D4D">
        <w:rPr>
          <w:rFonts w:ascii="Palatino Linotype" w:eastAsia="MS Mincho" w:hAnsi="Palatino Linotype"/>
        </w:rPr>
        <w:t xml:space="preserve"> modific</w:t>
      </w:r>
      <w:r w:rsidR="00E32F58">
        <w:rPr>
          <w:rFonts w:ascii="Palatino Linotype" w:eastAsia="MS Mincho" w:hAnsi="Palatino Linotype"/>
        </w:rPr>
        <w:t>a</w:t>
      </w:r>
      <w:r w:rsidRPr="007C6D4D">
        <w:rPr>
          <w:rFonts w:ascii="Palatino Linotype" w:eastAsia="MS Mincho" w:hAnsi="Palatino Linotype"/>
        </w:rPr>
        <w:t xml:space="preserve"> su respuesta inicial</w:t>
      </w:r>
      <w:r w:rsidR="00E32F58">
        <w:rPr>
          <w:rFonts w:ascii="Palatino Linotype" w:eastAsia="MS Mincho" w:hAnsi="Palatino Linotype"/>
        </w:rPr>
        <w:t>, añadiendo que los montículos se encuentran dentro del precio que ocupa la asociación civil, siendo responsables de dicha situación las personas que administran y dan mantenimiento a dicho inmueble.</w:t>
      </w:r>
    </w:p>
    <w:p w:rsidR="00E32F58" w:rsidRDefault="00E32F58" w:rsidP="00CE22E5">
      <w:pPr>
        <w:pStyle w:val="Prrafodelista"/>
        <w:tabs>
          <w:tab w:val="left" w:pos="0"/>
        </w:tabs>
        <w:spacing w:line="360" w:lineRule="auto"/>
        <w:ind w:left="0" w:right="49"/>
        <w:jc w:val="both"/>
        <w:rPr>
          <w:rFonts w:ascii="Palatino Linotype" w:eastAsia="MS Mincho" w:hAnsi="Palatino Linotype"/>
        </w:rPr>
      </w:pPr>
    </w:p>
    <w:p w:rsidR="00E32F58" w:rsidRDefault="00E32F58" w:rsidP="00CE22E5">
      <w:pPr>
        <w:pStyle w:val="Prrafodelista"/>
        <w:tabs>
          <w:tab w:val="left" w:pos="0"/>
        </w:tabs>
        <w:spacing w:line="360" w:lineRule="auto"/>
        <w:ind w:left="0" w:right="49"/>
        <w:jc w:val="both"/>
        <w:rPr>
          <w:rFonts w:ascii="Palatino Linotype" w:eastAsia="MS Mincho" w:hAnsi="Palatino Linotype"/>
        </w:rPr>
      </w:pPr>
      <w:r>
        <w:rPr>
          <w:rFonts w:ascii="Palatino Linotype" w:eastAsia="MS Mincho" w:hAnsi="Palatino Linotype"/>
        </w:rPr>
        <w:t xml:space="preserve">Se arriba a esta conclusión tomando en consideración que de los argumentos vertidos por el recurrente en la interposición del recurso </w:t>
      </w:r>
      <w:r w:rsidR="00324ABA">
        <w:rPr>
          <w:rFonts w:ascii="Palatino Linotype" w:eastAsia="MS Mincho" w:hAnsi="Palatino Linotype"/>
        </w:rPr>
        <w:t xml:space="preserve">específicamente en el apartado relativo a los motivos de inconformidad, </w:t>
      </w:r>
      <w:r>
        <w:rPr>
          <w:rFonts w:ascii="Palatino Linotype" w:eastAsia="MS Mincho" w:hAnsi="Palatino Linotype"/>
        </w:rPr>
        <w:t>se aprecia que se duele de lo siguiente:</w:t>
      </w:r>
    </w:p>
    <w:p w:rsidR="00E32F58" w:rsidRDefault="00E32F58" w:rsidP="00CE22E5">
      <w:pPr>
        <w:pStyle w:val="Prrafodelista"/>
        <w:tabs>
          <w:tab w:val="left" w:pos="0"/>
        </w:tabs>
        <w:spacing w:line="360" w:lineRule="auto"/>
        <w:ind w:left="0" w:right="49"/>
        <w:jc w:val="both"/>
        <w:rPr>
          <w:rFonts w:ascii="Palatino Linotype" w:eastAsia="MS Mincho" w:hAnsi="Palatino Linotype"/>
        </w:rPr>
      </w:pPr>
    </w:p>
    <w:p w:rsidR="00E32F58" w:rsidRPr="00E32F58" w:rsidRDefault="00E32F58" w:rsidP="00E32F58">
      <w:pPr>
        <w:pStyle w:val="Prrafodelista"/>
        <w:ind w:left="851" w:right="616"/>
        <w:jc w:val="both"/>
        <w:rPr>
          <w:rFonts w:ascii="Palatino Linotype" w:eastAsia="MS Mincho" w:hAnsi="Palatino Linotype"/>
          <w:i/>
          <w:sz w:val="22"/>
        </w:rPr>
      </w:pPr>
      <w:r>
        <w:rPr>
          <w:rFonts w:ascii="Palatino Linotype" w:eastAsia="MS Mincho" w:hAnsi="Palatino Linotype"/>
          <w:i/>
          <w:sz w:val="22"/>
        </w:rPr>
        <w:t>“C</w:t>
      </w:r>
      <w:r w:rsidRPr="00E32F58">
        <w:rPr>
          <w:rFonts w:ascii="Palatino Linotype" w:eastAsia="MS Mincho" w:hAnsi="Palatino Linotype"/>
          <w:i/>
          <w:sz w:val="22"/>
        </w:rPr>
        <w:t>omo es visible, se proporciona información vinculada a mi solicitud de información, mas ésta está incompleta. De la respuesta a la solicitud de información que nos ocupa se desprende que “No ha sido autorizada ningún tipo de construcción dentro del área que señalan…”. Como lo anterior no se ha actualizado, entonces el numeral 2 de la solicitud del suscrito no sería necesario responderla, pues ésta sólo debía responderse en caso de que la respuesta a la pregunta 1 fuese afirmativa. Pero, en caso de que la respuesta no fuese afirmativa, se solicitó saber “…qué hacen dichos montículos dentro del Parque Estado de México y para qué se emplearán”. </w:t>
      </w:r>
      <w:r>
        <w:rPr>
          <w:rFonts w:ascii="Palatino Linotype" w:eastAsia="MS Mincho" w:hAnsi="Palatino Linotype"/>
          <w:i/>
          <w:sz w:val="22"/>
        </w:rPr>
        <w:t>“</w:t>
      </w:r>
    </w:p>
    <w:p w:rsidR="00E32F58" w:rsidRDefault="00E32F58" w:rsidP="00CE22E5">
      <w:pPr>
        <w:pStyle w:val="Prrafodelista"/>
        <w:tabs>
          <w:tab w:val="left" w:pos="0"/>
        </w:tabs>
        <w:spacing w:line="360" w:lineRule="auto"/>
        <w:ind w:left="0" w:right="49"/>
        <w:jc w:val="both"/>
        <w:rPr>
          <w:rFonts w:ascii="Palatino Linotype" w:eastAsia="MS Mincho" w:hAnsi="Palatino Linotype"/>
        </w:rPr>
      </w:pPr>
    </w:p>
    <w:p w:rsidR="00CE22E5" w:rsidRPr="007C6D4D" w:rsidRDefault="00E32F58" w:rsidP="00CE22E5">
      <w:pPr>
        <w:pStyle w:val="Prrafodelista"/>
        <w:tabs>
          <w:tab w:val="left" w:pos="0"/>
        </w:tabs>
        <w:spacing w:line="360" w:lineRule="auto"/>
        <w:ind w:left="0" w:right="49"/>
        <w:jc w:val="both"/>
        <w:rPr>
          <w:rFonts w:ascii="Palatino Linotype" w:hAnsi="Palatino Linotype" w:cs="Arial"/>
        </w:rPr>
      </w:pPr>
      <w:r>
        <w:rPr>
          <w:rFonts w:ascii="Palatino Linotype" w:eastAsia="MS Mincho" w:hAnsi="Palatino Linotype"/>
        </w:rPr>
        <w:t>A</w:t>
      </w:r>
      <w:r w:rsidR="00CE22E5" w:rsidRPr="007C6D4D">
        <w:rPr>
          <w:rFonts w:ascii="Palatino Linotype" w:hAnsi="Palatino Linotype"/>
        </w:rPr>
        <w:t xml:space="preserve">tento a lo anterior, se tiene que, al haber existido un </w:t>
      </w:r>
      <w:r w:rsidR="00CE22E5" w:rsidRPr="008112F4">
        <w:rPr>
          <w:rFonts w:ascii="Palatino Linotype" w:hAnsi="Palatino Linotype" w:cs="Arial"/>
        </w:rPr>
        <w:t>pronunciamiento</w:t>
      </w:r>
      <w:r w:rsidR="00CE22E5" w:rsidRPr="007C6D4D">
        <w:rPr>
          <w:rFonts w:ascii="Palatino Linotype" w:hAnsi="Palatino Linotype"/>
        </w:rPr>
        <w:t xml:space="preserve"> por parte del </w:t>
      </w:r>
      <w:r w:rsidR="00CE22E5" w:rsidRPr="00634755">
        <w:rPr>
          <w:rFonts w:ascii="Palatino Linotype" w:eastAsia="MS Mincho" w:hAnsi="Palatino Linotype"/>
          <w:b/>
        </w:rPr>
        <w:t>SUJETO OBLIGADO</w:t>
      </w:r>
      <w:r w:rsidR="00CE22E5" w:rsidRPr="00634755">
        <w:rPr>
          <w:rFonts w:ascii="Palatino Linotype" w:hAnsi="Palatino Linotype"/>
          <w:b/>
        </w:rPr>
        <w:t xml:space="preserve"> </w:t>
      </w:r>
      <w:r w:rsidR="00CE22E5" w:rsidRPr="007C6D4D">
        <w:rPr>
          <w:rFonts w:ascii="Palatino Linotype" w:hAnsi="Palatino Linotype"/>
        </w:rPr>
        <w:t xml:space="preserve">para dar respuesta a la solicitud de información, este </w:t>
      </w:r>
      <w:r w:rsidR="00CE22E5" w:rsidRPr="007C6D4D">
        <w:rPr>
          <w:rFonts w:ascii="Palatino Linotype" w:hAnsi="Palatino Linotype"/>
        </w:rPr>
        <w:lastRenderedPageBreak/>
        <w:t xml:space="preserve">Instituto concluye que se </w:t>
      </w:r>
      <w:r w:rsidR="0073528D">
        <w:rPr>
          <w:rFonts w:ascii="Palatino Linotype" w:hAnsi="Palatino Linotype"/>
        </w:rPr>
        <w:t xml:space="preserve">atienden los requerimientos </w:t>
      </w:r>
      <w:r w:rsidR="00CE22E5" w:rsidRPr="007C6D4D">
        <w:rPr>
          <w:rFonts w:ascii="Palatino Linotype" w:hAnsi="Palatino Linotype"/>
        </w:rPr>
        <w:t>del Recurrente y, por ende, queda sin materia la inconformidad planteada, por lo que, se considera, que se actualiza la causal de sobreseimiento prevista en la fracción III del artículo 192 de la Ley de Transparencia y Acceso a la Información Pública del Estado de México y Municipios, que a la letra dispone:</w:t>
      </w:r>
    </w:p>
    <w:p w:rsidR="00CE22E5" w:rsidRPr="008112F4" w:rsidRDefault="00CE22E5" w:rsidP="00CE22E5">
      <w:pPr>
        <w:autoSpaceDE w:val="0"/>
        <w:autoSpaceDN w:val="0"/>
        <w:adjustRightInd w:val="0"/>
        <w:spacing w:before="240" w:line="276" w:lineRule="auto"/>
        <w:ind w:left="567"/>
        <w:jc w:val="both"/>
        <w:rPr>
          <w:rFonts w:ascii="Palatino Linotype" w:hAnsi="Palatino Linotype"/>
          <w:i/>
          <w:sz w:val="22"/>
          <w:szCs w:val="22"/>
        </w:rPr>
      </w:pPr>
      <w:r w:rsidRPr="008112F4">
        <w:rPr>
          <w:rFonts w:ascii="Palatino Linotype" w:hAnsi="Palatino Linotype"/>
          <w:i/>
          <w:sz w:val="22"/>
          <w:szCs w:val="22"/>
        </w:rPr>
        <w:t>“</w:t>
      </w:r>
      <w:r w:rsidRPr="008112F4">
        <w:rPr>
          <w:rFonts w:ascii="Palatino Linotype" w:hAnsi="Palatino Linotype"/>
          <w:b/>
          <w:i/>
          <w:sz w:val="22"/>
          <w:szCs w:val="22"/>
        </w:rPr>
        <w:t>Artículo 192.</w:t>
      </w:r>
      <w:r w:rsidRPr="008112F4">
        <w:rPr>
          <w:rFonts w:ascii="Palatino Linotype" w:hAnsi="Palatino Linotype"/>
          <w:i/>
          <w:sz w:val="22"/>
          <w:szCs w:val="22"/>
        </w:rPr>
        <w:t xml:space="preserve"> El recurso será sobreseído, en todo o en parte, cuando una vez admitido, se actualicen alguno de los siguientes supuestos:</w:t>
      </w:r>
    </w:p>
    <w:p w:rsidR="00CE22E5" w:rsidRPr="008112F4" w:rsidRDefault="00CE22E5" w:rsidP="00CE22E5">
      <w:pPr>
        <w:autoSpaceDE w:val="0"/>
        <w:autoSpaceDN w:val="0"/>
        <w:adjustRightInd w:val="0"/>
        <w:spacing w:line="276" w:lineRule="auto"/>
        <w:ind w:left="567"/>
        <w:jc w:val="both"/>
        <w:rPr>
          <w:rFonts w:ascii="Palatino Linotype" w:hAnsi="Palatino Linotype"/>
          <w:i/>
          <w:sz w:val="22"/>
          <w:szCs w:val="22"/>
        </w:rPr>
      </w:pPr>
      <w:r w:rsidRPr="008112F4">
        <w:rPr>
          <w:rFonts w:ascii="Palatino Linotype" w:hAnsi="Palatino Linotype"/>
          <w:i/>
          <w:sz w:val="22"/>
          <w:szCs w:val="22"/>
        </w:rPr>
        <w:t xml:space="preserve">... </w:t>
      </w:r>
    </w:p>
    <w:p w:rsidR="00CE22E5" w:rsidRPr="008112F4" w:rsidRDefault="00CE22E5" w:rsidP="00CE22E5">
      <w:pPr>
        <w:autoSpaceDE w:val="0"/>
        <w:autoSpaceDN w:val="0"/>
        <w:adjustRightInd w:val="0"/>
        <w:spacing w:line="276" w:lineRule="auto"/>
        <w:ind w:left="567"/>
        <w:jc w:val="both"/>
        <w:rPr>
          <w:rFonts w:ascii="Palatino Linotype" w:hAnsi="Palatino Linotype"/>
          <w:i/>
          <w:sz w:val="22"/>
          <w:szCs w:val="22"/>
        </w:rPr>
      </w:pPr>
      <w:r w:rsidRPr="008112F4">
        <w:rPr>
          <w:rFonts w:ascii="Palatino Linotype" w:hAnsi="Palatino Linotype"/>
          <w:b/>
          <w:i/>
          <w:sz w:val="22"/>
          <w:szCs w:val="22"/>
        </w:rPr>
        <w:t xml:space="preserve">III. El sujeto obligado responsable del acto lo </w:t>
      </w:r>
      <w:r w:rsidRPr="008112F4">
        <w:rPr>
          <w:rFonts w:ascii="Palatino Linotype" w:hAnsi="Palatino Linotype"/>
          <w:b/>
          <w:i/>
          <w:sz w:val="22"/>
          <w:szCs w:val="22"/>
          <w:u w:val="single"/>
        </w:rPr>
        <w:t xml:space="preserve">modifique </w:t>
      </w:r>
      <w:r w:rsidRPr="008112F4">
        <w:rPr>
          <w:rFonts w:ascii="Palatino Linotype" w:hAnsi="Palatino Linotype"/>
          <w:b/>
          <w:i/>
          <w:sz w:val="22"/>
          <w:szCs w:val="22"/>
        </w:rPr>
        <w:t>o revoque</w:t>
      </w:r>
      <w:r w:rsidRPr="008112F4">
        <w:rPr>
          <w:rFonts w:ascii="Palatino Linotype" w:hAnsi="Palatino Linotype"/>
          <w:i/>
          <w:sz w:val="22"/>
          <w:szCs w:val="22"/>
        </w:rPr>
        <w:t xml:space="preserve"> </w:t>
      </w:r>
      <w:r w:rsidRPr="008112F4">
        <w:rPr>
          <w:rFonts w:ascii="Palatino Linotype" w:hAnsi="Palatino Linotype"/>
          <w:b/>
          <w:i/>
          <w:sz w:val="22"/>
          <w:szCs w:val="22"/>
          <w:u w:val="single"/>
        </w:rPr>
        <w:t>de tal manera que el recurso de revisión quede sin materia</w:t>
      </w:r>
      <w:r w:rsidRPr="008112F4">
        <w:rPr>
          <w:rFonts w:ascii="Palatino Linotype" w:hAnsi="Palatino Linotype"/>
          <w:i/>
          <w:sz w:val="22"/>
          <w:szCs w:val="22"/>
        </w:rPr>
        <w:t>;</w:t>
      </w:r>
    </w:p>
    <w:p w:rsidR="00CE22E5" w:rsidRPr="008112F4" w:rsidRDefault="00CE22E5" w:rsidP="00CE22E5">
      <w:pPr>
        <w:autoSpaceDE w:val="0"/>
        <w:autoSpaceDN w:val="0"/>
        <w:adjustRightInd w:val="0"/>
        <w:spacing w:line="276" w:lineRule="auto"/>
        <w:ind w:left="567"/>
        <w:jc w:val="both"/>
        <w:rPr>
          <w:rFonts w:ascii="Palatino Linotype" w:hAnsi="Palatino Linotype"/>
          <w:i/>
          <w:sz w:val="22"/>
          <w:szCs w:val="22"/>
        </w:rPr>
      </w:pPr>
      <w:r w:rsidRPr="008112F4">
        <w:rPr>
          <w:rFonts w:ascii="Palatino Linotype" w:hAnsi="Palatino Linotype"/>
          <w:i/>
          <w:sz w:val="22"/>
          <w:szCs w:val="22"/>
        </w:rPr>
        <w:t xml:space="preserve">…” </w:t>
      </w:r>
    </w:p>
    <w:p w:rsidR="00CE22E5" w:rsidRPr="008112F4" w:rsidRDefault="00CE22E5" w:rsidP="00CE22E5">
      <w:pPr>
        <w:autoSpaceDE w:val="0"/>
        <w:autoSpaceDN w:val="0"/>
        <w:adjustRightInd w:val="0"/>
        <w:spacing w:line="276" w:lineRule="auto"/>
        <w:ind w:left="567"/>
        <w:jc w:val="both"/>
        <w:rPr>
          <w:rFonts w:ascii="Palatino Linotype" w:hAnsi="Palatino Linotype"/>
          <w:i/>
          <w:sz w:val="22"/>
          <w:szCs w:val="22"/>
        </w:rPr>
      </w:pPr>
      <w:r w:rsidRPr="008112F4">
        <w:rPr>
          <w:rFonts w:ascii="Palatino Linotype" w:hAnsi="Palatino Linotype"/>
          <w:i/>
          <w:sz w:val="22"/>
          <w:szCs w:val="22"/>
        </w:rPr>
        <w:t>(Énfasis añadido)</w:t>
      </w:r>
    </w:p>
    <w:p w:rsidR="00CE22E5" w:rsidRPr="005F58C4" w:rsidRDefault="00CE22E5" w:rsidP="00CE22E5">
      <w:pPr>
        <w:autoSpaceDE w:val="0"/>
        <w:autoSpaceDN w:val="0"/>
        <w:adjustRightInd w:val="0"/>
        <w:ind w:left="567" w:right="334"/>
        <w:rPr>
          <w:rFonts w:ascii="Palatino Linotype" w:hAnsi="Palatino Linotype"/>
        </w:rPr>
      </w:pPr>
    </w:p>
    <w:p w:rsidR="00CE22E5" w:rsidRPr="005F58C4" w:rsidRDefault="00CE22E5" w:rsidP="009B0A7A">
      <w:pPr>
        <w:pStyle w:val="Prrafodelista"/>
        <w:tabs>
          <w:tab w:val="left" w:pos="0"/>
          <w:tab w:val="left" w:pos="567"/>
        </w:tabs>
        <w:spacing w:line="360" w:lineRule="auto"/>
        <w:ind w:left="0" w:right="49"/>
        <w:jc w:val="both"/>
        <w:rPr>
          <w:rFonts w:ascii="Palatino Linotype" w:hAnsi="Palatino Linotype" w:cs="Arial"/>
        </w:rPr>
      </w:pPr>
      <w:r w:rsidRPr="005F58C4">
        <w:rPr>
          <w:rFonts w:ascii="Palatino Linotype" w:hAnsi="Palatino Linotype" w:cs="Arial"/>
        </w:rPr>
        <w:t xml:space="preserve">Lo anterior en virtud de que el Pleno ha determinado que cuando el </w:t>
      </w:r>
      <w:r w:rsidRPr="00634755">
        <w:rPr>
          <w:rFonts w:ascii="Palatino Linotype" w:hAnsi="Palatino Linotype" w:cs="Arial"/>
          <w:b/>
        </w:rPr>
        <w:t xml:space="preserve">SUJETO </w:t>
      </w:r>
      <w:r w:rsidRPr="00634755">
        <w:rPr>
          <w:rFonts w:ascii="Palatino Linotype" w:eastAsia="MS Mincho" w:hAnsi="Palatino Linotype"/>
          <w:b/>
        </w:rPr>
        <w:t>OBLIGADO</w:t>
      </w:r>
      <w:r w:rsidRPr="005F58C4">
        <w:rPr>
          <w:rFonts w:ascii="Palatino Linotype" w:hAnsi="Palatino Linotype" w:cs="Arial"/>
        </w:rPr>
        <w:t xml:space="preserve"> mediante entrega, complemento o precise información proporcionada a la respuesta a la solicitud de información planteada, y la misma es coincidente con lo requerido por el entonces solicitante, debe entenderse que este rubro queda sin materia al haber colmado el requerimiento inicial planteado.</w:t>
      </w:r>
    </w:p>
    <w:p w:rsidR="00CE22E5" w:rsidRPr="005F58C4" w:rsidRDefault="00CE22E5" w:rsidP="00CE22E5">
      <w:pPr>
        <w:jc w:val="both"/>
        <w:rPr>
          <w:rFonts w:ascii="Palatino Linotype" w:hAnsi="Palatino Linotype" w:cs="Arial"/>
          <w:sz w:val="14"/>
          <w:lang w:eastAsia="es-MX"/>
        </w:rPr>
      </w:pPr>
    </w:p>
    <w:p w:rsidR="00CE22E5" w:rsidRPr="005F58C4" w:rsidRDefault="00CE22E5" w:rsidP="00CE22E5">
      <w:pPr>
        <w:pStyle w:val="Prrafodelista"/>
        <w:tabs>
          <w:tab w:val="left" w:pos="0"/>
        </w:tabs>
        <w:spacing w:line="360" w:lineRule="auto"/>
        <w:ind w:left="0" w:right="49"/>
        <w:jc w:val="both"/>
        <w:rPr>
          <w:rFonts w:ascii="Palatino Linotype" w:hAnsi="Palatino Linotype"/>
        </w:rPr>
      </w:pPr>
      <w:r w:rsidRPr="008112F4">
        <w:rPr>
          <w:rFonts w:ascii="Palatino Linotype" w:hAnsi="Palatino Linotype"/>
        </w:rPr>
        <w:t>Aunado</w:t>
      </w:r>
      <w:r w:rsidRPr="005F58C4">
        <w:rPr>
          <w:rFonts w:ascii="Palatino Linotype" w:hAnsi="Palatino Linotype"/>
        </w:rPr>
        <w:t xml:space="preserve"> a lo anterior, este Instituto considera necesario dejar claro que, al haber existido un </w:t>
      </w:r>
      <w:r w:rsidRPr="00A77412">
        <w:rPr>
          <w:rFonts w:ascii="Palatino Linotype" w:eastAsia="MS Mincho" w:hAnsi="Palatino Linotype"/>
        </w:rPr>
        <w:t>pronunciamiento</w:t>
      </w:r>
      <w:r w:rsidRPr="005F58C4">
        <w:rPr>
          <w:rFonts w:ascii="Palatino Linotype" w:hAnsi="Palatino Linotype"/>
        </w:rPr>
        <w:t xml:space="preserve"> por parte del </w:t>
      </w:r>
      <w:r w:rsidRPr="00634755">
        <w:rPr>
          <w:rFonts w:ascii="Palatino Linotype" w:hAnsi="Palatino Linotype"/>
          <w:b/>
        </w:rPr>
        <w:t>SUJETO OBLIGADO</w:t>
      </w:r>
      <w:r w:rsidRPr="005F58C4">
        <w:rPr>
          <w:rFonts w:ascii="Palatino Linotype" w:hAnsi="Palatino Linotype"/>
        </w:rPr>
        <w:t xml:space="preserve">,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w:t>
      </w:r>
      <w:r w:rsidRPr="005F58C4">
        <w:rPr>
          <w:rFonts w:ascii="Palatino Linotype" w:hAnsi="Palatino Linotype"/>
        </w:rPr>
        <w:lastRenderedPageBreak/>
        <w:t>emitido por el entonces Instituto Federal de Acceso a la Información y Protección de Datos, que a la letra dice:</w:t>
      </w:r>
    </w:p>
    <w:p w:rsidR="00CE22E5" w:rsidRPr="008112F4" w:rsidRDefault="00CE22E5" w:rsidP="009B0A7A">
      <w:pPr>
        <w:pStyle w:val="Default"/>
        <w:spacing w:before="240"/>
        <w:ind w:left="851" w:right="899"/>
        <w:jc w:val="both"/>
        <w:rPr>
          <w:rFonts w:ascii="Palatino Linotype" w:hAnsi="Palatino Linotype"/>
          <w:i/>
          <w:color w:val="auto"/>
          <w:sz w:val="22"/>
          <w:szCs w:val="22"/>
          <w:lang w:val="es-ES_tradnl"/>
        </w:rPr>
      </w:pPr>
      <w:r w:rsidRPr="008112F4">
        <w:rPr>
          <w:rFonts w:ascii="Palatino Linotype" w:hAnsi="Palatino Linotype"/>
          <w:i/>
          <w:color w:val="auto"/>
          <w:sz w:val="22"/>
          <w:szCs w:val="22"/>
          <w:lang w:val="es-ES_tradnl"/>
        </w:rPr>
        <w:t>“</w:t>
      </w:r>
      <w:r w:rsidRPr="008112F4">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8112F4">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E22E5" w:rsidRPr="008112F4" w:rsidRDefault="00CE22E5" w:rsidP="00CE22E5">
      <w:pPr>
        <w:pStyle w:val="Default"/>
        <w:spacing w:before="240" w:after="360"/>
        <w:ind w:left="567" w:right="616"/>
        <w:jc w:val="both"/>
        <w:rPr>
          <w:rFonts w:ascii="Palatino Linotype" w:hAnsi="Palatino Linotype"/>
          <w:i/>
          <w:color w:val="auto"/>
          <w:sz w:val="22"/>
          <w:szCs w:val="22"/>
          <w:lang w:val="es-ES_tradnl"/>
        </w:rPr>
      </w:pPr>
      <w:r w:rsidRPr="008112F4">
        <w:rPr>
          <w:rFonts w:ascii="Palatino Linotype" w:hAnsi="Palatino Linotype"/>
          <w:i/>
          <w:color w:val="auto"/>
          <w:sz w:val="22"/>
          <w:szCs w:val="22"/>
          <w:lang w:val="es-ES_tradnl"/>
        </w:rPr>
        <w:t>(Énfasis añadido)</w:t>
      </w:r>
    </w:p>
    <w:p w:rsidR="00CE22E5" w:rsidRDefault="00CE22E5" w:rsidP="00CE22E5">
      <w:pPr>
        <w:pStyle w:val="Prrafodelista"/>
        <w:tabs>
          <w:tab w:val="left" w:pos="0"/>
        </w:tabs>
        <w:spacing w:line="360" w:lineRule="auto"/>
        <w:ind w:left="0" w:right="49"/>
        <w:jc w:val="both"/>
        <w:rPr>
          <w:rFonts w:ascii="Palatino Linotype" w:eastAsia="MS Mincho" w:hAnsi="Palatino Linotype"/>
        </w:rPr>
      </w:pPr>
      <w:r w:rsidRPr="005F58C4">
        <w:rPr>
          <w:rFonts w:ascii="Palatino Linotype" w:eastAsia="MS Mincho" w:hAnsi="Palatino Linotype"/>
        </w:rPr>
        <w:t xml:space="preserve">Por lo </w:t>
      </w:r>
      <w:r w:rsidRPr="005F58C4">
        <w:rPr>
          <w:rFonts w:ascii="Palatino Linotype" w:hAnsi="Palatino Linotype" w:cs="Arial"/>
          <w:lang w:eastAsia="es-MX"/>
        </w:rPr>
        <w:t>anteriormente</w:t>
      </w:r>
      <w:r w:rsidRPr="005F58C4">
        <w:rPr>
          <w:rFonts w:ascii="Palatino Linotype" w:eastAsia="MS Mincho" w:hAnsi="Palatino Linotype"/>
        </w:rPr>
        <w:t xml:space="preserve"> expuesto, este Pleno determina el </w:t>
      </w:r>
      <w:r w:rsidRPr="005F58C4">
        <w:rPr>
          <w:rFonts w:ascii="Palatino Linotype" w:eastAsia="MS Mincho" w:hAnsi="Palatino Linotype"/>
          <w:b/>
        </w:rPr>
        <w:t>SOBRESEIMIENTO</w:t>
      </w:r>
      <w:r w:rsidRPr="005F58C4">
        <w:rPr>
          <w:rFonts w:ascii="Palatino Linotype" w:eastAsia="MS Mincho" w:hAnsi="Palatino Linotype"/>
        </w:rPr>
        <w:t xml:space="preserve"> del presente recurso de revisión, toda vez que la afectación al derecho de acceso a la información pública establecida constitucionalmente a favor de</w:t>
      </w:r>
      <w:r w:rsidRPr="005F58C4">
        <w:rPr>
          <w:rFonts w:ascii="Palatino Linotype" w:hAnsi="Palatino Linotype" w:cs="Arial"/>
        </w:rPr>
        <w:t>l</w:t>
      </w:r>
      <w:r w:rsidRPr="005F58C4">
        <w:rPr>
          <w:rFonts w:ascii="Palatino Linotype" w:eastAsia="MS Mincho" w:hAnsi="Palatino Linotype"/>
        </w:rPr>
        <w:t xml:space="preserve"> particular, ha sido resarcida.</w:t>
      </w:r>
    </w:p>
    <w:p w:rsidR="00E136A9" w:rsidRDefault="00F72052" w:rsidP="00F72052">
      <w:pPr>
        <w:spacing w:before="240" w:after="240" w:line="360" w:lineRule="auto"/>
        <w:jc w:val="both"/>
        <w:rPr>
          <w:rFonts w:ascii="Palatino Linotype" w:hAnsi="Palatino Linotype" w:cs="Arial"/>
        </w:rPr>
      </w:pPr>
      <w:r w:rsidRPr="00AC12F2">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E32F58" w:rsidRPr="00F72052" w:rsidRDefault="00E32F58" w:rsidP="00F72052">
      <w:pPr>
        <w:spacing w:before="240" w:after="240" w:line="360" w:lineRule="auto"/>
        <w:jc w:val="both"/>
        <w:rPr>
          <w:rFonts w:ascii="Palatino Linotype" w:hAnsi="Palatino Linotype" w:cs="Arial"/>
        </w:rPr>
      </w:pPr>
    </w:p>
    <w:p w:rsidR="00E136A9" w:rsidRDefault="00E136A9" w:rsidP="00E136A9">
      <w:pPr>
        <w:spacing w:line="360" w:lineRule="auto"/>
        <w:contextualSpacing/>
        <w:jc w:val="center"/>
        <w:rPr>
          <w:rFonts w:ascii="Palatino Linotype" w:eastAsia="Calibri" w:hAnsi="Palatino Linotype"/>
          <w:b/>
        </w:rPr>
      </w:pPr>
      <w:r w:rsidRPr="00E136A9">
        <w:rPr>
          <w:rFonts w:ascii="Palatino Linotype" w:eastAsia="Calibri" w:hAnsi="Palatino Linotype"/>
          <w:b/>
        </w:rPr>
        <w:lastRenderedPageBreak/>
        <w:t>R</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S</w:t>
      </w:r>
      <w:r>
        <w:rPr>
          <w:rFonts w:ascii="Palatino Linotype" w:eastAsia="Calibri" w:hAnsi="Palatino Linotype"/>
          <w:b/>
        </w:rPr>
        <w:t xml:space="preserve"> </w:t>
      </w:r>
      <w:r w:rsidRPr="00E136A9">
        <w:rPr>
          <w:rFonts w:ascii="Palatino Linotype" w:eastAsia="Calibri" w:hAnsi="Palatino Linotype"/>
          <w:b/>
        </w:rPr>
        <w:t>U</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L</w:t>
      </w:r>
      <w:r>
        <w:rPr>
          <w:rFonts w:ascii="Palatino Linotype" w:eastAsia="Calibri" w:hAnsi="Palatino Linotype"/>
          <w:b/>
        </w:rPr>
        <w:t xml:space="preserve"> </w:t>
      </w:r>
      <w:r w:rsidRPr="00E136A9">
        <w:rPr>
          <w:rFonts w:ascii="Palatino Linotype" w:eastAsia="Calibri" w:hAnsi="Palatino Linotype"/>
          <w:b/>
        </w:rPr>
        <w:t>V</w:t>
      </w:r>
      <w:r>
        <w:rPr>
          <w:rFonts w:ascii="Palatino Linotype" w:eastAsia="Calibri" w:hAnsi="Palatino Linotype"/>
          <w:b/>
        </w:rPr>
        <w:t xml:space="preserve"> </w:t>
      </w:r>
      <w:r w:rsidRPr="00E136A9">
        <w:rPr>
          <w:rFonts w:ascii="Palatino Linotype" w:eastAsia="Calibri" w:hAnsi="Palatino Linotype"/>
          <w:b/>
        </w:rPr>
        <w:t>E.</w:t>
      </w:r>
    </w:p>
    <w:p w:rsidR="00E136A9" w:rsidRDefault="00E136A9" w:rsidP="00E136A9">
      <w:pPr>
        <w:spacing w:line="360" w:lineRule="auto"/>
        <w:contextualSpacing/>
        <w:rPr>
          <w:rFonts w:ascii="Palatino Linotype" w:eastAsia="Calibri" w:hAnsi="Palatino Linotype"/>
          <w:b/>
        </w:rPr>
      </w:pPr>
    </w:p>
    <w:p w:rsidR="006A076B" w:rsidRDefault="00E136A9" w:rsidP="006A076B">
      <w:pPr>
        <w:spacing w:line="360" w:lineRule="auto"/>
        <w:contextualSpacing/>
        <w:jc w:val="both"/>
        <w:rPr>
          <w:rFonts w:ascii="Palatino Linotype" w:hAnsi="Palatino Linotype" w:cs="Arial"/>
        </w:rPr>
      </w:pPr>
      <w:r w:rsidRPr="005E0FAC">
        <w:rPr>
          <w:rFonts w:ascii="Palatino Linotype" w:eastAsia="Calibri" w:hAnsi="Palatino Linotype"/>
          <w:b/>
        </w:rPr>
        <w:t>PRIMERO.</w:t>
      </w:r>
      <w:r>
        <w:rPr>
          <w:rFonts w:ascii="Palatino Linotype" w:eastAsia="Calibri" w:hAnsi="Palatino Linotype"/>
        </w:rPr>
        <w:t xml:space="preserve"> Se </w:t>
      </w:r>
      <w:r w:rsidR="00BC1973">
        <w:rPr>
          <w:rFonts w:ascii="Palatino Linotype" w:eastAsia="Calibri" w:hAnsi="Palatino Linotype"/>
          <w:b/>
        </w:rPr>
        <w:t>SO</w:t>
      </w:r>
      <w:r w:rsidRPr="005E0FAC">
        <w:rPr>
          <w:rFonts w:ascii="Palatino Linotype" w:eastAsia="Calibri" w:hAnsi="Palatino Linotype"/>
          <w:b/>
        </w:rPr>
        <w:t>BRESEE</w:t>
      </w:r>
      <w:r>
        <w:rPr>
          <w:rFonts w:ascii="Palatino Linotype" w:eastAsia="Calibri" w:hAnsi="Palatino Linotype"/>
        </w:rPr>
        <w:t xml:space="preserve"> </w:t>
      </w:r>
      <w:r w:rsidR="0083024A">
        <w:rPr>
          <w:rFonts w:ascii="Palatino Linotype" w:eastAsia="Calibri" w:hAnsi="Palatino Linotype"/>
        </w:rPr>
        <w:t>el</w:t>
      </w:r>
      <w:r>
        <w:rPr>
          <w:rFonts w:ascii="Palatino Linotype" w:eastAsia="Calibri" w:hAnsi="Palatino Linotype"/>
        </w:rPr>
        <w:t xml:space="preserve"> </w:t>
      </w:r>
      <w:r w:rsidR="0083024A">
        <w:rPr>
          <w:rFonts w:ascii="Palatino Linotype" w:eastAsia="Calibri" w:hAnsi="Palatino Linotype"/>
        </w:rPr>
        <w:t>recurso</w:t>
      </w:r>
      <w:r w:rsidR="00E676D8">
        <w:rPr>
          <w:rFonts w:ascii="Palatino Linotype" w:eastAsia="Calibri" w:hAnsi="Palatino Linotype"/>
        </w:rPr>
        <w:t xml:space="preserve"> de revisión </w:t>
      </w:r>
      <w:r w:rsidR="00E676D8" w:rsidRPr="00052185">
        <w:rPr>
          <w:rFonts w:ascii="Palatino Linotype" w:hAnsi="Palatino Linotype" w:cs="Arial"/>
          <w:b/>
        </w:rPr>
        <w:t>0</w:t>
      </w:r>
      <w:r w:rsidR="0083024A">
        <w:rPr>
          <w:rFonts w:ascii="Palatino Linotype" w:hAnsi="Palatino Linotype" w:cs="Arial"/>
          <w:b/>
        </w:rPr>
        <w:t>0009</w:t>
      </w:r>
      <w:r w:rsidR="00E676D8" w:rsidRPr="00052185">
        <w:rPr>
          <w:rFonts w:ascii="Palatino Linotype" w:hAnsi="Palatino Linotype" w:cs="Arial"/>
          <w:b/>
        </w:rPr>
        <w:t>/INFOEM/IP/RR/201</w:t>
      </w:r>
      <w:r w:rsidR="0083024A">
        <w:rPr>
          <w:rFonts w:ascii="Palatino Linotype" w:hAnsi="Palatino Linotype" w:cs="Arial"/>
          <w:b/>
        </w:rPr>
        <w:t>9</w:t>
      </w:r>
      <w:r w:rsidR="00E676D8">
        <w:rPr>
          <w:rFonts w:ascii="Palatino Linotype" w:hAnsi="Palatino Linotype" w:cs="Arial"/>
          <w:b/>
        </w:rPr>
        <w:t xml:space="preserve">, </w:t>
      </w:r>
      <w:r w:rsidR="006003CD">
        <w:rPr>
          <w:rFonts w:ascii="Palatino Linotype" w:hAnsi="Palatino Linotype" w:cs="Arial"/>
        </w:rPr>
        <w:t>p</w:t>
      </w:r>
      <w:r w:rsidR="0083024A">
        <w:rPr>
          <w:rFonts w:ascii="Palatino Linotype" w:hAnsi="Palatino Linotype" w:cs="Arial"/>
        </w:rPr>
        <w:t>orque al modificar la respuesta</w:t>
      </w:r>
      <w:r w:rsidR="006003CD">
        <w:rPr>
          <w:rFonts w:ascii="Palatino Linotype" w:hAnsi="Palatino Linotype" w:cs="Arial"/>
        </w:rPr>
        <w:t xml:space="preserve"> </w:t>
      </w:r>
      <w:r w:rsidR="0083024A">
        <w:rPr>
          <w:rFonts w:ascii="Palatino Linotype" w:hAnsi="Palatino Linotype" w:cs="Arial"/>
        </w:rPr>
        <w:t>el</w:t>
      </w:r>
      <w:r w:rsidR="006003CD">
        <w:rPr>
          <w:rFonts w:ascii="Palatino Linotype" w:hAnsi="Palatino Linotype" w:cs="Arial"/>
        </w:rPr>
        <w:t xml:space="preserve"> recursos de revisión qued</w:t>
      </w:r>
      <w:r w:rsidR="0083024A">
        <w:rPr>
          <w:rFonts w:ascii="Palatino Linotype" w:hAnsi="Palatino Linotype" w:cs="Arial"/>
        </w:rPr>
        <w:t>ó</w:t>
      </w:r>
      <w:r w:rsidR="006003CD">
        <w:rPr>
          <w:rFonts w:ascii="Palatino Linotype" w:hAnsi="Palatino Linotype" w:cs="Arial"/>
        </w:rPr>
        <w:t xml:space="preserve"> sin materia en términos del Considerando Tercero de la presente resolución.</w:t>
      </w:r>
    </w:p>
    <w:p w:rsidR="00E676D8" w:rsidRDefault="00E676D8" w:rsidP="006A076B">
      <w:pPr>
        <w:spacing w:line="360" w:lineRule="auto"/>
        <w:contextualSpacing/>
        <w:jc w:val="both"/>
        <w:rPr>
          <w:rFonts w:ascii="Palatino Linotype" w:hAnsi="Palatino Linotype" w:cs="Arial"/>
        </w:rPr>
      </w:pPr>
    </w:p>
    <w:p w:rsidR="00F72052" w:rsidRDefault="00E676D8" w:rsidP="00F72052">
      <w:pPr>
        <w:spacing w:line="360" w:lineRule="auto"/>
        <w:contextualSpacing/>
        <w:jc w:val="both"/>
        <w:rPr>
          <w:rFonts w:ascii="Palatino Linotype" w:hAnsi="Palatino Linotype" w:cs="Arial"/>
        </w:rPr>
      </w:pPr>
      <w:r w:rsidRPr="006003CD">
        <w:rPr>
          <w:rFonts w:ascii="Palatino Linotype" w:hAnsi="Palatino Linotype" w:cs="Arial"/>
          <w:b/>
        </w:rPr>
        <w:t>SEGUNTO. REMÍTASE</w:t>
      </w:r>
      <w:r w:rsidRPr="00E676D8">
        <w:rPr>
          <w:rFonts w:ascii="Palatino Linotype" w:hAnsi="Palatino Linotype" w:cs="Arial"/>
        </w:rPr>
        <w:t xml:space="preserve"> a través del Sistema de Acceso a la Información Mexiquense (SAIMEX) la presente resolución al Titular de la Unidad de Transparencia del SUJETO OBLIGADO.</w:t>
      </w:r>
    </w:p>
    <w:p w:rsidR="0083024A" w:rsidRDefault="0083024A" w:rsidP="00F72052">
      <w:pPr>
        <w:spacing w:line="360" w:lineRule="auto"/>
        <w:contextualSpacing/>
        <w:jc w:val="both"/>
        <w:rPr>
          <w:rFonts w:ascii="Palatino Linotype" w:hAnsi="Palatino Linotype" w:cs="Arial"/>
        </w:rPr>
      </w:pPr>
    </w:p>
    <w:p w:rsidR="008640BF" w:rsidRPr="00F72052" w:rsidRDefault="00E676D8" w:rsidP="00F72052">
      <w:pPr>
        <w:spacing w:line="360" w:lineRule="auto"/>
        <w:contextualSpacing/>
        <w:jc w:val="both"/>
        <w:rPr>
          <w:rFonts w:ascii="Palatino Linotype" w:hAnsi="Palatino Linotype" w:cs="Arial"/>
        </w:rPr>
      </w:pPr>
      <w:r>
        <w:rPr>
          <w:rFonts w:ascii="Palatino Linotype" w:eastAsia="Calibri" w:hAnsi="Palatino Linotype"/>
          <w:b/>
          <w:lang w:val="es-MX" w:eastAsia="en-US"/>
        </w:rPr>
        <w:t>TERCERO</w:t>
      </w:r>
      <w:r w:rsidRPr="0031073F">
        <w:rPr>
          <w:rFonts w:ascii="Palatino Linotype" w:eastAsia="Calibri" w:hAnsi="Palatino Linotype"/>
          <w:b/>
          <w:lang w:val="es-MX" w:eastAsia="en-US"/>
        </w:rPr>
        <w:t>.</w:t>
      </w:r>
      <w:r>
        <w:rPr>
          <w:rFonts w:ascii="Palatino Linotype" w:eastAsia="Calibri" w:hAnsi="Palatino Linotype"/>
          <w:lang w:val="es-MX" w:eastAsia="en-US"/>
        </w:rPr>
        <w:t xml:space="preserve"> </w:t>
      </w:r>
      <w:r>
        <w:rPr>
          <w:rFonts w:ascii="Palatino Linotype" w:hAnsi="Palatino Linotype"/>
          <w:color w:val="222222"/>
          <w:lang w:eastAsia="es-MX"/>
        </w:rPr>
        <w:t>Hágase del conocimiento de</w:t>
      </w:r>
      <w:r w:rsidR="0083024A">
        <w:rPr>
          <w:rFonts w:ascii="Palatino Linotype" w:hAnsi="Palatino Linotype"/>
          <w:color w:val="222222"/>
          <w:lang w:eastAsia="es-MX"/>
        </w:rPr>
        <w:t xml:space="preserve">l </w:t>
      </w:r>
      <w:r>
        <w:rPr>
          <w:rFonts w:ascii="Palatino Linotype" w:hAnsi="Palatino Linotype"/>
          <w:color w:val="222222"/>
          <w:lang w:eastAsia="es-MX"/>
        </w:rPr>
        <w:t xml:space="preserve">recurrente, la presente resolución, así como, que de conformidad con lo establecido en el artículo 196 </w:t>
      </w:r>
      <w:r>
        <w:rPr>
          <w:rFonts w:ascii="Palatino Linotype" w:eastAsia="Calibri" w:hAnsi="Palatino Linotype"/>
        </w:rPr>
        <w:t>de la Ley de Transparencia y Acceso a la Información Pública del Estado de México y Municipios, podrá impugnar vía Juicio de Amparo en los términos de las Leyes Aplicables.</w:t>
      </w:r>
    </w:p>
    <w:p w:rsidR="00E676D8" w:rsidRDefault="008640BF" w:rsidP="00E676D8">
      <w:pPr>
        <w:shd w:val="clear" w:color="auto" w:fill="FFFFFF"/>
        <w:spacing w:before="240" w:after="360" w:line="360" w:lineRule="auto"/>
        <w:jc w:val="both"/>
        <w:rPr>
          <w:rFonts w:ascii="Palatino Linotype" w:hAnsi="Palatino Linotype" w:cs="Arial"/>
        </w:rPr>
      </w:pPr>
      <w:r w:rsidRPr="00F168EA">
        <w:rPr>
          <w:rFonts w:ascii="Palatino Linotype" w:hAnsi="Palatino Linotype" w:cs="Arial"/>
        </w:rPr>
        <w:t xml:space="preserve">ASÍ LO RESUELVE, </w:t>
      </w:r>
      <w:r w:rsidRPr="00626B6A">
        <w:rPr>
          <w:rFonts w:ascii="Palatino Linotype" w:hAnsi="Palatino Linotype" w:cs="Arial"/>
        </w:rPr>
        <w:t>POR UNANIMIDAD DE VOTOS, EL PLENO DEL</w:t>
      </w:r>
      <w:r w:rsidRPr="00626B6A">
        <w:rPr>
          <w:rFonts w:ascii="Palatino Linotype" w:eastAsia="Arial Unicode MS" w:hAnsi="Palatino Linotype" w:cs="Arial"/>
        </w:rPr>
        <w:t xml:space="preserve"> INSTITUTO DE TRANSPARENCIA, ACCESO A LA INFORMACIÓN PÚBLICA Y PROTECCIÓN DE DATOS PERSONALES DEL ESTADO DE MÉXICO Y MUNICIPIOS</w:t>
      </w:r>
      <w:r w:rsidRPr="00626B6A">
        <w:rPr>
          <w:rFonts w:ascii="Palatino Linotype" w:hAnsi="Palatino Linotype" w:cs="Arial"/>
        </w:rPr>
        <w:t>, CONFORMADO POR LOS COMISIONADOS ZULEMA MARTÍNEZ SÁNCHEZ; EVA ABAID YAPUR; JOSÉ GUADALUPE LUNA HERNÁNDEZ; JAVIER MARTÍNEZ CRUZ Y LUIS GUSTAVO PARRA NORIEGA</w:t>
      </w:r>
      <w:r w:rsidR="00BD2CA5">
        <w:rPr>
          <w:rFonts w:ascii="Palatino Linotype" w:hAnsi="Palatino Linotype" w:cs="Arial"/>
        </w:rPr>
        <w:t xml:space="preserve"> CON AUSENCIA JUSTIFICADA</w:t>
      </w:r>
      <w:r w:rsidRPr="00626B6A">
        <w:rPr>
          <w:rFonts w:ascii="Palatino Linotype" w:hAnsi="Palatino Linotype" w:cs="Arial"/>
        </w:rPr>
        <w:t>; EN LA</w:t>
      </w:r>
      <w:r w:rsidR="0083024A">
        <w:rPr>
          <w:rFonts w:ascii="Palatino Linotype" w:hAnsi="Palatino Linotype" w:cs="Arial"/>
        </w:rPr>
        <w:t xml:space="preserve"> </w:t>
      </w:r>
      <w:r w:rsidR="009B0A7A">
        <w:rPr>
          <w:rFonts w:ascii="Palatino Linotype" w:hAnsi="Palatino Linotype" w:cs="Arial"/>
        </w:rPr>
        <w:t>SÉPTIMA</w:t>
      </w:r>
      <w:r w:rsidRPr="00626B6A">
        <w:rPr>
          <w:rFonts w:ascii="Palatino Linotype" w:hAnsi="Palatino Linotype" w:cs="Arial"/>
        </w:rPr>
        <w:t xml:space="preserve"> SESIÓN ORDINARIA CELEBRADA EL </w:t>
      </w:r>
      <w:r w:rsidR="009B0A7A">
        <w:rPr>
          <w:rFonts w:ascii="Palatino Linotype" w:hAnsi="Palatino Linotype" w:cs="Arial"/>
        </w:rPr>
        <w:t xml:space="preserve">VEINTE </w:t>
      </w:r>
      <w:r w:rsidR="00C31909">
        <w:rPr>
          <w:rFonts w:ascii="Palatino Linotype" w:hAnsi="Palatino Linotype" w:cs="Arial"/>
        </w:rPr>
        <w:t>DE FEBRERO</w:t>
      </w:r>
      <w:r w:rsidR="0083024A">
        <w:rPr>
          <w:rFonts w:ascii="Palatino Linotype" w:hAnsi="Palatino Linotype" w:cs="Arial"/>
        </w:rPr>
        <w:t xml:space="preserve"> DE DOS MIL DIECINUEVE</w:t>
      </w:r>
      <w:r w:rsidRPr="00F168EA">
        <w:rPr>
          <w:rFonts w:ascii="Palatino Linotype" w:hAnsi="Palatino Linotype" w:cs="Arial"/>
        </w:rPr>
        <w:t xml:space="preserve">, ANTE EL SECRETARIO TÉCNICO DEL PLENO, </w:t>
      </w:r>
      <w:r w:rsidRPr="00F168EA">
        <w:rPr>
          <w:rFonts w:ascii="Palatino Linotype" w:hAnsi="Palatino Linotype"/>
        </w:rPr>
        <w:t>ALEXIS TAPIA RAMÍREZ</w:t>
      </w:r>
      <w:r w:rsidRPr="00F168E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8640BF" w:rsidRPr="00A21DCA" w:rsidTr="00D752CE">
        <w:trPr>
          <w:jc w:val="center"/>
        </w:trPr>
        <w:tc>
          <w:tcPr>
            <w:tcW w:w="10368" w:type="dxa"/>
            <w:gridSpan w:val="2"/>
          </w:tcPr>
          <w:p w:rsidR="008640BF" w:rsidRPr="00F168EA" w:rsidRDefault="008640BF" w:rsidP="00D752CE">
            <w:pPr>
              <w:jc w:val="center"/>
              <w:rPr>
                <w:rFonts w:ascii="Palatino Linotype" w:hAnsi="Palatino Linotype" w:cs="Arial"/>
                <w:b/>
              </w:rPr>
            </w:pPr>
          </w:p>
          <w:p w:rsidR="008640BF" w:rsidRPr="00F168EA" w:rsidRDefault="008640BF" w:rsidP="00D752CE">
            <w:pPr>
              <w:jc w:val="center"/>
              <w:rPr>
                <w:rFonts w:ascii="Palatino Linotype" w:hAnsi="Palatino Linotype" w:cs="Arial"/>
                <w:b/>
              </w:rPr>
            </w:pPr>
          </w:p>
          <w:p w:rsidR="008640BF" w:rsidRPr="00F168EA" w:rsidRDefault="008640BF" w:rsidP="00D752CE">
            <w:pPr>
              <w:jc w:val="center"/>
              <w:rPr>
                <w:rFonts w:ascii="Palatino Linotype" w:hAnsi="Palatino Linotype" w:cs="Arial"/>
                <w:b/>
              </w:rPr>
            </w:pPr>
            <w:r w:rsidRPr="00F168EA">
              <w:rPr>
                <w:rFonts w:ascii="Palatino Linotype" w:hAnsi="Palatino Linotype" w:cs="Arial"/>
                <w:b/>
              </w:rPr>
              <w:t>Zulema Martínez Sánchez</w:t>
            </w:r>
          </w:p>
          <w:p w:rsidR="008640BF" w:rsidRPr="00F168EA" w:rsidRDefault="008640BF" w:rsidP="00D752CE">
            <w:pPr>
              <w:jc w:val="center"/>
              <w:rPr>
                <w:rFonts w:ascii="Palatino Linotype" w:hAnsi="Palatino Linotype" w:cs="Arial"/>
                <w:b/>
              </w:rPr>
            </w:pPr>
            <w:r w:rsidRPr="00F168EA">
              <w:rPr>
                <w:rFonts w:ascii="Palatino Linotype" w:hAnsi="Palatino Linotype" w:cs="Arial"/>
              </w:rPr>
              <w:t>Comisionada Presidenta</w:t>
            </w:r>
          </w:p>
          <w:p w:rsidR="008640BF" w:rsidRPr="00A21DCA" w:rsidRDefault="008640BF" w:rsidP="00D752CE">
            <w:pPr>
              <w:jc w:val="center"/>
              <w:rPr>
                <w:rFonts w:ascii="Palatino Linotype" w:hAnsi="Palatino Linotype" w:cs="Arial"/>
                <w:b/>
              </w:rPr>
            </w:pPr>
          </w:p>
          <w:p w:rsidR="008640BF" w:rsidRDefault="008640BF" w:rsidP="00D752CE">
            <w:pPr>
              <w:jc w:val="center"/>
              <w:rPr>
                <w:rFonts w:ascii="Palatino Linotype" w:hAnsi="Palatino Linotype" w:cs="Arial"/>
                <w:b/>
              </w:rPr>
            </w:pPr>
          </w:p>
          <w:p w:rsidR="00356B69" w:rsidRPr="00A21DCA" w:rsidRDefault="00356B69"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tc>
      </w:tr>
      <w:tr w:rsidR="008640BF" w:rsidRPr="00A21DCA" w:rsidTr="00D752CE">
        <w:trPr>
          <w:jc w:val="center"/>
        </w:trPr>
        <w:tc>
          <w:tcPr>
            <w:tcW w:w="5184" w:type="dxa"/>
          </w:tcPr>
          <w:p w:rsidR="008640BF" w:rsidRPr="00A21DCA" w:rsidRDefault="008640BF" w:rsidP="00D752CE">
            <w:pPr>
              <w:jc w:val="center"/>
              <w:rPr>
                <w:rFonts w:ascii="Palatino Linotype" w:hAnsi="Palatino Linotype" w:cs="Arial"/>
                <w:b/>
              </w:rPr>
            </w:pPr>
            <w:r w:rsidRPr="00A21DCA">
              <w:rPr>
                <w:rFonts w:ascii="Palatino Linotype" w:hAnsi="Palatino Linotype" w:cs="Arial"/>
                <w:b/>
              </w:rPr>
              <w:t xml:space="preserve">Eva </w:t>
            </w:r>
            <w:proofErr w:type="spellStart"/>
            <w:r w:rsidRPr="00A21DCA">
              <w:rPr>
                <w:rFonts w:ascii="Palatino Linotype" w:hAnsi="Palatino Linotype" w:cs="Arial"/>
                <w:b/>
              </w:rPr>
              <w:t>Abaid</w:t>
            </w:r>
            <w:proofErr w:type="spellEnd"/>
            <w:r w:rsidRPr="00A21DCA">
              <w:rPr>
                <w:rFonts w:ascii="Palatino Linotype" w:hAnsi="Palatino Linotype" w:cs="Arial"/>
                <w:b/>
              </w:rPr>
              <w:t xml:space="preserve"> </w:t>
            </w:r>
            <w:proofErr w:type="spellStart"/>
            <w:r w:rsidRPr="00A21DCA">
              <w:rPr>
                <w:rFonts w:ascii="Palatino Linotype" w:hAnsi="Palatino Linotype" w:cs="Arial"/>
                <w:b/>
              </w:rPr>
              <w:t>Yapur</w:t>
            </w:r>
            <w:proofErr w:type="spellEnd"/>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Comisionada</w:t>
            </w:r>
          </w:p>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r w:rsidRPr="00A21DCA">
              <w:rPr>
                <w:rFonts w:ascii="Palatino Linotype" w:hAnsi="Palatino Linotype" w:cs="Arial"/>
                <w:b/>
              </w:rPr>
              <w:t>José Guadalupe Luna Hernández</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356B69">
            <w:pPr>
              <w:jc w:val="center"/>
              <w:rPr>
                <w:rFonts w:ascii="Palatino Linotype" w:hAnsi="Palatino Linotype" w:cs="Arial"/>
                <w:b/>
              </w:rPr>
            </w:pPr>
          </w:p>
        </w:tc>
      </w:tr>
      <w:tr w:rsidR="008640BF" w:rsidRPr="00A21DCA" w:rsidTr="00D752CE">
        <w:trPr>
          <w:jc w:val="center"/>
        </w:trPr>
        <w:tc>
          <w:tcPr>
            <w:tcW w:w="5184" w:type="dxa"/>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Javier Martínez Cruz</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Luis Gustavo Parra Noriega</w:t>
            </w:r>
          </w:p>
          <w:p w:rsidR="008640BF" w:rsidRPr="00A21DCA" w:rsidRDefault="008640BF" w:rsidP="00D752CE">
            <w:pPr>
              <w:jc w:val="center"/>
              <w:rPr>
                <w:rFonts w:ascii="Palatino Linotype" w:hAnsi="Palatino Linotype" w:cs="Arial"/>
              </w:rPr>
            </w:pPr>
            <w:r w:rsidRPr="00A21DCA">
              <w:rPr>
                <w:rFonts w:ascii="Palatino Linotype" w:hAnsi="Palatino Linotype" w:cs="Arial"/>
              </w:rPr>
              <w:t>Comisionado</w:t>
            </w:r>
          </w:p>
          <w:p w:rsidR="008640BF" w:rsidRPr="00A21DCA" w:rsidRDefault="008640BF" w:rsidP="00BD2CA5">
            <w:pPr>
              <w:jc w:val="center"/>
              <w:rPr>
                <w:rFonts w:ascii="Palatino Linotype" w:hAnsi="Palatino Linotype" w:cs="Arial"/>
                <w:b/>
              </w:rPr>
            </w:pPr>
            <w:r w:rsidRPr="00A21DCA">
              <w:rPr>
                <w:rFonts w:ascii="Palatino Linotype" w:hAnsi="Palatino Linotype" w:cs="Arial"/>
                <w:b/>
              </w:rPr>
              <w:t>(</w:t>
            </w:r>
            <w:r w:rsidR="00BD2CA5">
              <w:rPr>
                <w:rFonts w:ascii="Palatino Linotype" w:hAnsi="Palatino Linotype" w:cs="Arial"/>
                <w:b/>
              </w:rPr>
              <w:t>Ausencia Justificada</w:t>
            </w:r>
            <w:r w:rsidRPr="00A21DCA">
              <w:rPr>
                <w:rFonts w:ascii="Palatino Linotype" w:hAnsi="Palatino Linotype" w:cs="Arial"/>
                <w:b/>
              </w:rPr>
              <w:t>)</w:t>
            </w:r>
          </w:p>
        </w:tc>
      </w:tr>
      <w:tr w:rsidR="008640BF" w:rsidRPr="00A21DCA" w:rsidTr="00D752CE">
        <w:trPr>
          <w:jc w:val="center"/>
        </w:trPr>
        <w:tc>
          <w:tcPr>
            <w:tcW w:w="10368" w:type="dxa"/>
            <w:gridSpan w:val="2"/>
          </w:tcPr>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p>
          <w:p w:rsidR="008640BF" w:rsidRPr="00A21DCA" w:rsidRDefault="008640BF" w:rsidP="00D752CE">
            <w:pPr>
              <w:jc w:val="center"/>
              <w:rPr>
                <w:rFonts w:ascii="Palatino Linotype" w:hAnsi="Palatino Linotype" w:cs="Arial"/>
                <w:b/>
              </w:rPr>
            </w:pPr>
            <w:r w:rsidRPr="00A21DCA">
              <w:rPr>
                <w:rFonts w:ascii="Palatino Linotype" w:hAnsi="Palatino Linotype" w:cs="Arial"/>
                <w:b/>
              </w:rPr>
              <w:t>Alexis Tapia Ramírez</w:t>
            </w:r>
          </w:p>
          <w:p w:rsidR="008640BF" w:rsidRPr="00A21DCA" w:rsidRDefault="008640BF" w:rsidP="00D752CE">
            <w:pPr>
              <w:jc w:val="center"/>
              <w:rPr>
                <w:rFonts w:ascii="Palatino Linotype" w:hAnsi="Palatino Linotype" w:cs="Arial"/>
              </w:rPr>
            </w:pPr>
            <w:r w:rsidRPr="00A21DCA">
              <w:rPr>
                <w:rFonts w:ascii="Palatino Linotype" w:hAnsi="Palatino Linotype" w:cs="Arial"/>
              </w:rPr>
              <w:t>Secretario Técnico del Pleno</w:t>
            </w:r>
          </w:p>
          <w:p w:rsidR="008640BF" w:rsidRPr="00A21DCA" w:rsidRDefault="008640BF" w:rsidP="00D752CE">
            <w:pPr>
              <w:jc w:val="center"/>
              <w:rPr>
                <w:rFonts w:ascii="Palatino Linotype" w:hAnsi="Palatino Linotype" w:cs="Arial"/>
              </w:rPr>
            </w:pPr>
          </w:p>
        </w:tc>
      </w:tr>
      <w:tr w:rsidR="008640BF" w:rsidRPr="00A21DCA" w:rsidTr="00D752CE">
        <w:trPr>
          <w:trHeight w:val="80"/>
          <w:jc w:val="center"/>
        </w:trPr>
        <w:tc>
          <w:tcPr>
            <w:tcW w:w="5184" w:type="dxa"/>
          </w:tcPr>
          <w:p w:rsidR="008640BF" w:rsidRPr="00A21DCA" w:rsidRDefault="008640BF" w:rsidP="00D752CE">
            <w:pPr>
              <w:jc w:val="center"/>
              <w:rPr>
                <w:rFonts w:ascii="Palatino Linotype" w:hAnsi="Palatino Linotype" w:cs="Arial"/>
                <w:b/>
              </w:rPr>
            </w:pPr>
          </w:p>
        </w:tc>
        <w:tc>
          <w:tcPr>
            <w:tcW w:w="5184" w:type="dxa"/>
          </w:tcPr>
          <w:p w:rsidR="008640BF" w:rsidRPr="00A21DCA" w:rsidRDefault="008640BF" w:rsidP="00D752CE">
            <w:pPr>
              <w:jc w:val="center"/>
              <w:rPr>
                <w:rFonts w:ascii="Palatino Linotype" w:hAnsi="Palatino Linotype" w:cs="Arial"/>
                <w:b/>
              </w:rPr>
            </w:pPr>
          </w:p>
        </w:tc>
      </w:tr>
    </w:tbl>
    <w:p w:rsidR="008640BF" w:rsidRPr="00A21DCA" w:rsidRDefault="008640BF" w:rsidP="008640BF">
      <w:pPr>
        <w:jc w:val="both"/>
        <w:rPr>
          <w:rFonts w:ascii="Palatino Linotype" w:hAnsi="Palatino Linotype" w:cs="Arial"/>
          <w:i/>
        </w:rPr>
      </w:pPr>
      <w:r w:rsidRPr="00A21DCA">
        <w:rPr>
          <w:rFonts w:ascii="Palatino Linotype" w:hAnsi="Palatino Linotype" w:cs="Arial"/>
          <w:sz w:val="18"/>
          <w:szCs w:val="18"/>
        </w:rPr>
        <w:t xml:space="preserve">Esta hoja corresponde a la resolución de fecha </w:t>
      </w:r>
      <w:r w:rsidR="009B0A7A">
        <w:rPr>
          <w:rFonts w:ascii="Palatino Linotype" w:hAnsi="Palatino Linotype" w:cs="Arial"/>
          <w:sz w:val="18"/>
          <w:szCs w:val="18"/>
        </w:rPr>
        <w:t>veinte</w:t>
      </w:r>
      <w:r w:rsidR="00EE6480">
        <w:rPr>
          <w:rFonts w:ascii="Palatino Linotype" w:hAnsi="Palatino Linotype" w:cs="Arial"/>
          <w:sz w:val="18"/>
          <w:szCs w:val="18"/>
        </w:rPr>
        <w:t xml:space="preserve"> de febrero </w:t>
      </w:r>
      <w:r w:rsidR="0083024A">
        <w:rPr>
          <w:rFonts w:ascii="Palatino Linotype" w:hAnsi="Palatino Linotype" w:cs="Arial"/>
          <w:sz w:val="18"/>
          <w:szCs w:val="18"/>
        </w:rPr>
        <w:t>de dos mil diecinueve</w:t>
      </w:r>
      <w:r w:rsidRPr="00A21DCA">
        <w:rPr>
          <w:rFonts w:ascii="Palatino Linotype" w:hAnsi="Palatino Linotype" w:cs="Arial"/>
          <w:sz w:val="18"/>
          <w:szCs w:val="18"/>
        </w:rPr>
        <w:t xml:space="preserve">, emitida en el recurso de revisión </w:t>
      </w:r>
      <w:r w:rsidRPr="00A21DCA">
        <w:rPr>
          <w:rFonts w:ascii="Palatino Linotype" w:hAnsi="Palatino Linotype" w:cs="Arial"/>
          <w:bCs/>
          <w:sz w:val="18"/>
          <w:szCs w:val="18"/>
        </w:rPr>
        <w:t>0</w:t>
      </w:r>
      <w:r w:rsidR="0083024A">
        <w:rPr>
          <w:rFonts w:ascii="Palatino Linotype" w:hAnsi="Palatino Linotype" w:cs="Arial"/>
          <w:bCs/>
          <w:sz w:val="18"/>
          <w:szCs w:val="18"/>
        </w:rPr>
        <w:t>0009</w:t>
      </w:r>
      <w:r>
        <w:rPr>
          <w:rFonts w:ascii="Palatino Linotype" w:hAnsi="Palatino Linotype" w:cs="Arial"/>
          <w:bCs/>
          <w:sz w:val="18"/>
          <w:szCs w:val="18"/>
        </w:rPr>
        <w:t>/INFOEM/IP/RR/201</w:t>
      </w:r>
      <w:r w:rsidR="0083024A">
        <w:rPr>
          <w:rFonts w:ascii="Palatino Linotype" w:hAnsi="Palatino Linotype" w:cs="Arial"/>
          <w:bCs/>
          <w:sz w:val="18"/>
          <w:szCs w:val="18"/>
        </w:rPr>
        <w:t>9</w:t>
      </w:r>
      <w:r>
        <w:rPr>
          <w:rFonts w:ascii="Palatino Linotype" w:hAnsi="Palatino Linotype" w:cs="Arial"/>
          <w:bCs/>
          <w:sz w:val="18"/>
          <w:szCs w:val="18"/>
        </w:rPr>
        <w:t xml:space="preserve">.     </w:t>
      </w:r>
    </w:p>
    <w:p w:rsidR="00E676D8" w:rsidRPr="00E676D8" w:rsidRDefault="00E676D8" w:rsidP="006A076B">
      <w:pPr>
        <w:spacing w:line="360" w:lineRule="auto"/>
        <w:contextualSpacing/>
        <w:jc w:val="both"/>
        <w:rPr>
          <w:rFonts w:ascii="Palatino Linotype" w:hAnsi="Palatino Linotype"/>
        </w:rPr>
      </w:pPr>
    </w:p>
    <w:p w:rsidR="006A076B" w:rsidRDefault="006A076B" w:rsidP="006A076B">
      <w:pPr>
        <w:tabs>
          <w:tab w:val="left" w:pos="7513"/>
        </w:tabs>
        <w:adjustRightInd w:val="0"/>
        <w:spacing w:after="240" w:line="360" w:lineRule="auto"/>
        <w:ind w:right="49"/>
        <w:jc w:val="both"/>
        <w:rPr>
          <w:rFonts w:ascii="Palatino Linotype" w:hAnsi="Palatino Linotype"/>
        </w:rPr>
      </w:pPr>
    </w:p>
    <w:p w:rsidR="00866B6A" w:rsidRDefault="00866B6A" w:rsidP="00D677E0">
      <w:pPr>
        <w:spacing w:before="240" w:after="240" w:line="360" w:lineRule="auto"/>
        <w:jc w:val="both"/>
        <w:rPr>
          <w:rFonts w:ascii="Palatino Linotype" w:hAnsi="Palatino Linotype"/>
          <w:b/>
          <w:sz w:val="28"/>
          <w:szCs w:val="28"/>
        </w:rPr>
      </w:pPr>
    </w:p>
    <w:sectPr w:rsidR="00866B6A" w:rsidSect="009C5BBF">
      <w:headerReference w:type="default" r:id="rId11"/>
      <w:footerReference w:type="default" r:id="rId12"/>
      <w:headerReference w:type="first" r:id="rId13"/>
      <w:footerReference w:type="first" r:id="rId14"/>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6C9" w:rsidRDefault="005616C9" w:rsidP="00C80F8C">
      <w:r>
        <w:separator/>
      </w:r>
    </w:p>
  </w:endnote>
  <w:endnote w:type="continuationSeparator" w:id="0">
    <w:p w:rsidR="005616C9" w:rsidRDefault="005616C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51CD7">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51CD7">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E136A9" w:rsidRDefault="00E136A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51CD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51CD7">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E136A9" w:rsidRDefault="00E136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6C9" w:rsidRDefault="005616C9" w:rsidP="00C80F8C">
      <w:r>
        <w:separator/>
      </w:r>
    </w:p>
  </w:footnote>
  <w:footnote w:type="continuationSeparator" w:id="0">
    <w:p w:rsidR="005616C9" w:rsidRDefault="005616C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Default="00E136A9"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136A9" w:rsidRPr="008A510F" w:rsidTr="00535D4A">
      <w:tc>
        <w:tcPr>
          <w:tcW w:w="2489" w:type="dxa"/>
          <w:shd w:val="clear" w:color="auto" w:fill="auto"/>
        </w:tcPr>
        <w:p w:rsidR="00E136A9" w:rsidRPr="008A510F" w:rsidRDefault="00E136A9"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136A9" w:rsidRPr="008A510F" w:rsidRDefault="00E136A9" w:rsidP="00457838">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sidR="00457838">
            <w:rPr>
              <w:rFonts w:ascii="Palatino Linotype" w:hAnsi="Palatino Linotype"/>
              <w:b/>
              <w:sz w:val="22"/>
              <w:szCs w:val="22"/>
              <w:lang w:val="es-ES_tradnl"/>
            </w:rPr>
            <w:t>0009</w:t>
          </w:r>
          <w:r w:rsidRPr="00227EE3">
            <w:rPr>
              <w:rFonts w:ascii="Palatino Linotype" w:hAnsi="Palatino Linotype"/>
              <w:b/>
              <w:sz w:val="22"/>
              <w:szCs w:val="22"/>
              <w:lang w:val="es-ES_tradnl"/>
            </w:rPr>
            <w:t>/INFOEM/IP/RR/201</w:t>
          </w:r>
          <w:r w:rsidR="00457838">
            <w:rPr>
              <w:rFonts w:ascii="Palatino Linotype" w:hAnsi="Palatino Linotype"/>
              <w:b/>
              <w:sz w:val="22"/>
              <w:szCs w:val="22"/>
              <w:lang w:val="es-ES_tradnl"/>
            </w:rPr>
            <w:t>9</w:t>
          </w:r>
        </w:p>
      </w:tc>
    </w:tr>
    <w:tr w:rsidR="00E136A9" w:rsidRPr="008A510F" w:rsidTr="00535D4A">
      <w:trPr>
        <w:trHeight w:val="228"/>
      </w:trPr>
      <w:tc>
        <w:tcPr>
          <w:tcW w:w="2489" w:type="dxa"/>
          <w:shd w:val="clear" w:color="auto" w:fill="auto"/>
          <w:vAlign w:val="center"/>
        </w:tcPr>
        <w:p w:rsidR="00E136A9" w:rsidRPr="008A510F" w:rsidRDefault="00E136A9"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136A9" w:rsidRPr="00927A01" w:rsidRDefault="00457838" w:rsidP="00CD242B">
          <w:pPr>
            <w:ind w:left="-108" w:right="884"/>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E136A9" w:rsidRPr="008A510F" w:rsidTr="00535D4A">
      <w:tc>
        <w:tcPr>
          <w:tcW w:w="2489" w:type="dxa"/>
          <w:shd w:val="clear" w:color="auto" w:fill="auto"/>
          <w:vAlign w:val="center"/>
        </w:tcPr>
        <w:p w:rsidR="00E136A9" w:rsidRPr="008A510F" w:rsidRDefault="00E136A9"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136A9" w:rsidRPr="008A510F" w:rsidRDefault="00E136A9"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136A9" w:rsidRPr="005A5E02" w:rsidTr="00535D4A">
      <w:tc>
        <w:tcPr>
          <w:tcW w:w="2551" w:type="dxa"/>
          <w:shd w:val="clear" w:color="auto" w:fill="auto"/>
          <w:vAlign w:val="center"/>
        </w:tcPr>
        <w:p w:rsidR="00E136A9" w:rsidRPr="005A5E02" w:rsidRDefault="00E136A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136A9" w:rsidRPr="005A5E02" w:rsidRDefault="00E136A9" w:rsidP="001703F5">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sidR="001703F5">
            <w:rPr>
              <w:rFonts w:ascii="Palatino Linotype" w:hAnsi="Palatino Linotype"/>
              <w:b/>
              <w:sz w:val="22"/>
              <w:szCs w:val="22"/>
              <w:lang w:val="es-ES_tradnl"/>
            </w:rPr>
            <w:t>0009</w:t>
          </w:r>
          <w:r w:rsidRPr="00227EE3">
            <w:rPr>
              <w:rFonts w:ascii="Palatino Linotype" w:hAnsi="Palatino Linotype"/>
              <w:b/>
              <w:sz w:val="22"/>
              <w:szCs w:val="22"/>
              <w:lang w:val="es-ES_tradnl"/>
            </w:rPr>
            <w:t>/INFOEM/IP/RR/201</w:t>
          </w:r>
          <w:r w:rsidR="001703F5">
            <w:rPr>
              <w:rFonts w:ascii="Palatino Linotype" w:hAnsi="Palatino Linotype"/>
              <w:b/>
              <w:sz w:val="22"/>
              <w:szCs w:val="22"/>
              <w:lang w:val="es-ES_tradnl"/>
            </w:rPr>
            <w:t>9</w:t>
          </w:r>
          <w:r>
            <w:rPr>
              <w:rFonts w:ascii="Palatino Linotype" w:hAnsi="Palatino Linotype"/>
              <w:b/>
              <w:sz w:val="22"/>
              <w:szCs w:val="22"/>
              <w:lang w:val="es-ES_tradnl"/>
            </w:rPr>
            <w:t xml:space="preserve"> </w:t>
          </w:r>
        </w:p>
      </w:tc>
    </w:tr>
    <w:tr w:rsidR="00E136A9" w:rsidRPr="005A5E02" w:rsidTr="00535D4A">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136A9" w:rsidRPr="00927A01" w:rsidRDefault="009F2C7B" w:rsidP="009F2C7B">
          <w:pPr>
            <w:ind w:left="-45"/>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1703F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1703F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E136A9">
            <w:rPr>
              <w:rFonts w:ascii="Palatino Linotype" w:hAnsi="Palatino Linotype"/>
              <w:b/>
              <w:sz w:val="22"/>
              <w:szCs w:val="22"/>
              <w:lang w:val="es-ES_tradnl"/>
            </w:rPr>
            <w:t>.</w:t>
          </w:r>
        </w:p>
      </w:tc>
    </w:tr>
    <w:tr w:rsidR="00E136A9" w:rsidRPr="005A5E02" w:rsidTr="00535D4A">
      <w:trPr>
        <w:trHeight w:val="228"/>
      </w:trPr>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136A9" w:rsidRPr="00927A01" w:rsidRDefault="001703F5" w:rsidP="00CD242B">
          <w:pPr>
            <w:tabs>
              <w:tab w:val="left" w:pos="3152"/>
            </w:tabs>
            <w:ind w:left="-45" w:right="1168"/>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r w:rsidR="00E136A9">
            <w:rPr>
              <w:rFonts w:ascii="Palatino Linotype" w:hAnsi="Palatino Linotype"/>
              <w:b/>
              <w:sz w:val="22"/>
              <w:szCs w:val="22"/>
              <w:lang w:val="es-ES_tradnl"/>
            </w:rPr>
            <w:t>.</w:t>
          </w:r>
        </w:p>
      </w:tc>
    </w:tr>
    <w:tr w:rsidR="00E136A9" w:rsidRPr="005A5E02" w:rsidTr="00535D4A">
      <w:tc>
        <w:tcPr>
          <w:tcW w:w="2551" w:type="dxa"/>
          <w:shd w:val="clear" w:color="auto" w:fill="auto"/>
          <w:vAlign w:val="center"/>
        </w:tcPr>
        <w:p w:rsidR="00E136A9" w:rsidRPr="005A5E02" w:rsidRDefault="00E136A9"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136A9" w:rsidRPr="005A5E02" w:rsidRDefault="00E136A9"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B2960F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03A362C"/>
    <w:multiLevelType w:val="hybridMultilevel"/>
    <w:tmpl w:val="FA96D556"/>
    <w:lvl w:ilvl="0" w:tplc="441078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C3832"/>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D552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47E5C"/>
    <w:multiLevelType w:val="hybridMultilevel"/>
    <w:tmpl w:val="0BF40498"/>
    <w:lvl w:ilvl="0" w:tplc="6AFCBC22">
      <w:start w:val="1"/>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11"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07D7A46"/>
    <w:multiLevelType w:val="hybridMultilevel"/>
    <w:tmpl w:val="4906031A"/>
    <w:lvl w:ilvl="0" w:tplc="080A0017">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3"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15:restartNumberingAfterBreak="0">
    <w:nsid w:val="44443744"/>
    <w:multiLevelType w:val="hybridMultilevel"/>
    <w:tmpl w:val="122C9C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382DDC"/>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22"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4"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AD6E86"/>
    <w:multiLevelType w:val="hybridMultilevel"/>
    <w:tmpl w:val="589CEB52"/>
    <w:lvl w:ilvl="0" w:tplc="2F0E73C2">
      <w:start w:val="1"/>
      <w:numFmt w:val="lowerLetter"/>
      <w:lvlText w:val="%1."/>
      <w:lvlJc w:val="left"/>
      <w:pPr>
        <w:ind w:left="1571" w:hanging="360"/>
      </w:pPr>
      <w:rPr>
        <w:rFont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53C45A23"/>
    <w:multiLevelType w:val="hybridMultilevel"/>
    <w:tmpl w:val="3E36F0F8"/>
    <w:lvl w:ilvl="0" w:tplc="ACB6350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56280466"/>
    <w:multiLevelType w:val="hybridMultilevel"/>
    <w:tmpl w:val="589CEB52"/>
    <w:lvl w:ilvl="0" w:tplc="2F0E73C2">
      <w:start w:val="1"/>
      <w:numFmt w:val="lowerLetter"/>
      <w:lvlText w:val="%1."/>
      <w:lvlJc w:val="left"/>
      <w:pPr>
        <w:ind w:left="1571" w:hanging="360"/>
      </w:pPr>
      <w:rPr>
        <w:rFont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9" w15:restartNumberingAfterBreak="0">
    <w:nsid w:val="5CDB02C7"/>
    <w:multiLevelType w:val="hybridMultilevel"/>
    <w:tmpl w:val="CB7A8DBA"/>
    <w:lvl w:ilvl="0" w:tplc="9D3A478A">
      <w:start w:val="5"/>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30" w15:restartNumberingAfterBreak="0">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2077A42"/>
    <w:multiLevelType w:val="multilevel"/>
    <w:tmpl w:val="18EA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C56443"/>
    <w:multiLevelType w:val="hybridMultilevel"/>
    <w:tmpl w:val="1D9674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6BB07BE5"/>
    <w:multiLevelType w:val="hybridMultilevel"/>
    <w:tmpl w:val="1EEEDB2E"/>
    <w:lvl w:ilvl="0" w:tplc="1F92988E">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6"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1"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DC0720E"/>
    <w:multiLevelType w:val="hybridMultilevel"/>
    <w:tmpl w:val="122C9C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0"/>
  </w:num>
  <w:num w:numId="2">
    <w:abstractNumId w:val="39"/>
  </w:num>
  <w:num w:numId="3">
    <w:abstractNumId w:val="4"/>
  </w:num>
  <w:num w:numId="4">
    <w:abstractNumId w:val="24"/>
  </w:num>
  <w:num w:numId="5">
    <w:abstractNumId w:val="41"/>
  </w:num>
  <w:num w:numId="6">
    <w:abstractNumId w:val="22"/>
  </w:num>
  <w:num w:numId="7">
    <w:abstractNumId w:val="23"/>
  </w:num>
  <w:num w:numId="8">
    <w:abstractNumId w:val="43"/>
  </w:num>
  <w:num w:numId="9">
    <w:abstractNumId w:val="28"/>
  </w:num>
  <w:num w:numId="10">
    <w:abstractNumId w:val="34"/>
  </w:num>
  <w:num w:numId="11">
    <w:abstractNumId w:val="32"/>
  </w:num>
  <w:num w:numId="12">
    <w:abstractNumId w:val="16"/>
  </w:num>
  <w:num w:numId="13">
    <w:abstractNumId w:val="7"/>
  </w:num>
  <w:num w:numId="14">
    <w:abstractNumId w:val="21"/>
  </w:num>
  <w:num w:numId="15">
    <w:abstractNumId w:val="36"/>
  </w:num>
  <w:num w:numId="16">
    <w:abstractNumId w:val="20"/>
  </w:num>
  <w:num w:numId="17">
    <w:abstractNumId w:val="13"/>
  </w:num>
  <w:num w:numId="18">
    <w:abstractNumId w:val="2"/>
  </w:num>
  <w:num w:numId="19">
    <w:abstractNumId w:val="15"/>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6"/>
  </w:num>
  <w:num w:numId="24">
    <w:abstractNumId w:val="1"/>
  </w:num>
  <w:num w:numId="25">
    <w:abstractNumId w:val="18"/>
  </w:num>
  <w:num w:numId="26">
    <w:abstractNumId w:val="5"/>
  </w:num>
  <w:num w:numId="27">
    <w:abstractNumId w:val="3"/>
  </w:num>
  <w:num w:numId="28">
    <w:abstractNumId w:val="30"/>
  </w:num>
  <w:num w:numId="29">
    <w:abstractNumId w:val="40"/>
  </w:num>
  <w:num w:numId="30">
    <w:abstractNumId w:val="11"/>
  </w:num>
  <w:num w:numId="31">
    <w:abstractNumId w:val="37"/>
  </w:num>
  <w:num w:numId="32">
    <w:abstractNumId w:val="14"/>
  </w:num>
  <w:num w:numId="33">
    <w:abstractNumId w:val="19"/>
  </w:num>
  <w:num w:numId="34">
    <w:abstractNumId w:val="8"/>
  </w:num>
  <w:num w:numId="35">
    <w:abstractNumId w:val="26"/>
  </w:num>
  <w:num w:numId="36">
    <w:abstractNumId w:val="35"/>
  </w:num>
  <w:num w:numId="37">
    <w:abstractNumId w:val="10"/>
  </w:num>
  <w:num w:numId="38">
    <w:abstractNumId w:val="42"/>
  </w:num>
  <w:num w:numId="39">
    <w:abstractNumId w:val="33"/>
  </w:num>
  <w:num w:numId="40">
    <w:abstractNumId w:val="31"/>
  </w:num>
  <w:num w:numId="41">
    <w:abstractNumId w:val="29"/>
  </w:num>
  <w:num w:numId="42">
    <w:abstractNumId w:val="27"/>
  </w:num>
  <w:num w:numId="43">
    <w:abstractNumId w:val="17"/>
  </w:num>
  <w:num w:numId="44">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1DB5"/>
    <w:rsid w:val="000121F1"/>
    <w:rsid w:val="000133F5"/>
    <w:rsid w:val="00013745"/>
    <w:rsid w:val="00013F71"/>
    <w:rsid w:val="00014402"/>
    <w:rsid w:val="00014682"/>
    <w:rsid w:val="00014D7E"/>
    <w:rsid w:val="0001594F"/>
    <w:rsid w:val="00015FB0"/>
    <w:rsid w:val="00016170"/>
    <w:rsid w:val="000176C5"/>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487"/>
    <w:rsid w:val="00024543"/>
    <w:rsid w:val="000251AE"/>
    <w:rsid w:val="00025298"/>
    <w:rsid w:val="00025359"/>
    <w:rsid w:val="00025F0D"/>
    <w:rsid w:val="00026CE5"/>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E67"/>
    <w:rsid w:val="0005774E"/>
    <w:rsid w:val="00057B34"/>
    <w:rsid w:val="00057E0B"/>
    <w:rsid w:val="00060185"/>
    <w:rsid w:val="00060C59"/>
    <w:rsid w:val="00060D25"/>
    <w:rsid w:val="00060F32"/>
    <w:rsid w:val="00061233"/>
    <w:rsid w:val="0006126B"/>
    <w:rsid w:val="000620E4"/>
    <w:rsid w:val="0006222A"/>
    <w:rsid w:val="0006254D"/>
    <w:rsid w:val="00065029"/>
    <w:rsid w:val="000650FA"/>
    <w:rsid w:val="00066BAA"/>
    <w:rsid w:val="0006700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62C"/>
    <w:rsid w:val="000806B8"/>
    <w:rsid w:val="00080CA0"/>
    <w:rsid w:val="00082AFC"/>
    <w:rsid w:val="00083255"/>
    <w:rsid w:val="00083976"/>
    <w:rsid w:val="000839A1"/>
    <w:rsid w:val="00083A78"/>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82E"/>
    <w:rsid w:val="000B2D86"/>
    <w:rsid w:val="000B3390"/>
    <w:rsid w:val="000B3FFD"/>
    <w:rsid w:val="000B440F"/>
    <w:rsid w:val="000B4C3C"/>
    <w:rsid w:val="000B4E25"/>
    <w:rsid w:val="000B4E8F"/>
    <w:rsid w:val="000B4FE5"/>
    <w:rsid w:val="000B5A1E"/>
    <w:rsid w:val="000B5F0E"/>
    <w:rsid w:val="000B65CF"/>
    <w:rsid w:val="000B6B38"/>
    <w:rsid w:val="000B6D27"/>
    <w:rsid w:val="000B7258"/>
    <w:rsid w:val="000B7486"/>
    <w:rsid w:val="000B7879"/>
    <w:rsid w:val="000B78CA"/>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6B19"/>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EE1"/>
    <w:rsid w:val="000E2FAC"/>
    <w:rsid w:val="000E3DD1"/>
    <w:rsid w:val="000E4062"/>
    <w:rsid w:val="000E407A"/>
    <w:rsid w:val="000E4151"/>
    <w:rsid w:val="000E4499"/>
    <w:rsid w:val="000E45AB"/>
    <w:rsid w:val="000E503D"/>
    <w:rsid w:val="000E5367"/>
    <w:rsid w:val="000E5799"/>
    <w:rsid w:val="000E6531"/>
    <w:rsid w:val="000E6752"/>
    <w:rsid w:val="000E77A6"/>
    <w:rsid w:val="000F0FF5"/>
    <w:rsid w:val="000F312F"/>
    <w:rsid w:val="000F32FD"/>
    <w:rsid w:val="000F3623"/>
    <w:rsid w:val="000F3913"/>
    <w:rsid w:val="000F3B3D"/>
    <w:rsid w:val="000F3D61"/>
    <w:rsid w:val="000F4850"/>
    <w:rsid w:val="000F4EA0"/>
    <w:rsid w:val="000F52AD"/>
    <w:rsid w:val="000F6049"/>
    <w:rsid w:val="000F6176"/>
    <w:rsid w:val="000F65B7"/>
    <w:rsid w:val="000F7561"/>
    <w:rsid w:val="000F7B77"/>
    <w:rsid w:val="000F7BE8"/>
    <w:rsid w:val="00100611"/>
    <w:rsid w:val="00100B43"/>
    <w:rsid w:val="00100DF8"/>
    <w:rsid w:val="00101459"/>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E05"/>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05D5"/>
    <w:rsid w:val="00120B72"/>
    <w:rsid w:val="00120DBB"/>
    <w:rsid w:val="001217E2"/>
    <w:rsid w:val="00121B9D"/>
    <w:rsid w:val="00121F5D"/>
    <w:rsid w:val="00122389"/>
    <w:rsid w:val="001230CE"/>
    <w:rsid w:val="001267BF"/>
    <w:rsid w:val="001269BC"/>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7DD"/>
    <w:rsid w:val="00136866"/>
    <w:rsid w:val="00136B0F"/>
    <w:rsid w:val="00136D1B"/>
    <w:rsid w:val="0013733D"/>
    <w:rsid w:val="00137CAB"/>
    <w:rsid w:val="001435C0"/>
    <w:rsid w:val="00143735"/>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14AA"/>
    <w:rsid w:val="00151840"/>
    <w:rsid w:val="0015193A"/>
    <w:rsid w:val="00152AD8"/>
    <w:rsid w:val="00152BB7"/>
    <w:rsid w:val="00153D81"/>
    <w:rsid w:val="00154A65"/>
    <w:rsid w:val="00154FB5"/>
    <w:rsid w:val="0015510A"/>
    <w:rsid w:val="001557AC"/>
    <w:rsid w:val="00155944"/>
    <w:rsid w:val="00156179"/>
    <w:rsid w:val="0015644E"/>
    <w:rsid w:val="0015649C"/>
    <w:rsid w:val="00156D2D"/>
    <w:rsid w:val="00157A60"/>
    <w:rsid w:val="00157E73"/>
    <w:rsid w:val="00157E82"/>
    <w:rsid w:val="00160A11"/>
    <w:rsid w:val="00160A31"/>
    <w:rsid w:val="00161360"/>
    <w:rsid w:val="0016276E"/>
    <w:rsid w:val="00165265"/>
    <w:rsid w:val="00165C15"/>
    <w:rsid w:val="00165E56"/>
    <w:rsid w:val="001660DF"/>
    <w:rsid w:val="00166877"/>
    <w:rsid w:val="00166A53"/>
    <w:rsid w:val="00167905"/>
    <w:rsid w:val="001703C9"/>
    <w:rsid w:val="001703F5"/>
    <w:rsid w:val="00170571"/>
    <w:rsid w:val="00170BC6"/>
    <w:rsid w:val="001713D1"/>
    <w:rsid w:val="00172239"/>
    <w:rsid w:val="001729CF"/>
    <w:rsid w:val="00173064"/>
    <w:rsid w:val="001730B8"/>
    <w:rsid w:val="001736E0"/>
    <w:rsid w:val="001736E1"/>
    <w:rsid w:val="00173F0A"/>
    <w:rsid w:val="0017417A"/>
    <w:rsid w:val="001742B4"/>
    <w:rsid w:val="001745E7"/>
    <w:rsid w:val="00175AD2"/>
    <w:rsid w:val="001765F2"/>
    <w:rsid w:val="001774A1"/>
    <w:rsid w:val="001778A1"/>
    <w:rsid w:val="001804BC"/>
    <w:rsid w:val="001811B7"/>
    <w:rsid w:val="001811BF"/>
    <w:rsid w:val="001824E9"/>
    <w:rsid w:val="001827CC"/>
    <w:rsid w:val="00183FFE"/>
    <w:rsid w:val="00184AF3"/>
    <w:rsid w:val="00184CE7"/>
    <w:rsid w:val="0018592D"/>
    <w:rsid w:val="00185AC2"/>
    <w:rsid w:val="00185D0C"/>
    <w:rsid w:val="0018679C"/>
    <w:rsid w:val="00186933"/>
    <w:rsid w:val="00186A0D"/>
    <w:rsid w:val="0019083E"/>
    <w:rsid w:val="001909D4"/>
    <w:rsid w:val="00190C12"/>
    <w:rsid w:val="00191133"/>
    <w:rsid w:val="00192209"/>
    <w:rsid w:val="00192C93"/>
    <w:rsid w:val="001938EE"/>
    <w:rsid w:val="00193CCD"/>
    <w:rsid w:val="00193E0C"/>
    <w:rsid w:val="0019412A"/>
    <w:rsid w:val="00194135"/>
    <w:rsid w:val="0019453F"/>
    <w:rsid w:val="0019545D"/>
    <w:rsid w:val="001954BC"/>
    <w:rsid w:val="00195672"/>
    <w:rsid w:val="00196177"/>
    <w:rsid w:val="00196300"/>
    <w:rsid w:val="00196ED0"/>
    <w:rsid w:val="00197989"/>
    <w:rsid w:val="00197A65"/>
    <w:rsid w:val="00197CE4"/>
    <w:rsid w:val="001A03E3"/>
    <w:rsid w:val="001A03F4"/>
    <w:rsid w:val="001A0C7A"/>
    <w:rsid w:val="001A13AD"/>
    <w:rsid w:val="001A1570"/>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600F"/>
    <w:rsid w:val="001E68CB"/>
    <w:rsid w:val="001F13F7"/>
    <w:rsid w:val="001F1B8D"/>
    <w:rsid w:val="001F1E4F"/>
    <w:rsid w:val="001F2FE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6"/>
    <w:rsid w:val="002046F7"/>
    <w:rsid w:val="00205A48"/>
    <w:rsid w:val="00205B2D"/>
    <w:rsid w:val="00205FC0"/>
    <w:rsid w:val="00206351"/>
    <w:rsid w:val="0020636C"/>
    <w:rsid w:val="00207B3C"/>
    <w:rsid w:val="00207D16"/>
    <w:rsid w:val="00210DF4"/>
    <w:rsid w:val="002110E7"/>
    <w:rsid w:val="00211EF7"/>
    <w:rsid w:val="00212201"/>
    <w:rsid w:val="0021239D"/>
    <w:rsid w:val="0021314E"/>
    <w:rsid w:val="00214FBD"/>
    <w:rsid w:val="00215990"/>
    <w:rsid w:val="00216564"/>
    <w:rsid w:val="00216894"/>
    <w:rsid w:val="00216AB9"/>
    <w:rsid w:val="00216AD0"/>
    <w:rsid w:val="00216DB1"/>
    <w:rsid w:val="0021740F"/>
    <w:rsid w:val="002174E0"/>
    <w:rsid w:val="00217AD7"/>
    <w:rsid w:val="002218A8"/>
    <w:rsid w:val="00221E77"/>
    <w:rsid w:val="00222081"/>
    <w:rsid w:val="00222233"/>
    <w:rsid w:val="002223DE"/>
    <w:rsid w:val="00222854"/>
    <w:rsid w:val="00222868"/>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FA4"/>
    <w:rsid w:val="002330C0"/>
    <w:rsid w:val="00234EB5"/>
    <w:rsid w:val="00234F68"/>
    <w:rsid w:val="002350EA"/>
    <w:rsid w:val="00235B40"/>
    <w:rsid w:val="00235F37"/>
    <w:rsid w:val="00236153"/>
    <w:rsid w:val="00237024"/>
    <w:rsid w:val="002374FD"/>
    <w:rsid w:val="00240F39"/>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1D24"/>
    <w:rsid w:val="0025259E"/>
    <w:rsid w:val="00252C88"/>
    <w:rsid w:val="00252D31"/>
    <w:rsid w:val="0025310B"/>
    <w:rsid w:val="0025594A"/>
    <w:rsid w:val="00256A73"/>
    <w:rsid w:val="002571EE"/>
    <w:rsid w:val="00257425"/>
    <w:rsid w:val="00257AD7"/>
    <w:rsid w:val="002604C9"/>
    <w:rsid w:val="00260989"/>
    <w:rsid w:val="00260CA8"/>
    <w:rsid w:val="00260D3C"/>
    <w:rsid w:val="002616BB"/>
    <w:rsid w:val="00262876"/>
    <w:rsid w:val="00262E16"/>
    <w:rsid w:val="0026305E"/>
    <w:rsid w:val="002632BA"/>
    <w:rsid w:val="00264344"/>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200"/>
    <w:rsid w:val="00275DC7"/>
    <w:rsid w:val="002760E3"/>
    <w:rsid w:val="0027647A"/>
    <w:rsid w:val="0027673F"/>
    <w:rsid w:val="00276CA7"/>
    <w:rsid w:val="00277093"/>
    <w:rsid w:val="00280085"/>
    <w:rsid w:val="00280DAF"/>
    <w:rsid w:val="0028370A"/>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7C2"/>
    <w:rsid w:val="002E0D1C"/>
    <w:rsid w:val="002E0D74"/>
    <w:rsid w:val="002E1B0B"/>
    <w:rsid w:val="002E2493"/>
    <w:rsid w:val="002E27F2"/>
    <w:rsid w:val="002E2DDE"/>
    <w:rsid w:val="002E2FAF"/>
    <w:rsid w:val="002E34B9"/>
    <w:rsid w:val="002E40CC"/>
    <w:rsid w:val="002E4876"/>
    <w:rsid w:val="002E55EA"/>
    <w:rsid w:val="002E5693"/>
    <w:rsid w:val="002E5B2E"/>
    <w:rsid w:val="002E6B18"/>
    <w:rsid w:val="002E6C47"/>
    <w:rsid w:val="002E6FDB"/>
    <w:rsid w:val="002E7902"/>
    <w:rsid w:val="002E7BB6"/>
    <w:rsid w:val="002F0F8E"/>
    <w:rsid w:val="002F176A"/>
    <w:rsid w:val="002F2B5F"/>
    <w:rsid w:val="002F47F4"/>
    <w:rsid w:val="002F482E"/>
    <w:rsid w:val="002F5A29"/>
    <w:rsid w:val="002F5A8C"/>
    <w:rsid w:val="002F699B"/>
    <w:rsid w:val="002F71DC"/>
    <w:rsid w:val="002F7313"/>
    <w:rsid w:val="002F78A2"/>
    <w:rsid w:val="00300106"/>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4CB"/>
    <w:rsid w:val="003222EE"/>
    <w:rsid w:val="00322B25"/>
    <w:rsid w:val="0032350A"/>
    <w:rsid w:val="00323E0B"/>
    <w:rsid w:val="00323E5C"/>
    <w:rsid w:val="00324ABA"/>
    <w:rsid w:val="00324E6C"/>
    <w:rsid w:val="00325272"/>
    <w:rsid w:val="003269C7"/>
    <w:rsid w:val="00326AA2"/>
    <w:rsid w:val="00327153"/>
    <w:rsid w:val="003278BD"/>
    <w:rsid w:val="0033077B"/>
    <w:rsid w:val="003314A2"/>
    <w:rsid w:val="003314B5"/>
    <w:rsid w:val="00333865"/>
    <w:rsid w:val="00333947"/>
    <w:rsid w:val="00334207"/>
    <w:rsid w:val="00335207"/>
    <w:rsid w:val="0033586C"/>
    <w:rsid w:val="003358FF"/>
    <w:rsid w:val="00335978"/>
    <w:rsid w:val="00335DA7"/>
    <w:rsid w:val="00337111"/>
    <w:rsid w:val="00337CC2"/>
    <w:rsid w:val="00337E62"/>
    <w:rsid w:val="003411BA"/>
    <w:rsid w:val="00342E84"/>
    <w:rsid w:val="00344302"/>
    <w:rsid w:val="003448EA"/>
    <w:rsid w:val="003451BB"/>
    <w:rsid w:val="00345760"/>
    <w:rsid w:val="00345954"/>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157"/>
    <w:rsid w:val="00355300"/>
    <w:rsid w:val="00355979"/>
    <w:rsid w:val="00355F3B"/>
    <w:rsid w:val="00356016"/>
    <w:rsid w:val="00356B66"/>
    <w:rsid w:val="00356B69"/>
    <w:rsid w:val="00356E6C"/>
    <w:rsid w:val="00356EDD"/>
    <w:rsid w:val="003572D5"/>
    <w:rsid w:val="003572DF"/>
    <w:rsid w:val="00357723"/>
    <w:rsid w:val="00357AA6"/>
    <w:rsid w:val="00357AC7"/>
    <w:rsid w:val="00357F86"/>
    <w:rsid w:val="0036055E"/>
    <w:rsid w:val="00360CD8"/>
    <w:rsid w:val="003624C6"/>
    <w:rsid w:val="003626F9"/>
    <w:rsid w:val="003629FB"/>
    <w:rsid w:val="00363404"/>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477"/>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5A2B"/>
    <w:rsid w:val="0039607B"/>
    <w:rsid w:val="00396DBD"/>
    <w:rsid w:val="003A0BAA"/>
    <w:rsid w:val="003A0E65"/>
    <w:rsid w:val="003A178E"/>
    <w:rsid w:val="003A1DD1"/>
    <w:rsid w:val="003A1EF4"/>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2C3"/>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DD3"/>
    <w:rsid w:val="003C25A2"/>
    <w:rsid w:val="003C2683"/>
    <w:rsid w:val="003C2A16"/>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F64"/>
    <w:rsid w:val="003F0FC3"/>
    <w:rsid w:val="003F277B"/>
    <w:rsid w:val="003F2F40"/>
    <w:rsid w:val="003F314C"/>
    <w:rsid w:val="003F4693"/>
    <w:rsid w:val="003F547F"/>
    <w:rsid w:val="003F56A5"/>
    <w:rsid w:val="003F6D89"/>
    <w:rsid w:val="003F6ED1"/>
    <w:rsid w:val="003F73F1"/>
    <w:rsid w:val="003F7CCB"/>
    <w:rsid w:val="003F7E60"/>
    <w:rsid w:val="0040006B"/>
    <w:rsid w:val="00400E9C"/>
    <w:rsid w:val="00401020"/>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DFB"/>
    <w:rsid w:val="00414123"/>
    <w:rsid w:val="004157BA"/>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7B88"/>
    <w:rsid w:val="00437EAA"/>
    <w:rsid w:val="00437F05"/>
    <w:rsid w:val="00440173"/>
    <w:rsid w:val="00441429"/>
    <w:rsid w:val="00441C34"/>
    <w:rsid w:val="0044236D"/>
    <w:rsid w:val="0044270F"/>
    <w:rsid w:val="00442CC6"/>
    <w:rsid w:val="0044322A"/>
    <w:rsid w:val="00443CC9"/>
    <w:rsid w:val="00444DF2"/>
    <w:rsid w:val="00444EA6"/>
    <w:rsid w:val="004463FD"/>
    <w:rsid w:val="004471D6"/>
    <w:rsid w:val="0045042A"/>
    <w:rsid w:val="00450898"/>
    <w:rsid w:val="00450935"/>
    <w:rsid w:val="00450ECE"/>
    <w:rsid w:val="004510F2"/>
    <w:rsid w:val="00451CD7"/>
    <w:rsid w:val="0045214C"/>
    <w:rsid w:val="00452756"/>
    <w:rsid w:val="00453310"/>
    <w:rsid w:val="00453B0E"/>
    <w:rsid w:val="00453D6D"/>
    <w:rsid w:val="004548CD"/>
    <w:rsid w:val="004564C5"/>
    <w:rsid w:val="00456794"/>
    <w:rsid w:val="00456A96"/>
    <w:rsid w:val="00456EE2"/>
    <w:rsid w:val="0045747B"/>
    <w:rsid w:val="00457838"/>
    <w:rsid w:val="00457B1C"/>
    <w:rsid w:val="0046047D"/>
    <w:rsid w:val="00460E3A"/>
    <w:rsid w:val="004615E4"/>
    <w:rsid w:val="00461636"/>
    <w:rsid w:val="00461887"/>
    <w:rsid w:val="00462404"/>
    <w:rsid w:val="00462789"/>
    <w:rsid w:val="00462BFC"/>
    <w:rsid w:val="00462F0C"/>
    <w:rsid w:val="0046337C"/>
    <w:rsid w:val="00463744"/>
    <w:rsid w:val="00463BFB"/>
    <w:rsid w:val="00463CEC"/>
    <w:rsid w:val="004641D8"/>
    <w:rsid w:val="004646A0"/>
    <w:rsid w:val="00464B80"/>
    <w:rsid w:val="0046514C"/>
    <w:rsid w:val="0046515F"/>
    <w:rsid w:val="00465362"/>
    <w:rsid w:val="00465F7C"/>
    <w:rsid w:val="00466B09"/>
    <w:rsid w:val="00466E5E"/>
    <w:rsid w:val="00467589"/>
    <w:rsid w:val="0047048A"/>
    <w:rsid w:val="00471840"/>
    <w:rsid w:val="00471D3B"/>
    <w:rsid w:val="00471D3E"/>
    <w:rsid w:val="00471D66"/>
    <w:rsid w:val="0047226C"/>
    <w:rsid w:val="004722BA"/>
    <w:rsid w:val="00472717"/>
    <w:rsid w:val="00472B40"/>
    <w:rsid w:val="00473325"/>
    <w:rsid w:val="00473F7C"/>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47A8"/>
    <w:rsid w:val="00484937"/>
    <w:rsid w:val="0048590B"/>
    <w:rsid w:val="004866B9"/>
    <w:rsid w:val="00486866"/>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A175B"/>
    <w:rsid w:val="004A19E0"/>
    <w:rsid w:val="004A1C97"/>
    <w:rsid w:val="004A1D92"/>
    <w:rsid w:val="004A2307"/>
    <w:rsid w:val="004A23B0"/>
    <w:rsid w:val="004A25D3"/>
    <w:rsid w:val="004A27F4"/>
    <w:rsid w:val="004A2FAD"/>
    <w:rsid w:val="004A32D1"/>
    <w:rsid w:val="004A3CB2"/>
    <w:rsid w:val="004A434C"/>
    <w:rsid w:val="004A442C"/>
    <w:rsid w:val="004A4AB4"/>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4FEF"/>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49DF"/>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B3A"/>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9E9"/>
    <w:rsid w:val="00526DCE"/>
    <w:rsid w:val="00526EB1"/>
    <w:rsid w:val="005270BD"/>
    <w:rsid w:val="0053002D"/>
    <w:rsid w:val="0053005C"/>
    <w:rsid w:val="00530494"/>
    <w:rsid w:val="00530512"/>
    <w:rsid w:val="005310A0"/>
    <w:rsid w:val="005310A7"/>
    <w:rsid w:val="005313AE"/>
    <w:rsid w:val="005319B2"/>
    <w:rsid w:val="00532CC6"/>
    <w:rsid w:val="00533283"/>
    <w:rsid w:val="00533774"/>
    <w:rsid w:val="005339EB"/>
    <w:rsid w:val="00533C99"/>
    <w:rsid w:val="0053412A"/>
    <w:rsid w:val="0053414F"/>
    <w:rsid w:val="005352D1"/>
    <w:rsid w:val="005355D8"/>
    <w:rsid w:val="00535A08"/>
    <w:rsid w:val="00535D4A"/>
    <w:rsid w:val="00535D57"/>
    <w:rsid w:val="00535ED7"/>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E5B"/>
    <w:rsid w:val="005616C9"/>
    <w:rsid w:val="005618AF"/>
    <w:rsid w:val="00561CC2"/>
    <w:rsid w:val="00562E5E"/>
    <w:rsid w:val="005630BA"/>
    <w:rsid w:val="00563514"/>
    <w:rsid w:val="00563D81"/>
    <w:rsid w:val="00564C20"/>
    <w:rsid w:val="0056541A"/>
    <w:rsid w:val="00565E48"/>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45B"/>
    <w:rsid w:val="0059380E"/>
    <w:rsid w:val="00593849"/>
    <w:rsid w:val="00593F82"/>
    <w:rsid w:val="0059479C"/>
    <w:rsid w:val="00594C8F"/>
    <w:rsid w:val="005950A8"/>
    <w:rsid w:val="00595369"/>
    <w:rsid w:val="0059594C"/>
    <w:rsid w:val="005962D1"/>
    <w:rsid w:val="0059667A"/>
    <w:rsid w:val="0059689F"/>
    <w:rsid w:val="00596B16"/>
    <w:rsid w:val="005970EF"/>
    <w:rsid w:val="00597C23"/>
    <w:rsid w:val="005A0848"/>
    <w:rsid w:val="005A27EA"/>
    <w:rsid w:val="005A286C"/>
    <w:rsid w:val="005A2D8C"/>
    <w:rsid w:val="005A3091"/>
    <w:rsid w:val="005A3B20"/>
    <w:rsid w:val="005A41C0"/>
    <w:rsid w:val="005A5199"/>
    <w:rsid w:val="005A5D2C"/>
    <w:rsid w:val="005A5E02"/>
    <w:rsid w:val="005A5F60"/>
    <w:rsid w:val="005A79AD"/>
    <w:rsid w:val="005A7CB9"/>
    <w:rsid w:val="005A7D4E"/>
    <w:rsid w:val="005A7E03"/>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C7E65"/>
    <w:rsid w:val="005D00DB"/>
    <w:rsid w:val="005D07E8"/>
    <w:rsid w:val="005D1062"/>
    <w:rsid w:val="005D112A"/>
    <w:rsid w:val="005D1175"/>
    <w:rsid w:val="005D14D3"/>
    <w:rsid w:val="005D18C8"/>
    <w:rsid w:val="005D1C2D"/>
    <w:rsid w:val="005D2272"/>
    <w:rsid w:val="005D22C5"/>
    <w:rsid w:val="005D2701"/>
    <w:rsid w:val="005D2AEA"/>
    <w:rsid w:val="005D3849"/>
    <w:rsid w:val="005D40EE"/>
    <w:rsid w:val="005D580E"/>
    <w:rsid w:val="005D5BB9"/>
    <w:rsid w:val="005D5E3D"/>
    <w:rsid w:val="005D7D96"/>
    <w:rsid w:val="005E035E"/>
    <w:rsid w:val="005E0674"/>
    <w:rsid w:val="005E0E75"/>
    <w:rsid w:val="005E0FAC"/>
    <w:rsid w:val="005E106F"/>
    <w:rsid w:val="005E1098"/>
    <w:rsid w:val="005E1B00"/>
    <w:rsid w:val="005E209F"/>
    <w:rsid w:val="005E20D0"/>
    <w:rsid w:val="005E3A49"/>
    <w:rsid w:val="005E3B88"/>
    <w:rsid w:val="005E512D"/>
    <w:rsid w:val="005E55EF"/>
    <w:rsid w:val="005E5A37"/>
    <w:rsid w:val="005E6516"/>
    <w:rsid w:val="005E65A4"/>
    <w:rsid w:val="005E78CF"/>
    <w:rsid w:val="005F015C"/>
    <w:rsid w:val="005F05E4"/>
    <w:rsid w:val="005F1897"/>
    <w:rsid w:val="005F1D8F"/>
    <w:rsid w:val="005F1E8A"/>
    <w:rsid w:val="005F34A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03CD"/>
    <w:rsid w:val="00601EC8"/>
    <w:rsid w:val="00602297"/>
    <w:rsid w:val="006027DA"/>
    <w:rsid w:val="00602D64"/>
    <w:rsid w:val="00602EC2"/>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69"/>
    <w:rsid w:val="00626B6A"/>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4154A"/>
    <w:rsid w:val="006424EB"/>
    <w:rsid w:val="0064351D"/>
    <w:rsid w:val="00643C40"/>
    <w:rsid w:val="00643CCD"/>
    <w:rsid w:val="00643FB6"/>
    <w:rsid w:val="0064400B"/>
    <w:rsid w:val="006446C4"/>
    <w:rsid w:val="00645079"/>
    <w:rsid w:val="006451A1"/>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700"/>
    <w:rsid w:val="0065481C"/>
    <w:rsid w:val="0065522F"/>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B9"/>
    <w:rsid w:val="006864F5"/>
    <w:rsid w:val="0068673D"/>
    <w:rsid w:val="0068772A"/>
    <w:rsid w:val="0069225A"/>
    <w:rsid w:val="006926A2"/>
    <w:rsid w:val="0069368C"/>
    <w:rsid w:val="006944D7"/>
    <w:rsid w:val="006949C8"/>
    <w:rsid w:val="00694DD0"/>
    <w:rsid w:val="006975B2"/>
    <w:rsid w:val="00697742"/>
    <w:rsid w:val="006979A2"/>
    <w:rsid w:val="006A02DC"/>
    <w:rsid w:val="006A0300"/>
    <w:rsid w:val="006A076B"/>
    <w:rsid w:val="006A124B"/>
    <w:rsid w:val="006A13CF"/>
    <w:rsid w:val="006A1829"/>
    <w:rsid w:val="006A1ABC"/>
    <w:rsid w:val="006A1C6F"/>
    <w:rsid w:val="006A24CC"/>
    <w:rsid w:val="006A2EE0"/>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4E1C"/>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F13"/>
    <w:rsid w:val="006D33CF"/>
    <w:rsid w:val="006D4106"/>
    <w:rsid w:val="006D44A8"/>
    <w:rsid w:val="006D4B3D"/>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2DE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28D"/>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985"/>
    <w:rsid w:val="00760CFE"/>
    <w:rsid w:val="007614D6"/>
    <w:rsid w:val="00762FD7"/>
    <w:rsid w:val="00763381"/>
    <w:rsid w:val="00763A7B"/>
    <w:rsid w:val="00763F87"/>
    <w:rsid w:val="0076469C"/>
    <w:rsid w:val="00765196"/>
    <w:rsid w:val="00765660"/>
    <w:rsid w:val="00765714"/>
    <w:rsid w:val="00765EDE"/>
    <w:rsid w:val="00766BAF"/>
    <w:rsid w:val="00766FBD"/>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62A"/>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661"/>
    <w:rsid w:val="00784EB7"/>
    <w:rsid w:val="00785796"/>
    <w:rsid w:val="00785A6E"/>
    <w:rsid w:val="0078623D"/>
    <w:rsid w:val="00786455"/>
    <w:rsid w:val="00786D82"/>
    <w:rsid w:val="00787BEF"/>
    <w:rsid w:val="007900DF"/>
    <w:rsid w:val="00790445"/>
    <w:rsid w:val="007916C1"/>
    <w:rsid w:val="007923F9"/>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AD"/>
    <w:rsid w:val="007A2AFD"/>
    <w:rsid w:val="007A2EE0"/>
    <w:rsid w:val="007A3007"/>
    <w:rsid w:val="007A30F8"/>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A72"/>
    <w:rsid w:val="007B6B89"/>
    <w:rsid w:val="007B6F79"/>
    <w:rsid w:val="007B78E2"/>
    <w:rsid w:val="007B7E50"/>
    <w:rsid w:val="007B7E68"/>
    <w:rsid w:val="007C0454"/>
    <w:rsid w:val="007C06A0"/>
    <w:rsid w:val="007C09A3"/>
    <w:rsid w:val="007C0D66"/>
    <w:rsid w:val="007C0DB5"/>
    <w:rsid w:val="007C1115"/>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A05"/>
    <w:rsid w:val="007D6CEB"/>
    <w:rsid w:val="007D6D70"/>
    <w:rsid w:val="007D73EC"/>
    <w:rsid w:val="007D7A63"/>
    <w:rsid w:val="007E006C"/>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00"/>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7E7F"/>
    <w:rsid w:val="00811078"/>
    <w:rsid w:val="008110D0"/>
    <w:rsid w:val="008114CE"/>
    <w:rsid w:val="00811A88"/>
    <w:rsid w:val="00812004"/>
    <w:rsid w:val="008120AB"/>
    <w:rsid w:val="008137BD"/>
    <w:rsid w:val="00813E02"/>
    <w:rsid w:val="008162BC"/>
    <w:rsid w:val="0081663E"/>
    <w:rsid w:val="00816BD1"/>
    <w:rsid w:val="008201C5"/>
    <w:rsid w:val="0082079F"/>
    <w:rsid w:val="00820F85"/>
    <w:rsid w:val="00821362"/>
    <w:rsid w:val="00821A16"/>
    <w:rsid w:val="00821CA4"/>
    <w:rsid w:val="00821D52"/>
    <w:rsid w:val="00822AD4"/>
    <w:rsid w:val="00822C5B"/>
    <w:rsid w:val="00823893"/>
    <w:rsid w:val="00827877"/>
    <w:rsid w:val="0083024A"/>
    <w:rsid w:val="00830FA0"/>
    <w:rsid w:val="00832085"/>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40BF"/>
    <w:rsid w:val="00865AEE"/>
    <w:rsid w:val="00866043"/>
    <w:rsid w:val="008663D1"/>
    <w:rsid w:val="00866A39"/>
    <w:rsid w:val="00866B6A"/>
    <w:rsid w:val="00866B97"/>
    <w:rsid w:val="00866E6B"/>
    <w:rsid w:val="00867BE7"/>
    <w:rsid w:val="008705CE"/>
    <w:rsid w:val="00870A73"/>
    <w:rsid w:val="00870B66"/>
    <w:rsid w:val="00870CCA"/>
    <w:rsid w:val="0087104B"/>
    <w:rsid w:val="008718F3"/>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E5A"/>
    <w:rsid w:val="008842B9"/>
    <w:rsid w:val="008846E7"/>
    <w:rsid w:val="008859C0"/>
    <w:rsid w:val="00885DFC"/>
    <w:rsid w:val="0088696E"/>
    <w:rsid w:val="00886F62"/>
    <w:rsid w:val="0088720E"/>
    <w:rsid w:val="00890AA4"/>
    <w:rsid w:val="0089215C"/>
    <w:rsid w:val="00892162"/>
    <w:rsid w:val="00892233"/>
    <w:rsid w:val="00892341"/>
    <w:rsid w:val="00892418"/>
    <w:rsid w:val="008929D8"/>
    <w:rsid w:val="00892AFC"/>
    <w:rsid w:val="00892C98"/>
    <w:rsid w:val="0089355A"/>
    <w:rsid w:val="0089388B"/>
    <w:rsid w:val="00893998"/>
    <w:rsid w:val="00893A06"/>
    <w:rsid w:val="00895784"/>
    <w:rsid w:val="00895D85"/>
    <w:rsid w:val="0089659D"/>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C8C"/>
    <w:rsid w:val="008B18C7"/>
    <w:rsid w:val="008B20A0"/>
    <w:rsid w:val="008B21FD"/>
    <w:rsid w:val="008B220C"/>
    <w:rsid w:val="008B2665"/>
    <w:rsid w:val="008B269A"/>
    <w:rsid w:val="008B2902"/>
    <w:rsid w:val="008B3345"/>
    <w:rsid w:val="008B3D17"/>
    <w:rsid w:val="008B4B2D"/>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0CD7"/>
    <w:rsid w:val="008D1464"/>
    <w:rsid w:val="008D1526"/>
    <w:rsid w:val="008D27A8"/>
    <w:rsid w:val="008D3629"/>
    <w:rsid w:val="008D37C1"/>
    <w:rsid w:val="008D3C96"/>
    <w:rsid w:val="008D413B"/>
    <w:rsid w:val="008D44A6"/>
    <w:rsid w:val="008D452E"/>
    <w:rsid w:val="008D47A9"/>
    <w:rsid w:val="008D4AD2"/>
    <w:rsid w:val="008D4E1F"/>
    <w:rsid w:val="008D601C"/>
    <w:rsid w:val="008D6BA3"/>
    <w:rsid w:val="008D7981"/>
    <w:rsid w:val="008D79FF"/>
    <w:rsid w:val="008E0971"/>
    <w:rsid w:val="008E1367"/>
    <w:rsid w:val="008E1D06"/>
    <w:rsid w:val="008E1E45"/>
    <w:rsid w:val="008E2019"/>
    <w:rsid w:val="008E24B1"/>
    <w:rsid w:val="008E2930"/>
    <w:rsid w:val="008E2AB3"/>
    <w:rsid w:val="008E2D10"/>
    <w:rsid w:val="008E2E33"/>
    <w:rsid w:val="008E31C6"/>
    <w:rsid w:val="008E38C7"/>
    <w:rsid w:val="008E4161"/>
    <w:rsid w:val="008E440B"/>
    <w:rsid w:val="008E44BF"/>
    <w:rsid w:val="008E523B"/>
    <w:rsid w:val="008E5725"/>
    <w:rsid w:val="008E618E"/>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286"/>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2D1"/>
    <w:rsid w:val="00923414"/>
    <w:rsid w:val="0092351A"/>
    <w:rsid w:val="00923A48"/>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E3D"/>
    <w:rsid w:val="00931202"/>
    <w:rsid w:val="0093144E"/>
    <w:rsid w:val="00931929"/>
    <w:rsid w:val="00931E7F"/>
    <w:rsid w:val="009320A9"/>
    <w:rsid w:val="009323F0"/>
    <w:rsid w:val="0093253F"/>
    <w:rsid w:val="0093473D"/>
    <w:rsid w:val="00934831"/>
    <w:rsid w:val="00934B71"/>
    <w:rsid w:val="0093540B"/>
    <w:rsid w:val="009355D3"/>
    <w:rsid w:val="009356A3"/>
    <w:rsid w:val="009368F3"/>
    <w:rsid w:val="00937D02"/>
    <w:rsid w:val="00937E76"/>
    <w:rsid w:val="00940746"/>
    <w:rsid w:val="00941282"/>
    <w:rsid w:val="0094163E"/>
    <w:rsid w:val="00941C4A"/>
    <w:rsid w:val="00941CE9"/>
    <w:rsid w:val="00942235"/>
    <w:rsid w:val="00942279"/>
    <w:rsid w:val="0094286B"/>
    <w:rsid w:val="0094342A"/>
    <w:rsid w:val="00943662"/>
    <w:rsid w:val="00943A3C"/>
    <w:rsid w:val="00943AB1"/>
    <w:rsid w:val="00943B51"/>
    <w:rsid w:val="00944B64"/>
    <w:rsid w:val="0094527D"/>
    <w:rsid w:val="009474C2"/>
    <w:rsid w:val="0094796E"/>
    <w:rsid w:val="00950382"/>
    <w:rsid w:val="00950717"/>
    <w:rsid w:val="00950B6C"/>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0A7A"/>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4FEF"/>
    <w:rsid w:val="009C547F"/>
    <w:rsid w:val="009C54A8"/>
    <w:rsid w:val="009C582E"/>
    <w:rsid w:val="009C5BBF"/>
    <w:rsid w:val="009C6116"/>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46B"/>
    <w:rsid w:val="009E7C00"/>
    <w:rsid w:val="009E7D58"/>
    <w:rsid w:val="009F01AC"/>
    <w:rsid w:val="009F04CE"/>
    <w:rsid w:val="009F0BF0"/>
    <w:rsid w:val="009F0BFA"/>
    <w:rsid w:val="009F0CB5"/>
    <w:rsid w:val="009F15E6"/>
    <w:rsid w:val="009F195B"/>
    <w:rsid w:val="009F1D1B"/>
    <w:rsid w:val="009F2924"/>
    <w:rsid w:val="009F2C7B"/>
    <w:rsid w:val="009F314D"/>
    <w:rsid w:val="009F3F88"/>
    <w:rsid w:val="009F473A"/>
    <w:rsid w:val="009F4804"/>
    <w:rsid w:val="009F5271"/>
    <w:rsid w:val="009F56E0"/>
    <w:rsid w:val="009F61BC"/>
    <w:rsid w:val="009F62B0"/>
    <w:rsid w:val="009F6334"/>
    <w:rsid w:val="009F6977"/>
    <w:rsid w:val="009F6C28"/>
    <w:rsid w:val="009F6CC3"/>
    <w:rsid w:val="009F7086"/>
    <w:rsid w:val="009F7616"/>
    <w:rsid w:val="009F7B82"/>
    <w:rsid w:val="009F7D21"/>
    <w:rsid w:val="009F7E21"/>
    <w:rsid w:val="00A001C2"/>
    <w:rsid w:val="00A01530"/>
    <w:rsid w:val="00A01A8C"/>
    <w:rsid w:val="00A01BE3"/>
    <w:rsid w:val="00A02782"/>
    <w:rsid w:val="00A03A29"/>
    <w:rsid w:val="00A04DFF"/>
    <w:rsid w:val="00A06FD2"/>
    <w:rsid w:val="00A073CE"/>
    <w:rsid w:val="00A10B1C"/>
    <w:rsid w:val="00A1259C"/>
    <w:rsid w:val="00A12D74"/>
    <w:rsid w:val="00A13892"/>
    <w:rsid w:val="00A149BE"/>
    <w:rsid w:val="00A15EE3"/>
    <w:rsid w:val="00A16068"/>
    <w:rsid w:val="00A16154"/>
    <w:rsid w:val="00A16314"/>
    <w:rsid w:val="00A16713"/>
    <w:rsid w:val="00A17990"/>
    <w:rsid w:val="00A17DBE"/>
    <w:rsid w:val="00A20334"/>
    <w:rsid w:val="00A208EA"/>
    <w:rsid w:val="00A2099E"/>
    <w:rsid w:val="00A20D83"/>
    <w:rsid w:val="00A21265"/>
    <w:rsid w:val="00A21499"/>
    <w:rsid w:val="00A21AFF"/>
    <w:rsid w:val="00A21C88"/>
    <w:rsid w:val="00A22F9F"/>
    <w:rsid w:val="00A238EB"/>
    <w:rsid w:val="00A24585"/>
    <w:rsid w:val="00A2541D"/>
    <w:rsid w:val="00A26AEE"/>
    <w:rsid w:val="00A2705E"/>
    <w:rsid w:val="00A30137"/>
    <w:rsid w:val="00A3139C"/>
    <w:rsid w:val="00A315E0"/>
    <w:rsid w:val="00A318A6"/>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56F5D"/>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1140"/>
    <w:rsid w:val="00A81423"/>
    <w:rsid w:val="00A8158B"/>
    <w:rsid w:val="00A8164C"/>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33E"/>
    <w:rsid w:val="00A94529"/>
    <w:rsid w:val="00A9489F"/>
    <w:rsid w:val="00A9515D"/>
    <w:rsid w:val="00A9682A"/>
    <w:rsid w:val="00A96ABB"/>
    <w:rsid w:val="00A96F28"/>
    <w:rsid w:val="00A971BD"/>
    <w:rsid w:val="00A973F8"/>
    <w:rsid w:val="00A97906"/>
    <w:rsid w:val="00AA0399"/>
    <w:rsid w:val="00AA0C66"/>
    <w:rsid w:val="00AA0DC7"/>
    <w:rsid w:val="00AA1073"/>
    <w:rsid w:val="00AA179D"/>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08A"/>
    <w:rsid w:val="00AB2291"/>
    <w:rsid w:val="00AB25EF"/>
    <w:rsid w:val="00AB263B"/>
    <w:rsid w:val="00AB5A7B"/>
    <w:rsid w:val="00AB5C71"/>
    <w:rsid w:val="00AB6165"/>
    <w:rsid w:val="00AB6F2F"/>
    <w:rsid w:val="00AB75EC"/>
    <w:rsid w:val="00AB79CB"/>
    <w:rsid w:val="00AB7A5E"/>
    <w:rsid w:val="00AC012A"/>
    <w:rsid w:val="00AC03DB"/>
    <w:rsid w:val="00AC03F9"/>
    <w:rsid w:val="00AC0AEE"/>
    <w:rsid w:val="00AC1CE2"/>
    <w:rsid w:val="00AC1EF9"/>
    <w:rsid w:val="00AC2A3A"/>
    <w:rsid w:val="00AC3379"/>
    <w:rsid w:val="00AC36A3"/>
    <w:rsid w:val="00AC404E"/>
    <w:rsid w:val="00AC486A"/>
    <w:rsid w:val="00AC4A9E"/>
    <w:rsid w:val="00AC4D8E"/>
    <w:rsid w:val="00AC5283"/>
    <w:rsid w:val="00AC537E"/>
    <w:rsid w:val="00AC56C0"/>
    <w:rsid w:val="00AC5D63"/>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083"/>
    <w:rsid w:val="00AD45C3"/>
    <w:rsid w:val="00AD5022"/>
    <w:rsid w:val="00AD52FE"/>
    <w:rsid w:val="00AD56DC"/>
    <w:rsid w:val="00AD64B2"/>
    <w:rsid w:val="00AD66A0"/>
    <w:rsid w:val="00AD6E61"/>
    <w:rsid w:val="00AD6F1A"/>
    <w:rsid w:val="00AD77C4"/>
    <w:rsid w:val="00AE00D1"/>
    <w:rsid w:val="00AE082A"/>
    <w:rsid w:val="00AE0E85"/>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47C7"/>
    <w:rsid w:val="00B05E70"/>
    <w:rsid w:val="00B06612"/>
    <w:rsid w:val="00B06F4F"/>
    <w:rsid w:val="00B074D3"/>
    <w:rsid w:val="00B1093F"/>
    <w:rsid w:val="00B12A18"/>
    <w:rsid w:val="00B137F2"/>
    <w:rsid w:val="00B1401F"/>
    <w:rsid w:val="00B1434A"/>
    <w:rsid w:val="00B15640"/>
    <w:rsid w:val="00B15E6D"/>
    <w:rsid w:val="00B166A9"/>
    <w:rsid w:val="00B175CB"/>
    <w:rsid w:val="00B178AD"/>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363B"/>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74E3"/>
    <w:rsid w:val="00B307A6"/>
    <w:rsid w:val="00B3083B"/>
    <w:rsid w:val="00B30CE1"/>
    <w:rsid w:val="00B31846"/>
    <w:rsid w:val="00B322F4"/>
    <w:rsid w:val="00B34EC9"/>
    <w:rsid w:val="00B35BCB"/>
    <w:rsid w:val="00B36195"/>
    <w:rsid w:val="00B365A7"/>
    <w:rsid w:val="00B366B2"/>
    <w:rsid w:val="00B36A20"/>
    <w:rsid w:val="00B37032"/>
    <w:rsid w:val="00B37299"/>
    <w:rsid w:val="00B37563"/>
    <w:rsid w:val="00B3779A"/>
    <w:rsid w:val="00B40189"/>
    <w:rsid w:val="00B40655"/>
    <w:rsid w:val="00B40921"/>
    <w:rsid w:val="00B41B53"/>
    <w:rsid w:val="00B41F34"/>
    <w:rsid w:val="00B41F56"/>
    <w:rsid w:val="00B41FB3"/>
    <w:rsid w:val="00B42A3B"/>
    <w:rsid w:val="00B42BD8"/>
    <w:rsid w:val="00B448C7"/>
    <w:rsid w:val="00B45BD6"/>
    <w:rsid w:val="00B47ED4"/>
    <w:rsid w:val="00B50884"/>
    <w:rsid w:val="00B50AD4"/>
    <w:rsid w:val="00B50BD5"/>
    <w:rsid w:val="00B510C3"/>
    <w:rsid w:val="00B5123F"/>
    <w:rsid w:val="00B5180B"/>
    <w:rsid w:val="00B51CDB"/>
    <w:rsid w:val="00B52D5C"/>
    <w:rsid w:val="00B5589C"/>
    <w:rsid w:val="00B57393"/>
    <w:rsid w:val="00B60998"/>
    <w:rsid w:val="00B60C46"/>
    <w:rsid w:val="00B618FF"/>
    <w:rsid w:val="00B61B45"/>
    <w:rsid w:val="00B62D85"/>
    <w:rsid w:val="00B630EB"/>
    <w:rsid w:val="00B63EE5"/>
    <w:rsid w:val="00B645CF"/>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7EF"/>
    <w:rsid w:val="00B73BE2"/>
    <w:rsid w:val="00B73D15"/>
    <w:rsid w:val="00B749DD"/>
    <w:rsid w:val="00B74F42"/>
    <w:rsid w:val="00B76AC6"/>
    <w:rsid w:val="00B76EE7"/>
    <w:rsid w:val="00B76F3D"/>
    <w:rsid w:val="00B7706D"/>
    <w:rsid w:val="00B77376"/>
    <w:rsid w:val="00B80068"/>
    <w:rsid w:val="00B80859"/>
    <w:rsid w:val="00B80E4E"/>
    <w:rsid w:val="00B81611"/>
    <w:rsid w:val="00B81F75"/>
    <w:rsid w:val="00B8287F"/>
    <w:rsid w:val="00B829FB"/>
    <w:rsid w:val="00B830E0"/>
    <w:rsid w:val="00B83455"/>
    <w:rsid w:val="00B83890"/>
    <w:rsid w:val="00B83E2E"/>
    <w:rsid w:val="00B83FF1"/>
    <w:rsid w:val="00B84C84"/>
    <w:rsid w:val="00B84D6C"/>
    <w:rsid w:val="00B8562F"/>
    <w:rsid w:val="00B85B08"/>
    <w:rsid w:val="00B85B21"/>
    <w:rsid w:val="00B85C7C"/>
    <w:rsid w:val="00B868EC"/>
    <w:rsid w:val="00B8733A"/>
    <w:rsid w:val="00B87C84"/>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1973"/>
    <w:rsid w:val="00BC1F8D"/>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2CA5"/>
    <w:rsid w:val="00BD3373"/>
    <w:rsid w:val="00BD34B1"/>
    <w:rsid w:val="00BD3694"/>
    <w:rsid w:val="00BD48BB"/>
    <w:rsid w:val="00BD4F74"/>
    <w:rsid w:val="00BD4FD3"/>
    <w:rsid w:val="00BD58D9"/>
    <w:rsid w:val="00BD59B0"/>
    <w:rsid w:val="00BD6B29"/>
    <w:rsid w:val="00BD6BAE"/>
    <w:rsid w:val="00BD7483"/>
    <w:rsid w:val="00BD7515"/>
    <w:rsid w:val="00BE078E"/>
    <w:rsid w:val="00BE0AED"/>
    <w:rsid w:val="00BE0C80"/>
    <w:rsid w:val="00BE1012"/>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A8C"/>
    <w:rsid w:val="00C04C20"/>
    <w:rsid w:val="00C04C76"/>
    <w:rsid w:val="00C06BE2"/>
    <w:rsid w:val="00C06E55"/>
    <w:rsid w:val="00C06FC6"/>
    <w:rsid w:val="00C07200"/>
    <w:rsid w:val="00C072DB"/>
    <w:rsid w:val="00C07A96"/>
    <w:rsid w:val="00C10EDB"/>
    <w:rsid w:val="00C10F2C"/>
    <w:rsid w:val="00C121CC"/>
    <w:rsid w:val="00C12A37"/>
    <w:rsid w:val="00C12CB1"/>
    <w:rsid w:val="00C13458"/>
    <w:rsid w:val="00C1399D"/>
    <w:rsid w:val="00C139C4"/>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66"/>
    <w:rsid w:val="00C2664B"/>
    <w:rsid w:val="00C2674B"/>
    <w:rsid w:val="00C268CC"/>
    <w:rsid w:val="00C270EC"/>
    <w:rsid w:val="00C27D01"/>
    <w:rsid w:val="00C30087"/>
    <w:rsid w:val="00C302AF"/>
    <w:rsid w:val="00C31909"/>
    <w:rsid w:val="00C31C18"/>
    <w:rsid w:val="00C3336A"/>
    <w:rsid w:val="00C3460D"/>
    <w:rsid w:val="00C347EC"/>
    <w:rsid w:val="00C34C0B"/>
    <w:rsid w:val="00C34C0C"/>
    <w:rsid w:val="00C34D30"/>
    <w:rsid w:val="00C355CD"/>
    <w:rsid w:val="00C36752"/>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5026D"/>
    <w:rsid w:val="00C50312"/>
    <w:rsid w:val="00C50608"/>
    <w:rsid w:val="00C50EC0"/>
    <w:rsid w:val="00C510D6"/>
    <w:rsid w:val="00C51C10"/>
    <w:rsid w:val="00C5312F"/>
    <w:rsid w:val="00C532DE"/>
    <w:rsid w:val="00C5458D"/>
    <w:rsid w:val="00C5491A"/>
    <w:rsid w:val="00C54DD5"/>
    <w:rsid w:val="00C553A1"/>
    <w:rsid w:val="00C55966"/>
    <w:rsid w:val="00C55B65"/>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5F0B"/>
    <w:rsid w:val="00CC66BC"/>
    <w:rsid w:val="00CC6882"/>
    <w:rsid w:val="00CC730D"/>
    <w:rsid w:val="00CC7704"/>
    <w:rsid w:val="00CC7C44"/>
    <w:rsid w:val="00CD04B7"/>
    <w:rsid w:val="00CD0EF8"/>
    <w:rsid w:val="00CD123D"/>
    <w:rsid w:val="00CD1C73"/>
    <w:rsid w:val="00CD20FF"/>
    <w:rsid w:val="00CD22C2"/>
    <w:rsid w:val="00CD242B"/>
    <w:rsid w:val="00CD289E"/>
    <w:rsid w:val="00CD2912"/>
    <w:rsid w:val="00CD29A7"/>
    <w:rsid w:val="00CD45B7"/>
    <w:rsid w:val="00CD4ADB"/>
    <w:rsid w:val="00CD515B"/>
    <w:rsid w:val="00CD55B4"/>
    <w:rsid w:val="00CD59D9"/>
    <w:rsid w:val="00CD5DF8"/>
    <w:rsid w:val="00CD67A5"/>
    <w:rsid w:val="00CD68E5"/>
    <w:rsid w:val="00CD6CF9"/>
    <w:rsid w:val="00CD7977"/>
    <w:rsid w:val="00CD7AAB"/>
    <w:rsid w:val="00CD7B93"/>
    <w:rsid w:val="00CD7E77"/>
    <w:rsid w:val="00CE0843"/>
    <w:rsid w:val="00CE147D"/>
    <w:rsid w:val="00CE1A4E"/>
    <w:rsid w:val="00CE22E5"/>
    <w:rsid w:val="00CE2BC5"/>
    <w:rsid w:val="00CE7D85"/>
    <w:rsid w:val="00CF0067"/>
    <w:rsid w:val="00CF0275"/>
    <w:rsid w:val="00CF0953"/>
    <w:rsid w:val="00CF09AB"/>
    <w:rsid w:val="00CF1067"/>
    <w:rsid w:val="00CF1285"/>
    <w:rsid w:val="00CF15F5"/>
    <w:rsid w:val="00CF1FA0"/>
    <w:rsid w:val="00CF25A8"/>
    <w:rsid w:val="00CF30E7"/>
    <w:rsid w:val="00CF3780"/>
    <w:rsid w:val="00CF38C5"/>
    <w:rsid w:val="00CF3F05"/>
    <w:rsid w:val="00CF4864"/>
    <w:rsid w:val="00CF52D4"/>
    <w:rsid w:val="00CF5BEF"/>
    <w:rsid w:val="00CF5C70"/>
    <w:rsid w:val="00CF6A1A"/>
    <w:rsid w:val="00CF70F6"/>
    <w:rsid w:val="00CF7877"/>
    <w:rsid w:val="00CF7FF9"/>
    <w:rsid w:val="00D00DEB"/>
    <w:rsid w:val="00D00FFE"/>
    <w:rsid w:val="00D0106F"/>
    <w:rsid w:val="00D014BC"/>
    <w:rsid w:val="00D01CB8"/>
    <w:rsid w:val="00D023D7"/>
    <w:rsid w:val="00D02D33"/>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855"/>
    <w:rsid w:val="00D13D1E"/>
    <w:rsid w:val="00D13D25"/>
    <w:rsid w:val="00D13FAF"/>
    <w:rsid w:val="00D13FD7"/>
    <w:rsid w:val="00D13FF2"/>
    <w:rsid w:val="00D14468"/>
    <w:rsid w:val="00D15979"/>
    <w:rsid w:val="00D15B7B"/>
    <w:rsid w:val="00D170AD"/>
    <w:rsid w:val="00D1714A"/>
    <w:rsid w:val="00D174E4"/>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9AD"/>
    <w:rsid w:val="00D35DCB"/>
    <w:rsid w:val="00D3614A"/>
    <w:rsid w:val="00D36A88"/>
    <w:rsid w:val="00D3774D"/>
    <w:rsid w:val="00D3783E"/>
    <w:rsid w:val="00D40076"/>
    <w:rsid w:val="00D40677"/>
    <w:rsid w:val="00D4076F"/>
    <w:rsid w:val="00D40831"/>
    <w:rsid w:val="00D40F1C"/>
    <w:rsid w:val="00D4150E"/>
    <w:rsid w:val="00D41B47"/>
    <w:rsid w:val="00D4283E"/>
    <w:rsid w:val="00D42E14"/>
    <w:rsid w:val="00D44262"/>
    <w:rsid w:val="00D44C52"/>
    <w:rsid w:val="00D44E12"/>
    <w:rsid w:val="00D452D3"/>
    <w:rsid w:val="00D45815"/>
    <w:rsid w:val="00D47316"/>
    <w:rsid w:val="00D50BBA"/>
    <w:rsid w:val="00D516E3"/>
    <w:rsid w:val="00D51FD2"/>
    <w:rsid w:val="00D534A9"/>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2CE"/>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7"/>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F62"/>
    <w:rsid w:val="00D94258"/>
    <w:rsid w:val="00D947C6"/>
    <w:rsid w:val="00D94A2F"/>
    <w:rsid w:val="00D94CD6"/>
    <w:rsid w:val="00D94F2C"/>
    <w:rsid w:val="00D9574E"/>
    <w:rsid w:val="00D95827"/>
    <w:rsid w:val="00D96720"/>
    <w:rsid w:val="00D96998"/>
    <w:rsid w:val="00D96A42"/>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A7F27"/>
    <w:rsid w:val="00DB0D60"/>
    <w:rsid w:val="00DB1AA3"/>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7CEB"/>
    <w:rsid w:val="00DE0B33"/>
    <w:rsid w:val="00DE10E0"/>
    <w:rsid w:val="00DE1509"/>
    <w:rsid w:val="00DE1938"/>
    <w:rsid w:val="00DE1BB4"/>
    <w:rsid w:val="00DE2076"/>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3296"/>
    <w:rsid w:val="00E136A9"/>
    <w:rsid w:val="00E140C3"/>
    <w:rsid w:val="00E142DE"/>
    <w:rsid w:val="00E144D4"/>
    <w:rsid w:val="00E1485E"/>
    <w:rsid w:val="00E14A92"/>
    <w:rsid w:val="00E16021"/>
    <w:rsid w:val="00E162C1"/>
    <w:rsid w:val="00E16E21"/>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82B"/>
    <w:rsid w:val="00E26DF8"/>
    <w:rsid w:val="00E27571"/>
    <w:rsid w:val="00E27F65"/>
    <w:rsid w:val="00E30092"/>
    <w:rsid w:val="00E301F1"/>
    <w:rsid w:val="00E30208"/>
    <w:rsid w:val="00E30AB4"/>
    <w:rsid w:val="00E31D78"/>
    <w:rsid w:val="00E320E7"/>
    <w:rsid w:val="00E32784"/>
    <w:rsid w:val="00E32F58"/>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7ED"/>
    <w:rsid w:val="00E53D88"/>
    <w:rsid w:val="00E53DF3"/>
    <w:rsid w:val="00E541C4"/>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2CA1"/>
    <w:rsid w:val="00E63210"/>
    <w:rsid w:val="00E63942"/>
    <w:rsid w:val="00E63FE7"/>
    <w:rsid w:val="00E64D01"/>
    <w:rsid w:val="00E6640F"/>
    <w:rsid w:val="00E66754"/>
    <w:rsid w:val="00E66D8E"/>
    <w:rsid w:val="00E676D8"/>
    <w:rsid w:val="00E67BCD"/>
    <w:rsid w:val="00E67CCD"/>
    <w:rsid w:val="00E71314"/>
    <w:rsid w:val="00E7199D"/>
    <w:rsid w:val="00E71AFB"/>
    <w:rsid w:val="00E721E0"/>
    <w:rsid w:val="00E72639"/>
    <w:rsid w:val="00E727A9"/>
    <w:rsid w:val="00E72D3C"/>
    <w:rsid w:val="00E73E25"/>
    <w:rsid w:val="00E74D6C"/>
    <w:rsid w:val="00E75077"/>
    <w:rsid w:val="00E75319"/>
    <w:rsid w:val="00E75CA7"/>
    <w:rsid w:val="00E76940"/>
    <w:rsid w:val="00E77045"/>
    <w:rsid w:val="00E7732A"/>
    <w:rsid w:val="00E77DAB"/>
    <w:rsid w:val="00E8054F"/>
    <w:rsid w:val="00E805C0"/>
    <w:rsid w:val="00E80F75"/>
    <w:rsid w:val="00E81B4A"/>
    <w:rsid w:val="00E81B7F"/>
    <w:rsid w:val="00E82102"/>
    <w:rsid w:val="00E82BCD"/>
    <w:rsid w:val="00E83145"/>
    <w:rsid w:val="00E83FE2"/>
    <w:rsid w:val="00E843A7"/>
    <w:rsid w:val="00E84A02"/>
    <w:rsid w:val="00E8539F"/>
    <w:rsid w:val="00E85526"/>
    <w:rsid w:val="00E85661"/>
    <w:rsid w:val="00E85B61"/>
    <w:rsid w:val="00E85DF2"/>
    <w:rsid w:val="00E86855"/>
    <w:rsid w:val="00E86BEA"/>
    <w:rsid w:val="00E86C68"/>
    <w:rsid w:val="00E86E4F"/>
    <w:rsid w:val="00E87AED"/>
    <w:rsid w:val="00E87D65"/>
    <w:rsid w:val="00E90915"/>
    <w:rsid w:val="00E90E71"/>
    <w:rsid w:val="00E9196F"/>
    <w:rsid w:val="00E927D6"/>
    <w:rsid w:val="00E92995"/>
    <w:rsid w:val="00E92A32"/>
    <w:rsid w:val="00E92AC2"/>
    <w:rsid w:val="00E936F6"/>
    <w:rsid w:val="00E93C99"/>
    <w:rsid w:val="00E93F2E"/>
    <w:rsid w:val="00E951A5"/>
    <w:rsid w:val="00E957EF"/>
    <w:rsid w:val="00E95B3D"/>
    <w:rsid w:val="00E95BF6"/>
    <w:rsid w:val="00E9691F"/>
    <w:rsid w:val="00E96E55"/>
    <w:rsid w:val="00EA008B"/>
    <w:rsid w:val="00EA01EC"/>
    <w:rsid w:val="00EA1279"/>
    <w:rsid w:val="00EA18FD"/>
    <w:rsid w:val="00EA21F2"/>
    <w:rsid w:val="00EA23F5"/>
    <w:rsid w:val="00EA28B0"/>
    <w:rsid w:val="00EA2BC4"/>
    <w:rsid w:val="00EA2EBB"/>
    <w:rsid w:val="00EA2F0E"/>
    <w:rsid w:val="00EA3328"/>
    <w:rsid w:val="00EA3844"/>
    <w:rsid w:val="00EA3FE2"/>
    <w:rsid w:val="00EA4784"/>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E8C"/>
    <w:rsid w:val="00ED3200"/>
    <w:rsid w:val="00ED378D"/>
    <w:rsid w:val="00ED3927"/>
    <w:rsid w:val="00ED3A74"/>
    <w:rsid w:val="00ED55AA"/>
    <w:rsid w:val="00ED5925"/>
    <w:rsid w:val="00ED5C06"/>
    <w:rsid w:val="00ED5C1D"/>
    <w:rsid w:val="00ED5FA7"/>
    <w:rsid w:val="00ED629C"/>
    <w:rsid w:val="00ED6877"/>
    <w:rsid w:val="00ED6D31"/>
    <w:rsid w:val="00ED72EB"/>
    <w:rsid w:val="00ED74D7"/>
    <w:rsid w:val="00ED7585"/>
    <w:rsid w:val="00ED7839"/>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6480"/>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55AB"/>
    <w:rsid w:val="00F16E7C"/>
    <w:rsid w:val="00F17327"/>
    <w:rsid w:val="00F173D2"/>
    <w:rsid w:val="00F17DB7"/>
    <w:rsid w:val="00F20507"/>
    <w:rsid w:val="00F2061F"/>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38"/>
    <w:rsid w:val="00F32C81"/>
    <w:rsid w:val="00F32FA1"/>
    <w:rsid w:val="00F33348"/>
    <w:rsid w:val="00F339B7"/>
    <w:rsid w:val="00F33C02"/>
    <w:rsid w:val="00F34AAE"/>
    <w:rsid w:val="00F34BC1"/>
    <w:rsid w:val="00F34DFA"/>
    <w:rsid w:val="00F34E92"/>
    <w:rsid w:val="00F35929"/>
    <w:rsid w:val="00F359D4"/>
    <w:rsid w:val="00F36098"/>
    <w:rsid w:val="00F369CB"/>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419"/>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2E1"/>
    <w:rsid w:val="00F7170C"/>
    <w:rsid w:val="00F72052"/>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7F71"/>
    <w:rsid w:val="00F97FB3"/>
    <w:rsid w:val="00FA0CBB"/>
    <w:rsid w:val="00FA0F51"/>
    <w:rsid w:val="00FA1590"/>
    <w:rsid w:val="00FA168E"/>
    <w:rsid w:val="00FA1B5D"/>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850"/>
    <w:rsid w:val="00FB1925"/>
    <w:rsid w:val="00FB2949"/>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F6B"/>
    <w:rsid w:val="00FD627A"/>
    <w:rsid w:val="00FD654F"/>
    <w:rsid w:val="00FD6570"/>
    <w:rsid w:val="00FD6D33"/>
    <w:rsid w:val="00FD6FC4"/>
    <w:rsid w:val="00FD73A4"/>
    <w:rsid w:val="00FD73E6"/>
    <w:rsid w:val="00FD7589"/>
    <w:rsid w:val="00FD75E0"/>
    <w:rsid w:val="00FE219D"/>
    <w:rsid w:val="00FE247C"/>
    <w:rsid w:val="00FE2AF8"/>
    <w:rsid w:val="00FE3578"/>
    <w:rsid w:val="00FE3D79"/>
    <w:rsid w:val="00FE4272"/>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06693CC-5089-41A0-B161-7E12B7B26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aliases w:val="Car4,Texto sin formato Car1,Texto sin formato Car Car,Texto sin formato Car Car1,Texto sin formato Car1 Car Car,Texto sin formato Car Car1 Car,Texto sin formato Car1 Car Car Car,Texto sin formato Car Car Car Car Car,Transcripción,Car"/>
    <w:basedOn w:val="Normal"/>
    <w:link w:val="TextosinformatoCar"/>
    <w:rsid w:val="002944C8"/>
    <w:rPr>
      <w:rFonts w:ascii="Courier New" w:hAnsi="Courier New"/>
      <w:sz w:val="20"/>
      <w:szCs w:val="20"/>
    </w:rPr>
  </w:style>
  <w:style w:type="character" w:customStyle="1" w:styleId="TextosinformatoCar">
    <w:name w:val="Texto sin formato Car"/>
    <w:aliases w:val="Car4 Car,Texto sin formato Car1 Car,Texto sin formato Car Car Car,Texto sin formato Car Car1 Car1,Texto sin formato Car1 Car Car Car1,Texto sin formato Car Car1 Car Car,Texto sin formato Car1 Car Car Car Car,Transcripción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5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link w:val="EstiloCar"/>
    <w:qFormat/>
    <w:rsid w:val="00E136A9"/>
    <w:pPr>
      <w:spacing w:after="160" w:line="240" w:lineRule="exact"/>
      <w:jc w:val="right"/>
    </w:pPr>
    <w:rPr>
      <w:rFonts w:ascii="Verdana" w:hAnsi="Verdana" w:cs="Verdana"/>
      <w:sz w:val="20"/>
      <w:szCs w:val="20"/>
      <w:lang w:val="es-MX" w:eastAsia="en-US"/>
    </w:rPr>
  </w:style>
  <w:style w:type="character" w:customStyle="1" w:styleId="EstiloCar">
    <w:name w:val="Estilo Car"/>
    <w:basedOn w:val="Fuentedeprrafopredeter"/>
    <w:link w:val="Estilo"/>
    <w:locked/>
    <w:rsid w:val="00E136A9"/>
    <w:rPr>
      <w:rFonts w:ascii="Verdana" w:eastAsia="Times New Roman" w:hAnsi="Verdana" w:cs="Verdana"/>
      <w:sz w:val="20"/>
      <w:szCs w:val="20"/>
      <w:lang w:val="es-MX" w:eastAsia="en-US"/>
    </w:rPr>
  </w:style>
  <w:style w:type="paragraph" w:customStyle="1" w:styleId="Normal0">
    <w:name w:val="[Normal]"/>
    <w:rsid w:val="00E136A9"/>
    <w:pPr>
      <w:widowControl w:val="0"/>
      <w:autoSpaceDE w:val="0"/>
      <w:autoSpaceDN w:val="0"/>
      <w:adjustRightInd w:val="0"/>
    </w:pPr>
    <w:rPr>
      <w:rFonts w:ascii="Arial" w:eastAsia="Times New Roman" w:hAnsi="Arial" w:cs="Arial"/>
      <w:lang w:val="es-ES"/>
    </w:rPr>
  </w:style>
  <w:style w:type="paragraph" w:styleId="Sangradetextonormal">
    <w:name w:val="Body Text Indent"/>
    <w:basedOn w:val="Normal"/>
    <w:link w:val="SangradetextonormalCar"/>
    <w:uiPriority w:val="99"/>
    <w:semiHidden/>
    <w:unhideWhenUsed/>
    <w:rsid w:val="00892233"/>
    <w:pPr>
      <w:spacing w:after="120"/>
      <w:ind w:left="283"/>
    </w:pPr>
  </w:style>
  <w:style w:type="character" w:customStyle="1" w:styleId="SangradetextonormalCar">
    <w:name w:val="Sangría de texto normal Car"/>
    <w:basedOn w:val="Fuentedeprrafopredeter"/>
    <w:link w:val="Sangradetextonormal"/>
    <w:uiPriority w:val="99"/>
    <w:semiHidden/>
    <w:rsid w:val="0089223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22956">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F00E-DE4C-4B88-A3F4-814A9740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28</Pages>
  <Words>6680</Words>
  <Characters>36742</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27</cp:revision>
  <cp:lastPrinted>2019-02-26T15:34:00Z</cp:lastPrinted>
  <dcterms:created xsi:type="dcterms:W3CDTF">2018-11-30T01:29:00Z</dcterms:created>
  <dcterms:modified xsi:type="dcterms:W3CDTF">2019-04-09T16:21:00Z</dcterms:modified>
</cp:coreProperties>
</file>