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AB4" w:rsidRPr="0024200F" w:rsidRDefault="00F66AB4" w:rsidP="00300010">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C46F1">
        <w:rPr>
          <w:rFonts w:ascii="Palatino Linotype" w:hAnsi="Palatino Linotype"/>
        </w:rPr>
        <w:t>diecinueve de septiembre de</w:t>
      </w:r>
      <w:r>
        <w:rPr>
          <w:rFonts w:ascii="Palatino Linotype" w:hAnsi="Palatino Linotype"/>
        </w:rPr>
        <w:t xml:space="preserve"> dos mil diecinueve</w:t>
      </w:r>
      <w:r w:rsidRPr="0024200F">
        <w:rPr>
          <w:rFonts w:ascii="Palatino Linotype" w:hAnsi="Palatino Linotype"/>
        </w:rPr>
        <w:t>.</w:t>
      </w:r>
    </w:p>
    <w:p w:rsidR="00F66AB4" w:rsidRPr="0024200F" w:rsidRDefault="00F66AB4" w:rsidP="00300010">
      <w:pPr>
        <w:spacing w:line="360" w:lineRule="auto"/>
        <w:jc w:val="both"/>
        <w:rPr>
          <w:rFonts w:ascii="Palatino Linotype" w:hAnsi="Palatino Linotype"/>
        </w:rPr>
      </w:pPr>
    </w:p>
    <w:p w:rsidR="00F66AB4" w:rsidRPr="0024200F" w:rsidRDefault="00F66AB4" w:rsidP="00300010">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S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expediente</w:t>
      </w:r>
      <w:r>
        <w:rPr>
          <w:rFonts w:ascii="Palatino Linotype" w:hAnsi="Palatino Linotype"/>
        </w:rPr>
        <w:t>s</w:t>
      </w:r>
      <w:r w:rsidRPr="0024200F">
        <w:rPr>
          <w:rFonts w:ascii="Palatino Linotype" w:hAnsi="Palatino Linotype"/>
        </w:rPr>
        <w:t xml:space="preserve"> formado</w:t>
      </w:r>
      <w:r>
        <w:rPr>
          <w:rFonts w:ascii="Palatino Linotype" w:hAnsi="Palatino Linotype"/>
        </w:rPr>
        <w:t>s</w:t>
      </w:r>
      <w:r w:rsidRPr="0024200F">
        <w:rPr>
          <w:rFonts w:ascii="Palatino Linotype" w:hAnsi="Palatino Linotype"/>
        </w:rPr>
        <w:t xml:space="preserve"> con motivo de</w:t>
      </w:r>
      <w:r>
        <w:rPr>
          <w:rFonts w:ascii="Palatino Linotype" w:hAnsi="Palatino Linotype"/>
        </w:rPr>
        <w:t xml:space="preserve"> </w:t>
      </w:r>
      <w:r w:rsidRPr="0024200F">
        <w:rPr>
          <w:rFonts w:ascii="Palatino Linotype" w:hAnsi="Palatino Linotype"/>
        </w:rPr>
        <w:t>l</w:t>
      </w:r>
      <w:r>
        <w:rPr>
          <w:rFonts w:ascii="Palatino Linotype" w:hAnsi="Palatino Linotype"/>
        </w:rPr>
        <w:t>os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w:t>
      </w:r>
      <w:r w:rsidRPr="0024200F">
        <w:rPr>
          <w:rFonts w:ascii="Palatino Linotype" w:hAnsi="Palatino Linotype"/>
          <w:b/>
        </w:rPr>
        <w:t>0</w:t>
      </w:r>
      <w:r>
        <w:rPr>
          <w:rFonts w:ascii="Palatino Linotype" w:hAnsi="Palatino Linotype"/>
          <w:b/>
        </w:rPr>
        <w:t xml:space="preserve">5760/INFOEM/IP/RR/2019 y </w:t>
      </w:r>
      <w:r w:rsidRPr="0024200F">
        <w:rPr>
          <w:rFonts w:ascii="Palatino Linotype" w:hAnsi="Palatino Linotype"/>
          <w:b/>
        </w:rPr>
        <w:t>0</w:t>
      </w:r>
      <w:r>
        <w:rPr>
          <w:rFonts w:ascii="Palatino Linotype" w:hAnsi="Palatino Linotype"/>
          <w:b/>
        </w:rPr>
        <w:t xml:space="preserve">5852/INFOEM/IP/RR/2019, </w:t>
      </w:r>
      <w:r w:rsidRPr="0024200F">
        <w:rPr>
          <w:rFonts w:ascii="Palatino Linotype" w:hAnsi="Palatino Linotype"/>
        </w:rPr>
        <w:t>promovido</w:t>
      </w:r>
      <w:r>
        <w:rPr>
          <w:rFonts w:ascii="Palatino Linotype" w:hAnsi="Palatino Linotype"/>
        </w:rPr>
        <w:t>s</w:t>
      </w:r>
      <w:r w:rsidRPr="0024200F">
        <w:rPr>
          <w:rFonts w:ascii="Palatino Linotype" w:hAnsi="Palatino Linotype"/>
        </w:rPr>
        <w:t xml:space="preserve"> por </w:t>
      </w:r>
      <w:r w:rsidR="00B8657F">
        <w:rPr>
          <w:rFonts w:ascii="Palatino Linotype" w:hAnsi="Palatino Linotype"/>
          <w:b/>
        </w:rPr>
        <w:t>XXXXXX XXXXXXXXXX</w:t>
      </w:r>
      <w:r w:rsidRPr="0024200F">
        <w:rPr>
          <w:rFonts w:ascii="Palatino Linotype" w:hAnsi="Palatino Linotype"/>
        </w:rPr>
        <w:t xml:space="preserve">, en lo sucesivo </w:t>
      </w:r>
      <w:r>
        <w:rPr>
          <w:rFonts w:ascii="Palatino Linotype" w:hAnsi="Palatino Linotype"/>
          <w:b/>
        </w:rPr>
        <w:t>el</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s</w:t>
      </w:r>
      <w:r w:rsidRPr="0024200F">
        <w:rPr>
          <w:rFonts w:ascii="Palatino Linotype" w:hAnsi="Palatino Linotype"/>
        </w:rPr>
        <w:t xml:space="preserve"> respuesta</w:t>
      </w:r>
      <w:r>
        <w:rPr>
          <w:rFonts w:ascii="Palatino Linotype" w:hAnsi="Palatino Linotype"/>
        </w:rPr>
        <w:t>s</w:t>
      </w:r>
      <w:r w:rsidRPr="0024200F">
        <w:rPr>
          <w:rFonts w:ascii="Palatino Linotype" w:hAnsi="Palatino Linotype"/>
        </w:rPr>
        <w:t xml:space="preserve"> del </w:t>
      </w:r>
      <w:r w:rsidRPr="008A133F">
        <w:rPr>
          <w:rFonts w:ascii="Palatino Linotype" w:hAnsi="Palatino Linotype"/>
          <w:b/>
        </w:rPr>
        <w:t xml:space="preserve">Ayuntamiento de </w:t>
      </w:r>
      <w:r>
        <w:rPr>
          <w:rFonts w:ascii="Palatino Linotype" w:hAnsi="Palatino Linotype"/>
          <w:b/>
        </w:rPr>
        <w:t>Melchor Ocampo</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F66AB4" w:rsidRPr="002478BC" w:rsidRDefault="00F66AB4" w:rsidP="00300010">
      <w:pPr>
        <w:spacing w:line="360" w:lineRule="auto"/>
        <w:jc w:val="center"/>
        <w:rPr>
          <w:rFonts w:ascii="Palatino Linotype" w:hAnsi="Palatino Linotype"/>
          <w:b/>
          <w:bCs/>
          <w:spacing w:val="60"/>
          <w:lang w:val="es-ES_tradnl"/>
        </w:rPr>
      </w:pPr>
    </w:p>
    <w:p w:rsidR="00F66AB4" w:rsidRPr="0024200F" w:rsidRDefault="00F66AB4" w:rsidP="0030001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F66AB4" w:rsidRPr="0024200F" w:rsidRDefault="00F66AB4" w:rsidP="00300010">
      <w:pPr>
        <w:spacing w:line="360" w:lineRule="auto"/>
        <w:jc w:val="center"/>
        <w:rPr>
          <w:rFonts w:ascii="Palatino Linotype" w:hAnsi="Palatino Linotype"/>
          <w:b/>
          <w:bCs/>
          <w:spacing w:val="60"/>
          <w:lang w:val="es-ES_tradnl"/>
        </w:rPr>
      </w:pPr>
    </w:p>
    <w:p w:rsidR="00F66AB4" w:rsidRPr="0024200F" w:rsidRDefault="00F66AB4" w:rsidP="00300010">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s veintisiete y treinta de mayo d</w:t>
      </w:r>
      <w:r w:rsidRPr="0024200F">
        <w:rPr>
          <w:rFonts w:ascii="Palatino Linotype" w:hAnsi="Palatino Linotype"/>
        </w:rPr>
        <w:t>e dos mil dieci</w:t>
      </w:r>
      <w:r>
        <w:rPr>
          <w:rFonts w:ascii="Palatino Linotype" w:hAnsi="Palatino Linotype"/>
        </w:rPr>
        <w:t>nueve</w:t>
      </w:r>
      <w:r w:rsidRPr="0024200F">
        <w:rPr>
          <w:rFonts w:ascii="Palatino Linotype" w:hAnsi="Palatino Linotype"/>
        </w:rPr>
        <w:t>, el</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w:t>
      </w:r>
      <w:r w:rsidRPr="0024200F">
        <w:rPr>
          <w:rFonts w:ascii="Palatino Linotype" w:hAnsi="Palatino Linotype"/>
        </w:rPr>
        <w:t xml:space="preserve"> asignó el número de expediente </w:t>
      </w:r>
      <w:r w:rsidRPr="00F66AB4">
        <w:rPr>
          <w:rFonts w:ascii="Palatino Linotype" w:hAnsi="Palatino Linotype"/>
          <w:b/>
          <w:bCs/>
        </w:rPr>
        <w:t>00058/MELOCAM/IP/2019</w:t>
      </w:r>
      <w:r>
        <w:rPr>
          <w:rFonts w:ascii="Palatino Linotype" w:hAnsi="Palatino Linotype"/>
          <w:b/>
          <w:bCs/>
        </w:rPr>
        <w:t xml:space="preserve"> y </w:t>
      </w:r>
      <w:r w:rsidRPr="00F66AB4">
        <w:rPr>
          <w:rFonts w:ascii="Palatino Linotype" w:hAnsi="Palatino Linotype"/>
          <w:b/>
          <w:bCs/>
        </w:rPr>
        <w:t>0005</w:t>
      </w:r>
      <w:r>
        <w:rPr>
          <w:rFonts w:ascii="Palatino Linotype" w:hAnsi="Palatino Linotype"/>
          <w:b/>
          <w:bCs/>
        </w:rPr>
        <w:t>9</w:t>
      </w:r>
      <w:r w:rsidRPr="00F66AB4">
        <w:rPr>
          <w:rFonts w:ascii="Palatino Linotype" w:hAnsi="Palatino Linotype"/>
          <w:b/>
          <w:bCs/>
        </w:rPr>
        <w:t>/MELOCAM/IP/2019</w:t>
      </w:r>
      <w:r w:rsidRPr="00EB633E">
        <w:rPr>
          <w:rFonts w:ascii="Palatino Linotype" w:hAnsi="Palatino Linotype"/>
          <w:bCs/>
        </w:rPr>
        <w:t xml:space="preserve"> </w:t>
      </w:r>
      <w:r w:rsidRPr="0024200F">
        <w:rPr>
          <w:rFonts w:ascii="Palatino Linotype" w:hAnsi="Palatino Linotype"/>
        </w:rPr>
        <w:t>mediante la</w:t>
      </w:r>
      <w:r>
        <w:rPr>
          <w:rFonts w:ascii="Palatino Linotype" w:hAnsi="Palatino Linotype"/>
        </w:rPr>
        <w:t>s</w:t>
      </w:r>
      <w:r w:rsidRPr="0024200F">
        <w:rPr>
          <w:rFonts w:ascii="Palatino Linotype" w:hAnsi="Palatino Linotype"/>
        </w:rPr>
        <w:t xml:space="preserve"> cual</w:t>
      </w:r>
      <w:r>
        <w:rPr>
          <w:rFonts w:ascii="Palatino Linotype" w:hAnsi="Palatino Linotype"/>
        </w:rPr>
        <w:t>es</w:t>
      </w:r>
      <w:r w:rsidRPr="0024200F">
        <w:rPr>
          <w:rFonts w:ascii="Palatino Linotype" w:hAnsi="Palatino Linotype"/>
        </w:rPr>
        <w:t xml:space="preserve"> solicitó lo siguiente:</w:t>
      </w:r>
    </w:p>
    <w:p w:rsidR="00F66AB4" w:rsidRDefault="00F66AB4" w:rsidP="00300010">
      <w:pPr>
        <w:spacing w:line="360" w:lineRule="auto"/>
        <w:jc w:val="both"/>
        <w:rPr>
          <w:rFonts w:ascii="Palatino Linotype" w:hAnsi="Palatino Linotype" w:cs="Arial"/>
        </w:rPr>
      </w:pPr>
    </w:p>
    <w:p w:rsidR="00F66AB4" w:rsidRDefault="00F66AB4" w:rsidP="00300010">
      <w:pPr>
        <w:spacing w:line="360" w:lineRule="auto"/>
        <w:ind w:right="616"/>
        <w:jc w:val="both"/>
        <w:rPr>
          <w:rFonts w:ascii="Palatino Linotype" w:hAnsi="Palatino Linotype"/>
          <w:b/>
          <w:bCs/>
        </w:rPr>
      </w:pPr>
      <w:r w:rsidRPr="00F66AB4">
        <w:rPr>
          <w:rFonts w:ascii="Palatino Linotype" w:hAnsi="Palatino Linotype"/>
          <w:b/>
          <w:bCs/>
        </w:rPr>
        <w:t>00058/MELOCAM/IP/2019</w:t>
      </w:r>
      <w:r>
        <w:rPr>
          <w:rFonts w:ascii="Palatino Linotype" w:hAnsi="Palatino Linotype"/>
          <w:b/>
          <w:bCs/>
        </w:rPr>
        <w:t>:</w:t>
      </w:r>
    </w:p>
    <w:p w:rsidR="00F66AB4" w:rsidRPr="00B02F4C" w:rsidRDefault="00F66AB4" w:rsidP="00300010">
      <w:pPr>
        <w:spacing w:line="360" w:lineRule="auto"/>
        <w:ind w:left="567" w:right="616"/>
        <w:jc w:val="both"/>
        <w:rPr>
          <w:rFonts w:ascii="Palatino Linotype" w:hAnsi="Palatino Linotype"/>
          <w:bCs/>
        </w:rPr>
      </w:pPr>
    </w:p>
    <w:p w:rsidR="00F66AB4" w:rsidRDefault="00F66AB4" w:rsidP="00300010">
      <w:pPr>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F66AB4">
        <w:rPr>
          <w:rFonts w:ascii="Palatino Linotype" w:hAnsi="Palatino Linotype" w:cs="Arial"/>
          <w:i/>
          <w:sz w:val="22"/>
          <w:szCs w:val="22"/>
        </w:rPr>
        <w:t>Solicito me sea entregada vía Saimex la copia de las versiones públicas de las licencias de funcionamiento y visto bueno de protección civil de las unidades economicas de mediano y alto impacto asentadas en el municipio de Melchor Ocampo estado de México que se dedican a la venta de bebidas alcohólicas al copeo (bares, cantinas, restaurantes, pulquerias, centros botaneros, etc) y que de acuerdo a la legislación estatal vigente, cuenten así mismo con el documento unico de factibilidad expedido por la autoridad pertinente.</w:t>
      </w:r>
      <w:r w:rsidRPr="0024200F">
        <w:rPr>
          <w:rFonts w:ascii="Palatino Linotype" w:hAnsi="Palatino Linotype" w:cs="Arial"/>
          <w:i/>
          <w:sz w:val="22"/>
          <w:szCs w:val="22"/>
        </w:rPr>
        <w:t xml:space="preserve">” </w:t>
      </w:r>
      <w:r>
        <w:rPr>
          <w:rFonts w:ascii="Palatino Linotype" w:hAnsi="Palatino Linotype" w:cs="Arial"/>
          <w:i/>
          <w:sz w:val="22"/>
          <w:szCs w:val="22"/>
        </w:rPr>
        <w:t>(</w:t>
      </w:r>
      <w:r>
        <w:rPr>
          <w:rFonts w:ascii="Palatino Linotype" w:hAnsi="Palatino Linotype"/>
          <w:i/>
          <w:sz w:val="22"/>
          <w:szCs w:val="22"/>
        </w:rPr>
        <w:t>sic)</w:t>
      </w:r>
    </w:p>
    <w:p w:rsidR="00F66AB4" w:rsidRDefault="00F66AB4" w:rsidP="00300010">
      <w:pPr>
        <w:spacing w:line="360" w:lineRule="auto"/>
        <w:ind w:right="616"/>
        <w:jc w:val="both"/>
        <w:rPr>
          <w:rFonts w:ascii="Palatino Linotype" w:hAnsi="Palatino Linotype"/>
          <w:b/>
          <w:bCs/>
        </w:rPr>
      </w:pPr>
      <w:r w:rsidRPr="00F66AB4">
        <w:rPr>
          <w:rFonts w:ascii="Palatino Linotype" w:hAnsi="Palatino Linotype"/>
          <w:b/>
          <w:bCs/>
        </w:rPr>
        <w:lastRenderedPageBreak/>
        <w:t>00059/MELOCAM/IP/2019</w:t>
      </w:r>
      <w:r>
        <w:rPr>
          <w:rFonts w:ascii="Palatino Linotype" w:hAnsi="Palatino Linotype"/>
          <w:b/>
          <w:bCs/>
        </w:rPr>
        <w:t>:</w:t>
      </w:r>
    </w:p>
    <w:p w:rsidR="00F66AB4" w:rsidRPr="00B02F4C" w:rsidRDefault="00F66AB4" w:rsidP="00300010">
      <w:pPr>
        <w:spacing w:line="360" w:lineRule="auto"/>
        <w:ind w:left="567" w:right="616"/>
        <w:jc w:val="both"/>
        <w:rPr>
          <w:rFonts w:ascii="Palatino Linotype" w:hAnsi="Palatino Linotype"/>
          <w:bCs/>
        </w:rPr>
      </w:pPr>
    </w:p>
    <w:p w:rsidR="00F66AB4" w:rsidRPr="00157DDD" w:rsidRDefault="00F66AB4" w:rsidP="00300010">
      <w:pPr>
        <w:ind w:left="567" w:right="616"/>
        <w:jc w:val="both"/>
        <w:rPr>
          <w:rFonts w:ascii="Palatino Linotype" w:hAnsi="Palatino Linotype"/>
          <w:bCs/>
          <w:i/>
          <w:sz w:val="22"/>
        </w:rPr>
      </w:pPr>
      <w:r w:rsidRPr="00157DDD">
        <w:rPr>
          <w:rFonts w:ascii="Palatino Linotype" w:hAnsi="Palatino Linotype"/>
          <w:bCs/>
          <w:i/>
          <w:sz w:val="22"/>
        </w:rPr>
        <w:t>“</w:t>
      </w:r>
      <w:r w:rsidRPr="00F66AB4">
        <w:rPr>
          <w:rFonts w:ascii="Palatino Linotype" w:hAnsi="Palatino Linotype"/>
          <w:bCs/>
          <w:i/>
          <w:sz w:val="22"/>
        </w:rPr>
        <w:t xml:space="preserve">Solicito me sea entregada por medio del sistema saimex la información referente a los reglamentos, códigos, leyes y normativas vigentes aplicables que se tomaron en cuenta por la actual administración municipal para poder otorgar la licencia de funcionamiento al negocio de venta de bebidas alcohólicas al copeo denominado "bebedero", sito en </w:t>
      </w:r>
      <w:r w:rsidR="006D1B12">
        <w:rPr>
          <w:rFonts w:ascii="Palatino Linotype" w:hAnsi="Palatino Linotype"/>
          <w:bCs/>
          <w:i/>
          <w:sz w:val="22"/>
        </w:rPr>
        <w:t>xxxxx xxxxxx número xx, xxxx xxxxxx xxxxxx xxxxxx xx xxxxx</w:t>
      </w:r>
      <w:r w:rsidRPr="00F66AB4">
        <w:rPr>
          <w:rFonts w:ascii="Palatino Linotype" w:hAnsi="Palatino Linotype"/>
          <w:bCs/>
          <w:i/>
          <w:sz w:val="22"/>
        </w:rPr>
        <w:t>, dado que contraviene lo estipulado en el bando municipal 2019 y el artículo 55 de la ley de competitividad y ordenamiento comercial del estado de México. De igual modo solicito versiones públicas de la licencia de funcionamiento y visto bueno de protección civil del negocio antes mencionado.</w:t>
      </w:r>
      <w:r>
        <w:rPr>
          <w:rFonts w:ascii="Palatino Linotype" w:hAnsi="Palatino Linotype"/>
          <w:bCs/>
          <w:i/>
          <w:sz w:val="22"/>
        </w:rPr>
        <w:t>”</w:t>
      </w:r>
    </w:p>
    <w:p w:rsidR="00F66AB4" w:rsidRPr="00B02F4C" w:rsidRDefault="00F66AB4" w:rsidP="00300010">
      <w:pPr>
        <w:spacing w:line="360" w:lineRule="auto"/>
        <w:ind w:left="567" w:right="616"/>
        <w:jc w:val="both"/>
        <w:rPr>
          <w:rFonts w:ascii="Palatino Linotype" w:hAnsi="Palatino Linotype"/>
          <w:bCs/>
        </w:rPr>
      </w:pPr>
      <w:bookmarkStart w:id="0" w:name="_GoBack"/>
      <w:bookmarkEnd w:id="0"/>
    </w:p>
    <w:p w:rsidR="00F66AB4" w:rsidRDefault="00F66AB4" w:rsidP="00300010">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F66AB4" w:rsidRDefault="00F66AB4" w:rsidP="00300010">
      <w:pPr>
        <w:spacing w:line="360" w:lineRule="auto"/>
        <w:jc w:val="both"/>
        <w:rPr>
          <w:rFonts w:ascii="Palatino Linotype" w:hAnsi="Palatino Linotype"/>
          <w:szCs w:val="28"/>
          <w:lang w:val="es-MX"/>
        </w:rPr>
      </w:pPr>
    </w:p>
    <w:p w:rsidR="00F66AB4" w:rsidRPr="0024200F" w:rsidRDefault="00F66AB4" w:rsidP="00300010">
      <w:pPr>
        <w:spacing w:line="360" w:lineRule="auto"/>
        <w:jc w:val="both"/>
        <w:rPr>
          <w:rFonts w:ascii="Palatino Linotype" w:hAnsi="Palatino Linotype"/>
          <w:szCs w:val="28"/>
          <w:lang w:val="es-MX"/>
        </w:rPr>
      </w:pPr>
    </w:p>
    <w:p w:rsidR="00F66AB4" w:rsidRDefault="00F66AB4" w:rsidP="00300010">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los </w:t>
      </w:r>
      <w:r w:rsidRPr="00A42A4D">
        <w:rPr>
          <w:rFonts w:ascii="Palatino Linotype" w:hAnsi="Palatino Linotype"/>
        </w:rPr>
        <w:t>expediente</w:t>
      </w:r>
      <w:r>
        <w:rPr>
          <w:rFonts w:ascii="Palatino Linotype" w:hAnsi="Palatino Linotype"/>
        </w:rPr>
        <w:t>s</w:t>
      </w:r>
      <w:r w:rsidRPr="00A42A4D">
        <w:rPr>
          <w:rFonts w:ascii="Palatino Linotype" w:hAnsi="Palatino Linotype"/>
        </w:rPr>
        <w:t xml:space="preserve"> electrónico</w:t>
      </w:r>
      <w:r>
        <w:rPr>
          <w:rFonts w:ascii="Palatino Linotype" w:hAnsi="Palatino Linotype"/>
        </w:rPr>
        <w:t>s</w:t>
      </w:r>
      <w:r w:rsidRPr="00A42A4D">
        <w:rPr>
          <w:rFonts w:ascii="Palatino Linotype" w:hAnsi="Palatino Linotype"/>
        </w:rPr>
        <w:t>,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s los días diecisiete y veintiuno de junio 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mismos términos:</w:t>
      </w:r>
    </w:p>
    <w:p w:rsidR="00F66AB4" w:rsidRDefault="00F66AB4" w:rsidP="00300010">
      <w:pPr>
        <w:spacing w:line="360" w:lineRule="auto"/>
        <w:jc w:val="both"/>
        <w:rPr>
          <w:rFonts w:ascii="Palatino Linotype" w:hAnsi="Palatino Linotype"/>
        </w:rPr>
      </w:pPr>
    </w:p>
    <w:p w:rsidR="00F66AB4" w:rsidRPr="009B13E3" w:rsidRDefault="00F66AB4" w:rsidP="00300010">
      <w:pPr>
        <w:spacing w:line="360" w:lineRule="auto"/>
        <w:jc w:val="both"/>
        <w:rPr>
          <w:rFonts w:ascii="Palatino Linotype" w:hAnsi="Palatino Linotype"/>
          <w:b/>
        </w:rPr>
      </w:pPr>
      <w:r w:rsidRPr="00F66AB4">
        <w:rPr>
          <w:rFonts w:ascii="Palatino Linotype" w:hAnsi="Palatino Linotype"/>
          <w:b/>
        </w:rPr>
        <w:t>00058/MELOCAM/IP/2019</w:t>
      </w:r>
      <w:r>
        <w:rPr>
          <w:rFonts w:ascii="Palatino Linotype" w:hAnsi="Palatino Linotype"/>
          <w:b/>
        </w:rPr>
        <w:t>:</w:t>
      </w:r>
    </w:p>
    <w:p w:rsidR="00F66AB4" w:rsidRDefault="00F66AB4" w:rsidP="00300010">
      <w:pPr>
        <w:spacing w:line="360" w:lineRule="auto"/>
        <w:ind w:right="616"/>
        <w:jc w:val="both"/>
        <w:rPr>
          <w:rFonts w:ascii="Palatino Linotype" w:hAnsi="Palatino Linotype"/>
          <w:bCs/>
        </w:rPr>
      </w:pPr>
    </w:p>
    <w:p w:rsidR="00F66AB4" w:rsidRPr="009B13E3" w:rsidRDefault="00F66AB4" w:rsidP="00300010">
      <w:pPr>
        <w:ind w:left="567" w:right="616"/>
        <w:jc w:val="both"/>
        <w:rPr>
          <w:rFonts w:ascii="Palatino Linotype" w:hAnsi="Palatino Linotype"/>
          <w:bCs/>
          <w:i/>
          <w:sz w:val="22"/>
        </w:rPr>
      </w:pPr>
      <w:r>
        <w:rPr>
          <w:rFonts w:ascii="Palatino Linotype" w:hAnsi="Palatino Linotype"/>
          <w:bCs/>
          <w:i/>
          <w:sz w:val="22"/>
        </w:rPr>
        <w:t>“</w:t>
      </w:r>
      <w:r w:rsidRPr="00F66AB4">
        <w:rPr>
          <w:rFonts w:ascii="Palatino Linotype" w:hAnsi="Palatino Linotype"/>
          <w:bCs/>
          <w:i/>
          <w:sz w:val="22"/>
        </w:rPr>
        <w:t>Estando en tiempo y forma en términos de los artículos 12, 150, 157, 163 y demás relativos de la Ley de Transparencia y Acceso a la Información Pública del Estado de México y Municipios vigente, con respecto a su petición 00058/MELOCAM/IP/2019 mediante el sistema SAIMEX, se le informa: Después de una búsqueda exhaustiva no se encontró información alguna.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Pr>
          <w:rFonts w:ascii="Palatino Linotype" w:hAnsi="Palatino Linotype"/>
          <w:bCs/>
          <w:i/>
          <w:sz w:val="22"/>
        </w:rPr>
        <w:t>” (Sic)</w:t>
      </w:r>
    </w:p>
    <w:p w:rsidR="00F66AB4" w:rsidRDefault="00F66AB4" w:rsidP="00300010">
      <w:pPr>
        <w:spacing w:line="360" w:lineRule="auto"/>
        <w:ind w:right="616"/>
        <w:jc w:val="both"/>
        <w:rPr>
          <w:rFonts w:ascii="Palatino Linotype" w:hAnsi="Palatino Linotype"/>
          <w:bCs/>
        </w:rPr>
      </w:pPr>
    </w:p>
    <w:p w:rsidR="001C46F1" w:rsidRDefault="001C46F1" w:rsidP="00300010">
      <w:pPr>
        <w:spacing w:line="360" w:lineRule="auto"/>
        <w:ind w:right="616"/>
        <w:jc w:val="both"/>
        <w:rPr>
          <w:rFonts w:ascii="Palatino Linotype" w:hAnsi="Palatino Linotype"/>
          <w:bCs/>
        </w:rPr>
      </w:pPr>
    </w:p>
    <w:p w:rsidR="00F66AB4" w:rsidRDefault="00F66AB4" w:rsidP="00300010">
      <w:pPr>
        <w:spacing w:line="360" w:lineRule="auto"/>
        <w:jc w:val="both"/>
        <w:rPr>
          <w:rFonts w:ascii="Palatino Linotype" w:hAnsi="Palatino Linotype"/>
          <w:b/>
        </w:rPr>
      </w:pPr>
      <w:r w:rsidRPr="00F66AB4">
        <w:rPr>
          <w:rFonts w:ascii="Palatino Linotype" w:hAnsi="Palatino Linotype"/>
          <w:b/>
        </w:rPr>
        <w:lastRenderedPageBreak/>
        <w:t>00059/MELOCAM/IP/2019</w:t>
      </w:r>
      <w:r>
        <w:rPr>
          <w:rFonts w:ascii="Palatino Linotype" w:hAnsi="Palatino Linotype"/>
          <w:b/>
        </w:rPr>
        <w:t>:</w:t>
      </w:r>
    </w:p>
    <w:p w:rsidR="001C46F1" w:rsidRPr="009B13E3" w:rsidRDefault="001C46F1" w:rsidP="00300010">
      <w:pPr>
        <w:spacing w:line="360" w:lineRule="auto"/>
        <w:jc w:val="both"/>
        <w:rPr>
          <w:rFonts w:ascii="Palatino Linotype" w:hAnsi="Palatino Linotype"/>
          <w:b/>
        </w:rPr>
      </w:pPr>
    </w:p>
    <w:p w:rsidR="00F66AB4" w:rsidRPr="009B13E3" w:rsidRDefault="00F66AB4" w:rsidP="00300010">
      <w:pPr>
        <w:ind w:left="567" w:right="616"/>
        <w:jc w:val="both"/>
        <w:rPr>
          <w:rFonts w:ascii="Palatino Linotype" w:hAnsi="Palatino Linotype"/>
          <w:bCs/>
          <w:i/>
          <w:sz w:val="22"/>
        </w:rPr>
      </w:pPr>
      <w:r>
        <w:rPr>
          <w:rFonts w:ascii="Palatino Linotype" w:hAnsi="Palatino Linotype"/>
          <w:bCs/>
          <w:i/>
          <w:sz w:val="22"/>
        </w:rPr>
        <w:t>“</w:t>
      </w:r>
      <w:r w:rsidRPr="00F66AB4">
        <w:rPr>
          <w:rFonts w:ascii="Palatino Linotype" w:hAnsi="Palatino Linotype"/>
          <w:bCs/>
          <w:i/>
          <w:sz w:val="22"/>
        </w:rPr>
        <w:t>Estando en tiempo y forma en términos de los artículos 12, 150, 157, 163 y demás relativos de la Ley de Transparencia y Acceso a la Información Pública del Estado de México y Municipios vigente, con respecto a su petición 00059/MELOCAM/IP/2019 mediante el sistema SAIMEX, se le informa: Respecto a la documentación solicitada, se le hace de su conocimiento que dicha información no se encuentra dentro de los archivos de esta Dirección de Desarrollo Económico. En virtud de lo anterior la presente solicitud se archiva como concluida, y en términos del artículo 176, 177 y 178 de la Ley de Transparencia y Acceso a la Información del Estado de México y Municipios vigente se hace de su conocimiento que tiene el derecho de interponer el recurso de revisión en un término de quince días hábiles.</w:t>
      </w:r>
      <w:r>
        <w:rPr>
          <w:rFonts w:ascii="Palatino Linotype" w:hAnsi="Palatino Linotype"/>
          <w:bCs/>
          <w:i/>
          <w:sz w:val="22"/>
        </w:rPr>
        <w:t>” (Sic)</w:t>
      </w:r>
    </w:p>
    <w:p w:rsidR="00F66AB4" w:rsidRDefault="00F66AB4" w:rsidP="00300010">
      <w:pPr>
        <w:spacing w:line="360" w:lineRule="auto"/>
        <w:ind w:right="616"/>
        <w:jc w:val="both"/>
        <w:rPr>
          <w:rFonts w:ascii="Palatino Linotype" w:hAnsi="Palatino Linotype"/>
          <w:bCs/>
        </w:rPr>
      </w:pPr>
    </w:p>
    <w:p w:rsidR="001C46F1" w:rsidRDefault="001C46F1" w:rsidP="00300010">
      <w:pPr>
        <w:spacing w:line="360" w:lineRule="auto"/>
        <w:ind w:right="616"/>
        <w:jc w:val="both"/>
        <w:rPr>
          <w:rFonts w:ascii="Palatino Linotype" w:hAnsi="Palatino Linotype"/>
          <w:bCs/>
        </w:rPr>
      </w:pPr>
    </w:p>
    <w:p w:rsidR="00F66AB4" w:rsidRDefault="00F66AB4" w:rsidP="00300010">
      <w:pPr>
        <w:spacing w:line="360" w:lineRule="auto"/>
        <w:ind w:right="51"/>
        <w:jc w:val="both"/>
        <w:rPr>
          <w:rFonts w:ascii="Palatino Linotype" w:hAnsi="Palatino Linotype" w:cs="Arial"/>
        </w:rPr>
      </w:pPr>
      <w:r>
        <w:rPr>
          <w:rFonts w:ascii="Palatino Linotype" w:hAnsi="Palatino Linotype" w:cs="Arial"/>
          <w:b/>
          <w:sz w:val="28"/>
          <w:szCs w:val="28"/>
        </w:rPr>
        <w:t>T</w:t>
      </w:r>
      <w:r w:rsidRPr="0024200F">
        <w:rPr>
          <w:rFonts w:ascii="Palatino Linotype" w:hAnsi="Palatino Linotype" w:cs="Arial"/>
          <w:b/>
          <w:sz w:val="28"/>
          <w:szCs w:val="28"/>
        </w:rPr>
        <w:t>ERCERO.</w:t>
      </w:r>
      <w:r w:rsidRPr="0024200F">
        <w:rPr>
          <w:rFonts w:ascii="Palatino Linotype" w:hAnsi="Palatino Linotype" w:cs="Arial"/>
          <w:b/>
          <w:sz w:val="28"/>
        </w:rPr>
        <w:t xml:space="preserve"> </w:t>
      </w:r>
      <w:r w:rsidRPr="0024200F">
        <w:rPr>
          <w:rFonts w:ascii="Palatino Linotype" w:hAnsi="Palatino Linotype" w:cs="Arial"/>
        </w:rPr>
        <w:t>Inconforme con la</w:t>
      </w:r>
      <w:r>
        <w:rPr>
          <w:rFonts w:ascii="Palatino Linotype" w:hAnsi="Palatino Linotype" w:cs="Arial"/>
        </w:rPr>
        <w:t>s</w:t>
      </w:r>
      <w:r w:rsidRPr="0024200F">
        <w:rPr>
          <w:rFonts w:ascii="Palatino Linotype" w:hAnsi="Palatino Linotype" w:cs="Arial"/>
        </w:rPr>
        <w:t xml:space="preserve"> respuesta</w:t>
      </w:r>
      <w:r>
        <w:rPr>
          <w:rFonts w:ascii="Palatino Linotype" w:hAnsi="Palatino Linotype" w:cs="Arial"/>
        </w:rPr>
        <w:t xml:space="preserve">s emitidas por parte del </w:t>
      </w:r>
      <w:r>
        <w:rPr>
          <w:rFonts w:ascii="Palatino Linotype" w:hAnsi="Palatino Linotype" w:cs="Arial"/>
          <w:b/>
        </w:rPr>
        <w:t>sujeto obligado</w:t>
      </w:r>
      <w:r w:rsidRPr="0024200F">
        <w:rPr>
          <w:rFonts w:ascii="Palatino Linotype" w:hAnsi="Palatino Linotype" w:cs="Arial"/>
        </w:rPr>
        <w:t xml:space="preserve">, </w:t>
      </w:r>
      <w:r w:rsidR="0034460D">
        <w:rPr>
          <w:rFonts w:ascii="Palatino Linotype" w:hAnsi="Palatino Linotype" w:cs="Arial"/>
        </w:rPr>
        <w:t xml:space="preserve">los días veinticinco y veintiséis de </w:t>
      </w:r>
      <w:r>
        <w:rPr>
          <w:rFonts w:ascii="Palatino Linotype" w:hAnsi="Palatino Linotype" w:cs="Arial"/>
        </w:rPr>
        <w:t>junio de dos mil diecinueve</w:t>
      </w:r>
      <w:r w:rsidRPr="0024200F">
        <w:rPr>
          <w:rFonts w:ascii="Palatino Linotype" w:hAnsi="Palatino Linotype" w:cs="Arial"/>
        </w:rPr>
        <w:t>,</w:t>
      </w:r>
      <w:r>
        <w:rPr>
          <w:rFonts w:ascii="Palatino Linotype" w:hAnsi="Palatino Linotype" w:cs="Arial"/>
        </w:rPr>
        <w:t xml:space="preserve"> e</w:t>
      </w:r>
      <w:r w:rsidRPr="0024200F">
        <w:rPr>
          <w:rFonts w:ascii="Palatino Linotype" w:hAnsi="Palatino Linotype" w:cs="Arial"/>
        </w:rPr>
        <w:t>l</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los presentes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w:t>
      </w:r>
      <w:r w:rsidRPr="0024200F">
        <w:rPr>
          <w:rFonts w:ascii="Palatino Linotype" w:hAnsi="Palatino Linotype" w:cs="Arial"/>
        </w:rPr>
        <w:t>l</w:t>
      </w:r>
      <w:r>
        <w:rPr>
          <w:rFonts w:ascii="Palatino Linotype" w:hAnsi="Palatino Linotype" w:cs="Arial"/>
        </w:rPr>
        <w:t xml:space="preserve">os números </w:t>
      </w:r>
      <w:r w:rsidRPr="0024200F">
        <w:rPr>
          <w:rFonts w:ascii="Palatino Linotype" w:hAnsi="Palatino Linotype" w:cs="Arial"/>
        </w:rPr>
        <w:t xml:space="preserve">de expediente </w:t>
      </w:r>
      <w:r w:rsidRPr="0024200F">
        <w:rPr>
          <w:rFonts w:ascii="Palatino Linotype" w:hAnsi="Palatino Linotype"/>
          <w:b/>
        </w:rPr>
        <w:t>0</w:t>
      </w:r>
      <w:r w:rsidR="0034460D">
        <w:rPr>
          <w:rFonts w:ascii="Palatino Linotype" w:hAnsi="Palatino Linotype"/>
          <w:b/>
        </w:rPr>
        <w:t>5760</w:t>
      </w:r>
      <w:r w:rsidRPr="0024200F">
        <w:rPr>
          <w:rFonts w:ascii="Palatino Linotype" w:hAnsi="Palatino Linotype"/>
          <w:b/>
        </w:rPr>
        <w:t>/INFOEM/IP/RR/201</w:t>
      </w:r>
      <w:r>
        <w:rPr>
          <w:rFonts w:ascii="Palatino Linotype" w:hAnsi="Palatino Linotype"/>
          <w:b/>
        </w:rPr>
        <w:t xml:space="preserve">9 y </w:t>
      </w:r>
      <w:r w:rsidRPr="0024200F">
        <w:rPr>
          <w:rFonts w:ascii="Palatino Linotype" w:hAnsi="Palatino Linotype"/>
          <w:b/>
        </w:rPr>
        <w:t>0</w:t>
      </w:r>
      <w:r>
        <w:rPr>
          <w:rFonts w:ascii="Palatino Linotype" w:hAnsi="Palatino Linotype"/>
          <w:b/>
        </w:rPr>
        <w:t>5</w:t>
      </w:r>
      <w:r w:rsidR="0034460D">
        <w:rPr>
          <w:rFonts w:ascii="Palatino Linotype" w:hAnsi="Palatino Linotype"/>
          <w:b/>
        </w:rPr>
        <w:t>852</w:t>
      </w:r>
      <w:r>
        <w:rPr>
          <w:rFonts w:ascii="Palatino Linotype" w:hAnsi="Palatino Linotype"/>
          <w:b/>
        </w:rPr>
        <w:t xml:space="preserve">/INFOEM/IP/RR/2019, </w:t>
      </w:r>
      <w:r>
        <w:rPr>
          <w:rFonts w:ascii="Palatino Linotype" w:hAnsi="Palatino Linotype" w:cs="Arial"/>
        </w:rPr>
        <w:t xml:space="preserve">en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que expresó c</w:t>
      </w:r>
      <w:r>
        <w:rPr>
          <w:rFonts w:ascii="Palatino Linotype" w:hAnsi="Palatino Linotype" w:cs="Arial"/>
        </w:rPr>
        <w:t>omo acto impugnado, y motivos o razones de inconformidad respectivos en cada uno de los recursos, los siguientes:</w:t>
      </w:r>
    </w:p>
    <w:p w:rsidR="00F66AB4" w:rsidRDefault="00F66AB4" w:rsidP="00300010">
      <w:pPr>
        <w:spacing w:line="360" w:lineRule="auto"/>
        <w:ind w:right="51"/>
        <w:jc w:val="both"/>
        <w:rPr>
          <w:rFonts w:ascii="Palatino Linotype" w:hAnsi="Palatino Linotype" w:cs="Arial"/>
        </w:rPr>
      </w:pPr>
    </w:p>
    <w:p w:rsidR="00F66AB4" w:rsidRDefault="0034460D" w:rsidP="00300010">
      <w:pPr>
        <w:spacing w:line="360" w:lineRule="auto"/>
        <w:ind w:right="51"/>
        <w:jc w:val="both"/>
        <w:rPr>
          <w:rFonts w:ascii="Palatino Linotype" w:hAnsi="Palatino Linotype"/>
          <w:b/>
        </w:rPr>
      </w:pPr>
      <w:r w:rsidRPr="0034460D">
        <w:rPr>
          <w:rFonts w:ascii="Palatino Linotype" w:hAnsi="Palatino Linotype"/>
          <w:b/>
          <w:bCs/>
        </w:rPr>
        <w:t>00058/MELOCAM/IP/2019</w:t>
      </w:r>
      <w:r w:rsidR="00F66AB4">
        <w:rPr>
          <w:rFonts w:ascii="Palatino Linotype" w:hAnsi="Palatino Linotype"/>
          <w:b/>
        </w:rPr>
        <w:tab/>
      </w:r>
      <w:r w:rsidR="00F66AB4">
        <w:rPr>
          <w:rFonts w:ascii="Palatino Linotype" w:hAnsi="Palatino Linotype"/>
          <w:b/>
        </w:rPr>
        <w:tab/>
      </w:r>
      <w:r w:rsidR="00F66AB4">
        <w:rPr>
          <w:rFonts w:ascii="Palatino Linotype" w:hAnsi="Palatino Linotype"/>
          <w:b/>
        </w:rPr>
        <w:tab/>
      </w:r>
      <w:r w:rsidR="00F66AB4" w:rsidRPr="0024200F">
        <w:rPr>
          <w:rFonts w:ascii="Palatino Linotype" w:hAnsi="Palatino Linotype"/>
          <w:b/>
        </w:rPr>
        <w:t>0</w:t>
      </w:r>
      <w:r w:rsidR="00F66AB4">
        <w:rPr>
          <w:rFonts w:ascii="Palatino Linotype" w:hAnsi="Palatino Linotype"/>
          <w:b/>
        </w:rPr>
        <w:t>5</w:t>
      </w:r>
      <w:r>
        <w:rPr>
          <w:rFonts w:ascii="Palatino Linotype" w:hAnsi="Palatino Linotype"/>
          <w:b/>
        </w:rPr>
        <w:t>852</w:t>
      </w:r>
      <w:r w:rsidR="00F66AB4" w:rsidRPr="0024200F">
        <w:rPr>
          <w:rFonts w:ascii="Palatino Linotype" w:hAnsi="Palatino Linotype"/>
          <w:b/>
        </w:rPr>
        <w:t>/INFOEM/IP/RR/201</w:t>
      </w:r>
      <w:r w:rsidR="00F66AB4">
        <w:rPr>
          <w:rFonts w:ascii="Palatino Linotype" w:hAnsi="Palatino Linotype"/>
          <w:b/>
        </w:rPr>
        <w:t>9</w:t>
      </w:r>
    </w:p>
    <w:p w:rsidR="00F66AB4" w:rsidRDefault="00F66AB4" w:rsidP="00300010">
      <w:pPr>
        <w:spacing w:line="360" w:lineRule="auto"/>
        <w:ind w:right="51"/>
        <w:jc w:val="both"/>
        <w:rPr>
          <w:rFonts w:ascii="Palatino Linotype" w:hAnsi="Palatino Linotype"/>
        </w:rPr>
      </w:pPr>
    </w:p>
    <w:p w:rsidR="00F66AB4" w:rsidRPr="00BF2971" w:rsidRDefault="00F66AB4" w:rsidP="00300010">
      <w:pPr>
        <w:spacing w:line="360" w:lineRule="auto"/>
        <w:ind w:left="567" w:right="616"/>
        <w:jc w:val="both"/>
        <w:rPr>
          <w:rFonts w:ascii="Palatino Linotype" w:hAnsi="Palatino Linotype"/>
          <w:i/>
        </w:rPr>
      </w:pPr>
      <w:r w:rsidRPr="00BF2971">
        <w:rPr>
          <w:rFonts w:ascii="Palatino Linotype" w:hAnsi="Palatino Linotype"/>
          <w:b/>
        </w:rPr>
        <w:t xml:space="preserve">Acto Impugnado: </w:t>
      </w:r>
      <w:r w:rsidRPr="00BF2971">
        <w:rPr>
          <w:rFonts w:ascii="Palatino Linotype" w:hAnsi="Palatino Linotype"/>
          <w:i/>
        </w:rPr>
        <w:t>“</w:t>
      </w:r>
      <w:r w:rsidR="0034460D" w:rsidRPr="00BF2971">
        <w:rPr>
          <w:rFonts w:ascii="Palatino Linotype" w:hAnsi="Palatino Linotype"/>
          <w:i/>
        </w:rPr>
        <w:t>El sujeto obligado no hace entrega de la información.</w:t>
      </w:r>
      <w:r w:rsidRPr="00BF2971">
        <w:rPr>
          <w:rFonts w:ascii="Palatino Linotype" w:hAnsi="Palatino Linotype"/>
          <w:i/>
        </w:rPr>
        <w:t>” (sic)</w:t>
      </w:r>
    </w:p>
    <w:p w:rsidR="00F66AB4" w:rsidRPr="00BF2971" w:rsidRDefault="00F66AB4" w:rsidP="00300010">
      <w:pPr>
        <w:spacing w:line="360" w:lineRule="auto"/>
        <w:ind w:right="51"/>
        <w:jc w:val="both"/>
        <w:rPr>
          <w:rFonts w:ascii="Palatino Linotype" w:hAnsi="Palatino Linotype"/>
          <w:b/>
        </w:rPr>
      </w:pPr>
    </w:p>
    <w:p w:rsidR="00F66AB4" w:rsidRPr="00BF2971" w:rsidRDefault="00F66AB4" w:rsidP="00300010">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0034460D" w:rsidRPr="00BF2971">
        <w:rPr>
          <w:rFonts w:ascii="Palatino Linotype" w:hAnsi="Palatino Linotype"/>
          <w:i/>
        </w:rPr>
        <w:t>El sujeto obligado manifiesta no contar con la información, pese a ser quien genera, maneja y resguarda la misma.</w:t>
      </w:r>
      <w:r w:rsidRPr="00BF2971">
        <w:rPr>
          <w:rFonts w:ascii="Palatino Linotype" w:hAnsi="Palatino Linotype"/>
          <w:i/>
        </w:rPr>
        <w:t>”</w:t>
      </w:r>
    </w:p>
    <w:p w:rsidR="00F66AB4" w:rsidRPr="002F04D5" w:rsidRDefault="00F66AB4" w:rsidP="00300010">
      <w:pPr>
        <w:spacing w:line="360" w:lineRule="auto"/>
        <w:ind w:right="51"/>
        <w:jc w:val="both"/>
        <w:rPr>
          <w:rFonts w:ascii="Palatino Linotype" w:hAnsi="Palatino Linotype"/>
        </w:rPr>
      </w:pPr>
    </w:p>
    <w:p w:rsidR="00F66AB4" w:rsidRDefault="0034460D" w:rsidP="00300010">
      <w:pPr>
        <w:spacing w:line="360" w:lineRule="auto"/>
        <w:ind w:right="51"/>
        <w:jc w:val="both"/>
        <w:rPr>
          <w:rFonts w:ascii="Palatino Linotype" w:hAnsi="Palatino Linotype"/>
        </w:rPr>
      </w:pPr>
      <w:r w:rsidRPr="0034460D">
        <w:rPr>
          <w:rFonts w:ascii="Palatino Linotype" w:hAnsi="Palatino Linotype"/>
          <w:b/>
          <w:bCs/>
        </w:rPr>
        <w:t>00059/MELOCAM/IP/2019</w:t>
      </w:r>
      <w:r w:rsidR="00F66AB4">
        <w:rPr>
          <w:rFonts w:ascii="Palatino Linotype" w:hAnsi="Palatino Linotype"/>
          <w:b/>
        </w:rPr>
        <w:tab/>
      </w:r>
      <w:r w:rsidR="00F66AB4">
        <w:rPr>
          <w:rFonts w:ascii="Palatino Linotype" w:hAnsi="Palatino Linotype"/>
          <w:b/>
        </w:rPr>
        <w:tab/>
      </w:r>
      <w:r w:rsidR="00F66AB4">
        <w:rPr>
          <w:rFonts w:ascii="Palatino Linotype" w:hAnsi="Palatino Linotype"/>
          <w:b/>
        </w:rPr>
        <w:tab/>
      </w:r>
      <w:r w:rsidR="00F66AB4" w:rsidRPr="0024200F">
        <w:rPr>
          <w:rFonts w:ascii="Palatino Linotype" w:hAnsi="Palatino Linotype"/>
          <w:b/>
        </w:rPr>
        <w:t>0</w:t>
      </w:r>
      <w:r w:rsidR="00F66AB4">
        <w:rPr>
          <w:rFonts w:ascii="Palatino Linotype" w:hAnsi="Palatino Linotype"/>
          <w:b/>
        </w:rPr>
        <w:t>5</w:t>
      </w:r>
      <w:r>
        <w:rPr>
          <w:rFonts w:ascii="Palatino Linotype" w:hAnsi="Palatino Linotype"/>
          <w:b/>
        </w:rPr>
        <w:t>760</w:t>
      </w:r>
      <w:r w:rsidR="00F66AB4">
        <w:rPr>
          <w:rFonts w:ascii="Palatino Linotype" w:hAnsi="Palatino Linotype"/>
          <w:b/>
        </w:rPr>
        <w:t>/INFOEM/IP/RR/2019</w:t>
      </w:r>
    </w:p>
    <w:p w:rsidR="00F66AB4" w:rsidRDefault="00F66AB4" w:rsidP="00300010">
      <w:pPr>
        <w:spacing w:line="360" w:lineRule="auto"/>
        <w:ind w:right="51"/>
        <w:jc w:val="both"/>
        <w:rPr>
          <w:rFonts w:ascii="Palatino Linotype" w:hAnsi="Palatino Linotype"/>
        </w:rPr>
      </w:pPr>
    </w:p>
    <w:p w:rsidR="00F66AB4" w:rsidRPr="00BF2971" w:rsidRDefault="00F66AB4" w:rsidP="00300010">
      <w:pPr>
        <w:spacing w:line="360" w:lineRule="auto"/>
        <w:ind w:left="567" w:right="616"/>
        <w:jc w:val="both"/>
        <w:rPr>
          <w:rFonts w:ascii="Palatino Linotype" w:hAnsi="Palatino Linotype"/>
          <w:i/>
        </w:rPr>
      </w:pPr>
      <w:r w:rsidRPr="00BF2971">
        <w:rPr>
          <w:rFonts w:ascii="Palatino Linotype" w:hAnsi="Palatino Linotype"/>
          <w:b/>
        </w:rPr>
        <w:lastRenderedPageBreak/>
        <w:t xml:space="preserve">Acto Impugnado: </w:t>
      </w:r>
      <w:r w:rsidRPr="00BF2971">
        <w:rPr>
          <w:rFonts w:ascii="Palatino Linotype" w:hAnsi="Palatino Linotype"/>
          <w:i/>
        </w:rPr>
        <w:t>“</w:t>
      </w:r>
      <w:r w:rsidR="0034460D" w:rsidRPr="00BF2971">
        <w:rPr>
          <w:rFonts w:ascii="Palatino Linotype" w:hAnsi="Palatino Linotype"/>
          <w:i/>
        </w:rPr>
        <w:t>Sujeto obligado no entrega la información.</w:t>
      </w:r>
      <w:r w:rsidRPr="00BF2971">
        <w:rPr>
          <w:rFonts w:ascii="Palatino Linotype" w:hAnsi="Palatino Linotype"/>
          <w:i/>
        </w:rPr>
        <w:t>” (sic)</w:t>
      </w:r>
    </w:p>
    <w:p w:rsidR="00F66AB4" w:rsidRPr="00BF2971" w:rsidRDefault="00F66AB4" w:rsidP="00300010">
      <w:pPr>
        <w:spacing w:line="360" w:lineRule="auto"/>
        <w:ind w:right="51"/>
        <w:jc w:val="both"/>
        <w:rPr>
          <w:rFonts w:ascii="Palatino Linotype" w:hAnsi="Palatino Linotype"/>
          <w:b/>
        </w:rPr>
      </w:pPr>
    </w:p>
    <w:p w:rsidR="00F66AB4" w:rsidRPr="00BF2971" w:rsidRDefault="00F66AB4" w:rsidP="00300010">
      <w:pPr>
        <w:ind w:left="567" w:right="616"/>
        <w:jc w:val="both"/>
        <w:rPr>
          <w:rFonts w:ascii="Palatino Linotype" w:hAnsi="Palatino Linotype"/>
          <w:i/>
        </w:rPr>
      </w:pPr>
      <w:r w:rsidRPr="00BF2971">
        <w:rPr>
          <w:rFonts w:ascii="Palatino Linotype" w:hAnsi="Palatino Linotype"/>
          <w:b/>
        </w:rPr>
        <w:t>Razones o motivos de inconformidad:</w:t>
      </w:r>
      <w:r w:rsidRPr="00BF2971">
        <w:rPr>
          <w:rFonts w:ascii="Palatino Linotype" w:hAnsi="Palatino Linotype"/>
        </w:rPr>
        <w:t xml:space="preserve"> </w:t>
      </w:r>
      <w:r w:rsidRPr="00BF2971">
        <w:rPr>
          <w:rFonts w:ascii="Palatino Linotype" w:hAnsi="Palatino Linotype"/>
          <w:i/>
        </w:rPr>
        <w:t>“</w:t>
      </w:r>
      <w:r w:rsidR="0034460D" w:rsidRPr="00BF2971">
        <w:rPr>
          <w:rFonts w:ascii="Palatino Linotype" w:hAnsi="Palatino Linotype"/>
          <w:i/>
        </w:rPr>
        <w:t>El sujeto obligado no hace entrega de la información, aduciendo que no existe en sus registros, a pesar de que la dirección de desarrollo económico es la encargada de generar, procesar y resguardar la información solicitada.</w:t>
      </w:r>
      <w:r w:rsidRPr="00BF2971">
        <w:rPr>
          <w:rFonts w:ascii="Palatino Linotype" w:hAnsi="Palatino Linotype"/>
          <w:i/>
        </w:rPr>
        <w:t>” (sic)</w:t>
      </w:r>
    </w:p>
    <w:p w:rsidR="00F66AB4" w:rsidRDefault="00F66AB4" w:rsidP="00300010">
      <w:pPr>
        <w:spacing w:line="360" w:lineRule="auto"/>
        <w:ind w:right="51"/>
        <w:jc w:val="both"/>
        <w:rPr>
          <w:rFonts w:ascii="Palatino Linotype" w:hAnsi="Palatino Linotype"/>
        </w:rPr>
      </w:pPr>
    </w:p>
    <w:p w:rsidR="00F66AB4" w:rsidRDefault="00F66AB4" w:rsidP="00300010">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n fecha catorce de junio de dos mil diecinueve</w:t>
      </w:r>
      <w:r w:rsidRPr="0024200F">
        <w:rPr>
          <w:rFonts w:ascii="Palatino Linotype" w:hAnsi="Palatino Linotype" w:cs="Arial"/>
        </w:rPr>
        <w:t>,</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w:t>
      </w:r>
      <w:r w:rsidRPr="0024200F">
        <w:rPr>
          <w:rFonts w:ascii="Palatino Linotype" w:hAnsi="Palatino Linotype" w:cs="Arial"/>
          <w:lang w:val="es-ES_tradnl"/>
        </w:rPr>
        <w:t>recurso</w:t>
      </w:r>
      <w:r>
        <w:rPr>
          <w:rFonts w:ascii="Palatino Linotype" w:hAnsi="Palatino Linotype" w:cs="Arial"/>
          <w:lang w:val="es-ES_tradnl"/>
        </w:rPr>
        <w:t>s</w:t>
      </w:r>
      <w:r w:rsidRPr="0024200F">
        <w:rPr>
          <w:rFonts w:ascii="Palatino Linotype" w:hAnsi="Palatino Linotype" w:cs="Arial"/>
          <w:lang w:val="es-ES_tradnl"/>
        </w:rPr>
        <w:t xml:space="preserve">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aron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aron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C76471">
        <w:rPr>
          <w:rFonts w:ascii="Palatino Linotype" w:hAnsi="Palatino Linotype"/>
        </w:rPr>
        <w:t>a</w:t>
      </w:r>
      <w:r>
        <w:rPr>
          <w:rFonts w:ascii="Palatino Linotype" w:hAnsi="Palatino Linotype"/>
        </w:rPr>
        <w:t>s</w:t>
      </w:r>
      <w:r w:rsidRPr="0024200F">
        <w:rPr>
          <w:rFonts w:ascii="Palatino Linotype" w:hAnsi="Palatino Linotype"/>
        </w:rPr>
        <w:t xml:space="preserve"> </w:t>
      </w:r>
      <w:r>
        <w:rPr>
          <w:rFonts w:ascii="Palatino Linotype" w:hAnsi="Palatino Linotype" w:cs="Arial"/>
          <w:lang w:val="es-ES_tradnl"/>
        </w:rPr>
        <w:t>Comisionados</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 y </w:t>
      </w:r>
      <w:r w:rsidR="00C76471">
        <w:rPr>
          <w:rFonts w:ascii="Palatino Linotype" w:hAnsi="Palatino Linotype" w:cs="Arial"/>
          <w:b/>
          <w:lang w:val="es-ES_tradnl"/>
        </w:rPr>
        <w:t>EVA ABAID YAPUR</w:t>
      </w:r>
      <w:r>
        <w:rPr>
          <w:rFonts w:ascii="Palatino Linotype" w:hAnsi="Palatino Linotype" w:cs="Arial"/>
          <w:b/>
          <w:lang w:val="es-ES_tradnl"/>
        </w:rPr>
        <w:t>,</w:t>
      </w:r>
      <w:r w:rsidRPr="0024200F">
        <w:rPr>
          <w:rFonts w:ascii="Palatino Linotype" w:hAnsi="Palatino Linotype" w:cs="Arial"/>
          <w:b/>
          <w:lang w:val="es-ES_tradnl"/>
        </w:rPr>
        <w:t xml:space="preserve"> </w:t>
      </w:r>
      <w:r w:rsidR="00C76471">
        <w:rPr>
          <w:rFonts w:ascii="Palatino Linotype" w:hAnsi="Palatino Linotype" w:cs="Arial"/>
          <w:lang w:val="es-ES_tradnl"/>
        </w:rPr>
        <w:t xml:space="preserve">respectivamente,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an</w:t>
      </w:r>
      <w:r w:rsidRPr="0024200F">
        <w:rPr>
          <w:rFonts w:ascii="Palatino Linotype" w:hAnsi="Palatino Linotype" w:cs="Arial"/>
          <w:lang w:val="es-ES_tradnl"/>
        </w:rPr>
        <w:t xml:space="preserve"> su admisión o desechamiento.</w:t>
      </w:r>
    </w:p>
    <w:p w:rsidR="00F66AB4" w:rsidRDefault="00F66AB4" w:rsidP="00300010">
      <w:pPr>
        <w:spacing w:line="360" w:lineRule="auto"/>
        <w:ind w:right="49"/>
        <w:jc w:val="both"/>
        <w:rPr>
          <w:rFonts w:ascii="Palatino Linotype" w:hAnsi="Palatino Linotype" w:cs="Arial"/>
          <w:lang w:val="es-ES_tradnl"/>
        </w:rPr>
      </w:pPr>
    </w:p>
    <w:p w:rsidR="00F66AB4" w:rsidRDefault="00F66AB4" w:rsidP="00300010">
      <w:pPr>
        <w:spacing w:line="360" w:lineRule="auto"/>
        <w:ind w:right="49"/>
        <w:jc w:val="both"/>
        <w:rPr>
          <w:rFonts w:ascii="Palatino Linotype" w:hAnsi="Palatino Linotype" w:cs="Arial"/>
          <w:lang w:val="es-ES_tradnl"/>
        </w:rPr>
      </w:pPr>
    </w:p>
    <w:p w:rsidR="00F66AB4" w:rsidRDefault="00F66AB4" w:rsidP="00300010">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w:t>
      </w:r>
      <w:r w:rsidR="00C76471">
        <w:rPr>
          <w:rFonts w:ascii="Palatino Linotype" w:hAnsi="Palatino Linotype" w:cs="Arial"/>
        </w:rPr>
        <w:t xml:space="preserve">s uno y dos de julio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F66AB4" w:rsidRPr="0024200F" w:rsidRDefault="00F66AB4" w:rsidP="00300010">
      <w:pPr>
        <w:spacing w:line="360" w:lineRule="auto"/>
        <w:ind w:right="49"/>
        <w:jc w:val="both"/>
        <w:rPr>
          <w:rFonts w:ascii="Palatino Linotype" w:hAnsi="Palatino Linotype" w:cs="Arial"/>
          <w:lang w:val="es-ES_tradnl"/>
        </w:rPr>
      </w:pPr>
    </w:p>
    <w:p w:rsidR="00F66AB4" w:rsidRPr="000D1C68" w:rsidRDefault="00F66AB4" w:rsidP="00300010">
      <w:pPr>
        <w:spacing w:line="360" w:lineRule="auto"/>
        <w:jc w:val="both"/>
        <w:rPr>
          <w:rFonts w:ascii="Palatino Linotype" w:hAnsi="Palatino Linotype" w:cs="Arial"/>
        </w:rPr>
      </w:pPr>
      <w:r>
        <w:rPr>
          <w:rFonts w:ascii="Palatino Linotype" w:hAnsi="Palatino Linotype" w:cs="Arial"/>
        </w:rPr>
        <w:lastRenderedPageBreak/>
        <w:t xml:space="preserve">Mediante la Vigésima </w:t>
      </w:r>
      <w:r w:rsidR="00C76471">
        <w:rPr>
          <w:rFonts w:ascii="Palatino Linotype" w:hAnsi="Palatino Linotype" w:cs="Arial"/>
        </w:rPr>
        <w:t xml:space="preserve">Sexta </w:t>
      </w:r>
      <w:r>
        <w:rPr>
          <w:rFonts w:ascii="Palatino Linotype" w:hAnsi="Palatino Linotype" w:cs="Arial"/>
        </w:rPr>
        <w:t xml:space="preserve">Sesión Ordinaria, celebrada el </w:t>
      </w:r>
      <w:r w:rsidR="00C76471">
        <w:rPr>
          <w:rFonts w:ascii="Palatino Linotype" w:hAnsi="Palatino Linotype" w:cs="Arial"/>
        </w:rPr>
        <w:t xml:space="preserve">diez de julio </w:t>
      </w:r>
      <w:r>
        <w:rPr>
          <w:rFonts w:ascii="Palatino Linotype" w:hAnsi="Palatino Linotype" w:cs="Arial"/>
        </w:rPr>
        <w:t xml:space="preserve">de dos mil diecinueve, el Pleno de este Instituto de Transparencia, aprobó la acumulación de los recursos a esta Ponencia, </w:t>
      </w:r>
      <w:r w:rsidRPr="000D1C68">
        <w:rPr>
          <w:rFonts w:ascii="Palatino Linotype" w:eastAsia="MS Mincho" w:hAnsi="Palatino Linotype" w:cs="Arial"/>
        </w:rPr>
        <w:t xml:space="preserve">a efecto de que ésta Ponencia formulara y presentara el proyecto de resolución correspondiente y </w:t>
      </w:r>
      <w:r w:rsidRPr="000D1C68">
        <w:rPr>
          <w:rFonts w:ascii="Palatino Linotype" w:hAnsi="Palatino Linotype" w:cs="Arial"/>
        </w:rPr>
        <w:t>de conformidad con lo dispuesto en el numeral ONCE de los “Lineamientos para la Recepción, Trámite y Resolución de las Solicitudes de Acceso a la Información Pública, así como d</w:t>
      </w:r>
      <w:r>
        <w:rPr>
          <w:rFonts w:ascii="Palatino Linotype" w:hAnsi="Palatino Linotype" w:cs="Arial"/>
        </w:rPr>
        <w:t>e los recursos de revisión que d</w:t>
      </w:r>
      <w:r w:rsidRPr="000D1C68">
        <w:rPr>
          <w:rFonts w:ascii="Palatino Linotype" w:hAnsi="Palatino Linotype" w:cs="Arial"/>
        </w:rPr>
        <w:t xml:space="preserve">eberán </w:t>
      </w:r>
      <w:r>
        <w:rPr>
          <w:rFonts w:ascii="Palatino Linotype" w:hAnsi="Palatino Linotype" w:cs="Arial"/>
        </w:rPr>
        <w:t>o</w:t>
      </w:r>
      <w:r w:rsidRPr="000D1C68">
        <w:rPr>
          <w:rFonts w:ascii="Palatino Linotype" w:hAnsi="Palatino Linotype" w:cs="Arial"/>
        </w:rPr>
        <w:t>bservar los sujetos obligados por la Ley de Transparencia Estatal”, emitidos por este Instituto y publicados en el Periódico Oficial del Gobierno del Estado de México “Gaceta del Gobierno” de fecha treinta de octubre de dos mil ocho, que a la letra señala:</w:t>
      </w:r>
    </w:p>
    <w:p w:rsidR="00F66AB4" w:rsidRPr="000D1C68" w:rsidRDefault="00F66AB4" w:rsidP="00300010">
      <w:pPr>
        <w:spacing w:line="360" w:lineRule="auto"/>
        <w:jc w:val="both"/>
        <w:rPr>
          <w:rFonts w:ascii="Palatino Linotype" w:hAnsi="Palatino Linotype" w:cs="Arial"/>
          <w:b/>
        </w:rPr>
      </w:pPr>
    </w:p>
    <w:p w:rsidR="00F66AB4" w:rsidRPr="00257DBB" w:rsidRDefault="00F66AB4" w:rsidP="00300010">
      <w:pPr>
        <w:ind w:left="567" w:right="567"/>
        <w:jc w:val="both"/>
        <w:rPr>
          <w:rFonts w:ascii="Palatino Linotype" w:hAnsi="Palatino Linotype"/>
          <w:i/>
          <w:color w:val="000000"/>
          <w:sz w:val="22"/>
        </w:rPr>
      </w:pPr>
      <w:r w:rsidRPr="00257DBB">
        <w:rPr>
          <w:rFonts w:ascii="Palatino Linotype" w:hAnsi="Palatino Linotype"/>
          <w:b/>
          <w:i/>
          <w:color w:val="000000"/>
          <w:sz w:val="22"/>
        </w:rPr>
        <w:t>“ONCE</w:t>
      </w:r>
      <w:r w:rsidRPr="00257DBB">
        <w:rPr>
          <w:rFonts w:ascii="Palatino Linotype" w:hAnsi="Palatino Linotype"/>
          <w:i/>
          <w:color w:val="000000"/>
          <w:sz w:val="22"/>
        </w:rPr>
        <w:t>. El Instituto, para mejor resolver y evitar la emisión de resoluciones contradictorias, podrá acordar la acumulación de los expedientes de recursos de revisión, de oficio o a petición de parte cuando:</w:t>
      </w:r>
    </w:p>
    <w:p w:rsidR="00F66AB4" w:rsidRPr="00257DBB" w:rsidRDefault="00F66AB4" w:rsidP="00300010">
      <w:pPr>
        <w:ind w:left="567" w:right="567"/>
        <w:jc w:val="both"/>
        <w:rPr>
          <w:rFonts w:ascii="Palatino Linotype" w:hAnsi="Palatino Linotype"/>
          <w:i/>
          <w:color w:val="000000"/>
          <w:sz w:val="22"/>
        </w:rPr>
      </w:pPr>
      <w:r w:rsidRPr="00257DBB">
        <w:rPr>
          <w:rFonts w:ascii="Palatino Linotype" w:hAnsi="Palatino Linotype"/>
          <w:i/>
          <w:color w:val="000000"/>
          <w:sz w:val="22"/>
        </w:rPr>
        <w:t>a) El solicitante y la información referida sean las mismas;</w:t>
      </w:r>
    </w:p>
    <w:p w:rsidR="00F66AB4" w:rsidRPr="00257DBB" w:rsidRDefault="00F66AB4" w:rsidP="00300010">
      <w:pPr>
        <w:ind w:left="567" w:right="567"/>
        <w:jc w:val="both"/>
        <w:rPr>
          <w:rFonts w:ascii="Palatino Linotype" w:hAnsi="Palatino Linotype"/>
          <w:b/>
          <w:i/>
          <w:color w:val="000000"/>
          <w:sz w:val="22"/>
        </w:rPr>
      </w:pPr>
      <w:r w:rsidRPr="00257DBB">
        <w:rPr>
          <w:rFonts w:ascii="Palatino Linotype" w:hAnsi="Palatino Linotype"/>
          <w:b/>
          <w:i/>
          <w:color w:val="000000"/>
          <w:sz w:val="22"/>
        </w:rPr>
        <w:t xml:space="preserve">b) Las partes o los actos impugnados sean iguales: </w:t>
      </w:r>
    </w:p>
    <w:p w:rsidR="00F66AB4" w:rsidRPr="00257DBB" w:rsidRDefault="00F66AB4" w:rsidP="00300010">
      <w:pPr>
        <w:ind w:left="567" w:right="567"/>
        <w:jc w:val="both"/>
        <w:rPr>
          <w:rFonts w:ascii="Palatino Linotype" w:hAnsi="Palatino Linotype"/>
          <w:i/>
          <w:color w:val="000000"/>
          <w:sz w:val="22"/>
        </w:rPr>
      </w:pPr>
      <w:r w:rsidRPr="00257DBB">
        <w:rPr>
          <w:rFonts w:ascii="Palatino Linotype" w:hAnsi="Palatino Linotype"/>
          <w:i/>
          <w:color w:val="000000"/>
          <w:sz w:val="22"/>
        </w:rPr>
        <w:t>c) Cuando se trate del mismo solicitante, el mismo SUJETO OBLIGADO, aunque se trate de solicitudes diversas;</w:t>
      </w:r>
    </w:p>
    <w:p w:rsidR="00F66AB4" w:rsidRPr="00257DBB" w:rsidRDefault="00F66AB4" w:rsidP="00300010">
      <w:pPr>
        <w:ind w:left="567" w:right="567"/>
        <w:jc w:val="both"/>
        <w:rPr>
          <w:rFonts w:ascii="Palatino Linotype" w:hAnsi="Palatino Linotype"/>
          <w:b/>
          <w:i/>
          <w:color w:val="000000"/>
          <w:sz w:val="22"/>
        </w:rPr>
      </w:pPr>
      <w:r w:rsidRPr="00257DBB">
        <w:rPr>
          <w:rFonts w:ascii="Palatino Linotype" w:hAnsi="Palatino Linotype"/>
          <w:b/>
          <w:i/>
          <w:color w:val="000000"/>
          <w:sz w:val="22"/>
        </w:rPr>
        <w:t>d) Resulte conveniente la resolución unificada de los asuntos; y</w:t>
      </w:r>
    </w:p>
    <w:p w:rsidR="00F66AB4" w:rsidRPr="00257DBB" w:rsidRDefault="00F66AB4" w:rsidP="00300010">
      <w:pPr>
        <w:ind w:left="567" w:right="567"/>
        <w:jc w:val="both"/>
        <w:rPr>
          <w:rFonts w:ascii="Palatino Linotype" w:hAnsi="Palatino Linotype"/>
          <w:i/>
          <w:color w:val="000000"/>
          <w:sz w:val="22"/>
        </w:rPr>
      </w:pPr>
      <w:r w:rsidRPr="00257DBB">
        <w:rPr>
          <w:rFonts w:ascii="Palatino Linotype" w:hAnsi="Palatino Linotype"/>
          <w:i/>
          <w:color w:val="000000"/>
          <w:sz w:val="22"/>
        </w:rPr>
        <w:t>e) En cualquier otro caso que determine el Pleno.</w:t>
      </w:r>
    </w:p>
    <w:p w:rsidR="00F66AB4" w:rsidRPr="00257DBB" w:rsidRDefault="00F66AB4" w:rsidP="00300010">
      <w:pPr>
        <w:ind w:left="567" w:right="567"/>
        <w:jc w:val="both"/>
        <w:rPr>
          <w:rFonts w:ascii="Palatino Linotype" w:hAnsi="Palatino Linotype"/>
          <w:i/>
          <w:color w:val="000000"/>
          <w:sz w:val="22"/>
        </w:rPr>
      </w:pPr>
      <w:r w:rsidRPr="00257DBB">
        <w:rPr>
          <w:rFonts w:ascii="Palatino Linotype" w:hAnsi="Palatino Linotype"/>
          <w:i/>
          <w:color w:val="000000"/>
          <w:sz w:val="22"/>
        </w:rPr>
        <w:t>La misma regla se aplicará, en lo conducente, para la separación de los expedientes.”</w:t>
      </w:r>
    </w:p>
    <w:p w:rsidR="00F66AB4" w:rsidRPr="000D1C68" w:rsidRDefault="00F66AB4" w:rsidP="00300010">
      <w:pPr>
        <w:pStyle w:val="Prrafodelista"/>
        <w:spacing w:line="360" w:lineRule="auto"/>
        <w:ind w:left="0"/>
        <w:jc w:val="both"/>
        <w:rPr>
          <w:rFonts w:ascii="Palatino Linotype" w:eastAsia="Calibri" w:hAnsi="Palatino Linotype" w:cs="Arial"/>
          <w:b/>
        </w:rPr>
      </w:pPr>
    </w:p>
    <w:p w:rsidR="00F66AB4" w:rsidRPr="000D1C68" w:rsidRDefault="00F66AB4" w:rsidP="00300010">
      <w:pPr>
        <w:pStyle w:val="Prrafodelista"/>
        <w:spacing w:line="360" w:lineRule="auto"/>
        <w:ind w:left="0"/>
        <w:jc w:val="both"/>
        <w:rPr>
          <w:rFonts w:ascii="Palatino Linotype" w:eastAsia="Calibri" w:hAnsi="Palatino Linotype" w:cs="Arial"/>
        </w:rPr>
      </w:pPr>
      <w:r w:rsidRPr="000D1C68">
        <w:rPr>
          <w:rFonts w:ascii="Palatino Linotype" w:eastAsia="MS Mincho"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F66AB4" w:rsidRPr="008436DA" w:rsidRDefault="00F66AB4" w:rsidP="00300010">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lastRenderedPageBreak/>
        <w:t>Código de Procedimientos Administrativos del Estado de México</w:t>
      </w:r>
    </w:p>
    <w:p w:rsidR="00F66AB4" w:rsidRPr="008436DA" w:rsidRDefault="00F66AB4" w:rsidP="00300010">
      <w:pPr>
        <w:ind w:left="567" w:right="567"/>
        <w:contextualSpacing/>
        <w:jc w:val="center"/>
        <w:rPr>
          <w:rFonts w:ascii="Palatino Linotype" w:eastAsia="MS Mincho" w:hAnsi="Palatino Linotype"/>
          <w:b/>
          <w:i/>
          <w:sz w:val="22"/>
        </w:rPr>
      </w:pPr>
    </w:p>
    <w:p w:rsidR="00F66AB4" w:rsidRPr="008436DA" w:rsidRDefault="00F66AB4" w:rsidP="00300010">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 xml:space="preserve">Artículo 18.- </w:t>
      </w:r>
      <w:r w:rsidRPr="008436DA">
        <w:rPr>
          <w:rFonts w:ascii="Palatino Linotype" w:eastAsia="MS Mincho" w:hAnsi="Palatino Linotype"/>
          <w:i/>
          <w:sz w:val="22"/>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66AB4" w:rsidRPr="008436DA" w:rsidRDefault="00F66AB4" w:rsidP="00300010">
      <w:pPr>
        <w:ind w:left="567" w:right="567"/>
        <w:contextualSpacing/>
        <w:jc w:val="center"/>
        <w:rPr>
          <w:rFonts w:ascii="Palatino Linotype" w:eastAsia="MS Mincho" w:hAnsi="Palatino Linotype"/>
          <w:b/>
          <w:i/>
          <w:sz w:val="22"/>
        </w:rPr>
      </w:pPr>
    </w:p>
    <w:p w:rsidR="00F66AB4" w:rsidRDefault="00F66AB4" w:rsidP="00300010">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 xml:space="preserve">Ley de Transparencia y Acceso a la Información Pública </w:t>
      </w:r>
    </w:p>
    <w:p w:rsidR="00F66AB4" w:rsidRPr="008436DA" w:rsidRDefault="00F66AB4" w:rsidP="00300010">
      <w:pPr>
        <w:ind w:left="567" w:right="567"/>
        <w:contextualSpacing/>
        <w:jc w:val="center"/>
        <w:rPr>
          <w:rFonts w:ascii="Palatino Linotype" w:eastAsia="MS Mincho" w:hAnsi="Palatino Linotype"/>
          <w:b/>
          <w:i/>
          <w:sz w:val="22"/>
        </w:rPr>
      </w:pPr>
      <w:r w:rsidRPr="008436DA">
        <w:rPr>
          <w:rFonts w:ascii="Palatino Linotype" w:eastAsia="MS Mincho" w:hAnsi="Palatino Linotype"/>
          <w:b/>
          <w:i/>
          <w:sz w:val="22"/>
        </w:rPr>
        <w:t>del Estado de México y Municipios</w:t>
      </w:r>
    </w:p>
    <w:p w:rsidR="00F66AB4" w:rsidRPr="008436DA" w:rsidRDefault="00F66AB4" w:rsidP="00300010">
      <w:pPr>
        <w:ind w:left="567" w:right="567"/>
        <w:contextualSpacing/>
        <w:jc w:val="center"/>
        <w:rPr>
          <w:rFonts w:ascii="Palatino Linotype" w:eastAsia="MS Mincho" w:hAnsi="Palatino Linotype"/>
          <w:b/>
          <w:i/>
          <w:sz w:val="22"/>
        </w:rPr>
      </w:pPr>
    </w:p>
    <w:p w:rsidR="00F66AB4" w:rsidRPr="008436DA" w:rsidRDefault="00F66AB4" w:rsidP="00300010">
      <w:pPr>
        <w:ind w:left="567" w:right="567"/>
        <w:contextualSpacing/>
        <w:jc w:val="both"/>
        <w:rPr>
          <w:rFonts w:ascii="Palatino Linotype" w:eastAsia="MS Mincho" w:hAnsi="Palatino Linotype"/>
          <w:i/>
          <w:sz w:val="22"/>
        </w:rPr>
      </w:pPr>
      <w:r w:rsidRPr="008436DA">
        <w:rPr>
          <w:rFonts w:ascii="Palatino Linotype" w:eastAsia="MS Mincho" w:hAnsi="Palatino Linotype"/>
          <w:i/>
          <w:sz w:val="22"/>
        </w:rPr>
        <w:t>“</w:t>
      </w:r>
      <w:r w:rsidRPr="008436DA">
        <w:rPr>
          <w:rFonts w:ascii="Palatino Linotype" w:eastAsia="MS Mincho" w:hAnsi="Palatino Linotype"/>
          <w:b/>
          <w:i/>
          <w:sz w:val="22"/>
        </w:rPr>
        <w:t>Artículo 195.</w:t>
      </w:r>
      <w:r w:rsidRPr="008436DA">
        <w:rPr>
          <w:rFonts w:ascii="Palatino Linotype" w:eastAsia="MS Mincho" w:hAnsi="Palatino Linotype"/>
          <w:i/>
          <w:sz w:val="22"/>
        </w:rPr>
        <w:t xml:space="preserve"> En la tramitación del recurso de revisión se aplicarán supletoriamente las disposiciones contenidas en el Código de Procedimientos Administrativos del Estado de México.” </w:t>
      </w:r>
    </w:p>
    <w:p w:rsidR="00F66AB4" w:rsidRPr="008436DA" w:rsidRDefault="00F66AB4" w:rsidP="00300010">
      <w:pPr>
        <w:ind w:left="567" w:right="567"/>
        <w:contextualSpacing/>
        <w:jc w:val="right"/>
        <w:rPr>
          <w:rFonts w:ascii="Palatino Linotype" w:hAnsi="Palatino Linotype" w:cs="Arial"/>
          <w:i/>
          <w:sz w:val="22"/>
        </w:rPr>
      </w:pPr>
      <w:r w:rsidRPr="008436DA">
        <w:rPr>
          <w:rFonts w:ascii="Palatino Linotype" w:eastAsia="MS Mincho" w:hAnsi="Palatino Linotype"/>
          <w:i/>
          <w:sz w:val="22"/>
        </w:rPr>
        <w:t>(Énfasis añadido)</w:t>
      </w:r>
    </w:p>
    <w:p w:rsidR="00F66AB4" w:rsidRDefault="00F66AB4" w:rsidP="00300010">
      <w:pPr>
        <w:spacing w:line="360" w:lineRule="auto"/>
        <w:jc w:val="both"/>
        <w:rPr>
          <w:rFonts w:ascii="Palatino Linotype" w:hAnsi="Palatino Linotype" w:cs="Arial"/>
          <w:b/>
        </w:rPr>
      </w:pPr>
    </w:p>
    <w:p w:rsidR="00F66AB4" w:rsidRDefault="00F66AB4" w:rsidP="00300010">
      <w:pPr>
        <w:spacing w:line="360" w:lineRule="auto"/>
        <w:jc w:val="both"/>
        <w:rPr>
          <w:rFonts w:ascii="Palatino Linotype" w:hAnsi="Palatino Linotype" w:cs="Arial"/>
          <w:b/>
        </w:rPr>
      </w:pPr>
    </w:p>
    <w:p w:rsidR="00F66AB4" w:rsidRDefault="00F66AB4" w:rsidP="00300010">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w:t>
      </w:r>
      <w:r w:rsidR="00C76471">
        <w:rPr>
          <w:rFonts w:ascii="Palatino Linotype" w:hAnsi="Palatino Linotype" w:cs="Arial"/>
          <w:lang w:val="es-ES_tradnl"/>
        </w:rPr>
        <w:t>los expedientes electrónicos d</w:t>
      </w:r>
      <w:r w:rsidRPr="0024200F">
        <w:rPr>
          <w:rFonts w:ascii="Palatino Linotype" w:hAnsi="Palatino Linotype" w:cs="Arial"/>
          <w:lang w:val="es-ES_tradnl"/>
        </w:rPr>
        <w:t>e</w:t>
      </w:r>
      <w:r w:rsidR="00C76471">
        <w:rPr>
          <w:rFonts w:ascii="Palatino Linotype" w:hAnsi="Palatino Linotype" w:cs="Arial"/>
          <w:lang w:val="es-ES_tradnl"/>
        </w:rPr>
        <w:t xml:space="preserve"> </w:t>
      </w:r>
      <w:r w:rsidRPr="0024200F">
        <w:rPr>
          <w:rFonts w:ascii="Palatino Linotype" w:hAnsi="Palatino Linotype" w:cs="Arial"/>
          <w:lang w:val="es-ES_tradnl"/>
        </w:rPr>
        <w:t>l</w:t>
      </w:r>
      <w:r w:rsidR="00C76471">
        <w:rPr>
          <w:rFonts w:ascii="Palatino Linotype" w:hAnsi="Palatino Linotype" w:cs="Arial"/>
          <w:lang w:val="es-ES_tradnl"/>
        </w:rPr>
        <w:t>os recursos de revisión al rubro citado, que obran en el</w:t>
      </w:r>
      <w:r w:rsidRPr="0024200F">
        <w:rPr>
          <w:rFonts w:ascii="Palatino Linotype" w:hAnsi="Palatino Linotype" w:cs="Arial"/>
          <w:lang w:val="es-ES_tradnl"/>
        </w:rPr>
        <w:t xml:space="preserve">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sidR="00C76471">
        <w:rPr>
          <w:rFonts w:ascii="Palatino Linotype" w:hAnsi="Palatino Linotype" w:cs="Arial"/>
          <w:lang w:val="es-ES_tradnl"/>
        </w:rPr>
        <w:t xml:space="preserve">fue omiso </w:t>
      </w:r>
      <w:r>
        <w:rPr>
          <w:rFonts w:ascii="Palatino Linotype" w:hAnsi="Palatino Linotype" w:cs="Arial"/>
          <w:lang w:val="es-ES_tradnl"/>
        </w:rPr>
        <w:t>en rendir su</w:t>
      </w:r>
      <w:r w:rsidR="00C76471">
        <w:rPr>
          <w:rFonts w:ascii="Palatino Linotype" w:hAnsi="Palatino Linotype" w:cs="Arial"/>
          <w:lang w:val="es-ES_tradnl"/>
        </w:rPr>
        <w:t>s</w:t>
      </w:r>
      <w:r>
        <w:rPr>
          <w:rFonts w:ascii="Palatino Linotype" w:hAnsi="Palatino Linotype" w:cs="Arial"/>
          <w:lang w:val="es-ES_tradnl"/>
        </w:rPr>
        <w:t xml:space="preserve"> informe</w:t>
      </w:r>
      <w:r w:rsidR="00C76471">
        <w:rPr>
          <w:rFonts w:ascii="Palatino Linotype" w:hAnsi="Palatino Linotype" w:cs="Arial"/>
          <w:lang w:val="es-ES_tradnl"/>
        </w:rPr>
        <w:t>s</w:t>
      </w:r>
      <w:r>
        <w:rPr>
          <w:rFonts w:ascii="Palatino Linotype" w:hAnsi="Palatino Linotype" w:cs="Arial"/>
          <w:lang w:val="es-ES_tradnl"/>
        </w:rPr>
        <w:t xml:space="preserve"> justificado</w:t>
      </w:r>
      <w:r w:rsidR="00C76471">
        <w:rPr>
          <w:rFonts w:ascii="Palatino Linotype" w:hAnsi="Palatino Linotype" w:cs="Arial"/>
          <w:lang w:val="es-ES_tradnl"/>
        </w:rPr>
        <w:t>s</w:t>
      </w:r>
      <w:r>
        <w:rPr>
          <w:rFonts w:ascii="Palatino Linotype" w:hAnsi="Palatino Linotype" w:cs="Arial"/>
          <w:lang w:val="es-ES_tradnl"/>
        </w:rPr>
        <w:t xml:space="preserve"> dentro de</w:t>
      </w:r>
      <w:r w:rsidR="00C76471">
        <w:rPr>
          <w:rFonts w:ascii="Palatino Linotype" w:hAnsi="Palatino Linotype" w:cs="Arial"/>
          <w:lang w:val="es-ES_tradnl"/>
        </w:rPr>
        <w:t xml:space="preserve"> </w:t>
      </w:r>
      <w:r>
        <w:rPr>
          <w:rFonts w:ascii="Palatino Linotype" w:hAnsi="Palatino Linotype" w:cs="Arial"/>
          <w:lang w:val="es-ES_tradnl"/>
        </w:rPr>
        <w:t>l</w:t>
      </w:r>
      <w:r w:rsidR="00C76471">
        <w:rPr>
          <w:rFonts w:ascii="Palatino Linotype" w:hAnsi="Palatino Linotype" w:cs="Arial"/>
          <w:lang w:val="es-ES_tradnl"/>
        </w:rPr>
        <w:t>os</w:t>
      </w:r>
      <w:r>
        <w:rPr>
          <w:rFonts w:ascii="Palatino Linotype" w:hAnsi="Palatino Linotype" w:cs="Arial"/>
          <w:lang w:val="es-ES_tradnl"/>
        </w:rPr>
        <w:t xml:space="preserve"> término</w:t>
      </w:r>
      <w:r w:rsidR="00C76471">
        <w:rPr>
          <w:rFonts w:ascii="Palatino Linotype" w:hAnsi="Palatino Linotype" w:cs="Arial"/>
          <w:lang w:val="es-ES_tradnl"/>
        </w:rPr>
        <w:t>s</w:t>
      </w:r>
      <w:r>
        <w:rPr>
          <w:rFonts w:ascii="Palatino Linotype" w:hAnsi="Palatino Linotype" w:cs="Arial"/>
          <w:lang w:val="es-ES_tradnl"/>
        </w:rPr>
        <w:t xml:space="preserve"> de ley</w:t>
      </w:r>
      <w:r w:rsidR="00C76471">
        <w:rPr>
          <w:rFonts w:ascii="Palatino Linotype" w:hAnsi="Palatino Linotype" w:cs="Arial"/>
          <w:lang w:val="es-ES_tradnl"/>
        </w:rPr>
        <w:t xml:space="preserve"> que le fueron otorgados, de igual manera, el </w:t>
      </w:r>
      <w:r w:rsidR="00C76471">
        <w:rPr>
          <w:rFonts w:ascii="Palatino Linotype" w:hAnsi="Palatino Linotype" w:cs="Arial"/>
          <w:b/>
          <w:lang w:val="es-ES_tradnl"/>
        </w:rPr>
        <w:t>recurrente</w:t>
      </w:r>
      <w:r>
        <w:rPr>
          <w:rFonts w:ascii="Palatino Linotype" w:hAnsi="Palatino Linotype" w:cs="Arial"/>
          <w:lang w:val="es-ES_tradnl"/>
        </w:rPr>
        <w:t xml:space="preserve"> </w:t>
      </w:r>
      <w:r w:rsidR="00C76471">
        <w:rPr>
          <w:rFonts w:ascii="Palatino Linotype" w:hAnsi="Palatino Linotype" w:cs="Arial"/>
          <w:lang w:val="es-ES_tradnl"/>
        </w:rPr>
        <w:t>no hizo valer manifestación alguna que a sus intereses convinieran.</w:t>
      </w:r>
    </w:p>
    <w:p w:rsidR="00F66AB4" w:rsidRDefault="00F66AB4" w:rsidP="00300010">
      <w:pPr>
        <w:spacing w:line="360" w:lineRule="auto"/>
        <w:jc w:val="both"/>
        <w:rPr>
          <w:rFonts w:ascii="Palatino Linotype" w:hAnsi="Palatino Linotype" w:cs="Arial"/>
          <w:lang w:val="es-ES_tradnl"/>
        </w:rPr>
      </w:pPr>
    </w:p>
    <w:p w:rsidR="00F66AB4" w:rsidRPr="00A569F5" w:rsidRDefault="00F66AB4" w:rsidP="00300010">
      <w:pPr>
        <w:pStyle w:val="Prrafodelista"/>
        <w:spacing w:line="360" w:lineRule="auto"/>
        <w:ind w:left="0"/>
        <w:jc w:val="both"/>
        <w:rPr>
          <w:rFonts w:ascii="Palatino Linotype" w:hAnsi="Palatino Linotype" w:cs="Arial"/>
          <w:lang w:val="es-ES_tradnl"/>
        </w:rPr>
      </w:pPr>
      <w:r>
        <w:rPr>
          <w:rFonts w:ascii="Palatino Linotype" w:hAnsi="Palatino Linotype" w:cs="Arial"/>
          <w:lang w:val="es-ES_tradnl"/>
        </w:rPr>
        <w:t xml:space="preserve">Al no existir prueba pendiente de desahogo, en fechas tres y ocho de julio de dos mil diecinueve, respectivamente, se determinó el cierre de instrucción </w:t>
      </w:r>
      <w:r w:rsidRPr="00A569F5">
        <w:rPr>
          <w:rFonts w:ascii="Palatino Linotype" w:hAnsi="Palatino Linotype" w:cs="Arial"/>
        </w:rPr>
        <w:t>así como la remisión de</w:t>
      </w:r>
      <w:r>
        <w:rPr>
          <w:rFonts w:ascii="Palatino Linotype" w:hAnsi="Palatino Linotype" w:cs="Arial"/>
        </w:rPr>
        <w:t xml:space="preserve"> </w:t>
      </w:r>
      <w:r w:rsidRPr="00A569F5">
        <w:rPr>
          <w:rFonts w:ascii="Palatino Linotype" w:hAnsi="Palatino Linotype" w:cs="Arial"/>
        </w:rPr>
        <w:t>l</w:t>
      </w:r>
      <w:r>
        <w:rPr>
          <w:rFonts w:ascii="Palatino Linotype" w:hAnsi="Palatino Linotype" w:cs="Arial"/>
        </w:rPr>
        <w:t xml:space="preserve">os recursos </w:t>
      </w:r>
      <w:r w:rsidRPr="00A569F5">
        <w:rPr>
          <w:rFonts w:ascii="Palatino Linotype" w:hAnsi="Palatino Linotype" w:cs="Arial"/>
        </w:rPr>
        <w:t xml:space="preserve">a efecto </w:t>
      </w:r>
      <w:r w:rsidRPr="00A569F5">
        <w:rPr>
          <w:rFonts w:ascii="Palatino Linotype" w:hAnsi="Palatino Linotype" w:cs="Arial"/>
          <w:lang w:val="es-ES_tradnl"/>
        </w:rPr>
        <w:t>de</w:t>
      </w:r>
      <w:r w:rsidRPr="00A569F5">
        <w:rPr>
          <w:rFonts w:ascii="Palatino Linotype" w:hAnsi="Palatino Linotype" w:cs="Arial"/>
        </w:rPr>
        <w:t xml:space="preserve"> ser resuelto</w:t>
      </w:r>
      <w:r>
        <w:rPr>
          <w:rFonts w:ascii="Palatino Linotype" w:hAnsi="Palatino Linotype" w:cs="Arial"/>
        </w:rPr>
        <w:t>s</w:t>
      </w:r>
      <w:r w:rsidRPr="00A569F5">
        <w:rPr>
          <w:rFonts w:ascii="Palatino Linotype" w:hAnsi="Palatino Linotype" w:cs="Arial"/>
        </w:rPr>
        <w:t>, de conformidad con lo establecido en el artículo 185 fracciones VI y VIII de la Ley de Transparencia y Acceso a la Información Pública del Estado de México y Municipios</w:t>
      </w:r>
      <w:r>
        <w:rPr>
          <w:rFonts w:ascii="Palatino Linotype" w:hAnsi="Palatino Linotype" w:cs="Arial"/>
          <w:lang w:val="es-ES_tradnl"/>
        </w:rPr>
        <w:t>.</w:t>
      </w:r>
    </w:p>
    <w:p w:rsidR="00F66AB4" w:rsidRDefault="00F66AB4" w:rsidP="00300010">
      <w:pPr>
        <w:spacing w:line="360" w:lineRule="auto"/>
        <w:jc w:val="both"/>
        <w:rPr>
          <w:rFonts w:ascii="Palatino Linotype" w:hAnsi="Palatino Linotype" w:cs="Arial"/>
          <w:lang w:val="es-ES_tradnl"/>
        </w:rPr>
      </w:pPr>
    </w:p>
    <w:p w:rsidR="00F66AB4" w:rsidRPr="0024200F" w:rsidRDefault="00F66AB4" w:rsidP="00300010">
      <w:pPr>
        <w:spacing w:line="360" w:lineRule="auto"/>
        <w:jc w:val="both"/>
        <w:rPr>
          <w:rFonts w:ascii="Palatino Linotype" w:hAnsi="Palatino Linotype" w:cs="Arial"/>
          <w:lang w:val="es-ES_tradnl"/>
        </w:rPr>
      </w:pPr>
    </w:p>
    <w:p w:rsidR="00F66AB4" w:rsidRPr="009C4F08" w:rsidRDefault="00F66AB4" w:rsidP="00300010">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lastRenderedPageBreak/>
        <w:t xml:space="preserve">SÉPTIMO. </w:t>
      </w:r>
      <w:r w:rsidR="004E3DB7">
        <w:rPr>
          <w:rFonts w:ascii="Palatino Linotype" w:hAnsi="Palatino Linotype" w:cs="Arial"/>
          <w:szCs w:val="28"/>
        </w:rPr>
        <w:t>De conformidad con el párrafo tercero del artículo 181 de la Ley de Transparencia y Acceso a la Información Pública del Estado de México y Municipios, e</w:t>
      </w:r>
      <w:r w:rsidRPr="009C4F08">
        <w:rPr>
          <w:rFonts w:ascii="Palatino Linotype" w:hAnsi="Palatino Linotype" w:cs="Arial"/>
          <w:lang w:val="es-ES_tradnl"/>
        </w:rPr>
        <w:t>n fecha</w:t>
      </w:r>
      <w:r w:rsidR="009805A9">
        <w:rPr>
          <w:rFonts w:ascii="Palatino Linotype" w:hAnsi="Palatino Linotype" w:cs="Arial"/>
          <w:lang w:val="es-ES_tradnl"/>
        </w:rPr>
        <w:t>s veintiséis y veintisiete de a</w:t>
      </w:r>
      <w:r>
        <w:rPr>
          <w:rFonts w:ascii="Palatino Linotype" w:hAnsi="Palatino Linotype" w:cs="Arial"/>
          <w:lang w:val="es-ES_tradnl"/>
        </w:rPr>
        <w:t xml:space="preserve">gosto de </w:t>
      </w:r>
      <w:r w:rsidRPr="00553F78">
        <w:rPr>
          <w:rFonts w:ascii="Palatino Linotype" w:hAnsi="Palatino Linotype" w:cs="Arial"/>
          <w:lang w:val="es-ES_tradnl"/>
        </w:rPr>
        <w:t>dos mil diecinueve</w:t>
      </w:r>
      <w:r w:rsidRPr="009C4F08">
        <w:rPr>
          <w:rFonts w:ascii="Palatino Linotype" w:hAnsi="Palatino Linotype" w:cs="Arial"/>
          <w:lang w:val="es-ES_tradnl"/>
        </w:rPr>
        <w:t>, se acordó ampliar por el plazo de quince días hábiles más, los términos de ley para emitir la resolución respectiva en los recursos de revisión citados al rubro.</w:t>
      </w:r>
    </w:p>
    <w:p w:rsidR="00F66AB4" w:rsidRDefault="00F66AB4" w:rsidP="00300010">
      <w:pPr>
        <w:pStyle w:val="Prrafodelista"/>
        <w:spacing w:line="360" w:lineRule="auto"/>
        <w:ind w:left="0"/>
        <w:jc w:val="both"/>
        <w:rPr>
          <w:rFonts w:ascii="Palatino Linotype" w:hAnsi="Palatino Linotype" w:cs="Arial"/>
          <w:lang w:val="es-ES_tradnl"/>
        </w:rPr>
      </w:pPr>
    </w:p>
    <w:p w:rsidR="00F66AB4" w:rsidRPr="0024200F" w:rsidRDefault="00F66AB4" w:rsidP="00300010">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F66AB4" w:rsidRPr="0024200F" w:rsidRDefault="00F66AB4" w:rsidP="00300010">
      <w:pPr>
        <w:spacing w:line="360" w:lineRule="auto"/>
        <w:ind w:right="49"/>
        <w:jc w:val="both"/>
        <w:rPr>
          <w:rFonts w:ascii="Palatino Linotype" w:hAnsi="Palatino Linotype"/>
          <w:b/>
        </w:rPr>
      </w:pPr>
    </w:p>
    <w:p w:rsidR="00F66AB4" w:rsidRPr="00FB3150" w:rsidRDefault="00F66AB4" w:rsidP="00300010">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F66AB4" w:rsidRPr="0024200F" w:rsidRDefault="00F66AB4" w:rsidP="00300010">
      <w:pPr>
        <w:spacing w:line="360" w:lineRule="auto"/>
        <w:ind w:right="49"/>
        <w:jc w:val="both"/>
        <w:rPr>
          <w:rFonts w:ascii="Palatino Linotype" w:hAnsi="Palatino Linotype" w:cs="Arial"/>
        </w:rPr>
      </w:pPr>
      <w:r w:rsidRPr="0024200F">
        <w:rPr>
          <w:rFonts w:ascii="Palatino Linotype" w:hAnsi="Palatino Linotype"/>
        </w:rPr>
        <w:t>Este Instituto de Transparencia, Acceso a la Información Pública y Protección de Datos Personales del Estado de México y Municipios, es comp</w:t>
      </w:r>
      <w:r>
        <w:rPr>
          <w:rFonts w:ascii="Palatino Linotype" w:hAnsi="Palatino Linotype"/>
        </w:rPr>
        <w:t>etente para conocer y resolver los</w:t>
      </w:r>
      <w:r w:rsidRPr="0024200F">
        <w:rPr>
          <w:rFonts w:ascii="Palatino Linotype" w:hAnsi="Palatino Linotype"/>
        </w:rPr>
        <w:t xml:space="preserve"> presente</w:t>
      </w:r>
      <w:r>
        <w:rPr>
          <w:rFonts w:ascii="Palatino Linotype" w:hAnsi="Palatino Linotype"/>
        </w:rPr>
        <w:t>s</w:t>
      </w:r>
      <w:r w:rsidRPr="0024200F">
        <w:rPr>
          <w:rFonts w:ascii="Palatino Linotype" w:hAnsi="Palatino Linotype"/>
        </w:rPr>
        <w:t xml:space="preserve"> recurso</w:t>
      </w:r>
      <w:r>
        <w:rPr>
          <w:rFonts w:ascii="Palatino Linotype" w:hAnsi="Palatino Linotype"/>
        </w:rPr>
        <w:t>s</w:t>
      </w:r>
      <w:r w:rsidRPr="0024200F">
        <w:rPr>
          <w:rFonts w:ascii="Palatino Linotype" w:hAnsi="Palatino Linotype"/>
        </w:rPr>
        <w:t xml:space="preserve"> de revisión interpuesto</w:t>
      </w:r>
      <w:r>
        <w:rPr>
          <w:rFonts w:ascii="Palatino Linotype" w:hAnsi="Palatino Linotype"/>
        </w:rPr>
        <w:t>s</w:t>
      </w:r>
      <w:r w:rsidRPr="0024200F">
        <w:rPr>
          <w:rFonts w:ascii="Palatino Linotype" w:hAnsi="Palatino Linotype"/>
        </w:rPr>
        <w:t xml:space="preserve"> por </w:t>
      </w:r>
      <w:r w:rsidRPr="0024200F">
        <w:rPr>
          <w:rFonts w:ascii="Palatino Linotype" w:hAnsi="Palatino Linotype"/>
          <w:b/>
        </w:rPr>
        <w:t>el recurrente</w:t>
      </w:r>
      <w:r w:rsidRPr="0024200F">
        <w:rPr>
          <w:rFonts w:ascii="Palatino Linotype" w:hAnsi="Palatino Linotype"/>
        </w:rPr>
        <w:t xml:space="preserve">, conforme a lo dispuesto en los artículos 6, Apartado A de la Constitución Política de los Estados Unidos Mexicanos; 5, párrafos </w:t>
      </w:r>
      <w:r w:rsidRPr="001D77CB">
        <w:rPr>
          <w:rFonts w:ascii="Palatino Linotype" w:hAnsi="Palatino Linotype" w:cs="Arial"/>
        </w:rPr>
        <w:t>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vigésimo tercero y vigésimo cuarto</w:t>
      </w:r>
      <w:r w:rsidRPr="001D77CB">
        <w:rPr>
          <w:rFonts w:ascii="Palatino Linotype" w:hAnsi="Palatino Linotype" w:cs="Arial"/>
        </w:rPr>
        <w:t xml:space="preserve"> fracción IV</w:t>
      </w:r>
      <w:r w:rsidRPr="0024200F">
        <w:rPr>
          <w:rFonts w:ascii="Palatino Linotype" w:hAnsi="Palatino Linotype"/>
        </w:rPr>
        <w:t xml:space="preserve">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F66AB4" w:rsidRDefault="00F66AB4" w:rsidP="00300010">
      <w:pPr>
        <w:spacing w:line="360" w:lineRule="auto"/>
        <w:ind w:right="49"/>
        <w:jc w:val="both"/>
        <w:rPr>
          <w:rFonts w:ascii="Palatino Linotype" w:hAnsi="Palatino Linotype" w:cs="Arial"/>
        </w:rPr>
      </w:pPr>
    </w:p>
    <w:p w:rsidR="00F66AB4" w:rsidRDefault="00F66AB4" w:rsidP="00300010">
      <w:pPr>
        <w:spacing w:line="360" w:lineRule="auto"/>
        <w:ind w:right="49"/>
        <w:jc w:val="both"/>
        <w:rPr>
          <w:rFonts w:ascii="Palatino Linotype" w:hAnsi="Palatino Linotype" w:cs="Arial"/>
        </w:rPr>
      </w:pPr>
    </w:p>
    <w:p w:rsidR="00F66AB4" w:rsidRPr="00FB3150" w:rsidRDefault="00F66AB4" w:rsidP="00300010">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9805A9" w:rsidRPr="009805A9" w:rsidRDefault="009805A9" w:rsidP="00300010">
      <w:pPr>
        <w:autoSpaceDE w:val="0"/>
        <w:autoSpaceDN w:val="0"/>
        <w:adjustRightInd w:val="0"/>
        <w:spacing w:line="360" w:lineRule="auto"/>
        <w:jc w:val="both"/>
        <w:rPr>
          <w:rFonts w:ascii="Palatino Linotype" w:hAnsi="Palatino Linotype" w:cs="Arial"/>
        </w:rPr>
      </w:pPr>
      <w:r w:rsidRPr="009805A9">
        <w:rPr>
          <w:rFonts w:ascii="Palatino Linotype" w:hAnsi="Palatino Linotype" w:cs="Arial"/>
        </w:rPr>
        <w:t xml:space="preserve">Anterior a todo debe destacarse que el recurso de revisión tiene el fin y alcance que señalan los numerales 176, 179, 181 párrafo cuarto, 194 y 195 y demás aplicables de la </w:t>
      </w:r>
      <w:r w:rsidRPr="009805A9">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805A9" w:rsidRDefault="009805A9" w:rsidP="00300010">
      <w:pPr>
        <w:autoSpaceDE w:val="0"/>
        <w:autoSpaceDN w:val="0"/>
        <w:adjustRightInd w:val="0"/>
        <w:spacing w:line="360" w:lineRule="auto"/>
        <w:jc w:val="both"/>
        <w:rPr>
          <w:rFonts w:ascii="Palatino Linotype" w:hAnsi="Palatino Linotype" w:cs="Arial"/>
        </w:rPr>
      </w:pPr>
    </w:p>
    <w:p w:rsidR="004E3DB7" w:rsidRPr="009805A9" w:rsidRDefault="004E3DB7" w:rsidP="00300010">
      <w:pPr>
        <w:autoSpaceDE w:val="0"/>
        <w:autoSpaceDN w:val="0"/>
        <w:adjustRightInd w:val="0"/>
        <w:spacing w:line="360" w:lineRule="auto"/>
        <w:jc w:val="both"/>
        <w:rPr>
          <w:rFonts w:ascii="Palatino Linotype" w:hAnsi="Palatino Linotype" w:cs="Arial"/>
        </w:rPr>
      </w:pPr>
    </w:p>
    <w:p w:rsidR="00F66AB4" w:rsidRPr="00FB3150" w:rsidRDefault="00F66AB4" w:rsidP="00300010">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F66AB4" w:rsidRDefault="00F66AB4" w:rsidP="00300010">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F66AB4" w:rsidRDefault="00F66AB4" w:rsidP="0030001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F66AB4" w:rsidRDefault="00F66AB4" w:rsidP="00300010">
      <w:pPr>
        <w:pStyle w:val="Prrafodelista"/>
        <w:autoSpaceDE w:val="0"/>
        <w:autoSpaceDN w:val="0"/>
        <w:adjustRightInd w:val="0"/>
        <w:spacing w:line="360" w:lineRule="auto"/>
        <w:ind w:left="0"/>
        <w:jc w:val="both"/>
        <w:rPr>
          <w:rFonts w:ascii="Palatino Linotype" w:hAnsi="Palatino Linotype" w:cs="Arial"/>
        </w:rPr>
      </w:pPr>
    </w:p>
    <w:p w:rsidR="00A505D2" w:rsidRPr="0024200F" w:rsidRDefault="00A505D2" w:rsidP="00300010">
      <w:pPr>
        <w:pStyle w:val="Prrafodelista"/>
        <w:autoSpaceDE w:val="0"/>
        <w:autoSpaceDN w:val="0"/>
        <w:adjustRightInd w:val="0"/>
        <w:spacing w:line="360" w:lineRule="auto"/>
        <w:ind w:left="0"/>
        <w:jc w:val="both"/>
        <w:rPr>
          <w:rFonts w:ascii="Palatino Linotype" w:hAnsi="Palatino Linotype" w:cs="Arial"/>
        </w:rPr>
      </w:pPr>
    </w:p>
    <w:p w:rsidR="00F66AB4" w:rsidRPr="00FB3150" w:rsidRDefault="00F66AB4" w:rsidP="00300010">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F66AB4" w:rsidRPr="0024200F" w:rsidRDefault="00F66AB4" w:rsidP="00300010">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F66AB4" w:rsidRPr="0024200F" w:rsidRDefault="00F66AB4" w:rsidP="00300010">
      <w:pPr>
        <w:pStyle w:val="Prrafodelista"/>
        <w:autoSpaceDE w:val="0"/>
        <w:autoSpaceDN w:val="0"/>
        <w:adjustRightInd w:val="0"/>
        <w:spacing w:line="360" w:lineRule="auto"/>
        <w:ind w:left="0"/>
        <w:jc w:val="both"/>
        <w:rPr>
          <w:rFonts w:ascii="Palatino Linotype" w:hAnsi="Palatino Linotype" w:cs="Arial"/>
        </w:rPr>
      </w:pPr>
    </w:p>
    <w:p w:rsidR="00F66AB4" w:rsidRDefault="00F66AB4" w:rsidP="00300010">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 xml:space="preserve">Ley de Transparencia y Acceso a la Información Pública del Estado de México y </w:t>
      </w:r>
      <w:r w:rsidRPr="0024200F">
        <w:rPr>
          <w:rFonts w:ascii="Palatino Linotype" w:hAnsi="Palatino Linotype" w:cs="Arial"/>
          <w:b/>
          <w:color w:val="000000" w:themeColor="text1"/>
        </w:rPr>
        <w:lastRenderedPageBreak/>
        <w:t>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F66AB4" w:rsidRDefault="00F66AB4" w:rsidP="00300010">
      <w:pPr>
        <w:pStyle w:val="Prrafodelista"/>
        <w:widowControl w:val="0"/>
        <w:autoSpaceDE w:val="0"/>
        <w:autoSpaceDN w:val="0"/>
        <w:adjustRightInd w:val="0"/>
        <w:spacing w:line="360" w:lineRule="auto"/>
        <w:ind w:left="0"/>
        <w:jc w:val="both"/>
        <w:rPr>
          <w:rFonts w:ascii="Palatino Linotype" w:hAnsi="Palatino Linotype" w:cs="Arial"/>
        </w:rPr>
      </w:pPr>
    </w:p>
    <w:p w:rsidR="00F66AB4" w:rsidRDefault="00F66AB4" w:rsidP="00300010">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F66AB4" w:rsidRDefault="00F66AB4" w:rsidP="00300010">
      <w:pPr>
        <w:pStyle w:val="Prrafodelista"/>
        <w:widowControl w:val="0"/>
        <w:autoSpaceDE w:val="0"/>
        <w:autoSpaceDN w:val="0"/>
        <w:adjustRightInd w:val="0"/>
        <w:spacing w:line="360" w:lineRule="auto"/>
        <w:ind w:left="0"/>
        <w:jc w:val="both"/>
        <w:rPr>
          <w:rFonts w:ascii="Palatino Linotype" w:hAnsi="Palatino Linotype" w:cs="Arial"/>
        </w:rPr>
      </w:pPr>
    </w:p>
    <w:p w:rsidR="00F66AB4" w:rsidRDefault="00F66AB4" w:rsidP="009448E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se procede al estudio conforme a las manifestaciones de hecho y de derecho siguientes:</w:t>
      </w:r>
    </w:p>
    <w:p w:rsidR="00F66AB4" w:rsidRDefault="00F66AB4" w:rsidP="009448E4">
      <w:pPr>
        <w:pStyle w:val="Prrafodelista"/>
        <w:widowControl w:val="0"/>
        <w:autoSpaceDE w:val="0"/>
        <w:autoSpaceDN w:val="0"/>
        <w:adjustRightInd w:val="0"/>
        <w:spacing w:line="360" w:lineRule="auto"/>
        <w:ind w:left="0"/>
        <w:jc w:val="both"/>
        <w:rPr>
          <w:rFonts w:ascii="Palatino Linotype" w:hAnsi="Palatino Linotype"/>
        </w:rPr>
      </w:pPr>
    </w:p>
    <w:p w:rsidR="00F66AB4" w:rsidRDefault="00F24ACD" w:rsidP="009448E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w:t>
      </w:r>
      <w:r w:rsidR="00F66AB4">
        <w:rPr>
          <w:rFonts w:ascii="Palatino Linotype" w:hAnsi="Palatino Linotype"/>
        </w:rPr>
        <w:t xml:space="preserve">la solicitud </w:t>
      </w:r>
      <w:r w:rsidRPr="00946BB4">
        <w:rPr>
          <w:rFonts w:ascii="Palatino Linotype" w:hAnsi="Palatino Linotype"/>
          <w:b/>
        </w:rPr>
        <w:t>00058/MELOCAM/IP/2019</w:t>
      </w:r>
      <w:r>
        <w:rPr>
          <w:rFonts w:ascii="Palatino Linotype" w:hAnsi="Palatino Linotype"/>
        </w:rPr>
        <w:t xml:space="preserve">, peticiona de </w:t>
      </w:r>
      <w:r>
        <w:rPr>
          <w:rFonts w:ascii="Palatino Linotype" w:hAnsi="Palatino Linotype" w:cs="Arial"/>
          <w:color w:val="000000" w:themeColor="text1"/>
        </w:rPr>
        <w:t xml:space="preserve">las unidades económicas de mediano y alto impacto que se dedican a la venta de bebidas alcohólicas, </w:t>
      </w:r>
      <w:r w:rsidR="00946BB4">
        <w:rPr>
          <w:rFonts w:ascii="Palatino Linotype" w:hAnsi="Palatino Linotype" w:cs="Arial"/>
          <w:color w:val="000000" w:themeColor="text1"/>
        </w:rPr>
        <w:t xml:space="preserve">la versión pública de </w:t>
      </w:r>
      <w:r>
        <w:rPr>
          <w:rFonts w:ascii="Palatino Linotype" w:hAnsi="Palatino Linotype" w:cs="Arial"/>
          <w:color w:val="000000" w:themeColor="text1"/>
        </w:rPr>
        <w:t>lo siguiente:</w:t>
      </w:r>
    </w:p>
    <w:p w:rsidR="00F66AB4" w:rsidRPr="0024200F" w:rsidRDefault="00F66AB4" w:rsidP="009448E4">
      <w:pPr>
        <w:pStyle w:val="Prrafodelista"/>
        <w:widowControl w:val="0"/>
        <w:autoSpaceDE w:val="0"/>
        <w:autoSpaceDN w:val="0"/>
        <w:adjustRightInd w:val="0"/>
        <w:spacing w:line="360" w:lineRule="auto"/>
        <w:ind w:left="0"/>
        <w:jc w:val="both"/>
        <w:rPr>
          <w:rFonts w:ascii="Palatino Linotype" w:hAnsi="Palatino Linotype"/>
        </w:rPr>
      </w:pPr>
    </w:p>
    <w:p w:rsidR="00F66AB4" w:rsidRDefault="00F24ACD" w:rsidP="009448E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Licencias de funcionamiento</w:t>
      </w:r>
      <w:r w:rsidR="00F66AB4">
        <w:rPr>
          <w:rFonts w:ascii="Palatino Linotype" w:hAnsi="Palatino Linotype" w:cs="Arial"/>
          <w:color w:val="000000" w:themeColor="text1"/>
        </w:rPr>
        <w:t>;</w:t>
      </w:r>
    </w:p>
    <w:p w:rsidR="00F66AB4" w:rsidRDefault="00F24ACD" w:rsidP="009448E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Visto bueno de Protección Civil;</w:t>
      </w:r>
      <w:r w:rsidR="00946BB4">
        <w:rPr>
          <w:rFonts w:ascii="Palatino Linotype" w:hAnsi="Palatino Linotype" w:cs="Arial"/>
          <w:color w:val="000000" w:themeColor="text1"/>
        </w:rPr>
        <w:t xml:space="preserve"> y</w:t>
      </w:r>
    </w:p>
    <w:p w:rsidR="00F66AB4" w:rsidRDefault="00946BB4" w:rsidP="009448E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Documento único de factibilidad.</w:t>
      </w:r>
    </w:p>
    <w:p w:rsidR="00F66AB4" w:rsidRDefault="00F66AB4" w:rsidP="009448E4">
      <w:pPr>
        <w:spacing w:line="360" w:lineRule="auto"/>
        <w:ind w:right="616"/>
        <w:jc w:val="both"/>
        <w:rPr>
          <w:rFonts w:ascii="Palatino Linotype" w:hAnsi="Palatino Linotype" w:cs="Arial"/>
          <w:color w:val="000000" w:themeColor="text1"/>
        </w:rPr>
      </w:pPr>
    </w:p>
    <w:p w:rsidR="00F66AB4" w:rsidRDefault="00F66AB4" w:rsidP="009448E4">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Por lo que hace a la solicitud </w:t>
      </w:r>
      <w:r w:rsidR="00946BB4" w:rsidRPr="00946BB4">
        <w:rPr>
          <w:rFonts w:ascii="Palatino Linotype" w:hAnsi="Palatino Linotype" w:cs="Arial"/>
          <w:b/>
          <w:color w:val="000000" w:themeColor="text1"/>
        </w:rPr>
        <w:t>00059/MELOCAM/IP/2019</w:t>
      </w:r>
      <w:r>
        <w:rPr>
          <w:rFonts w:ascii="Palatino Linotype" w:hAnsi="Palatino Linotype" w:cs="Arial"/>
          <w:color w:val="000000" w:themeColor="text1"/>
        </w:rPr>
        <w:t xml:space="preserve">, peticiona </w:t>
      </w:r>
      <w:r w:rsidR="00946BB4">
        <w:rPr>
          <w:rFonts w:ascii="Palatino Linotype" w:hAnsi="Palatino Linotype" w:cs="Arial"/>
          <w:color w:val="000000" w:themeColor="text1"/>
        </w:rPr>
        <w:t xml:space="preserve">del negocio de venta de bebidas alcohólicas denominado “bebedero”, </w:t>
      </w:r>
      <w:r>
        <w:rPr>
          <w:rFonts w:ascii="Palatino Linotype" w:hAnsi="Palatino Linotype" w:cs="Arial"/>
          <w:color w:val="000000" w:themeColor="text1"/>
        </w:rPr>
        <w:t>lo siguiente:</w:t>
      </w:r>
    </w:p>
    <w:p w:rsidR="00F66AB4" w:rsidRDefault="00F66AB4" w:rsidP="00300010">
      <w:pPr>
        <w:spacing w:line="360" w:lineRule="auto"/>
        <w:ind w:right="616"/>
        <w:jc w:val="both"/>
        <w:rPr>
          <w:rFonts w:ascii="Palatino Linotype" w:hAnsi="Palatino Linotype" w:cs="Arial"/>
          <w:color w:val="000000" w:themeColor="text1"/>
        </w:rPr>
      </w:pPr>
    </w:p>
    <w:p w:rsidR="00F66AB4" w:rsidRDefault="00946BB4" w:rsidP="009448E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lastRenderedPageBreak/>
        <w:t>R</w:t>
      </w:r>
      <w:r w:rsidRPr="00946BB4">
        <w:rPr>
          <w:rFonts w:ascii="Palatino Linotype" w:hAnsi="Palatino Linotype" w:cs="Arial"/>
          <w:color w:val="000000" w:themeColor="text1"/>
        </w:rPr>
        <w:t xml:space="preserve">eglamentos, códigos, leyes y normativas vigentes aplicables que se tomaron en cuenta por la actual administración municipal para otorgar </w:t>
      </w:r>
      <w:r>
        <w:rPr>
          <w:rFonts w:ascii="Palatino Linotype" w:hAnsi="Palatino Linotype" w:cs="Arial"/>
          <w:color w:val="000000" w:themeColor="text1"/>
        </w:rPr>
        <w:t>su licencia de funcionamiento;</w:t>
      </w:r>
    </w:p>
    <w:p w:rsidR="00946BB4" w:rsidRDefault="00946BB4" w:rsidP="009448E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Licencias de funcionamiento; y</w:t>
      </w:r>
    </w:p>
    <w:p w:rsidR="00946BB4" w:rsidRPr="00946BB4" w:rsidRDefault="00946BB4" w:rsidP="009448E4">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Visto bueno de Protección Civil.</w:t>
      </w:r>
    </w:p>
    <w:p w:rsidR="00C95A74" w:rsidRDefault="00C95A74" w:rsidP="00300010">
      <w:pPr>
        <w:spacing w:line="360" w:lineRule="auto"/>
        <w:ind w:right="49"/>
        <w:jc w:val="both"/>
        <w:rPr>
          <w:rFonts w:ascii="Palatino Linotype" w:hAnsi="Palatino Linotype" w:cs="Arial"/>
          <w:color w:val="000000" w:themeColor="text1"/>
        </w:rPr>
      </w:pPr>
    </w:p>
    <w:p w:rsidR="00F66AB4" w:rsidRPr="006C4C9F" w:rsidRDefault="00F66AB4" w:rsidP="00300010">
      <w:pPr>
        <w:spacing w:line="360" w:lineRule="auto"/>
        <w:ind w:right="49"/>
        <w:jc w:val="both"/>
        <w:rPr>
          <w:rFonts w:ascii="Palatino Linotype" w:hAnsi="Palatino Linotype"/>
          <w:bCs/>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emitió respuestas </w:t>
      </w:r>
      <w:r w:rsidR="00E27E38">
        <w:rPr>
          <w:rFonts w:ascii="Palatino Linotype" w:hAnsi="Palatino Linotype" w:cs="Arial"/>
          <w:color w:val="000000" w:themeColor="text1"/>
        </w:rPr>
        <w:t xml:space="preserve">en las que sustancialmente manifiesta: que </w:t>
      </w:r>
      <w:r w:rsidR="00E27E38" w:rsidRPr="00E27E38">
        <w:rPr>
          <w:rFonts w:ascii="Palatino Linotype" w:hAnsi="Palatino Linotype" w:cs="Arial"/>
          <w:color w:val="000000" w:themeColor="text1"/>
        </w:rPr>
        <w:t xml:space="preserve">respecto a su petición </w:t>
      </w:r>
      <w:r w:rsidR="00E27E38" w:rsidRPr="00E27E38">
        <w:rPr>
          <w:rFonts w:ascii="Palatino Linotype" w:hAnsi="Palatino Linotype" w:cs="Arial"/>
          <w:b/>
          <w:color w:val="000000" w:themeColor="text1"/>
        </w:rPr>
        <w:t>00058/MELOCAM/IP/2019</w:t>
      </w:r>
      <w:r w:rsidR="00E27E38">
        <w:rPr>
          <w:rFonts w:ascii="Palatino Linotype" w:hAnsi="Palatino Linotype" w:cs="Arial"/>
          <w:color w:val="000000" w:themeColor="text1"/>
        </w:rPr>
        <w:t xml:space="preserve"> </w:t>
      </w:r>
      <w:r w:rsidR="00E27E38">
        <w:rPr>
          <w:rFonts w:ascii="Palatino Linotype" w:hAnsi="Palatino Linotype" w:cs="Arial"/>
          <w:i/>
          <w:color w:val="000000" w:themeColor="text1"/>
        </w:rPr>
        <w:t>“Después de realizar una búsqueda exhaustiva no se encontró información alguna…”</w:t>
      </w:r>
      <w:r w:rsidR="00E27E38">
        <w:rPr>
          <w:rFonts w:ascii="Palatino Linotype" w:hAnsi="Palatino Linotype" w:cs="Arial"/>
          <w:color w:val="000000" w:themeColor="text1"/>
        </w:rPr>
        <w:t xml:space="preserve">, y en la solicitud de información </w:t>
      </w:r>
      <w:r w:rsidR="00E27E38" w:rsidRPr="00E27E38">
        <w:rPr>
          <w:rFonts w:ascii="Palatino Linotype" w:hAnsi="Palatino Linotype" w:cs="Arial"/>
          <w:b/>
          <w:color w:val="000000" w:themeColor="text1"/>
        </w:rPr>
        <w:t>00059/MELOCAM/IP/2019</w:t>
      </w:r>
      <w:r w:rsidR="00E27E38" w:rsidRPr="00E27E38">
        <w:rPr>
          <w:rFonts w:ascii="Palatino Linotype" w:hAnsi="Palatino Linotype" w:cs="Arial"/>
          <w:color w:val="000000" w:themeColor="text1"/>
        </w:rPr>
        <w:t xml:space="preserve">, se le informa: </w:t>
      </w:r>
      <w:r w:rsidR="00E27E38">
        <w:rPr>
          <w:rFonts w:ascii="Palatino Linotype" w:hAnsi="Palatino Linotype" w:cs="Arial"/>
          <w:i/>
          <w:color w:val="000000" w:themeColor="text1"/>
        </w:rPr>
        <w:t>“</w:t>
      </w:r>
      <w:r w:rsidR="00E27E38" w:rsidRPr="00E27E38">
        <w:rPr>
          <w:rFonts w:ascii="Palatino Linotype" w:hAnsi="Palatino Linotype" w:cs="Arial"/>
          <w:i/>
          <w:color w:val="000000" w:themeColor="text1"/>
        </w:rPr>
        <w:t>Respecto a la documentación solicitada, se le hace de su conocimiento que dicha información no se encuentra dentro de los archivos de esta Dirección de Desarrollo Económico</w:t>
      </w:r>
      <w:r w:rsidR="00E27E38">
        <w:rPr>
          <w:rFonts w:ascii="Palatino Linotype" w:hAnsi="Palatino Linotype" w:cs="Arial"/>
          <w:i/>
          <w:color w:val="000000" w:themeColor="text1"/>
        </w:rPr>
        <w:t>…”</w:t>
      </w:r>
      <w:r w:rsidR="00F11822">
        <w:rPr>
          <w:rFonts w:ascii="Palatino Linotype" w:hAnsi="Palatino Linotype" w:cs="Arial"/>
          <w:color w:val="000000" w:themeColor="text1"/>
        </w:rPr>
        <w:t>.</w:t>
      </w:r>
    </w:p>
    <w:p w:rsidR="00F66AB4" w:rsidRDefault="00F66AB4" w:rsidP="00300010">
      <w:pPr>
        <w:spacing w:line="360" w:lineRule="auto"/>
        <w:ind w:right="49"/>
        <w:jc w:val="both"/>
        <w:rPr>
          <w:rFonts w:ascii="Palatino Linotype" w:hAnsi="Palatino Linotype"/>
          <w:bCs/>
        </w:rPr>
      </w:pPr>
    </w:p>
    <w:p w:rsidR="00F66AB4" w:rsidRDefault="00F66AB4"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Inconforme ante las respuestas, el ahora </w:t>
      </w:r>
      <w:r>
        <w:rPr>
          <w:rFonts w:ascii="Palatino Linotype" w:hAnsi="Palatino Linotype" w:cs="Arial"/>
          <w:b/>
          <w:color w:val="000000" w:themeColor="text1"/>
        </w:rPr>
        <w:t>recurrente</w:t>
      </w:r>
      <w:r>
        <w:rPr>
          <w:rFonts w:ascii="Palatino Linotype" w:hAnsi="Palatino Linotype" w:cs="Arial"/>
          <w:color w:val="000000" w:themeColor="text1"/>
        </w:rPr>
        <w:t xml:space="preserve"> interpuso recursos de revisión, en los que preciso como acto impugnado y razones o motivos de inconformidad, </w:t>
      </w:r>
      <w:r w:rsidR="00F36042">
        <w:rPr>
          <w:rFonts w:ascii="Palatino Linotype" w:hAnsi="Palatino Linotype" w:cs="Arial"/>
          <w:color w:val="000000" w:themeColor="text1"/>
        </w:rPr>
        <w:t xml:space="preserve">en ambos recursos de revisión, </w:t>
      </w:r>
      <w:r>
        <w:rPr>
          <w:rFonts w:ascii="Palatino Linotype" w:hAnsi="Palatino Linotype" w:cs="Arial"/>
          <w:color w:val="000000" w:themeColor="text1"/>
        </w:rPr>
        <w:t xml:space="preserve">de forma objetiva la falta de entrega de </w:t>
      </w:r>
      <w:r w:rsidR="00F36042">
        <w:rPr>
          <w:rFonts w:ascii="Palatino Linotype" w:hAnsi="Palatino Linotype" w:cs="Arial"/>
          <w:color w:val="000000" w:themeColor="text1"/>
        </w:rPr>
        <w:t>la información.</w:t>
      </w:r>
    </w:p>
    <w:p w:rsidR="00F66AB4" w:rsidRDefault="00F66AB4" w:rsidP="00300010">
      <w:pPr>
        <w:spacing w:line="360" w:lineRule="auto"/>
        <w:ind w:right="49"/>
        <w:jc w:val="both"/>
        <w:rPr>
          <w:rFonts w:ascii="Palatino Linotype" w:hAnsi="Palatino Linotype" w:cs="Arial"/>
          <w:color w:val="000000" w:themeColor="text1"/>
        </w:rPr>
      </w:pPr>
    </w:p>
    <w:p w:rsidR="00634923" w:rsidRDefault="00634923" w:rsidP="00300010">
      <w:pPr>
        <w:spacing w:line="360" w:lineRule="auto"/>
        <w:jc w:val="both"/>
        <w:rPr>
          <w:rFonts w:ascii="Palatino Linotype" w:eastAsia="MS Mincho" w:hAnsi="Palatino Linotype"/>
          <w:lang w:val="es-ES_tradnl"/>
        </w:rPr>
      </w:pPr>
      <w:r>
        <w:rPr>
          <w:rFonts w:ascii="Palatino Linotype" w:hAnsi="Palatino Linotype" w:cs="Arial"/>
          <w:color w:val="000000" w:themeColor="text1"/>
        </w:rPr>
        <w:t xml:space="preserve">Atentos a lo anterior, de las respuestas proporcionadas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resulta procedente el estudio del marco normativo que rige su actuar, a efecto de determinar si le asiste la obligación de tener en sus archivos la información peticionada, en primer lugar </w:t>
      </w:r>
      <w:r w:rsidRPr="00634923">
        <w:rPr>
          <w:rFonts w:ascii="Palatino Linotype" w:eastAsia="MS Mincho" w:hAnsi="Palatino Linotype"/>
          <w:lang w:val="es-ES_tradnl"/>
        </w:rPr>
        <w:t>se tiene que la Ley de Transparencia y Acceso a la Información Pública del Estado de México y Municipios, prevé en su artículo 23, lo siguiente:</w:t>
      </w:r>
    </w:p>
    <w:p w:rsidR="00300010" w:rsidRPr="00634923" w:rsidRDefault="00300010" w:rsidP="00300010">
      <w:pPr>
        <w:spacing w:line="360" w:lineRule="auto"/>
        <w:jc w:val="both"/>
        <w:rPr>
          <w:rFonts w:ascii="Palatino Linotype" w:eastAsia="MS Mincho" w:hAnsi="Palatino Linotype"/>
          <w:sz w:val="20"/>
          <w:szCs w:val="20"/>
          <w:lang w:val="es-ES_tradnl"/>
        </w:rPr>
      </w:pP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w:t>
      </w:r>
      <w:r w:rsidRPr="00634923">
        <w:rPr>
          <w:rFonts w:ascii="Palatino Linotype" w:eastAsia="MS Mincho" w:hAnsi="Palatino Linotype" w:cs="Arial"/>
          <w:b/>
          <w:i/>
          <w:sz w:val="22"/>
          <w:szCs w:val="20"/>
          <w:lang w:val="es-ES_tradnl"/>
        </w:rPr>
        <w:t>Artículo 23.</w:t>
      </w:r>
      <w:r w:rsidRPr="00634923">
        <w:rPr>
          <w:rFonts w:ascii="Palatino Linotype" w:eastAsia="MS Mincho" w:hAnsi="Palatino Linotype" w:cs="Arial"/>
          <w:i/>
          <w:sz w:val="22"/>
          <w:szCs w:val="20"/>
          <w:lang w:val="es-ES_tradnl"/>
        </w:rPr>
        <w:t xml:space="preserve"> Son sujetos obligados a transparentar y permitir el acceso a su información y proteger los datos personales que obren en su poder:</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lastRenderedPageBreak/>
        <w:t>I. El Poder Ejecutivo del Estado de México, las dependencias, organismos auxiliares, órganos, entidades, fideicomisos y fondos públicos, así como la Procuraduría General de Justicia;</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 El Poder Legislativo del Estado, los organismos, órganos y entidades de la Legislatura y sus dependencias;</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III. El Poder Judicial, sus organismos, órganos y entidades, así como el Consejo de la Judicatura del Estado;</w:t>
      </w:r>
    </w:p>
    <w:p w:rsidR="00634923" w:rsidRPr="00634923" w:rsidRDefault="00634923" w:rsidP="00300010">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IV. Los ayuntamientos y las dependencias, organismos, órganos y entidades de la administración municipal;</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 Los órganos autónomos;</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 Los tribunales administrativos y autoridades jurisdiccionales en materia laboral;</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 Los partidos políticos y agrupaciones políticas, en los términos de las disposiciones aplicables;</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VIII. Los fideicomisos y fondos públicos que cuenten con financiamiento público, parcial o total, o con participación de entidades de gobierno;</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IX. Los sindicatos que reciban y/o ejerzan recursos públicos en el ámbito estatal y municipal;</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 Cualquier persona física o jurídico colectiva que reciba y ejerza recursos públicos en el ámbito estatal o municipal; y</w:t>
      </w:r>
    </w:p>
    <w:p w:rsidR="00634923" w:rsidRPr="00634923" w:rsidRDefault="00634923" w:rsidP="00300010">
      <w:pPr>
        <w:ind w:left="567" w:right="616"/>
        <w:jc w:val="both"/>
        <w:rPr>
          <w:rFonts w:ascii="Palatino Linotype" w:eastAsia="MS Mincho" w:hAnsi="Palatino Linotype" w:cs="Arial"/>
          <w:i/>
          <w:sz w:val="22"/>
          <w:szCs w:val="20"/>
          <w:lang w:val="es-ES_tradnl"/>
        </w:rPr>
      </w:pPr>
      <w:r w:rsidRPr="00634923">
        <w:rPr>
          <w:rFonts w:ascii="Palatino Linotype" w:eastAsia="MS Mincho" w:hAnsi="Palatino Linotype" w:cs="Arial"/>
          <w:i/>
          <w:sz w:val="22"/>
          <w:szCs w:val="20"/>
          <w:lang w:val="es-ES_tradnl"/>
        </w:rPr>
        <w:t>XI. Cualquier otra autoridad, entidad, órgano u organismo de los poderes estatal o municipal, que reciba recursos públicos.</w:t>
      </w:r>
    </w:p>
    <w:p w:rsidR="00634923" w:rsidRPr="00634923" w:rsidRDefault="00634923" w:rsidP="00300010">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34923" w:rsidRDefault="00634923" w:rsidP="00300010">
      <w:pPr>
        <w:ind w:left="567" w:right="616"/>
        <w:jc w:val="both"/>
        <w:rPr>
          <w:rFonts w:ascii="Palatino Linotype" w:eastAsia="MS Mincho" w:hAnsi="Palatino Linotype" w:cs="Arial"/>
          <w:b/>
          <w:i/>
          <w:sz w:val="22"/>
          <w:szCs w:val="20"/>
          <w:lang w:val="es-ES_tradnl"/>
        </w:rPr>
      </w:pPr>
      <w:r w:rsidRPr="00634923">
        <w:rPr>
          <w:rFonts w:ascii="Palatino Linotype" w:eastAsia="MS Mincho" w:hAnsi="Palatino Linotype" w:cs="Arial"/>
          <w:b/>
          <w:i/>
          <w:sz w:val="22"/>
          <w:szCs w:val="20"/>
          <w:lang w:val="es-ES_tradnl"/>
        </w:rPr>
        <w:t>Los servidores públicos deberán transparentar sus acciones así como garantizar y respetar el derecho de acceso a la información pública.</w:t>
      </w:r>
    </w:p>
    <w:p w:rsidR="00634923" w:rsidRPr="00634923" w:rsidRDefault="00634923" w:rsidP="00300010">
      <w:pPr>
        <w:ind w:left="567" w:right="616"/>
        <w:jc w:val="both"/>
        <w:rPr>
          <w:rFonts w:ascii="Palatino Linotype" w:eastAsia="MS Mincho" w:hAnsi="Palatino Linotype" w:cs="Arial"/>
          <w:b/>
          <w:i/>
          <w:sz w:val="22"/>
          <w:szCs w:val="20"/>
          <w:lang w:val="es-ES_tradnl"/>
        </w:rPr>
      </w:pPr>
    </w:p>
    <w:p w:rsidR="00634923" w:rsidRPr="00634923" w:rsidRDefault="00634923" w:rsidP="00300010">
      <w:pPr>
        <w:ind w:left="567" w:right="616"/>
        <w:jc w:val="right"/>
        <w:rPr>
          <w:rFonts w:ascii="Palatino Linotype" w:eastAsia="MS Mincho" w:hAnsi="Palatino Linotype" w:cs="Arial"/>
          <w:sz w:val="22"/>
          <w:szCs w:val="20"/>
          <w:lang w:val="es-ES_tradnl"/>
        </w:rPr>
      </w:pPr>
      <w:r w:rsidRPr="00634923">
        <w:rPr>
          <w:rFonts w:ascii="Palatino Linotype" w:eastAsia="MS Mincho" w:hAnsi="Palatino Linotype" w:cs="Arial"/>
          <w:sz w:val="22"/>
          <w:szCs w:val="20"/>
          <w:lang w:val="es-ES_tradnl"/>
        </w:rPr>
        <w:t>(Énfasis añadido)</w:t>
      </w:r>
    </w:p>
    <w:p w:rsidR="00300010" w:rsidRDefault="00300010" w:rsidP="00300010">
      <w:pPr>
        <w:autoSpaceDE w:val="0"/>
        <w:autoSpaceDN w:val="0"/>
        <w:adjustRightInd w:val="0"/>
        <w:spacing w:line="360" w:lineRule="auto"/>
        <w:ind w:right="51"/>
        <w:jc w:val="both"/>
        <w:rPr>
          <w:rFonts w:ascii="Palatino Linotype" w:hAnsi="Palatino Linotype" w:cs="Arial"/>
        </w:rPr>
      </w:pPr>
    </w:p>
    <w:p w:rsidR="00634923" w:rsidRDefault="00A505D2" w:rsidP="002E1640">
      <w:pPr>
        <w:autoSpaceDE w:val="0"/>
        <w:autoSpaceDN w:val="0"/>
        <w:adjustRightInd w:val="0"/>
        <w:spacing w:line="360" w:lineRule="auto"/>
        <w:ind w:right="51"/>
        <w:jc w:val="both"/>
        <w:rPr>
          <w:rFonts w:ascii="Palatino Linotype" w:eastAsia="Arial Unicode MS" w:hAnsi="Palatino Linotype" w:cs="Arial"/>
          <w:color w:val="000000"/>
        </w:rPr>
      </w:pPr>
      <w:r>
        <w:rPr>
          <w:rFonts w:ascii="Palatino Linotype" w:hAnsi="Palatino Linotype" w:cs="Arial"/>
        </w:rPr>
        <w:t>P</w:t>
      </w:r>
      <w:r w:rsidR="00634923" w:rsidRPr="00634923">
        <w:rPr>
          <w:rFonts w:ascii="Palatino Linotype" w:hAnsi="Palatino Linotype" w:cs="Arial"/>
        </w:rPr>
        <w:t>receptos legales</w:t>
      </w:r>
      <w:r>
        <w:rPr>
          <w:rFonts w:ascii="Palatino Linotype" w:hAnsi="Palatino Linotype" w:cs="Arial"/>
        </w:rPr>
        <w:t xml:space="preserve"> que </w:t>
      </w:r>
      <w:r w:rsidR="00634923" w:rsidRPr="00634923">
        <w:rPr>
          <w:rFonts w:ascii="Palatino Linotype" w:hAnsi="Palatino Linotype" w:cs="Arial"/>
        </w:rPr>
        <w:t>establece</w:t>
      </w:r>
      <w:r>
        <w:rPr>
          <w:rFonts w:ascii="Palatino Linotype" w:hAnsi="Palatino Linotype" w:cs="Arial"/>
        </w:rPr>
        <w:t>n</w:t>
      </w:r>
      <w:r w:rsidR="00634923" w:rsidRPr="00634923">
        <w:rPr>
          <w:rFonts w:ascii="Palatino Linotype" w:hAnsi="Palatino Linotype" w:cs="Arial"/>
        </w:rPr>
        <w:t xml:space="preserv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00634923" w:rsidRPr="00634923">
        <w:rPr>
          <w:rFonts w:ascii="Palatino Linotype" w:eastAsia="Arial Unicode MS" w:hAnsi="Palatino Linotype" w:cs="Arial"/>
          <w:color w:val="000000"/>
        </w:rPr>
        <w:t xml:space="preserve">es necesario referir el contenido del artículo </w:t>
      </w:r>
      <w:r w:rsidR="00634923" w:rsidRPr="00634923">
        <w:rPr>
          <w:rFonts w:ascii="Palatino Linotype" w:hAnsi="Palatino Linotype"/>
        </w:rPr>
        <w:t>115,</w:t>
      </w:r>
      <w:r w:rsidR="00634923" w:rsidRPr="00634923">
        <w:rPr>
          <w:rFonts w:ascii="Palatino Linotype" w:eastAsia="Arial Unicode MS" w:hAnsi="Palatino Linotype" w:cs="Arial"/>
          <w:color w:val="000000"/>
        </w:rPr>
        <w:t xml:space="preserve"> fracciones I, II y IV de la Constitución Política de los Estados Unidos Mexicanos, que en lo que interesa menciona:</w:t>
      </w:r>
    </w:p>
    <w:p w:rsidR="00634923" w:rsidRPr="00634923" w:rsidRDefault="00634923" w:rsidP="0030001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lastRenderedPageBreak/>
        <w:t>“</w:t>
      </w:r>
      <w:r w:rsidRPr="00634923">
        <w:rPr>
          <w:rFonts w:ascii="Palatino Linotype" w:eastAsia="MS Mincho" w:hAnsi="Palatino Linotype" w:cs="Arial"/>
          <w:b/>
          <w:bCs/>
          <w:i/>
          <w:color w:val="000000"/>
          <w:sz w:val="22"/>
          <w:szCs w:val="22"/>
          <w:lang w:val="es-ES_tradnl"/>
        </w:rPr>
        <w:t>Artículo 115</w:t>
      </w:r>
      <w:r w:rsidRPr="00634923">
        <w:rPr>
          <w:rFonts w:ascii="Palatino Linotype" w:eastAsia="MS Mincho" w:hAnsi="Palatino Linotype" w:cs="Arial"/>
          <w:bCs/>
          <w:i/>
          <w:color w:val="000000"/>
          <w:sz w:val="22"/>
          <w:szCs w:val="22"/>
          <w:lang w:val="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634923" w:rsidRPr="00634923" w:rsidRDefault="00634923" w:rsidP="0030001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w:t>
      </w:r>
      <w:r w:rsidRPr="00634923">
        <w:rPr>
          <w:rFonts w:ascii="Palatino Linotype" w:eastAsia="MS Mincho" w:hAnsi="Palatino Linotype" w:cs="Arial"/>
          <w:bCs/>
          <w:i/>
          <w:color w:val="000000"/>
          <w:sz w:val="22"/>
          <w:szCs w:val="22"/>
          <w:lang w:val="es-ES_tradnl"/>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rsidR="00634923" w:rsidRPr="00634923" w:rsidRDefault="00634923" w:rsidP="0030001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634923" w:rsidRPr="00634923" w:rsidRDefault="00634923" w:rsidP="0030001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
          <w:bCs/>
          <w:i/>
          <w:color w:val="000000"/>
          <w:sz w:val="22"/>
          <w:szCs w:val="22"/>
          <w:lang w:val="es-ES_tradnl"/>
        </w:rPr>
        <w:t>II.</w:t>
      </w:r>
      <w:r w:rsidRPr="00634923">
        <w:rPr>
          <w:rFonts w:ascii="Palatino Linotype" w:eastAsia="MS Mincho" w:hAnsi="Palatino Linotype" w:cs="Arial"/>
          <w:bCs/>
          <w:i/>
          <w:color w:val="000000"/>
          <w:sz w:val="22"/>
          <w:szCs w:val="22"/>
          <w:lang w:val="es-ES_tradnl"/>
        </w:rPr>
        <w:t xml:space="preserve"> Los municipios estarán investidos de personalidad jurídica y manejarán su patrimonio conforme a la ley.</w:t>
      </w:r>
    </w:p>
    <w:p w:rsidR="00634923" w:rsidRPr="00634923" w:rsidRDefault="00634923" w:rsidP="0030001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634923" w:rsidRPr="00634923" w:rsidRDefault="00634923" w:rsidP="00300010">
      <w:pPr>
        <w:ind w:left="567" w:right="616"/>
        <w:jc w:val="both"/>
        <w:rPr>
          <w:rFonts w:ascii="Palatino Linotype" w:eastAsia="MS Mincho" w:hAnsi="Palatino Linotype" w:cs="Arial"/>
          <w:b/>
          <w:bCs/>
          <w:i/>
          <w:color w:val="000000"/>
          <w:sz w:val="22"/>
          <w:szCs w:val="22"/>
          <w:lang w:val="es-ES_tradnl"/>
        </w:rPr>
      </w:pPr>
      <w:r w:rsidRPr="00634923">
        <w:rPr>
          <w:rFonts w:ascii="Palatino Linotype" w:eastAsia="MS Mincho" w:hAnsi="Palatino Linotype" w:cs="Arial"/>
          <w:b/>
          <w:bCs/>
          <w:i/>
          <w:color w:val="000000"/>
          <w:sz w:val="22"/>
          <w:szCs w:val="22"/>
          <w:lang w:val="es-ES_tradnl"/>
        </w:rPr>
        <w:t>IV. Los municipios administrarán libremente su hacienda, la cual se formará de los rendimientos de los bienes que les pertenezcan, así como de las contribuciones y otros ingresos que las legislaturas establezcan a su favor…</w:t>
      </w:r>
    </w:p>
    <w:p w:rsidR="00634923" w:rsidRPr="00634923" w:rsidRDefault="00634923" w:rsidP="00300010">
      <w:pPr>
        <w:ind w:left="567" w:right="616"/>
        <w:jc w:val="both"/>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w:t>
      </w:r>
    </w:p>
    <w:p w:rsidR="00634923" w:rsidRPr="00634923" w:rsidRDefault="00634923" w:rsidP="00300010">
      <w:pPr>
        <w:ind w:left="567" w:right="616"/>
        <w:jc w:val="right"/>
        <w:rPr>
          <w:rFonts w:ascii="Palatino Linotype" w:eastAsia="MS Mincho" w:hAnsi="Palatino Linotype" w:cs="Arial"/>
          <w:bCs/>
          <w:i/>
          <w:color w:val="000000"/>
          <w:sz w:val="22"/>
          <w:szCs w:val="22"/>
          <w:lang w:val="es-ES_tradnl"/>
        </w:rPr>
      </w:pPr>
      <w:r w:rsidRPr="00634923">
        <w:rPr>
          <w:rFonts w:ascii="Palatino Linotype" w:eastAsia="MS Mincho" w:hAnsi="Palatino Linotype" w:cs="Arial"/>
          <w:bCs/>
          <w:i/>
          <w:color w:val="000000"/>
          <w:sz w:val="22"/>
          <w:szCs w:val="22"/>
          <w:lang w:val="es-ES_tradnl"/>
        </w:rPr>
        <w:t>(Énfasis añadido)</w:t>
      </w:r>
    </w:p>
    <w:p w:rsidR="00300010" w:rsidRDefault="00300010" w:rsidP="00300010">
      <w:pPr>
        <w:spacing w:line="360" w:lineRule="auto"/>
        <w:jc w:val="both"/>
        <w:rPr>
          <w:rFonts w:ascii="Palatino Linotype" w:eastAsia="Arial Unicode MS" w:hAnsi="Palatino Linotype" w:cs="Arial"/>
          <w:color w:val="000000"/>
          <w:lang w:val="es-ES_tradnl"/>
        </w:rPr>
      </w:pPr>
    </w:p>
    <w:p w:rsidR="00634923" w:rsidRPr="00634923" w:rsidRDefault="00634923" w:rsidP="00300010">
      <w:pPr>
        <w:spacing w:line="360" w:lineRule="auto"/>
        <w:jc w:val="both"/>
        <w:rPr>
          <w:rFonts w:ascii="Palatino Linotype" w:eastAsia="Arial Unicode MS" w:hAnsi="Palatino Linotype" w:cs="Arial"/>
          <w:color w:val="000000"/>
          <w:lang w:val="es-ES_tradnl"/>
        </w:rPr>
      </w:pPr>
      <w:r w:rsidRPr="00634923">
        <w:rPr>
          <w:rFonts w:ascii="Palatino Linotype" w:eastAsia="Arial Unicode MS" w:hAnsi="Palatino Linotype" w:cs="Arial"/>
          <w:color w:val="000000"/>
          <w:lang w:val="es-ES_tradn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rsidR="00634923" w:rsidRPr="00634923" w:rsidRDefault="00634923" w:rsidP="00300010">
      <w:pPr>
        <w:spacing w:line="360" w:lineRule="auto"/>
        <w:jc w:val="both"/>
        <w:rPr>
          <w:rFonts w:ascii="Palatino Linotype" w:eastAsia="Arial Unicode MS" w:hAnsi="Palatino Linotype" w:cs="Arial"/>
          <w:color w:val="000000"/>
          <w:lang w:val="es-ES_tradnl"/>
        </w:rPr>
      </w:pPr>
    </w:p>
    <w:p w:rsidR="00634923" w:rsidRPr="00634923" w:rsidRDefault="00634923" w:rsidP="00300010">
      <w:pPr>
        <w:tabs>
          <w:tab w:val="left" w:pos="709"/>
        </w:tabs>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Asimismo, en el numeral 3</w:t>
      </w:r>
      <w:r w:rsidRPr="00634923">
        <w:rPr>
          <w:rFonts w:ascii="Palatino Linotype" w:eastAsia="MS Mincho" w:hAnsi="Palatino Linotype" w:cs="Arial"/>
          <w:color w:val="000000"/>
          <w:vertAlign w:val="superscript"/>
          <w:lang w:val="es-ES_tradnl"/>
        </w:rPr>
        <w:footnoteReference w:id="2"/>
      </w:r>
      <w:r w:rsidRPr="00634923">
        <w:rPr>
          <w:rFonts w:ascii="Palatino Linotype" w:eastAsia="MS Mincho" w:hAnsi="Palatino Linotype" w:cs="Arial"/>
          <w:color w:val="000000"/>
          <w:lang w:val="es-ES_tradn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rsidR="00634923" w:rsidRPr="00634923" w:rsidRDefault="00634923" w:rsidP="00300010">
      <w:pPr>
        <w:tabs>
          <w:tab w:val="left" w:pos="709"/>
        </w:tabs>
        <w:spacing w:line="360" w:lineRule="auto"/>
        <w:jc w:val="both"/>
        <w:rPr>
          <w:rFonts w:ascii="Palatino Linotype" w:eastAsia="MS Mincho" w:hAnsi="Palatino Linotype" w:cs="Arial"/>
          <w:color w:val="000000"/>
          <w:lang w:val="es-ES_tradnl"/>
        </w:rPr>
      </w:pPr>
    </w:p>
    <w:p w:rsidR="00634923" w:rsidRPr="00634923" w:rsidRDefault="00A505D2" w:rsidP="00300010">
      <w:pPr>
        <w:tabs>
          <w:tab w:val="left" w:pos="709"/>
        </w:tabs>
        <w:spacing w:line="360" w:lineRule="auto"/>
        <w:jc w:val="both"/>
        <w:rPr>
          <w:rFonts w:ascii="Palatino Linotype" w:eastAsia="MS Mincho" w:hAnsi="Palatino Linotype" w:cs="Arial"/>
          <w:lang w:val="es-ES_tradnl"/>
        </w:rPr>
      </w:pPr>
      <w:r>
        <w:rPr>
          <w:rFonts w:ascii="Palatino Linotype" w:eastAsia="MS Mincho" w:hAnsi="Palatino Linotype" w:cs="Arial"/>
          <w:color w:val="000000"/>
          <w:lang w:val="es-ES_tradnl"/>
        </w:rPr>
        <w:lastRenderedPageBreak/>
        <w:t>R</w:t>
      </w:r>
      <w:r w:rsidR="00634923" w:rsidRPr="00634923">
        <w:rPr>
          <w:rFonts w:ascii="Palatino Linotype" w:eastAsia="MS Mincho" w:hAnsi="Palatino Linotype" w:cs="Arial"/>
          <w:color w:val="000000"/>
          <w:lang w:val="es-ES_tradnl"/>
        </w:rPr>
        <w:t xml:space="preserve">esulta importante traer a colación el contenido de los artículos 4 y 12 de la </w:t>
      </w:r>
      <w:r w:rsidR="00634923" w:rsidRPr="00634923">
        <w:rPr>
          <w:rFonts w:ascii="Palatino Linotype" w:eastAsia="MS Mincho" w:hAnsi="Palatino Linotype" w:cs="Arial"/>
          <w:lang w:val="es-ES_tradnl"/>
        </w:rPr>
        <w:t>Ley de Transparencia y Acceso a la Información Pública del Estado de México y Municipios, mismos que son del tenor siguiente:</w:t>
      </w:r>
    </w:p>
    <w:p w:rsidR="00634923" w:rsidRPr="00634923" w:rsidRDefault="00634923" w:rsidP="00300010">
      <w:pPr>
        <w:tabs>
          <w:tab w:val="left" w:pos="709"/>
        </w:tabs>
        <w:jc w:val="both"/>
        <w:rPr>
          <w:rFonts w:ascii="Palatino Linotype" w:eastAsia="MS Mincho" w:hAnsi="Palatino Linotype" w:cs="Arial"/>
          <w:szCs w:val="20"/>
          <w:lang w:val="es-ES_tradnl"/>
        </w:rPr>
      </w:pPr>
    </w:p>
    <w:p w:rsidR="00634923" w:rsidRPr="00634923" w:rsidRDefault="00634923" w:rsidP="0030001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w:t>
      </w:r>
      <w:r w:rsidRPr="00634923">
        <w:rPr>
          <w:rFonts w:ascii="Palatino Linotype" w:eastAsia="MS Mincho" w:hAnsi="Palatino Linotype" w:cs="Arial"/>
          <w:b/>
          <w:i/>
          <w:sz w:val="22"/>
          <w:szCs w:val="22"/>
          <w:lang w:val="es-ES_tradnl"/>
        </w:rPr>
        <w:t>Artículo 4.</w:t>
      </w:r>
      <w:r w:rsidRPr="00634923">
        <w:rPr>
          <w:rFonts w:ascii="Palatino Linotype" w:eastAsia="MS Mincho" w:hAnsi="Palatino Linotype" w:cs="Arial"/>
          <w:i/>
          <w:sz w:val="22"/>
          <w:szCs w:val="22"/>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34923" w:rsidRPr="00634923" w:rsidRDefault="00634923" w:rsidP="0030001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Toda la información generada, obtenida, adquirida, transformada, administrada o en posesión de los sujetos obligados es pública y accesible de manera permanente a cualquier persona</w:t>
      </w:r>
      <w:r w:rsidRPr="00634923">
        <w:rPr>
          <w:rFonts w:ascii="Palatino Linotype" w:eastAsia="MS Mincho" w:hAnsi="Palatino Linotype" w:cs="Arial"/>
          <w:i/>
          <w:sz w:val="22"/>
          <w:szCs w:val="22"/>
          <w:lang w:val="es-ES_tradnl"/>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34923" w:rsidRPr="00634923" w:rsidRDefault="00634923" w:rsidP="0030001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i/>
          <w:sz w:val="22"/>
          <w:szCs w:val="22"/>
          <w:lang w:val="es-ES_tradnl"/>
        </w:rPr>
        <w:t>Los sujetos obligados deben poner en práctica, políticas y programas de acceso a la información que se apeguen a criterios de publicidad, veracidad, oportunidad, precisión y suficiencia en beneficio de los solicitantes.</w:t>
      </w:r>
    </w:p>
    <w:p w:rsidR="00634923" w:rsidRPr="00634923" w:rsidRDefault="00634923" w:rsidP="00300010">
      <w:pPr>
        <w:ind w:left="567" w:right="616"/>
        <w:jc w:val="both"/>
        <w:rPr>
          <w:rFonts w:ascii="Palatino Linotype" w:eastAsia="MS Mincho" w:hAnsi="Palatino Linotype" w:cs="Arial"/>
          <w:i/>
          <w:sz w:val="20"/>
          <w:szCs w:val="22"/>
          <w:lang w:val="es-ES_tradnl"/>
        </w:rPr>
      </w:pPr>
    </w:p>
    <w:p w:rsidR="00634923" w:rsidRPr="00634923" w:rsidRDefault="00634923" w:rsidP="0030001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lang w:val="es-ES_tradnl"/>
        </w:rPr>
        <w:t>Artículo 12.</w:t>
      </w:r>
      <w:r w:rsidRPr="00634923">
        <w:rPr>
          <w:rFonts w:ascii="Palatino Linotype" w:eastAsia="MS Mincho" w:hAnsi="Palatino Linotype" w:cs="Arial"/>
          <w:i/>
          <w:sz w:val="22"/>
          <w:szCs w:val="22"/>
          <w:lang w:val="es-ES_tradnl"/>
        </w:rPr>
        <w:t xml:space="preserve"> Quienes generen, recopilen, administren, manejen, procesen, archiven o conserven información pública serán responsables de la misma en los términos de las disposiciones jurídicas aplicables.</w:t>
      </w:r>
    </w:p>
    <w:p w:rsidR="00634923" w:rsidRDefault="00634923" w:rsidP="0030001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
          <w:i/>
          <w:sz w:val="22"/>
          <w:szCs w:val="22"/>
          <w:u w:val="single"/>
          <w:lang w:val="es-ES_tradnl"/>
        </w:rPr>
        <w:t>Los sujetos obligados sólo proporcionarán la información pública que se les requiera y que obre en sus archivos y en el estado en que ésta se encuentre.</w:t>
      </w:r>
      <w:r w:rsidRPr="00634923">
        <w:rPr>
          <w:rFonts w:ascii="Palatino Linotype" w:eastAsia="MS Mincho" w:hAnsi="Palatino Linotype" w:cs="Arial"/>
          <w:i/>
          <w:sz w:val="22"/>
          <w:szCs w:val="22"/>
          <w:lang w:val="es-ES_tradnl"/>
        </w:rPr>
        <w:t xml:space="preserve"> La obligación de proporcionar información no comprende el procesamiento de la misma, ni el presentarla conforme al interés del solicitante; no estarán obligados a generarla, resumirla, efectuar cálculos o practicar investigaciones.” </w:t>
      </w:r>
    </w:p>
    <w:p w:rsidR="00634923" w:rsidRPr="00634923" w:rsidRDefault="00634923" w:rsidP="00300010">
      <w:pPr>
        <w:ind w:left="567" w:right="616"/>
        <w:jc w:val="both"/>
        <w:rPr>
          <w:rFonts w:ascii="Palatino Linotype" w:eastAsia="MS Mincho" w:hAnsi="Palatino Linotype" w:cs="Arial"/>
          <w:i/>
          <w:sz w:val="22"/>
          <w:szCs w:val="22"/>
          <w:lang w:val="es-ES_tradnl"/>
        </w:rPr>
      </w:pPr>
    </w:p>
    <w:p w:rsidR="00634923" w:rsidRPr="00A505D2" w:rsidRDefault="00634923" w:rsidP="00300010">
      <w:pPr>
        <w:ind w:left="567" w:right="616"/>
        <w:jc w:val="right"/>
        <w:rPr>
          <w:rFonts w:ascii="Palatino Linotype" w:eastAsia="MS Mincho" w:hAnsi="Palatino Linotype" w:cs="Arial"/>
          <w:sz w:val="22"/>
          <w:szCs w:val="22"/>
          <w:lang w:val="es-ES_tradnl"/>
        </w:rPr>
      </w:pPr>
      <w:r w:rsidRPr="00A505D2">
        <w:rPr>
          <w:rFonts w:ascii="Palatino Linotype" w:eastAsia="MS Mincho" w:hAnsi="Palatino Linotype" w:cs="Arial"/>
          <w:sz w:val="22"/>
          <w:szCs w:val="22"/>
          <w:lang w:val="es-ES_tradnl"/>
        </w:rPr>
        <w:t>(Énfasis añadido)</w:t>
      </w:r>
    </w:p>
    <w:p w:rsidR="002E1640" w:rsidRDefault="002E1640" w:rsidP="00300010">
      <w:pPr>
        <w:spacing w:line="360" w:lineRule="auto"/>
        <w:jc w:val="both"/>
        <w:rPr>
          <w:rFonts w:ascii="Palatino Linotype" w:eastAsia="MS Mincho" w:hAnsi="Palatino Linotype" w:cs="Arial"/>
          <w:lang w:val="es-ES_tradnl"/>
        </w:rPr>
      </w:pPr>
    </w:p>
    <w:p w:rsidR="00634923" w:rsidRPr="00634923" w:rsidRDefault="00634923" w:rsidP="00300010">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Por consiguiente, los preceptos legales transcritos establecen que los </w:t>
      </w:r>
      <w:r w:rsidR="002E1640" w:rsidRPr="00634923">
        <w:rPr>
          <w:rFonts w:ascii="Palatino Linotype" w:eastAsia="MS Mincho" w:hAnsi="Palatino Linotype" w:cs="Arial"/>
          <w:b/>
          <w:lang w:val="es-ES_tradnl"/>
        </w:rPr>
        <w:t>sujetos obligados</w:t>
      </w:r>
      <w:r w:rsidR="002E1640" w:rsidRPr="00634923">
        <w:rPr>
          <w:rFonts w:ascii="Palatino Linotype" w:eastAsia="MS Mincho" w:hAnsi="Palatino Linotype" w:cs="Arial"/>
          <w:lang w:val="es-ES_tradnl"/>
        </w:rPr>
        <w:t xml:space="preserve"> </w:t>
      </w:r>
      <w:r w:rsidRPr="00634923">
        <w:rPr>
          <w:rFonts w:ascii="Palatino Linotype" w:eastAsia="MS Mincho" w:hAnsi="Palatino Linotype" w:cs="Arial"/>
          <w:lang w:val="es-ES_tradnl"/>
        </w:rPr>
        <w:t xml:space="preserve">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rsidR="00634923" w:rsidRPr="00634923" w:rsidRDefault="00634923" w:rsidP="00300010">
      <w:pPr>
        <w:spacing w:line="360" w:lineRule="auto"/>
        <w:jc w:val="both"/>
        <w:rPr>
          <w:rFonts w:ascii="Palatino Linotype" w:eastAsia="MS Mincho" w:hAnsi="Palatino Linotype" w:cs="Arial"/>
          <w:lang w:val="es-ES_tradnl"/>
        </w:rPr>
      </w:pPr>
    </w:p>
    <w:p w:rsidR="00634923" w:rsidRPr="00634923" w:rsidRDefault="00634923" w:rsidP="00300010">
      <w:pPr>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lastRenderedPageBreak/>
        <w:t>Queda de manifiesto entonces que, se considera información pública al conjunto de datos que posee cualquier autoridad, obtenidos en virtud del ejercicio de sus funciones de derecho público;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634923" w:rsidRPr="00634923" w:rsidRDefault="00634923" w:rsidP="00A505D2">
      <w:pPr>
        <w:spacing w:line="360" w:lineRule="auto"/>
        <w:jc w:val="both"/>
        <w:rPr>
          <w:rFonts w:ascii="Palatino Linotype" w:eastAsia="MS Mincho" w:hAnsi="Palatino Linotype" w:cs="Arial"/>
          <w:szCs w:val="20"/>
          <w:lang w:val="es-ES_tradnl"/>
        </w:rPr>
      </w:pPr>
    </w:p>
    <w:p w:rsidR="00634923" w:rsidRPr="00634923" w:rsidRDefault="00634923" w:rsidP="00300010">
      <w:pPr>
        <w:ind w:left="567" w:right="616"/>
        <w:jc w:val="both"/>
        <w:rPr>
          <w:rFonts w:ascii="Palatino Linotype" w:eastAsia="MS Mincho" w:hAnsi="Palatino Linotype" w:cs="Arial"/>
          <w:i/>
          <w:sz w:val="22"/>
          <w:szCs w:val="22"/>
          <w:lang w:val="es-ES_tradnl"/>
        </w:rPr>
      </w:pPr>
      <w:r w:rsidRPr="00634923">
        <w:rPr>
          <w:rFonts w:ascii="Palatino Linotype" w:eastAsia="MS Mincho" w:hAnsi="Palatino Linotype" w:cs="Arial"/>
          <w:bCs/>
          <w:i/>
          <w:sz w:val="22"/>
          <w:szCs w:val="22"/>
          <w:lang w:val="es-ES_tradnl"/>
        </w:rPr>
        <w:t>“</w:t>
      </w:r>
      <w:r w:rsidRPr="00634923">
        <w:rPr>
          <w:rFonts w:ascii="Palatino Linotype" w:eastAsia="MS Mincho" w:hAnsi="Palatino Linotype" w:cs="Arial"/>
          <w:b/>
          <w:bCs/>
          <w:i/>
          <w:sz w:val="22"/>
          <w:szCs w:val="22"/>
          <w:lang w:val="es-ES_tradnl"/>
        </w:rPr>
        <w:t>INFORMACIÓN PÚBLICA. ES AQUELLA QUE SE ENCUENTRA EN POSESIÓN DE CUALQUIER AUTORIDAD, ENTIDAD, ÓRGANO Y ORGANISMO FEDERAL, ESTATAL Y MUNICIPAL, SIEMPRE QUE SE HAYA OBTENIDO POR CAUSA DEL EJERCICIO DE FUNCIONES DE DERECHO PÚBLICO.</w:t>
      </w:r>
      <w:r w:rsidRPr="00634923">
        <w:rPr>
          <w:rFonts w:ascii="Palatino Linotype" w:eastAsia="MS Mincho" w:hAnsi="Palatino Linotype" w:cs="Arial"/>
          <w:i/>
          <w:sz w:val="22"/>
          <w:szCs w:val="22"/>
          <w:lang w:val="es-ES_tradnl"/>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F93AF9" w:rsidRDefault="00F93AF9" w:rsidP="00300010">
      <w:pPr>
        <w:spacing w:line="360" w:lineRule="auto"/>
        <w:jc w:val="both"/>
        <w:rPr>
          <w:rFonts w:ascii="Palatino Linotype" w:eastAsia="MS Mincho" w:hAnsi="Palatino Linotype" w:cs="Arial"/>
          <w:color w:val="000000"/>
          <w:lang w:val="es-ES_tradnl"/>
        </w:rPr>
      </w:pPr>
    </w:p>
    <w:p w:rsidR="00634923" w:rsidRPr="00634923" w:rsidRDefault="00634923" w:rsidP="00300010">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t xml:space="preserve">Asimismo, el artículo 24 de la Ley de la materia, señala que los </w:t>
      </w:r>
      <w:r w:rsidR="00A505D2" w:rsidRPr="00A505D2">
        <w:rPr>
          <w:rFonts w:ascii="Palatino Linotype" w:eastAsia="MS Mincho" w:hAnsi="Palatino Linotype" w:cs="Arial"/>
          <w:b/>
          <w:color w:val="000000"/>
          <w:lang w:val="es-ES_tradnl"/>
        </w:rPr>
        <w:t>sujetos obligados</w:t>
      </w:r>
      <w:r w:rsidR="00A505D2" w:rsidRPr="00634923">
        <w:rPr>
          <w:rFonts w:ascii="Palatino Linotype" w:eastAsia="MS Mincho" w:hAnsi="Palatino Linotype" w:cs="Arial"/>
          <w:color w:val="000000"/>
          <w:lang w:val="es-ES_tradnl"/>
        </w:rPr>
        <w:t xml:space="preserve"> </w:t>
      </w:r>
      <w:r w:rsidRPr="00634923">
        <w:rPr>
          <w:rFonts w:ascii="Palatino Linotype" w:eastAsia="MS Mincho" w:hAnsi="Palatino Linotype" w:cs="Arial"/>
          <w:color w:val="000000"/>
          <w:lang w:val="es-ES_tradnl"/>
        </w:rPr>
        <w:t xml:space="preserve">sólo proporcionarán la información pública que </w:t>
      </w:r>
      <w:r w:rsidRPr="00634923">
        <w:rPr>
          <w:rFonts w:ascii="Palatino Linotype" w:eastAsia="MS Mincho" w:hAnsi="Palatino Linotype" w:cs="Arial"/>
          <w:lang w:val="es-ES_tradnl"/>
        </w:rPr>
        <w:t>generen</w:t>
      </w:r>
      <w:r w:rsidRPr="00634923">
        <w:rPr>
          <w:rFonts w:ascii="Palatino Linotype" w:eastAsia="MS Mincho" w:hAnsi="Palatino Linotype" w:cs="Arial"/>
          <w:color w:val="000000"/>
          <w:lang w:val="es-ES_tradnl"/>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634923" w:rsidRPr="00634923" w:rsidRDefault="00634923" w:rsidP="00300010">
      <w:pPr>
        <w:spacing w:line="360" w:lineRule="auto"/>
        <w:jc w:val="both"/>
        <w:rPr>
          <w:rFonts w:ascii="Palatino Linotype" w:eastAsia="MS Mincho" w:hAnsi="Palatino Linotype" w:cs="Arial"/>
          <w:color w:val="000000"/>
          <w:lang w:val="es-ES_tradnl"/>
        </w:rPr>
      </w:pPr>
    </w:p>
    <w:p w:rsidR="00634923" w:rsidRPr="00634923" w:rsidRDefault="00634923" w:rsidP="00300010">
      <w:pPr>
        <w:spacing w:line="360" w:lineRule="auto"/>
        <w:jc w:val="both"/>
        <w:rPr>
          <w:rFonts w:ascii="Palatino Linotype" w:eastAsia="MS Mincho" w:hAnsi="Palatino Linotype" w:cs="Arial"/>
          <w:color w:val="000000"/>
          <w:lang w:val="es-ES_tradnl"/>
        </w:rPr>
      </w:pPr>
      <w:r w:rsidRPr="00634923">
        <w:rPr>
          <w:rFonts w:ascii="Palatino Linotype" w:eastAsia="MS Mincho" w:hAnsi="Palatino Linotype" w:cs="Arial"/>
          <w:color w:val="000000"/>
          <w:lang w:val="es-ES_tradnl"/>
        </w:rPr>
        <w:lastRenderedPageBreak/>
        <w:t xml:space="preserve">En esta misma tesitura, es de subrayar que el derecho de acceso a la información pública, consiste en que la información solicitada conste en un soporte documental en cualquiera de sus formas, a saber: </w:t>
      </w:r>
      <w:r w:rsidRPr="00634923">
        <w:rPr>
          <w:rFonts w:ascii="Palatino Linotype" w:eastAsia="MS Mincho" w:hAnsi="Palatino Linotype" w:cs="Arial"/>
          <w:lang w:val="es-ES_tradnl"/>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00A505D2" w:rsidRPr="00634923">
        <w:rPr>
          <w:rFonts w:ascii="Palatino Linotype" w:eastAsia="MS Mincho" w:hAnsi="Palatino Linotype" w:cs="Arial"/>
          <w:lang w:val="es-ES_tradnl"/>
        </w:rPr>
        <w:t>sujetos obligados</w:t>
      </w:r>
      <w:r w:rsidRPr="00634923">
        <w:rPr>
          <w:rFonts w:ascii="Palatino Linotype" w:eastAsia="MS Mincho" w:hAnsi="Palatino Linotype" w:cs="Arial"/>
          <w:color w:val="000000"/>
          <w:lang w:val="es-ES_tradnl"/>
        </w:rPr>
        <w:t xml:space="preserve">; los que </w:t>
      </w:r>
      <w:r w:rsidRPr="00634923">
        <w:rPr>
          <w:rFonts w:ascii="Palatino Linotype" w:eastAsia="MS Mincho" w:hAnsi="Palatino Linotype" w:cs="Arial"/>
          <w:lang w:val="es-ES_tradnl"/>
        </w:rPr>
        <w:t>podrán estar en cualquier medio, sea escrito, impreso, sonoro, visual, electrónico, informático u holográfico</w:t>
      </w:r>
      <w:r w:rsidRPr="00634923">
        <w:rPr>
          <w:rFonts w:ascii="Palatino Linotype" w:eastAsia="MS Mincho" w:hAnsi="Palatino Linotype" w:cs="Arial"/>
          <w:color w:val="000000"/>
          <w:lang w:val="es-ES_tradnl"/>
        </w:rPr>
        <w:t xml:space="preserve">, de conformidad con el artículo 3, fracción XI de la Ley de la materia, el cual dispone lo siguiente: </w:t>
      </w:r>
    </w:p>
    <w:p w:rsidR="00634923" w:rsidRPr="00634923" w:rsidRDefault="00634923" w:rsidP="002A5A9B">
      <w:pPr>
        <w:spacing w:line="360" w:lineRule="auto"/>
        <w:jc w:val="both"/>
        <w:rPr>
          <w:rFonts w:ascii="Palatino Linotype" w:eastAsia="MS Mincho" w:hAnsi="Palatino Linotype" w:cs="Arial"/>
          <w:color w:val="000000"/>
          <w:szCs w:val="20"/>
          <w:lang w:val="es-ES_tradnl"/>
        </w:rPr>
      </w:pPr>
    </w:p>
    <w:p w:rsidR="00634923" w:rsidRDefault="00634923" w:rsidP="00A505D2">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i/>
          <w:color w:val="000000"/>
          <w:sz w:val="22"/>
          <w:szCs w:val="22"/>
          <w:lang w:val="es-ES_tradnl"/>
        </w:rPr>
        <w:t>“</w:t>
      </w:r>
      <w:r w:rsidRPr="00634923">
        <w:rPr>
          <w:rFonts w:ascii="Palatino Linotype" w:eastAsia="MS Mincho" w:hAnsi="Palatino Linotype" w:cs="Arial"/>
          <w:b/>
          <w:i/>
          <w:color w:val="000000"/>
          <w:sz w:val="22"/>
          <w:szCs w:val="22"/>
          <w:lang w:val="es-ES_tradnl"/>
        </w:rPr>
        <w:t xml:space="preserve">Artículo 3. </w:t>
      </w:r>
      <w:r w:rsidRPr="00634923">
        <w:rPr>
          <w:rFonts w:ascii="Palatino Linotype" w:eastAsia="MS Mincho" w:hAnsi="Palatino Linotype" w:cs="Arial"/>
          <w:i/>
          <w:color w:val="000000"/>
          <w:sz w:val="22"/>
          <w:szCs w:val="22"/>
          <w:lang w:val="es-ES_tradnl"/>
        </w:rPr>
        <w:t>Para los efectos de la presente Ley se entenderá por:</w:t>
      </w:r>
    </w:p>
    <w:p w:rsidR="00A505D2" w:rsidRPr="00634923" w:rsidRDefault="00A505D2" w:rsidP="00A505D2">
      <w:pPr>
        <w:ind w:left="567" w:right="616"/>
        <w:jc w:val="both"/>
        <w:rPr>
          <w:rFonts w:ascii="Palatino Linotype" w:eastAsia="MS Mincho" w:hAnsi="Palatino Linotype" w:cs="Arial"/>
          <w:i/>
          <w:color w:val="000000"/>
          <w:sz w:val="22"/>
          <w:szCs w:val="22"/>
          <w:lang w:val="es-ES_tradnl"/>
        </w:rPr>
      </w:pPr>
      <w:r>
        <w:rPr>
          <w:rFonts w:ascii="Palatino Linotype" w:eastAsia="MS Mincho" w:hAnsi="Palatino Linotype" w:cs="Arial"/>
          <w:i/>
          <w:color w:val="000000"/>
          <w:sz w:val="22"/>
          <w:szCs w:val="22"/>
          <w:lang w:val="es-ES_tradnl"/>
        </w:rPr>
        <w:t>(…)</w:t>
      </w:r>
    </w:p>
    <w:p w:rsidR="00634923" w:rsidRPr="00634923" w:rsidRDefault="00634923" w:rsidP="00A505D2">
      <w:pPr>
        <w:ind w:left="567" w:right="616"/>
        <w:jc w:val="both"/>
        <w:rPr>
          <w:rFonts w:ascii="Palatino Linotype" w:eastAsia="MS Mincho" w:hAnsi="Palatino Linotype" w:cs="Arial"/>
          <w:i/>
          <w:color w:val="000000"/>
          <w:sz w:val="22"/>
          <w:szCs w:val="22"/>
          <w:lang w:val="es-ES_tradnl"/>
        </w:rPr>
      </w:pPr>
      <w:r w:rsidRPr="00634923">
        <w:rPr>
          <w:rFonts w:ascii="Palatino Linotype" w:eastAsia="MS Mincho" w:hAnsi="Palatino Linotype" w:cs="Arial"/>
          <w:b/>
          <w:i/>
          <w:color w:val="000000"/>
          <w:sz w:val="22"/>
          <w:szCs w:val="22"/>
          <w:lang w:val="es-ES_tradnl"/>
        </w:rPr>
        <w:t>XI. Documento:</w:t>
      </w:r>
      <w:r w:rsidRPr="00634923">
        <w:rPr>
          <w:rFonts w:ascii="Palatino Linotype" w:eastAsia="MS Mincho"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93AF9" w:rsidRDefault="00F93AF9" w:rsidP="00300010">
      <w:pPr>
        <w:autoSpaceDE w:val="0"/>
        <w:autoSpaceDN w:val="0"/>
        <w:adjustRightInd w:val="0"/>
        <w:spacing w:line="360" w:lineRule="auto"/>
        <w:jc w:val="both"/>
        <w:rPr>
          <w:rFonts w:ascii="Palatino Linotype" w:eastAsia="MS Mincho" w:hAnsi="Palatino Linotype" w:cs="Arial"/>
          <w:lang w:val="es-ES_tradnl"/>
        </w:rPr>
      </w:pPr>
    </w:p>
    <w:p w:rsidR="00634923" w:rsidRDefault="00634923" w:rsidP="00F93AF9">
      <w:pPr>
        <w:autoSpaceDE w:val="0"/>
        <w:autoSpaceDN w:val="0"/>
        <w:adjustRightInd w:val="0"/>
        <w:spacing w:line="360" w:lineRule="auto"/>
        <w:jc w:val="both"/>
        <w:rPr>
          <w:rFonts w:ascii="Palatino Linotype" w:eastAsia="MS Mincho" w:hAnsi="Palatino Linotype" w:cs="Arial"/>
          <w:lang w:val="es-ES_tradnl"/>
        </w:rPr>
      </w:pPr>
      <w:r w:rsidRPr="00634923">
        <w:rPr>
          <w:rFonts w:ascii="Palatino Linotype" w:eastAsia="MS Mincho" w:hAnsi="Palatino Linotype" w:cs="Arial"/>
          <w:lang w:val="es-ES_tradnl"/>
        </w:rPr>
        <w:t xml:space="preserve">Siendo aplicable el criterio </w:t>
      </w:r>
      <w:r w:rsidRPr="00634923">
        <w:rPr>
          <w:rFonts w:ascii="Palatino Linotype" w:eastAsia="MS Mincho"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34923">
        <w:rPr>
          <w:rFonts w:ascii="Palatino Linotype" w:eastAsia="MS Mincho" w:hAnsi="Palatino Linotype" w:cs="Arial"/>
          <w:lang w:val="es-ES_tradnl"/>
        </w:rPr>
        <w:t>cuyo rubro y texto dispone:</w:t>
      </w:r>
    </w:p>
    <w:p w:rsidR="00F93AF9" w:rsidRPr="00634923" w:rsidRDefault="00F93AF9" w:rsidP="00F93AF9">
      <w:pPr>
        <w:autoSpaceDE w:val="0"/>
        <w:autoSpaceDN w:val="0"/>
        <w:adjustRightInd w:val="0"/>
        <w:spacing w:line="360" w:lineRule="auto"/>
        <w:jc w:val="both"/>
        <w:rPr>
          <w:rFonts w:ascii="Palatino Linotype" w:eastAsia="MS Mincho" w:hAnsi="Palatino Linotype" w:cs="Arial"/>
          <w:sz w:val="20"/>
          <w:szCs w:val="22"/>
          <w:lang w:val="es-ES_tradnl" w:eastAsia="es-MX"/>
        </w:rPr>
      </w:pPr>
    </w:p>
    <w:p w:rsidR="00634923" w:rsidRPr="00634923" w:rsidRDefault="00634923" w:rsidP="00300010">
      <w:pPr>
        <w:ind w:left="567" w:right="616"/>
        <w:jc w:val="center"/>
        <w:rPr>
          <w:rFonts w:ascii="Palatino Linotype" w:eastAsia="MS Mincho" w:hAnsi="Palatino Linotype" w:cs="Arial"/>
          <w:b/>
          <w:i/>
          <w:sz w:val="22"/>
          <w:szCs w:val="22"/>
          <w:lang w:val="es-ES_tradnl" w:eastAsia="es-MX"/>
        </w:rPr>
      </w:pPr>
      <w:r w:rsidRPr="00634923">
        <w:rPr>
          <w:rFonts w:ascii="Palatino Linotype" w:eastAsia="MS Mincho" w:hAnsi="Palatino Linotype" w:cs="Arial"/>
          <w:sz w:val="22"/>
          <w:szCs w:val="22"/>
          <w:lang w:val="es-ES_tradnl" w:eastAsia="es-MX"/>
        </w:rPr>
        <w:t>“</w:t>
      </w:r>
      <w:r w:rsidRPr="00634923">
        <w:rPr>
          <w:rFonts w:ascii="Palatino Linotype" w:eastAsia="MS Mincho" w:hAnsi="Palatino Linotype" w:cs="Arial"/>
          <w:b/>
          <w:i/>
          <w:sz w:val="22"/>
          <w:szCs w:val="22"/>
          <w:lang w:val="es-ES_tradnl" w:eastAsia="es-MX"/>
        </w:rPr>
        <w:t>CRITERIO 0002-11</w:t>
      </w:r>
    </w:p>
    <w:p w:rsidR="00634923" w:rsidRPr="00634923" w:rsidRDefault="00634923" w:rsidP="0030001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b/>
          <w:i/>
          <w:sz w:val="22"/>
          <w:szCs w:val="22"/>
          <w:u w:val="single"/>
          <w:lang w:val="es-ES_tradnl" w:eastAsia="es-MX"/>
        </w:rPr>
        <w:t xml:space="preserve">INFORMACIÓN PÚBLICA, CONCEPTO DE, EN MATERIA DE TRANSPARENCIA. INTERPRETACIÓN SISTEMÁTICA DE LOS ARTÍCULOS 2°, FRACCIÓN </w:t>
      </w:r>
      <w:r w:rsidRPr="00634923">
        <w:rPr>
          <w:rFonts w:ascii="Palatino Linotype" w:eastAsia="MS Mincho" w:hAnsi="Palatino Linotype" w:cs="Arial"/>
          <w:b/>
          <w:bCs/>
          <w:i/>
          <w:sz w:val="22"/>
          <w:szCs w:val="22"/>
          <w:u w:val="single"/>
          <w:lang w:val="es-ES_tradnl" w:eastAsia="es-MX"/>
        </w:rPr>
        <w:t xml:space="preserve">V, XV, Y XVI, </w:t>
      </w:r>
      <w:r w:rsidRPr="00634923">
        <w:rPr>
          <w:rFonts w:ascii="Palatino Linotype" w:eastAsia="MS Mincho" w:hAnsi="Palatino Linotype" w:cs="Arial"/>
          <w:b/>
          <w:i/>
          <w:sz w:val="22"/>
          <w:szCs w:val="22"/>
          <w:u w:val="single"/>
          <w:lang w:val="es-ES_tradnl" w:eastAsia="es-MX"/>
        </w:rPr>
        <w:t>3°, 4°, 11 Y 41.</w:t>
      </w:r>
      <w:r w:rsidRPr="00634923">
        <w:rPr>
          <w:rFonts w:ascii="Palatino Linotype" w:eastAsia="MS Mincho" w:hAnsi="Palatino Linotype" w:cs="Arial"/>
          <w:i/>
          <w:sz w:val="22"/>
          <w:szCs w:val="22"/>
          <w:lang w:val="es-ES_tradnl" w:eastAsia="es-MX"/>
        </w:rPr>
        <w:t xml:space="preserve"> De conformidad con los artículos antes referidos, el derecho de acceso a la información pública, se define en cuanto a su alcance y </w:t>
      </w:r>
      <w:r w:rsidRPr="00634923">
        <w:rPr>
          <w:rFonts w:ascii="Palatino Linotype" w:eastAsia="MS Mincho" w:hAnsi="Palatino Linotype" w:cs="Arial"/>
          <w:i/>
          <w:sz w:val="22"/>
          <w:szCs w:val="22"/>
          <w:lang w:val="es-ES_tradnl" w:eastAsia="es-MX"/>
        </w:rPr>
        <w:lastRenderedPageBreak/>
        <w:t>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34923" w:rsidRPr="00634923" w:rsidRDefault="00634923" w:rsidP="0030001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En consecuencia el acceso a la información se refiere a que se cumplan cualquiera de los siguientes tres supuestos:</w:t>
      </w:r>
    </w:p>
    <w:p w:rsidR="00634923" w:rsidRPr="00634923" w:rsidRDefault="00634923" w:rsidP="00300010">
      <w:pPr>
        <w:ind w:left="567" w:right="616"/>
        <w:jc w:val="both"/>
        <w:rPr>
          <w:rFonts w:ascii="Palatino Linotype" w:eastAsia="MS Mincho" w:hAnsi="Palatino Linotype" w:cs="Arial"/>
          <w:b/>
          <w:i/>
          <w:sz w:val="22"/>
          <w:szCs w:val="22"/>
          <w:u w:val="single"/>
          <w:lang w:val="es-ES_tradnl" w:eastAsia="es-MX"/>
        </w:rPr>
      </w:pPr>
      <w:r w:rsidRPr="00634923">
        <w:rPr>
          <w:rFonts w:ascii="Palatino Linotype" w:eastAsia="MS Mincho"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634923" w:rsidRPr="00634923" w:rsidRDefault="00634923" w:rsidP="0030001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 xml:space="preserve">2) Que se trate de </w:t>
      </w:r>
      <w:r w:rsidRPr="00634923">
        <w:rPr>
          <w:rFonts w:ascii="Palatino Linotype" w:eastAsia="MS Mincho" w:hAnsi="Palatino Linotype" w:cs="Arial"/>
          <w:b/>
          <w:i/>
          <w:sz w:val="22"/>
          <w:szCs w:val="22"/>
          <w:u w:val="single"/>
          <w:lang w:val="es-ES_tradnl" w:eastAsia="es-MX"/>
        </w:rPr>
        <w:t>información</w:t>
      </w:r>
      <w:r w:rsidRPr="00634923">
        <w:rPr>
          <w:rFonts w:ascii="Palatino Linotype" w:eastAsia="MS Mincho" w:hAnsi="Palatino Linotype" w:cs="Arial"/>
          <w:i/>
          <w:sz w:val="22"/>
          <w:szCs w:val="22"/>
          <w:lang w:val="es-ES_tradnl" w:eastAsia="es-MX"/>
        </w:rPr>
        <w:t xml:space="preserve"> registrada en cualquier soporte documental, que en ejercicio de las atribuciones conferidas, sea administrada por los Sujetos Obligados, y</w:t>
      </w:r>
    </w:p>
    <w:p w:rsidR="00634923" w:rsidRDefault="00634923" w:rsidP="00300010">
      <w:pPr>
        <w:ind w:left="567" w:right="616"/>
        <w:jc w:val="both"/>
        <w:rPr>
          <w:rFonts w:ascii="Palatino Linotype" w:eastAsia="MS Mincho" w:hAnsi="Palatino Linotype" w:cs="Arial"/>
          <w:i/>
          <w:sz w:val="22"/>
          <w:szCs w:val="22"/>
          <w:lang w:val="es-ES_tradnl" w:eastAsia="es-MX"/>
        </w:rPr>
      </w:pPr>
      <w:r w:rsidRPr="00634923">
        <w:rPr>
          <w:rFonts w:ascii="Palatino Linotype" w:eastAsia="MS Mincho"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2A5A9B" w:rsidRPr="00634923" w:rsidRDefault="002A5A9B" w:rsidP="00300010">
      <w:pPr>
        <w:ind w:left="567" w:right="616"/>
        <w:jc w:val="both"/>
        <w:rPr>
          <w:rFonts w:ascii="Palatino Linotype" w:eastAsia="MS Mincho" w:hAnsi="Palatino Linotype" w:cs="Arial"/>
          <w:i/>
          <w:sz w:val="22"/>
          <w:szCs w:val="22"/>
          <w:lang w:val="es-ES_tradnl" w:eastAsia="es-MX"/>
        </w:rPr>
      </w:pPr>
    </w:p>
    <w:p w:rsidR="00634923" w:rsidRPr="00634923" w:rsidRDefault="00634923" w:rsidP="00300010">
      <w:pPr>
        <w:ind w:left="567" w:right="616"/>
        <w:jc w:val="right"/>
        <w:rPr>
          <w:rFonts w:ascii="Palatino Linotype" w:eastAsia="MS Mincho" w:hAnsi="Palatino Linotype" w:cs="Arial"/>
          <w:sz w:val="22"/>
          <w:szCs w:val="22"/>
          <w:lang w:val="es-ES_tradnl" w:eastAsia="es-MX"/>
        </w:rPr>
      </w:pPr>
      <w:r w:rsidRPr="00634923">
        <w:rPr>
          <w:rFonts w:ascii="Palatino Linotype" w:eastAsia="MS Mincho" w:hAnsi="Palatino Linotype" w:cs="Arial"/>
          <w:sz w:val="22"/>
          <w:szCs w:val="22"/>
          <w:lang w:val="es-ES_tradnl" w:eastAsia="es-MX"/>
        </w:rPr>
        <w:t>(Énfasis Añadido)</w:t>
      </w:r>
    </w:p>
    <w:p w:rsidR="00634923" w:rsidRPr="00634923" w:rsidRDefault="00634923" w:rsidP="00F93AF9">
      <w:pPr>
        <w:autoSpaceDE w:val="0"/>
        <w:autoSpaceDN w:val="0"/>
        <w:adjustRightInd w:val="0"/>
        <w:spacing w:line="360" w:lineRule="auto"/>
        <w:ind w:right="51"/>
        <w:jc w:val="both"/>
        <w:rPr>
          <w:rFonts w:ascii="Palatino Linotype" w:eastAsia="MS Mincho" w:hAnsi="Palatino Linotype"/>
          <w:szCs w:val="20"/>
          <w:lang w:val="es-ES_tradnl"/>
        </w:rPr>
      </w:pPr>
    </w:p>
    <w:p w:rsidR="00634923" w:rsidRDefault="00A505D2" w:rsidP="00F93AF9">
      <w:pPr>
        <w:spacing w:line="360" w:lineRule="auto"/>
        <w:jc w:val="both"/>
        <w:textAlignment w:val="baseline"/>
        <w:rPr>
          <w:rFonts w:ascii="Palatino Linotype" w:eastAsia="Calibri" w:hAnsi="Palatino Linotype" w:cs="Arial"/>
          <w:lang w:val="es-MX" w:eastAsia="es-MX"/>
        </w:rPr>
      </w:pPr>
      <w:r>
        <w:rPr>
          <w:rFonts w:ascii="Palatino Linotype" w:eastAsia="MS Mincho" w:hAnsi="Palatino Linotype"/>
          <w:lang w:val="es-MX" w:eastAsia="es-MX"/>
        </w:rPr>
        <w:t xml:space="preserve">Acotado </w:t>
      </w:r>
      <w:r w:rsidR="00634923" w:rsidRPr="00634923">
        <w:rPr>
          <w:rFonts w:ascii="Palatino Linotype" w:eastAsia="MS Mincho" w:hAnsi="Palatino Linotype"/>
          <w:lang w:val="es-MX" w:eastAsia="es-MX"/>
        </w:rPr>
        <w:t>lo anterior, se procede al análisis de la naturaleza jurídica de la infor</w:t>
      </w:r>
      <w:r>
        <w:rPr>
          <w:rFonts w:ascii="Palatino Linotype" w:eastAsia="MS Mincho" w:hAnsi="Palatino Linotype"/>
          <w:lang w:val="es-MX" w:eastAsia="es-MX"/>
        </w:rPr>
        <w:t>mación solicitada; esto es, si</w:t>
      </w:r>
      <w:r w:rsidR="00634923" w:rsidRPr="00634923">
        <w:rPr>
          <w:rFonts w:ascii="Palatino Linotype" w:eastAsia="MS Mincho" w:hAnsi="Palatino Linotype"/>
          <w:lang w:val="es-MX" w:eastAsia="es-MX"/>
        </w:rPr>
        <w:t xml:space="preserve"> genera, administra o posee </w:t>
      </w:r>
      <w:r w:rsidR="00634923" w:rsidRPr="00634923">
        <w:rPr>
          <w:rFonts w:ascii="Palatino Linotype" w:eastAsia="Calibri" w:hAnsi="Palatino Linotype" w:cs="Arial"/>
          <w:lang w:val="es-MX" w:eastAsia="es-MX"/>
        </w:rPr>
        <w:t xml:space="preserve">la información </w:t>
      </w:r>
      <w:r w:rsidR="00634923" w:rsidRPr="00634923">
        <w:rPr>
          <w:rFonts w:ascii="Palatino Linotype" w:eastAsia="MS Mincho" w:hAnsi="Palatino Linotype"/>
          <w:lang w:val="es-MX" w:eastAsia="es-MX"/>
        </w:rPr>
        <w:t>en el ejercicio de su</w:t>
      </w:r>
      <w:r w:rsidR="00634923" w:rsidRPr="00634923">
        <w:rPr>
          <w:rFonts w:ascii="Palatino Linotype" w:eastAsia="MS Mincho" w:hAnsi="Palatino Linotype" w:cs="Arial"/>
          <w:color w:val="000000"/>
          <w:lang w:val="es-MX" w:eastAsia="es-MX"/>
        </w:rPr>
        <w:t>s atribuciones</w:t>
      </w:r>
      <w:r w:rsidR="00634923" w:rsidRPr="00634923">
        <w:rPr>
          <w:rFonts w:ascii="Palatino Linotype" w:eastAsia="Calibri" w:hAnsi="Palatino Linotype" w:cs="Arial"/>
          <w:lang w:val="es-MX" w:eastAsia="es-MX"/>
        </w:rPr>
        <w:t xml:space="preserve"> </w:t>
      </w:r>
      <w:r w:rsidR="00F93AF9" w:rsidRPr="00F93AF9">
        <w:rPr>
          <w:rFonts w:ascii="Palatino Linotype" w:eastAsia="Arial Unicode MS" w:hAnsi="Palatino Linotype" w:cs="Arial"/>
          <w:lang w:val="es-MX" w:eastAsia="es-MX"/>
        </w:rPr>
        <w:t>el</w:t>
      </w:r>
      <w:r w:rsidR="00F93AF9" w:rsidRPr="00634923">
        <w:rPr>
          <w:rFonts w:ascii="Palatino Linotype" w:eastAsia="Arial Unicode MS" w:hAnsi="Palatino Linotype" w:cs="Arial"/>
          <w:b/>
          <w:lang w:val="es-MX" w:eastAsia="es-MX"/>
        </w:rPr>
        <w:t xml:space="preserve"> sujeto obligado</w:t>
      </w:r>
      <w:r w:rsidR="00634923" w:rsidRPr="00634923">
        <w:rPr>
          <w:rFonts w:ascii="Palatino Linotype" w:eastAsia="Arial Unicode MS" w:hAnsi="Palatino Linotype" w:cs="Arial"/>
          <w:lang w:val="es-MX" w:eastAsia="es-MX"/>
        </w:rPr>
        <w:t>;</w:t>
      </w:r>
      <w:r w:rsidR="00634923" w:rsidRPr="00634923">
        <w:rPr>
          <w:rFonts w:ascii="Palatino Linotype" w:eastAsia="MS Mincho" w:hAnsi="Palatino Linotype"/>
          <w:lang w:val="es-MX" w:eastAsia="es-MX"/>
        </w:rPr>
        <w:t xml:space="preserve"> atento a ello, y en</w:t>
      </w:r>
      <w:r w:rsidR="00634923" w:rsidRPr="00634923">
        <w:rPr>
          <w:rFonts w:ascii="Palatino Linotype" w:eastAsia="Arial Unicode MS" w:hAnsi="Palatino Linotype" w:cs="Arial"/>
          <w:lang w:val="es-ES_tradnl" w:eastAsia="es-MX"/>
        </w:rPr>
        <w:t xml:space="preserve"> razón de que </w:t>
      </w:r>
      <w:r w:rsidR="00634923" w:rsidRPr="00634923">
        <w:rPr>
          <w:rFonts w:ascii="Palatino Linotype" w:eastAsia="MS Mincho" w:hAnsi="Palatino Linotype"/>
          <w:lang w:val="es-MX" w:eastAsia="es-MX"/>
        </w:rPr>
        <w:t>la</w:t>
      </w:r>
      <w:r>
        <w:rPr>
          <w:rFonts w:ascii="Palatino Linotype" w:eastAsia="MS Mincho" w:hAnsi="Palatino Linotype"/>
          <w:lang w:val="es-MX" w:eastAsia="es-MX"/>
        </w:rPr>
        <w:t>s</w:t>
      </w:r>
      <w:r w:rsidR="00634923" w:rsidRPr="00634923">
        <w:rPr>
          <w:rFonts w:ascii="Palatino Linotype" w:eastAsia="MS Mincho" w:hAnsi="Palatino Linotype"/>
          <w:lang w:val="es-MX" w:eastAsia="es-MX"/>
        </w:rPr>
        <w:t xml:space="preserve"> solicitud</w:t>
      </w:r>
      <w:r>
        <w:rPr>
          <w:rFonts w:ascii="Palatino Linotype" w:eastAsia="MS Mincho" w:hAnsi="Palatino Linotype"/>
          <w:lang w:val="es-MX" w:eastAsia="es-MX"/>
        </w:rPr>
        <w:t>es</w:t>
      </w:r>
      <w:r w:rsidR="00634923" w:rsidRPr="00634923">
        <w:rPr>
          <w:rFonts w:ascii="Palatino Linotype" w:eastAsia="MS Mincho" w:hAnsi="Palatino Linotype"/>
          <w:lang w:val="es-MX" w:eastAsia="es-MX"/>
        </w:rPr>
        <w:t xml:space="preserve"> realizada</w:t>
      </w:r>
      <w:r>
        <w:rPr>
          <w:rFonts w:ascii="Palatino Linotype" w:eastAsia="MS Mincho" w:hAnsi="Palatino Linotype"/>
          <w:lang w:val="es-MX" w:eastAsia="es-MX"/>
        </w:rPr>
        <w:t>s</w:t>
      </w:r>
      <w:r w:rsidR="00634923" w:rsidRPr="00634923">
        <w:rPr>
          <w:rFonts w:ascii="Palatino Linotype" w:eastAsia="MS Mincho" w:hAnsi="Palatino Linotype"/>
          <w:lang w:val="es-MX" w:eastAsia="es-MX"/>
        </w:rPr>
        <w:t xml:space="preserve"> por </w:t>
      </w:r>
      <w:r>
        <w:rPr>
          <w:rFonts w:ascii="Palatino Linotype" w:eastAsia="MS Mincho" w:hAnsi="Palatino Linotype"/>
          <w:lang w:val="es-MX" w:eastAsia="es-MX"/>
        </w:rPr>
        <w:t>el</w:t>
      </w:r>
      <w:r w:rsidR="00634923" w:rsidRPr="00634923">
        <w:rPr>
          <w:rFonts w:ascii="Palatino Linotype" w:eastAsia="MS Mincho" w:hAnsi="Palatino Linotype"/>
          <w:lang w:val="es-MX" w:eastAsia="es-MX"/>
        </w:rPr>
        <w:t xml:space="preserve"> particular se encuentra relacionada con permisos de funcionamiento y licencias otorgadas a los comerciantes; </w:t>
      </w:r>
      <w:r>
        <w:rPr>
          <w:rFonts w:ascii="Palatino Linotype" w:eastAsia="MS Mincho" w:hAnsi="Palatino Linotype"/>
          <w:lang w:val="es-MX" w:eastAsia="es-MX"/>
        </w:rPr>
        <w:t xml:space="preserve">se </w:t>
      </w:r>
      <w:r w:rsidR="00634923" w:rsidRPr="00634923">
        <w:rPr>
          <w:rFonts w:ascii="Palatino Linotype" w:eastAsia="MS Mincho" w:hAnsi="Palatino Linotype"/>
          <w:lang w:val="es-MX" w:eastAsia="es-MX"/>
        </w:rPr>
        <w:t xml:space="preserve">trae a contexto </w:t>
      </w:r>
      <w:r w:rsidR="00634923" w:rsidRPr="00634923">
        <w:rPr>
          <w:rFonts w:ascii="Palatino Linotype" w:eastAsia="Calibri" w:hAnsi="Palatino Linotype" w:cs="Arial"/>
          <w:lang w:val="es-MX" w:eastAsia="es-MX"/>
        </w:rPr>
        <w:t>los artículos 31, 48 y 49 de la Ley Orgánica Municipal del Estado de México, los cuales establecen lo siguiente:</w:t>
      </w:r>
    </w:p>
    <w:p w:rsidR="00F93AF9" w:rsidRPr="00634923" w:rsidRDefault="00F93AF9" w:rsidP="00F93AF9">
      <w:pPr>
        <w:spacing w:line="360" w:lineRule="auto"/>
        <w:jc w:val="both"/>
        <w:textAlignment w:val="baseline"/>
        <w:rPr>
          <w:rFonts w:ascii="Palatino Linotype" w:hAnsi="Palatino Linotype"/>
          <w:szCs w:val="22"/>
          <w:lang w:val="es-MX"/>
        </w:rPr>
      </w:pP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Artículo 31.-</w:t>
      </w:r>
      <w:r w:rsidRPr="00634923">
        <w:rPr>
          <w:rFonts w:ascii="Palatino Linotype" w:hAnsi="Palatino Linotype"/>
          <w:i/>
          <w:sz w:val="22"/>
          <w:szCs w:val="22"/>
          <w:lang w:val="es-MX"/>
        </w:rPr>
        <w:t xml:space="preserve"> </w:t>
      </w:r>
      <w:r w:rsidRPr="00634923">
        <w:rPr>
          <w:rFonts w:ascii="Palatino Linotype" w:hAnsi="Palatino Linotype"/>
          <w:b/>
          <w:i/>
          <w:sz w:val="22"/>
          <w:szCs w:val="22"/>
          <w:u w:val="single"/>
          <w:lang w:val="es-MX"/>
        </w:rPr>
        <w:t>Son atribuciones de los ayuntamientos</w:t>
      </w:r>
      <w:r w:rsidRPr="00634923">
        <w:rPr>
          <w:rFonts w:ascii="Palatino Linotype" w:hAnsi="Palatino Linotype"/>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w:t>
      </w:r>
      <w:r w:rsidRPr="00634923">
        <w:rPr>
          <w:rFonts w:ascii="Palatino Linotype" w:hAnsi="Palatino Linotype"/>
          <w:i/>
          <w:sz w:val="22"/>
          <w:szCs w:val="22"/>
          <w:lang w:val="es-MX"/>
        </w:rPr>
        <w:t xml:space="preserve"> </w:t>
      </w:r>
      <w:r w:rsidRPr="00634923">
        <w:rPr>
          <w:rFonts w:ascii="Palatino Linotype" w:hAnsi="Palatino Linotype"/>
          <w:b/>
          <w:i/>
          <w:sz w:val="22"/>
          <w:szCs w:val="22"/>
          <w:lang w:val="es-MX"/>
        </w:rPr>
        <w:t>Expedir y reformar el Bando Municipal</w:t>
      </w:r>
      <w:r w:rsidRPr="00634923">
        <w:rPr>
          <w:rFonts w:ascii="Palatino Linotype" w:hAnsi="Palatino Linotype"/>
          <w:i/>
          <w:sz w:val="22"/>
          <w:szCs w:val="22"/>
          <w:lang w:val="es-MX"/>
        </w:rPr>
        <w:t>, así como los reglamentos, circulares y disposiciones administrativas de observancia general dentro del territorio del municipio, que sean necesarios para su organización, prestación de los servicios públicos y, en general, para el cumplimiento de sus atribuciones;</w:t>
      </w:r>
      <w:r w:rsidRPr="00634923">
        <w:rPr>
          <w:rFonts w:ascii="Palatino Linotype" w:hAnsi="Palatino Linotype"/>
          <w:i/>
          <w:sz w:val="22"/>
          <w:szCs w:val="22"/>
          <w:lang w:val="es-MX"/>
        </w:rPr>
        <w:c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IX.</w:t>
      </w:r>
      <w:r w:rsidRPr="00634923">
        <w:rPr>
          <w:rFonts w:ascii="Palatino Linotype" w:hAnsi="Palatino Linotype"/>
          <w:i/>
          <w:sz w:val="22"/>
          <w:szCs w:val="22"/>
          <w:lang w:val="es-MX"/>
        </w:rPr>
        <w:t xml:space="preserve"> Crear las unidades administrativas necesarias para el adecuado funcionamiento de la administración pública municipal y para la eficaz prestación de los servicios públicos;</w:t>
      </w:r>
      <w:r w:rsidRPr="00634923">
        <w:rPr>
          <w:rFonts w:ascii="Palatino Linotype" w:hAnsi="Palatino Linotype"/>
          <w:i/>
          <w:sz w:val="22"/>
          <w:szCs w:val="22"/>
          <w:lang w:val="es-MX"/>
        </w:rPr>
        <w:cr/>
      </w:r>
      <w:r w:rsidRPr="00634923">
        <w:rPr>
          <w:rFonts w:ascii="Palatino Linotype" w:hAnsi="Palatino Linotype"/>
          <w:b/>
          <w:i/>
          <w:sz w:val="22"/>
          <w:szCs w:val="22"/>
          <w:lang w:val="es-MX"/>
        </w:rPr>
        <w:t>XVIII.</w:t>
      </w:r>
      <w:r w:rsidRPr="00634923">
        <w:rPr>
          <w:rFonts w:ascii="Palatino Linotype" w:hAnsi="Palatino Linotype"/>
          <w:i/>
          <w:sz w:val="22"/>
          <w:szCs w:val="22"/>
          <w:lang w:val="es-MX"/>
        </w:rPr>
        <w:t xml:space="preserve"> Administrar su hacienda en términos de ley, y controlar a través del presidente y síndico la aplicación del presupuesto de egresos del municipio;</w:t>
      </w:r>
      <w:r w:rsidRPr="00634923">
        <w:rPr>
          <w:rFonts w:ascii="Palatino Linotype" w:hAnsi="Palatino Linotype"/>
          <w:i/>
          <w:sz w:val="22"/>
          <w:szCs w:val="22"/>
          <w:lang w:val="es-MX"/>
        </w:rPr>
        <w:cr/>
      </w:r>
      <w:r w:rsidRPr="00634923">
        <w:rPr>
          <w:rFonts w:ascii="Palatino Linotype" w:hAnsi="Palatino Linotype"/>
          <w:b/>
          <w:i/>
          <w:sz w:val="22"/>
          <w:szCs w:val="22"/>
          <w:lang w:val="es-MX"/>
        </w:rPr>
        <w:t>XIX.</w:t>
      </w:r>
      <w:r w:rsidRPr="00634923">
        <w:rPr>
          <w:rFonts w:ascii="Palatino Linotype" w:hAnsi="Palatino Linotype"/>
          <w:i/>
          <w:sz w:val="22"/>
          <w:szCs w:val="22"/>
          <w:lang w:val="es-MX"/>
        </w:rPr>
        <w:t xml:space="preserve"> Aprobar anualmente a más tardar el 20 de diciembre, su Presupuesto de Egresos, en base a los ingresos presupuestados para el ejercicio que corresponda, el cual podrá ser adecuado en función de las implicaciones que deriven de la aprobación de la </w:t>
      </w:r>
      <w:r w:rsidRPr="00634923">
        <w:rPr>
          <w:rFonts w:ascii="Palatino Linotype" w:hAnsi="Palatino Linotype"/>
          <w:b/>
          <w:i/>
          <w:sz w:val="22"/>
          <w:szCs w:val="22"/>
          <w:lang w:val="es-MX"/>
        </w:rPr>
        <w:t xml:space="preserve">Ley de </w:t>
      </w:r>
      <w:r w:rsidRPr="00634923">
        <w:rPr>
          <w:rFonts w:ascii="Palatino Linotype" w:hAnsi="Palatino Linotype"/>
          <w:b/>
          <w:i/>
          <w:sz w:val="22"/>
          <w:szCs w:val="22"/>
          <w:lang w:val="es-MX"/>
        </w:rPr>
        <w:lastRenderedPageBreak/>
        <w:t>Ingresos Municipal que haga la Legislatura,</w:t>
      </w:r>
      <w:r w:rsidRPr="00634923">
        <w:rPr>
          <w:rFonts w:ascii="Palatino Linotype" w:hAnsi="Palatino Linotype"/>
          <w:i/>
          <w:sz w:val="22"/>
          <w:szCs w:val="22"/>
          <w:lang w:val="es-MX"/>
        </w:rPr>
        <w:t xml:space="preserve"> así como por la asignación de las participaciones y aportaciones federales y estatales.</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XLIV.</w:t>
      </w:r>
      <w:r w:rsidRPr="00634923">
        <w:rPr>
          <w:rFonts w:ascii="Palatino Linotype" w:hAnsi="Palatino Linotype"/>
          <w:i/>
          <w:sz w:val="22"/>
          <w:szCs w:val="22"/>
          <w:lang w:val="es-MX"/>
        </w:rPr>
        <w:t xml:space="preserve"> </w:t>
      </w:r>
      <w:r w:rsidRPr="00634923">
        <w:rPr>
          <w:rFonts w:ascii="Palatino Linotype" w:hAnsi="Palatino Linotype"/>
          <w:b/>
          <w:i/>
          <w:sz w:val="22"/>
          <w:szCs w:val="22"/>
          <w:lang w:val="es-MX"/>
        </w:rPr>
        <w:t>Crear el Registro Municipal de Unidades Económicas, donde se especifique la licencia de funcionamiento con la actividad de la unidad económica e impacto que generen, así como las demás características que se determinen</w:t>
      </w:r>
      <w:r w:rsidRPr="00634923">
        <w:rPr>
          <w:rFonts w:ascii="Palatino Linotype" w:hAnsi="Palatino Linotype"/>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Artículo 48.-</w:t>
      </w:r>
      <w:r w:rsidRPr="00634923">
        <w:rPr>
          <w:rFonts w:ascii="Palatino Linotype" w:hAnsi="Palatino Linotype"/>
          <w:i/>
          <w:sz w:val="22"/>
          <w:szCs w:val="22"/>
          <w:lang w:val="es-MX"/>
        </w:rPr>
        <w:t xml:space="preserve"> El presidente municipal tiene las siguientes atribuciones:</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w:t>
      </w:r>
      <w:r w:rsidRPr="00634923">
        <w:rPr>
          <w:rFonts w:ascii="Palatino Linotype" w:hAnsi="Palatino Linotype"/>
          <w:i/>
          <w:sz w:val="22"/>
          <w:szCs w:val="22"/>
          <w:lang w:val="es-MX"/>
        </w:rPr>
        <w:t xml:space="preserve"> Presidir y dirigir las sesiones del ayuntamiento;</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II.</w:t>
      </w:r>
      <w:r w:rsidRPr="00634923">
        <w:rPr>
          <w:rFonts w:ascii="Palatino Linotype" w:hAnsi="Palatino Linotype"/>
          <w:i/>
          <w:sz w:val="22"/>
          <w:szCs w:val="22"/>
          <w:lang w:val="es-MX"/>
        </w:rPr>
        <w:t xml:space="preserve"> Ejecutar los acuerdos del ayuntamiento e informar su cumplimiento;</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III.</w:t>
      </w:r>
      <w:r w:rsidRPr="00634923">
        <w:rPr>
          <w:rFonts w:ascii="Palatino Linotype" w:hAnsi="Palatino Linotype"/>
          <w:i/>
          <w:sz w:val="22"/>
          <w:szCs w:val="22"/>
          <w:lang w:val="es-MX"/>
        </w:rPr>
        <w:t xml:space="preserve"> Promulgar y publicar el Bando Municipal en la Gaceta Municipal y en los estrados de la Secretaría del Ayuntamiento, así como ordenar la difusión de las normas de carácter general y reglamentos aprobados por el Ayuntamiento;</w:t>
      </w:r>
      <w:r w:rsidRPr="00634923">
        <w:rPr>
          <w:rFonts w:ascii="Palatino Linotype" w:hAnsi="Palatino Linotype"/>
          <w:i/>
          <w:sz w:val="22"/>
          <w:szCs w:val="22"/>
          <w:lang w:val="es-MX"/>
        </w:rPr>
        <w:cr/>
        <w:t>…</w:t>
      </w:r>
    </w:p>
    <w:p w:rsidR="00634923" w:rsidRPr="00634923" w:rsidRDefault="00634923" w:rsidP="00300010">
      <w:pPr>
        <w:ind w:left="567" w:right="616"/>
        <w:jc w:val="both"/>
        <w:rPr>
          <w:rFonts w:ascii="Palatino Linotype" w:hAnsi="Palatino Linotype"/>
          <w:b/>
          <w:i/>
          <w:sz w:val="22"/>
          <w:szCs w:val="22"/>
          <w:lang w:val="es-MX"/>
        </w:rPr>
      </w:pPr>
      <w:r w:rsidRPr="00634923">
        <w:rPr>
          <w:rFonts w:ascii="Palatino Linotype" w:hAnsi="Palatino Linotype"/>
          <w:b/>
          <w:i/>
          <w:sz w:val="22"/>
          <w:szCs w:val="22"/>
          <w:lang w:val="es-MX"/>
        </w:rPr>
        <w:t>IX.</w:t>
      </w:r>
      <w:r w:rsidRPr="00634923">
        <w:rPr>
          <w:rFonts w:ascii="Palatino Linotype" w:hAnsi="Palatino Linotype"/>
          <w:i/>
          <w:sz w:val="22"/>
          <w:szCs w:val="22"/>
          <w:lang w:val="es-MX"/>
        </w:rPr>
        <w:t xml:space="preserve"> Verificar que la recaudación de las contribuciones y demás ingresos propios del municipio se realicen conforme a las disposiciones legales aplicables;</w:t>
      </w:r>
      <w:r w:rsidRPr="00634923">
        <w:rPr>
          <w:rFonts w:ascii="Palatino Linotype" w:hAnsi="Palatino Linotype"/>
          <w:i/>
          <w:sz w:val="22"/>
          <w:szCs w:val="22"/>
          <w:lang w:val="es-MX"/>
        </w:rPr>
        <w:cr/>
      </w:r>
      <w:r w:rsidRPr="00634923">
        <w:rPr>
          <w:rFonts w:ascii="Palatino Linotype" w:hAnsi="Palatino Linotype"/>
          <w:b/>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Artículo 49.-</w:t>
      </w:r>
      <w:r w:rsidRPr="00634923">
        <w:rPr>
          <w:rFonts w:ascii="Palatino Linotype" w:hAnsi="Palatino Linotype"/>
          <w:i/>
          <w:sz w:val="22"/>
          <w:szCs w:val="22"/>
          <w:lang w:val="es-MX"/>
        </w:rPr>
        <w:t xml:space="preserve"> Para el cumplimiento de sus funciones, el presidente municipal se auxiliará de los demás integrantes del ayuntamiento, así como de los órganos administrativos y comisiones que esta Ley establezca.</w:t>
      </w:r>
    </w:p>
    <w:p w:rsidR="00634923" w:rsidRPr="00634923" w:rsidRDefault="00634923" w:rsidP="00300010">
      <w:pPr>
        <w:ind w:left="567" w:right="616"/>
        <w:jc w:val="both"/>
        <w:rPr>
          <w:rFonts w:ascii="Palatino Linotype" w:hAnsi="Palatino Linotype"/>
          <w:i/>
          <w:sz w:val="22"/>
          <w:szCs w:val="22"/>
          <w:lang w:val="es-MX"/>
        </w:rPr>
      </w:pPr>
    </w:p>
    <w:p w:rsidR="00634923" w:rsidRPr="00634923" w:rsidRDefault="00634923" w:rsidP="00300010">
      <w:pPr>
        <w:ind w:left="567" w:right="616"/>
        <w:jc w:val="center"/>
        <w:rPr>
          <w:rFonts w:ascii="Palatino Linotype" w:hAnsi="Palatino Linotype"/>
          <w:b/>
          <w:i/>
          <w:sz w:val="22"/>
          <w:szCs w:val="22"/>
          <w:lang w:val="es-MX"/>
        </w:rPr>
      </w:pPr>
      <w:r w:rsidRPr="00634923">
        <w:rPr>
          <w:rFonts w:ascii="Palatino Linotype" w:hAnsi="Palatino Linotype"/>
          <w:b/>
          <w:i/>
          <w:sz w:val="22"/>
          <w:szCs w:val="22"/>
          <w:lang w:val="es-MX"/>
        </w:rPr>
        <w:t>CAPITULO SEGUNDO</w:t>
      </w:r>
    </w:p>
    <w:p w:rsidR="00634923" w:rsidRPr="00634923" w:rsidRDefault="00634923" w:rsidP="00300010">
      <w:pPr>
        <w:ind w:left="567" w:right="616"/>
        <w:jc w:val="center"/>
        <w:rPr>
          <w:rFonts w:ascii="Palatino Linotype" w:hAnsi="Palatino Linotype"/>
          <w:b/>
          <w:i/>
          <w:sz w:val="22"/>
          <w:szCs w:val="22"/>
          <w:lang w:val="es-MX"/>
        </w:rPr>
      </w:pPr>
      <w:r w:rsidRPr="00634923">
        <w:rPr>
          <w:rFonts w:ascii="Palatino Linotype" w:hAnsi="Palatino Linotype"/>
          <w:b/>
          <w:i/>
          <w:sz w:val="22"/>
          <w:szCs w:val="22"/>
          <w:lang w:val="es-MX"/>
        </w:rPr>
        <w:t>De la Tesorería Municipal</w:t>
      </w:r>
    </w:p>
    <w:p w:rsidR="009448E4" w:rsidRDefault="009448E4" w:rsidP="00300010">
      <w:pPr>
        <w:ind w:left="567" w:right="616"/>
        <w:jc w:val="both"/>
        <w:rPr>
          <w:rFonts w:ascii="Palatino Linotype" w:hAnsi="Palatino Linotype"/>
          <w:b/>
          <w:i/>
          <w:sz w:val="22"/>
          <w:szCs w:val="22"/>
          <w:lang w:val="es-MX"/>
        </w:rPr>
      </w:pP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 xml:space="preserve">Artículo 93.- </w:t>
      </w:r>
      <w:r w:rsidRPr="00634923">
        <w:rPr>
          <w:rFonts w:ascii="Palatino Linotype" w:hAnsi="Palatino Linotype"/>
          <w:i/>
          <w:sz w:val="22"/>
          <w:szCs w:val="22"/>
          <w:lang w:val="es-MX"/>
        </w:rPr>
        <w:t>La tesorería municipal es el órgano encargado de la recaudación de los ingresos municipales y responsable de realizar las erogaciones que haga el ayuntamiento.</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Artículo 94.-</w:t>
      </w:r>
      <w:r w:rsidRPr="00634923">
        <w:rPr>
          <w:rFonts w:ascii="Palatino Linotype" w:hAnsi="Palatino Linotype"/>
          <w:i/>
          <w:sz w:val="22"/>
          <w:szCs w:val="22"/>
          <w:lang w:val="es-MX"/>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Artículo 95.-</w:t>
      </w:r>
      <w:r w:rsidRPr="00634923">
        <w:rPr>
          <w:rFonts w:ascii="Palatino Linotype" w:hAnsi="Palatino Linotype"/>
          <w:i/>
          <w:sz w:val="22"/>
          <w:szCs w:val="22"/>
          <w:lang w:val="es-MX"/>
        </w:rPr>
        <w:t xml:space="preserve"> Son atribuciones del tesorero municipal:</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w:t>
      </w:r>
      <w:r w:rsidRPr="00634923">
        <w:rPr>
          <w:rFonts w:ascii="Palatino Linotype" w:hAnsi="Palatino Linotype"/>
          <w:i/>
          <w:sz w:val="22"/>
          <w:szCs w:val="22"/>
          <w:lang w:val="es-MX"/>
        </w:rPr>
        <w:t xml:space="preserve"> Administrar la hacienda pública municipal, de conformidad con las disposiciones legales aplicables;</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II.</w:t>
      </w:r>
      <w:r w:rsidRPr="00634923">
        <w:rPr>
          <w:rFonts w:ascii="Palatino Linotype" w:hAnsi="Palatino Linotype"/>
          <w:i/>
          <w:sz w:val="22"/>
          <w:szCs w:val="22"/>
          <w:lang w:val="es-MX"/>
        </w:rPr>
        <w:t xml:space="preserve"> Determinar, liquidar, recaudar, fiscalizar y administrar las contribuciones en los términos de los ordenamientos jurídicos aplicables y, en su caso, aplicar el procedimiento administrativo de ejecución en términos de las disposiciones aplicables;</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VI.</w:t>
      </w:r>
      <w:r w:rsidRPr="00634923">
        <w:rPr>
          <w:rFonts w:ascii="Palatino Linotype" w:hAnsi="Palatino Linotype"/>
          <w:i/>
          <w:sz w:val="22"/>
          <w:szCs w:val="22"/>
          <w:lang w:val="es-MX"/>
        </w:rPr>
        <w:t xml:space="preserve"> Presentar anualmente al ayuntamiento un informe de la situación contable financiera de la Tesorería Municipal;</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VII.</w:t>
      </w:r>
      <w:r w:rsidRPr="00634923">
        <w:rPr>
          <w:rFonts w:ascii="Palatino Linotype" w:hAnsi="Palatino Linotype"/>
          <w:i/>
          <w:sz w:val="22"/>
          <w:szCs w:val="22"/>
          <w:lang w:val="es-MX"/>
        </w:rPr>
        <w:t xml:space="preserve"> Diseñar y aprobar las formas oficiales de manifestaciones, avisos y declaraciones y demás documentos requeridos;</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lastRenderedPageBreak/>
        <w:t>VIII.</w:t>
      </w:r>
      <w:r w:rsidRPr="00634923">
        <w:rPr>
          <w:rFonts w:ascii="Palatino Linotype" w:hAnsi="Palatino Linotype"/>
          <w:i/>
          <w:sz w:val="22"/>
          <w:szCs w:val="22"/>
          <w:lang w:val="es-MX"/>
        </w:rPr>
        <w:t xml:space="preserve"> Participar en la formulación de Convenios Fiscales y ejercer las atribuciones que le correspondan en el ámbito de su competencia;</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i/>
          <w:sz w:val="22"/>
          <w:szCs w:val="22"/>
          <w:lang w:val="es-MX"/>
        </w:rPr>
        <w:t>…</w:t>
      </w:r>
    </w:p>
    <w:p w:rsidR="00634923" w:rsidRPr="00634923" w:rsidRDefault="00634923" w:rsidP="00300010">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XIII.</w:t>
      </w:r>
      <w:r w:rsidRPr="00634923">
        <w:rPr>
          <w:rFonts w:ascii="Palatino Linotype" w:hAnsi="Palatino Linotype"/>
          <w:i/>
          <w:sz w:val="22"/>
          <w:szCs w:val="22"/>
          <w:lang w:val="es-MX"/>
        </w:rPr>
        <w:t xml:space="preserve"> Elaborar y mantener actualizado el Padrón de Contribuyentes;</w:t>
      </w:r>
    </w:p>
    <w:p w:rsidR="00F93AF9" w:rsidRDefault="00634923" w:rsidP="00300010">
      <w:pPr>
        <w:ind w:left="567" w:right="616"/>
        <w:jc w:val="both"/>
        <w:rPr>
          <w:rFonts w:ascii="Palatino Linotype" w:hAnsi="Palatino Linotype"/>
          <w:i/>
          <w:sz w:val="22"/>
          <w:szCs w:val="22"/>
          <w:lang w:val="es-MX"/>
        </w:rPr>
      </w:pPr>
      <w:r w:rsidRPr="00634923">
        <w:rPr>
          <w:rFonts w:ascii="Palatino Linotype" w:hAnsi="Palatino Linotype"/>
          <w:i/>
          <w:sz w:val="22"/>
          <w:szCs w:val="22"/>
          <w:lang w:val="es-MX"/>
        </w:rPr>
        <w:t>. . .”</w:t>
      </w:r>
      <w:r w:rsidRPr="00634923">
        <w:rPr>
          <w:rFonts w:ascii="Palatino Linotype" w:hAnsi="Palatino Linotype"/>
          <w:i/>
          <w:sz w:val="22"/>
          <w:szCs w:val="22"/>
          <w:lang w:val="es-MX"/>
        </w:rPr>
        <w:cr/>
      </w:r>
    </w:p>
    <w:p w:rsidR="00634923" w:rsidRPr="00634923" w:rsidRDefault="00634923" w:rsidP="00F93AF9">
      <w:pPr>
        <w:ind w:left="567" w:right="616"/>
        <w:jc w:val="right"/>
        <w:rPr>
          <w:rFonts w:ascii="Palatino Linotype" w:hAnsi="Palatino Linotype"/>
          <w:sz w:val="22"/>
          <w:szCs w:val="22"/>
          <w:lang w:val="es-MX"/>
        </w:rPr>
      </w:pPr>
      <w:r w:rsidRPr="00634923">
        <w:rPr>
          <w:rFonts w:ascii="Palatino Linotype" w:hAnsi="Palatino Linotype"/>
          <w:sz w:val="22"/>
          <w:szCs w:val="22"/>
          <w:lang w:val="es-MX"/>
        </w:rPr>
        <w:t>(Énfasis añadido)</w:t>
      </w:r>
    </w:p>
    <w:p w:rsidR="00F93AF9" w:rsidRDefault="00F93AF9" w:rsidP="00300010">
      <w:pPr>
        <w:spacing w:line="360" w:lineRule="auto"/>
        <w:jc w:val="both"/>
        <w:rPr>
          <w:rFonts w:ascii="Palatino Linotype" w:hAnsi="Palatino Linotype" w:cs="Arial"/>
          <w:lang w:val="es-MX"/>
        </w:rPr>
      </w:pPr>
    </w:p>
    <w:p w:rsidR="00634923" w:rsidRPr="00634923" w:rsidRDefault="00A505D2" w:rsidP="00300010">
      <w:pPr>
        <w:spacing w:line="360" w:lineRule="auto"/>
        <w:jc w:val="both"/>
        <w:rPr>
          <w:rFonts w:ascii="Palatino Linotype" w:hAnsi="Palatino Linotype" w:cs="Arial"/>
          <w:lang w:val="es-MX"/>
        </w:rPr>
      </w:pPr>
      <w:r>
        <w:rPr>
          <w:rFonts w:ascii="Palatino Linotype" w:hAnsi="Palatino Linotype" w:cs="Arial"/>
          <w:lang w:val="es-MX"/>
        </w:rPr>
        <w:t>Podemos a</w:t>
      </w:r>
      <w:r w:rsidR="00634923" w:rsidRPr="00634923">
        <w:rPr>
          <w:rFonts w:ascii="Palatino Linotype" w:hAnsi="Palatino Linotype" w:cs="Arial"/>
          <w:lang w:val="es-MX"/>
        </w:rPr>
        <w:t>dvertir que los Ayuntamientos tienen la atribución de expedir y reformar su Bando Municipal, asimismo para dar cumplimiento a las funciones que le son encomendadas puede crear las unidades administrativas necesarias para tal fin, de igual forma tienen como atribuciones administrar los recursos obtenidos de su hacienda, en los términos de la legislación aplicable, controlando éstos, a través del Presidente y Síndico Municipal, la aplicación del presupuesto, en base a sus ingresos obtenidos por los servicios que presta; asimismo, dentro de sus atribuciones del Ayuntamiento se encuentra contemplada la de llevar un</w:t>
      </w:r>
      <w:r w:rsidR="00634923" w:rsidRPr="00634923">
        <w:rPr>
          <w:rFonts w:ascii="Palatino Linotype" w:hAnsi="Palatino Linotype"/>
          <w:b/>
          <w:i/>
          <w:sz w:val="22"/>
          <w:szCs w:val="22"/>
          <w:lang w:val="es-MX"/>
        </w:rPr>
        <w:t xml:space="preserve"> </w:t>
      </w:r>
      <w:r w:rsidR="00634923" w:rsidRPr="00634923">
        <w:rPr>
          <w:rFonts w:ascii="Palatino Linotype" w:hAnsi="Palatino Linotype" w:cs="Arial"/>
          <w:lang w:val="es-MX"/>
        </w:rPr>
        <w:t>Registro Municipal de Unidades Económicas, donde se especifique la licencia de funcionamiento con la actividad e impacto que generen.</w:t>
      </w:r>
    </w:p>
    <w:p w:rsidR="00634923" w:rsidRPr="00634923" w:rsidRDefault="00634923" w:rsidP="00300010">
      <w:pPr>
        <w:spacing w:line="360" w:lineRule="auto"/>
        <w:jc w:val="both"/>
        <w:rPr>
          <w:rFonts w:ascii="Palatino Linotype" w:hAnsi="Palatino Linotype" w:cs="Arial"/>
          <w:lang w:val="es-MX"/>
        </w:rPr>
      </w:pPr>
    </w:p>
    <w:p w:rsidR="00634923" w:rsidRPr="00634923" w:rsidRDefault="00634923" w:rsidP="00300010">
      <w:pPr>
        <w:spacing w:line="360" w:lineRule="auto"/>
        <w:ind w:right="49"/>
        <w:jc w:val="both"/>
        <w:rPr>
          <w:rFonts w:ascii="Palatino Linotype" w:hAnsi="Palatino Linotype"/>
          <w:lang w:val="es-MX"/>
        </w:rPr>
      </w:pPr>
      <w:r w:rsidRPr="00634923">
        <w:rPr>
          <w:rFonts w:ascii="Palatino Linotype" w:hAnsi="Palatino Linotype" w:cs="Arial"/>
          <w:lang w:val="es-MX"/>
        </w:rPr>
        <w:t>De esta forma tenemos que dentro de las atribu</w:t>
      </w:r>
      <w:r w:rsidR="00FE5624">
        <w:rPr>
          <w:rFonts w:ascii="Palatino Linotype" w:hAnsi="Palatino Linotype" w:cs="Arial"/>
          <w:lang w:val="es-MX"/>
        </w:rPr>
        <w:t>ciones del Presidente Municipal</w:t>
      </w:r>
      <w:r w:rsidRPr="00634923">
        <w:rPr>
          <w:rFonts w:ascii="Palatino Linotype" w:hAnsi="Palatino Linotype" w:cs="Arial"/>
          <w:lang w:val="es-MX"/>
        </w:rPr>
        <w:t xml:space="preserve"> se tiene</w:t>
      </w:r>
      <w:r w:rsidR="00FE5624">
        <w:rPr>
          <w:rFonts w:ascii="Palatino Linotype" w:hAnsi="Palatino Linotype" w:cs="Arial"/>
          <w:lang w:val="es-MX"/>
        </w:rPr>
        <w:t>n</w:t>
      </w:r>
      <w:r w:rsidRPr="00634923">
        <w:rPr>
          <w:rFonts w:ascii="Palatino Linotype" w:hAnsi="Palatino Linotype" w:cs="Arial"/>
          <w:lang w:val="es-MX"/>
        </w:rPr>
        <w:t xml:space="preserve"> </w:t>
      </w:r>
      <w:r w:rsidR="00FE5624" w:rsidRPr="00634923">
        <w:rPr>
          <w:rFonts w:ascii="Palatino Linotype" w:hAnsi="Palatino Linotype" w:cs="Arial"/>
          <w:lang w:val="es-MX"/>
        </w:rPr>
        <w:t>contemplada</w:t>
      </w:r>
      <w:r w:rsidR="00FE5624">
        <w:rPr>
          <w:rFonts w:ascii="Palatino Linotype" w:hAnsi="Palatino Linotype" w:cs="Arial"/>
          <w:lang w:val="es-MX"/>
        </w:rPr>
        <w:t>s</w:t>
      </w:r>
      <w:r w:rsidRPr="00634923">
        <w:rPr>
          <w:rFonts w:ascii="Palatino Linotype" w:hAnsi="Palatino Linotype" w:cs="Arial"/>
          <w:lang w:val="es-MX"/>
        </w:rPr>
        <w:t xml:space="preserve"> la</w:t>
      </w:r>
      <w:r w:rsidR="00FE5624">
        <w:rPr>
          <w:rFonts w:ascii="Palatino Linotype" w:hAnsi="Palatino Linotype" w:cs="Arial"/>
          <w:lang w:val="es-MX"/>
        </w:rPr>
        <w:t>s</w:t>
      </w:r>
      <w:r w:rsidRPr="00634923">
        <w:rPr>
          <w:rFonts w:ascii="Palatino Linotype" w:hAnsi="Palatino Linotype" w:cs="Arial"/>
          <w:lang w:val="es-MX"/>
        </w:rPr>
        <w:t xml:space="preserve"> de promulgar y publicar el Bando Municipal; asimismo, para el e</w:t>
      </w:r>
      <w:r w:rsidRPr="00634923">
        <w:rPr>
          <w:rFonts w:ascii="Palatino Linotype" w:hAnsi="Palatino Linotype"/>
          <w:lang w:val="es-MX"/>
        </w:rPr>
        <w:t xml:space="preserve">jercicio de sus atribuciones, cuenta con un Tesorero, encargado de la administración de la hacienda pública municipal, quién </w:t>
      </w:r>
      <w:r w:rsidR="00FE5624">
        <w:rPr>
          <w:rFonts w:ascii="Palatino Linotype" w:hAnsi="Palatino Linotype"/>
          <w:lang w:val="es-MX"/>
        </w:rPr>
        <w:t xml:space="preserve">se encarga </w:t>
      </w:r>
      <w:r w:rsidRPr="00634923">
        <w:rPr>
          <w:rFonts w:ascii="Palatino Linotype" w:hAnsi="Palatino Linotype"/>
          <w:lang w:val="es-MX"/>
        </w:rPr>
        <w:t>de proponer los ingresos que percibirá el Municipio y que serán aprobados por la Legislatura.</w:t>
      </w:r>
    </w:p>
    <w:p w:rsidR="00634923" w:rsidRPr="00634923" w:rsidRDefault="00634923" w:rsidP="00300010">
      <w:pPr>
        <w:spacing w:line="360" w:lineRule="auto"/>
        <w:ind w:right="49"/>
        <w:jc w:val="both"/>
        <w:rPr>
          <w:rFonts w:ascii="Palatino Linotype" w:hAnsi="Palatino Linotype"/>
          <w:lang w:val="es-MX"/>
        </w:rPr>
      </w:pPr>
    </w:p>
    <w:p w:rsidR="00634923" w:rsidRDefault="00FE5624" w:rsidP="00F93AF9">
      <w:pPr>
        <w:spacing w:line="360" w:lineRule="auto"/>
        <w:ind w:right="49"/>
        <w:jc w:val="both"/>
        <w:rPr>
          <w:rFonts w:ascii="Palatino Linotype" w:hAnsi="Palatino Linotype"/>
          <w:lang w:val="es-MX"/>
        </w:rPr>
      </w:pPr>
      <w:r>
        <w:rPr>
          <w:rFonts w:ascii="Palatino Linotype" w:hAnsi="Palatino Linotype"/>
          <w:lang w:val="es-MX"/>
        </w:rPr>
        <w:t xml:space="preserve">Conforme a lo anterior, se trae a colación </w:t>
      </w:r>
      <w:r w:rsidR="00634923" w:rsidRPr="00634923">
        <w:rPr>
          <w:rFonts w:ascii="Palatino Linotype" w:hAnsi="Palatino Linotype"/>
          <w:lang w:val="es-MX"/>
        </w:rPr>
        <w:t>la Ley de Ingresos de los Municipios del Estado De México para el ejercicio fiscal del año 2019,</w:t>
      </w:r>
      <w:r>
        <w:rPr>
          <w:rFonts w:ascii="Palatino Linotype" w:hAnsi="Palatino Linotype"/>
          <w:lang w:val="es-MX"/>
        </w:rPr>
        <w:t xml:space="preserve"> que </w:t>
      </w:r>
      <w:r w:rsidR="00634923" w:rsidRPr="00634923">
        <w:rPr>
          <w:rFonts w:ascii="Palatino Linotype" w:hAnsi="Palatino Linotype"/>
          <w:lang w:val="es-MX"/>
        </w:rPr>
        <w:t>señala lo siguiente:</w:t>
      </w:r>
    </w:p>
    <w:p w:rsidR="00F93AF9" w:rsidRPr="00634923" w:rsidRDefault="00F93AF9" w:rsidP="00F93AF9">
      <w:pPr>
        <w:spacing w:line="360" w:lineRule="auto"/>
        <w:ind w:right="49"/>
        <w:jc w:val="both"/>
        <w:rPr>
          <w:rFonts w:ascii="Palatino Linotype" w:hAnsi="Palatino Linotype"/>
          <w:b/>
          <w:szCs w:val="22"/>
          <w:lang w:val="es-MX"/>
        </w:rPr>
      </w:pPr>
    </w:p>
    <w:p w:rsidR="00634923" w:rsidRPr="00634923" w:rsidRDefault="00634923" w:rsidP="009448E4">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lastRenderedPageBreak/>
        <w:t xml:space="preserve">“3. DERECHOS: </w:t>
      </w:r>
    </w:p>
    <w:p w:rsidR="00634923" w:rsidRPr="00634923" w:rsidRDefault="00634923" w:rsidP="009448E4">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3.1.</w:t>
      </w:r>
      <w:r w:rsidRPr="00634923">
        <w:rPr>
          <w:rFonts w:ascii="Palatino Linotype" w:hAnsi="Palatino Linotype"/>
          <w:i/>
          <w:sz w:val="22"/>
          <w:szCs w:val="22"/>
          <w:lang w:val="es-MX"/>
        </w:rPr>
        <w:t xml:space="preserve"> Derechos por el Uso, Goce, Aprovechamiento o Explotación de Bienes de Dominio Público. </w:t>
      </w:r>
    </w:p>
    <w:p w:rsidR="00634923" w:rsidRPr="00634923" w:rsidRDefault="00634923" w:rsidP="009448E4">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3.1.1.</w:t>
      </w:r>
      <w:r w:rsidRPr="00634923">
        <w:rPr>
          <w:rFonts w:ascii="Palatino Linotype" w:hAnsi="Palatino Linotype"/>
          <w:i/>
          <w:sz w:val="22"/>
          <w:szCs w:val="22"/>
          <w:lang w:val="es-MX"/>
        </w:rPr>
        <w:t xml:space="preserve"> Por Uso de Vías y Áreas Públicas para el Ejercicio de Actividades Comerciales y de Servicios.</w:t>
      </w:r>
    </w:p>
    <w:p w:rsidR="00634923" w:rsidRPr="00634923" w:rsidRDefault="00634923" w:rsidP="009448E4">
      <w:pPr>
        <w:ind w:left="567" w:right="616"/>
        <w:jc w:val="both"/>
        <w:rPr>
          <w:rFonts w:ascii="Palatino Linotype" w:hAnsi="Palatino Linotype"/>
          <w:b/>
          <w:i/>
          <w:sz w:val="22"/>
          <w:szCs w:val="22"/>
          <w:lang w:val="es-MX"/>
        </w:rPr>
      </w:pPr>
      <w:r w:rsidRPr="00634923">
        <w:rPr>
          <w:rFonts w:ascii="Palatino Linotype" w:hAnsi="Palatino Linotype"/>
          <w:b/>
          <w:i/>
          <w:sz w:val="22"/>
          <w:szCs w:val="22"/>
          <w:lang w:val="es-MX"/>
        </w:rPr>
        <w:t>…</w:t>
      </w:r>
    </w:p>
    <w:p w:rsidR="00C95A74" w:rsidRDefault="00634923" w:rsidP="00C95A74">
      <w:pPr>
        <w:ind w:left="567" w:right="616"/>
        <w:jc w:val="both"/>
        <w:rPr>
          <w:rFonts w:ascii="Palatino Linotype" w:hAnsi="Palatino Linotype"/>
          <w:i/>
          <w:sz w:val="22"/>
          <w:szCs w:val="22"/>
          <w:lang w:val="es-MX"/>
        </w:rPr>
      </w:pPr>
      <w:r w:rsidRPr="00634923">
        <w:rPr>
          <w:rFonts w:ascii="Palatino Linotype" w:hAnsi="Palatino Linotype"/>
          <w:b/>
          <w:i/>
          <w:sz w:val="22"/>
          <w:szCs w:val="22"/>
          <w:lang w:val="es-MX"/>
        </w:rPr>
        <w:t>Artículo 4.-</w:t>
      </w:r>
      <w:r w:rsidRPr="00634923">
        <w:rPr>
          <w:rFonts w:ascii="Palatino Linotype" w:hAnsi="Palatino Linotype"/>
          <w:i/>
          <w:sz w:val="22"/>
          <w:szCs w:val="22"/>
          <w:lang w:val="es-MX"/>
        </w:rPr>
        <w:t xml:space="preserve"> El pago de las contribuciones por los conceptos a que se refiere el artículo 1 de esta Ley, se realizará en las oficinas recaudadoras de la Tesorería Municipal correspondiente, en las de los organismos del sector auxiliar de la Administración Pública Municipal, en la Caja General de Gobierno de la Subsecretaría de Tesorería de la Secretaría de Finanzas del Gobierno del Estado de México, cuando se tenga convenio para tal efecto, en instituciones o entidades del sistema financiero mexicano debidamente autorizadas o en las oficinas o establecimientos que el propio ayuntamiento designe, y por los medios electrónicos que determine la Tesorería Municipal.</w:t>
      </w:r>
      <w:r w:rsidR="00C95A74">
        <w:rPr>
          <w:rFonts w:ascii="Palatino Linotype" w:hAnsi="Palatino Linotype"/>
          <w:i/>
          <w:sz w:val="22"/>
          <w:szCs w:val="22"/>
          <w:lang w:val="es-MX"/>
        </w:rPr>
        <w:t>”</w:t>
      </w:r>
    </w:p>
    <w:p w:rsidR="00C95A74" w:rsidRDefault="00C95A74" w:rsidP="00C95A74">
      <w:pPr>
        <w:spacing w:line="360" w:lineRule="auto"/>
        <w:ind w:right="616"/>
        <w:jc w:val="both"/>
        <w:rPr>
          <w:rFonts w:ascii="Palatino Linotype" w:hAnsi="Palatino Linotype"/>
          <w:b/>
          <w:szCs w:val="22"/>
          <w:lang w:val="es-MX"/>
        </w:rPr>
      </w:pPr>
    </w:p>
    <w:p w:rsidR="00634923" w:rsidRPr="00634923" w:rsidRDefault="00FE5624" w:rsidP="006E1479">
      <w:pPr>
        <w:spacing w:line="360" w:lineRule="auto"/>
        <w:ind w:right="49"/>
        <w:jc w:val="both"/>
        <w:rPr>
          <w:rFonts w:ascii="Palatino Linotype" w:hAnsi="Palatino Linotype"/>
          <w:lang w:val="es-MX"/>
        </w:rPr>
      </w:pPr>
      <w:r>
        <w:rPr>
          <w:rFonts w:ascii="Palatino Linotype" w:hAnsi="Palatino Linotype"/>
          <w:lang w:val="es-MX"/>
        </w:rPr>
        <w:t xml:space="preserve">Ordenamientos los cuales consagran </w:t>
      </w:r>
      <w:r w:rsidR="00634923" w:rsidRPr="00634923">
        <w:rPr>
          <w:rFonts w:ascii="Palatino Linotype" w:hAnsi="Palatino Linotype"/>
          <w:lang w:val="es-MX"/>
        </w:rPr>
        <w:t xml:space="preserve">que los Municipios obtienen ingresos por derechos, de los cuales se contempla el uso de vías públicas para el ejercicio de actividades comerciales y de servicios, el cual es recaudado por la Tesorería Municipal. </w:t>
      </w:r>
    </w:p>
    <w:p w:rsidR="00F36042" w:rsidRPr="00634923" w:rsidRDefault="00F36042" w:rsidP="00C95A74">
      <w:pPr>
        <w:spacing w:line="360" w:lineRule="auto"/>
        <w:ind w:right="49"/>
        <w:jc w:val="both"/>
        <w:rPr>
          <w:rFonts w:ascii="Palatino Linotype" w:hAnsi="Palatino Linotype" w:cs="Arial"/>
          <w:color w:val="000000" w:themeColor="text1"/>
        </w:rPr>
      </w:pPr>
    </w:p>
    <w:p w:rsidR="00F36042" w:rsidRPr="002A5A9B" w:rsidRDefault="002A5A9B"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el Bando Municipal 2019 del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establece en su</w:t>
      </w:r>
      <w:r w:rsidR="00FE5624">
        <w:rPr>
          <w:rFonts w:ascii="Palatino Linotype" w:hAnsi="Palatino Linotype" w:cs="Arial"/>
          <w:color w:val="000000" w:themeColor="text1"/>
        </w:rPr>
        <w:t>s</w:t>
      </w:r>
      <w:r>
        <w:rPr>
          <w:rFonts w:ascii="Palatino Linotype" w:hAnsi="Palatino Linotype" w:cs="Arial"/>
          <w:color w:val="000000" w:themeColor="text1"/>
        </w:rPr>
        <w:t xml:space="preserve"> artículo</w:t>
      </w:r>
      <w:r w:rsidR="00FE5624">
        <w:rPr>
          <w:rFonts w:ascii="Palatino Linotype" w:hAnsi="Palatino Linotype" w:cs="Arial"/>
          <w:color w:val="000000" w:themeColor="text1"/>
        </w:rPr>
        <w:t>s</w:t>
      </w:r>
      <w:r>
        <w:rPr>
          <w:rFonts w:ascii="Palatino Linotype" w:hAnsi="Palatino Linotype" w:cs="Arial"/>
          <w:color w:val="000000" w:themeColor="text1"/>
        </w:rPr>
        <w:t xml:space="preserve"> 33</w:t>
      </w:r>
      <w:r w:rsidR="009B364C">
        <w:rPr>
          <w:rFonts w:ascii="Palatino Linotype" w:hAnsi="Palatino Linotype" w:cs="Arial"/>
          <w:color w:val="000000" w:themeColor="text1"/>
        </w:rPr>
        <w:t>,</w:t>
      </w:r>
      <w:r w:rsidR="00745863">
        <w:rPr>
          <w:rFonts w:ascii="Palatino Linotype" w:hAnsi="Palatino Linotype" w:cs="Arial"/>
          <w:color w:val="000000" w:themeColor="text1"/>
        </w:rPr>
        <w:t xml:space="preserve"> 45,</w:t>
      </w:r>
      <w:r w:rsidR="009B364C">
        <w:rPr>
          <w:rFonts w:ascii="Palatino Linotype" w:hAnsi="Palatino Linotype" w:cs="Arial"/>
          <w:color w:val="000000" w:themeColor="text1"/>
        </w:rPr>
        <w:t xml:space="preserve"> 59</w:t>
      </w:r>
      <w:r w:rsidR="00745863">
        <w:rPr>
          <w:rFonts w:ascii="Palatino Linotype" w:hAnsi="Palatino Linotype" w:cs="Arial"/>
          <w:color w:val="000000" w:themeColor="text1"/>
        </w:rPr>
        <w:t xml:space="preserve"> y 86</w:t>
      </w:r>
      <w:r>
        <w:rPr>
          <w:rFonts w:ascii="Palatino Linotype" w:hAnsi="Palatino Linotype" w:cs="Arial"/>
          <w:color w:val="000000" w:themeColor="text1"/>
        </w:rPr>
        <w:t xml:space="preserve"> las diversas dependencias que integran la administración Municipal</w:t>
      </w:r>
      <w:r w:rsidR="009B364C">
        <w:rPr>
          <w:rFonts w:ascii="Palatino Linotype" w:hAnsi="Palatino Linotype" w:cs="Arial"/>
          <w:color w:val="000000" w:themeColor="text1"/>
        </w:rPr>
        <w:t xml:space="preserve">, resultando relevantes la Tesorería Municipal, la Dirección de </w:t>
      </w:r>
      <w:r w:rsidR="009B364C" w:rsidRPr="009B364C">
        <w:rPr>
          <w:rFonts w:ascii="Palatino Linotype" w:hAnsi="Palatino Linotype" w:cs="Arial"/>
          <w:color w:val="000000" w:themeColor="text1"/>
        </w:rPr>
        <w:t>Desarrollo Económico</w:t>
      </w:r>
      <w:r w:rsidR="009B364C">
        <w:rPr>
          <w:rFonts w:ascii="Palatino Linotype" w:hAnsi="Palatino Linotype" w:cs="Arial"/>
          <w:color w:val="000000" w:themeColor="text1"/>
        </w:rPr>
        <w:t xml:space="preserve"> y la </w:t>
      </w:r>
      <w:r w:rsidR="009B364C" w:rsidRPr="009B364C">
        <w:rPr>
          <w:rFonts w:ascii="Palatino Linotype" w:hAnsi="Palatino Linotype" w:cs="Arial"/>
          <w:color w:val="000000" w:themeColor="text1"/>
        </w:rPr>
        <w:t>Unidad Municipal de Protección Civil y Bomberos</w:t>
      </w:r>
      <w:r w:rsidR="009B364C">
        <w:rPr>
          <w:rFonts w:ascii="Palatino Linotype" w:hAnsi="Palatino Linotype" w:cs="Arial"/>
          <w:color w:val="000000" w:themeColor="text1"/>
        </w:rPr>
        <w:t xml:space="preserve">, </w:t>
      </w:r>
      <w:r w:rsidR="00745863">
        <w:rPr>
          <w:rFonts w:ascii="Palatino Linotype" w:hAnsi="Palatino Linotype" w:cs="Arial"/>
          <w:color w:val="000000" w:themeColor="text1"/>
        </w:rPr>
        <w:t>artículos que se citan para mayor referencia:</w:t>
      </w:r>
    </w:p>
    <w:p w:rsidR="00F36042" w:rsidRDefault="00F36042" w:rsidP="00300010">
      <w:pPr>
        <w:spacing w:line="360" w:lineRule="auto"/>
        <w:ind w:right="49"/>
        <w:jc w:val="both"/>
        <w:rPr>
          <w:rFonts w:ascii="Palatino Linotype" w:hAnsi="Palatino Linotype" w:cs="Arial"/>
          <w:color w:val="000000" w:themeColor="text1"/>
        </w:rPr>
      </w:pPr>
    </w:p>
    <w:p w:rsidR="002A5A9B" w:rsidRDefault="002A5A9B" w:rsidP="002A5A9B">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9B364C">
        <w:rPr>
          <w:rFonts w:ascii="Palatino Linotype" w:hAnsi="Palatino Linotype" w:cs="Arial"/>
          <w:b/>
          <w:i/>
          <w:color w:val="000000" w:themeColor="text1"/>
          <w:sz w:val="22"/>
        </w:rPr>
        <w:t>Artículo 33.</w:t>
      </w:r>
      <w:r w:rsidRPr="002A5A9B">
        <w:rPr>
          <w:rFonts w:ascii="Palatino Linotype" w:hAnsi="Palatino Linotype" w:cs="Arial"/>
          <w:i/>
          <w:color w:val="000000" w:themeColor="text1"/>
          <w:sz w:val="22"/>
        </w:rPr>
        <w:t xml:space="preserve"> Para el ejercicio de sus atribuciones, tanto el H. Ayuntamiento como la Presidenta</w:t>
      </w:r>
      <w:r w:rsidR="009B364C">
        <w:rPr>
          <w:rFonts w:ascii="Palatino Linotype" w:hAnsi="Palatino Linotype" w:cs="Arial"/>
          <w:i/>
          <w:color w:val="000000" w:themeColor="text1"/>
          <w:sz w:val="22"/>
        </w:rPr>
        <w:t xml:space="preserve"> </w:t>
      </w:r>
      <w:r w:rsidRPr="002A5A9B">
        <w:rPr>
          <w:rFonts w:ascii="Palatino Linotype" w:hAnsi="Palatino Linotype" w:cs="Arial"/>
          <w:i/>
          <w:color w:val="000000" w:themeColor="text1"/>
          <w:sz w:val="22"/>
        </w:rPr>
        <w:t>Municipal, se auxiliarán de las siguientes dependencias, las cuales estarán subordinadas a ésta</w:t>
      </w:r>
      <w:r w:rsidR="009B364C">
        <w:rPr>
          <w:rFonts w:ascii="Palatino Linotype" w:hAnsi="Palatino Linotype" w:cs="Arial"/>
          <w:i/>
          <w:color w:val="000000" w:themeColor="text1"/>
          <w:sz w:val="22"/>
        </w:rPr>
        <w:t xml:space="preserve"> </w:t>
      </w:r>
      <w:r w:rsidRPr="002A5A9B">
        <w:rPr>
          <w:rFonts w:ascii="Palatino Linotype" w:hAnsi="Palatino Linotype" w:cs="Arial"/>
          <w:i/>
          <w:color w:val="000000" w:themeColor="text1"/>
          <w:sz w:val="22"/>
        </w:rPr>
        <w:t>última:</w:t>
      </w:r>
    </w:p>
    <w:p w:rsidR="009B364C" w:rsidRPr="002A5A9B" w:rsidRDefault="009B364C" w:rsidP="002A5A9B">
      <w:pPr>
        <w:ind w:left="567" w:right="616"/>
        <w:jc w:val="both"/>
        <w:rPr>
          <w:rFonts w:ascii="Palatino Linotype" w:hAnsi="Palatino Linotype" w:cs="Arial"/>
          <w:i/>
          <w:color w:val="000000" w:themeColor="text1"/>
          <w:sz w:val="22"/>
        </w:rPr>
      </w:pP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I</w:t>
      </w:r>
      <w:r w:rsidRPr="002A5A9B">
        <w:rPr>
          <w:rFonts w:ascii="Palatino Linotype" w:hAnsi="Palatino Linotype" w:cs="Arial"/>
          <w:i/>
          <w:color w:val="000000" w:themeColor="text1"/>
          <w:sz w:val="22"/>
        </w:rPr>
        <w:t>. Oficina de Presidencia Municipal;</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II</w:t>
      </w:r>
      <w:r w:rsidRPr="002A5A9B">
        <w:rPr>
          <w:rFonts w:ascii="Palatino Linotype" w:hAnsi="Palatino Linotype" w:cs="Arial"/>
          <w:i/>
          <w:color w:val="000000" w:themeColor="text1"/>
          <w:sz w:val="22"/>
        </w:rPr>
        <w:t>. Secretaría del H. Ayuntamiento;</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III</w:t>
      </w:r>
      <w:r w:rsidRPr="002A5A9B">
        <w:rPr>
          <w:rFonts w:ascii="Palatino Linotype" w:hAnsi="Palatino Linotype" w:cs="Arial"/>
          <w:i/>
          <w:color w:val="000000" w:themeColor="text1"/>
          <w:sz w:val="22"/>
        </w:rPr>
        <w:t xml:space="preserve">. </w:t>
      </w:r>
      <w:r w:rsidRPr="009B364C">
        <w:rPr>
          <w:rFonts w:ascii="Palatino Linotype" w:hAnsi="Palatino Linotype" w:cs="Arial"/>
          <w:i/>
          <w:color w:val="000000" w:themeColor="text1"/>
          <w:sz w:val="22"/>
          <w:u w:val="single"/>
        </w:rPr>
        <w:t>Tesorería Municipal</w:t>
      </w:r>
      <w:r w:rsidRPr="002A5A9B">
        <w:rPr>
          <w:rFonts w:ascii="Palatino Linotype" w:hAnsi="Palatino Linotype" w:cs="Arial"/>
          <w:i/>
          <w:color w:val="000000" w:themeColor="text1"/>
          <w:sz w:val="22"/>
        </w:rPr>
        <w:t>;</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IV</w:t>
      </w:r>
      <w:r w:rsidRPr="002A5A9B">
        <w:rPr>
          <w:rFonts w:ascii="Palatino Linotype" w:hAnsi="Palatino Linotype" w:cs="Arial"/>
          <w:i/>
          <w:color w:val="000000" w:themeColor="text1"/>
          <w:sz w:val="22"/>
        </w:rPr>
        <w:t>. Contraloría Interna;</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V</w:t>
      </w:r>
      <w:r w:rsidRPr="002A5A9B">
        <w:rPr>
          <w:rFonts w:ascii="Palatino Linotype" w:hAnsi="Palatino Linotype" w:cs="Arial"/>
          <w:i/>
          <w:color w:val="000000" w:themeColor="text1"/>
          <w:sz w:val="22"/>
        </w:rPr>
        <w:t>. Comisaría de Seguridad Pública y Vialidad</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lastRenderedPageBreak/>
        <w:t>VI</w:t>
      </w:r>
      <w:r w:rsidRPr="002A5A9B">
        <w:rPr>
          <w:rFonts w:ascii="Palatino Linotype" w:hAnsi="Palatino Linotype" w:cs="Arial"/>
          <w:i/>
          <w:color w:val="000000" w:themeColor="text1"/>
          <w:sz w:val="22"/>
        </w:rPr>
        <w:t>. Las Direcciones de:</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a</w:t>
      </w:r>
      <w:r w:rsidRPr="002A5A9B">
        <w:rPr>
          <w:rFonts w:ascii="Palatino Linotype" w:hAnsi="Palatino Linotype" w:cs="Arial"/>
          <w:i/>
          <w:color w:val="000000" w:themeColor="text1"/>
          <w:sz w:val="22"/>
        </w:rPr>
        <w:t>. Administración</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b</w:t>
      </w:r>
      <w:r w:rsidRPr="002A5A9B">
        <w:rPr>
          <w:rFonts w:ascii="Palatino Linotype" w:hAnsi="Palatino Linotype" w:cs="Arial"/>
          <w:i/>
          <w:color w:val="000000" w:themeColor="text1"/>
          <w:sz w:val="22"/>
        </w:rPr>
        <w:t>. Obras Públicas y Desarrollo Urbano;</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c</w:t>
      </w:r>
      <w:r w:rsidRPr="002A5A9B">
        <w:rPr>
          <w:rFonts w:ascii="Palatino Linotype" w:hAnsi="Palatino Linotype" w:cs="Arial"/>
          <w:i/>
          <w:color w:val="000000" w:themeColor="text1"/>
          <w:sz w:val="22"/>
        </w:rPr>
        <w:t>. Servicios Públicos;</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d</w:t>
      </w:r>
      <w:r w:rsidRPr="002A5A9B">
        <w:rPr>
          <w:rFonts w:ascii="Palatino Linotype" w:hAnsi="Palatino Linotype" w:cs="Arial"/>
          <w:i/>
          <w:color w:val="000000" w:themeColor="text1"/>
          <w:sz w:val="22"/>
        </w:rPr>
        <w:t xml:space="preserve">. </w:t>
      </w:r>
      <w:r w:rsidRPr="009B364C">
        <w:rPr>
          <w:rFonts w:ascii="Palatino Linotype" w:hAnsi="Palatino Linotype" w:cs="Arial"/>
          <w:i/>
          <w:color w:val="000000" w:themeColor="text1"/>
          <w:sz w:val="22"/>
          <w:u w:val="single"/>
        </w:rPr>
        <w:t>Desarrollo Económico y Fomento al Empleo</w:t>
      </w:r>
      <w:r w:rsidRPr="002A5A9B">
        <w:rPr>
          <w:rFonts w:ascii="Palatino Linotype" w:hAnsi="Palatino Linotype" w:cs="Arial"/>
          <w:i/>
          <w:color w:val="000000" w:themeColor="text1"/>
          <w:sz w:val="22"/>
        </w:rPr>
        <w:t>;</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e</w:t>
      </w:r>
      <w:r w:rsidRPr="002A5A9B">
        <w:rPr>
          <w:rFonts w:ascii="Palatino Linotype" w:hAnsi="Palatino Linotype" w:cs="Arial"/>
          <w:i/>
          <w:color w:val="000000" w:themeColor="text1"/>
          <w:sz w:val="22"/>
        </w:rPr>
        <w:t>. Desarrollo Social;</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f</w:t>
      </w:r>
      <w:r w:rsidRPr="002A5A9B">
        <w:rPr>
          <w:rFonts w:ascii="Palatino Linotype" w:hAnsi="Palatino Linotype" w:cs="Arial"/>
          <w:i/>
          <w:color w:val="000000" w:themeColor="text1"/>
          <w:sz w:val="22"/>
        </w:rPr>
        <w:t>. Jurídica y Consultiva;</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g</w:t>
      </w:r>
      <w:r w:rsidRPr="002A5A9B">
        <w:rPr>
          <w:rFonts w:ascii="Palatino Linotype" w:hAnsi="Palatino Linotype" w:cs="Arial"/>
          <w:i/>
          <w:color w:val="000000" w:themeColor="text1"/>
          <w:sz w:val="22"/>
        </w:rPr>
        <w:t>. Vinculación Ciudadana;</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h</w:t>
      </w:r>
      <w:r w:rsidRPr="002A5A9B">
        <w:rPr>
          <w:rFonts w:ascii="Palatino Linotype" w:hAnsi="Palatino Linotype" w:cs="Arial"/>
          <w:i/>
          <w:color w:val="000000" w:themeColor="text1"/>
          <w:sz w:val="22"/>
        </w:rPr>
        <w:t>. Ecología;</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i</w:t>
      </w:r>
      <w:r w:rsidRPr="002A5A9B">
        <w:rPr>
          <w:rFonts w:ascii="Palatino Linotype" w:hAnsi="Palatino Linotype" w:cs="Arial"/>
          <w:i/>
          <w:color w:val="000000" w:themeColor="text1"/>
          <w:sz w:val="22"/>
        </w:rPr>
        <w:t>. Agua Potable, Drenaje y Alcantarillado; y</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j</w:t>
      </w:r>
      <w:r w:rsidRPr="002A5A9B">
        <w:rPr>
          <w:rFonts w:ascii="Palatino Linotype" w:hAnsi="Palatino Linotype" w:cs="Arial"/>
          <w:i/>
          <w:color w:val="000000" w:themeColor="text1"/>
          <w:sz w:val="22"/>
        </w:rPr>
        <w:t>. Desarrollo Agropecuario.</w:t>
      </w:r>
    </w:p>
    <w:p w:rsidR="009B364C" w:rsidRDefault="009B364C" w:rsidP="002A5A9B">
      <w:pPr>
        <w:ind w:left="567" w:right="616"/>
        <w:jc w:val="both"/>
        <w:rPr>
          <w:rFonts w:ascii="Palatino Linotype" w:hAnsi="Palatino Linotype" w:cs="Arial"/>
          <w:i/>
          <w:color w:val="000000" w:themeColor="text1"/>
          <w:sz w:val="22"/>
        </w:rPr>
      </w:pP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VIII</w:t>
      </w:r>
      <w:r w:rsidRPr="002A5A9B">
        <w:rPr>
          <w:rFonts w:ascii="Palatino Linotype" w:hAnsi="Palatino Linotype" w:cs="Arial"/>
          <w:i/>
          <w:color w:val="000000" w:themeColor="text1"/>
          <w:sz w:val="22"/>
        </w:rPr>
        <w:t>. Unidades Administrativas Municipales:</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a</w:t>
      </w:r>
      <w:r w:rsidRPr="002A5A9B">
        <w:rPr>
          <w:rFonts w:ascii="Palatino Linotype" w:hAnsi="Palatino Linotype" w:cs="Arial"/>
          <w:i/>
          <w:color w:val="000000" w:themeColor="text1"/>
          <w:sz w:val="22"/>
        </w:rPr>
        <w:t>. Unidad de Información, Planeación, Programación y Evaluación; y</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b</w:t>
      </w:r>
      <w:r w:rsidRPr="002A5A9B">
        <w:rPr>
          <w:rFonts w:ascii="Palatino Linotype" w:hAnsi="Palatino Linotype" w:cs="Arial"/>
          <w:i/>
          <w:color w:val="000000" w:themeColor="text1"/>
          <w:sz w:val="22"/>
        </w:rPr>
        <w:t>. Unidad de Transparencia y Acceso a la Información.</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c</w:t>
      </w:r>
      <w:r w:rsidRPr="002A5A9B">
        <w:rPr>
          <w:rFonts w:ascii="Palatino Linotype" w:hAnsi="Palatino Linotype" w:cs="Arial"/>
          <w:i/>
          <w:color w:val="000000" w:themeColor="text1"/>
          <w:sz w:val="22"/>
        </w:rPr>
        <w:t>. Secretaria Técnica del Consejo Municipal de Seguridad Pública.</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d</w:t>
      </w:r>
      <w:r w:rsidRPr="002A5A9B">
        <w:rPr>
          <w:rFonts w:ascii="Palatino Linotype" w:hAnsi="Palatino Linotype" w:cs="Arial"/>
          <w:i/>
          <w:color w:val="000000" w:themeColor="text1"/>
          <w:sz w:val="22"/>
        </w:rPr>
        <w:t xml:space="preserve">. </w:t>
      </w:r>
      <w:r w:rsidRPr="009B364C">
        <w:rPr>
          <w:rFonts w:ascii="Palatino Linotype" w:hAnsi="Palatino Linotype" w:cs="Arial"/>
          <w:i/>
          <w:color w:val="000000" w:themeColor="text1"/>
          <w:sz w:val="22"/>
          <w:u w:val="single"/>
        </w:rPr>
        <w:t>Unidad Municipal de Protección Civil y Bomberos</w:t>
      </w:r>
    </w:p>
    <w:p w:rsidR="009B364C" w:rsidRDefault="009B364C" w:rsidP="002A5A9B">
      <w:pPr>
        <w:ind w:left="567" w:right="616"/>
        <w:jc w:val="both"/>
        <w:rPr>
          <w:rFonts w:ascii="Palatino Linotype" w:hAnsi="Palatino Linotype" w:cs="Arial"/>
          <w:i/>
          <w:color w:val="000000" w:themeColor="text1"/>
          <w:sz w:val="22"/>
        </w:rPr>
      </w:pP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VIII.</w:t>
      </w:r>
      <w:r w:rsidRPr="002A5A9B">
        <w:rPr>
          <w:rFonts w:ascii="Palatino Linotype" w:hAnsi="Palatino Linotype" w:cs="Arial"/>
          <w:i/>
          <w:color w:val="000000" w:themeColor="text1"/>
          <w:sz w:val="22"/>
        </w:rPr>
        <w:t xml:space="preserve"> Las Oficialías:</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a</w:t>
      </w:r>
      <w:r w:rsidRPr="002A5A9B">
        <w:rPr>
          <w:rFonts w:ascii="Palatino Linotype" w:hAnsi="Palatino Linotype" w:cs="Arial"/>
          <w:i/>
          <w:color w:val="000000" w:themeColor="text1"/>
          <w:sz w:val="22"/>
        </w:rPr>
        <w:t>. Mediadoras-Conciliadoras; y</w:t>
      </w: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b</w:t>
      </w:r>
      <w:r w:rsidRPr="002A5A9B">
        <w:rPr>
          <w:rFonts w:ascii="Palatino Linotype" w:hAnsi="Palatino Linotype" w:cs="Arial"/>
          <w:i/>
          <w:color w:val="000000" w:themeColor="text1"/>
          <w:sz w:val="22"/>
        </w:rPr>
        <w:t>. Calificadoras.</w:t>
      </w:r>
    </w:p>
    <w:p w:rsidR="009B364C" w:rsidRDefault="009B364C" w:rsidP="002A5A9B">
      <w:pPr>
        <w:ind w:left="567" w:right="616"/>
        <w:jc w:val="both"/>
        <w:rPr>
          <w:rFonts w:ascii="Palatino Linotype" w:hAnsi="Palatino Linotype" w:cs="Arial"/>
          <w:i/>
          <w:color w:val="000000" w:themeColor="text1"/>
          <w:sz w:val="22"/>
        </w:rPr>
      </w:pP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IX.</w:t>
      </w:r>
      <w:r w:rsidRPr="002A5A9B">
        <w:rPr>
          <w:rFonts w:ascii="Palatino Linotype" w:hAnsi="Palatino Linotype" w:cs="Arial"/>
          <w:i/>
          <w:color w:val="000000" w:themeColor="text1"/>
          <w:sz w:val="22"/>
        </w:rPr>
        <w:t xml:space="preserve"> La Defensoría Municipal de Derechos Humanos; y</w:t>
      </w:r>
    </w:p>
    <w:p w:rsidR="009B364C" w:rsidRDefault="009B364C" w:rsidP="002A5A9B">
      <w:pPr>
        <w:ind w:left="567" w:right="616"/>
        <w:jc w:val="both"/>
        <w:rPr>
          <w:rFonts w:ascii="Palatino Linotype" w:hAnsi="Palatino Linotype" w:cs="Arial"/>
          <w:i/>
          <w:color w:val="000000" w:themeColor="text1"/>
          <w:sz w:val="22"/>
        </w:rPr>
      </w:pPr>
    </w:p>
    <w:p w:rsidR="002A5A9B" w:rsidRPr="002A5A9B" w:rsidRDefault="002A5A9B" w:rsidP="002A5A9B">
      <w:pPr>
        <w:ind w:left="567"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X</w:t>
      </w:r>
      <w:r w:rsidRPr="002A5A9B">
        <w:rPr>
          <w:rFonts w:ascii="Palatino Linotype" w:hAnsi="Palatino Linotype" w:cs="Arial"/>
          <w:i/>
          <w:color w:val="000000" w:themeColor="text1"/>
          <w:sz w:val="22"/>
        </w:rPr>
        <w:t>. Organismos Públicos Descentralizados:</w:t>
      </w:r>
    </w:p>
    <w:p w:rsidR="002A5A9B" w:rsidRPr="002A5A9B" w:rsidRDefault="002A5A9B" w:rsidP="009B364C">
      <w:pPr>
        <w:ind w:left="851" w:right="616"/>
        <w:jc w:val="both"/>
        <w:rPr>
          <w:rFonts w:ascii="Palatino Linotype" w:hAnsi="Palatino Linotype" w:cs="Arial"/>
          <w:i/>
          <w:color w:val="000000" w:themeColor="text1"/>
          <w:sz w:val="22"/>
        </w:rPr>
      </w:pPr>
      <w:r w:rsidRPr="009B364C">
        <w:rPr>
          <w:rFonts w:ascii="Palatino Linotype" w:hAnsi="Palatino Linotype" w:cs="Arial"/>
          <w:b/>
          <w:i/>
          <w:color w:val="000000" w:themeColor="text1"/>
          <w:sz w:val="22"/>
        </w:rPr>
        <w:t>a</w:t>
      </w:r>
      <w:r w:rsidRPr="002A5A9B">
        <w:rPr>
          <w:rFonts w:ascii="Palatino Linotype" w:hAnsi="Palatino Linotype" w:cs="Arial"/>
          <w:i/>
          <w:color w:val="000000" w:themeColor="text1"/>
          <w:sz w:val="22"/>
        </w:rPr>
        <w:t>. Sistema Municipal para el Desarrollo Integral de la Familia (S.M.D.I.F.)</w:t>
      </w:r>
    </w:p>
    <w:p w:rsidR="009B364C" w:rsidRDefault="009B364C" w:rsidP="002A5A9B">
      <w:pPr>
        <w:ind w:left="567" w:right="616"/>
        <w:jc w:val="both"/>
        <w:rPr>
          <w:rFonts w:ascii="Palatino Linotype" w:hAnsi="Palatino Linotype" w:cs="Arial"/>
          <w:i/>
          <w:color w:val="000000" w:themeColor="text1"/>
          <w:sz w:val="22"/>
        </w:rPr>
      </w:pPr>
    </w:p>
    <w:p w:rsidR="00634923" w:rsidRDefault="002A5A9B" w:rsidP="002A5A9B">
      <w:pPr>
        <w:ind w:left="567" w:right="616"/>
        <w:jc w:val="both"/>
        <w:rPr>
          <w:rFonts w:ascii="Palatino Linotype" w:hAnsi="Palatino Linotype" w:cs="Arial"/>
          <w:i/>
          <w:color w:val="000000" w:themeColor="text1"/>
          <w:sz w:val="22"/>
        </w:rPr>
      </w:pPr>
      <w:r w:rsidRPr="002A5A9B">
        <w:rPr>
          <w:rFonts w:ascii="Palatino Linotype" w:hAnsi="Palatino Linotype" w:cs="Arial"/>
          <w:i/>
          <w:color w:val="000000" w:themeColor="text1"/>
          <w:sz w:val="22"/>
        </w:rPr>
        <w:t>Los nombramientos respectivos serán expedidos por la Presidenta Municipal, con las limitantes que</w:t>
      </w:r>
      <w:r w:rsidR="009B364C">
        <w:rPr>
          <w:rFonts w:ascii="Palatino Linotype" w:hAnsi="Palatino Linotype" w:cs="Arial"/>
          <w:i/>
          <w:color w:val="000000" w:themeColor="text1"/>
          <w:sz w:val="22"/>
        </w:rPr>
        <w:t xml:space="preserve"> </w:t>
      </w:r>
      <w:r w:rsidRPr="002A5A9B">
        <w:rPr>
          <w:rFonts w:ascii="Palatino Linotype" w:hAnsi="Palatino Linotype" w:cs="Arial"/>
          <w:i/>
          <w:color w:val="000000" w:themeColor="text1"/>
          <w:sz w:val="22"/>
        </w:rPr>
        <w:t>en su caso establecen las leyes que crean los Organismos Públicos Descentralizados.</w:t>
      </w:r>
      <w:r w:rsidRPr="002A5A9B">
        <w:rPr>
          <w:rFonts w:ascii="Palatino Linotype" w:hAnsi="Palatino Linotype" w:cs="Arial"/>
          <w:i/>
          <w:color w:val="000000" w:themeColor="text1"/>
          <w:sz w:val="22"/>
        </w:rPr>
        <w:cr/>
      </w:r>
    </w:p>
    <w:p w:rsidR="00745863" w:rsidRDefault="00745863" w:rsidP="00745863">
      <w:pPr>
        <w:ind w:left="567" w:right="616"/>
        <w:jc w:val="both"/>
        <w:rPr>
          <w:rFonts w:ascii="Palatino Linotype" w:hAnsi="Palatino Linotype" w:cs="Arial"/>
          <w:i/>
          <w:color w:val="000000" w:themeColor="text1"/>
          <w:sz w:val="22"/>
        </w:rPr>
      </w:pPr>
      <w:r w:rsidRPr="00745863">
        <w:rPr>
          <w:rFonts w:ascii="Palatino Linotype" w:hAnsi="Palatino Linotype" w:cs="Arial"/>
          <w:b/>
          <w:i/>
          <w:color w:val="000000" w:themeColor="text1"/>
          <w:sz w:val="22"/>
        </w:rPr>
        <w:t>Artículo 45.</w:t>
      </w:r>
      <w:r w:rsidRPr="00745863">
        <w:rPr>
          <w:rFonts w:ascii="Palatino Linotype" w:hAnsi="Palatino Linotype" w:cs="Arial"/>
          <w:i/>
          <w:color w:val="000000" w:themeColor="text1"/>
          <w:sz w:val="22"/>
        </w:rPr>
        <w:t xml:space="preserve"> </w:t>
      </w:r>
      <w:r w:rsidRPr="00745863">
        <w:rPr>
          <w:rFonts w:ascii="Palatino Linotype" w:hAnsi="Palatino Linotype" w:cs="Arial"/>
          <w:b/>
          <w:i/>
          <w:color w:val="000000" w:themeColor="text1"/>
          <w:sz w:val="22"/>
        </w:rPr>
        <w:t>La Tesorería Municipal</w:t>
      </w:r>
      <w:r w:rsidRPr="00745863">
        <w:rPr>
          <w:rFonts w:ascii="Palatino Linotype" w:hAnsi="Palatino Linotype" w:cs="Arial"/>
          <w:i/>
          <w:color w:val="000000" w:themeColor="text1"/>
          <w:sz w:val="22"/>
        </w:rPr>
        <w:t xml:space="preserve"> es la Unidad Administrativa encargada de la recaudación de los</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ingresos municipales, y responsable de realizar las erogaciones y funciones que instruya el</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Ayuntamiento, su Presidenta y demás unidades administrativas, así como de la administración de la</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hacienda pública municipal, de conformidad con el Artículo 93 de la Ley Orgánica Municipal del</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Estado de México y los demás ordenamientos legales.</w:t>
      </w:r>
      <w:r w:rsidRPr="00745863">
        <w:rPr>
          <w:rFonts w:ascii="Palatino Linotype" w:hAnsi="Palatino Linotype" w:cs="Arial"/>
          <w:i/>
          <w:color w:val="000000" w:themeColor="text1"/>
          <w:sz w:val="22"/>
        </w:rPr>
        <w:cr/>
      </w:r>
    </w:p>
    <w:p w:rsidR="00745863" w:rsidRDefault="00745863" w:rsidP="00745863">
      <w:pPr>
        <w:ind w:left="567" w:right="616"/>
        <w:jc w:val="both"/>
        <w:rPr>
          <w:rFonts w:ascii="Palatino Linotype" w:hAnsi="Palatino Linotype" w:cs="Arial"/>
          <w:i/>
          <w:color w:val="000000" w:themeColor="text1"/>
          <w:sz w:val="22"/>
        </w:rPr>
      </w:pPr>
      <w:r w:rsidRPr="00745863">
        <w:rPr>
          <w:rFonts w:ascii="Palatino Linotype" w:hAnsi="Palatino Linotype" w:cs="Arial"/>
          <w:b/>
          <w:i/>
          <w:color w:val="000000" w:themeColor="text1"/>
          <w:sz w:val="22"/>
        </w:rPr>
        <w:t>ARTÍCULO 59.-</w:t>
      </w:r>
      <w:r w:rsidRPr="00745863">
        <w:rPr>
          <w:rFonts w:ascii="Palatino Linotype" w:hAnsi="Palatino Linotype" w:cs="Arial"/>
          <w:i/>
          <w:color w:val="000000" w:themeColor="text1"/>
          <w:sz w:val="22"/>
        </w:rPr>
        <w:t xml:space="preserve"> </w:t>
      </w:r>
      <w:r w:rsidRPr="00745863">
        <w:rPr>
          <w:rFonts w:ascii="Palatino Linotype" w:hAnsi="Palatino Linotype" w:cs="Arial"/>
          <w:b/>
          <w:i/>
          <w:color w:val="000000" w:themeColor="text1"/>
          <w:sz w:val="22"/>
        </w:rPr>
        <w:t>La Unidad municipal de Protección Civil</w:t>
      </w:r>
      <w:r w:rsidRPr="00745863">
        <w:rPr>
          <w:rFonts w:ascii="Palatino Linotype" w:hAnsi="Palatino Linotype" w:cs="Arial"/>
          <w:i/>
          <w:color w:val="000000" w:themeColor="text1"/>
          <w:sz w:val="22"/>
        </w:rPr>
        <w:t>, se constituye como un conjunto de</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órganos, instrumentos, métodos y procedimientos que establece el Ayuntamiento, con el fin de</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 xml:space="preserve">salvaguardar la integridad física de las personas, así como sus </w:t>
      </w:r>
      <w:r w:rsidRPr="00745863">
        <w:rPr>
          <w:rFonts w:ascii="Palatino Linotype" w:hAnsi="Palatino Linotype" w:cs="Arial"/>
          <w:i/>
          <w:color w:val="000000" w:themeColor="text1"/>
          <w:sz w:val="22"/>
        </w:rPr>
        <w:lastRenderedPageBreak/>
        <w:t>bienes; con la participación de los</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sectores social y privado, para la ejecución ordenada de acciones de Protección Civil conforme a lo</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que dispone el Reglamento del Libro Sexto del Código Administrativo del Estado de México.</w:t>
      </w:r>
    </w:p>
    <w:p w:rsidR="00745863" w:rsidRDefault="00745863" w:rsidP="002A5A9B">
      <w:pPr>
        <w:ind w:left="567" w:right="616"/>
        <w:jc w:val="both"/>
        <w:rPr>
          <w:rFonts w:ascii="Palatino Linotype" w:hAnsi="Palatino Linotype" w:cs="Arial"/>
          <w:i/>
          <w:color w:val="000000" w:themeColor="text1"/>
          <w:sz w:val="22"/>
        </w:rPr>
      </w:pPr>
    </w:p>
    <w:p w:rsidR="00745863" w:rsidRDefault="00745863" w:rsidP="00745863">
      <w:pPr>
        <w:ind w:left="567" w:right="616"/>
        <w:jc w:val="both"/>
        <w:rPr>
          <w:rFonts w:ascii="Palatino Linotype" w:hAnsi="Palatino Linotype" w:cs="Arial"/>
          <w:i/>
          <w:color w:val="000000" w:themeColor="text1"/>
          <w:sz w:val="22"/>
        </w:rPr>
      </w:pPr>
      <w:r w:rsidRPr="00745863">
        <w:rPr>
          <w:rFonts w:ascii="Palatino Linotype" w:hAnsi="Palatino Linotype" w:cs="Arial"/>
          <w:b/>
          <w:i/>
          <w:color w:val="000000" w:themeColor="text1"/>
          <w:sz w:val="22"/>
        </w:rPr>
        <w:t>Artículo 86.</w:t>
      </w:r>
      <w:r w:rsidRPr="00745863">
        <w:rPr>
          <w:rFonts w:ascii="Palatino Linotype" w:hAnsi="Palatino Linotype" w:cs="Arial"/>
          <w:i/>
          <w:color w:val="000000" w:themeColor="text1"/>
          <w:sz w:val="22"/>
        </w:rPr>
        <w:t xml:space="preserve"> </w:t>
      </w:r>
      <w:r w:rsidRPr="00745863">
        <w:rPr>
          <w:rFonts w:ascii="Palatino Linotype" w:hAnsi="Palatino Linotype" w:cs="Arial"/>
          <w:b/>
          <w:i/>
          <w:color w:val="000000" w:themeColor="text1"/>
          <w:sz w:val="22"/>
        </w:rPr>
        <w:t>La Dirección de Desarrollo Económico y Fomento al Empleo</w:t>
      </w:r>
      <w:r w:rsidRPr="00745863">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u w:val="single"/>
        </w:rPr>
        <w:t>promoverá y fomentará el empleo de las personas, el desarrollo económico</w:t>
      </w:r>
      <w:r w:rsidRPr="00745863">
        <w:rPr>
          <w:rFonts w:ascii="Palatino Linotype" w:hAnsi="Palatino Linotype" w:cs="Arial"/>
          <w:i/>
          <w:color w:val="000000" w:themeColor="text1"/>
          <w:sz w:val="22"/>
        </w:rPr>
        <w:t xml:space="preserve">, industrial, tecnológico, </w:t>
      </w:r>
      <w:r w:rsidRPr="00745863">
        <w:rPr>
          <w:rFonts w:ascii="Palatino Linotype" w:hAnsi="Palatino Linotype" w:cs="Arial"/>
          <w:i/>
          <w:color w:val="000000" w:themeColor="text1"/>
          <w:sz w:val="22"/>
          <w:u w:val="single"/>
        </w:rPr>
        <w:t>comercial</w:t>
      </w:r>
      <w:r w:rsidRPr="00745863">
        <w:rPr>
          <w:rFonts w:ascii="Palatino Linotype" w:hAnsi="Palatino Linotype" w:cs="Arial"/>
          <w:i/>
          <w:color w:val="000000" w:themeColor="text1"/>
          <w:sz w:val="22"/>
        </w:rPr>
        <w:t>, artesanal, de</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servicios y turismo en el Municipio; asimismo, establecerá las bases para un proceso de mejora</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regulatoria integral, continua y permanente, además de llevar a cabo la gestión, análisis, planeación</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y coordinación de programas, proyectos y acciones de impacto regional de conformidad con la</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legislación vigente, debiendo basar sus atribuciones en la Ley de Competitividad y Ordenamiento</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Comercial del Estado de México, la Ley de Eventos Públicos del Estado de México y demás</w:t>
      </w:r>
      <w:r>
        <w:rPr>
          <w:rFonts w:ascii="Palatino Linotype" w:hAnsi="Palatino Linotype" w:cs="Arial"/>
          <w:i/>
          <w:color w:val="000000" w:themeColor="text1"/>
          <w:sz w:val="22"/>
        </w:rPr>
        <w:t xml:space="preserve"> </w:t>
      </w:r>
      <w:r w:rsidRPr="00745863">
        <w:rPr>
          <w:rFonts w:ascii="Palatino Linotype" w:hAnsi="Palatino Linotype" w:cs="Arial"/>
          <w:i/>
          <w:color w:val="000000" w:themeColor="text1"/>
          <w:sz w:val="22"/>
        </w:rPr>
        <w:t>normatividad vigente aplicable.</w:t>
      </w:r>
    </w:p>
    <w:p w:rsidR="00542727" w:rsidRPr="00542727" w:rsidRDefault="00542727" w:rsidP="00542727">
      <w:pPr>
        <w:ind w:left="567" w:right="616"/>
        <w:jc w:val="right"/>
        <w:rPr>
          <w:rFonts w:ascii="Palatino Linotype" w:hAnsi="Palatino Linotype" w:cs="Arial"/>
          <w:color w:val="000000" w:themeColor="text1"/>
          <w:sz w:val="22"/>
        </w:rPr>
      </w:pPr>
      <w:r w:rsidRPr="00542727">
        <w:rPr>
          <w:rFonts w:ascii="Palatino Linotype" w:hAnsi="Palatino Linotype" w:cs="Arial"/>
          <w:color w:val="000000" w:themeColor="text1"/>
          <w:sz w:val="22"/>
        </w:rPr>
        <w:t>(Énfasis añadido)</w:t>
      </w:r>
    </w:p>
    <w:p w:rsidR="00634923" w:rsidRDefault="00634923" w:rsidP="00300010">
      <w:pPr>
        <w:spacing w:line="360" w:lineRule="auto"/>
        <w:ind w:right="49"/>
        <w:jc w:val="both"/>
        <w:rPr>
          <w:rFonts w:ascii="Palatino Linotype" w:hAnsi="Palatino Linotype" w:cs="Arial"/>
          <w:color w:val="000000" w:themeColor="text1"/>
        </w:rPr>
      </w:pPr>
    </w:p>
    <w:p w:rsidR="00634923" w:rsidRPr="00745863" w:rsidRDefault="00745863" w:rsidP="00300010">
      <w:pPr>
        <w:spacing w:line="360" w:lineRule="auto"/>
        <w:ind w:right="49"/>
        <w:jc w:val="both"/>
        <w:rPr>
          <w:rFonts w:ascii="Palatino Linotype" w:hAnsi="Palatino Linotype" w:cs="Arial"/>
          <w:b/>
          <w:color w:val="000000" w:themeColor="text1"/>
        </w:rPr>
      </w:pPr>
      <w:r>
        <w:rPr>
          <w:rFonts w:ascii="Palatino Linotype" w:hAnsi="Palatino Linotype" w:cs="Arial"/>
          <w:color w:val="000000" w:themeColor="text1"/>
        </w:rPr>
        <w:t xml:space="preserve">Con base en los artículos citados, se acredita que el </w:t>
      </w:r>
      <w:r>
        <w:rPr>
          <w:rFonts w:ascii="Palatino Linotype" w:hAnsi="Palatino Linotype" w:cs="Arial"/>
          <w:b/>
          <w:color w:val="000000" w:themeColor="text1"/>
        </w:rPr>
        <w:t>sujeto obligado</w:t>
      </w:r>
      <w:r w:rsidRPr="00745863">
        <w:rPr>
          <w:rFonts w:ascii="Palatino Linotype" w:hAnsi="Palatino Linotype" w:cs="Arial"/>
          <w:color w:val="000000" w:themeColor="text1"/>
        </w:rPr>
        <w:t xml:space="preserve"> cuenta con d</w:t>
      </w:r>
      <w:r>
        <w:rPr>
          <w:rFonts w:ascii="Palatino Linotype" w:hAnsi="Palatino Linotype" w:cs="Arial"/>
          <w:color w:val="000000" w:themeColor="text1"/>
        </w:rPr>
        <w:t>iversas áreas, las cuales dentro de sus atribuciones se encargan de regular lo concerniente a la actividad comercial, ya sea para la expedición de licencias o permisos en observancia de los requisitos necesarios</w:t>
      </w:r>
      <w:r w:rsidR="00542727">
        <w:rPr>
          <w:rFonts w:ascii="Palatino Linotype" w:hAnsi="Palatino Linotype" w:cs="Arial"/>
          <w:color w:val="000000" w:themeColor="text1"/>
        </w:rPr>
        <w:t xml:space="preserve"> establecidos</w:t>
      </w:r>
      <w:r>
        <w:rPr>
          <w:rFonts w:ascii="Palatino Linotype" w:hAnsi="Palatino Linotype" w:cs="Arial"/>
          <w:color w:val="000000" w:themeColor="text1"/>
        </w:rPr>
        <w:t xml:space="preserve"> para ello.</w:t>
      </w:r>
    </w:p>
    <w:p w:rsidR="00634923" w:rsidRDefault="00634923" w:rsidP="00300010">
      <w:pPr>
        <w:spacing w:line="360" w:lineRule="auto"/>
        <w:ind w:right="49"/>
        <w:jc w:val="both"/>
        <w:rPr>
          <w:rFonts w:ascii="Palatino Linotype" w:hAnsi="Palatino Linotype" w:cs="Arial"/>
          <w:color w:val="000000" w:themeColor="text1"/>
        </w:rPr>
      </w:pPr>
    </w:p>
    <w:p w:rsidR="00745863" w:rsidRDefault="00542727"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Ordenamientos que vinculados con lo establecido en </w:t>
      </w:r>
      <w:r w:rsidR="00745863">
        <w:rPr>
          <w:rFonts w:ascii="Palatino Linotype" w:hAnsi="Palatino Linotype" w:cs="Arial"/>
          <w:color w:val="000000" w:themeColor="text1"/>
        </w:rPr>
        <w:t xml:space="preserve">el artículo 96 Quáter de la Ley Orgánica Municipal del Estado de México, </w:t>
      </w:r>
      <w:r>
        <w:rPr>
          <w:rFonts w:ascii="Palatino Linotype" w:hAnsi="Palatino Linotype" w:cs="Arial"/>
          <w:color w:val="000000" w:themeColor="text1"/>
        </w:rPr>
        <w:t xml:space="preserve">que consagra </w:t>
      </w:r>
      <w:r w:rsidR="00745863">
        <w:rPr>
          <w:rFonts w:ascii="Palatino Linotype" w:hAnsi="Palatino Linotype" w:cs="Arial"/>
          <w:color w:val="000000" w:themeColor="text1"/>
        </w:rPr>
        <w:t>las atribuciones a cargo de la Dirección de Desarrollo Económico</w:t>
      </w:r>
      <w:r w:rsidR="003B584D">
        <w:rPr>
          <w:rFonts w:ascii="Palatino Linotype" w:hAnsi="Palatino Linotype" w:cs="Arial"/>
          <w:color w:val="000000" w:themeColor="text1"/>
        </w:rPr>
        <w:t>, resultando de observancia las fracciones II Bis, y XIX que señalan lo siguiente:</w:t>
      </w:r>
    </w:p>
    <w:p w:rsidR="003B584D" w:rsidRDefault="003B584D" w:rsidP="00300010">
      <w:pPr>
        <w:spacing w:line="360" w:lineRule="auto"/>
        <w:ind w:right="49"/>
        <w:jc w:val="both"/>
        <w:rPr>
          <w:rFonts w:ascii="Palatino Linotype" w:hAnsi="Palatino Linotype" w:cs="Arial"/>
          <w:color w:val="000000" w:themeColor="text1"/>
        </w:rPr>
      </w:pPr>
    </w:p>
    <w:p w:rsidR="003B584D" w:rsidRDefault="003B584D" w:rsidP="003B584D">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Pr="003B584D">
        <w:rPr>
          <w:rFonts w:ascii="Palatino Linotype" w:hAnsi="Palatino Linotype" w:cs="Arial"/>
          <w:b/>
          <w:i/>
          <w:color w:val="000000" w:themeColor="text1"/>
          <w:sz w:val="22"/>
        </w:rPr>
        <w:t>Artículo 96 Quáter.-</w:t>
      </w:r>
      <w:r w:rsidRPr="003B584D">
        <w:rPr>
          <w:rFonts w:ascii="Palatino Linotype" w:hAnsi="Palatino Linotype" w:cs="Arial"/>
          <w:i/>
          <w:color w:val="000000" w:themeColor="text1"/>
          <w:sz w:val="22"/>
        </w:rPr>
        <w:t xml:space="preserve"> El Director de Desarrollo Económico o el Titular de la Unidad</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Administrativa equivalente, tiene las siguientes atribuciones:</w:t>
      </w:r>
      <w:r w:rsidRPr="003B584D">
        <w:rPr>
          <w:rFonts w:ascii="Palatino Linotype" w:hAnsi="Palatino Linotype" w:cs="Arial"/>
          <w:i/>
          <w:color w:val="000000" w:themeColor="text1"/>
          <w:sz w:val="22"/>
        </w:rPr>
        <w:cr/>
      </w:r>
      <w:r>
        <w:rPr>
          <w:rFonts w:ascii="Palatino Linotype" w:hAnsi="Palatino Linotype" w:cs="Arial"/>
          <w:i/>
          <w:color w:val="000000" w:themeColor="text1"/>
          <w:sz w:val="22"/>
        </w:rPr>
        <w:t>(…)</w:t>
      </w:r>
    </w:p>
    <w:p w:rsidR="003B584D" w:rsidRDefault="003B584D" w:rsidP="003B584D">
      <w:pPr>
        <w:ind w:left="567" w:right="616"/>
        <w:jc w:val="both"/>
        <w:rPr>
          <w:rFonts w:ascii="Palatino Linotype" w:hAnsi="Palatino Linotype" w:cs="Arial"/>
          <w:i/>
          <w:color w:val="000000" w:themeColor="text1"/>
          <w:sz w:val="22"/>
        </w:rPr>
      </w:pPr>
      <w:r w:rsidRPr="003B584D">
        <w:rPr>
          <w:rFonts w:ascii="Palatino Linotype" w:hAnsi="Palatino Linotype" w:cs="Arial"/>
          <w:b/>
          <w:i/>
          <w:color w:val="000000" w:themeColor="text1"/>
          <w:sz w:val="22"/>
        </w:rPr>
        <w:t>II Bis.</w:t>
      </w:r>
      <w:r w:rsidRPr="003B584D">
        <w:rPr>
          <w:rFonts w:ascii="Palatino Linotype" w:hAnsi="Palatino Linotype" w:cs="Arial"/>
          <w:i/>
          <w:color w:val="000000" w:themeColor="text1"/>
          <w:sz w:val="22"/>
        </w:rPr>
        <w:t xml:space="preserve"> Impulsar la simplificación de trámites y reducción de plazos para el otorgamiento</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de permisos, licencias y autorizaciones del orden municipal, de conformidad con la Ley</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para la Mejora Regulatoria del Estado de México y Municipios, la Ley de Competitividad y</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Ordenamiento Comercial del Estado de México, la Ley de Fomento Económico del Estado</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de México, la Ley que crea la Comisión de Factibilidad del Estado de México, sus</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respectivos reglamentos y demás disp</w:t>
      </w:r>
      <w:r>
        <w:rPr>
          <w:rFonts w:ascii="Palatino Linotype" w:hAnsi="Palatino Linotype" w:cs="Arial"/>
          <w:i/>
          <w:color w:val="000000" w:themeColor="text1"/>
          <w:sz w:val="22"/>
        </w:rPr>
        <w:t>osiciones jurídicas aplicables;</w:t>
      </w:r>
    </w:p>
    <w:p w:rsidR="003B584D" w:rsidRPr="003B584D" w:rsidRDefault="003B584D" w:rsidP="003B584D">
      <w:pPr>
        <w:ind w:left="567" w:right="616"/>
        <w:jc w:val="both"/>
        <w:rPr>
          <w:rFonts w:ascii="Palatino Linotype" w:hAnsi="Palatino Linotype" w:cs="Arial"/>
          <w:i/>
          <w:color w:val="000000" w:themeColor="text1"/>
          <w:sz w:val="22"/>
        </w:rPr>
      </w:pPr>
      <w:r w:rsidRPr="003B584D">
        <w:rPr>
          <w:rFonts w:ascii="Palatino Linotype" w:hAnsi="Palatino Linotype" w:cs="Arial"/>
          <w:i/>
          <w:color w:val="000000" w:themeColor="text1"/>
          <w:sz w:val="22"/>
        </w:rPr>
        <w:lastRenderedPageBreak/>
        <w:t>(…)</w:t>
      </w:r>
    </w:p>
    <w:p w:rsidR="003B584D" w:rsidRDefault="003B584D" w:rsidP="003B584D">
      <w:pPr>
        <w:ind w:left="567" w:right="616"/>
        <w:jc w:val="both"/>
        <w:rPr>
          <w:rFonts w:ascii="Palatino Linotype" w:hAnsi="Palatino Linotype" w:cs="Arial"/>
          <w:i/>
          <w:color w:val="000000" w:themeColor="text1"/>
          <w:sz w:val="22"/>
        </w:rPr>
      </w:pPr>
      <w:r w:rsidRPr="003B584D">
        <w:rPr>
          <w:rFonts w:ascii="Palatino Linotype" w:hAnsi="Palatino Linotype" w:cs="Arial"/>
          <w:b/>
          <w:i/>
          <w:color w:val="000000" w:themeColor="text1"/>
          <w:sz w:val="22"/>
        </w:rPr>
        <w:t>XIX</w:t>
      </w:r>
      <w:r w:rsidRPr="003B584D">
        <w:rPr>
          <w:rFonts w:ascii="Palatino Linotype" w:hAnsi="Palatino Linotype" w:cs="Arial"/>
          <w:i/>
          <w:color w:val="000000" w:themeColor="text1"/>
          <w:sz w:val="22"/>
        </w:rPr>
        <w:t xml:space="preserve">. Operar y actualizar el </w:t>
      </w:r>
      <w:r w:rsidRPr="003B584D">
        <w:rPr>
          <w:rFonts w:ascii="Palatino Linotype" w:hAnsi="Palatino Linotype" w:cs="Arial"/>
          <w:i/>
          <w:color w:val="000000" w:themeColor="text1"/>
          <w:sz w:val="22"/>
          <w:u w:val="single"/>
        </w:rPr>
        <w:t>Registro Municipal de Unidades Económicas de los permisos o licencias de funcionamiento otorgadas a las unidades económicas respectivas</w:t>
      </w:r>
      <w:r w:rsidRPr="003B584D">
        <w:rPr>
          <w:rFonts w:ascii="Palatino Linotype" w:hAnsi="Palatino Linotype" w:cs="Arial"/>
          <w:i/>
          <w:color w:val="000000" w:themeColor="text1"/>
          <w:sz w:val="22"/>
        </w:rPr>
        <w:t>, así como</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remitir dentro de los cinco días hábiles siguientes los datos generados al Sistema que al</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efecto integre la Secretaría de Desarrollo Económico, a la Secretaría de Seguridad y a la</w:t>
      </w:r>
      <w:r>
        <w:rPr>
          <w:rFonts w:ascii="Palatino Linotype" w:hAnsi="Palatino Linotype" w:cs="Arial"/>
          <w:i/>
          <w:color w:val="000000" w:themeColor="text1"/>
          <w:sz w:val="22"/>
        </w:rPr>
        <w:t xml:space="preserve"> </w:t>
      </w:r>
      <w:r w:rsidRPr="003B584D">
        <w:rPr>
          <w:rFonts w:ascii="Palatino Linotype" w:hAnsi="Palatino Linotype" w:cs="Arial"/>
          <w:i/>
          <w:color w:val="000000" w:themeColor="text1"/>
          <w:sz w:val="22"/>
        </w:rPr>
        <w:t>Fiscalía General de Justicia del Estado de Méx</w:t>
      </w:r>
      <w:r w:rsidR="00542727">
        <w:rPr>
          <w:rFonts w:ascii="Palatino Linotype" w:hAnsi="Palatino Linotype" w:cs="Arial"/>
          <w:i/>
          <w:color w:val="000000" w:themeColor="text1"/>
          <w:sz w:val="22"/>
        </w:rPr>
        <w:t>ico, la información respectiva;</w:t>
      </w:r>
    </w:p>
    <w:p w:rsidR="00542727" w:rsidRDefault="00542727" w:rsidP="003B584D">
      <w:pPr>
        <w:ind w:left="567" w:right="616"/>
        <w:jc w:val="both"/>
        <w:rPr>
          <w:rFonts w:ascii="Palatino Linotype" w:hAnsi="Palatino Linotype" w:cs="Arial"/>
          <w:i/>
          <w:color w:val="000000" w:themeColor="text1"/>
          <w:sz w:val="22"/>
        </w:rPr>
      </w:pPr>
    </w:p>
    <w:p w:rsidR="00542727" w:rsidRPr="00542727" w:rsidRDefault="00542727" w:rsidP="00542727">
      <w:pPr>
        <w:ind w:left="567" w:right="616"/>
        <w:jc w:val="right"/>
        <w:rPr>
          <w:rFonts w:ascii="Palatino Linotype" w:hAnsi="Palatino Linotype" w:cs="Arial"/>
          <w:color w:val="000000" w:themeColor="text1"/>
          <w:sz w:val="22"/>
        </w:rPr>
      </w:pPr>
      <w:r>
        <w:rPr>
          <w:rFonts w:ascii="Palatino Linotype" w:hAnsi="Palatino Linotype" w:cs="Arial"/>
          <w:color w:val="000000" w:themeColor="text1"/>
          <w:sz w:val="22"/>
        </w:rPr>
        <w:t>(Énfasis añadido)</w:t>
      </w:r>
    </w:p>
    <w:p w:rsidR="006432C1" w:rsidRDefault="006432C1" w:rsidP="00300010">
      <w:pPr>
        <w:spacing w:line="360" w:lineRule="auto"/>
        <w:ind w:right="49"/>
        <w:jc w:val="both"/>
        <w:rPr>
          <w:rFonts w:ascii="Palatino Linotype" w:hAnsi="Palatino Linotype" w:cs="Arial"/>
          <w:color w:val="000000" w:themeColor="text1"/>
        </w:rPr>
      </w:pPr>
    </w:p>
    <w:p w:rsidR="00745863" w:rsidRDefault="00BE7C03"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los ordenamientos normativos citados, podemos llegar a la </w:t>
      </w:r>
      <w:r w:rsidR="006432C1">
        <w:rPr>
          <w:rFonts w:ascii="Palatino Linotype" w:hAnsi="Palatino Linotype" w:cs="Arial"/>
          <w:color w:val="000000" w:themeColor="text1"/>
        </w:rPr>
        <w:t xml:space="preserve">conclusión, </w:t>
      </w:r>
      <w:r>
        <w:rPr>
          <w:rFonts w:ascii="Palatino Linotype" w:hAnsi="Palatino Linotype" w:cs="Arial"/>
          <w:color w:val="000000" w:themeColor="text1"/>
        </w:rPr>
        <w:t xml:space="preserve">que </w:t>
      </w:r>
      <w:r w:rsidR="006432C1">
        <w:rPr>
          <w:rFonts w:ascii="Palatino Linotype" w:hAnsi="Palatino Linotype" w:cs="Arial"/>
          <w:color w:val="000000" w:themeColor="text1"/>
        </w:rPr>
        <w:t>se acredita que existen diversas áreas encargadas de la expedición de licencias de funcionamiento comercial, las cuales establecen los requisitos necesarios para su expedición.</w:t>
      </w:r>
    </w:p>
    <w:p w:rsidR="00745863" w:rsidRDefault="00745863" w:rsidP="00300010">
      <w:pPr>
        <w:spacing w:line="360" w:lineRule="auto"/>
        <w:ind w:right="49"/>
        <w:jc w:val="both"/>
        <w:rPr>
          <w:rFonts w:ascii="Palatino Linotype" w:hAnsi="Palatino Linotype" w:cs="Arial"/>
          <w:color w:val="000000" w:themeColor="text1"/>
        </w:rPr>
      </w:pPr>
    </w:p>
    <w:p w:rsidR="006432C1" w:rsidRDefault="006432C1"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Ahora bien, este Órgano Garante en uso de sus atribuciones, procedió a hacer consulta de la página electrónica Información Pública de Oficio Mexiquense</w:t>
      </w:r>
      <w:r w:rsidR="009E0575">
        <w:rPr>
          <w:rFonts w:ascii="Palatino Linotype" w:hAnsi="Palatino Linotype" w:cs="Arial"/>
          <w:color w:val="000000" w:themeColor="text1"/>
        </w:rPr>
        <w:t xml:space="preserve"> IPOMEX</w:t>
      </w:r>
      <w:r>
        <w:rPr>
          <w:rFonts w:ascii="Palatino Linotype" w:hAnsi="Palatino Linotype" w:cs="Arial"/>
          <w:color w:val="000000" w:themeColor="text1"/>
        </w:rPr>
        <w:t xml:space="preserve"> del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 xml:space="preserve">específicamente en la fracción XXIV del artículo 92 de la Ley de Transparencia y Acceso a la Información Pública del Estado de México y Municipios, por corresponder a una obligación de trasparencia común, en la cual se advierte que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publico los requisitos para la expedición de las Licencias de Funcionamiento, entre los que se encuentra en el registro número 002, del que se advierte el contenido siguiente:</w:t>
      </w:r>
    </w:p>
    <w:p w:rsidR="006432C1" w:rsidRDefault="006432C1" w:rsidP="00300010">
      <w:pPr>
        <w:spacing w:line="360" w:lineRule="auto"/>
        <w:ind w:right="49"/>
        <w:jc w:val="both"/>
        <w:rPr>
          <w:rFonts w:ascii="Palatino Linotype" w:hAnsi="Palatino Linotype" w:cs="Arial"/>
          <w:color w:val="000000" w:themeColor="text1"/>
        </w:rPr>
      </w:pPr>
    </w:p>
    <w:p w:rsidR="006432C1" w:rsidRPr="006432C1" w:rsidRDefault="006432C1" w:rsidP="00300010">
      <w:pPr>
        <w:spacing w:line="360" w:lineRule="auto"/>
        <w:ind w:right="49"/>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w:lastRenderedPageBreak/>
        <w:drawing>
          <wp:inline distT="0" distB="0" distL="0" distR="0">
            <wp:extent cx="5706271" cy="333421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7">
                      <a:extLst>
                        <a:ext uri="{28A0092B-C50C-407E-A947-70E740481C1C}">
                          <a14:useLocalDpi xmlns:a14="http://schemas.microsoft.com/office/drawing/2010/main" val="0"/>
                        </a:ext>
                      </a:extLst>
                    </a:blip>
                    <a:stretch>
                      <a:fillRect/>
                    </a:stretch>
                  </pic:blipFill>
                  <pic:spPr>
                    <a:xfrm>
                      <a:off x="0" y="0"/>
                      <a:ext cx="5706271" cy="3334215"/>
                    </a:xfrm>
                    <a:prstGeom prst="rect">
                      <a:avLst/>
                    </a:prstGeom>
                  </pic:spPr>
                </pic:pic>
              </a:graphicData>
            </a:graphic>
          </wp:inline>
        </w:drawing>
      </w:r>
    </w:p>
    <w:p w:rsidR="006432C1" w:rsidRDefault="006432C1" w:rsidP="00300010">
      <w:pPr>
        <w:spacing w:line="360" w:lineRule="auto"/>
        <w:ind w:right="49"/>
        <w:jc w:val="both"/>
        <w:rPr>
          <w:rFonts w:ascii="Palatino Linotype" w:hAnsi="Palatino Linotype" w:cs="Arial"/>
          <w:color w:val="000000" w:themeColor="text1"/>
        </w:rPr>
      </w:pPr>
    </w:p>
    <w:p w:rsidR="006432C1" w:rsidRPr="006432C1" w:rsidRDefault="006432C1"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De la esfinge anterior, se acredita que dentro de los documentos que deben presentar los solicitantes que deseen</w:t>
      </w:r>
      <w:r w:rsidR="009E0575">
        <w:rPr>
          <w:rFonts w:ascii="Palatino Linotype" w:hAnsi="Palatino Linotype" w:cs="Arial"/>
          <w:color w:val="000000" w:themeColor="text1"/>
        </w:rPr>
        <w:t xml:space="preserve"> la obtención de</w:t>
      </w:r>
      <w:r>
        <w:rPr>
          <w:rFonts w:ascii="Palatino Linotype" w:hAnsi="Palatino Linotype" w:cs="Arial"/>
          <w:color w:val="000000" w:themeColor="text1"/>
        </w:rPr>
        <w:t xml:space="preserve"> una licencia de funcionamiento, se encuentra el Dictamen de Protección Civil, consecuentemente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debe tener en sus archivos </w:t>
      </w:r>
      <w:r w:rsidR="009448E4">
        <w:rPr>
          <w:rFonts w:ascii="Palatino Linotype" w:hAnsi="Palatino Linotype" w:cs="Arial"/>
          <w:color w:val="000000" w:themeColor="text1"/>
        </w:rPr>
        <w:t>los dictámenes respectivos de las licencias de funcionamiento que haya expedido y/o se encuentren en trámite.</w:t>
      </w:r>
    </w:p>
    <w:p w:rsidR="006432C1" w:rsidRDefault="006432C1" w:rsidP="00300010">
      <w:pPr>
        <w:spacing w:line="360" w:lineRule="auto"/>
        <w:ind w:right="49"/>
        <w:jc w:val="both"/>
        <w:rPr>
          <w:rFonts w:ascii="Palatino Linotype" w:hAnsi="Palatino Linotype" w:cs="Arial"/>
          <w:color w:val="000000" w:themeColor="text1"/>
        </w:rPr>
      </w:pPr>
    </w:p>
    <w:p w:rsidR="006432C1" w:rsidRDefault="00C211F1"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En conclusión, por cuanto hace a los puntos </w:t>
      </w:r>
      <w:r w:rsidRPr="009D12E8">
        <w:rPr>
          <w:rFonts w:ascii="Palatino Linotype" w:hAnsi="Palatino Linotype" w:cs="Arial"/>
          <w:b/>
          <w:color w:val="000000" w:themeColor="text1"/>
          <w:sz w:val="28"/>
        </w:rPr>
        <w:t xml:space="preserve">1, </w:t>
      </w:r>
      <w:r w:rsidR="006F0FB6" w:rsidRPr="009D12E8">
        <w:rPr>
          <w:rFonts w:ascii="Palatino Linotype" w:hAnsi="Palatino Linotype" w:cs="Arial"/>
          <w:b/>
          <w:color w:val="000000" w:themeColor="text1"/>
          <w:sz w:val="28"/>
        </w:rPr>
        <w:t xml:space="preserve">2, </w:t>
      </w:r>
      <w:r w:rsidR="009D12E8" w:rsidRPr="009D12E8">
        <w:rPr>
          <w:rFonts w:ascii="Palatino Linotype" w:hAnsi="Palatino Linotype" w:cs="Arial"/>
          <w:b/>
          <w:color w:val="000000" w:themeColor="text1"/>
          <w:sz w:val="28"/>
        </w:rPr>
        <w:t>5</w:t>
      </w:r>
      <w:r w:rsidR="009D12E8" w:rsidRPr="009D12E8">
        <w:rPr>
          <w:rFonts w:ascii="Palatino Linotype" w:hAnsi="Palatino Linotype" w:cs="Arial"/>
          <w:color w:val="000000" w:themeColor="text1"/>
          <w:sz w:val="28"/>
        </w:rPr>
        <w:t xml:space="preserve"> </w:t>
      </w:r>
      <w:r w:rsidR="009D12E8">
        <w:rPr>
          <w:rFonts w:ascii="Palatino Linotype" w:hAnsi="Palatino Linotype" w:cs="Arial"/>
          <w:color w:val="000000" w:themeColor="text1"/>
        </w:rPr>
        <w:t xml:space="preserve">y </w:t>
      </w:r>
      <w:r w:rsidR="009D12E8" w:rsidRPr="009D12E8">
        <w:rPr>
          <w:rFonts w:ascii="Palatino Linotype" w:hAnsi="Palatino Linotype" w:cs="Arial"/>
          <w:b/>
          <w:color w:val="000000" w:themeColor="text1"/>
          <w:sz w:val="28"/>
        </w:rPr>
        <w:t>6</w:t>
      </w:r>
      <w:r w:rsidR="009D12E8">
        <w:rPr>
          <w:rFonts w:ascii="Palatino Linotype" w:hAnsi="Palatino Linotype" w:cs="Arial"/>
          <w:color w:val="000000" w:themeColor="text1"/>
        </w:rPr>
        <w:t xml:space="preserve">, de las solicitudes de información, referentes a las licencias de funcionamiento y vistos buenos de Protección Civil, resulta dable ordenar al </w:t>
      </w:r>
      <w:r w:rsidR="009D12E8">
        <w:rPr>
          <w:rFonts w:ascii="Palatino Linotype" w:hAnsi="Palatino Linotype" w:cs="Arial"/>
          <w:b/>
          <w:color w:val="000000" w:themeColor="text1"/>
        </w:rPr>
        <w:t>sujeto obligado</w:t>
      </w:r>
      <w:r w:rsidR="009D12E8">
        <w:rPr>
          <w:rFonts w:ascii="Palatino Linotype" w:hAnsi="Palatino Linotype" w:cs="Arial"/>
          <w:color w:val="000000" w:themeColor="text1"/>
        </w:rPr>
        <w:t xml:space="preserve"> su entrega en versión pública, ello al tenerse por acreditada la fuente obligacional de tenerlo en sus archivos.</w:t>
      </w:r>
    </w:p>
    <w:p w:rsidR="009D12E8" w:rsidRDefault="009D12E8" w:rsidP="00300010">
      <w:pPr>
        <w:spacing w:line="360" w:lineRule="auto"/>
        <w:ind w:right="49"/>
        <w:jc w:val="both"/>
        <w:rPr>
          <w:rFonts w:ascii="Palatino Linotype" w:hAnsi="Palatino Linotype" w:cs="Arial"/>
          <w:color w:val="000000" w:themeColor="text1"/>
        </w:rPr>
      </w:pPr>
    </w:p>
    <w:p w:rsidR="009D12E8" w:rsidRPr="009D12E8" w:rsidRDefault="009D12E8"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No obstante, por lo que corresponde a los puntos </w:t>
      </w:r>
      <w:r w:rsidRPr="009D12E8">
        <w:rPr>
          <w:rFonts w:ascii="Palatino Linotype" w:hAnsi="Palatino Linotype" w:cs="Arial"/>
          <w:b/>
          <w:color w:val="000000" w:themeColor="text1"/>
          <w:sz w:val="28"/>
        </w:rPr>
        <w:t>5</w:t>
      </w:r>
      <w:r w:rsidRPr="009D12E8">
        <w:rPr>
          <w:rFonts w:ascii="Palatino Linotype" w:hAnsi="Palatino Linotype" w:cs="Arial"/>
          <w:color w:val="000000" w:themeColor="text1"/>
          <w:sz w:val="28"/>
        </w:rPr>
        <w:t xml:space="preserve"> </w:t>
      </w:r>
      <w:r>
        <w:rPr>
          <w:rFonts w:ascii="Palatino Linotype" w:hAnsi="Palatino Linotype" w:cs="Arial"/>
          <w:color w:val="000000" w:themeColor="text1"/>
        </w:rPr>
        <w:t xml:space="preserve">y </w:t>
      </w:r>
      <w:r w:rsidRPr="009D12E8">
        <w:rPr>
          <w:rFonts w:ascii="Palatino Linotype" w:hAnsi="Palatino Linotype" w:cs="Arial"/>
          <w:b/>
          <w:color w:val="000000" w:themeColor="text1"/>
          <w:sz w:val="28"/>
        </w:rPr>
        <w:t>6</w:t>
      </w:r>
      <w:r>
        <w:rPr>
          <w:rFonts w:ascii="Palatino Linotype" w:hAnsi="Palatino Linotype" w:cs="Arial"/>
          <w:color w:val="000000" w:themeColor="text1"/>
        </w:rPr>
        <w:t xml:space="preserve">, el </w:t>
      </w:r>
      <w:r>
        <w:rPr>
          <w:rFonts w:ascii="Palatino Linotype" w:hAnsi="Palatino Linotype" w:cs="Arial"/>
          <w:b/>
          <w:color w:val="000000" w:themeColor="text1"/>
        </w:rPr>
        <w:t>recurrente</w:t>
      </w:r>
      <w:r>
        <w:rPr>
          <w:rFonts w:ascii="Palatino Linotype" w:hAnsi="Palatino Linotype" w:cs="Arial"/>
          <w:color w:val="000000" w:themeColor="text1"/>
        </w:rPr>
        <w:t xml:space="preserve"> peticionó los documentos de un giro comercial denominado</w:t>
      </w:r>
      <w:r w:rsidR="008F55AC">
        <w:rPr>
          <w:rFonts w:ascii="Palatino Linotype" w:hAnsi="Palatino Linotype" w:cs="Arial"/>
          <w:color w:val="000000" w:themeColor="text1"/>
        </w:rPr>
        <w:t xml:space="preserve"> “bebedero”, sin que</w:t>
      </w:r>
      <w:r w:rsidR="009E0575">
        <w:rPr>
          <w:rFonts w:ascii="Palatino Linotype" w:hAnsi="Palatino Linotype" w:cs="Arial"/>
          <w:color w:val="000000" w:themeColor="text1"/>
        </w:rPr>
        <w:t xml:space="preserve"> de las constancias </w:t>
      </w:r>
      <w:r w:rsidR="009E0575">
        <w:rPr>
          <w:rFonts w:ascii="Palatino Linotype" w:hAnsi="Palatino Linotype" w:cs="Arial"/>
          <w:color w:val="000000" w:themeColor="text1"/>
        </w:rPr>
        <w:lastRenderedPageBreak/>
        <w:t xml:space="preserve">que integran los expedientes en que se actúa, puedan acreditar a </w:t>
      </w:r>
      <w:r w:rsidR="008F55AC">
        <w:rPr>
          <w:rFonts w:ascii="Palatino Linotype" w:hAnsi="Palatino Linotype" w:cs="Arial"/>
          <w:color w:val="000000" w:themeColor="text1"/>
        </w:rPr>
        <w:t>este Órgano Garante la existencia de dicho comercio, por lo que en caso que derivado de una búsqueda exhaustiva no se advierta la existencia de éste giro comercial, bastara con hacerlo del conocimiento al momento de dar cumplimiento a la presente resolución.</w:t>
      </w:r>
    </w:p>
    <w:p w:rsidR="006432C1" w:rsidRDefault="006432C1" w:rsidP="00300010">
      <w:pPr>
        <w:spacing w:line="360" w:lineRule="auto"/>
        <w:ind w:right="49"/>
        <w:jc w:val="both"/>
        <w:rPr>
          <w:rFonts w:ascii="Palatino Linotype" w:hAnsi="Palatino Linotype" w:cs="Arial"/>
          <w:color w:val="000000" w:themeColor="text1"/>
        </w:rPr>
      </w:pPr>
    </w:p>
    <w:p w:rsidR="00634923" w:rsidRPr="008F55AC" w:rsidRDefault="008F55AC" w:rsidP="00300010">
      <w:p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Ahora bien, por lo que respecta al punto número </w:t>
      </w:r>
      <w:r w:rsidRPr="009E0575">
        <w:rPr>
          <w:rFonts w:ascii="Palatino Linotype" w:hAnsi="Palatino Linotype" w:cs="Arial"/>
          <w:b/>
          <w:color w:val="000000" w:themeColor="text1"/>
          <w:sz w:val="28"/>
        </w:rPr>
        <w:t>3</w:t>
      </w:r>
      <w:r>
        <w:rPr>
          <w:rFonts w:ascii="Palatino Linotype" w:hAnsi="Palatino Linotype" w:cs="Arial"/>
          <w:b/>
          <w:color w:val="000000" w:themeColor="text1"/>
        </w:rPr>
        <w:t xml:space="preserve">, </w:t>
      </w:r>
      <w:r>
        <w:rPr>
          <w:rFonts w:ascii="Palatino Linotype" w:hAnsi="Palatino Linotype" w:cs="Arial"/>
          <w:color w:val="000000" w:themeColor="text1"/>
        </w:rPr>
        <w:t xml:space="preserve">referente al documento único de factibilidad, es necesario precisar que el </w:t>
      </w:r>
      <w:r>
        <w:rPr>
          <w:rFonts w:ascii="Palatino Linotype" w:hAnsi="Palatino Linotype" w:cs="Arial"/>
          <w:b/>
          <w:color w:val="000000" w:themeColor="text1"/>
        </w:rPr>
        <w:t>recurrente</w:t>
      </w:r>
      <w:r>
        <w:rPr>
          <w:rFonts w:ascii="Palatino Linotype" w:hAnsi="Palatino Linotype" w:cs="Arial"/>
          <w:color w:val="000000" w:themeColor="text1"/>
        </w:rPr>
        <w:t xml:space="preserve"> no es experto en la materia, es decir desconoce la denominación correcta de los documentos, sin embargo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si lo es, por lo que en observancia de lo establecido en el cuarto párrafo del artículo 181 de la Ley de Transparencia local</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se procede a la suplencia de la deficiencia del </w:t>
      </w:r>
      <w:r>
        <w:rPr>
          <w:rFonts w:ascii="Palatino Linotype" w:hAnsi="Palatino Linotype" w:cs="Arial"/>
          <w:b/>
          <w:color w:val="000000" w:themeColor="text1"/>
        </w:rPr>
        <w:t xml:space="preserve">recurrente, </w:t>
      </w:r>
      <w:r>
        <w:rPr>
          <w:rFonts w:ascii="Palatino Linotype" w:hAnsi="Palatino Linotype" w:cs="Arial"/>
          <w:color w:val="000000" w:themeColor="text1"/>
        </w:rPr>
        <w:t>por lo que ha de entenderse que peticiona los Dictámenes Únicos de Factibilidad DUF.</w:t>
      </w:r>
    </w:p>
    <w:p w:rsidR="00F66AB4" w:rsidRDefault="00F66AB4" w:rsidP="00300010">
      <w:pPr>
        <w:spacing w:line="360" w:lineRule="auto"/>
        <w:jc w:val="both"/>
        <w:rPr>
          <w:rFonts w:ascii="Palatino Linotype" w:hAnsi="Palatino Linotype"/>
          <w:noProof/>
          <w:lang w:eastAsia="es-MX"/>
        </w:rPr>
      </w:pPr>
    </w:p>
    <w:p w:rsidR="00354660" w:rsidRDefault="00354660" w:rsidP="00300010">
      <w:pPr>
        <w:spacing w:line="360" w:lineRule="auto"/>
        <w:jc w:val="both"/>
        <w:rPr>
          <w:rFonts w:ascii="Palatino Linotype" w:hAnsi="Palatino Linotype"/>
          <w:noProof/>
          <w:lang w:eastAsia="es-MX"/>
        </w:rPr>
      </w:pPr>
      <w:r>
        <w:rPr>
          <w:rFonts w:ascii="Palatino Linotype" w:hAnsi="Palatino Linotype"/>
          <w:noProof/>
          <w:lang w:eastAsia="es-MX"/>
        </w:rPr>
        <w:t>Dictámen que conforme a la página electrónica de la Comisión de Factibilidad del Estado deMéxico</w:t>
      </w:r>
      <w:r>
        <w:rPr>
          <w:rStyle w:val="Refdenotaalpie"/>
          <w:rFonts w:ascii="Palatino Linotype" w:hAnsi="Palatino Linotype"/>
          <w:noProof/>
          <w:lang w:eastAsia="es-MX"/>
        </w:rPr>
        <w:footnoteReference w:id="4"/>
      </w:r>
      <w:r>
        <w:rPr>
          <w:rFonts w:ascii="Palatino Linotype" w:hAnsi="Palatino Linotype"/>
          <w:noProof/>
          <w:lang w:eastAsia="es-MX"/>
        </w:rPr>
        <w:t xml:space="preserve">, se entiende como: </w:t>
      </w:r>
    </w:p>
    <w:p w:rsidR="00354660" w:rsidRDefault="00354660" w:rsidP="00300010">
      <w:pPr>
        <w:spacing w:line="360" w:lineRule="auto"/>
        <w:jc w:val="both"/>
        <w:rPr>
          <w:rFonts w:ascii="Palatino Linotype" w:hAnsi="Palatino Linotype"/>
          <w:noProof/>
          <w:lang w:eastAsia="es-MX"/>
        </w:rPr>
      </w:pPr>
    </w:p>
    <w:p w:rsidR="008F55AC" w:rsidRPr="00354660" w:rsidRDefault="00354660" w:rsidP="00354660">
      <w:pPr>
        <w:ind w:left="567" w:right="616"/>
        <w:jc w:val="both"/>
        <w:rPr>
          <w:rFonts w:ascii="Palatino Linotype" w:hAnsi="Palatino Linotype"/>
          <w:i/>
          <w:noProof/>
          <w:lang w:eastAsia="es-MX"/>
        </w:rPr>
      </w:pPr>
      <w:r>
        <w:rPr>
          <w:rFonts w:ascii="Palatino Linotype" w:hAnsi="Palatino Linotype"/>
          <w:i/>
          <w:noProof/>
          <w:lang w:eastAsia="es-MX"/>
        </w:rPr>
        <w:t>“E</w:t>
      </w:r>
      <w:r w:rsidRPr="00354660">
        <w:rPr>
          <w:rFonts w:ascii="Palatino Linotype" w:hAnsi="Palatino Linotype"/>
          <w:i/>
          <w:noProof/>
          <w:lang w:eastAsia="es-MX"/>
        </w:rPr>
        <w:t>l documento de carácter permanente emitido por la Comisión de Factibilidad del Estado de México, sustentado en las evaluaciones técnicas de factibilidad en materias de salubridad local, desarrollo urbano y vivienda, protección civil, medio ambiente, desarrollo económico, comunicaciones, movilidad y agua, previo análisis normativo multidisciplinario.</w:t>
      </w:r>
      <w:r>
        <w:rPr>
          <w:rFonts w:ascii="Palatino Linotype" w:hAnsi="Palatino Linotype"/>
          <w:i/>
          <w:noProof/>
          <w:lang w:eastAsia="es-MX"/>
        </w:rPr>
        <w:t>”</w:t>
      </w:r>
    </w:p>
    <w:p w:rsidR="00354660" w:rsidRDefault="00354660" w:rsidP="00354660">
      <w:pPr>
        <w:spacing w:line="360" w:lineRule="auto"/>
        <w:jc w:val="both"/>
        <w:rPr>
          <w:rFonts w:ascii="Palatino Linotype" w:hAnsi="Palatino Linotype"/>
          <w:noProof/>
          <w:lang w:eastAsia="es-MX"/>
        </w:rPr>
      </w:pPr>
      <w:r>
        <w:rPr>
          <w:rFonts w:ascii="Palatino Linotype" w:hAnsi="Palatino Linotype"/>
          <w:noProof/>
          <w:lang w:eastAsia="es-MX"/>
        </w:rPr>
        <w:lastRenderedPageBreak/>
        <w:t xml:space="preserve">Documento cuya finalidad consiste en que </w:t>
      </w:r>
      <w:r>
        <w:rPr>
          <w:rFonts w:ascii="Palatino Linotype" w:hAnsi="Palatino Linotype"/>
          <w:i/>
          <w:noProof/>
          <w:lang w:eastAsia="es-MX"/>
        </w:rPr>
        <w:t>“</w:t>
      </w:r>
      <w:r w:rsidRPr="00354660">
        <w:rPr>
          <w:rFonts w:ascii="Palatino Linotype" w:hAnsi="Palatino Linotype"/>
          <w:i/>
          <w:noProof/>
          <w:lang w:eastAsia="es-MX"/>
        </w:rPr>
        <w:t>todo proyecto de unidad económica o de inversión pueda llevar a cabo su apertura, instalación, operación o ampliación que requiera y así dar cumplimiento a las disposiciones normativas aplicables.</w:t>
      </w:r>
      <w:r w:rsidR="008E28D7">
        <w:rPr>
          <w:rFonts w:ascii="Palatino Linotype" w:hAnsi="Palatino Linotype"/>
          <w:i/>
          <w:noProof/>
          <w:lang w:eastAsia="es-MX"/>
        </w:rPr>
        <w:t>”</w:t>
      </w:r>
      <w:r w:rsidR="008E28D7">
        <w:rPr>
          <w:rFonts w:ascii="Palatino Linotype" w:hAnsi="Palatino Linotype"/>
          <w:noProof/>
          <w:lang w:eastAsia="es-MX"/>
        </w:rPr>
        <w:t>.</w:t>
      </w:r>
    </w:p>
    <w:p w:rsidR="008E28D7" w:rsidRDefault="008E28D7" w:rsidP="00354660">
      <w:pPr>
        <w:spacing w:line="360" w:lineRule="auto"/>
        <w:jc w:val="both"/>
        <w:rPr>
          <w:rFonts w:ascii="Palatino Linotype" w:hAnsi="Palatino Linotype"/>
          <w:noProof/>
          <w:lang w:eastAsia="es-MX"/>
        </w:rPr>
      </w:pPr>
    </w:p>
    <w:p w:rsidR="008E28D7" w:rsidRPr="008E28D7" w:rsidRDefault="008E28D7" w:rsidP="00354660">
      <w:pPr>
        <w:spacing w:line="360" w:lineRule="auto"/>
        <w:jc w:val="both"/>
        <w:rPr>
          <w:rFonts w:ascii="Palatino Linotype" w:hAnsi="Palatino Linotype"/>
          <w:noProof/>
          <w:lang w:eastAsia="es-MX"/>
        </w:rPr>
      </w:pPr>
      <w:r>
        <w:rPr>
          <w:rFonts w:ascii="Palatino Linotype" w:hAnsi="Palatino Linotype"/>
          <w:noProof/>
          <w:lang w:eastAsia="es-MX"/>
        </w:rPr>
        <w:t xml:space="preserve">No obstante lo anterior, como se advierte de la imagen inserta en párrafos anteriores, de los requisitos establecidos por el </w:t>
      </w:r>
      <w:r>
        <w:rPr>
          <w:rFonts w:ascii="Palatino Linotype" w:hAnsi="Palatino Linotype"/>
          <w:b/>
          <w:noProof/>
          <w:lang w:eastAsia="es-MX"/>
        </w:rPr>
        <w:t>sujeto obligado</w:t>
      </w:r>
      <w:r>
        <w:rPr>
          <w:rFonts w:ascii="Palatino Linotype" w:hAnsi="Palatino Linotype"/>
          <w:noProof/>
          <w:lang w:eastAsia="es-MX"/>
        </w:rPr>
        <w:t xml:space="preserve"> para la obtención de la licencia de funcionamiento, no se aprecia que se encuentre establecido como requisito para la expedición de la misma, consecuentemente no se</w:t>
      </w:r>
      <w:r w:rsidR="00593D3D">
        <w:rPr>
          <w:rFonts w:ascii="Palatino Linotype" w:hAnsi="Palatino Linotype"/>
          <w:noProof/>
          <w:lang w:eastAsia="es-MX"/>
        </w:rPr>
        <w:t xml:space="preserve"> tiene por</w:t>
      </w:r>
      <w:r>
        <w:rPr>
          <w:rFonts w:ascii="Palatino Linotype" w:hAnsi="Palatino Linotype"/>
          <w:noProof/>
          <w:lang w:eastAsia="es-MX"/>
        </w:rPr>
        <w:t xml:space="preserve"> acredita</w:t>
      </w:r>
      <w:r w:rsidR="00593D3D">
        <w:rPr>
          <w:rFonts w:ascii="Palatino Linotype" w:hAnsi="Palatino Linotype"/>
          <w:noProof/>
          <w:lang w:eastAsia="es-MX"/>
        </w:rPr>
        <w:t>da</w:t>
      </w:r>
      <w:r>
        <w:rPr>
          <w:rFonts w:ascii="Palatino Linotype" w:hAnsi="Palatino Linotype"/>
          <w:noProof/>
          <w:lang w:eastAsia="es-MX"/>
        </w:rPr>
        <w:t xml:space="preserve"> la fuente obligacional a cargo del </w:t>
      </w:r>
      <w:r>
        <w:rPr>
          <w:rFonts w:ascii="Palatino Linotype" w:hAnsi="Palatino Linotype"/>
          <w:b/>
          <w:noProof/>
          <w:lang w:eastAsia="es-MX"/>
        </w:rPr>
        <w:t>sujeto obligado</w:t>
      </w:r>
      <w:r>
        <w:rPr>
          <w:rFonts w:ascii="Palatino Linotype" w:hAnsi="Palatino Linotype"/>
          <w:noProof/>
          <w:lang w:eastAsia="es-MX"/>
        </w:rPr>
        <w:t xml:space="preserve"> para tenerla en sus archivos, por lo que si bien se ordena su entrega, previa búsqueda exhaustiva en todas las áreas que pudieran tener la información, tambien lo es que al no existir atribución que lo constriña a poseer los dictamenes únicos de factibilidad</w:t>
      </w:r>
      <w:r w:rsidRPr="00593D3D">
        <w:rPr>
          <w:rFonts w:ascii="Palatino Linotype" w:hAnsi="Palatino Linotype"/>
          <w:noProof/>
          <w:lang w:eastAsia="es-MX"/>
        </w:rPr>
        <w:t>, bastará que lo haga del conocimiento al dar cumplimiento a la presente resolución.</w:t>
      </w:r>
    </w:p>
    <w:p w:rsidR="008F55AC" w:rsidRDefault="008F55AC" w:rsidP="00300010">
      <w:pPr>
        <w:spacing w:line="360" w:lineRule="auto"/>
        <w:jc w:val="both"/>
        <w:rPr>
          <w:rFonts w:ascii="Palatino Linotype" w:hAnsi="Palatino Linotype"/>
          <w:noProof/>
          <w:lang w:eastAsia="es-MX"/>
        </w:rPr>
      </w:pPr>
    </w:p>
    <w:p w:rsidR="00037484" w:rsidRPr="00037484" w:rsidRDefault="00037484" w:rsidP="00037484">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hAnsi="Palatino Linotype"/>
          <w:noProof/>
          <w:lang w:eastAsia="es-MX"/>
        </w:rPr>
        <w:t xml:space="preserve">Finalmente por lo que corresponde al punto número </w:t>
      </w:r>
      <w:r w:rsidRPr="00593D3D">
        <w:rPr>
          <w:rFonts w:ascii="Palatino Linotype" w:hAnsi="Palatino Linotype"/>
          <w:b/>
          <w:noProof/>
          <w:sz w:val="28"/>
          <w:lang w:eastAsia="es-MX"/>
        </w:rPr>
        <w:t>4</w:t>
      </w:r>
      <w:r>
        <w:rPr>
          <w:rFonts w:ascii="Palatino Linotype" w:hAnsi="Palatino Linotype"/>
          <w:b/>
          <w:noProof/>
          <w:lang w:eastAsia="es-MX"/>
        </w:rPr>
        <w:t xml:space="preserve">, </w:t>
      </w:r>
      <w:r w:rsidR="00593D3D">
        <w:rPr>
          <w:rFonts w:ascii="Palatino Linotype" w:hAnsi="Palatino Linotype"/>
          <w:noProof/>
          <w:lang w:eastAsia="es-MX"/>
        </w:rPr>
        <w:t xml:space="preserve">relatvo </w:t>
      </w:r>
      <w:r>
        <w:rPr>
          <w:rFonts w:ascii="Palatino Linotype" w:hAnsi="Palatino Linotype"/>
          <w:noProof/>
          <w:lang w:eastAsia="es-MX"/>
        </w:rPr>
        <w:t xml:space="preserve">al marco normativo aplicable por el </w:t>
      </w:r>
      <w:r>
        <w:rPr>
          <w:rFonts w:ascii="Palatino Linotype" w:hAnsi="Palatino Linotype"/>
          <w:b/>
          <w:noProof/>
          <w:lang w:eastAsia="es-MX"/>
        </w:rPr>
        <w:t>sujeto obligado</w:t>
      </w:r>
      <w:r>
        <w:rPr>
          <w:rFonts w:ascii="Palatino Linotype" w:hAnsi="Palatino Linotype"/>
          <w:noProof/>
          <w:lang w:eastAsia="es-MX"/>
        </w:rPr>
        <w:t xml:space="preserve"> para otorgar licencias de funcionamiento, es nece</w:t>
      </w:r>
      <w:r w:rsidR="00593D3D">
        <w:rPr>
          <w:rFonts w:ascii="Palatino Linotype" w:hAnsi="Palatino Linotype"/>
          <w:noProof/>
          <w:lang w:eastAsia="es-MX"/>
        </w:rPr>
        <w:t>sa</w:t>
      </w:r>
      <w:r>
        <w:rPr>
          <w:rFonts w:ascii="Palatino Linotype" w:hAnsi="Palatino Linotype"/>
          <w:noProof/>
          <w:lang w:eastAsia="es-MX"/>
        </w:rPr>
        <w:t xml:space="preserve">rio </w:t>
      </w:r>
      <w:r w:rsidR="00593D3D">
        <w:rPr>
          <w:rFonts w:ascii="Palatino Linotype" w:hAnsi="Palatino Linotype"/>
          <w:noProof/>
          <w:lang w:eastAsia="es-MX"/>
        </w:rPr>
        <w:t>puntualizar</w:t>
      </w:r>
      <w:r>
        <w:rPr>
          <w:rFonts w:ascii="Palatino Linotype" w:hAnsi="Palatino Linotype"/>
          <w:noProof/>
          <w:lang w:eastAsia="es-MX"/>
        </w:rPr>
        <w:t xml:space="preserve"> que </w:t>
      </w:r>
      <w:r w:rsidRPr="00037484">
        <w:rPr>
          <w:rFonts w:ascii="Palatino Linotype" w:eastAsiaTheme="minorHAnsi" w:hAnsi="Palatino Linotype" w:cs="Arial"/>
          <w:lang w:val="es-MX" w:eastAsia="en-US"/>
        </w:rPr>
        <w:t>la actuación de los entes de gobierno, se rige a través del principio de legalidad, que se encuentra consagrado en el primer párrafo del artículo 16 de la Constitución Política de los Estados Unidos Mexicanos, que establece:</w:t>
      </w:r>
    </w:p>
    <w:p w:rsidR="00037484" w:rsidRPr="00037484" w:rsidRDefault="00037484" w:rsidP="00037484">
      <w:pPr>
        <w:autoSpaceDE w:val="0"/>
        <w:autoSpaceDN w:val="0"/>
        <w:adjustRightInd w:val="0"/>
        <w:spacing w:line="360" w:lineRule="auto"/>
        <w:jc w:val="both"/>
        <w:rPr>
          <w:rFonts w:ascii="Palatino Linotype" w:eastAsiaTheme="minorHAnsi" w:hAnsi="Palatino Linotype" w:cs="Arial"/>
          <w:lang w:val="es-MX" w:eastAsia="en-US"/>
        </w:rPr>
      </w:pPr>
    </w:p>
    <w:p w:rsidR="00037484" w:rsidRDefault="00037484" w:rsidP="00037484">
      <w:pPr>
        <w:autoSpaceDE w:val="0"/>
        <w:autoSpaceDN w:val="0"/>
        <w:adjustRightInd w:val="0"/>
        <w:ind w:left="567" w:right="567"/>
        <w:jc w:val="both"/>
        <w:rPr>
          <w:rFonts w:ascii="Palatino Linotype" w:eastAsiaTheme="minorHAnsi" w:hAnsi="Palatino Linotype" w:cs="Arial"/>
          <w:i/>
          <w:sz w:val="22"/>
          <w:lang w:val="es-MX" w:eastAsia="en-US"/>
        </w:rPr>
      </w:pPr>
      <w:r w:rsidRPr="00037484">
        <w:rPr>
          <w:rFonts w:ascii="Palatino Linotype" w:eastAsiaTheme="minorHAnsi" w:hAnsi="Palatino Linotype" w:cs="Arial"/>
          <w:i/>
          <w:sz w:val="22"/>
          <w:lang w:val="es-MX" w:eastAsia="en-US"/>
        </w:rPr>
        <w:t>“</w:t>
      </w:r>
      <w:r w:rsidRPr="00037484">
        <w:rPr>
          <w:rFonts w:ascii="Palatino Linotype" w:eastAsiaTheme="minorHAnsi" w:hAnsi="Palatino Linotype" w:cs="Arial"/>
          <w:b/>
          <w:i/>
          <w:sz w:val="22"/>
          <w:lang w:val="es-MX" w:eastAsia="en-US"/>
        </w:rPr>
        <w:t>Artículo 16.</w:t>
      </w:r>
      <w:r w:rsidRPr="00037484">
        <w:rPr>
          <w:rFonts w:ascii="Palatino Linotype" w:eastAsiaTheme="minorHAnsi" w:hAnsi="Palatino Linotype" w:cs="Arial"/>
          <w:i/>
          <w:sz w:val="22"/>
          <w:lang w:val="es-MX" w:eastAsia="en-US"/>
        </w:rPr>
        <w:t xml:space="preserve"> </w:t>
      </w:r>
      <w:r w:rsidRPr="00037484">
        <w:rPr>
          <w:rFonts w:ascii="Palatino Linotype" w:eastAsiaTheme="minorHAnsi" w:hAnsi="Palatino Linotype" w:cs="Arial"/>
          <w:b/>
          <w:i/>
          <w:sz w:val="22"/>
          <w:lang w:val="es-MX" w:eastAsia="en-US"/>
        </w:rPr>
        <w:t xml:space="preserve">Nadie puede ser molestado en su persona, familia, domicilio, papeles o posesiones, sino en virtud de mandamiento escrito de la autoridad </w:t>
      </w:r>
      <w:r w:rsidRPr="00037484">
        <w:rPr>
          <w:rFonts w:ascii="Palatino Linotype" w:eastAsiaTheme="minorHAnsi" w:hAnsi="Palatino Linotype" w:cs="Arial"/>
          <w:b/>
          <w:i/>
          <w:u w:val="single"/>
          <w:lang w:val="es-MX" w:eastAsia="en-US"/>
        </w:rPr>
        <w:t>competente</w:t>
      </w:r>
      <w:r w:rsidRPr="00037484">
        <w:rPr>
          <w:rFonts w:ascii="Palatino Linotype" w:eastAsiaTheme="minorHAnsi" w:hAnsi="Palatino Linotype" w:cs="Arial"/>
          <w:b/>
          <w:i/>
          <w:sz w:val="22"/>
          <w:lang w:val="es-MX" w:eastAsia="en-US"/>
        </w:rPr>
        <w:t>, que funde y motive la causa legal del procedimiento</w:t>
      </w:r>
      <w:r w:rsidRPr="00037484">
        <w:rPr>
          <w:rFonts w:ascii="Palatino Linotype" w:eastAsiaTheme="minorHAnsi" w:hAnsi="Palatino Linotype" w:cs="Arial"/>
          <w:i/>
          <w:sz w:val="22"/>
          <w:lang w:val="es-MX" w:eastAsia="en-US"/>
        </w:rPr>
        <w:t>. En los juicios y procedimientos seguidos en forma de juicio en los que se establezca como regla la oralidad, bastará con que quede constancia de ellos en cualquier medio que dé certeza de su contenido y del cumplimiento de lo previsto en este párrafo.</w:t>
      </w:r>
    </w:p>
    <w:p w:rsidR="00593D3D" w:rsidRPr="00037484" w:rsidRDefault="00593D3D" w:rsidP="00037484">
      <w:pPr>
        <w:autoSpaceDE w:val="0"/>
        <w:autoSpaceDN w:val="0"/>
        <w:adjustRightInd w:val="0"/>
        <w:ind w:left="567" w:right="567"/>
        <w:jc w:val="both"/>
        <w:rPr>
          <w:rFonts w:ascii="Palatino Linotype" w:eastAsiaTheme="minorHAnsi" w:hAnsi="Palatino Linotype" w:cs="Arial"/>
          <w:i/>
          <w:sz w:val="22"/>
          <w:lang w:val="es-MX" w:eastAsia="en-US"/>
        </w:rPr>
      </w:pPr>
      <w:r>
        <w:rPr>
          <w:rFonts w:ascii="Palatino Linotype" w:eastAsiaTheme="minorHAnsi" w:hAnsi="Palatino Linotype" w:cs="Arial"/>
          <w:i/>
          <w:sz w:val="22"/>
          <w:lang w:val="es-MX" w:eastAsia="en-US"/>
        </w:rPr>
        <w:t>…</w:t>
      </w:r>
    </w:p>
    <w:p w:rsidR="00037484" w:rsidRPr="00593D3D" w:rsidRDefault="00037484" w:rsidP="00593D3D">
      <w:pPr>
        <w:autoSpaceDE w:val="0"/>
        <w:autoSpaceDN w:val="0"/>
        <w:adjustRightInd w:val="0"/>
        <w:ind w:left="567" w:right="567"/>
        <w:jc w:val="right"/>
        <w:rPr>
          <w:rFonts w:ascii="Palatino Linotype" w:eastAsiaTheme="minorHAnsi" w:hAnsi="Palatino Linotype" w:cs="Arial"/>
          <w:sz w:val="22"/>
          <w:lang w:val="es-MX" w:eastAsia="en-US"/>
        </w:rPr>
      </w:pPr>
      <w:r w:rsidRPr="00593D3D">
        <w:rPr>
          <w:rFonts w:ascii="Palatino Linotype" w:eastAsiaTheme="minorHAnsi" w:hAnsi="Palatino Linotype" w:cs="Arial"/>
          <w:sz w:val="22"/>
          <w:lang w:val="es-MX" w:eastAsia="en-US"/>
        </w:rPr>
        <w:t>(</w:t>
      </w:r>
      <w:r w:rsidR="00593D3D" w:rsidRPr="00593D3D">
        <w:rPr>
          <w:rFonts w:ascii="Palatino Linotype" w:eastAsiaTheme="minorHAnsi" w:hAnsi="Palatino Linotype" w:cs="Arial"/>
          <w:sz w:val="22"/>
          <w:lang w:val="es-MX" w:eastAsia="en-US"/>
        </w:rPr>
        <w:t>Énfasis añadido)</w:t>
      </w:r>
    </w:p>
    <w:p w:rsidR="00037484" w:rsidRPr="00037484" w:rsidRDefault="00037484" w:rsidP="00037484">
      <w:pPr>
        <w:autoSpaceDE w:val="0"/>
        <w:autoSpaceDN w:val="0"/>
        <w:adjustRightInd w:val="0"/>
        <w:spacing w:line="360" w:lineRule="auto"/>
        <w:jc w:val="both"/>
        <w:rPr>
          <w:rFonts w:ascii="Palatino Linotype" w:eastAsiaTheme="minorHAnsi" w:hAnsi="Palatino Linotype" w:cs="Arial"/>
          <w:lang w:val="es-MX" w:eastAsia="en-US"/>
        </w:rPr>
      </w:pPr>
      <w:r w:rsidRPr="00037484">
        <w:rPr>
          <w:rFonts w:ascii="Palatino Linotype" w:eastAsiaTheme="minorHAnsi" w:hAnsi="Palatino Linotype" w:cs="Arial"/>
          <w:lang w:val="es-MX" w:eastAsia="en-US"/>
        </w:rPr>
        <w:lastRenderedPageBreak/>
        <w:t>Orden normativo que señala que las autoridades solo pueden hacer lo que expre</w:t>
      </w:r>
      <w:r>
        <w:rPr>
          <w:rFonts w:ascii="Palatino Linotype" w:eastAsiaTheme="minorHAnsi" w:hAnsi="Palatino Linotype" w:cs="Arial"/>
          <w:lang w:val="es-MX" w:eastAsia="en-US"/>
        </w:rPr>
        <w:t xml:space="preserve">samente les facultan las leyes, reglamentos u ordenamientos; en ese sentido, al tenerse por acreditada la atribución de poder expedir licencias de funcionamiento, deberá hacer del conocimiento al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w:t>
      </w:r>
      <w:r w:rsidR="00593D3D">
        <w:rPr>
          <w:rFonts w:ascii="Palatino Linotype" w:eastAsiaTheme="minorHAnsi" w:hAnsi="Palatino Linotype" w:cs="Arial"/>
          <w:lang w:val="es-MX" w:eastAsia="en-US"/>
        </w:rPr>
        <w:t xml:space="preserve">la denominación de </w:t>
      </w:r>
      <w:r>
        <w:rPr>
          <w:rFonts w:ascii="Palatino Linotype" w:eastAsiaTheme="minorHAnsi" w:hAnsi="Palatino Linotype" w:cs="Arial"/>
          <w:lang w:val="es-MX" w:eastAsia="en-US"/>
        </w:rPr>
        <w:t>los r</w:t>
      </w:r>
      <w:r w:rsidRPr="00037484">
        <w:rPr>
          <w:rFonts w:ascii="Palatino Linotype" w:eastAsiaTheme="minorHAnsi" w:hAnsi="Palatino Linotype" w:cs="Arial"/>
          <w:lang w:val="es-MX" w:eastAsia="en-US"/>
        </w:rPr>
        <w:t>eglamentos, códigos, leyes y normativas vigentes</w:t>
      </w:r>
      <w:r>
        <w:rPr>
          <w:rFonts w:ascii="Palatino Linotype" w:eastAsiaTheme="minorHAnsi" w:hAnsi="Palatino Linotype" w:cs="Arial"/>
          <w:lang w:val="es-MX" w:eastAsia="en-US"/>
        </w:rPr>
        <w:t xml:space="preserve"> que rigen su actuación para el otorgamiento de licencias de funcionamiento.</w:t>
      </w:r>
    </w:p>
    <w:p w:rsidR="008F55AC" w:rsidRPr="00037484" w:rsidRDefault="008F55AC" w:rsidP="00300010">
      <w:pPr>
        <w:spacing w:line="360" w:lineRule="auto"/>
        <w:jc w:val="both"/>
        <w:rPr>
          <w:rFonts w:ascii="Palatino Linotype" w:hAnsi="Palatino Linotype"/>
          <w:noProof/>
          <w:lang w:eastAsia="es-MX"/>
        </w:rPr>
      </w:pPr>
    </w:p>
    <w:p w:rsidR="00F66AB4" w:rsidRDefault="002914EC" w:rsidP="00300010">
      <w:pPr>
        <w:tabs>
          <w:tab w:val="left" w:pos="709"/>
        </w:tabs>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Este Órgano Garante no es óbice, respecto que </w:t>
      </w:r>
      <w:r w:rsidR="00F66AB4">
        <w:rPr>
          <w:rFonts w:ascii="Palatino Linotype" w:eastAsiaTheme="minorHAnsi" w:hAnsi="Palatino Linotype" w:cstheme="minorBidi"/>
          <w:lang w:val="es-MX" w:eastAsia="en-US"/>
        </w:rPr>
        <w:t xml:space="preserve">el </w:t>
      </w:r>
      <w:r w:rsidR="00F66AB4">
        <w:rPr>
          <w:rFonts w:ascii="Palatino Linotype" w:eastAsiaTheme="minorHAnsi" w:hAnsi="Palatino Linotype" w:cstheme="minorBidi"/>
          <w:b/>
          <w:lang w:val="es-MX" w:eastAsia="en-US"/>
        </w:rPr>
        <w:t>recurrente</w:t>
      </w:r>
      <w:r w:rsidR="00F66AB4">
        <w:rPr>
          <w:rFonts w:ascii="Palatino Linotype" w:eastAsiaTheme="minorHAnsi" w:hAnsi="Palatino Linotype" w:cstheme="minorBidi"/>
          <w:lang w:val="es-MX" w:eastAsia="en-US"/>
        </w:rPr>
        <w:t xml:space="preserve"> no señalo temporalidad </w:t>
      </w:r>
      <w:r w:rsidR="001C4750">
        <w:rPr>
          <w:rFonts w:ascii="Palatino Linotype" w:eastAsiaTheme="minorHAnsi" w:hAnsi="Palatino Linotype" w:cstheme="minorBidi"/>
          <w:lang w:val="es-MX" w:eastAsia="en-US"/>
        </w:rPr>
        <w:t>de la información</w:t>
      </w:r>
      <w:r>
        <w:rPr>
          <w:rFonts w:ascii="Palatino Linotype" w:eastAsiaTheme="minorHAnsi" w:hAnsi="Palatino Linotype" w:cstheme="minorBidi"/>
          <w:lang w:val="es-MX" w:eastAsia="en-US"/>
        </w:rPr>
        <w:t>, atento</w:t>
      </w:r>
      <w:r w:rsidR="001C4750">
        <w:rPr>
          <w:rFonts w:ascii="Palatino Linotype" w:eastAsiaTheme="minorHAnsi" w:hAnsi="Palatino Linotype" w:cstheme="minorBidi"/>
          <w:lang w:val="es-MX" w:eastAsia="en-US"/>
        </w:rPr>
        <w:t>s</w:t>
      </w:r>
      <w:r>
        <w:rPr>
          <w:rFonts w:ascii="Palatino Linotype" w:eastAsiaTheme="minorHAnsi" w:hAnsi="Palatino Linotype" w:cstheme="minorBidi"/>
          <w:lang w:val="es-MX" w:eastAsia="en-US"/>
        </w:rPr>
        <w:t xml:space="preserve"> a ello </w:t>
      </w:r>
      <w:r w:rsidR="00F66AB4">
        <w:rPr>
          <w:rFonts w:ascii="Palatino Linotype" w:eastAsiaTheme="minorHAnsi" w:hAnsi="Palatino Linotype" w:cstheme="minorBidi"/>
          <w:lang w:val="es-MX" w:eastAsia="en-US"/>
        </w:rPr>
        <w:t xml:space="preserve">el </w:t>
      </w:r>
      <w:r w:rsidR="00F66AB4">
        <w:rPr>
          <w:rFonts w:ascii="Palatino Linotype" w:eastAsiaTheme="minorHAnsi" w:hAnsi="Palatino Linotype" w:cstheme="minorBidi"/>
          <w:b/>
          <w:lang w:val="es-MX" w:eastAsia="en-US"/>
        </w:rPr>
        <w:t>sujeto obligado</w:t>
      </w:r>
      <w:r w:rsidR="00F66AB4">
        <w:rPr>
          <w:rFonts w:ascii="Palatino Linotype" w:eastAsiaTheme="minorHAnsi" w:hAnsi="Palatino Linotype" w:cstheme="minorBidi"/>
          <w:lang w:val="es-MX" w:eastAsia="en-US"/>
        </w:rPr>
        <w:t xml:space="preserve"> de</w:t>
      </w:r>
      <w:r>
        <w:rPr>
          <w:rFonts w:ascii="Palatino Linotype" w:eastAsiaTheme="minorHAnsi" w:hAnsi="Palatino Linotype" w:cstheme="minorBidi"/>
          <w:lang w:val="es-MX" w:eastAsia="en-US"/>
        </w:rPr>
        <w:t xml:space="preserve">berá </w:t>
      </w:r>
      <w:r w:rsidR="001C4750">
        <w:rPr>
          <w:rFonts w:ascii="Palatino Linotype" w:eastAsiaTheme="minorHAnsi" w:hAnsi="Palatino Linotype" w:cstheme="minorBidi"/>
          <w:lang w:val="es-MX" w:eastAsia="en-US"/>
        </w:rPr>
        <w:t>realizar una búsqueda exhaustiva y razonable en sus archivos de la información generada del periodo del veintisiete de mayo de dos mil dieciocho al treinta de mayo de dos mil diecinueve (</w:t>
      </w:r>
      <w:r w:rsidR="00853412">
        <w:rPr>
          <w:rFonts w:ascii="Palatino Linotype" w:eastAsiaTheme="minorHAnsi" w:hAnsi="Palatino Linotype" w:cstheme="minorBidi"/>
          <w:lang w:val="es-MX" w:eastAsia="en-US"/>
        </w:rPr>
        <w:t xml:space="preserve">temporalidad atendiendo que la fecha de la primer solicitud de información </w:t>
      </w:r>
      <w:r w:rsidR="00853412" w:rsidRPr="001C4750">
        <w:rPr>
          <w:rFonts w:ascii="Palatino Linotype" w:eastAsiaTheme="minorHAnsi" w:hAnsi="Palatino Linotype" w:cstheme="minorBidi"/>
          <w:lang w:val="es-MX" w:eastAsia="en-US"/>
        </w:rPr>
        <w:t>00058/MELOCAM/IP/2019</w:t>
      </w:r>
      <w:r w:rsidR="00853412">
        <w:rPr>
          <w:rFonts w:ascii="Palatino Linotype" w:eastAsiaTheme="minorHAnsi" w:hAnsi="Palatino Linotype" w:cstheme="minorBidi"/>
          <w:lang w:val="es-MX" w:eastAsia="en-US"/>
        </w:rPr>
        <w:t xml:space="preserve"> y la segunda solicitud de </w:t>
      </w:r>
      <w:r w:rsidR="001C4750">
        <w:rPr>
          <w:rFonts w:ascii="Palatino Linotype" w:eastAsiaTheme="minorHAnsi" w:hAnsi="Palatino Linotype" w:cstheme="minorBidi"/>
          <w:lang w:val="es-MX" w:eastAsia="en-US"/>
        </w:rPr>
        <w:t xml:space="preserve">información </w:t>
      </w:r>
      <w:r w:rsidR="001C4750" w:rsidRPr="001C4750">
        <w:rPr>
          <w:rFonts w:ascii="Palatino Linotype" w:eastAsiaTheme="minorHAnsi" w:hAnsi="Palatino Linotype" w:cstheme="minorBidi"/>
          <w:lang w:val="es-MX" w:eastAsia="en-US"/>
        </w:rPr>
        <w:t>0005</w:t>
      </w:r>
      <w:r w:rsidR="001C4750">
        <w:rPr>
          <w:rFonts w:ascii="Palatino Linotype" w:eastAsiaTheme="minorHAnsi" w:hAnsi="Palatino Linotype" w:cstheme="minorBidi"/>
          <w:lang w:val="es-MX" w:eastAsia="en-US"/>
        </w:rPr>
        <w:t>9</w:t>
      </w:r>
      <w:r w:rsidR="001C4750" w:rsidRPr="001C4750">
        <w:rPr>
          <w:rFonts w:ascii="Palatino Linotype" w:eastAsiaTheme="minorHAnsi" w:hAnsi="Palatino Linotype" w:cstheme="minorBidi"/>
          <w:lang w:val="es-MX" w:eastAsia="en-US"/>
        </w:rPr>
        <w:t>/MELOCAM/IP/2019</w:t>
      </w:r>
      <w:r w:rsidR="00853412">
        <w:rPr>
          <w:rFonts w:ascii="Palatino Linotype" w:eastAsiaTheme="minorHAnsi" w:hAnsi="Palatino Linotype" w:cstheme="minorBidi"/>
          <w:lang w:val="es-MX" w:eastAsia="en-US"/>
        </w:rPr>
        <w:t xml:space="preserve"> fueron interpuestas con dos días de diferencia</w:t>
      </w:r>
      <w:r w:rsidR="001C4750">
        <w:rPr>
          <w:rFonts w:ascii="Palatino Linotype" w:eastAsiaTheme="minorHAnsi" w:hAnsi="Palatino Linotype" w:cstheme="minorBidi"/>
          <w:lang w:val="es-MX" w:eastAsia="en-US"/>
        </w:rPr>
        <w:t>)</w:t>
      </w:r>
      <w:r w:rsidR="00853412">
        <w:rPr>
          <w:rFonts w:ascii="Palatino Linotype" w:eastAsiaTheme="minorHAnsi" w:hAnsi="Palatino Linotype" w:cstheme="minorBidi"/>
          <w:lang w:val="es-MX" w:eastAsia="en-US"/>
        </w:rPr>
        <w:t xml:space="preserve"> y en observancia de</w:t>
      </w:r>
      <w:r w:rsidR="00F66AB4">
        <w:rPr>
          <w:rFonts w:ascii="Palatino Linotype" w:eastAsiaTheme="minorHAnsi" w:hAnsi="Palatino Linotype" w:cstheme="minorBidi"/>
          <w:lang w:val="es-MX" w:eastAsia="en-US"/>
        </w:rPr>
        <w:t xml:space="preserve"> lo establecido en el criterio 9/13 emitido por el entonces </w:t>
      </w:r>
      <w:r w:rsidR="00F66AB4" w:rsidRPr="008B63EA">
        <w:rPr>
          <w:rFonts w:ascii="Palatino Linotype" w:eastAsiaTheme="minorHAnsi" w:hAnsi="Palatino Linotype" w:cstheme="minorBidi"/>
          <w:lang w:val="es-MX" w:eastAsia="en-US"/>
        </w:rPr>
        <w:t>Instituto Federal de Acceso a la Información Pública (IFAI)</w:t>
      </w:r>
      <w:r w:rsidR="00F66AB4">
        <w:rPr>
          <w:rFonts w:ascii="Palatino Linotype" w:eastAsiaTheme="minorHAnsi" w:hAnsi="Palatino Linotype" w:cstheme="minorBidi"/>
          <w:lang w:val="es-MX" w:eastAsia="en-US"/>
        </w:rPr>
        <w:t xml:space="preserve">, actualmente </w:t>
      </w:r>
      <w:r w:rsidR="00F66AB4" w:rsidRPr="008B63EA">
        <w:rPr>
          <w:rFonts w:ascii="Palatino Linotype" w:eastAsiaTheme="minorHAnsi" w:hAnsi="Palatino Linotype" w:cstheme="minorBidi"/>
          <w:lang w:val="es-MX" w:eastAsia="en-US"/>
        </w:rPr>
        <w:t>Instituto Nacional de Transparencia, Acceso a la Información y Protección de Datos Personales</w:t>
      </w:r>
      <w:r w:rsidR="00F66AB4">
        <w:rPr>
          <w:rFonts w:ascii="Palatino Linotype" w:eastAsiaTheme="minorHAnsi" w:hAnsi="Palatino Linotype" w:cstheme="minorBidi"/>
          <w:lang w:val="es-MX" w:eastAsia="en-US"/>
        </w:rPr>
        <w:t xml:space="preserve"> “INAI”, que establece lo siguiente:</w:t>
      </w:r>
    </w:p>
    <w:p w:rsidR="00F66AB4" w:rsidRDefault="00F66AB4" w:rsidP="00300010">
      <w:pPr>
        <w:tabs>
          <w:tab w:val="left" w:pos="709"/>
        </w:tabs>
        <w:spacing w:line="360" w:lineRule="auto"/>
        <w:jc w:val="both"/>
        <w:rPr>
          <w:rFonts w:ascii="Palatino Linotype" w:eastAsiaTheme="minorHAnsi" w:hAnsi="Palatino Linotype" w:cstheme="minorBidi"/>
          <w:lang w:val="es-MX" w:eastAsia="en-US"/>
        </w:rPr>
      </w:pPr>
    </w:p>
    <w:p w:rsidR="00F66AB4" w:rsidRPr="008B63EA" w:rsidRDefault="00F66AB4" w:rsidP="00300010">
      <w:pPr>
        <w:tabs>
          <w:tab w:val="left" w:pos="709"/>
        </w:tabs>
        <w:ind w:left="567" w:right="616"/>
        <w:jc w:val="both"/>
        <w:rPr>
          <w:rFonts w:ascii="Palatino Linotype" w:eastAsiaTheme="minorHAnsi" w:hAnsi="Palatino Linotype" w:cstheme="minorBidi"/>
          <w:i/>
          <w:sz w:val="22"/>
          <w:lang w:val="es-MX" w:eastAsia="en-US"/>
        </w:rPr>
      </w:pPr>
      <w:r w:rsidRPr="008B63EA">
        <w:rPr>
          <w:rFonts w:ascii="Palatino Linotype" w:eastAsiaTheme="minorHAnsi" w:hAnsi="Palatino Linotype" w:cstheme="minorBidi"/>
          <w:i/>
          <w:sz w:val="22"/>
          <w:lang w:val="es-MX" w:eastAsia="en-US"/>
        </w:rPr>
        <w:t>“</w:t>
      </w:r>
      <w:r w:rsidRPr="008B63EA">
        <w:rPr>
          <w:rFonts w:ascii="Palatino Linotype" w:eastAsiaTheme="minorHAnsi" w:hAnsi="Palatino Linotype" w:cstheme="minorBidi"/>
          <w:b/>
          <w:i/>
          <w:sz w:val="22"/>
          <w:lang w:val="es-MX" w:eastAsia="en-US"/>
        </w:rPr>
        <w:t>Periodo de búsqueda de la información, cuando no se precisa en la solicitud de información</w:t>
      </w:r>
      <w:r w:rsidRPr="008B63EA">
        <w:rPr>
          <w:rFonts w:ascii="Palatino Linotype" w:eastAsiaTheme="minorHAnsi" w:hAnsi="Palatino Linotype" w:cstheme="minorBidi"/>
          <w:i/>
          <w:sz w:val="22"/>
          <w:lang w:val="es-MX"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w:t>
      </w:r>
      <w:r w:rsidRPr="008B63EA">
        <w:rPr>
          <w:rFonts w:ascii="Palatino Linotype" w:eastAsiaTheme="minorHAnsi" w:hAnsi="Palatino Linotype" w:cstheme="minorBidi"/>
          <w:i/>
          <w:sz w:val="22"/>
          <w:u w:val="single"/>
          <w:lang w:val="es-MX" w:eastAsia="en-US"/>
        </w:rPr>
        <w:t>en el supuesto de que el particular no haya señalado el periodo sobre el que requiere la información, deberá interpretarse que su requerimiento se refiere al del año inmediato anterior contado a partir de la fecha en que se presentó la solicitud</w:t>
      </w:r>
      <w:r w:rsidRPr="008B63EA">
        <w:rPr>
          <w:rFonts w:ascii="Palatino Linotype" w:eastAsiaTheme="minorHAnsi" w:hAnsi="Palatino Linotype" w:cstheme="minorBidi"/>
          <w:i/>
          <w:sz w:val="22"/>
          <w:lang w:val="es-MX" w:eastAsia="en-US"/>
        </w:rPr>
        <w:t>. Lo anterior permite que los sujetos obligados cuenten con mayores elementos para precisar y localizar la información solicitada.</w:t>
      </w:r>
    </w:p>
    <w:p w:rsidR="00F66AB4" w:rsidRPr="008B63EA" w:rsidRDefault="00F66AB4" w:rsidP="00300010">
      <w:pPr>
        <w:tabs>
          <w:tab w:val="left" w:pos="709"/>
        </w:tabs>
        <w:ind w:left="567" w:right="616"/>
        <w:jc w:val="both"/>
        <w:rPr>
          <w:rFonts w:ascii="Palatino Linotype" w:eastAsiaTheme="minorHAnsi" w:hAnsi="Palatino Linotype" w:cstheme="minorBidi"/>
          <w:i/>
          <w:sz w:val="22"/>
          <w:lang w:val="es-MX" w:eastAsia="en-US"/>
        </w:rPr>
      </w:pPr>
    </w:p>
    <w:p w:rsidR="00F66AB4" w:rsidRPr="008B63EA" w:rsidRDefault="00F66AB4" w:rsidP="00300010">
      <w:pPr>
        <w:tabs>
          <w:tab w:val="left" w:pos="709"/>
        </w:tabs>
        <w:ind w:left="567" w:right="616"/>
        <w:jc w:val="both"/>
        <w:rPr>
          <w:rFonts w:ascii="Palatino Linotype" w:eastAsiaTheme="minorHAnsi" w:hAnsi="Palatino Linotype" w:cstheme="minorBidi"/>
          <w:b/>
          <w:i/>
          <w:sz w:val="22"/>
          <w:lang w:val="es-MX" w:eastAsia="en-US"/>
        </w:rPr>
      </w:pPr>
      <w:r w:rsidRPr="008B63EA">
        <w:rPr>
          <w:rFonts w:ascii="Palatino Linotype" w:eastAsiaTheme="minorHAnsi" w:hAnsi="Palatino Linotype" w:cstheme="minorBidi"/>
          <w:b/>
          <w:i/>
          <w:sz w:val="22"/>
          <w:lang w:val="es-MX" w:eastAsia="en-US"/>
        </w:rPr>
        <w:lastRenderedPageBreak/>
        <w:t>Resoluciones</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1683/12.  Interpuesto  en  contra  del  Servicio  de  Administración  Tributaria.</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Comisionado Ponente Ángel Trinidad Zaldívar. </w:t>
      </w:r>
      <w:r w:rsidRPr="008B63EA">
        <w:rPr>
          <w:rFonts w:ascii="Palatino Linotype" w:eastAsiaTheme="minorHAnsi" w:hAnsi="Palatino Linotype" w:cstheme="minorBidi"/>
          <w:i/>
          <w:sz w:val="20"/>
          <w:lang w:val="es-MX" w:eastAsia="en-US"/>
        </w:rPr>
        <w:t></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1518/12. Interpuesto en contra de la Secretaría de Salud. Comisionado Ponente</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Ángel Trinidad Zaldívar. </w:t>
      </w:r>
      <w:r w:rsidRPr="008B63EA">
        <w:rPr>
          <w:rFonts w:ascii="Palatino Linotype" w:eastAsiaTheme="minorHAnsi" w:hAnsi="Palatino Linotype" w:cstheme="minorBidi"/>
          <w:i/>
          <w:sz w:val="20"/>
          <w:lang w:val="es-MX" w:eastAsia="en-US"/>
        </w:rPr>
        <w:t></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1439/12.  Interpuesto  en  contra  de  la  Secretaría  de  Educación  Pública.</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Comisionada Ponente Sigrid Arzt Colunga. </w:t>
      </w:r>
      <w:r w:rsidRPr="008B63EA">
        <w:rPr>
          <w:rFonts w:ascii="Palatino Linotype" w:eastAsiaTheme="minorHAnsi" w:hAnsi="Palatino Linotype" w:cstheme="minorBidi"/>
          <w:i/>
          <w:sz w:val="20"/>
          <w:lang w:val="es-MX" w:eastAsia="en-US"/>
        </w:rPr>
        <w:t></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RDA  1308/12.  Interpuesto  en  contra  de  la  Secretaría  de  la  Defensa  Nacional.</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      Comisionado Ponente Ángel Trinidad Zaldívar. </w:t>
      </w:r>
      <w:r w:rsidRPr="008B63EA">
        <w:rPr>
          <w:rFonts w:ascii="Palatino Linotype" w:eastAsiaTheme="minorHAnsi" w:hAnsi="Palatino Linotype" w:cstheme="minorBidi"/>
          <w:i/>
          <w:sz w:val="20"/>
          <w:lang w:val="es-MX" w:eastAsia="en-US"/>
        </w:rPr>
        <w:t></w:t>
      </w:r>
    </w:p>
    <w:p w:rsidR="00F66AB4" w:rsidRPr="008B63EA"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2109/11. Interpuesto en contra del Instituto Mexicano del Seguro Social. Comisionada</w:t>
      </w:r>
    </w:p>
    <w:p w:rsidR="00F66AB4" w:rsidRDefault="00F66AB4" w:rsidP="00300010">
      <w:pPr>
        <w:tabs>
          <w:tab w:val="left" w:pos="709"/>
        </w:tabs>
        <w:ind w:left="567" w:right="616"/>
        <w:jc w:val="both"/>
        <w:rPr>
          <w:rFonts w:ascii="Palatino Linotype" w:eastAsiaTheme="minorHAnsi" w:hAnsi="Palatino Linotype" w:cstheme="minorBidi"/>
          <w:i/>
          <w:sz w:val="20"/>
          <w:lang w:val="es-MX" w:eastAsia="en-US"/>
        </w:rPr>
      </w:pPr>
      <w:r w:rsidRPr="008B63EA">
        <w:rPr>
          <w:rFonts w:ascii="Palatino Linotype" w:eastAsiaTheme="minorHAnsi" w:hAnsi="Palatino Linotype" w:cstheme="minorBidi"/>
          <w:i/>
          <w:sz w:val="20"/>
          <w:lang w:val="es-MX" w:eastAsia="en-US"/>
        </w:rPr>
        <w:t xml:space="preserve">Ponente Jacqueline Peschard Mariscal. </w:t>
      </w:r>
      <w:r w:rsidRPr="008B63EA">
        <w:rPr>
          <w:rFonts w:ascii="Palatino Linotype" w:eastAsiaTheme="minorHAnsi" w:hAnsi="Palatino Linotype" w:cstheme="minorBidi"/>
          <w:i/>
          <w:sz w:val="20"/>
          <w:lang w:val="es-MX" w:eastAsia="en-US"/>
        </w:rPr>
        <w:t></w:t>
      </w:r>
    </w:p>
    <w:p w:rsidR="00F66AB4" w:rsidRDefault="00F66AB4" w:rsidP="00300010">
      <w:pPr>
        <w:tabs>
          <w:tab w:val="left" w:pos="709"/>
        </w:tabs>
        <w:ind w:left="567" w:right="616"/>
        <w:jc w:val="both"/>
        <w:rPr>
          <w:rFonts w:ascii="Palatino Linotype" w:eastAsiaTheme="minorHAnsi" w:hAnsi="Palatino Linotype" w:cstheme="minorBidi"/>
          <w:sz w:val="20"/>
          <w:lang w:val="es-MX" w:eastAsia="en-US"/>
        </w:rPr>
      </w:pPr>
    </w:p>
    <w:p w:rsidR="00F66AB4" w:rsidRPr="008B63EA" w:rsidRDefault="00F66AB4" w:rsidP="00300010">
      <w:pPr>
        <w:tabs>
          <w:tab w:val="left" w:pos="709"/>
        </w:tabs>
        <w:ind w:left="567" w:right="616"/>
        <w:jc w:val="right"/>
        <w:rPr>
          <w:rFonts w:ascii="Palatino Linotype" w:eastAsiaTheme="minorHAnsi" w:hAnsi="Palatino Linotype" w:cstheme="minorBidi"/>
          <w:sz w:val="18"/>
          <w:lang w:val="es-MX" w:eastAsia="en-US"/>
        </w:rPr>
      </w:pPr>
      <w:r>
        <w:rPr>
          <w:rFonts w:ascii="Palatino Linotype" w:eastAsiaTheme="minorHAnsi" w:hAnsi="Palatino Linotype" w:cstheme="minorBidi"/>
          <w:sz w:val="20"/>
          <w:lang w:val="es-MX" w:eastAsia="en-US"/>
        </w:rPr>
        <w:t>(Énfasis añadido9</w:t>
      </w:r>
    </w:p>
    <w:p w:rsidR="00F66AB4" w:rsidRDefault="00F66AB4" w:rsidP="00300010">
      <w:pPr>
        <w:spacing w:line="360" w:lineRule="auto"/>
        <w:ind w:right="-28"/>
        <w:jc w:val="both"/>
        <w:rPr>
          <w:rFonts w:ascii="Palatino Linotype" w:eastAsiaTheme="minorHAnsi" w:hAnsi="Palatino Linotype" w:cstheme="minorBidi"/>
          <w:lang w:val="es-MX" w:eastAsia="en-US"/>
        </w:rPr>
      </w:pPr>
    </w:p>
    <w:p w:rsidR="00F66AB4" w:rsidRPr="003F4E73" w:rsidRDefault="00F66AB4" w:rsidP="00300010">
      <w:pPr>
        <w:pStyle w:val="Prrafodelista"/>
        <w:numPr>
          <w:ilvl w:val="0"/>
          <w:numId w:val="2"/>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 xml:space="preserve">De la </w:t>
      </w:r>
      <w:r w:rsidRPr="00E51BC0">
        <w:rPr>
          <w:rFonts w:ascii="Palatino Linotype" w:hAnsi="Palatino Linotype"/>
          <w:b/>
          <w:i/>
          <w:color w:val="000000"/>
          <w:sz w:val="28"/>
        </w:rPr>
        <w:t>Versión Pública</w:t>
      </w:r>
    </w:p>
    <w:p w:rsidR="00F66AB4" w:rsidRDefault="00F66AB4" w:rsidP="00300010">
      <w:pPr>
        <w:pStyle w:val="Prrafodelista"/>
        <w:spacing w:line="360" w:lineRule="auto"/>
        <w:ind w:left="0"/>
        <w:jc w:val="both"/>
        <w:rPr>
          <w:rFonts w:ascii="Palatino Linotype" w:hAnsi="Palatino Linotype" w:cs="Arial"/>
        </w:rPr>
      </w:pPr>
    </w:p>
    <w:p w:rsidR="00F66AB4" w:rsidRDefault="00F66AB4" w:rsidP="00300010">
      <w:pPr>
        <w:pStyle w:val="Prrafodelista"/>
        <w:spacing w:line="360" w:lineRule="auto"/>
        <w:ind w:left="0"/>
        <w:jc w:val="both"/>
        <w:rPr>
          <w:rFonts w:ascii="Palatino Linotype" w:hAnsi="Palatino Linotype" w:cs="Arial"/>
        </w:rPr>
      </w:pPr>
      <w:r>
        <w:rPr>
          <w:rFonts w:ascii="Palatino Linotype" w:hAnsi="Palatino Linotype" w:cs="Arial"/>
        </w:rPr>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F66AB4" w:rsidRDefault="00F66AB4" w:rsidP="00300010">
      <w:pPr>
        <w:pStyle w:val="Prrafodelista"/>
        <w:spacing w:line="360" w:lineRule="auto"/>
        <w:ind w:left="0"/>
        <w:jc w:val="both"/>
        <w:rPr>
          <w:rFonts w:ascii="Palatino Linotype" w:hAnsi="Palatino Linotype" w:cs="Arial"/>
        </w:rPr>
      </w:pPr>
    </w:p>
    <w:p w:rsidR="00F66AB4" w:rsidRDefault="00F66AB4" w:rsidP="00300010">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F66AB4" w:rsidRDefault="00F66AB4" w:rsidP="00300010">
      <w:pPr>
        <w:spacing w:line="360" w:lineRule="auto"/>
        <w:jc w:val="both"/>
        <w:rPr>
          <w:rFonts w:ascii="Palatino Linotype" w:hAnsi="Palatino Linotype" w:cs="Arial"/>
        </w:rPr>
      </w:pP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lastRenderedPageBreak/>
        <w:t>“Artículo 3.</w:t>
      </w:r>
      <w:r w:rsidRPr="002478BC">
        <w:rPr>
          <w:rFonts w:ascii="Palatino Linotype" w:hAnsi="Palatino Linotype" w:cs="Arial"/>
          <w:i/>
          <w:sz w:val="22"/>
        </w:rPr>
        <w:t xml:space="preserve"> Para los efectos de la presente Ley se entenderá por:</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IX. Datos personales: La información concerniente a una persona, identificada o identificable según lo dispuesto por la Ley de Protección de Datos Personales del Estado de México;</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 Información clasificada: Aquella considerada por la presente Ley como reservada o confidencial;</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XLV. Versión pública: Documento en el que se elimine, suprime o borra la información clasificada como reservada o confidencial para permitir su acceso.</w:t>
      </w:r>
    </w:p>
    <w:p w:rsidR="00F66AB4" w:rsidRPr="002478BC" w:rsidRDefault="00F66AB4" w:rsidP="00300010">
      <w:pPr>
        <w:autoSpaceDE w:val="0"/>
        <w:autoSpaceDN w:val="0"/>
        <w:adjustRightInd w:val="0"/>
        <w:ind w:left="567" w:right="616"/>
        <w:jc w:val="both"/>
        <w:rPr>
          <w:rFonts w:ascii="Palatino Linotype" w:hAnsi="Palatino Linotype" w:cs="Arial"/>
          <w:i/>
          <w:sz w:val="22"/>
        </w:rPr>
      </w:pP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F66AB4" w:rsidRPr="002478BC" w:rsidRDefault="00F66AB4" w:rsidP="00300010">
      <w:pPr>
        <w:autoSpaceDE w:val="0"/>
        <w:autoSpaceDN w:val="0"/>
        <w:adjustRightInd w:val="0"/>
        <w:ind w:left="567" w:right="616"/>
        <w:jc w:val="both"/>
        <w:rPr>
          <w:rFonts w:ascii="Palatino Linotype" w:hAnsi="Palatino Linotype" w:cs="Arial"/>
          <w:b/>
          <w:i/>
          <w:sz w:val="22"/>
        </w:rPr>
      </w:pP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F66AB4" w:rsidRPr="002478BC" w:rsidRDefault="00F66AB4" w:rsidP="00300010">
      <w:pPr>
        <w:autoSpaceDE w:val="0"/>
        <w:autoSpaceDN w:val="0"/>
        <w:adjustRightInd w:val="0"/>
        <w:ind w:right="616"/>
        <w:jc w:val="both"/>
        <w:rPr>
          <w:rFonts w:ascii="Palatino Linotype" w:hAnsi="Palatino Linotype" w:cs="Arial"/>
          <w:sz w:val="22"/>
        </w:rPr>
      </w:pP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66AB4" w:rsidRPr="002478BC" w:rsidRDefault="00F66AB4" w:rsidP="00300010">
      <w:pPr>
        <w:autoSpaceDE w:val="0"/>
        <w:autoSpaceDN w:val="0"/>
        <w:adjustRightInd w:val="0"/>
        <w:ind w:left="567" w:right="616"/>
        <w:jc w:val="both"/>
        <w:rPr>
          <w:rFonts w:ascii="Palatino Linotype" w:hAnsi="Palatino Linotype" w:cs="Arial"/>
          <w:i/>
          <w:sz w:val="22"/>
        </w:rPr>
      </w:pP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F66AB4" w:rsidRPr="002478BC" w:rsidRDefault="00F66AB4" w:rsidP="00300010">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F66AB4" w:rsidRPr="002478BC" w:rsidRDefault="00F66AB4" w:rsidP="00300010">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F66AB4" w:rsidRDefault="00F66AB4" w:rsidP="00300010">
      <w:pPr>
        <w:autoSpaceDE w:val="0"/>
        <w:autoSpaceDN w:val="0"/>
        <w:adjustRightInd w:val="0"/>
        <w:spacing w:line="276" w:lineRule="auto"/>
        <w:ind w:right="284"/>
        <w:jc w:val="both"/>
        <w:rPr>
          <w:rFonts w:ascii="Palatino Linotype" w:hAnsi="Palatino Linotype" w:cs="Arial"/>
          <w:i/>
        </w:rPr>
      </w:pPr>
    </w:p>
    <w:p w:rsidR="00F66AB4" w:rsidRPr="002D09B8" w:rsidRDefault="00F66AB4" w:rsidP="00300010">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 xml:space="preserve">emitidos por el </w:t>
      </w:r>
      <w:r w:rsidRPr="00822149">
        <w:rPr>
          <w:rFonts w:ascii="Palatino Linotype" w:eastAsia="Calibri" w:hAnsi="Palatino Linotype"/>
        </w:rPr>
        <w:lastRenderedPageBreak/>
        <w:t>Sistema Nacional de Transparencia, Acceso a la Información Pública y Protección de Datos Personales, establecen lo siguiente:</w:t>
      </w:r>
    </w:p>
    <w:p w:rsidR="00F66AB4" w:rsidRPr="00AD2A55" w:rsidRDefault="00F66AB4" w:rsidP="00300010"/>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F66AB4" w:rsidRPr="002478BC" w:rsidRDefault="00F66AB4" w:rsidP="00300010">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F66AB4" w:rsidRPr="002478BC" w:rsidRDefault="00F66AB4" w:rsidP="00300010">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F66AB4" w:rsidRPr="002478BC" w:rsidRDefault="00F66AB4" w:rsidP="00300010">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F66AB4" w:rsidRPr="002478BC" w:rsidRDefault="00F66AB4" w:rsidP="00300010">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F66AB4" w:rsidRPr="002478BC" w:rsidRDefault="00F66AB4" w:rsidP="0030001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66AB4" w:rsidRPr="002478BC" w:rsidRDefault="00F66AB4" w:rsidP="0030001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F66AB4" w:rsidRPr="002478BC" w:rsidRDefault="00F66AB4" w:rsidP="00300010">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F66AB4" w:rsidRPr="002478BC" w:rsidRDefault="00F66AB4" w:rsidP="00300010">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F66AB4" w:rsidRPr="00AD2A55" w:rsidRDefault="00F66AB4" w:rsidP="00300010">
      <w:pPr>
        <w:shd w:val="clear" w:color="auto" w:fill="FFFFFF"/>
        <w:ind w:left="851" w:right="851"/>
        <w:jc w:val="both"/>
        <w:rPr>
          <w:rFonts w:ascii="Palatino Linotype" w:hAnsi="Palatino Linotype" w:cs="Arial"/>
          <w:lang w:eastAsia="es-MX"/>
        </w:rPr>
      </w:pPr>
    </w:p>
    <w:p w:rsidR="00F66AB4" w:rsidRDefault="00F66AB4" w:rsidP="00300010">
      <w:pPr>
        <w:autoSpaceDE w:val="0"/>
        <w:autoSpaceDN w:val="0"/>
        <w:adjustRightInd w:val="0"/>
        <w:spacing w:line="360" w:lineRule="auto"/>
        <w:jc w:val="both"/>
        <w:rPr>
          <w:rFonts w:ascii="Palatino Linotype" w:hAnsi="Palatino Linotype"/>
          <w:color w:val="2E2E2E"/>
        </w:rPr>
      </w:pPr>
      <w:r w:rsidRPr="00AD2A55">
        <w:rPr>
          <w:rFonts w:ascii="Palatino Linotype" w:hAnsi="Palatino Linotype" w:cs="Arial"/>
          <w:bCs/>
        </w:rPr>
        <w:lastRenderedPageBreak/>
        <w:t xml:space="preserve">De los lineamientos antes transcritos se advierte que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F66AB4" w:rsidRPr="00AD2A55" w:rsidRDefault="00F66AB4" w:rsidP="00300010">
      <w:pPr>
        <w:autoSpaceDE w:val="0"/>
        <w:autoSpaceDN w:val="0"/>
        <w:adjustRightInd w:val="0"/>
        <w:spacing w:line="360" w:lineRule="auto"/>
        <w:jc w:val="both"/>
        <w:rPr>
          <w:rFonts w:ascii="Palatino Linotype" w:hAnsi="Palatino Linotype" w:cs="Arial"/>
          <w:bCs/>
        </w:rPr>
      </w:pPr>
    </w:p>
    <w:p w:rsidR="00F66AB4" w:rsidRDefault="00F66AB4" w:rsidP="00300010">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F66AB4" w:rsidRDefault="00F66AB4" w:rsidP="00300010">
      <w:pPr>
        <w:autoSpaceDE w:val="0"/>
        <w:autoSpaceDN w:val="0"/>
        <w:adjustRightInd w:val="0"/>
        <w:spacing w:line="360" w:lineRule="auto"/>
        <w:jc w:val="both"/>
        <w:rPr>
          <w:rFonts w:ascii="Palatino Linotype" w:hAnsi="Palatino Linotype" w:cs="Arial"/>
          <w:bCs/>
        </w:rPr>
      </w:pPr>
    </w:p>
    <w:p w:rsidR="00F66AB4" w:rsidRDefault="00F66AB4" w:rsidP="00300010">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F66AB4" w:rsidRDefault="00F66AB4" w:rsidP="00300010">
      <w:pPr>
        <w:autoSpaceDE w:val="0"/>
        <w:autoSpaceDN w:val="0"/>
        <w:adjustRightInd w:val="0"/>
        <w:spacing w:line="360" w:lineRule="auto"/>
        <w:jc w:val="both"/>
        <w:rPr>
          <w:rFonts w:ascii="Palatino Linotype" w:hAnsi="Palatino Linotype" w:cs="Arial"/>
          <w:bCs/>
        </w:rPr>
      </w:pPr>
    </w:p>
    <w:p w:rsidR="00F66AB4" w:rsidRDefault="00F66AB4" w:rsidP="00300010">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F66AB4" w:rsidRPr="00AD2A55" w:rsidRDefault="00F66AB4" w:rsidP="00300010">
      <w:pPr>
        <w:spacing w:line="360" w:lineRule="auto"/>
        <w:jc w:val="both"/>
        <w:rPr>
          <w:rFonts w:ascii="Palatino Linotype" w:hAnsi="Palatino Linotype" w:cs="Arial"/>
          <w:bCs/>
        </w:rPr>
      </w:pPr>
    </w:p>
    <w:p w:rsidR="00F66AB4" w:rsidRPr="002478BC" w:rsidRDefault="00F66AB4" w:rsidP="00300010">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w:t>
      </w:r>
      <w:r w:rsidRPr="002478BC">
        <w:rPr>
          <w:rFonts w:ascii="Palatino Linotype" w:hAnsi="Palatino Linotype" w:cs="Arial"/>
          <w:bCs/>
          <w:i/>
          <w:iCs/>
          <w:sz w:val="22"/>
        </w:rPr>
        <w:lastRenderedPageBreak/>
        <w:t xml:space="preserve">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F66AB4" w:rsidRDefault="00F66AB4" w:rsidP="00300010">
      <w:pPr>
        <w:ind w:left="567" w:right="567"/>
        <w:jc w:val="both"/>
        <w:rPr>
          <w:rFonts w:ascii="Palatino Linotype" w:hAnsi="Palatino Linotype" w:cs="Arial"/>
          <w:bCs/>
          <w:i/>
          <w:iCs/>
          <w:sz w:val="22"/>
        </w:rPr>
      </w:pPr>
    </w:p>
    <w:p w:rsidR="00F66AB4" w:rsidRPr="002478BC" w:rsidRDefault="00F66AB4" w:rsidP="00300010">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F66AB4" w:rsidRPr="002478BC" w:rsidRDefault="00F66AB4" w:rsidP="00300010">
      <w:pPr>
        <w:ind w:left="567" w:right="567"/>
        <w:jc w:val="both"/>
        <w:rPr>
          <w:rFonts w:ascii="Palatino Linotype" w:hAnsi="Palatino Linotype" w:cs="Arial"/>
          <w:bCs/>
          <w:i/>
          <w:iCs/>
          <w:sz w:val="22"/>
        </w:rPr>
      </w:pPr>
    </w:p>
    <w:p w:rsidR="00F66AB4" w:rsidRPr="002478BC" w:rsidRDefault="00F66AB4" w:rsidP="00300010">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F66AB4" w:rsidRPr="002478BC" w:rsidRDefault="00F66AB4" w:rsidP="00300010">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F66AB4" w:rsidRPr="002478BC" w:rsidRDefault="00F66AB4" w:rsidP="00300010">
      <w:pPr>
        <w:ind w:right="567"/>
        <w:jc w:val="both"/>
        <w:rPr>
          <w:rFonts w:ascii="Palatino Linotype" w:hAnsi="Palatino Linotype" w:cs="Arial"/>
          <w:bCs/>
          <w:iCs/>
        </w:rPr>
      </w:pPr>
    </w:p>
    <w:p w:rsidR="00F66AB4" w:rsidRPr="00B779A6" w:rsidRDefault="00F66AB4" w:rsidP="00300010">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F66AB4" w:rsidRDefault="00F66AB4" w:rsidP="00300010">
      <w:pPr>
        <w:pStyle w:val="Prrafodelista"/>
        <w:spacing w:line="360" w:lineRule="auto"/>
        <w:ind w:left="0"/>
        <w:jc w:val="both"/>
        <w:rPr>
          <w:rFonts w:ascii="Palatino Linotype" w:hAnsi="Palatino Linotype" w:cs="Arial"/>
        </w:rPr>
      </w:pPr>
    </w:p>
    <w:p w:rsidR="00F66AB4" w:rsidRPr="00C678D6" w:rsidRDefault="00F66AB4" w:rsidP="00300010">
      <w:pPr>
        <w:spacing w:line="360" w:lineRule="auto"/>
        <w:jc w:val="both"/>
        <w:rPr>
          <w:rFonts w:ascii="Palatino Linotype" w:hAnsi="Palatino Linotype" w:cs="Arial"/>
          <w:b/>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w:t>
      </w:r>
      <w:r w:rsidR="00E51BC0">
        <w:rPr>
          <w:rFonts w:ascii="Palatino Linotype" w:hAnsi="Palatino Linotype"/>
        </w:rPr>
        <w:t>primera</w:t>
      </w:r>
      <w:r>
        <w:rPr>
          <w:rFonts w:ascii="Palatino Linotype" w:hAnsi="Palatino Linotype"/>
        </w:rPr>
        <w:t xml:space="preserve"> hipótesis de la fracción III del artículo 186 de la Ley de Transparencia local, se </w:t>
      </w:r>
      <w:r w:rsidR="00E51BC0">
        <w:rPr>
          <w:rFonts w:ascii="Palatino Linotype" w:hAnsi="Palatino Linotype"/>
          <w:b/>
        </w:rPr>
        <w:t>REVOCAN</w:t>
      </w:r>
      <w:r>
        <w:rPr>
          <w:rFonts w:ascii="Palatino Linotype" w:hAnsi="Palatino Linotype"/>
          <w:b/>
        </w:rPr>
        <w:t xml:space="preserve"> </w:t>
      </w:r>
      <w:r>
        <w:rPr>
          <w:rFonts w:ascii="Palatino Linotype" w:hAnsi="Palatino Linotype"/>
        </w:rPr>
        <w:t xml:space="preserve">las respuestas de las solicitudes de información </w:t>
      </w:r>
      <w:r w:rsidR="00E51BC0" w:rsidRPr="00E51BC0">
        <w:rPr>
          <w:rFonts w:ascii="Palatino Linotype" w:hAnsi="Palatino Linotype"/>
        </w:rPr>
        <w:t>00058/MELOCAM/IP/2019 y 00059/MELOCAM/IP/2019</w:t>
      </w:r>
      <w:r>
        <w:rPr>
          <w:rFonts w:ascii="Palatino Linotype" w:hAnsi="Palatino Linotype"/>
        </w:rPr>
        <w:t xml:space="preserve">, </w:t>
      </w:r>
      <w:r>
        <w:rPr>
          <w:rFonts w:ascii="Palatino Linotype" w:hAnsi="Palatino Linotype" w:cs="Arial"/>
          <w:bCs/>
        </w:rPr>
        <w:t xml:space="preserve">al resultar parcialmente fundadas las razones o motivos de inconformidad del </w:t>
      </w:r>
      <w:r>
        <w:rPr>
          <w:rFonts w:ascii="Palatino Linotype" w:hAnsi="Palatino Linotype" w:cs="Arial"/>
          <w:b/>
          <w:bCs/>
        </w:rPr>
        <w:t>recurrente.</w:t>
      </w:r>
    </w:p>
    <w:p w:rsidR="00F66AB4" w:rsidRPr="00FF722D" w:rsidRDefault="00F66AB4" w:rsidP="00300010">
      <w:pPr>
        <w:pStyle w:val="Sinespaciado"/>
        <w:spacing w:line="360" w:lineRule="auto"/>
        <w:jc w:val="both"/>
        <w:rPr>
          <w:rFonts w:ascii="Palatino Linotype" w:hAnsi="Palatino Linotype"/>
        </w:rPr>
      </w:pPr>
      <w:r w:rsidRPr="00410726">
        <w:rPr>
          <w:rFonts w:ascii="Palatino Linotype" w:hAnsi="Palatino Linotype"/>
        </w:rPr>
        <w:lastRenderedPageBreak/>
        <w:t>Por lo antes expuesto y fundado</w:t>
      </w:r>
      <w:r>
        <w:rPr>
          <w:rFonts w:ascii="Palatino Linotype" w:hAnsi="Palatino Linotype"/>
        </w:rPr>
        <w:t xml:space="preserve"> es de resolverse y,</w:t>
      </w:r>
    </w:p>
    <w:p w:rsidR="00F66AB4" w:rsidRPr="00BF1DDF" w:rsidRDefault="00F66AB4" w:rsidP="00300010">
      <w:pPr>
        <w:pStyle w:val="Sinespaciado"/>
        <w:spacing w:line="360" w:lineRule="auto"/>
        <w:jc w:val="center"/>
        <w:rPr>
          <w:rFonts w:ascii="Palatino Linotype" w:hAnsi="Palatino Linotype"/>
        </w:rPr>
      </w:pPr>
    </w:p>
    <w:p w:rsidR="00F66AB4" w:rsidRPr="00B170D3" w:rsidRDefault="00F66AB4" w:rsidP="00300010">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F66AB4" w:rsidRPr="00BF1DDF" w:rsidRDefault="00F66AB4" w:rsidP="00300010">
      <w:pPr>
        <w:spacing w:line="360" w:lineRule="auto"/>
        <w:jc w:val="center"/>
        <w:rPr>
          <w:rFonts w:ascii="Palatino Linotype" w:hAnsi="Palatino Linotype"/>
          <w:b/>
          <w:lang w:val="pt-BR"/>
        </w:rPr>
      </w:pPr>
    </w:p>
    <w:p w:rsidR="00F66AB4" w:rsidRDefault="00F66AB4" w:rsidP="00300010">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00E51BC0" w:rsidRPr="00E51BC0">
        <w:rPr>
          <w:rFonts w:ascii="Palatino Linotype" w:hAnsi="Palatino Linotype" w:cs="Arial"/>
          <w:b/>
        </w:rPr>
        <w:t>REVOCAN</w:t>
      </w:r>
      <w:r>
        <w:rPr>
          <w:rFonts w:ascii="Palatino Linotype" w:hAnsi="Palatino Linotype" w:cs="Arial"/>
          <w:b/>
        </w:rPr>
        <w:t xml:space="preserve"> </w:t>
      </w:r>
      <w:r>
        <w:rPr>
          <w:rFonts w:ascii="Palatino Linotype" w:hAnsi="Palatino Linotype" w:cs="Arial"/>
        </w:rPr>
        <w:t xml:space="preserve">las respuestas del </w:t>
      </w:r>
      <w:r>
        <w:rPr>
          <w:rFonts w:ascii="Palatino Linotype" w:hAnsi="Palatino Linotype" w:cs="Arial"/>
          <w:b/>
        </w:rPr>
        <w:t>sujeto obligado</w:t>
      </w:r>
      <w:r>
        <w:rPr>
          <w:rFonts w:ascii="Palatino Linotype" w:hAnsi="Palatino Linotype" w:cs="Arial"/>
        </w:rPr>
        <w:t xml:space="preserve">, por resultar parcialmente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F66AB4" w:rsidRDefault="00F66AB4" w:rsidP="00300010">
      <w:pPr>
        <w:tabs>
          <w:tab w:val="left" w:pos="8647"/>
        </w:tabs>
        <w:spacing w:line="360" w:lineRule="auto"/>
        <w:jc w:val="both"/>
        <w:rPr>
          <w:rFonts w:ascii="Palatino Linotype" w:hAnsi="Palatino Linotype" w:cs="Arial"/>
        </w:rPr>
      </w:pPr>
    </w:p>
    <w:p w:rsidR="00F66AB4" w:rsidRDefault="00F66AB4" w:rsidP="00300010">
      <w:pPr>
        <w:tabs>
          <w:tab w:val="left" w:pos="8647"/>
        </w:tabs>
        <w:spacing w:line="360" w:lineRule="auto"/>
        <w:jc w:val="both"/>
        <w:rPr>
          <w:rFonts w:ascii="Palatino Linotype" w:hAnsi="Palatino Linotype" w:cs="Arial"/>
        </w:rPr>
      </w:pPr>
      <w:r w:rsidRPr="00E51BC0">
        <w:rPr>
          <w:rFonts w:ascii="Palatino Linotype" w:hAnsi="Palatino Linotype" w:cs="Arial"/>
          <w:b/>
          <w:sz w:val="28"/>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w:t>
      </w:r>
      <w:r w:rsidR="00593D3D">
        <w:rPr>
          <w:rFonts w:ascii="Palatino Linotype" w:hAnsi="Palatino Linotype" w:cs="Arial"/>
        </w:rPr>
        <w:t>previa búsqueda exhaustiva y razonable</w:t>
      </w:r>
      <w:r w:rsidR="000B4589">
        <w:rPr>
          <w:rFonts w:ascii="Palatino Linotype" w:hAnsi="Palatino Linotype" w:cs="Arial"/>
        </w:rPr>
        <w:t xml:space="preserve"> en todas las áreas competentes</w:t>
      </w:r>
      <w:r w:rsidR="00593D3D">
        <w:rPr>
          <w:rFonts w:ascii="Palatino Linotype" w:hAnsi="Palatino Linotype" w:cs="Arial"/>
        </w:rPr>
        <w:t xml:space="preserve">, </w:t>
      </w:r>
      <w:r>
        <w:rPr>
          <w:rFonts w:ascii="Palatino Linotype" w:hAnsi="Palatino Linotype" w:cs="Arial"/>
        </w:rPr>
        <w:t xml:space="preserve">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w:t>
      </w:r>
      <w:r w:rsidR="00086BC9">
        <w:rPr>
          <w:rFonts w:ascii="Palatino Linotype" w:hAnsi="Palatino Linotype" w:cs="Arial"/>
        </w:rPr>
        <w:t xml:space="preserve">a través del </w:t>
      </w:r>
      <w:r>
        <w:rPr>
          <w:rFonts w:ascii="Palatino Linotype" w:hAnsi="Palatino Linotype" w:cs="Arial"/>
        </w:rPr>
        <w:t>SAIMEX, en su caso en versión pública,</w:t>
      </w:r>
      <w:r w:rsidR="00086BC9">
        <w:rPr>
          <w:rFonts w:ascii="Palatino Linotype" w:hAnsi="Palatino Linotype" w:cs="Arial"/>
        </w:rPr>
        <w:t xml:space="preserve"> respecto del periodo </w:t>
      </w:r>
      <w:r w:rsidR="00086BC9">
        <w:rPr>
          <w:rFonts w:ascii="Palatino Linotype" w:eastAsiaTheme="minorHAnsi" w:hAnsi="Palatino Linotype" w:cstheme="minorBidi"/>
          <w:lang w:val="es-MX" w:eastAsia="en-US"/>
        </w:rPr>
        <w:t>veintisiete de mayo de dos mil dieciocho al treinta de mayo de dos mil diecinueve,</w:t>
      </w:r>
      <w:r>
        <w:rPr>
          <w:rFonts w:ascii="Palatino Linotype" w:hAnsi="Palatino Linotype" w:cs="Arial"/>
        </w:rPr>
        <w:t xml:space="preserve"> de lo siguiente:</w:t>
      </w:r>
    </w:p>
    <w:p w:rsidR="00F66AB4" w:rsidRDefault="00F66AB4" w:rsidP="00300010">
      <w:pPr>
        <w:tabs>
          <w:tab w:val="left" w:pos="8647"/>
        </w:tabs>
        <w:spacing w:line="360" w:lineRule="auto"/>
        <w:jc w:val="both"/>
        <w:rPr>
          <w:rFonts w:ascii="Palatino Linotype" w:hAnsi="Palatino Linotype" w:cs="Arial"/>
        </w:rPr>
      </w:pPr>
    </w:p>
    <w:p w:rsidR="00E51BC0" w:rsidRDefault="00E51BC0" w:rsidP="00E51BC0">
      <w:pPr>
        <w:pStyle w:val="Prrafodelista"/>
        <w:widowControl w:val="0"/>
        <w:numPr>
          <w:ilvl w:val="0"/>
          <w:numId w:val="9"/>
        </w:numPr>
        <w:autoSpaceDE w:val="0"/>
        <w:autoSpaceDN w:val="0"/>
        <w:adjustRightInd w:val="0"/>
        <w:spacing w:line="360" w:lineRule="auto"/>
        <w:jc w:val="both"/>
        <w:rPr>
          <w:rFonts w:ascii="Palatino Linotype" w:hAnsi="Palatino Linotype"/>
        </w:rPr>
      </w:pPr>
      <w:r>
        <w:rPr>
          <w:rFonts w:ascii="Palatino Linotype" w:hAnsi="Palatino Linotype"/>
        </w:rPr>
        <w:t xml:space="preserve">De la solicitud </w:t>
      </w:r>
      <w:r w:rsidRPr="00946BB4">
        <w:rPr>
          <w:rFonts w:ascii="Palatino Linotype" w:hAnsi="Palatino Linotype"/>
          <w:b/>
        </w:rPr>
        <w:t>00058/MELOCAM/IP/2019</w:t>
      </w:r>
      <w:r>
        <w:rPr>
          <w:rFonts w:ascii="Palatino Linotype" w:hAnsi="Palatino Linotype"/>
        </w:rPr>
        <w:t xml:space="preserve">, de </w:t>
      </w:r>
      <w:r>
        <w:rPr>
          <w:rFonts w:ascii="Palatino Linotype" w:hAnsi="Palatino Linotype" w:cs="Arial"/>
          <w:color w:val="000000" w:themeColor="text1"/>
        </w:rPr>
        <w:t>las unidades económicas de mediano y alto impacto que se dedican a la venta de bebidas alcohólicas, lo siguiente:</w:t>
      </w:r>
    </w:p>
    <w:p w:rsidR="00E51BC0" w:rsidRPr="0024200F" w:rsidRDefault="00E51BC0" w:rsidP="00E51BC0">
      <w:pPr>
        <w:pStyle w:val="Prrafodelista"/>
        <w:widowControl w:val="0"/>
        <w:autoSpaceDE w:val="0"/>
        <w:autoSpaceDN w:val="0"/>
        <w:adjustRightInd w:val="0"/>
        <w:spacing w:line="360" w:lineRule="auto"/>
        <w:ind w:left="0"/>
        <w:jc w:val="both"/>
        <w:rPr>
          <w:rFonts w:ascii="Palatino Linotype" w:hAnsi="Palatino Linotype"/>
        </w:rPr>
      </w:pPr>
    </w:p>
    <w:p w:rsidR="00E51BC0" w:rsidRDefault="00E51BC0" w:rsidP="00E51BC0">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cs="Arial"/>
          <w:color w:val="000000" w:themeColor="text1"/>
        </w:rPr>
        <w:t>Licencias de funcionamiento;</w:t>
      </w:r>
    </w:p>
    <w:p w:rsidR="00E51BC0" w:rsidRDefault="00E51BC0" w:rsidP="00E51BC0">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cs="Arial"/>
          <w:color w:val="000000" w:themeColor="text1"/>
        </w:rPr>
        <w:t>Visto bueno de Protección Civil; y</w:t>
      </w:r>
    </w:p>
    <w:p w:rsidR="00E51BC0" w:rsidRDefault="00E51BC0" w:rsidP="00E51BC0">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cs="Arial"/>
          <w:color w:val="000000" w:themeColor="text1"/>
        </w:rPr>
        <w:t>Documento único de factibilidad.</w:t>
      </w:r>
    </w:p>
    <w:p w:rsidR="00E51BC0" w:rsidRDefault="00E51BC0" w:rsidP="00E51BC0">
      <w:pPr>
        <w:spacing w:line="360" w:lineRule="auto"/>
        <w:ind w:right="616"/>
        <w:jc w:val="both"/>
        <w:rPr>
          <w:rFonts w:ascii="Palatino Linotype" w:hAnsi="Palatino Linotype" w:cs="Arial"/>
          <w:color w:val="000000" w:themeColor="text1"/>
        </w:rPr>
      </w:pPr>
    </w:p>
    <w:p w:rsidR="00E51BC0" w:rsidRPr="00E51BC0" w:rsidRDefault="00E51BC0" w:rsidP="00E51BC0">
      <w:pPr>
        <w:pStyle w:val="Prrafodelista"/>
        <w:numPr>
          <w:ilvl w:val="0"/>
          <w:numId w:val="9"/>
        </w:numPr>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De la </w:t>
      </w:r>
      <w:r w:rsidRPr="00E51BC0">
        <w:rPr>
          <w:rFonts w:ascii="Palatino Linotype" w:hAnsi="Palatino Linotype" w:cs="Arial"/>
          <w:color w:val="000000" w:themeColor="text1"/>
        </w:rPr>
        <w:t xml:space="preserve">solicitud </w:t>
      </w:r>
      <w:r w:rsidRPr="00E51BC0">
        <w:rPr>
          <w:rFonts w:ascii="Palatino Linotype" w:hAnsi="Palatino Linotype" w:cs="Arial"/>
          <w:b/>
          <w:color w:val="000000" w:themeColor="text1"/>
        </w:rPr>
        <w:t>00059/MELOCAM/IP/2019</w:t>
      </w:r>
      <w:r w:rsidRPr="00E51BC0">
        <w:rPr>
          <w:rFonts w:ascii="Palatino Linotype" w:hAnsi="Palatino Linotype" w:cs="Arial"/>
          <w:color w:val="000000" w:themeColor="text1"/>
        </w:rPr>
        <w:t>, del negocio de venta de bebidas alcohólicas denominado</w:t>
      </w:r>
      <w:r>
        <w:rPr>
          <w:rFonts w:ascii="Palatino Linotype" w:hAnsi="Palatino Linotype" w:cs="Arial"/>
          <w:color w:val="000000" w:themeColor="text1"/>
        </w:rPr>
        <w:t xml:space="preserve"> señalado en la solicitud</w:t>
      </w:r>
      <w:r w:rsidRPr="00E51BC0">
        <w:rPr>
          <w:rFonts w:ascii="Palatino Linotype" w:hAnsi="Palatino Linotype" w:cs="Arial"/>
          <w:color w:val="000000" w:themeColor="text1"/>
        </w:rPr>
        <w:t>, lo siguiente:</w:t>
      </w:r>
    </w:p>
    <w:p w:rsidR="00E51BC0" w:rsidRDefault="00E51BC0" w:rsidP="00E51BC0">
      <w:pPr>
        <w:spacing w:line="360" w:lineRule="auto"/>
        <w:ind w:right="616"/>
        <w:jc w:val="both"/>
        <w:rPr>
          <w:rFonts w:ascii="Palatino Linotype" w:hAnsi="Palatino Linotype" w:cs="Arial"/>
          <w:color w:val="000000" w:themeColor="text1"/>
        </w:rPr>
      </w:pPr>
    </w:p>
    <w:p w:rsidR="00E51BC0" w:rsidRDefault="00E51BC0" w:rsidP="00E51BC0">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cs="Arial"/>
          <w:color w:val="000000" w:themeColor="text1"/>
        </w:rPr>
        <w:t>R</w:t>
      </w:r>
      <w:r w:rsidRPr="00946BB4">
        <w:rPr>
          <w:rFonts w:ascii="Palatino Linotype" w:hAnsi="Palatino Linotype" w:cs="Arial"/>
          <w:color w:val="000000" w:themeColor="text1"/>
        </w:rPr>
        <w:t xml:space="preserve">eglamentos, códigos, leyes y normativas vigentes aplicables que se tomaron en cuenta por la actual administración municipal para otorgar </w:t>
      </w:r>
      <w:r>
        <w:rPr>
          <w:rFonts w:ascii="Palatino Linotype" w:hAnsi="Palatino Linotype" w:cs="Arial"/>
          <w:color w:val="000000" w:themeColor="text1"/>
        </w:rPr>
        <w:t>su licencia de funcionamiento;</w:t>
      </w:r>
    </w:p>
    <w:p w:rsidR="00E51BC0" w:rsidRDefault="00E51BC0" w:rsidP="00E51BC0">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cs="Arial"/>
          <w:color w:val="000000" w:themeColor="text1"/>
        </w:rPr>
        <w:t>Licencias de funcionamiento; y</w:t>
      </w:r>
    </w:p>
    <w:p w:rsidR="00E51BC0" w:rsidRPr="00946BB4" w:rsidRDefault="00E51BC0" w:rsidP="00E51BC0">
      <w:pPr>
        <w:pStyle w:val="Prrafodelista"/>
        <w:numPr>
          <w:ilvl w:val="0"/>
          <w:numId w:val="8"/>
        </w:numPr>
        <w:spacing w:line="360" w:lineRule="auto"/>
        <w:ind w:left="1418" w:right="616"/>
        <w:jc w:val="both"/>
        <w:rPr>
          <w:rFonts w:ascii="Palatino Linotype" w:hAnsi="Palatino Linotype" w:cs="Arial"/>
          <w:color w:val="000000" w:themeColor="text1"/>
        </w:rPr>
      </w:pPr>
      <w:r>
        <w:rPr>
          <w:rFonts w:ascii="Palatino Linotype" w:hAnsi="Palatino Linotype" w:cs="Arial"/>
          <w:color w:val="000000" w:themeColor="text1"/>
        </w:rPr>
        <w:t>Visto bueno de Protección Civil.</w:t>
      </w:r>
    </w:p>
    <w:p w:rsidR="00E51BC0" w:rsidRDefault="00E51BC0" w:rsidP="00300010">
      <w:pPr>
        <w:tabs>
          <w:tab w:val="left" w:pos="8647"/>
        </w:tabs>
        <w:spacing w:line="360" w:lineRule="auto"/>
        <w:jc w:val="both"/>
        <w:rPr>
          <w:rFonts w:ascii="Palatino Linotype" w:hAnsi="Palatino Linotype" w:cs="Arial"/>
        </w:rPr>
      </w:pPr>
    </w:p>
    <w:p w:rsidR="00F66AB4" w:rsidRDefault="006E1479" w:rsidP="00300010">
      <w:pPr>
        <w:spacing w:line="360" w:lineRule="auto"/>
        <w:jc w:val="both"/>
        <w:rPr>
          <w:rFonts w:ascii="Palatino Linotype" w:hAnsi="Palatino Linotype" w:cs="Arial"/>
        </w:rPr>
      </w:pPr>
      <w:r>
        <w:rPr>
          <w:rFonts w:ascii="Palatino Linotype" w:hAnsi="Palatino Linotype" w:cs="Arial"/>
        </w:rPr>
        <w:t xml:space="preserve">De ser procedente la versión pública, deberá </w:t>
      </w:r>
      <w:r w:rsidR="00F66AB4">
        <w:rPr>
          <w:rFonts w:ascii="Palatino Linotype" w:hAnsi="Palatino Linotype" w:cs="Arial"/>
        </w:rPr>
        <w:t xml:space="preserve">emitir y adjuntar el </w:t>
      </w:r>
      <w:r w:rsidR="00F66AB4" w:rsidRPr="0056005D">
        <w:rPr>
          <w:rFonts w:ascii="Palatino Linotype" w:hAnsi="Palatino Linotype" w:cs="Arial"/>
        </w:rPr>
        <w:t>acuerdo de clasificación que respalde la versi</w:t>
      </w:r>
      <w:r w:rsidR="00F66AB4">
        <w:rPr>
          <w:rFonts w:ascii="Palatino Linotype" w:hAnsi="Palatino Linotype" w:cs="Arial"/>
        </w:rPr>
        <w:t xml:space="preserve">ón </w:t>
      </w:r>
      <w:r w:rsidR="00F66AB4" w:rsidRPr="0056005D">
        <w:rPr>
          <w:rFonts w:ascii="Palatino Linotype" w:hAnsi="Palatino Linotype" w:cs="Arial"/>
        </w:rPr>
        <w:t xml:space="preserve">pública, de la documentación que entregue </w:t>
      </w:r>
      <w:r w:rsidR="00F66AB4">
        <w:rPr>
          <w:rFonts w:ascii="Palatino Linotype" w:hAnsi="Palatino Linotype" w:cs="Arial"/>
        </w:rPr>
        <w:t xml:space="preserve">el </w:t>
      </w:r>
      <w:r w:rsidR="00F66AB4" w:rsidRPr="0056005D">
        <w:rPr>
          <w:rFonts w:ascii="Palatino Linotype" w:hAnsi="Palatino Linotype" w:cs="Arial"/>
        </w:rPr>
        <w:t>sujeto obligado para dar cumplimiento a la presente resolución, en términos de lo señalado en el Considerando Cuarto y en los a</w:t>
      </w:r>
      <w:r w:rsidR="00F66AB4">
        <w:rPr>
          <w:rFonts w:ascii="Palatino Linotype" w:hAnsi="Palatino Linotype" w:cs="Arial"/>
        </w:rPr>
        <w:t>rtículos 49, fracción VIII, 132</w:t>
      </w:r>
      <w:r w:rsidR="00F66AB4" w:rsidRPr="0056005D">
        <w:rPr>
          <w:rFonts w:ascii="Palatino Linotype" w:hAnsi="Palatino Linotype" w:cs="Arial"/>
        </w:rPr>
        <w:t xml:space="preserve"> fracción II de la Ley de Transparencia y Acceso a la Información Pública del Estado de México y Municipios y demás normatividades aplicables.</w:t>
      </w:r>
    </w:p>
    <w:p w:rsidR="00F66AB4" w:rsidRDefault="00F66AB4" w:rsidP="00300010">
      <w:pPr>
        <w:spacing w:line="360" w:lineRule="auto"/>
        <w:jc w:val="both"/>
        <w:rPr>
          <w:rFonts w:ascii="Palatino Linotype" w:hAnsi="Palatino Linotype" w:cs="Arial"/>
        </w:rPr>
      </w:pPr>
    </w:p>
    <w:p w:rsidR="006E1479" w:rsidRPr="006E1479" w:rsidRDefault="006E1479" w:rsidP="00300010">
      <w:pPr>
        <w:spacing w:line="360" w:lineRule="auto"/>
        <w:jc w:val="both"/>
        <w:rPr>
          <w:rFonts w:ascii="Palatino Linotype" w:hAnsi="Palatino Linotype" w:cs="Arial"/>
        </w:rPr>
      </w:pPr>
      <w:r>
        <w:rPr>
          <w:rFonts w:ascii="Palatino Linotype" w:hAnsi="Palatino Linotype" w:cs="Arial"/>
        </w:rPr>
        <w:t xml:space="preserve">Por lo que respecta a los numerales </w:t>
      </w:r>
      <w:r w:rsidR="005D5EDD">
        <w:rPr>
          <w:rFonts w:ascii="Palatino Linotype" w:hAnsi="Palatino Linotype" w:cs="Arial"/>
          <w:b/>
          <w:sz w:val="28"/>
        </w:rPr>
        <w:t>2, 3</w:t>
      </w:r>
      <w:r w:rsidRPr="006E1479">
        <w:rPr>
          <w:rFonts w:ascii="Palatino Linotype" w:hAnsi="Palatino Linotype" w:cs="Arial"/>
          <w:b/>
          <w:sz w:val="28"/>
        </w:rPr>
        <w:t>, 5</w:t>
      </w:r>
      <w:r w:rsidRPr="006E1479">
        <w:rPr>
          <w:rFonts w:ascii="Palatino Linotype" w:hAnsi="Palatino Linotype" w:cs="Arial"/>
          <w:sz w:val="28"/>
        </w:rPr>
        <w:t xml:space="preserve"> </w:t>
      </w:r>
      <w:r>
        <w:rPr>
          <w:rFonts w:ascii="Palatino Linotype" w:hAnsi="Palatino Linotype" w:cs="Arial"/>
        </w:rPr>
        <w:t xml:space="preserve">y </w:t>
      </w:r>
      <w:r w:rsidRPr="006E1479">
        <w:rPr>
          <w:rFonts w:ascii="Palatino Linotype" w:hAnsi="Palatino Linotype" w:cs="Arial"/>
          <w:b/>
          <w:sz w:val="28"/>
        </w:rPr>
        <w:t>6</w:t>
      </w:r>
      <w:r>
        <w:rPr>
          <w:rFonts w:ascii="Palatino Linotype" w:hAnsi="Palatino Linotype" w:cs="Arial"/>
        </w:rPr>
        <w:t xml:space="preserve">, en caso que derivado de una búsqueda exhaustiva y razonable en todas las áreas que pudieran contener la información, no se encuentre la información, bastara con hacerlo del conocimiento al </w:t>
      </w:r>
      <w:r>
        <w:rPr>
          <w:rFonts w:ascii="Palatino Linotype" w:hAnsi="Palatino Linotype" w:cs="Arial"/>
          <w:b/>
        </w:rPr>
        <w:t>recurrente</w:t>
      </w:r>
      <w:r>
        <w:rPr>
          <w:rFonts w:ascii="Palatino Linotype" w:hAnsi="Palatino Linotype" w:cs="Arial"/>
        </w:rPr>
        <w:t xml:space="preserve"> al momento de dar cumplimiento a la presente resolución.</w:t>
      </w:r>
    </w:p>
    <w:p w:rsidR="006E1479" w:rsidRDefault="006E1479" w:rsidP="00300010">
      <w:pPr>
        <w:spacing w:line="360" w:lineRule="auto"/>
        <w:jc w:val="both"/>
        <w:rPr>
          <w:rFonts w:ascii="Palatino Linotype" w:hAnsi="Palatino Linotype" w:cs="Arial"/>
        </w:rPr>
      </w:pPr>
    </w:p>
    <w:p w:rsidR="00F66AB4" w:rsidRDefault="00F66AB4" w:rsidP="00300010">
      <w:pPr>
        <w:spacing w:line="360" w:lineRule="auto"/>
        <w:jc w:val="both"/>
        <w:rPr>
          <w:rFonts w:ascii="Palatino Linotype" w:hAnsi="Palatino Linotype" w:cs="Arial"/>
          <w:b/>
        </w:rPr>
      </w:pPr>
      <w:r>
        <w:rPr>
          <w:rFonts w:ascii="Palatino Linotype" w:hAnsi="Palatino Linotype" w:cs="Arial"/>
          <w:b/>
          <w:sz w:val="28"/>
        </w:rPr>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xml:space="preserve">,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w:t>
      </w:r>
      <w:r>
        <w:rPr>
          <w:rFonts w:ascii="Palatino Linotype" w:hAnsi="Palatino Linotype" w:cs="Arial"/>
        </w:rPr>
        <w:lastRenderedPageBreak/>
        <w:t>plazo de tres días hábiles siguientes sobre el cumplimiento dado a la presente resolución.</w:t>
      </w:r>
    </w:p>
    <w:p w:rsidR="00F66AB4" w:rsidRDefault="00F66AB4" w:rsidP="00300010">
      <w:pPr>
        <w:spacing w:line="360" w:lineRule="auto"/>
        <w:ind w:right="333"/>
        <w:jc w:val="both"/>
        <w:rPr>
          <w:rFonts w:ascii="Palatino Linotype" w:hAnsi="Palatino Linotype" w:cs="Arial"/>
        </w:rPr>
      </w:pPr>
    </w:p>
    <w:p w:rsidR="00F66AB4" w:rsidRDefault="00F66AB4" w:rsidP="00300010">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y hágase del conocimiento </w:t>
      </w:r>
      <w:r w:rsidRPr="00FA741A">
        <w:rPr>
          <w:rFonts w:ascii="Palatino Linotype" w:hAnsi="Palatino Linotype" w:cs="Arial"/>
        </w:rPr>
        <w:t>que de conformidad con lo establecido en el artículo 196 de la Ley de Transparencia y Acceso a la Información Pública del Estado de México y Municipios, podrá impugnarla vía Juicio de Amparo en los términos de las leyes aplicables.</w:t>
      </w:r>
    </w:p>
    <w:p w:rsidR="00F66AB4" w:rsidRDefault="00F66AB4" w:rsidP="00300010">
      <w:pPr>
        <w:spacing w:line="360" w:lineRule="auto"/>
        <w:jc w:val="both"/>
        <w:rPr>
          <w:rFonts w:ascii="Palatino Linotype" w:hAnsi="Palatino Linotype" w:cs="Arial"/>
        </w:rPr>
      </w:pPr>
    </w:p>
    <w:p w:rsidR="00F66AB4" w:rsidRDefault="00F66AB4" w:rsidP="00300010">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w:t>
      </w:r>
      <w:r w:rsidR="000B61E5">
        <w:rPr>
          <w:rFonts w:ascii="Palatino Linotype" w:hAnsi="Palatino Linotype" w:cs="Arial"/>
        </w:rPr>
        <w:t xml:space="preserve"> (EMITIENDO VOTO PARTICULAR)</w:t>
      </w:r>
      <w:r w:rsidRPr="00883E54">
        <w:rPr>
          <w:rFonts w:ascii="Palatino Linotype" w:hAnsi="Palatino Linotype" w:cs="Arial"/>
        </w:rPr>
        <w:t>, JOSÉ GUADALUPE LUNA HERNÁNDEZ</w:t>
      </w:r>
      <w:r w:rsidR="000B61E5">
        <w:rPr>
          <w:rFonts w:ascii="Palatino Linotype" w:hAnsi="Palatino Linotype" w:cs="Arial"/>
        </w:rPr>
        <w:t xml:space="preserve"> (EMITIENDO VOTO PARTICULAR)</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00397CDF">
        <w:rPr>
          <w:rFonts w:ascii="Palatino Linotype" w:hAnsi="Palatino Linotype" w:cs="Arial"/>
        </w:rPr>
        <w:t xml:space="preserve">TRIGÉSIMO CUARTA </w:t>
      </w:r>
      <w:r w:rsidRPr="00431F28">
        <w:rPr>
          <w:rFonts w:ascii="Palatino Linotype" w:hAnsi="Palatino Linotype" w:cs="Arial"/>
        </w:rPr>
        <w:t xml:space="preserve">SESIÓN ORDINARIA CELEBRADA EL </w:t>
      </w:r>
      <w:r>
        <w:rPr>
          <w:rFonts w:ascii="Palatino Linotype" w:hAnsi="Palatino Linotype" w:cs="Arial"/>
        </w:rPr>
        <w:t>D</w:t>
      </w:r>
      <w:r w:rsidR="00397CDF">
        <w:rPr>
          <w:rFonts w:ascii="Palatino Linotype" w:hAnsi="Palatino Linotype" w:cs="Arial"/>
        </w:rPr>
        <w:t xml:space="preserve">IECINUEVE DE SEPTIEMBRE </w:t>
      </w:r>
      <w:r>
        <w:rPr>
          <w:rFonts w:ascii="Palatino Linotype" w:hAnsi="Palatino Linotype" w:cs="Arial"/>
        </w:rPr>
        <w:t>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0B61E5">
        <w:rPr>
          <w:rFonts w:ascii="Palatino Linotype" w:hAnsi="Palatino Linotype" w:cs="Arial"/>
        </w:rPr>
        <w:t>-----------</w:t>
      </w:r>
      <w:r>
        <w:rPr>
          <w:rFonts w:ascii="Palatino Linotype" w:hAnsi="Palatino Linotype" w:cs="Arial"/>
        </w:rPr>
        <w:t>-----------------------------------------------------------------------------------------------------------------------------------------------------------------------------------</w:t>
      </w:r>
    </w:p>
    <w:p w:rsidR="00F66AB4" w:rsidRDefault="00F66AB4" w:rsidP="00300010">
      <w:pPr>
        <w:spacing w:line="360" w:lineRule="auto"/>
        <w:jc w:val="both"/>
        <w:rPr>
          <w:rFonts w:ascii="Palatino Linotype" w:hAnsi="Palatino Linotype" w:cs="Arial"/>
        </w:rPr>
      </w:pPr>
      <w:r>
        <w:rPr>
          <w:rFonts w:ascii="Palatino Linotype" w:hAnsi="Palatino Linotype" w:cs="Arial"/>
        </w:rPr>
        <w:t>-----------------------------------------------------------------------------------------------------------------</w:t>
      </w:r>
    </w:p>
    <w:p w:rsidR="00F66AB4" w:rsidRDefault="00F66AB4" w:rsidP="00300010">
      <w:pPr>
        <w:spacing w:line="360" w:lineRule="auto"/>
        <w:jc w:val="both"/>
        <w:rPr>
          <w:rFonts w:ascii="Palatino Linotype" w:hAnsi="Palatino Linotype" w:cs="Arial"/>
        </w:rPr>
      </w:pPr>
      <w:r>
        <w:rPr>
          <w:rFonts w:ascii="Palatino Linotype" w:hAnsi="Palatino Linotype" w:cs="Arial"/>
        </w:rPr>
        <w:t>-----------------------------------------------------------------------------------------------------------------</w:t>
      </w:r>
    </w:p>
    <w:p w:rsidR="00F66AB4" w:rsidRDefault="00F66AB4" w:rsidP="00300010">
      <w:pPr>
        <w:spacing w:line="360" w:lineRule="auto"/>
        <w:jc w:val="both"/>
        <w:rPr>
          <w:rFonts w:ascii="Palatino Linotype" w:hAnsi="Palatino Linotype" w:cs="Arial"/>
        </w:rPr>
      </w:pPr>
      <w:r>
        <w:rPr>
          <w:rFonts w:ascii="Palatino Linotype" w:hAnsi="Palatino Linotype" w:cs="Arial"/>
        </w:rPr>
        <w:t>-----------------------------------------------------------------------------------------------------------------</w:t>
      </w:r>
    </w:p>
    <w:p w:rsidR="00F66AB4" w:rsidRDefault="00F66AB4" w:rsidP="00300010">
      <w:pPr>
        <w:spacing w:line="360" w:lineRule="auto"/>
        <w:jc w:val="both"/>
        <w:rPr>
          <w:rFonts w:ascii="Palatino Linotype" w:hAnsi="Palatino Linotype" w:cs="Arial"/>
        </w:rPr>
      </w:pPr>
      <w:r>
        <w:rPr>
          <w:rFonts w:ascii="Palatino Linotype" w:hAnsi="Palatino Linotype" w:cs="Arial"/>
        </w:rPr>
        <w:t>-----------------------------------------------------------------------------------------------------------------</w:t>
      </w:r>
    </w:p>
    <w:p w:rsidR="00F66AB4" w:rsidRDefault="00F66AB4" w:rsidP="00300010">
      <w:pPr>
        <w:spacing w:line="360" w:lineRule="auto"/>
        <w:jc w:val="both"/>
        <w:rPr>
          <w:rFonts w:ascii="Palatino Linotype" w:hAnsi="Palatino Linotype" w:cs="Arial"/>
        </w:rPr>
      </w:pPr>
      <w:r>
        <w:rPr>
          <w:rFonts w:ascii="Palatino Linotype" w:hAnsi="Palatino Linotype" w:cs="Arial"/>
        </w:rPr>
        <w:t>-----------------------------------------------------------------------------------------------------------------</w:t>
      </w:r>
    </w:p>
    <w:p w:rsidR="00F66AB4" w:rsidRDefault="00F66AB4" w:rsidP="00300010">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6AB4" w:rsidRPr="007E1FC4" w:rsidTr="009805A9">
        <w:trPr>
          <w:jc w:val="center"/>
        </w:trPr>
        <w:tc>
          <w:tcPr>
            <w:tcW w:w="9062" w:type="dxa"/>
            <w:gridSpan w:val="2"/>
          </w:tcPr>
          <w:p w:rsidR="00F66AB4" w:rsidRDefault="00F66AB4" w:rsidP="00300010">
            <w:pPr>
              <w:pStyle w:val="Sinespaciado"/>
              <w:jc w:val="center"/>
              <w:rPr>
                <w:rFonts w:ascii="Palatino Linotype" w:hAnsi="Palatino Linotype"/>
                <w:b/>
              </w:rPr>
            </w:pPr>
          </w:p>
          <w:p w:rsidR="00695519" w:rsidRPr="007E1FC4" w:rsidRDefault="00695519" w:rsidP="00300010">
            <w:pPr>
              <w:pStyle w:val="Sinespaciado"/>
              <w:jc w:val="center"/>
              <w:rPr>
                <w:rFonts w:ascii="Palatino Linotype" w:hAnsi="Palatino Linotype"/>
                <w:b/>
              </w:rPr>
            </w:pPr>
          </w:p>
          <w:p w:rsidR="00F66AB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r w:rsidRPr="007E1FC4">
              <w:rPr>
                <w:rFonts w:ascii="Palatino Linotype" w:hAnsi="Palatino Linotype"/>
                <w:b/>
              </w:rPr>
              <w:t>Zulema Martínez Sánchez</w:t>
            </w:r>
          </w:p>
          <w:p w:rsidR="00F66AB4" w:rsidRDefault="00F66AB4" w:rsidP="00300010">
            <w:pPr>
              <w:pStyle w:val="Sinespaciado"/>
              <w:jc w:val="center"/>
              <w:rPr>
                <w:rFonts w:ascii="Palatino Linotype" w:hAnsi="Palatino Linotype"/>
              </w:rPr>
            </w:pPr>
            <w:r w:rsidRPr="007E1FC4">
              <w:rPr>
                <w:rFonts w:ascii="Palatino Linotype" w:hAnsi="Palatino Linotype"/>
              </w:rPr>
              <w:t>Comisionada Presidenta</w:t>
            </w:r>
          </w:p>
          <w:p w:rsidR="00F66AB4" w:rsidRPr="009F15EF" w:rsidRDefault="00695519" w:rsidP="00300010">
            <w:pPr>
              <w:pStyle w:val="Sinespaciado"/>
              <w:jc w:val="center"/>
              <w:rPr>
                <w:rFonts w:ascii="Palatino Linotype" w:hAnsi="Palatino Linotype"/>
              </w:rPr>
            </w:pPr>
            <w:r>
              <w:rPr>
                <w:rFonts w:ascii="Palatino Linotype" w:hAnsi="Palatino Linotype"/>
              </w:rPr>
              <w:t>(Rúbrica)</w:t>
            </w:r>
          </w:p>
          <w:p w:rsidR="00F66AB4" w:rsidRPr="007E1FC4" w:rsidRDefault="00F66AB4" w:rsidP="00300010">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F66AB4" w:rsidRPr="007E1FC4" w:rsidTr="009805A9">
        <w:trPr>
          <w:jc w:val="center"/>
        </w:trPr>
        <w:tc>
          <w:tcPr>
            <w:tcW w:w="4531" w:type="dxa"/>
          </w:tcPr>
          <w:p w:rsidR="00F66AB4" w:rsidRPr="007E1FC4" w:rsidRDefault="00F66AB4" w:rsidP="00300010">
            <w:pPr>
              <w:pStyle w:val="Sinespaciado"/>
              <w:jc w:val="center"/>
              <w:rPr>
                <w:rFonts w:ascii="Palatino Linotype" w:hAnsi="Palatino Linotype"/>
                <w:b/>
              </w:rPr>
            </w:pPr>
          </w:p>
          <w:p w:rsidR="00F66AB4" w:rsidRDefault="00F66AB4" w:rsidP="00300010">
            <w:pPr>
              <w:pStyle w:val="Sinespaciado"/>
              <w:jc w:val="center"/>
              <w:rPr>
                <w:rFonts w:ascii="Palatino Linotype" w:hAnsi="Palatino Linotype"/>
                <w:b/>
              </w:rPr>
            </w:pPr>
          </w:p>
          <w:p w:rsidR="00695519" w:rsidRPr="007E1FC4" w:rsidRDefault="00695519"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r w:rsidRPr="007E1FC4">
              <w:rPr>
                <w:rFonts w:ascii="Palatino Linotype" w:hAnsi="Palatino Linotype"/>
                <w:b/>
              </w:rPr>
              <w:t>Eva Abaid Yapur</w:t>
            </w:r>
          </w:p>
          <w:p w:rsidR="00F66AB4" w:rsidRDefault="00F66AB4" w:rsidP="00300010">
            <w:pPr>
              <w:pStyle w:val="Sinespaciado"/>
              <w:jc w:val="center"/>
              <w:rPr>
                <w:rFonts w:ascii="Palatino Linotype" w:hAnsi="Palatino Linotype"/>
              </w:rPr>
            </w:pPr>
            <w:r w:rsidRPr="007E1FC4">
              <w:rPr>
                <w:rFonts w:ascii="Palatino Linotype" w:hAnsi="Palatino Linotype"/>
              </w:rPr>
              <w:t>Comisionada</w:t>
            </w:r>
          </w:p>
          <w:p w:rsidR="00F66AB4" w:rsidRPr="009F15EF" w:rsidRDefault="00695519" w:rsidP="00300010">
            <w:pPr>
              <w:pStyle w:val="Sinespaciado"/>
              <w:jc w:val="center"/>
              <w:rPr>
                <w:rFonts w:ascii="Palatino Linotype" w:hAnsi="Palatino Linotype"/>
              </w:rPr>
            </w:pPr>
            <w:r>
              <w:rPr>
                <w:rFonts w:ascii="Palatino Linotype" w:hAnsi="Palatino Linotype"/>
              </w:rPr>
              <w:t>(Rúbrica)</w:t>
            </w:r>
          </w:p>
          <w:p w:rsidR="00F66AB4" w:rsidRDefault="00F66AB4" w:rsidP="00300010">
            <w:pPr>
              <w:pStyle w:val="Sinespaciado"/>
              <w:spacing w:line="276" w:lineRule="auto"/>
              <w:jc w:val="center"/>
              <w:rPr>
                <w:rFonts w:ascii="Palatino Linotype" w:hAnsi="Palatino Linotype"/>
              </w:rPr>
            </w:pPr>
          </w:p>
          <w:p w:rsidR="00F66AB4" w:rsidRDefault="00F66AB4" w:rsidP="00300010">
            <w:pPr>
              <w:pStyle w:val="Sinespaciado"/>
              <w:spacing w:line="276" w:lineRule="auto"/>
              <w:jc w:val="center"/>
              <w:rPr>
                <w:rFonts w:ascii="Palatino Linotype" w:hAnsi="Palatino Linotype"/>
              </w:rPr>
            </w:pPr>
          </w:p>
          <w:p w:rsidR="00F66AB4" w:rsidRDefault="00F66AB4" w:rsidP="00300010">
            <w:pPr>
              <w:pStyle w:val="Sinespaciado"/>
              <w:spacing w:line="276" w:lineRule="auto"/>
              <w:jc w:val="center"/>
              <w:rPr>
                <w:rFonts w:ascii="Palatino Linotype" w:hAnsi="Palatino Linotype"/>
              </w:rPr>
            </w:pPr>
          </w:p>
          <w:p w:rsidR="00F66AB4" w:rsidRDefault="00F66AB4" w:rsidP="00300010">
            <w:pPr>
              <w:pStyle w:val="Sinespaciado"/>
              <w:spacing w:line="276" w:lineRule="auto"/>
              <w:jc w:val="center"/>
              <w:rPr>
                <w:rFonts w:ascii="Palatino Linotype" w:hAnsi="Palatino Linotype"/>
              </w:rPr>
            </w:pPr>
          </w:p>
          <w:p w:rsidR="00F66AB4" w:rsidRDefault="00F66AB4" w:rsidP="00300010">
            <w:pPr>
              <w:pStyle w:val="Sinespaciado"/>
              <w:spacing w:line="276" w:lineRule="auto"/>
              <w:jc w:val="center"/>
              <w:rPr>
                <w:rFonts w:ascii="Palatino Linotype" w:hAnsi="Palatino Linotype"/>
              </w:rPr>
            </w:pPr>
          </w:p>
          <w:p w:rsidR="00F66AB4" w:rsidRPr="007E1FC4" w:rsidRDefault="00F66AB4" w:rsidP="00300010">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F66AB4" w:rsidRDefault="00F66AB4" w:rsidP="00300010">
            <w:pPr>
              <w:pStyle w:val="Sinespaciado"/>
              <w:spacing w:line="276" w:lineRule="auto"/>
              <w:jc w:val="center"/>
              <w:rPr>
                <w:rFonts w:ascii="Palatino Linotype" w:hAnsi="Palatino Linotype"/>
              </w:rPr>
            </w:pPr>
            <w:r w:rsidRPr="007E1FC4">
              <w:rPr>
                <w:rFonts w:ascii="Palatino Linotype" w:hAnsi="Palatino Linotype"/>
              </w:rPr>
              <w:t>Comisionado</w:t>
            </w:r>
          </w:p>
          <w:p w:rsidR="00F66AB4" w:rsidRPr="009F15EF" w:rsidRDefault="00695519" w:rsidP="00300010">
            <w:pPr>
              <w:pStyle w:val="Sinespaciado"/>
              <w:spacing w:line="276" w:lineRule="auto"/>
              <w:jc w:val="center"/>
              <w:rPr>
                <w:rFonts w:ascii="Palatino Linotype" w:hAnsi="Palatino Linotype"/>
              </w:rPr>
            </w:pPr>
            <w:r>
              <w:rPr>
                <w:rFonts w:ascii="Palatino Linotype" w:hAnsi="Palatino Linotype"/>
              </w:rPr>
              <w:t>(Rúbrica)</w:t>
            </w:r>
          </w:p>
          <w:p w:rsidR="00F66AB4" w:rsidRPr="007E1FC4" w:rsidRDefault="00F66AB4" w:rsidP="00300010">
            <w:pPr>
              <w:pStyle w:val="Sinespaciado"/>
              <w:spacing w:line="276" w:lineRule="auto"/>
              <w:rPr>
                <w:rFonts w:ascii="Palatino Linotype" w:hAnsi="Palatino Linotype"/>
              </w:rPr>
            </w:pPr>
          </w:p>
        </w:tc>
        <w:tc>
          <w:tcPr>
            <w:tcW w:w="4531" w:type="dxa"/>
          </w:tcPr>
          <w:p w:rsidR="00F66AB4" w:rsidRPr="007E1FC4" w:rsidRDefault="00F66AB4" w:rsidP="00300010">
            <w:pPr>
              <w:pStyle w:val="Sinespaciado"/>
              <w:jc w:val="center"/>
              <w:rPr>
                <w:rFonts w:ascii="Palatino Linotype" w:hAnsi="Palatino Linotype"/>
                <w:b/>
              </w:rPr>
            </w:pPr>
          </w:p>
          <w:p w:rsidR="00F66AB4" w:rsidRDefault="00F66AB4" w:rsidP="00300010">
            <w:pPr>
              <w:pStyle w:val="Sinespaciado"/>
              <w:jc w:val="center"/>
              <w:rPr>
                <w:rFonts w:ascii="Palatino Linotype" w:hAnsi="Palatino Linotype"/>
                <w:b/>
              </w:rPr>
            </w:pPr>
          </w:p>
          <w:p w:rsidR="00695519" w:rsidRPr="007E1FC4" w:rsidRDefault="00695519"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r w:rsidRPr="007E1FC4">
              <w:rPr>
                <w:rFonts w:ascii="Palatino Linotype" w:hAnsi="Palatino Linotype"/>
                <w:b/>
              </w:rPr>
              <w:t>José Guadalupe Luna Hernández</w:t>
            </w:r>
          </w:p>
          <w:p w:rsidR="00F66AB4" w:rsidRDefault="00F66AB4" w:rsidP="00300010">
            <w:pPr>
              <w:pStyle w:val="Sinespaciado"/>
              <w:jc w:val="center"/>
              <w:rPr>
                <w:rFonts w:ascii="Palatino Linotype" w:hAnsi="Palatino Linotype"/>
              </w:rPr>
            </w:pPr>
            <w:r w:rsidRPr="007E1FC4">
              <w:rPr>
                <w:rFonts w:ascii="Palatino Linotype" w:hAnsi="Palatino Linotype"/>
              </w:rPr>
              <w:t>Comisionado</w:t>
            </w:r>
          </w:p>
          <w:p w:rsidR="00F66AB4" w:rsidRPr="009F15EF" w:rsidRDefault="00695519" w:rsidP="00300010">
            <w:pPr>
              <w:pStyle w:val="Sinespaciado"/>
              <w:jc w:val="center"/>
              <w:rPr>
                <w:rFonts w:ascii="Palatino Linotype" w:hAnsi="Palatino Linotype"/>
              </w:rPr>
            </w:pPr>
            <w:r>
              <w:rPr>
                <w:rFonts w:ascii="Palatino Linotype" w:hAnsi="Palatino Linotype"/>
              </w:rPr>
              <w:t>(Rúbrica)</w:t>
            </w:r>
          </w:p>
          <w:p w:rsidR="00F66AB4" w:rsidRDefault="00F66AB4" w:rsidP="00300010">
            <w:pPr>
              <w:pStyle w:val="Sinespaciado"/>
              <w:jc w:val="center"/>
              <w:rPr>
                <w:rFonts w:ascii="Palatino Linotype" w:hAnsi="Palatino Linotype"/>
              </w:rPr>
            </w:pPr>
          </w:p>
          <w:p w:rsidR="00F66AB4" w:rsidRDefault="00F66AB4" w:rsidP="00300010">
            <w:pPr>
              <w:pStyle w:val="Sinespaciado"/>
              <w:jc w:val="center"/>
              <w:rPr>
                <w:rFonts w:ascii="Palatino Linotype" w:hAnsi="Palatino Linotype"/>
              </w:rPr>
            </w:pPr>
          </w:p>
          <w:p w:rsidR="00F66AB4" w:rsidRDefault="00F66AB4" w:rsidP="00300010">
            <w:pPr>
              <w:pStyle w:val="Sinespaciado"/>
              <w:jc w:val="center"/>
              <w:rPr>
                <w:rFonts w:ascii="Palatino Linotype" w:hAnsi="Palatino Linotype"/>
              </w:rPr>
            </w:pPr>
          </w:p>
          <w:p w:rsidR="00F66AB4" w:rsidRDefault="00F66AB4" w:rsidP="00300010">
            <w:pPr>
              <w:pStyle w:val="Sinespaciado"/>
              <w:jc w:val="center"/>
              <w:rPr>
                <w:rFonts w:ascii="Palatino Linotype" w:hAnsi="Palatino Linotype"/>
              </w:rPr>
            </w:pPr>
          </w:p>
          <w:p w:rsidR="00F66AB4" w:rsidRDefault="00F66AB4" w:rsidP="00300010">
            <w:pPr>
              <w:pStyle w:val="Sinespaciado"/>
              <w:jc w:val="center"/>
              <w:rPr>
                <w:rFonts w:ascii="Palatino Linotype" w:hAnsi="Palatino Linotype"/>
              </w:rPr>
            </w:pPr>
          </w:p>
          <w:p w:rsidR="00F66AB4" w:rsidRDefault="00F66AB4" w:rsidP="00300010">
            <w:pPr>
              <w:pStyle w:val="Sinespaciado"/>
              <w:jc w:val="center"/>
              <w:rPr>
                <w:rFonts w:ascii="Palatino Linotype" w:hAnsi="Palatino Linotype"/>
              </w:rPr>
            </w:pPr>
          </w:p>
          <w:p w:rsidR="00F66AB4" w:rsidRPr="009F15EF" w:rsidRDefault="00F66AB4" w:rsidP="00300010">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F66AB4" w:rsidRDefault="00F66AB4" w:rsidP="00300010">
            <w:pPr>
              <w:pStyle w:val="Sinespaciado"/>
              <w:spacing w:line="276" w:lineRule="auto"/>
              <w:jc w:val="center"/>
              <w:rPr>
                <w:rFonts w:ascii="Palatino Linotype" w:hAnsi="Palatino Linotype"/>
              </w:rPr>
            </w:pPr>
            <w:r>
              <w:rPr>
                <w:rFonts w:ascii="Palatino Linotype" w:hAnsi="Palatino Linotype"/>
              </w:rPr>
              <w:t xml:space="preserve">Comisionado </w:t>
            </w:r>
          </w:p>
          <w:p w:rsidR="00F66AB4" w:rsidRPr="009F15EF" w:rsidRDefault="00695519" w:rsidP="00300010">
            <w:pPr>
              <w:pStyle w:val="Sinespaciado"/>
              <w:spacing w:line="276" w:lineRule="auto"/>
              <w:jc w:val="center"/>
              <w:rPr>
                <w:rFonts w:ascii="Palatino Linotype" w:hAnsi="Palatino Linotype"/>
              </w:rPr>
            </w:pPr>
            <w:r>
              <w:rPr>
                <w:rFonts w:ascii="Palatino Linotype" w:hAnsi="Palatino Linotype"/>
              </w:rPr>
              <w:t>(Rúbrica)</w:t>
            </w:r>
          </w:p>
          <w:p w:rsidR="00F66AB4" w:rsidRPr="007E1FC4" w:rsidRDefault="00F66AB4" w:rsidP="00300010">
            <w:pPr>
              <w:pStyle w:val="Sinespaciado"/>
              <w:rPr>
                <w:rFonts w:ascii="Palatino Linotype" w:hAnsi="Palatino Linotype"/>
              </w:rPr>
            </w:pPr>
          </w:p>
        </w:tc>
      </w:tr>
      <w:tr w:rsidR="00F66AB4" w:rsidRPr="007E1FC4" w:rsidTr="009805A9">
        <w:trPr>
          <w:jc w:val="center"/>
        </w:trPr>
        <w:tc>
          <w:tcPr>
            <w:tcW w:w="9062" w:type="dxa"/>
            <w:gridSpan w:val="2"/>
          </w:tcPr>
          <w:p w:rsidR="00F66AB4" w:rsidRPr="007E1FC4" w:rsidRDefault="00F66AB4" w:rsidP="00300010">
            <w:pPr>
              <w:pStyle w:val="Sinespaciado"/>
              <w:rPr>
                <w:rFonts w:ascii="Palatino Linotype" w:hAnsi="Palatino Linotype"/>
              </w:rPr>
            </w:pPr>
          </w:p>
        </w:tc>
      </w:tr>
      <w:tr w:rsidR="00F66AB4" w:rsidRPr="007E1FC4" w:rsidTr="009805A9">
        <w:trPr>
          <w:trHeight w:val="2048"/>
          <w:jc w:val="center"/>
        </w:trPr>
        <w:tc>
          <w:tcPr>
            <w:tcW w:w="9062" w:type="dxa"/>
            <w:gridSpan w:val="2"/>
          </w:tcPr>
          <w:p w:rsidR="00F66AB4" w:rsidRPr="007E1FC4" w:rsidRDefault="00F66AB4" w:rsidP="00300010">
            <w:pPr>
              <w:pStyle w:val="Sinespaciado"/>
              <w:jc w:val="center"/>
              <w:rPr>
                <w:rFonts w:ascii="Palatino Linotype" w:hAnsi="Palatino Linotype"/>
                <w:b/>
              </w:rPr>
            </w:pPr>
          </w:p>
          <w:p w:rsidR="00F66AB4" w:rsidRDefault="00F66AB4" w:rsidP="00300010">
            <w:pPr>
              <w:pStyle w:val="Sinespaciado"/>
              <w:jc w:val="center"/>
              <w:rPr>
                <w:rFonts w:ascii="Palatino Linotype" w:hAnsi="Palatino Linotype"/>
                <w:b/>
              </w:rPr>
            </w:pPr>
          </w:p>
          <w:p w:rsidR="00695519" w:rsidRDefault="00695519"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p>
          <w:p w:rsidR="00F66AB4" w:rsidRPr="007E1FC4" w:rsidRDefault="00F66AB4" w:rsidP="00300010">
            <w:pPr>
              <w:pStyle w:val="Sinespaciado"/>
              <w:jc w:val="center"/>
              <w:rPr>
                <w:rFonts w:ascii="Palatino Linotype" w:hAnsi="Palatino Linotype"/>
                <w:b/>
              </w:rPr>
            </w:pPr>
            <w:r>
              <w:rPr>
                <w:rFonts w:ascii="Palatino Linotype" w:hAnsi="Palatino Linotype"/>
                <w:b/>
              </w:rPr>
              <w:t>Alexis Tapia Ramírez</w:t>
            </w:r>
          </w:p>
          <w:p w:rsidR="00F66AB4" w:rsidRDefault="00F66AB4" w:rsidP="00300010">
            <w:pPr>
              <w:pStyle w:val="Sinespaciado"/>
              <w:jc w:val="center"/>
              <w:rPr>
                <w:rFonts w:ascii="Palatino Linotype" w:hAnsi="Palatino Linotype"/>
              </w:rPr>
            </w:pPr>
            <w:r>
              <w:rPr>
                <w:rFonts w:ascii="Palatino Linotype" w:hAnsi="Palatino Linotype"/>
              </w:rPr>
              <w:t>Secretario Técnico</w:t>
            </w:r>
            <w:r w:rsidRPr="007E1FC4">
              <w:rPr>
                <w:rFonts w:ascii="Palatino Linotype" w:hAnsi="Palatino Linotype"/>
              </w:rPr>
              <w:t xml:space="preserve"> del Pleno</w:t>
            </w:r>
          </w:p>
          <w:p w:rsidR="00F66AB4" w:rsidRPr="008621C3" w:rsidRDefault="00695519" w:rsidP="00300010">
            <w:pPr>
              <w:pStyle w:val="Sinespaciado"/>
              <w:jc w:val="center"/>
              <w:rPr>
                <w:rFonts w:ascii="Palatino Linotype" w:hAnsi="Palatino Linotype"/>
              </w:rPr>
            </w:pPr>
            <w:r>
              <w:rPr>
                <w:rFonts w:ascii="Palatino Linotype" w:hAnsi="Palatino Linotype"/>
              </w:rPr>
              <w:t>(Rúbrica)</w:t>
            </w:r>
          </w:p>
        </w:tc>
      </w:tr>
    </w:tbl>
    <w:p w:rsidR="00F66AB4" w:rsidRPr="00D33D7A" w:rsidRDefault="00F66AB4" w:rsidP="00300010">
      <w:pPr>
        <w:spacing w:line="276" w:lineRule="auto"/>
        <w:jc w:val="both"/>
        <w:rPr>
          <w:rFonts w:ascii="Palatino Linotype" w:hAnsi="Palatino Linotype" w:cs="Arial"/>
          <w:sz w:val="10"/>
        </w:rPr>
      </w:pPr>
    </w:p>
    <w:p w:rsidR="00F66AB4" w:rsidRPr="005C55A3" w:rsidRDefault="00F66AB4" w:rsidP="00300010">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sidR="00695519">
        <w:rPr>
          <w:rFonts w:ascii="Palatino Linotype" w:hAnsi="Palatino Linotype" w:cs="Arial"/>
          <w:sz w:val="16"/>
          <w:szCs w:val="16"/>
        </w:rPr>
        <w:t xml:space="preserve">diecinueve de septiembre </w:t>
      </w:r>
      <w:r>
        <w:rPr>
          <w:rFonts w:ascii="Palatino Linotype" w:hAnsi="Palatino Linotype" w:cs="Arial"/>
          <w:sz w:val="16"/>
          <w:szCs w:val="16"/>
        </w:rPr>
        <w:t>de dos mil diecinueve</w:t>
      </w:r>
      <w:r w:rsidRPr="00431F28">
        <w:rPr>
          <w:rFonts w:ascii="Palatino Linotype" w:hAnsi="Palatino Linotype" w:cs="Arial"/>
          <w:sz w:val="16"/>
          <w:szCs w:val="16"/>
        </w:rPr>
        <w:t>, emitida en l</w:t>
      </w:r>
      <w:r>
        <w:rPr>
          <w:rFonts w:ascii="Palatino Linotype" w:hAnsi="Palatino Linotype" w:cs="Arial"/>
          <w:sz w:val="16"/>
          <w:szCs w:val="16"/>
        </w:rPr>
        <w:t>os</w:t>
      </w:r>
      <w:r w:rsidRPr="00431F28">
        <w:rPr>
          <w:rFonts w:ascii="Palatino Linotype" w:hAnsi="Palatino Linotype" w:cs="Arial"/>
          <w:sz w:val="16"/>
          <w:szCs w:val="16"/>
        </w:rPr>
        <w:t xml:space="preserve"> recurso</w:t>
      </w:r>
      <w:r>
        <w:rPr>
          <w:rFonts w:ascii="Palatino Linotype" w:hAnsi="Palatino Linotype" w:cs="Arial"/>
          <w:sz w:val="16"/>
          <w:szCs w:val="16"/>
        </w:rPr>
        <w:t>s</w:t>
      </w:r>
      <w:r w:rsidRPr="00431F28">
        <w:rPr>
          <w:rFonts w:ascii="Palatino Linotype" w:hAnsi="Palatino Linotype" w:cs="Arial"/>
          <w:sz w:val="16"/>
          <w:szCs w:val="16"/>
        </w:rPr>
        <w:t xml:space="preserve"> de revisión 0</w:t>
      </w:r>
      <w:r w:rsidR="00695519">
        <w:rPr>
          <w:rFonts w:ascii="Palatino Linotype" w:hAnsi="Palatino Linotype" w:cs="Arial"/>
          <w:sz w:val="16"/>
          <w:szCs w:val="16"/>
        </w:rPr>
        <w:t>5760</w:t>
      </w:r>
      <w:r>
        <w:rPr>
          <w:rFonts w:ascii="Palatino Linotype" w:hAnsi="Palatino Linotype" w:cs="Arial"/>
          <w:sz w:val="16"/>
          <w:szCs w:val="16"/>
        </w:rPr>
        <w:t>/INFOEM/IP/RR/2019 y acumulado</w:t>
      </w:r>
    </w:p>
    <w:p w:rsidR="000A54D6" w:rsidRDefault="00F66AB4" w:rsidP="00695519">
      <w:pPr>
        <w:spacing w:line="276" w:lineRule="auto"/>
        <w:jc w:val="both"/>
      </w:pPr>
      <w:r>
        <w:rPr>
          <w:rFonts w:ascii="Palatino Linotype" w:hAnsi="Palatino Linotype" w:cs="Arial"/>
          <w:sz w:val="16"/>
          <w:szCs w:val="16"/>
        </w:rPr>
        <w:t>ZMS/OSAM/HAP</w:t>
      </w:r>
    </w:p>
    <w:sectPr w:rsidR="000A54D6" w:rsidSect="009805A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046" w:rsidRDefault="00AC0046" w:rsidP="00F66AB4">
      <w:r>
        <w:separator/>
      </w:r>
    </w:p>
  </w:endnote>
  <w:endnote w:type="continuationSeparator" w:id="0">
    <w:p w:rsidR="00AC0046" w:rsidRDefault="00AC0046" w:rsidP="00F6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D2" w:rsidRPr="00A2780F" w:rsidRDefault="00A505D2" w:rsidP="009805A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23775">
      <w:rPr>
        <w:rFonts w:ascii="Arial" w:hAnsi="Arial" w:cs="Arial"/>
        <w:b/>
        <w:bCs/>
        <w:noProof/>
        <w:sz w:val="20"/>
        <w:szCs w:val="20"/>
      </w:rPr>
      <w:t>36</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23775">
      <w:rPr>
        <w:rFonts w:ascii="Arial" w:hAnsi="Arial" w:cs="Arial"/>
        <w:b/>
        <w:bCs/>
        <w:noProof/>
        <w:sz w:val="20"/>
        <w:szCs w:val="20"/>
      </w:rPr>
      <w:t>36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D2" w:rsidRPr="00070856" w:rsidRDefault="00A505D2" w:rsidP="009805A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657F">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657F">
      <w:rPr>
        <w:rFonts w:ascii="Arial" w:hAnsi="Arial" w:cs="Arial"/>
        <w:b/>
        <w:bCs/>
        <w:noProof/>
        <w:sz w:val="20"/>
        <w:szCs w:val="20"/>
      </w:rPr>
      <w:t>36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046" w:rsidRDefault="00AC0046" w:rsidP="00F66AB4">
      <w:r>
        <w:separator/>
      </w:r>
    </w:p>
  </w:footnote>
  <w:footnote w:type="continuationSeparator" w:id="0">
    <w:p w:rsidR="00AC0046" w:rsidRDefault="00AC0046" w:rsidP="00F66AB4">
      <w:r>
        <w:continuationSeparator/>
      </w:r>
    </w:p>
  </w:footnote>
  <w:footnote w:id="1">
    <w:p w:rsidR="00A505D2" w:rsidRPr="00946E1F" w:rsidRDefault="00A505D2" w:rsidP="00F66AB4">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505D2" w:rsidRPr="00F3610E" w:rsidRDefault="00A505D2" w:rsidP="0063492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rsidR="00A505D2" w:rsidRPr="008F55AC" w:rsidRDefault="00A505D2">
      <w:pPr>
        <w:pStyle w:val="Textonotapie"/>
        <w:rPr>
          <w:rFonts w:ascii="Palatino Linotype" w:hAnsi="Palatino Linotype"/>
          <w:i/>
        </w:rPr>
      </w:pPr>
      <w:r>
        <w:rPr>
          <w:rStyle w:val="Refdenotaalpie"/>
        </w:rPr>
        <w:footnoteRef/>
      </w:r>
      <w:r>
        <w:t xml:space="preserve"> </w:t>
      </w:r>
      <w:r w:rsidRPr="008F55AC">
        <w:rPr>
          <w:rFonts w:ascii="Palatino Linotype" w:hAnsi="Palatino Linotype"/>
          <w:b/>
          <w:i/>
        </w:rPr>
        <w:t>Artículo 181</w:t>
      </w:r>
      <w:r>
        <w:rPr>
          <w:rFonts w:ascii="Palatino Linotype" w:hAnsi="Palatino Linotype"/>
          <w:i/>
        </w:rPr>
        <w:t>…</w:t>
      </w:r>
    </w:p>
    <w:p w:rsidR="00A505D2" w:rsidRPr="008F55AC" w:rsidRDefault="00A505D2">
      <w:pPr>
        <w:pStyle w:val="Textonotapie"/>
        <w:rPr>
          <w:rFonts w:ascii="Palatino Linotype" w:hAnsi="Palatino Linotype"/>
          <w:i/>
        </w:rPr>
      </w:pPr>
      <w:r w:rsidRPr="008F55AC">
        <w:rPr>
          <w:rFonts w:ascii="Palatino Linotype" w:hAnsi="Palatino Linotype"/>
          <w:i/>
        </w:rPr>
        <w:t>(…)</w:t>
      </w:r>
    </w:p>
    <w:p w:rsidR="00A505D2" w:rsidRDefault="00A505D2" w:rsidP="008F55AC">
      <w:pPr>
        <w:pStyle w:val="Textonotapie"/>
        <w:rPr>
          <w:rFonts w:ascii="Palatino Linotype" w:hAnsi="Palatino Linotype"/>
          <w:i/>
          <w:lang w:val="es-MX"/>
        </w:rPr>
      </w:pPr>
      <w:r w:rsidRPr="008F55AC">
        <w:rPr>
          <w:rFonts w:ascii="Palatino Linotype" w:hAnsi="Palatino Linotype"/>
          <w:b/>
          <w:i/>
          <w:lang w:val="es-MX"/>
        </w:rPr>
        <w:t>Durante el procedimiento deberá aplicarse la suplencia de la queja a favor del recurrente</w:t>
      </w:r>
      <w:r w:rsidRPr="008F55AC">
        <w:rPr>
          <w:rFonts w:ascii="Palatino Linotype" w:hAnsi="Palatino Linotype"/>
          <w:i/>
          <w:lang w:val="es-MX"/>
        </w:rPr>
        <w:t>, sin cambiar los hechos expuestos, asegurándose de que las partes puedan presentar, de manera oral o escrita, los argumentos que funden y</w:t>
      </w:r>
      <w:r>
        <w:rPr>
          <w:rFonts w:ascii="Palatino Linotype" w:hAnsi="Palatino Linotype"/>
          <w:i/>
          <w:lang w:val="es-MX"/>
        </w:rPr>
        <w:t xml:space="preserve"> motiven sus pretensiones.</w:t>
      </w:r>
    </w:p>
    <w:p w:rsidR="00A505D2" w:rsidRDefault="00A505D2" w:rsidP="008F55AC">
      <w:pPr>
        <w:pStyle w:val="Textonotapie"/>
        <w:jc w:val="right"/>
        <w:rPr>
          <w:rFonts w:ascii="Palatino Linotype" w:hAnsi="Palatino Linotype"/>
          <w:lang w:val="es-MX"/>
        </w:rPr>
      </w:pPr>
      <w:r>
        <w:rPr>
          <w:rFonts w:ascii="Palatino Linotype" w:hAnsi="Palatino Linotype"/>
          <w:lang w:val="es-MX"/>
        </w:rPr>
        <w:t>(Énfasis añadido)</w:t>
      </w:r>
    </w:p>
    <w:p w:rsidR="00A505D2" w:rsidRPr="008F55AC" w:rsidRDefault="00A505D2" w:rsidP="008F55AC">
      <w:pPr>
        <w:pStyle w:val="Textonotapie"/>
        <w:jc w:val="right"/>
        <w:rPr>
          <w:lang w:val="es-MX"/>
        </w:rPr>
      </w:pPr>
    </w:p>
  </w:footnote>
  <w:footnote w:id="4">
    <w:p w:rsidR="00A505D2" w:rsidRPr="00354660" w:rsidRDefault="00A505D2">
      <w:pPr>
        <w:pStyle w:val="Textonotapie"/>
        <w:rPr>
          <w:lang w:val="es-MX"/>
        </w:rPr>
      </w:pPr>
      <w:r>
        <w:rPr>
          <w:rStyle w:val="Refdenotaalpie"/>
        </w:rPr>
        <w:footnoteRef/>
      </w:r>
      <w:r>
        <w:t xml:space="preserve"> </w:t>
      </w:r>
      <w:hyperlink r:id="rId3" w:history="1">
        <w:r w:rsidRPr="00354660">
          <w:rPr>
            <w:rStyle w:val="Hipervnculo"/>
            <w:rFonts w:ascii="Palatino Linotype" w:eastAsiaTheme="majorEastAsia" w:hAnsi="Palatino Linotype"/>
            <w:i/>
          </w:rPr>
          <w:t>http://cofaem.edomex.gob.mx/dictamen-unico-factibilidad</w:t>
        </w:r>
      </w:hyperlink>
      <w:r w:rsidRPr="00354660">
        <w:rPr>
          <w:rFonts w:ascii="Palatino Linotype" w:hAnsi="Palatino Linotype"/>
          <w:i/>
        </w:rPr>
        <w:t>, consultada el día veintisiete de agosto de dos mil diecinueve a las 19:49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A505D2" w:rsidRPr="008F2CCC" w:rsidTr="009805A9">
      <w:tc>
        <w:tcPr>
          <w:tcW w:w="1418" w:type="dxa"/>
        </w:tcPr>
        <w:p w:rsidR="00A505D2" w:rsidRPr="008F2CCC" w:rsidRDefault="00A505D2" w:rsidP="009805A9">
          <w:pPr>
            <w:rPr>
              <w:rFonts w:ascii="Palatino Linotype" w:hAnsi="Palatino Linotype"/>
              <w:b/>
              <w:sz w:val="22"/>
              <w:szCs w:val="22"/>
              <w:lang w:val="es-ES_tradnl"/>
            </w:rPr>
          </w:pPr>
        </w:p>
      </w:tc>
      <w:tc>
        <w:tcPr>
          <w:tcW w:w="2977" w:type="dxa"/>
          <w:shd w:val="clear" w:color="auto" w:fill="auto"/>
        </w:tcPr>
        <w:p w:rsidR="00A505D2" w:rsidRPr="00664658" w:rsidRDefault="00A505D2" w:rsidP="009805A9">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A505D2" w:rsidRPr="00664658" w:rsidRDefault="00A505D2" w:rsidP="00F66AB4">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5760/INFOEM/IP/RR/2019 y acumulado</w:t>
          </w:r>
        </w:p>
      </w:tc>
    </w:tr>
    <w:tr w:rsidR="00A505D2" w:rsidRPr="008F2CCC" w:rsidTr="009805A9">
      <w:tc>
        <w:tcPr>
          <w:tcW w:w="1418" w:type="dxa"/>
        </w:tcPr>
        <w:p w:rsidR="00A505D2" w:rsidRPr="008F2CCC" w:rsidRDefault="00A505D2" w:rsidP="009805A9">
          <w:pPr>
            <w:rPr>
              <w:rFonts w:ascii="Palatino Linotype" w:hAnsi="Palatino Linotype"/>
              <w:b/>
              <w:sz w:val="22"/>
              <w:szCs w:val="22"/>
              <w:lang w:val="es-ES_tradnl"/>
            </w:rPr>
          </w:pPr>
        </w:p>
      </w:tc>
      <w:tc>
        <w:tcPr>
          <w:tcW w:w="2977" w:type="dxa"/>
          <w:shd w:val="clear" w:color="auto" w:fill="auto"/>
        </w:tcPr>
        <w:p w:rsidR="00A505D2" w:rsidRPr="00664658" w:rsidRDefault="00A505D2" w:rsidP="009805A9">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A505D2" w:rsidRPr="00664658" w:rsidRDefault="00A505D2" w:rsidP="00F66AB4">
          <w:pPr>
            <w:spacing w:line="276" w:lineRule="auto"/>
            <w:jc w:val="right"/>
            <w:rPr>
              <w:rFonts w:ascii="Palatino Linotype" w:hAnsi="Palatino Linotype"/>
              <w:b/>
              <w:sz w:val="22"/>
              <w:szCs w:val="22"/>
              <w:lang w:val="es-ES_tradnl"/>
            </w:rPr>
          </w:pPr>
          <w:r w:rsidRPr="00805AF7">
            <w:rPr>
              <w:rFonts w:ascii="Palatino Linotype" w:hAnsi="Palatino Linotype"/>
              <w:b/>
              <w:sz w:val="22"/>
              <w:szCs w:val="22"/>
            </w:rPr>
            <w:t xml:space="preserve">Ayuntamiento de </w:t>
          </w:r>
          <w:r>
            <w:rPr>
              <w:rFonts w:ascii="Palatino Linotype" w:hAnsi="Palatino Linotype"/>
              <w:b/>
              <w:sz w:val="22"/>
              <w:szCs w:val="22"/>
            </w:rPr>
            <w:t>Melchor Ocampo</w:t>
          </w:r>
        </w:p>
      </w:tc>
    </w:tr>
    <w:tr w:rsidR="00A505D2" w:rsidRPr="008F2CCC" w:rsidTr="009805A9">
      <w:trPr>
        <w:trHeight w:val="228"/>
      </w:trPr>
      <w:tc>
        <w:tcPr>
          <w:tcW w:w="1418" w:type="dxa"/>
        </w:tcPr>
        <w:p w:rsidR="00A505D2" w:rsidRPr="008F2CCC" w:rsidRDefault="00A505D2" w:rsidP="009805A9">
          <w:pPr>
            <w:rPr>
              <w:rFonts w:ascii="Palatino Linotype" w:hAnsi="Palatino Linotype"/>
              <w:b/>
              <w:sz w:val="22"/>
              <w:szCs w:val="22"/>
              <w:lang w:val="es-ES_tradnl"/>
            </w:rPr>
          </w:pPr>
        </w:p>
      </w:tc>
      <w:tc>
        <w:tcPr>
          <w:tcW w:w="2977" w:type="dxa"/>
          <w:shd w:val="clear" w:color="auto" w:fill="auto"/>
        </w:tcPr>
        <w:p w:rsidR="00A505D2" w:rsidRPr="00664658" w:rsidRDefault="00A505D2" w:rsidP="009805A9">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A505D2" w:rsidRPr="00664658" w:rsidRDefault="00A505D2" w:rsidP="009805A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505D2" w:rsidRPr="001779E0" w:rsidRDefault="00A505D2" w:rsidP="009805A9">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A505D2" w:rsidRPr="008F2CCC" w:rsidTr="009805A9">
      <w:tc>
        <w:tcPr>
          <w:tcW w:w="1843" w:type="dxa"/>
          <w:vMerge w:val="restart"/>
        </w:tcPr>
        <w:p w:rsidR="00A505D2" w:rsidRPr="008F2CCC" w:rsidRDefault="00A505D2" w:rsidP="009805A9">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A505D2" w:rsidRPr="008F2CCC" w:rsidRDefault="00A505D2" w:rsidP="009805A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A505D2" w:rsidRPr="008F2CCC" w:rsidRDefault="00A505D2" w:rsidP="00F66AB4">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05760/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A505D2" w:rsidRPr="008F2CCC" w:rsidTr="009805A9">
      <w:tc>
        <w:tcPr>
          <w:tcW w:w="1843" w:type="dxa"/>
          <w:vMerge/>
        </w:tcPr>
        <w:p w:rsidR="00A505D2" w:rsidRPr="008F2CCC" w:rsidRDefault="00A505D2" w:rsidP="009805A9">
          <w:pPr>
            <w:rPr>
              <w:rFonts w:ascii="Palatino Linotype" w:hAnsi="Palatino Linotype"/>
              <w:b/>
              <w:sz w:val="22"/>
              <w:szCs w:val="22"/>
              <w:lang w:val="es-ES_tradnl"/>
            </w:rPr>
          </w:pPr>
        </w:p>
      </w:tc>
      <w:tc>
        <w:tcPr>
          <w:tcW w:w="2552" w:type="dxa"/>
          <w:shd w:val="clear" w:color="auto" w:fill="auto"/>
          <w:vAlign w:val="center"/>
        </w:tcPr>
        <w:p w:rsidR="00A505D2" w:rsidRPr="008F2CCC" w:rsidRDefault="00A505D2" w:rsidP="009805A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A505D2" w:rsidRPr="008F2CCC" w:rsidRDefault="00B8657F" w:rsidP="009805A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w:t>
          </w:r>
        </w:p>
      </w:tc>
    </w:tr>
    <w:tr w:rsidR="00A505D2" w:rsidRPr="008F2CCC" w:rsidTr="009805A9">
      <w:trPr>
        <w:trHeight w:val="228"/>
      </w:trPr>
      <w:tc>
        <w:tcPr>
          <w:tcW w:w="1843" w:type="dxa"/>
          <w:vMerge/>
        </w:tcPr>
        <w:p w:rsidR="00A505D2" w:rsidRPr="008F2CCC" w:rsidRDefault="00A505D2" w:rsidP="009805A9">
          <w:pPr>
            <w:rPr>
              <w:rFonts w:ascii="Palatino Linotype" w:hAnsi="Palatino Linotype"/>
              <w:b/>
              <w:sz w:val="22"/>
              <w:szCs w:val="22"/>
              <w:lang w:val="es-ES_tradnl"/>
            </w:rPr>
          </w:pPr>
        </w:p>
      </w:tc>
      <w:tc>
        <w:tcPr>
          <w:tcW w:w="2552" w:type="dxa"/>
          <w:shd w:val="clear" w:color="auto" w:fill="auto"/>
        </w:tcPr>
        <w:p w:rsidR="00A505D2" w:rsidRPr="008F2CCC" w:rsidRDefault="00A505D2" w:rsidP="009805A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A505D2" w:rsidRPr="00DC41C8" w:rsidRDefault="00A505D2" w:rsidP="00F66AB4">
          <w:pPr>
            <w:spacing w:line="360" w:lineRule="auto"/>
            <w:jc w:val="right"/>
            <w:rPr>
              <w:rFonts w:ascii="Palatino Linotype" w:hAnsi="Palatino Linotype"/>
              <w:b/>
              <w:sz w:val="22"/>
              <w:szCs w:val="22"/>
            </w:rPr>
          </w:pPr>
          <w:r w:rsidRPr="00805AF7">
            <w:rPr>
              <w:rFonts w:ascii="Palatino Linotype" w:hAnsi="Palatino Linotype"/>
              <w:b/>
              <w:sz w:val="22"/>
              <w:szCs w:val="22"/>
            </w:rPr>
            <w:t xml:space="preserve">Ayuntamiento de </w:t>
          </w:r>
          <w:r>
            <w:rPr>
              <w:rFonts w:ascii="Palatino Linotype" w:hAnsi="Palatino Linotype"/>
              <w:b/>
              <w:sz w:val="22"/>
              <w:szCs w:val="22"/>
            </w:rPr>
            <w:t>Melchor Ocampo</w:t>
          </w:r>
        </w:p>
      </w:tc>
    </w:tr>
    <w:tr w:rsidR="00A505D2" w:rsidRPr="008F2CCC" w:rsidTr="009805A9">
      <w:tc>
        <w:tcPr>
          <w:tcW w:w="1843" w:type="dxa"/>
          <w:vMerge/>
        </w:tcPr>
        <w:p w:rsidR="00A505D2" w:rsidRPr="008F2CCC" w:rsidRDefault="00A505D2" w:rsidP="009805A9">
          <w:pPr>
            <w:rPr>
              <w:rFonts w:ascii="Palatino Linotype" w:hAnsi="Palatino Linotype"/>
              <w:b/>
              <w:sz w:val="22"/>
              <w:szCs w:val="22"/>
              <w:lang w:val="es-ES_tradnl"/>
            </w:rPr>
          </w:pPr>
        </w:p>
      </w:tc>
      <w:tc>
        <w:tcPr>
          <w:tcW w:w="2552" w:type="dxa"/>
          <w:shd w:val="clear" w:color="auto" w:fill="auto"/>
        </w:tcPr>
        <w:p w:rsidR="00A505D2" w:rsidRPr="008F2CCC" w:rsidRDefault="00A505D2" w:rsidP="009805A9">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A505D2" w:rsidRPr="008F2CCC" w:rsidRDefault="00A505D2" w:rsidP="009805A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A505D2" w:rsidRPr="009F1AB6" w:rsidRDefault="00A505D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37494"/>
    <w:multiLevelType w:val="hybridMultilevel"/>
    <w:tmpl w:val="21C4C2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F4034D"/>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272198"/>
    <w:multiLevelType w:val="hybridMultilevel"/>
    <w:tmpl w:val="0EEE1C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F331B7"/>
    <w:multiLevelType w:val="hybridMultilevel"/>
    <w:tmpl w:val="DB087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5C1F1D"/>
    <w:multiLevelType w:val="hybridMultilevel"/>
    <w:tmpl w:val="C2BC44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2C4306"/>
    <w:multiLevelType w:val="hybridMultilevel"/>
    <w:tmpl w:val="174076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343C70"/>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0459EC"/>
    <w:multiLevelType w:val="hybridMultilevel"/>
    <w:tmpl w:val="0C768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5"/>
  </w:num>
  <w:num w:numId="5">
    <w:abstractNumId w:val="4"/>
  </w:num>
  <w:num w:numId="6">
    <w:abstractNumId w:val="8"/>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AB4"/>
    <w:rsid w:val="00037484"/>
    <w:rsid w:val="00044860"/>
    <w:rsid w:val="00086BC9"/>
    <w:rsid w:val="000A54D6"/>
    <w:rsid w:val="000B4589"/>
    <w:rsid w:val="000B61E5"/>
    <w:rsid w:val="001C46F1"/>
    <w:rsid w:val="001C4750"/>
    <w:rsid w:val="00240464"/>
    <w:rsid w:val="002914EC"/>
    <w:rsid w:val="002A5A9B"/>
    <w:rsid w:val="002E1640"/>
    <w:rsid w:val="00300010"/>
    <w:rsid w:val="0034460D"/>
    <w:rsid w:val="00354660"/>
    <w:rsid w:val="00397CDF"/>
    <w:rsid w:val="003B584D"/>
    <w:rsid w:val="00423775"/>
    <w:rsid w:val="00446F07"/>
    <w:rsid w:val="004E3DB7"/>
    <w:rsid w:val="00542727"/>
    <w:rsid w:val="00593D3D"/>
    <w:rsid w:val="005D5EDD"/>
    <w:rsid w:val="00634923"/>
    <w:rsid w:val="006432C1"/>
    <w:rsid w:val="00695519"/>
    <w:rsid w:val="006C21CB"/>
    <w:rsid w:val="006C4C9F"/>
    <w:rsid w:val="006D1B12"/>
    <w:rsid w:val="006E1479"/>
    <w:rsid w:val="006F0FB6"/>
    <w:rsid w:val="00745863"/>
    <w:rsid w:val="00853412"/>
    <w:rsid w:val="008E28D7"/>
    <w:rsid w:val="008F55AC"/>
    <w:rsid w:val="009448E4"/>
    <w:rsid w:val="00946BB4"/>
    <w:rsid w:val="009805A9"/>
    <w:rsid w:val="009B364C"/>
    <w:rsid w:val="009D12E8"/>
    <w:rsid w:val="009E0575"/>
    <w:rsid w:val="00A02788"/>
    <w:rsid w:val="00A02CCD"/>
    <w:rsid w:val="00A505D2"/>
    <w:rsid w:val="00AC0046"/>
    <w:rsid w:val="00B8657F"/>
    <w:rsid w:val="00BE7C03"/>
    <w:rsid w:val="00BF2971"/>
    <w:rsid w:val="00C07CFE"/>
    <w:rsid w:val="00C211F1"/>
    <w:rsid w:val="00C76471"/>
    <w:rsid w:val="00C856DC"/>
    <w:rsid w:val="00C95A74"/>
    <w:rsid w:val="00DE1636"/>
    <w:rsid w:val="00E27E38"/>
    <w:rsid w:val="00E51BC0"/>
    <w:rsid w:val="00F11822"/>
    <w:rsid w:val="00F24ACD"/>
    <w:rsid w:val="00F36042"/>
    <w:rsid w:val="00F66AB4"/>
    <w:rsid w:val="00F93AF9"/>
    <w:rsid w:val="00FE56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6C40AB9-CF21-44CB-8959-02D2B353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A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F66AB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6AB4"/>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F66AB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66AB4"/>
    <w:rPr>
      <w:rFonts w:eastAsiaTheme="minorEastAsia"/>
      <w:sz w:val="24"/>
      <w:szCs w:val="24"/>
      <w:lang w:val="es-ES_tradnl" w:eastAsia="es-ES"/>
    </w:rPr>
  </w:style>
  <w:style w:type="paragraph" w:styleId="Piedepgina">
    <w:name w:val="footer"/>
    <w:basedOn w:val="Normal"/>
    <w:link w:val="PiedepginaCar"/>
    <w:uiPriority w:val="99"/>
    <w:unhideWhenUsed/>
    <w:rsid w:val="00F66AB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6AB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66AB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6AB4"/>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F66AB4"/>
    <w:rPr>
      <w:vertAlign w:val="superscript"/>
    </w:rPr>
  </w:style>
  <w:style w:type="character" w:customStyle="1" w:styleId="apple-converted-space">
    <w:name w:val="apple-converted-space"/>
    <w:basedOn w:val="Fuentedeprrafopredeter"/>
    <w:rsid w:val="00F66AB4"/>
  </w:style>
  <w:style w:type="character" w:styleId="Hipervnculo">
    <w:name w:val="Hyperlink"/>
    <w:basedOn w:val="Fuentedeprrafopredeter"/>
    <w:uiPriority w:val="99"/>
    <w:unhideWhenUsed/>
    <w:rsid w:val="00F66AB4"/>
    <w:rPr>
      <w:color w:val="0563C1" w:themeColor="hyperlink"/>
      <w:u w:val="single"/>
    </w:rPr>
  </w:style>
  <w:style w:type="paragraph" w:styleId="Sinespaciado">
    <w:name w:val="No Spacing"/>
    <w:aliases w:val="Francesa"/>
    <w:link w:val="SinespaciadoCar"/>
    <w:uiPriority w:val="1"/>
    <w:qFormat/>
    <w:rsid w:val="00F66AB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6AB4"/>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66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F66AB4"/>
    <w:rPr>
      <w:sz w:val="20"/>
      <w:szCs w:val="20"/>
    </w:rPr>
  </w:style>
  <w:style w:type="character" w:customStyle="1" w:styleId="TextonotapieCar">
    <w:name w:val="Texto nota pie Car"/>
    <w:basedOn w:val="Fuentedeprrafopredeter"/>
    <w:link w:val="Textonotapie"/>
    <w:uiPriority w:val="99"/>
    <w:semiHidden/>
    <w:rsid w:val="00F66AB4"/>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7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cofaem.edomex.gob.mx/dictamen-unico-factibilidad"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9579</Words>
  <Characters>52688</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2019-09-25T00:53:00Z</dcterms:created>
  <dcterms:modified xsi:type="dcterms:W3CDTF">2019-09-25T00:53:00Z</dcterms:modified>
</cp:coreProperties>
</file>