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35B8B">
        <w:rPr>
          <w:rFonts w:ascii="Palatino Linotype" w:hAnsi="Palatino Linotype"/>
          <w:sz w:val="24"/>
          <w:szCs w:val="24"/>
          <w:lang w:eastAsia="es-MX"/>
        </w:rPr>
        <w:t>treinta y uno de julio</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35B8B">
        <w:rPr>
          <w:rFonts w:ascii="Palatino Linotype" w:hAnsi="Palatino Linotype"/>
          <w:b/>
          <w:bCs/>
          <w:sz w:val="24"/>
          <w:szCs w:val="24"/>
          <w:lang w:eastAsia="es-MX"/>
        </w:rPr>
        <w:t>03700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F32CF4">
        <w:rPr>
          <w:rFonts w:ascii="Palatino Linotype" w:hAnsi="Palatino Linotype"/>
          <w:b/>
          <w:sz w:val="24"/>
          <w:szCs w:val="24"/>
        </w:rPr>
        <w:t>XXXXXXXXXXXXXXXXXXXX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335B8B">
        <w:rPr>
          <w:rFonts w:ascii="Palatino Linotype" w:hAnsi="Palatino Linotype" w:cs="Arial"/>
          <w:b/>
          <w:sz w:val="24"/>
          <w:szCs w:val="24"/>
        </w:rPr>
        <w:t xml:space="preserve"> Ayuntamiento de Nezahualcóyotl</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35B8B">
        <w:rPr>
          <w:rFonts w:ascii="Palatino Linotype" w:hAnsi="Palatino Linotype"/>
          <w:sz w:val="24"/>
          <w:szCs w:val="24"/>
        </w:rPr>
        <w:t>dos de abril</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35B8B">
        <w:rPr>
          <w:rFonts w:ascii="Palatino Linotype" w:hAnsi="Palatino Linotype"/>
          <w:b/>
          <w:sz w:val="24"/>
          <w:szCs w:val="24"/>
        </w:rPr>
        <w:t xml:space="preserve"> 00191/NEZA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335B8B" w:rsidRPr="00335B8B">
        <w:rPr>
          <w:rFonts w:ascii="Palatino Linotype" w:eastAsia="Times New Roman" w:hAnsi="Palatino Linotype" w:cs="Times New Roman"/>
          <w:i/>
          <w:lang w:eastAsia="es-ES"/>
        </w:rPr>
        <w:t xml:space="preserve">Se informe cual e </w:t>
      </w:r>
      <w:proofErr w:type="spellStart"/>
      <w:r w:rsidR="00335B8B" w:rsidRPr="00335B8B">
        <w:rPr>
          <w:rFonts w:ascii="Palatino Linotype" w:eastAsia="Times New Roman" w:hAnsi="Palatino Linotype" w:cs="Times New Roman"/>
          <w:i/>
          <w:lang w:eastAsia="es-ES"/>
        </w:rPr>
        <w:t>sla</w:t>
      </w:r>
      <w:proofErr w:type="spellEnd"/>
      <w:r w:rsidR="00335B8B" w:rsidRPr="00335B8B">
        <w:rPr>
          <w:rFonts w:ascii="Palatino Linotype" w:eastAsia="Times New Roman" w:hAnsi="Palatino Linotype" w:cs="Times New Roman"/>
          <w:i/>
          <w:lang w:eastAsia="es-ES"/>
        </w:rPr>
        <w:t xml:space="preserve"> </w:t>
      </w:r>
      <w:proofErr w:type="spellStart"/>
      <w:r w:rsidR="00335B8B" w:rsidRPr="00335B8B">
        <w:rPr>
          <w:rFonts w:ascii="Palatino Linotype" w:eastAsia="Times New Roman" w:hAnsi="Palatino Linotype" w:cs="Times New Roman"/>
          <w:i/>
          <w:lang w:eastAsia="es-ES"/>
        </w:rPr>
        <w:t>politica</w:t>
      </w:r>
      <w:proofErr w:type="spellEnd"/>
      <w:r w:rsidR="00335B8B" w:rsidRPr="00335B8B">
        <w:rPr>
          <w:rFonts w:ascii="Palatino Linotype" w:eastAsia="Times New Roman" w:hAnsi="Palatino Linotype" w:cs="Times New Roman"/>
          <w:i/>
          <w:lang w:eastAsia="es-ES"/>
        </w:rPr>
        <w:t xml:space="preserve"> adoptada para el pago de las estimaciones de obra pública por los trabajos ejecutados. Informe quien es y </w:t>
      </w:r>
      <w:proofErr w:type="spellStart"/>
      <w:r w:rsidR="00335B8B" w:rsidRPr="00335B8B">
        <w:rPr>
          <w:rFonts w:ascii="Palatino Linotype" w:eastAsia="Times New Roman" w:hAnsi="Palatino Linotype" w:cs="Times New Roman"/>
          <w:i/>
          <w:lang w:eastAsia="es-ES"/>
        </w:rPr>
        <w:t>que</w:t>
      </w:r>
      <w:proofErr w:type="spellEnd"/>
      <w:r w:rsidR="00335B8B" w:rsidRPr="00335B8B">
        <w:rPr>
          <w:rFonts w:ascii="Palatino Linotype" w:eastAsia="Times New Roman" w:hAnsi="Palatino Linotype" w:cs="Times New Roman"/>
          <w:i/>
          <w:lang w:eastAsia="es-ES"/>
        </w:rPr>
        <w:t xml:space="preserve"> cargo tiene el c. denominado Rafael Leyva </w:t>
      </w:r>
      <w:proofErr w:type="spellStart"/>
      <w:r w:rsidR="00335B8B" w:rsidRPr="00335B8B">
        <w:rPr>
          <w:rFonts w:ascii="Palatino Linotype" w:eastAsia="Times New Roman" w:hAnsi="Palatino Linotype" w:cs="Times New Roman"/>
          <w:i/>
          <w:lang w:eastAsia="es-ES"/>
        </w:rPr>
        <w:t>Garcia</w:t>
      </w:r>
      <w:proofErr w:type="spellEnd"/>
      <w:r w:rsidR="00335B8B" w:rsidRPr="00335B8B">
        <w:rPr>
          <w:rFonts w:ascii="Palatino Linotype" w:eastAsia="Times New Roman" w:hAnsi="Palatino Linotype" w:cs="Times New Roman"/>
          <w:i/>
          <w:lang w:eastAsia="es-ES"/>
        </w:rPr>
        <w:t xml:space="preserve">, quien para tramitar pago de estimaciones de obra pública requiere de un </w:t>
      </w:r>
      <w:proofErr w:type="gramStart"/>
      <w:r w:rsidR="00335B8B" w:rsidRPr="00335B8B">
        <w:rPr>
          <w:rFonts w:ascii="Palatino Linotype" w:eastAsia="Times New Roman" w:hAnsi="Palatino Linotype" w:cs="Times New Roman"/>
          <w:i/>
          <w:lang w:eastAsia="es-ES"/>
        </w:rPr>
        <w:t>apoyo</w:t>
      </w:r>
      <w:proofErr w:type="gramEnd"/>
      <w:r w:rsidR="00335B8B" w:rsidRPr="00335B8B">
        <w:rPr>
          <w:rFonts w:ascii="Palatino Linotype" w:eastAsia="Times New Roman" w:hAnsi="Palatino Linotype" w:cs="Times New Roman"/>
          <w:i/>
          <w:lang w:eastAsia="es-ES"/>
        </w:rPr>
        <w:t xml:space="preserve"> </w:t>
      </w:r>
      <w:proofErr w:type="spellStart"/>
      <w:r w:rsidR="00335B8B" w:rsidRPr="00335B8B">
        <w:rPr>
          <w:rFonts w:ascii="Palatino Linotype" w:eastAsia="Times New Roman" w:hAnsi="Palatino Linotype" w:cs="Times New Roman"/>
          <w:i/>
          <w:lang w:eastAsia="es-ES"/>
        </w:rPr>
        <w:t>economico</w:t>
      </w:r>
      <w:proofErr w:type="spellEnd"/>
      <w:r w:rsidR="00335B8B" w:rsidRPr="00335B8B">
        <w:rPr>
          <w:rFonts w:ascii="Palatino Linotype" w:eastAsia="Times New Roman" w:hAnsi="Palatino Linotype" w:cs="Times New Roman"/>
          <w:i/>
          <w:lang w:eastAsia="es-ES"/>
        </w:rPr>
        <w:t xml:space="preserve">, informe </w:t>
      </w:r>
      <w:proofErr w:type="spellStart"/>
      <w:r w:rsidR="00335B8B" w:rsidRPr="00335B8B">
        <w:rPr>
          <w:rFonts w:ascii="Palatino Linotype" w:eastAsia="Times New Roman" w:hAnsi="Palatino Linotype" w:cs="Times New Roman"/>
          <w:i/>
          <w:lang w:eastAsia="es-ES"/>
        </w:rPr>
        <w:t>que</w:t>
      </w:r>
      <w:proofErr w:type="spellEnd"/>
      <w:r w:rsidR="00335B8B" w:rsidRPr="00335B8B">
        <w:rPr>
          <w:rFonts w:ascii="Palatino Linotype" w:eastAsia="Times New Roman" w:hAnsi="Palatino Linotype" w:cs="Times New Roman"/>
          <w:i/>
          <w:lang w:eastAsia="es-ES"/>
        </w:rPr>
        <w:t xml:space="preserve"> relación existe entre la persona descrita y el representante legal Francisco </w:t>
      </w:r>
      <w:proofErr w:type="spellStart"/>
      <w:r w:rsidR="00335B8B" w:rsidRPr="00335B8B">
        <w:rPr>
          <w:rFonts w:ascii="Palatino Linotype" w:eastAsia="Times New Roman" w:hAnsi="Palatino Linotype" w:cs="Times New Roman"/>
          <w:i/>
          <w:lang w:eastAsia="es-ES"/>
        </w:rPr>
        <w:t>leyva</w:t>
      </w:r>
      <w:proofErr w:type="spellEnd"/>
      <w:r w:rsidR="00335B8B" w:rsidRPr="00335B8B">
        <w:rPr>
          <w:rFonts w:ascii="Palatino Linotype" w:eastAsia="Times New Roman" w:hAnsi="Palatino Linotype" w:cs="Times New Roman"/>
          <w:i/>
          <w:lang w:eastAsia="es-ES"/>
        </w:rPr>
        <w:t xml:space="preserve"> </w:t>
      </w:r>
      <w:proofErr w:type="spellStart"/>
      <w:r w:rsidR="00335B8B" w:rsidRPr="00335B8B">
        <w:rPr>
          <w:rFonts w:ascii="Palatino Linotype" w:eastAsia="Times New Roman" w:hAnsi="Palatino Linotype" w:cs="Times New Roman"/>
          <w:i/>
          <w:lang w:eastAsia="es-ES"/>
        </w:rPr>
        <w:t>hernandez</w:t>
      </w:r>
      <w:proofErr w:type="spellEnd"/>
      <w:r w:rsidR="00335B8B" w:rsidRPr="00335B8B">
        <w:rPr>
          <w:rFonts w:ascii="Palatino Linotype" w:eastAsia="Times New Roman" w:hAnsi="Palatino Linotype" w:cs="Times New Roman"/>
          <w:i/>
          <w:lang w:eastAsia="es-ES"/>
        </w:rPr>
        <w:t xml:space="preserve">, de la empresa denominada Constructora asfaltos y pisos </w:t>
      </w:r>
      <w:proofErr w:type="spellStart"/>
      <w:r w:rsidR="00335B8B" w:rsidRPr="00335B8B">
        <w:rPr>
          <w:rFonts w:ascii="Palatino Linotype" w:eastAsia="Times New Roman" w:hAnsi="Palatino Linotype" w:cs="Times New Roman"/>
          <w:i/>
          <w:lang w:eastAsia="es-ES"/>
        </w:rPr>
        <w:t>sa</w:t>
      </w:r>
      <w:proofErr w:type="spellEnd"/>
      <w:r w:rsidR="00335B8B" w:rsidRPr="00335B8B">
        <w:rPr>
          <w:rFonts w:ascii="Palatino Linotype" w:eastAsia="Times New Roman" w:hAnsi="Palatino Linotype" w:cs="Times New Roman"/>
          <w:i/>
          <w:lang w:eastAsia="es-ES"/>
        </w:rPr>
        <w:t xml:space="preserve"> de cv y cuantas obras le fueron asignadas a dicha empresa los 4 años anteriores a 2019. </w:t>
      </w:r>
      <w:proofErr w:type="gramStart"/>
      <w:r w:rsidR="00335B8B" w:rsidRPr="00335B8B">
        <w:rPr>
          <w:rFonts w:ascii="Palatino Linotype" w:eastAsia="Times New Roman" w:hAnsi="Palatino Linotype" w:cs="Times New Roman"/>
          <w:i/>
          <w:lang w:eastAsia="es-ES"/>
        </w:rPr>
        <w:t>solicito</w:t>
      </w:r>
      <w:proofErr w:type="gramEnd"/>
      <w:r w:rsidR="00335B8B" w:rsidRPr="00335B8B">
        <w:rPr>
          <w:rFonts w:ascii="Palatino Linotype" w:eastAsia="Times New Roman" w:hAnsi="Palatino Linotype" w:cs="Times New Roman"/>
          <w:i/>
          <w:lang w:eastAsia="es-ES"/>
        </w:rPr>
        <w:t xml:space="preserve"> sean enviadas todas las estimaciones de la empresa constructora asfaltos y pisos </w:t>
      </w:r>
      <w:proofErr w:type="spellStart"/>
      <w:r w:rsidR="00335B8B" w:rsidRPr="00335B8B">
        <w:rPr>
          <w:rFonts w:ascii="Palatino Linotype" w:eastAsia="Times New Roman" w:hAnsi="Palatino Linotype" w:cs="Times New Roman"/>
          <w:i/>
          <w:lang w:eastAsia="es-ES"/>
        </w:rPr>
        <w:t>sa</w:t>
      </w:r>
      <w:proofErr w:type="spellEnd"/>
      <w:r w:rsidR="00335B8B" w:rsidRPr="00335B8B">
        <w:rPr>
          <w:rFonts w:ascii="Palatino Linotype" w:eastAsia="Times New Roman" w:hAnsi="Palatino Linotype" w:cs="Times New Roman"/>
          <w:i/>
          <w:lang w:eastAsia="es-ES"/>
        </w:rPr>
        <w:t xml:space="preserve"> de cv generadas en 2015,2016,2017 y 2018.</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dio respuesta a la so</w:t>
      </w:r>
      <w:r w:rsidR="00765F01">
        <w:rPr>
          <w:rFonts w:ascii="Palatino Linotype" w:hAnsi="Palatino Linotype"/>
          <w:sz w:val="24"/>
        </w:rPr>
        <w:t xml:space="preserve">licitud de información en fecha veintidós de abril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35B8B" w:rsidRDefault="008C0E72" w:rsidP="00335B8B">
      <w:pPr>
        <w:pStyle w:val="Sinespaciado"/>
        <w:ind w:left="567" w:right="567"/>
        <w:jc w:val="both"/>
        <w:rPr>
          <w:rFonts w:ascii="Palatino Linotype" w:hAnsi="Palatino Linotype"/>
          <w:i/>
        </w:rPr>
      </w:pPr>
      <w:r>
        <w:rPr>
          <w:rFonts w:ascii="Palatino Linotype" w:hAnsi="Palatino Linotype"/>
          <w:sz w:val="24"/>
        </w:rPr>
        <w:t>“</w:t>
      </w:r>
      <w:r w:rsidR="00335B8B" w:rsidRPr="00335B8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35B8B" w:rsidRPr="00335B8B" w:rsidRDefault="00335B8B" w:rsidP="00335B8B">
      <w:pPr>
        <w:pStyle w:val="Sinespaciado"/>
        <w:ind w:left="567" w:right="567"/>
        <w:jc w:val="both"/>
        <w:rPr>
          <w:rFonts w:ascii="Palatino Linotype" w:hAnsi="Palatino Linotype"/>
          <w:i/>
        </w:rPr>
      </w:pPr>
    </w:p>
    <w:p w:rsidR="00335B8B" w:rsidRDefault="00335B8B" w:rsidP="00335B8B">
      <w:pPr>
        <w:pStyle w:val="Sinespaciado"/>
        <w:ind w:left="567" w:right="567"/>
        <w:jc w:val="both"/>
        <w:rPr>
          <w:rFonts w:ascii="Palatino Linotype" w:hAnsi="Palatino Linotype"/>
          <w:i/>
        </w:rPr>
      </w:pPr>
      <w:r w:rsidRPr="00335B8B">
        <w:rPr>
          <w:rFonts w:ascii="Palatino Linotype" w:hAnsi="Palatino Linotype"/>
          <w:i/>
        </w:rPr>
        <w:t>En atención a la solicitud de información identificada con número de folio 000191/NEZA/IP/2019, me permito remitir a Usted las respuestas generadas de los Servidores Públicos Habilitados, bajo su más estricta responsabilidad.</w:t>
      </w:r>
    </w:p>
    <w:p w:rsidR="00335B8B" w:rsidRPr="00335B8B" w:rsidRDefault="00335B8B" w:rsidP="00335B8B">
      <w:pPr>
        <w:pStyle w:val="Sinespaciado"/>
        <w:ind w:left="567" w:right="567"/>
        <w:jc w:val="both"/>
        <w:rPr>
          <w:rFonts w:ascii="Palatino Linotype" w:hAnsi="Palatino Linotype"/>
          <w:i/>
        </w:rPr>
      </w:pPr>
    </w:p>
    <w:p w:rsidR="00335B8B" w:rsidRPr="00335B8B" w:rsidRDefault="00335B8B" w:rsidP="00335B8B">
      <w:pPr>
        <w:pStyle w:val="Sinespaciado"/>
        <w:ind w:left="567" w:right="567"/>
        <w:jc w:val="both"/>
        <w:rPr>
          <w:rFonts w:ascii="Palatino Linotype" w:hAnsi="Palatino Linotype"/>
          <w:i/>
        </w:rPr>
      </w:pPr>
      <w:r w:rsidRPr="00335B8B">
        <w:rPr>
          <w:rFonts w:ascii="Palatino Linotype" w:hAnsi="Palatino Linotype"/>
          <w:i/>
        </w:rPr>
        <w:t>ATENTAMENTE</w:t>
      </w:r>
    </w:p>
    <w:p w:rsidR="008C0E72" w:rsidRPr="008C0E72" w:rsidRDefault="00335B8B" w:rsidP="00335B8B">
      <w:pPr>
        <w:pStyle w:val="Sinespaciado"/>
        <w:ind w:left="567" w:right="567"/>
        <w:jc w:val="both"/>
        <w:rPr>
          <w:rFonts w:ascii="Palatino Linotype" w:hAnsi="Palatino Linotype"/>
          <w:i/>
        </w:rPr>
      </w:pPr>
      <w:r w:rsidRPr="00335B8B">
        <w:rPr>
          <w:rFonts w:ascii="Palatino Linotype" w:hAnsi="Palatino Linotype"/>
          <w:i/>
        </w:rPr>
        <w:t>LIC. JUANA NELLELY FLORES RAMIREZ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765F01">
        <w:rPr>
          <w:rFonts w:ascii="Palatino Linotype" w:hAnsi="Palatino Linotype"/>
          <w:sz w:val="24"/>
          <w:szCs w:val="24"/>
        </w:rPr>
        <w:t xml:space="preserve">el archivo electrónico denominado </w:t>
      </w:r>
      <w:r w:rsidR="00765F01">
        <w:rPr>
          <w:rFonts w:ascii="Palatino Linotype" w:hAnsi="Palatino Linotype"/>
          <w:b/>
          <w:sz w:val="24"/>
          <w:szCs w:val="24"/>
        </w:rPr>
        <w:t>“RESPUESTA AL SOLICITANTE 00191-NEZA-IP-2019.pdf”</w:t>
      </w:r>
      <w:r w:rsidR="00765F01">
        <w:rPr>
          <w:rFonts w:ascii="Palatino Linotype" w:hAnsi="Palatino Linotype"/>
          <w:sz w:val="24"/>
          <w:szCs w:val="24"/>
        </w:rPr>
        <w:t xml:space="preserve">, el cual 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65F01">
        <w:rPr>
          <w:rFonts w:ascii="Palatino Linotype" w:hAnsi="Palatino Linotype"/>
          <w:sz w:val="24"/>
          <w:szCs w:val="24"/>
        </w:rPr>
        <w:t>trece de mayo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765F01">
        <w:rPr>
          <w:rFonts w:ascii="Palatino Linotype" w:hAnsi="Palatino Linotype"/>
          <w:b/>
          <w:bCs/>
          <w:sz w:val="24"/>
          <w:szCs w:val="24"/>
          <w:lang w:eastAsia="es-MX"/>
        </w:rPr>
        <w:t>03700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765F01" w:rsidRPr="00765F01">
        <w:rPr>
          <w:rFonts w:ascii="Palatino Linotype" w:hAnsi="Palatino Linotype" w:cs="Arial"/>
          <w:i/>
        </w:rPr>
        <w:t xml:space="preserve">No remiten las estimaciones de la empresa constructora asfaltos y pisos </w:t>
      </w:r>
      <w:proofErr w:type="spellStart"/>
      <w:r w:rsidR="00765F01" w:rsidRPr="00765F01">
        <w:rPr>
          <w:rFonts w:ascii="Palatino Linotype" w:hAnsi="Palatino Linotype" w:cs="Arial"/>
          <w:i/>
        </w:rPr>
        <w:t>sa</w:t>
      </w:r>
      <w:proofErr w:type="spellEnd"/>
      <w:r w:rsidR="00765F01" w:rsidRPr="00765F01">
        <w:rPr>
          <w:rFonts w:ascii="Palatino Linotype" w:hAnsi="Palatino Linotype" w:cs="Arial"/>
          <w:i/>
        </w:rPr>
        <w:t xml:space="preserve"> de cv generadas en 2015</w:t>
      </w:r>
      <w:proofErr w:type="gramStart"/>
      <w:r w:rsidR="00765F01" w:rsidRPr="00765F01">
        <w:rPr>
          <w:rFonts w:ascii="Palatino Linotype" w:hAnsi="Palatino Linotype" w:cs="Arial"/>
          <w:i/>
        </w:rPr>
        <w:t>,2016,2017</w:t>
      </w:r>
      <w:proofErr w:type="gramEnd"/>
      <w:r w:rsidR="00765F01" w:rsidRPr="00765F01">
        <w:rPr>
          <w:rFonts w:ascii="Palatino Linotype" w:hAnsi="Palatino Linotype" w:cs="Arial"/>
          <w:i/>
        </w:rPr>
        <w:t xml:space="preserve"> y 2018.,a través del oficio DOP/349/2019 dicen que en cuanto al </w:t>
      </w:r>
      <w:proofErr w:type="spellStart"/>
      <w:r w:rsidR="00765F01" w:rsidRPr="00765F01">
        <w:rPr>
          <w:rFonts w:ascii="Palatino Linotype" w:hAnsi="Palatino Linotype" w:cs="Arial"/>
          <w:i/>
        </w:rPr>
        <w:t>tramite</w:t>
      </w:r>
      <w:proofErr w:type="spellEnd"/>
      <w:r w:rsidR="00765F01" w:rsidRPr="00765F01">
        <w:rPr>
          <w:rFonts w:ascii="Palatino Linotype" w:hAnsi="Palatino Linotype" w:cs="Arial"/>
          <w:i/>
        </w:rPr>
        <w:t xml:space="preserve"> de estimaciones de obra pública no </w:t>
      </w:r>
      <w:proofErr w:type="spellStart"/>
      <w:r w:rsidR="00765F01" w:rsidRPr="00765F01">
        <w:rPr>
          <w:rFonts w:ascii="Palatino Linotype" w:hAnsi="Palatino Linotype" w:cs="Arial"/>
          <w:i/>
        </w:rPr>
        <w:t>estan</w:t>
      </w:r>
      <w:proofErr w:type="spellEnd"/>
      <w:r w:rsidR="00765F01" w:rsidRPr="00765F01">
        <w:rPr>
          <w:rFonts w:ascii="Palatino Linotype" w:hAnsi="Palatino Linotype" w:cs="Arial"/>
          <w:i/>
        </w:rPr>
        <w:t xml:space="preserve"> en posibilidades de dar atención, se </w:t>
      </w:r>
      <w:proofErr w:type="spellStart"/>
      <w:r w:rsidR="00765F01" w:rsidRPr="00765F01">
        <w:rPr>
          <w:rFonts w:ascii="Palatino Linotype" w:hAnsi="Palatino Linotype" w:cs="Arial"/>
          <w:i/>
        </w:rPr>
        <w:t>estan</w:t>
      </w:r>
      <w:proofErr w:type="spellEnd"/>
      <w:r w:rsidR="00765F01" w:rsidRPr="00765F01">
        <w:rPr>
          <w:rFonts w:ascii="Palatino Linotype" w:hAnsi="Palatino Linotype" w:cs="Arial"/>
          <w:i/>
        </w:rPr>
        <w:t xml:space="preserve"> negando ya que dicho </w:t>
      </w:r>
      <w:proofErr w:type="spellStart"/>
      <w:r w:rsidR="00765F01" w:rsidRPr="00765F01">
        <w:rPr>
          <w:rFonts w:ascii="Palatino Linotype" w:hAnsi="Palatino Linotype" w:cs="Arial"/>
          <w:i/>
        </w:rPr>
        <w:t>tramite</w:t>
      </w:r>
      <w:proofErr w:type="spellEnd"/>
      <w:r w:rsidR="00765F01" w:rsidRPr="00765F01">
        <w:rPr>
          <w:rFonts w:ascii="Palatino Linotype" w:hAnsi="Palatino Linotype" w:cs="Arial"/>
          <w:i/>
        </w:rPr>
        <w:t xml:space="preserve"> sale de la Dirección de obras públicas. No dice </w:t>
      </w:r>
      <w:proofErr w:type="spellStart"/>
      <w:r w:rsidR="00765F01" w:rsidRPr="00765F01">
        <w:rPr>
          <w:rFonts w:ascii="Palatino Linotype" w:hAnsi="Palatino Linotype" w:cs="Arial"/>
          <w:i/>
        </w:rPr>
        <w:t>cual</w:t>
      </w:r>
      <w:proofErr w:type="spellEnd"/>
      <w:r w:rsidR="00765F01" w:rsidRPr="00765F01">
        <w:rPr>
          <w:rFonts w:ascii="Palatino Linotype" w:hAnsi="Palatino Linotype" w:cs="Arial"/>
          <w:i/>
        </w:rPr>
        <w:t xml:space="preserve"> es la política adoptada para el pago de las estimaciones de obra pública por los trabajos ejecutados. Para la contratación de personal y en ese proceso deben de saber si existen vínculos personales que puedan dar pie a un conflicto de intereses. </w:t>
      </w:r>
      <w:proofErr w:type="gramStart"/>
      <w:r w:rsidR="00765F01" w:rsidRPr="00765F01">
        <w:rPr>
          <w:rFonts w:ascii="Palatino Linotype" w:hAnsi="Palatino Linotype" w:cs="Arial"/>
          <w:i/>
        </w:rPr>
        <w:t>la</w:t>
      </w:r>
      <w:proofErr w:type="gramEnd"/>
      <w:r w:rsidR="00765F01" w:rsidRPr="00765F01">
        <w:rPr>
          <w:rFonts w:ascii="Palatino Linotype" w:hAnsi="Palatino Linotype" w:cs="Arial"/>
          <w:i/>
        </w:rPr>
        <w:t xml:space="preserve"> información que se </w:t>
      </w:r>
      <w:proofErr w:type="spellStart"/>
      <w:r w:rsidR="00765F01" w:rsidRPr="00765F01">
        <w:rPr>
          <w:rFonts w:ascii="Palatino Linotype" w:hAnsi="Palatino Linotype" w:cs="Arial"/>
          <w:i/>
        </w:rPr>
        <w:t>envia</w:t>
      </w:r>
      <w:proofErr w:type="spellEnd"/>
      <w:r w:rsidR="00765F01" w:rsidRPr="00765F01">
        <w:rPr>
          <w:rFonts w:ascii="Palatino Linotype" w:hAnsi="Palatino Linotype" w:cs="Arial"/>
          <w:i/>
        </w:rPr>
        <w:t xml:space="preserve"> si la van a proporcionar en base a la ley </w:t>
      </w:r>
      <w:proofErr w:type="spellStart"/>
      <w:r w:rsidR="00765F01" w:rsidRPr="00765F01">
        <w:rPr>
          <w:rFonts w:ascii="Palatino Linotype" w:hAnsi="Palatino Linotype" w:cs="Arial"/>
          <w:i/>
        </w:rPr>
        <w:t>envienmenla</w:t>
      </w:r>
      <w:proofErr w:type="spellEnd"/>
      <w:r w:rsidR="00765F01" w:rsidRPr="00765F01">
        <w:rPr>
          <w:rFonts w:ascii="Palatino Linotype" w:hAnsi="Palatino Linotype" w:cs="Arial"/>
          <w:i/>
        </w:rPr>
        <w:t xml:space="preserve"> </w:t>
      </w:r>
      <w:proofErr w:type="spellStart"/>
      <w:r w:rsidR="00765F01" w:rsidRPr="00765F01">
        <w:rPr>
          <w:rFonts w:ascii="Palatino Linotype" w:hAnsi="Palatino Linotype" w:cs="Arial"/>
          <w:i/>
        </w:rPr>
        <w:t>tambien</w:t>
      </w:r>
      <w:proofErr w:type="spellEnd"/>
      <w:r w:rsidR="00765F01" w:rsidRPr="00765F01">
        <w:rPr>
          <w:rFonts w:ascii="Palatino Linotype" w:hAnsi="Palatino Linotype" w:cs="Arial"/>
          <w:i/>
        </w:rPr>
        <w:t xml:space="preserve"> en datos abiertos. No me satisface mi derecho de acceso a la información, la información es incompleta.</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C058E3" w:rsidRPr="00C058E3">
        <w:rPr>
          <w:rFonts w:ascii="Palatino Linotype" w:hAnsi="Palatino Linotype" w:cs="Arial"/>
          <w:i/>
        </w:rPr>
        <w:t xml:space="preserve">No remiten las estimaciones de la empresa constructora asfaltos y pisos </w:t>
      </w:r>
      <w:proofErr w:type="spellStart"/>
      <w:r w:rsidR="00C058E3" w:rsidRPr="00C058E3">
        <w:rPr>
          <w:rFonts w:ascii="Palatino Linotype" w:hAnsi="Palatino Linotype" w:cs="Arial"/>
          <w:i/>
        </w:rPr>
        <w:t>sa</w:t>
      </w:r>
      <w:proofErr w:type="spellEnd"/>
      <w:r w:rsidR="00C058E3" w:rsidRPr="00C058E3">
        <w:rPr>
          <w:rFonts w:ascii="Palatino Linotype" w:hAnsi="Palatino Linotype" w:cs="Arial"/>
          <w:i/>
        </w:rPr>
        <w:t xml:space="preserve"> de cv generadas en 2015</w:t>
      </w:r>
      <w:proofErr w:type="gramStart"/>
      <w:r w:rsidR="00C058E3" w:rsidRPr="00C058E3">
        <w:rPr>
          <w:rFonts w:ascii="Palatino Linotype" w:hAnsi="Palatino Linotype" w:cs="Arial"/>
          <w:i/>
        </w:rPr>
        <w:t>,2016,2017</w:t>
      </w:r>
      <w:proofErr w:type="gramEnd"/>
      <w:r w:rsidR="00C058E3" w:rsidRPr="00C058E3">
        <w:rPr>
          <w:rFonts w:ascii="Palatino Linotype" w:hAnsi="Palatino Linotype" w:cs="Arial"/>
          <w:i/>
        </w:rPr>
        <w:t xml:space="preserve"> y 2018.,a través del oficio DOP/349/2019 dicen que en cuanto al </w:t>
      </w:r>
      <w:proofErr w:type="spellStart"/>
      <w:r w:rsidR="00C058E3" w:rsidRPr="00C058E3">
        <w:rPr>
          <w:rFonts w:ascii="Palatino Linotype" w:hAnsi="Palatino Linotype" w:cs="Arial"/>
          <w:i/>
        </w:rPr>
        <w:t>tramite</w:t>
      </w:r>
      <w:proofErr w:type="spellEnd"/>
      <w:r w:rsidR="00C058E3" w:rsidRPr="00C058E3">
        <w:rPr>
          <w:rFonts w:ascii="Palatino Linotype" w:hAnsi="Palatino Linotype" w:cs="Arial"/>
          <w:i/>
        </w:rPr>
        <w:t xml:space="preserve"> de estimaciones de obra pública no </w:t>
      </w:r>
      <w:proofErr w:type="spellStart"/>
      <w:r w:rsidR="00C058E3" w:rsidRPr="00C058E3">
        <w:rPr>
          <w:rFonts w:ascii="Palatino Linotype" w:hAnsi="Palatino Linotype" w:cs="Arial"/>
          <w:i/>
        </w:rPr>
        <w:t>estan</w:t>
      </w:r>
      <w:proofErr w:type="spellEnd"/>
      <w:r w:rsidR="00C058E3" w:rsidRPr="00C058E3">
        <w:rPr>
          <w:rFonts w:ascii="Palatino Linotype" w:hAnsi="Palatino Linotype" w:cs="Arial"/>
          <w:i/>
        </w:rPr>
        <w:t xml:space="preserve"> en posibilidades de dar atención, se </w:t>
      </w:r>
      <w:proofErr w:type="spellStart"/>
      <w:r w:rsidR="00C058E3" w:rsidRPr="00C058E3">
        <w:rPr>
          <w:rFonts w:ascii="Palatino Linotype" w:hAnsi="Palatino Linotype" w:cs="Arial"/>
          <w:i/>
        </w:rPr>
        <w:t>estan</w:t>
      </w:r>
      <w:proofErr w:type="spellEnd"/>
      <w:r w:rsidR="00C058E3" w:rsidRPr="00C058E3">
        <w:rPr>
          <w:rFonts w:ascii="Palatino Linotype" w:hAnsi="Palatino Linotype" w:cs="Arial"/>
          <w:i/>
        </w:rPr>
        <w:t xml:space="preserve"> negando ya que dicho </w:t>
      </w:r>
      <w:proofErr w:type="spellStart"/>
      <w:r w:rsidR="00C058E3" w:rsidRPr="00C058E3">
        <w:rPr>
          <w:rFonts w:ascii="Palatino Linotype" w:hAnsi="Palatino Linotype" w:cs="Arial"/>
          <w:i/>
        </w:rPr>
        <w:t>tramite</w:t>
      </w:r>
      <w:proofErr w:type="spellEnd"/>
      <w:r w:rsidR="00C058E3" w:rsidRPr="00C058E3">
        <w:rPr>
          <w:rFonts w:ascii="Palatino Linotype" w:hAnsi="Palatino Linotype" w:cs="Arial"/>
          <w:i/>
        </w:rPr>
        <w:t xml:space="preserve"> sale de la Dirección de obras públicas. No dice </w:t>
      </w:r>
      <w:proofErr w:type="spellStart"/>
      <w:r w:rsidR="00C058E3" w:rsidRPr="00C058E3">
        <w:rPr>
          <w:rFonts w:ascii="Palatino Linotype" w:hAnsi="Palatino Linotype" w:cs="Arial"/>
          <w:i/>
        </w:rPr>
        <w:t>cual</w:t>
      </w:r>
      <w:proofErr w:type="spellEnd"/>
      <w:r w:rsidR="00C058E3" w:rsidRPr="00C058E3">
        <w:rPr>
          <w:rFonts w:ascii="Palatino Linotype" w:hAnsi="Palatino Linotype" w:cs="Arial"/>
          <w:i/>
        </w:rPr>
        <w:t xml:space="preserve"> es la política adoptada para el pago de las estimaciones de obra pública por los trabajos ejecutados. Para la contratación de personal y en ese proceso deben de saber si existen vínculos personales que puedan dar pie a un conflicto de intereses. </w:t>
      </w:r>
      <w:proofErr w:type="gramStart"/>
      <w:r w:rsidR="00C058E3" w:rsidRPr="00C058E3">
        <w:rPr>
          <w:rFonts w:ascii="Palatino Linotype" w:hAnsi="Palatino Linotype" w:cs="Arial"/>
          <w:i/>
        </w:rPr>
        <w:t>la</w:t>
      </w:r>
      <w:proofErr w:type="gramEnd"/>
      <w:r w:rsidR="00C058E3" w:rsidRPr="00C058E3">
        <w:rPr>
          <w:rFonts w:ascii="Palatino Linotype" w:hAnsi="Palatino Linotype" w:cs="Arial"/>
          <w:i/>
        </w:rPr>
        <w:t xml:space="preserve"> información que se </w:t>
      </w:r>
      <w:proofErr w:type="spellStart"/>
      <w:r w:rsidR="00C058E3" w:rsidRPr="00C058E3">
        <w:rPr>
          <w:rFonts w:ascii="Palatino Linotype" w:hAnsi="Palatino Linotype" w:cs="Arial"/>
          <w:i/>
        </w:rPr>
        <w:t>envia</w:t>
      </w:r>
      <w:proofErr w:type="spellEnd"/>
      <w:r w:rsidR="00C058E3" w:rsidRPr="00C058E3">
        <w:rPr>
          <w:rFonts w:ascii="Palatino Linotype" w:hAnsi="Palatino Linotype" w:cs="Arial"/>
          <w:i/>
        </w:rPr>
        <w:t xml:space="preserve"> si la van a proporcionar en base a la ley </w:t>
      </w:r>
      <w:proofErr w:type="spellStart"/>
      <w:r w:rsidR="00C058E3" w:rsidRPr="00C058E3">
        <w:rPr>
          <w:rFonts w:ascii="Palatino Linotype" w:hAnsi="Palatino Linotype" w:cs="Arial"/>
          <w:i/>
        </w:rPr>
        <w:t>envienmenla</w:t>
      </w:r>
      <w:proofErr w:type="spellEnd"/>
      <w:r w:rsidR="00C058E3" w:rsidRPr="00C058E3">
        <w:rPr>
          <w:rFonts w:ascii="Palatino Linotype" w:hAnsi="Palatino Linotype" w:cs="Arial"/>
          <w:i/>
        </w:rPr>
        <w:t xml:space="preserve"> </w:t>
      </w:r>
      <w:proofErr w:type="spellStart"/>
      <w:r w:rsidR="00C058E3" w:rsidRPr="00C058E3">
        <w:rPr>
          <w:rFonts w:ascii="Palatino Linotype" w:hAnsi="Palatino Linotype" w:cs="Arial"/>
          <w:i/>
        </w:rPr>
        <w:t>tambien</w:t>
      </w:r>
      <w:proofErr w:type="spellEnd"/>
      <w:r w:rsidR="00C058E3" w:rsidRPr="00C058E3">
        <w:rPr>
          <w:rFonts w:ascii="Palatino Linotype" w:hAnsi="Palatino Linotype" w:cs="Arial"/>
          <w:i/>
        </w:rPr>
        <w:t xml:space="preserve"> en datos abiertos. No me satisface mi derecho de acceso a la información, la información es incompleta.</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B3D28">
        <w:rPr>
          <w:rFonts w:ascii="Palatino Linotype" w:hAnsi="Palatino Linotype"/>
          <w:sz w:val="24"/>
          <w:szCs w:val="24"/>
        </w:rPr>
        <w:t xml:space="preserve">diecisiete de mayo </w:t>
      </w:r>
      <w:r w:rsidR="0065519D">
        <w:rPr>
          <w:rFonts w:ascii="Palatino Linotype" w:hAnsi="Palatino Linotype"/>
          <w:sz w:val="24"/>
          <w:szCs w:val="24"/>
        </w:rPr>
        <w:t>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DB3D28">
        <w:rPr>
          <w:rFonts w:ascii="Palatino Linotype" w:hAnsi="Palatino Linotype"/>
          <w:sz w:val="24"/>
          <w:szCs w:val="24"/>
        </w:rPr>
        <w:t>veintidós de mayo</w:t>
      </w:r>
      <w:r w:rsidR="009F223E">
        <w:rPr>
          <w:rFonts w:ascii="Palatino Linotype" w:hAnsi="Palatino Linotype"/>
          <w:sz w:val="24"/>
          <w:szCs w:val="24"/>
        </w:rPr>
        <w:t xml:space="preserve"> de dos mil diecinueve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EC63B8">
        <w:rPr>
          <w:rFonts w:ascii="Palatino Linotype" w:hAnsi="Palatino Linotype"/>
          <w:sz w:val="24"/>
          <w:szCs w:val="24"/>
        </w:rPr>
        <w:t xml:space="preserve"> </w:t>
      </w:r>
      <w:r w:rsidR="0005003A">
        <w:rPr>
          <w:rFonts w:ascii="Palatino Linotype" w:hAnsi="Palatino Linotype"/>
          <w:sz w:val="24"/>
          <w:szCs w:val="24"/>
        </w:rPr>
        <w:t>un archivo electrónico denominado</w:t>
      </w:r>
      <w:r w:rsidR="00EC63B8">
        <w:rPr>
          <w:rFonts w:ascii="Palatino Linotype" w:hAnsi="Palatino Linotype"/>
          <w:sz w:val="24"/>
          <w:szCs w:val="24"/>
        </w:rPr>
        <w:t xml:space="preserve"> </w:t>
      </w:r>
      <w:r w:rsidR="00037385">
        <w:rPr>
          <w:rFonts w:ascii="Palatino Linotype" w:hAnsi="Palatino Linotype"/>
          <w:b/>
          <w:sz w:val="24"/>
          <w:szCs w:val="24"/>
        </w:rPr>
        <w:t>“</w:t>
      </w:r>
      <w:r w:rsidR="00DB3D28">
        <w:rPr>
          <w:rFonts w:ascii="Palatino Linotype" w:hAnsi="Palatino Linotype"/>
          <w:b/>
          <w:sz w:val="24"/>
          <w:szCs w:val="24"/>
        </w:rPr>
        <w:t>191_2019_05_22_15_20_48_479</w:t>
      </w:r>
      <w:r w:rsidR="00037385">
        <w:rPr>
          <w:rFonts w:ascii="Palatino Linotype" w:hAnsi="Palatino Linotype"/>
          <w:b/>
          <w:sz w:val="24"/>
          <w:szCs w:val="24"/>
        </w:rPr>
        <w:t>.</w:t>
      </w:r>
      <w:r w:rsidR="0065519D">
        <w:rPr>
          <w:rFonts w:ascii="Palatino Linotype" w:hAnsi="Palatino Linotype"/>
          <w:b/>
          <w:sz w:val="24"/>
          <w:szCs w:val="24"/>
        </w:rPr>
        <w:t>pdf</w:t>
      </w:r>
      <w:r w:rsidR="00122CD0" w:rsidRPr="00122CD0">
        <w:rPr>
          <w:rFonts w:ascii="Palatino Linotype" w:hAnsi="Palatino Linotype"/>
          <w:b/>
          <w:sz w:val="24"/>
          <w:szCs w:val="24"/>
        </w:rPr>
        <w:t>”</w:t>
      </w:r>
      <w:r w:rsidR="006D4D7A">
        <w:rPr>
          <w:rFonts w:ascii="Palatino Linotype" w:hAnsi="Palatino Linotype"/>
          <w:sz w:val="24"/>
          <w:szCs w:val="24"/>
        </w:rPr>
        <w:t>. Dicho documento fue puesto</w:t>
      </w:r>
      <w:r w:rsidR="00037385">
        <w:rPr>
          <w:rFonts w:ascii="Palatino Linotype" w:hAnsi="Palatino Linotype"/>
          <w:sz w:val="24"/>
          <w:szCs w:val="24"/>
        </w:rPr>
        <w:t xml:space="preserve"> a la vista del Recurrente </w:t>
      </w:r>
      <w:r w:rsidR="00D760EF">
        <w:rPr>
          <w:rFonts w:ascii="Palatino Linotype" w:hAnsi="Palatino Linotype"/>
          <w:sz w:val="24"/>
          <w:szCs w:val="24"/>
        </w:rPr>
        <w:t xml:space="preserve">mediante acuerdo de fecha </w:t>
      </w:r>
      <w:r w:rsidR="006D4D7A">
        <w:rPr>
          <w:rFonts w:ascii="Palatino Linotype" w:hAnsi="Palatino Linotype"/>
          <w:sz w:val="24"/>
          <w:szCs w:val="24"/>
        </w:rPr>
        <w:t>veintinueve de mayo</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 xml:space="preserve">lo que a su derecho conviniera, sin que se pronunciara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remitidos por el Sujeto Obligado.</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921C83">
        <w:rPr>
          <w:rFonts w:ascii="Palatino Linotype" w:hAnsi="Palatino Linotype"/>
          <w:sz w:val="24"/>
          <w:szCs w:val="24"/>
        </w:rPr>
        <w:t>cuatro de junio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921C83">
        <w:rPr>
          <w:rFonts w:ascii="Palatino Linotype" w:hAnsi="Palatino Linotype"/>
          <w:sz w:val="24"/>
          <w:szCs w:val="24"/>
        </w:rPr>
        <w:t>veintiocho de junio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w:t>
      </w:r>
      <w:r w:rsidR="0065519D" w:rsidRPr="0065519D">
        <w:rPr>
          <w:rFonts w:ascii="Palatino Linotype" w:hAnsi="Palatino Linotype"/>
          <w:sz w:val="24"/>
          <w:szCs w:val="24"/>
        </w:rPr>
        <w:lastRenderedPageBreak/>
        <w:t>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5A5963">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5A5963">
        <w:rPr>
          <w:rFonts w:ascii="Palatino Linotype" w:hAnsi="Palatino Linotype"/>
          <w:sz w:val="24"/>
          <w:szCs w:val="24"/>
        </w:rPr>
        <w:t>tercero</w:t>
      </w:r>
      <w:r w:rsidRPr="0014447C">
        <w:rPr>
          <w:rFonts w:ascii="Palatino Linotype" w:hAnsi="Palatino Linotype"/>
          <w:sz w:val="24"/>
          <w:szCs w:val="24"/>
        </w:rPr>
        <w:t xml:space="preserve"> y vigésimo </w:t>
      </w:r>
      <w:r w:rsidR="005A5963">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BD0A4C" w:rsidRPr="00AB48CB" w:rsidRDefault="00BD0A4C" w:rsidP="00BD0A4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AB48CB">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BD0A4C" w:rsidRPr="00AB48CB" w:rsidRDefault="007E2E80" w:rsidP="00BD0A4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BD0A4C" w:rsidRPr="00AB48CB">
        <w:rPr>
          <w:rFonts w:ascii="Palatino Linotype" w:hAnsi="Palatino Linotype"/>
          <w:b/>
          <w:sz w:val="26"/>
          <w:szCs w:val="26"/>
        </w:rPr>
        <w:t>Análisis de la causal de sobreseimiento.</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Estudio oficioso o a petición de parte que no son incompatibles con el derecho de acceso a la justicia, ya que éste no se coarta por regular causas de improcedencia y sobreseimiento con tales fines.</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0A4C" w:rsidRPr="00AB48CB" w:rsidRDefault="00BD0A4C" w:rsidP="00BD0A4C">
      <w:pPr>
        <w:pStyle w:val="Sinespaciado"/>
        <w:spacing w:line="360" w:lineRule="auto"/>
        <w:jc w:val="both"/>
        <w:rPr>
          <w:rFonts w:ascii="Palatino Linotype" w:hAnsi="Palatino Linotype"/>
          <w:sz w:val="24"/>
          <w:szCs w:val="24"/>
        </w:rPr>
      </w:pPr>
    </w:p>
    <w:p w:rsidR="001F3F35"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1F3F35" w:rsidRDefault="001F3F35" w:rsidP="001F3F35">
      <w:pPr>
        <w:pStyle w:val="Sinespaciado"/>
        <w:spacing w:line="360" w:lineRule="auto"/>
        <w:jc w:val="both"/>
        <w:rPr>
          <w:rFonts w:ascii="Palatino Linotype" w:hAnsi="Palatino Linotype"/>
          <w:sz w:val="24"/>
          <w:szCs w:val="24"/>
        </w:rPr>
      </w:pPr>
    </w:p>
    <w:p w:rsidR="001F3F35" w:rsidRPr="001F3F35" w:rsidRDefault="001F3F35" w:rsidP="001F3F35">
      <w:pPr>
        <w:pStyle w:val="Sinespaciado"/>
        <w:spacing w:line="360" w:lineRule="auto"/>
        <w:jc w:val="both"/>
        <w:rPr>
          <w:rFonts w:ascii="Palatino Linotype" w:hAnsi="Palatino Linotype"/>
          <w:sz w:val="24"/>
          <w:szCs w:val="24"/>
        </w:rPr>
      </w:pPr>
      <w:r w:rsidRPr="001F3F35">
        <w:rPr>
          <w:rFonts w:ascii="Palatino Linotype" w:hAnsi="Palatino Linotype"/>
          <w:sz w:val="24"/>
          <w:szCs w:val="24"/>
        </w:rPr>
        <w:t xml:space="preserve">En ese contexto, para el efecto de </w:t>
      </w:r>
      <w:r>
        <w:rPr>
          <w:rFonts w:ascii="Palatino Linotype" w:hAnsi="Palatino Linotype"/>
          <w:sz w:val="24"/>
          <w:szCs w:val="24"/>
        </w:rPr>
        <w:t xml:space="preserve">verificar que el presente recurso de revisión haya quedado sin materia, es </w:t>
      </w:r>
      <w:r w:rsidR="00782062">
        <w:rPr>
          <w:rFonts w:ascii="Palatino Linotype" w:hAnsi="Palatino Linotype"/>
          <w:sz w:val="24"/>
          <w:szCs w:val="24"/>
        </w:rPr>
        <w:t>,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w:t>
      </w:r>
      <w:r w:rsidRPr="001F3F35">
        <w:rPr>
          <w:rFonts w:ascii="Palatino Linotype" w:hAnsi="Palatino Linotype"/>
          <w:sz w:val="24"/>
          <w:szCs w:val="24"/>
        </w:rPr>
        <w:t xml:space="preserve"> así como lo manifestado por </w:t>
      </w:r>
      <w:r w:rsidR="00782062">
        <w:rPr>
          <w:rFonts w:ascii="Palatino Linotype" w:hAnsi="Palatino Linotype"/>
          <w:sz w:val="24"/>
          <w:szCs w:val="24"/>
        </w:rPr>
        <w:t xml:space="preserve">el Sujeto Obligado </w:t>
      </w:r>
      <w:r w:rsidRPr="001F3F35">
        <w:rPr>
          <w:rFonts w:ascii="Palatino Linotype" w:hAnsi="Palatino Linotype"/>
          <w:sz w:val="24"/>
          <w:szCs w:val="24"/>
        </w:rPr>
        <w:t>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F3F35" w:rsidRDefault="001F3F35" w:rsidP="001F3F35">
      <w:pPr>
        <w:pStyle w:val="Sinespaciado"/>
        <w:spacing w:line="360" w:lineRule="auto"/>
        <w:jc w:val="both"/>
        <w:rPr>
          <w:rFonts w:ascii="Palatino Linotype" w:hAnsi="Palatino Linotype"/>
          <w:sz w:val="24"/>
          <w:szCs w:val="24"/>
        </w:rPr>
      </w:pPr>
    </w:p>
    <w:p w:rsidR="00921C83" w:rsidRDefault="0078206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virtud de lo anterior</w:t>
      </w:r>
      <w:r w:rsidR="00A9172E" w:rsidRPr="00823454">
        <w:rPr>
          <w:rFonts w:ascii="Palatino Linotype" w:hAnsi="Palatino Linotype"/>
          <w:sz w:val="24"/>
          <w:szCs w:val="24"/>
        </w:rPr>
        <w:t>, es conveniente recordar que</w:t>
      </w:r>
      <w:r w:rsidR="00336EDF">
        <w:rPr>
          <w:rFonts w:ascii="Palatino Linotype" w:hAnsi="Palatino Linotype"/>
          <w:sz w:val="24"/>
          <w:szCs w:val="24"/>
        </w:rPr>
        <w:t xml:space="preserve"> el hoy Recurrente requirió </w:t>
      </w:r>
      <w:r w:rsidR="00921C83">
        <w:rPr>
          <w:rFonts w:ascii="Palatino Linotype" w:hAnsi="Palatino Linotype"/>
          <w:sz w:val="24"/>
          <w:szCs w:val="24"/>
        </w:rPr>
        <w:t>del Sujeto Obligado conocer lo siguiente:</w:t>
      </w:r>
    </w:p>
    <w:p w:rsidR="00921C83" w:rsidRDefault="00921C83" w:rsidP="0014447C">
      <w:pPr>
        <w:pStyle w:val="Sinespaciado"/>
        <w:spacing w:line="360" w:lineRule="auto"/>
        <w:jc w:val="both"/>
        <w:rPr>
          <w:rFonts w:ascii="Palatino Linotype" w:hAnsi="Palatino Linotype"/>
          <w:sz w:val="24"/>
          <w:szCs w:val="24"/>
        </w:rPr>
      </w:pPr>
    </w:p>
    <w:p w:rsidR="00921C83" w:rsidRDefault="00921C83" w:rsidP="00921C83">
      <w:pPr>
        <w:pStyle w:val="Sinespaciado"/>
        <w:numPr>
          <w:ilvl w:val="0"/>
          <w:numId w:val="18"/>
        </w:numPr>
        <w:spacing w:line="360" w:lineRule="auto"/>
        <w:jc w:val="both"/>
        <w:rPr>
          <w:rFonts w:ascii="Palatino Linotype" w:hAnsi="Palatino Linotype"/>
          <w:sz w:val="24"/>
          <w:szCs w:val="24"/>
        </w:rPr>
      </w:pPr>
      <w:r>
        <w:rPr>
          <w:rFonts w:ascii="Palatino Linotype" w:hAnsi="Palatino Linotype"/>
          <w:sz w:val="24"/>
          <w:szCs w:val="24"/>
        </w:rPr>
        <w:t>La política adoptada para el pago de las estimaciones de obra pública por los trabajos ejecutados.</w:t>
      </w:r>
    </w:p>
    <w:p w:rsidR="00921C83" w:rsidRDefault="00921C83" w:rsidP="00921C83">
      <w:pPr>
        <w:pStyle w:val="Sinespaciado"/>
        <w:numPr>
          <w:ilvl w:val="0"/>
          <w:numId w:val="18"/>
        </w:numPr>
        <w:spacing w:line="360" w:lineRule="auto"/>
        <w:jc w:val="both"/>
        <w:rPr>
          <w:rFonts w:ascii="Palatino Linotype" w:hAnsi="Palatino Linotype"/>
          <w:sz w:val="24"/>
          <w:szCs w:val="24"/>
        </w:rPr>
      </w:pPr>
      <w:r>
        <w:rPr>
          <w:rFonts w:ascii="Palatino Linotype" w:hAnsi="Palatino Linotype"/>
          <w:sz w:val="24"/>
          <w:szCs w:val="24"/>
        </w:rPr>
        <w:t>Se le informe quién es y el cargo del servidor público Rafael Leyva García.</w:t>
      </w:r>
    </w:p>
    <w:p w:rsidR="00921C83" w:rsidRDefault="00921C83" w:rsidP="00921C83">
      <w:pPr>
        <w:pStyle w:val="Sinespaciado"/>
        <w:numPr>
          <w:ilvl w:val="0"/>
          <w:numId w:val="18"/>
        </w:numPr>
        <w:spacing w:line="360" w:lineRule="auto"/>
        <w:jc w:val="both"/>
        <w:rPr>
          <w:rFonts w:ascii="Palatino Linotype" w:hAnsi="Palatino Linotype"/>
          <w:sz w:val="24"/>
          <w:szCs w:val="24"/>
        </w:rPr>
      </w:pPr>
      <w:r>
        <w:rPr>
          <w:rFonts w:ascii="Palatino Linotype" w:hAnsi="Palatino Linotype"/>
          <w:sz w:val="24"/>
          <w:szCs w:val="24"/>
        </w:rPr>
        <w:t>La relación que existe entre el servidor público referido y el representante de la empresa Constructora Asfaltos y Pisos S.A. de C.V.</w:t>
      </w:r>
    </w:p>
    <w:p w:rsidR="00921C83" w:rsidRDefault="00921C83" w:rsidP="00921C83">
      <w:pPr>
        <w:pStyle w:val="Sinespaciado"/>
        <w:numPr>
          <w:ilvl w:val="0"/>
          <w:numId w:val="18"/>
        </w:numPr>
        <w:spacing w:line="360" w:lineRule="auto"/>
        <w:jc w:val="both"/>
        <w:rPr>
          <w:rFonts w:ascii="Palatino Linotype" w:hAnsi="Palatino Linotype"/>
          <w:sz w:val="24"/>
          <w:szCs w:val="24"/>
        </w:rPr>
      </w:pPr>
      <w:r>
        <w:rPr>
          <w:rFonts w:ascii="Palatino Linotype" w:hAnsi="Palatino Linotype"/>
          <w:sz w:val="24"/>
          <w:szCs w:val="24"/>
        </w:rPr>
        <w:t>¿Cuántas obras le fueron asignada a la empresa mencionada del año 2015 al 2018?</w:t>
      </w:r>
    </w:p>
    <w:p w:rsidR="00921C83" w:rsidRDefault="001D4510" w:rsidP="00921C83">
      <w:pPr>
        <w:pStyle w:val="Sinespaciado"/>
        <w:numPr>
          <w:ilvl w:val="0"/>
          <w:numId w:val="18"/>
        </w:numPr>
        <w:spacing w:line="360" w:lineRule="auto"/>
        <w:jc w:val="both"/>
        <w:rPr>
          <w:rFonts w:ascii="Palatino Linotype" w:hAnsi="Palatino Linotype"/>
          <w:sz w:val="24"/>
          <w:szCs w:val="24"/>
        </w:rPr>
      </w:pPr>
      <w:r>
        <w:rPr>
          <w:rFonts w:ascii="Palatino Linotype" w:hAnsi="Palatino Linotype"/>
          <w:sz w:val="24"/>
          <w:szCs w:val="24"/>
        </w:rPr>
        <w:t>Se le envíen las estimaciones de la empresa citada durante el periodo referido.</w:t>
      </w:r>
    </w:p>
    <w:p w:rsidR="00921C83" w:rsidRDefault="00921C83" w:rsidP="0014447C">
      <w:pPr>
        <w:pStyle w:val="Sinespaciado"/>
        <w:spacing w:line="360" w:lineRule="auto"/>
        <w:jc w:val="both"/>
        <w:rPr>
          <w:rFonts w:ascii="Palatino Linotype" w:hAnsi="Palatino Linotype"/>
          <w:sz w:val="24"/>
          <w:szCs w:val="24"/>
        </w:rPr>
      </w:pPr>
    </w:p>
    <w:p w:rsidR="001D4510" w:rsidRDefault="0028293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la solicitud planteada, el Sujeto Obligado respondió con el documento denominado </w:t>
      </w:r>
      <w:r>
        <w:rPr>
          <w:rFonts w:ascii="Palatino Linotype" w:hAnsi="Palatino Linotype"/>
          <w:b/>
          <w:sz w:val="24"/>
          <w:szCs w:val="24"/>
        </w:rPr>
        <w:t>“RESPUESTA AL SOLICITANTE 00191-NEZA-IP-2019.pdf”</w:t>
      </w:r>
      <w:r>
        <w:rPr>
          <w:rFonts w:ascii="Palatino Linotype" w:hAnsi="Palatino Linotype"/>
          <w:sz w:val="24"/>
          <w:szCs w:val="24"/>
        </w:rPr>
        <w:t>, en cuyo contenido, la Titular de la Unidad de Transparencia y Acceso a la Información Pública Municipal da cuenta de los oficios remitidos por la Dirección de Administración, Tesorería Municipal, Dirección de Obras Públicas y Dirección de Desarrollo</w:t>
      </w:r>
      <w:r w:rsidR="00952E92">
        <w:rPr>
          <w:rFonts w:ascii="Palatino Linotype" w:hAnsi="Palatino Linotype"/>
          <w:sz w:val="24"/>
          <w:szCs w:val="24"/>
        </w:rPr>
        <w:t>. Así, del oficio remitido por la Dirección de Administración se le hace saber que el servidor público Rafael Leyva García ostenta el cargo de Coordinador Especialista A; sin pronunciarse al resto de lo solicitado por no generar, poseer o administrar la información solicitada. La Tesorería Municipal ratifica el cargo del servidor público referido y señala que se encuentra adscrito a la tesorería municipal</w:t>
      </w:r>
      <w:r w:rsidR="006A676E">
        <w:rPr>
          <w:rFonts w:ascii="Palatino Linotype" w:hAnsi="Palatino Linotype"/>
          <w:sz w:val="24"/>
          <w:szCs w:val="24"/>
        </w:rPr>
        <w:t>. La Dirección de Obra públicas, remitió la siguiente información:</w:t>
      </w:r>
    </w:p>
    <w:p w:rsidR="005E69DB" w:rsidRPr="0028293D" w:rsidRDefault="005E69DB" w:rsidP="0014447C">
      <w:pPr>
        <w:pStyle w:val="Sinespaciado"/>
        <w:spacing w:line="360" w:lineRule="auto"/>
        <w:jc w:val="both"/>
        <w:rPr>
          <w:rFonts w:ascii="Palatino Linotype" w:hAnsi="Palatino Linotype"/>
          <w:sz w:val="24"/>
          <w:szCs w:val="24"/>
        </w:rPr>
      </w:pPr>
    </w:p>
    <w:p w:rsidR="00921C83" w:rsidRDefault="006A676E"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766BAF19" wp14:editId="2A62FFBE">
            <wp:extent cx="5800725" cy="305856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037" t="29394" r="35681" b="45032"/>
                    <a:stretch/>
                  </pic:blipFill>
                  <pic:spPr bwMode="auto">
                    <a:xfrm>
                      <a:off x="0" y="0"/>
                      <a:ext cx="5848119" cy="3083553"/>
                    </a:xfrm>
                    <a:prstGeom prst="rect">
                      <a:avLst/>
                    </a:prstGeom>
                    <a:ln>
                      <a:noFill/>
                    </a:ln>
                    <a:extLst>
                      <a:ext uri="{53640926-AAD7-44D8-BBD7-CCE9431645EC}">
                        <a14:shadowObscured xmlns:a14="http://schemas.microsoft.com/office/drawing/2010/main"/>
                      </a:ext>
                    </a:extLst>
                  </pic:spPr>
                </pic:pic>
              </a:graphicData>
            </a:graphic>
          </wp:inline>
        </w:drawing>
      </w:r>
    </w:p>
    <w:p w:rsidR="00921C83" w:rsidRDefault="00921C83" w:rsidP="0014447C">
      <w:pPr>
        <w:pStyle w:val="Sinespaciado"/>
        <w:spacing w:line="360" w:lineRule="auto"/>
        <w:jc w:val="both"/>
        <w:rPr>
          <w:rFonts w:ascii="Palatino Linotype" w:hAnsi="Palatino Linotype"/>
          <w:sz w:val="24"/>
          <w:szCs w:val="24"/>
        </w:rPr>
      </w:pPr>
    </w:p>
    <w:p w:rsidR="005E69DB" w:rsidRDefault="005E69D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presentó nueve carátulas de estimación otorgadas al Grupo Construcciones Asfaltos y Pisos, S.A. de C.V. para diversos trabajos realizados, tal como se señaló en el cuadro  anterior, pudiendo observar que </w:t>
      </w:r>
      <w:r w:rsidR="00100A13">
        <w:rPr>
          <w:rFonts w:ascii="Palatino Linotype" w:hAnsi="Palatino Linotype"/>
          <w:sz w:val="24"/>
          <w:szCs w:val="24"/>
        </w:rPr>
        <w:t>todas coinciden con el número de contrato que se señaló en el oficio, por lo que a manera de ejemplo se reproduce la carátula de estimación correspondiente al contrato NEZA-OP/IR-RRA-SMVV/2016-FISMDF-011 celebrada con la empresa señalada el día trece de septiembre de dos mil dieciséis:</w:t>
      </w:r>
    </w:p>
    <w:p w:rsidR="00100A13" w:rsidRDefault="00100A13" w:rsidP="00100A13">
      <w:pPr>
        <w:pStyle w:val="Sinespaciado"/>
        <w:spacing w:line="360" w:lineRule="auto"/>
        <w:jc w:val="center"/>
        <w:rPr>
          <w:rFonts w:ascii="Palatino Linotype" w:hAnsi="Palatino Linotype"/>
          <w:sz w:val="24"/>
          <w:szCs w:val="24"/>
        </w:rPr>
      </w:pPr>
      <w:r>
        <w:rPr>
          <w:noProof/>
          <w:lang w:eastAsia="es-MX"/>
        </w:rPr>
        <w:drawing>
          <wp:inline distT="0" distB="0" distL="0" distR="0" wp14:anchorId="3F7D9F1E" wp14:editId="12A32324">
            <wp:extent cx="3182815" cy="5172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509" t="10288" r="38327" b="28572"/>
                    <a:stretch/>
                  </pic:blipFill>
                  <pic:spPr bwMode="auto">
                    <a:xfrm>
                      <a:off x="0" y="0"/>
                      <a:ext cx="3223474" cy="5238147"/>
                    </a:xfrm>
                    <a:prstGeom prst="rect">
                      <a:avLst/>
                    </a:prstGeom>
                    <a:ln>
                      <a:noFill/>
                    </a:ln>
                    <a:extLst>
                      <a:ext uri="{53640926-AAD7-44D8-BBD7-CCE9431645EC}">
                        <a14:shadowObscured xmlns:a14="http://schemas.microsoft.com/office/drawing/2010/main"/>
                      </a:ext>
                    </a:extLst>
                  </pic:spPr>
                </pic:pic>
              </a:graphicData>
            </a:graphic>
          </wp:inline>
        </w:drawing>
      </w:r>
    </w:p>
    <w:p w:rsidR="005E69DB" w:rsidRDefault="005E69DB" w:rsidP="0014447C">
      <w:pPr>
        <w:pStyle w:val="Sinespaciado"/>
        <w:spacing w:line="360" w:lineRule="auto"/>
        <w:jc w:val="both"/>
        <w:rPr>
          <w:rFonts w:ascii="Palatino Linotype" w:hAnsi="Palatino Linotype"/>
          <w:sz w:val="24"/>
          <w:szCs w:val="24"/>
        </w:rPr>
      </w:pPr>
    </w:p>
    <w:p w:rsidR="005E69DB" w:rsidRDefault="009B6FF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el mismo oficio, se puede observar que la Dirección de Obras del Sujeto Obligado manifestó, respecto de la relación existente entre el servidor público referido por </w:t>
      </w:r>
      <w:r w:rsidR="00244610">
        <w:rPr>
          <w:rFonts w:ascii="Palatino Linotype" w:hAnsi="Palatino Linotype"/>
          <w:sz w:val="24"/>
          <w:szCs w:val="24"/>
        </w:rPr>
        <w:t>el particular y el representante</w:t>
      </w:r>
      <w:r>
        <w:rPr>
          <w:rFonts w:ascii="Palatino Linotype" w:hAnsi="Palatino Linotype"/>
          <w:sz w:val="24"/>
          <w:szCs w:val="24"/>
        </w:rPr>
        <w:t xml:space="preserve"> legal de la empresa</w:t>
      </w:r>
      <w:r w:rsidR="00E04D1A">
        <w:rPr>
          <w:rFonts w:ascii="Palatino Linotype" w:hAnsi="Palatino Linotype"/>
          <w:sz w:val="24"/>
          <w:szCs w:val="24"/>
        </w:rPr>
        <w:t xml:space="preserve"> aludida, no cuenta con información relacionada a dicho asunto; asimismo manifestó que a dicha empresa solo se le asignaron las obras ya señaladas de las cuales se remiten las carátulas de estimaciones; además, respecto del supuesto actuar del servidor público </w:t>
      </w:r>
      <w:r w:rsidR="00FD6A25">
        <w:rPr>
          <w:rFonts w:ascii="Palatino Linotype" w:hAnsi="Palatino Linotype"/>
          <w:sz w:val="24"/>
          <w:szCs w:val="24"/>
        </w:rPr>
        <w:t>señalado, no está en posibilidad de dar atención a lo solicitado, debido a que es una apreciación personal y no a información generada por la Dirección de Obras Públicas, sin embargo, el particular tiene conocimiento del nombre de</w:t>
      </w:r>
      <w:r w:rsidR="00670774">
        <w:rPr>
          <w:rFonts w:ascii="Palatino Linotype" w:hAnsi="Palatino Linotype"/>
          <w:sz w:val="24"/>
          <w:szCs w:val="24"/>
        </w:rPr>
        <w:t xml:space="preserve"> alguna empresa que haya realizado algún pago a través del método indicado, así como de contar con documentos o información alguna del cobro extraordinario, proporcione esos datos para dar la correcta atención a lo solicitado.</w:t>
      </w:r>
    </w:p>
    <w:p w:rsidR="005E69DB" w:rsidRDefault="005E69DB" w:rsidP="0014447C">
      <w:pPr>
        <w:pStyle w:val="Sinespaciado"/>
        <w:spacing w:line="360" w:lineRule="auto"/>
        <w:jc w:val="both"/>
        <w:rPr>
          <w:rFonts w:ascii="Palatino Linotype" w:hAnsi="Palatino Linotype"/>
          <w:sz w:val="24"/>
          <w:szCs w:val="24"/>
        </w:rPr>
      </w:pPr>
    </w:p>
    <w:p w:rsidR="00244610" w:rsidRDefault="00244610"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último, la Dirección de Desarrollo Urbano manifestó que la nueva administración aprobó la desincorporación de la Dirección de Obras Públicas y Desarrollo Urbano, por tanto, al tratarse de información relativa a la competencia de la Dirección de Obras Públicas, la Dirección de Desarrollo Urbano no está en posibilidades de proporcionar información al respecto.</w:t>
      </w:r>
    </w:p>
    <w:p w:rsidR="00244610" w:rsidRDefault="00244610" w:rsidP="0014447C">
      <w:pPr>
        <w:pStyle w:val="Sinespaciado"/>
        <w:spacing w:line="360" w:lineRule="auto"/>
        <w:jc w:val="both"/>
        <w:rPr>
          <w:rFonts w:ascii="Palatino Linotype" w:hAnsi="Palatino Linotype"/>
          <w:sz w:val="24"/>
          <w:szCs w:val="24"/>
        </w:rPr>
      </w:pPr>
    </w:p>
    <w:p w:rsidR="00244610" w:rsidRDefault="005B274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proporcionada, el Recurrente consideró que su derecho al acceso a la información pública había sido conculcado, por lo que interpus</w:t>
      </w:r>
      <w:r w:rsidR="00F240FE">
        <w:rPr>
          <w:rFonts w:ascii="Palatino Linotype" w:hAnsi="Palatino Linotype"/>
          <w:sz w:val="24"/>
          <w:szCs w:val="24"/>
        </w:rPr>
        <w:t>o el presente recurso de revisión señalando como acto impugnado y dando como razones y motivos de inconformidad el mismo argumento: “</w:t>
      </w:r>
      <w:r w:rsidR="00F240FE" w:rsidRPr="00F240FE">
        <w:rPr>
          <w:rFonts w:ascii="Palatino Linotype" w:hAnsi="Palatino Linotype"/>
          <w:i/>
          <w:sz w:val="24"/>
          <w:szCs w:val="24"/>
        </w:rPr>
        <w:t xml:space="preserve">No remiten las estimaciones de la empresa </w:t>
      </w:r>
      <w:r w:rsidR="00F240FE" w:rsidRPr="00F240FE">
        <w:rPr>
          <w:rFonts w:ascii="Palatino Linotype" w:hAnsi="Palatino Linotype"/>
          <w:i/>
          <w:sz w:val="24"/>
          <w:szCs w:val="24"/>
        </w:rPr>
        <w:lastRenderedPageBreak/>
        <w:t xml:space="preserve">constructora asfaltos y pisos </w:t>
      </w:r>
      <w:proofErr w:type="spellStart"/>
      <w:r w:rsidR="00F240FE" w:rsidRPr="00F240FE">
        <w:rPr>
          <w:rFonts w:ascii="Palatino Linotype" w:hAnsi="Palatino Linotype"/>
          <w:i/>
          <w:sz w:val="24"/>
          <w:szCs w:val="24"/>
        </w:rPr>
        <w:t>sa</w:t>
      </w:r>
      <w:proofErr w:type="spellEnd"/>
      <w:r w:rsidR="00F240FE" w:rsidRPr="00F240FE">
        <w:rPr>
          <w:rFonts w:ascii="Palatino Linotype" w:hAnsi="Palatino Linotype"/>
          <w:i/>
          <w:sz w:val="24"/>
          <w:szCs w:val="24"/>
        </w:rPr>
        <w:t xml:space="preserve"> de cv generadas en 2015,2016,2017 y 2018.,a través del oficio DOP/349/2019 dicen que en cuanto al </w:t>
      </w:r>
      <w:proofErr w:type="spellStart"/>
      <w:r w:rsidR="00F240FE" w:rsidRPr="00F240FE">
        <w:rPr>
          <w:rFonts w:ascii="Palatino Linotype" w:hAnsi="Palatino Linotype"/>
          <w:i/>
          <w:sz w:val="24"/>
          <w:szCs w:val="24"/>
        </w:rPr>
        <w:t>tramite</w:t>
      </w:r>
      <w:proofErr w:type="spellEnd"/>
      <w:r w:rsidR="00F240FE" w:rsidRPr="00F240FE">
        <w:rPr>
          <w:rFonts w:ascii="Palatino Linotype" w:hAnsi="Palatino Linotype"/>
          <w:i/>
          <w:sz w:val="24"/>
          <w:szCs w:val="24"/>
        </w:rPr>
        <w:t xml:space="preserve"> de estimaciones de obra pública no </w:t>
      </w:r>
      <w:proofErr w:type="spellStart"/>
      <w:r w:rsidR="00F240FE" w:rsidRPr="00F240FE">
        <w:rPr>
          <w:rFonts w:ascii="Palatino Linotype" w:hAnsi="Palatino Linotype"/>
          <w:i/>
          <w:sz w:val="24"/>
          <w:szCs w:val="24"/>
        </w:rPr>
        <w:t>estan</w:t>
      </w:r>
      <w:proofErr w:type="spellEnd"/>
      <w:r w:rsidR="00F240FE" w:rsidRPr="00F240FE">
        <w:rPr>
          <w:rFonts w:ascii="Palatino Linotype" w:hAnsi="Palatino Linotype"/>
          <w:i/>
          <w:sz w:val="24"/>
          <w:szCs w:val="24"/>
        </w:rPr>
        <w:t xml:space="preserve"> en posibilidades de dar atención, se </w:t>
      </w:r>
      <w:proofErr w:type="spellStart"/>
      <w:r w:rsidR="00F240FE" w:rsidRPr="00F240FE">
        <w:rPr>
          <w:rFonts w:ascii="Palatino Linotype" w:hAnsi="Palatino Linotype"/>
          <w:i/>
          <w:sz w:val="24"/>
          <w:szCs w:val="24"/>
        </w:rPr>
        <w:t>estan</w:t>
      </w:r>
      <w:proofErr w:type="spellEnd"/>
      <w:r w:rsidR="00F240FE" w:rsidRPr="00F240FE">
        <w:rPr>
          <w:rFonts w:ascii="Palatino Linotype" w:hAnsi="Palatino Linotype"/>
          <w:i/>
          <w:sz w:val="24"/>
          <w:szCs w:val="24"/>
        </w:rPr>
        <w:t xml:space="preserve"> negando ya que dicho </w:t>
      </w:r>
      <w:proofErr w:type="spellStart"/>
      <w:r w:rsidR="00F240FE" w:rsidRPr="00F240FE">
        <w:rPr>
          <w:rFonts w:ascii="Palatino Linotype" w:hAnsi="Palatino Linotype"/>
          <w:i/>
          <w:sz w:val="24"/>
          <w:szCs w:val="24"/>
        </w:rPr>
        <w:t>tramite</w:t>
      </w:r>
      <w:proofErr w:type="spellEnd"/>
      <w:r w:rsidR="00F240FE" w:rsidRPr="00F240FE">
        <w:rPr>
          <w:rFonts w:ascii="Palatino Linotype" w:hAnsi="Palatino Linotype"/>
          <w:i/>
          <w:sz w:val="24"/>
          <w:szCs w:val="24"/>
        </w:rPr>
        <w:t xml:space="preserve"> sale de la Dirección de obras públicas. No dice </w:t>
      </w:r>
      <w:proofErr w:type="spellStart"/>
      <w:r w:rsidR="00F240FE" w:rsidRPr="00F240FE">
        <w:rPr>
          <w:rFonts w:ascii="Palatino Linotype" w:hAnsi="Palatino Linotype"/>
          <w:i/>
          <w:sz w:val="24"/>
          <w:szCs w:val="24"/>
        </w:rPr>
        <w:t>cual</w:t>
      </w:r>
      <w:proofErr w:type="spellEnd"/>
      <w:r w:rsidR="00F240FE" w:rsidRPr="00F240FE">
        <w:rPr>
          <w:rFonts w:ascii="Palatino Linotype" w:hAnsi="Palatino Linotype"/>
          <w:i/>
          <w:sz w:val="24"/>
          <w:szCs w:val="24"/>
        </w:rPr>
        <w:t xml:space="preserve"> es la política adoptada para el pago de las estimaciones de obra pública por los trabajos ejecutados. Para la contratación de personal y en ese proceso deben de saber si existen vínculos personales que puedan dar pie a un conflicto de intereses. </w:t>
      </w:r>
      <w:proofErr w:type="gramStart"/>
      <w:r w:rsidR="00F240FE" w:rsidRPr="00F240FE">
        <w:rPr>
          <w:rFonts w:ascii="Palatino Linotype" w:hAnsi="Palatino Linotype"/>
          <w:i/>
          <w:sz w:val="24"/>
          <w:szCs w:val="24"/>
        </w:rPr>
        <w:t>la</w:t>
      </w:r>
      <w:proofErr w:type="gramEnd"/>
      <w:r w:rsidR="00F240FE" w:rsidRPr="00F240FE">
        <w:rPr>
          <w:rFonts w:ascii="Palatino Linotype" w:hAnsi="Palatino Linotype"/>
          <w:i/>
          <w:sz w:val="24"/>
          <w:szCs w:val="24"/>
        </w:rPr>
        <w:t xml:space="preserve"> información que se </w:t>
      </w:r>
      <w:proofErr w:type="spellStart"/>
      <w:r w:rsidR="00F240FE" w:rsidRPr="00F240FE">
        <w:rPr>
          <w:rFonts w:ascii="Palatino Linotype" w:hAnsi="Palatino Linotype"/>
          <w:i/>
          <w:sz w:val="24"/>
          <w:szCs w:val="24"/>
        </w:rPr>
        <w:t>envia</w:t>
      </w:r>
      <w:proofErr w:type="spellEnd"/>
      <w:r w:rsidR="00F240FE" w:rsidRPr="00F240FE">
        <w:rPr>
          <w:rFonts w:ascii="Palatino Linotype" w:hAnsi="Palatino Linotype"/>
          <w:i/>
          <w:sz w:val="24"/>
          <w:szCs w:val="24"/>
        </w:rPr>
        <w:t xml:space="preserve"> si la van a proporcionar en base a la ley </w:t>
      </w:r>
      <w:proofErr w:type="spellStart"/>
      <w:r w:rsidR="00F240FE" w:rsidRPr="00F240FE">
        <w:rPr>
          <w:rFonts w:ascii="Palatino Linotype" w:hAnsi="Palatino Linotype"/>
          <w:i/>
          <w:sz w:val="24"/>
          <w:szCs w:val="24"/>
        </w:rPr>
        <w:t>envienmenla</w:t>
      </w:r>
      <w:proofErr w:type="spellEnd"/>
      <w:r w:rsidR="00F240FE" w:rsidRPr="00F240FE">
        <w:rPr>
          <w:rFonts w:ascii="Palatino Linotype" w:hAnsi="Palatino Linotype"/>
          <w:i/>
          <w:sz w:val="24"/>
          <w:szCs w:val="24"/>
        </w:rPr>
        <w:t xml:space="preserve"> </w:t>
      </w:r>
      <w:proofErr w:type="spellStart"/>
      <w:r w:rsidR="00F240FE" w:rsidRPr="00F240FE">
        <w:rPr>
          <w:rFonts w:ascii="Palatino Linotype" w:hAnsi="Palatino Linotype"/>
          <w:i/>
          <w:sz w:val="24"/>
          <w:szCs w:val="24"/>
        </w:rPr>
        <w:t>tambien</w:t>
      </w:r>
      <w:proofErr w:type="spellEnd"/>
      <w:r w:rsidR="00F240FE" w:rsidRPr="00F240FE">
        <w:rPr>
          <w:rFonts w:ascii="Palatino Linotype" w:hAnsi="Palatino Linotype"/>
          <w:i/>
          <w:sz w:val="24"/>
          <w:szCs w:val="24"/>
        </w:rPr>
        <w:t xml:space="preserve"> en datos abiertos. No me satisface mi derecho de acceso a la información, la información es incompleta.</w:t>
      </w:r>
      <w:r w:rsidR="00F240FE">
        <w:rPr>
          <w:rFonts w:ascii="Palatino Linotype" w:hAnsi="Palatino Linotype"/>
          <w:i/>
          <w:sz w:val="24"/>
          <w:szCs w:val="24"/>
        </w:rPr>
        <w:t>” (Sic)</w:t>
      </w:r>
    </w:p>
    <w:p w:rsidR="005E69DB" w:rsidRDefault="005E69DB" w:rsidP="0014447C">
      <w:pPr>
        <w:pStyle w:val="Sinespaciado"/>
        <w:spacing w:line="360" w:lineRule="auto"/>
        <w:jc w:val="both"/>
        <w:rPr>
          <w:rFonts w:ascii="Palatino Linotype" w:hAnsi="Palatino Linotype"/>
          <w:sz w:val="24"/>
          <w:szCs w:val="24"/>
        </w:rPr>
      </w:pPr>
    </w:p>
    <w:p w:rsidR="0005003A" w:rsidRDefault="000500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rindió su Informe Justificado mediante la presentación del archivo digital denominado </w:t>
      </w:r>
      <w:r>
        <w:rPr>
          <w:rFonts w:ascii="Palatino Linotype" w:hAnsi="Palatino Linotype"/>
          <w:b/>
          <w:sz w:val="24"/>
          <w:szCs w:val="24"/>
        </w:rPr>
        <w:t>“191_2019_05_22_15_20_48_479.pdf</w:t>
      </w:r>
      <w:r w:rsidRPr="00122CD0">
        <w:rPr>
          <w:rFonts w:ascii="Palatino Linotype" w:hAnsi="Palatino Linotype"/>
          <w:b/>
          <w:sz w:val="24"/>
          <w:szCs w:val="24"/>
        </w:rPr>
        <w:t>”</w:t>
      </w:r>
      <w:r>
        <w:rPr>
          <w:rFonts w:ascii="Palatino Linotype" w:hAnsi="Palatino Linotype"/>
          <w:sz w:val="24"/>
          <w:szCs w:val="24"/>
        </w:rPr>
        <w:t>, cuyo contenido consiste en el oficio de la Titular de Transparencia y Acceso a la Información Pública Municipal y los oficios de la Tesorería Municipal con el que ratificó su respuesta</w:t>
      </w:r>
      <w:r w:rsidR="0056518E">
        <w:rPr>
          <w:rFonts w:ascii="Palatino Linotype" w:hAnsi="Palatino Linotype"/>
          <w:sz w:val="24"/>
          <w:szCs w:val="24"/>
        </w:rPr>
        <w:t xml:space="preserve"> a la solicitud de información primigenia; de la Dirección de Desarrollo Urbano con el que se negó la emisión del oficio DOP/349/2019 y </w:t>
      </w:r>
      <w:r w:rsidR="00E66ACC">
        <w:rPr>
          <w:rFonts w:ascii="Palatino Linotype" w:hAnsi="Palatino Linotype"/>
          <w:sz w:val="24"/>
          <w:szCs w:val="24"/>
        </w:rPr>
        <w:t>manifestó que no tiene competencia respecto a lo requerido por el Recurrente; de la Dirección de Administración, la cual también ratificó su respuesta primigenia; y de la Dirección de Obras Públicas, quien reiteró su respuesta y además hizo del conocimiento del Recurrente que la política del pago de estimaciones es que se realiza a través de la Tesorería Municipal una vez que se llevó a cabo la revisión de la cuantificación y valuación de los trabajos ejecutados, aplicando los precios unitarios a las cantidades por conceptos de trabajos realizados verificando que se cuente con toda la documentación que la respalde por parte del personal de la Dirección de Obras Públicas.</w:t>
      </w:r>
    </w:p>
    <w:p w:rsidR="00E66ACC" w:rsidRDefault="00E66ACC" w:rsidP="0014447C">
      <w:pPr>
        <w:pStyle w:val="Sinespaciado"/>
        <w:spacing w:line="360" w:lineRule="auto"/>
        <w:jc w:val="both"/>
        <w:rPr>
          <w:rFonts w:ascii="Palatino Linotype" w:hAnsi="Palatino Linotype"/>
          <w:sz w:val="24"/>
          <w:szCs w:val="24"/>
        </w:rPr>
      </w:pPr>
    </w:p>
    <w:p w:rsidR="00E66ACC" w:rsidRDefault="00E66AC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w:t>
      </w:r>
      <w:r w:rsidR="00750265">
        <w:rPr>
          <w:rFonts w:ascii="Palatino Linotype" w:hAnsi="Palatino Linotype"/>
          <w:sz w:val="24"/>
          <w:szCs w:val="24"/>
        </w:rPr>
        <w:t xml:space="preserve">bien, </w:t>
      </w:r>
      <w:r w:rsidR="00782062">
        <w:rPr>
          <w:rFonts w:ascii="Palatino Linotype" w:hAnsi="Palatino Linotype"/>
          <w:sz w:val="24"/>
          <w:szCs w:val="24"/>
        </w:rPr>
        <w:t>p</w:t>
      </w:r>
      <w:r w:rsidR="00AF3BAB">
        <w:rPr>
          <w:rFonts w:ascii="Palatino Linotype" w:hAnsi="Palatino Linotype"/>
          <w:sz w:val="24"/>
          <w:szCs w:val="24"/>
        </w:rPr>
        <w:t>ara un mejor entendimiento, se considera pertinente elaborar el siguiente cuadro con lo peticionado por el hoy Recurrente y con lo manifestado por el Sujeto Obligado tanto en su respuesta como en su Informe Justificado:</w:t>
      </w:r>
    </w:p>
    <w:p w:rsidR="00AF3BAB" w:rsidRPr="00782062" w:rsidRDefault="00AF3BAB" w:rsidP="0014447C">
      <w:pPr>
        <w:pStyle w:val="Sinespaciado"/>
        <w:spacing w:line="360" w:lineRule="auto"/>
        <w:jc w:val="both"/>
        <w:rPr>
          <w:rFonts w:ascii="Palatino Linotype" w:hAnsi="Palatino Linotype"/>
          <w:sz w:val="20"/>
          <w:szCs w:val="24"/>
        </w:rPr>
      </w:pPr>
    </w:p>
    <w:tbl>
      <w:tblPr>
        <w:tblStyle w:val="Tablaconcuadrcula"/>
        <w:tblW w:w="0" w:type="auto"/>
        <w:tblLook w:val="04A0" w:firstRow="1" w:lastRow="0" w:firstColumn="1" w:lastColumn="0" w:noHBand="0" w:noVBand="1"/>
      </w:tblPr>
      <w:tblGrid>
        <w:gridCol w:w="3020"/>
        <w:gridCol w:w="3021"/>
        <w:gridCol w:w="3021"/>
      </w:tblGrid>
      <w:tr w:rsidR="00AF3BAB" w:rsidRPr="00AF3BAB" w:rsidTr="00782062">
        <w:trPr>
          <w:trHeight w:val="494"/>
        </w:trPr>
        <w:tc>
          <w:tcPr>
            <w:tcW w:w="3020" w:type="dxa"/>
            <w:shd w:val="clear" w:color="auto" w:fill="D9D9D9" w:themeFill="background1" w:themeFillShade="D9"/>
            <w:vAlign w:val="center"/>
          </w:tcPr>
          <w:p w:rsidR="00AF3BAB" w:rsidRPr="00782062" w:rsidRDefault="00AF3BAB" w:rsidP="00AF3BAB">
            <w:pPr>
              <w:pStyle w:val="Sinespaciado"/>
              <w:jc w:val="center"/>
              <w:rPr>
                <w:rFonts w:ascii="Palatino Linotype" w:hAnsi="Palatino Linotype"/>
                <w:b/>
              </w:rPr>
            </w:pPr>
            <w:r w:rsidRPr="00782062">
              <w:rPr>
                <w:rFonts w:ascii="Palatino Linotype" w:hAnsi="Palatino Linotype"/>
                <w:b/>
              </w:rPr>
              <w:t>SOLICITUD</w:t>
            </w:r>
          </w:p>
        </w:tc>
        <w:tc>
          <w:tcPr>
            <w:tcW w:w="3021" w:type="dxa"/>
            <w:shd w:val="clear" w:color="auto" w:fill="D9D9D9" w:themeFill="background1" w:themeFillShade="D9"/>
            <w:vAlign w:val="center"/>
          </w:tcPr>
          <w:p w:rsidR="00AF3BAB" w:rsidRPr="00782062" w:rsidRDefault="00AF3BAB" w:rsidP="00AF3BAB">
            <w:pPr>
              <w:pStyle w:val="Sinespaciado"/>
              <w:jc w:val="center"/>
              <w:rPr>
                <w:rFonts w:ascii="Palatino Linotype" w:hAnsi="Palatino Linotype"/>
                <w:b/>
              </w:rPr>
            </w:pPr>
            <w:r w:rsidRPr="00782062">
              <w:rPr>
                <w:rFonts w:ascii="Palatino Linotype" w:hAnsi="Palatino Linotype"/>
                <w:b/>
              </w:rPr>
              <w:t>RESPUESTA</w:t>
            </w:r>
          </w:p>
        </w:tc>
        <w:tc>
          <w:tcPr>
            <w:tcW w:w="3021" w:type="dxa"/>
            <w:shd w:val="clear" w:color="auto" w:fill="D9D9D9" w:themeFill="background1" w:themeFillShade="D9"/>
            <w:vAlign w:val="center"/>
          </w:tcPr>
          <w:p w:rsidR="00AF3BAB" w:rsidRPr="00782062" w:rsidRDefault="00AF3BAB" w:rsidP="00AF3BAB">
            <w:pPr>
              <w:pStyle w:val="Sinespaciado"/>
              <w:jc w:val="center"/>
              <w:rPr>
                <w:rFonts w:ascii="Palatino Linotype" w:hAnsi="Palatino Linotype"/>
                <w:b/>
              </w:rPr>
            </w:pPr>
            <w:r w:rsidRPr="00782062">
              <w:rPr>
                <w:rFonts w:ascii="Palatino Linotype" w:hAnsi="Palatino Linotype"/>
                <w:b/>
              </w:rPr>
              <w:t>INFORME JUSTIFICADO</w:t>
            </w:r>
          </w:p>
        </w:tc>
      </w:tr>
      <w:tr w:rsidR="00AF3BAB" w:rsidRPr="00AF3BAB" w:rsidTr="00782062">
        <w:tc>
          <w:tcPr>
            <w:tcW w:w="3020" w:type="dxa"/>
            <w:vAlign w:val="center"/>
          </w:tcPr>
          <w:p w:rsidR="00AF3BAB" w:rsidRPr="00AF3BAB" w:rsidRDefault="00AF3BAB" w:rsidP="00AF3BAB">
            <w:pPr>
              <w:pStyle w:val="Sinespaciado"/>
              <w:jc w:val="both"/>
              <w:rPr>
                <w:rFonts w:ascii="Palatino Linotype" w:hAnsi="Palatino Linotype"/>
                <w:sz w:val="20"/>
                <w:szCs w:val="20"/>
              </w:rPr>
            </w:pPr>
            <w:r>
              <w:rPr>
                <w:rFonts w:ascii="Palatino Linotype" w:hAnsi="Palatino Linotype"/>
                <w:sz w:val="20"/>
                <w:szCs w:val="20"/>
              </w:rPr>
              <w:t>Política adoptada para el pago de las estimaciones de obra pública por los trabajos ejecutados</w:t>
            </w:r>
          </w:p>
        </w:tc>
        <w:tc>
          <w:tcPr>
            <w:tcW w:w="3021" w:type="dxa"/>
            <w:vAlign w:val="center"/>
          </w:tcPr>
          <w:p w:rsidR="00AF3BAB" w:rsidRPr="00AF3BAB" w:rsidRDefault="00AF3BAB" w:rsidP="00AF3BAB">
            <w:pPr>
              <w:pStyle w:val="Sinespaciado"/>
              <w:jc w:val="both"/>
              <w:rPr>
                <w:rFonts w:ascii="Palatino Linotype" w:hAnsi="Palatino Linotype"/>
                <w:sz w:val="20"/>
                <w:szCs w:val="20"/>
              </w:rPr>
            </w:pPr>
            <w:r>
              <w:rPr>
                <w:rFonts w:ascii="Palatino Linotype" w:hAnsi="Palatino Linotype"/>
                <w:sz w:val="20"/>
                <w:szCs w:val="20"/>
              </w:rPr>
              <w:t>No se pronunció</w:t>
            </w:r>
          </w:p>
        </w:tc>
        <w:tc>
          <w:tcPr>
            <w:tcW w:w="3021"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L</w:t>
            </w:r>
            <w:r w:rsidRPr="00D358CB">
              <w:rPr>
                <w:rFonts w:ascii="Palatino Linotype" w:hAnsi="Palatino Linotype"/>
                <w:sz w:val="20"/>
                <w:szCs w:val="20"/>
              </w:rPr>
              <w:t>a política del pago de estimaciones es que se realiza a través de la Tesorería Municipal una vez que se llevó a cabo la revisión de la cuantificación y valuación de los trabajos ejecutados, aplicando los precios unitarios a las cantidades por conceptos de trabajos realizados verificando que se cuente con toda la documentación que la respalde por parte del personal de la Dirección de Obras Públicas.</w:t>
            </w:r>
          </w:p>
        </w:tc>
      </w:tr>
      <w:tr w:rsidR="00AF3BAB" w:rsidRPr="00AF3BAB" w:rsidTr="00782062">
        <w:tc>
          <w:tcPr>
            <w:tcW w:w="3020"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¿Quién es y qué cargo tiene el C. Rafael Leyva García?</w:t>
            </w:r>
          </w:p>
        </w:tc>
        <w:tc>
          <w:tcPr>
            <w:tcW w:w="3021"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Servidor público adscrito a la Tesorería Municipal con el cargo de Coordinador Especialista “A”</w:t>
            </w:r>
          </w:p>
        </w:tc>
        <w:tc>
          <w:tcPr>
            <w:tcW w:w="3021"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Se reitera la información.</w:t>
            </w:r>
          </w:p>
        </w:tc>
      </w:tr>
      <w:tr w:rsidR="00AF3BAB" w:rsidRPr="00AF3BAB" w:rsidTr="00782062">
        <w:tc>
          <w:tcPr>
            <w:tcW w:w="3020"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¿Qué relación existe entre el C. Rafael Leyva García y el representante legal de empresa Constructora Asfaltos y Pisos S.A. de C.V.?</w:t>
            </w:r>
          </w:p>
        </w:tc>
        <w:tc>
          <w:tcPr>
            <w:tcW w:w="3021"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No se posee, genera o administra información al respecto.</w:t>
            </w:r>
          </w:p>
        </w:tc>
        <w:tc>
          <w:tcPr>
            <w:tcW w:w="3021"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Se reitera la información.</w:t>
            </w:r>
          </w:p>
        </w:tc>
      </w:tr>
      <w:tr w:rsidR="00AF3BAB" w:rsidRPr="00AF3BAB" w:rsidTr="00782062">
        <w:tc>
          <w:tcPr>
            <w:tcW w:w="3020" w:type="dxa"/>
            <w:vAlign w:val="center"/>
          </w:tcPr>
          <w:p w:rsidR="00AF3BAB" w:rsidRPr="00AF3BAB" w:rsidRDefault="00D358CB" w:rsidP="00AF3BAB">
            <w:pPr>
              <w:pStyle w:val="Sinespaciado"/>
              <w:jc w:val="both"/>
              <w:rPr>
                <w:rFonts w:ascii="Palatino Linotype" w:hAnsi="Palatino Linotype"/>
                <w:sz w:val="20"/>
                <w:szCs w:val="20"/>
              </w:rPr>
            </w:pPr>
            <w:r>
              <w:rPr>
                <w:rFonts w:ascii="Palatino Linotype" w:hAnsi="Palatino Linotype"/>
                <w:sz w:val="20"/>
                <w:szCs w:val="20"/>
              </w:rPr>
              <w:t>¿Cuántas obras le fueron asignadas a la empresa Constructora Asfaltos y Pisos S.A. de C.V. del año 2015 al 2018?</w:t>
            </w:r>
          </w:p>
        </w:tc>
        <w:tc>
          <w:tcPr>
            <w:tcW w:w="3021" w:type="dxa"/>
            <w:vAlign w:val="center"/>
          </w:tcPr>
          <w:p w:rsidR="00AF3BAB" w:rsidRPr="00AF3BAB" w:rsidRDefault="008930C9" w:rsidP="00AF3BAB">
            <w:pPr>
              <w:pStyle w:val="Sinespaciado"/>
              <w:jc w:val="both"/>
              <w:rPr>
                <w:rFonts w:ascii="Palatino Linotype" w:hAnsi="Palatino Linotype"/>
                <w:sz w:val="20"/>
                <w:szCs w:val="20"/>
              </w:rPr>
            </w:pPr>
            <w:r>
              <w:rPr>
                <w:rFonts w:ascii="Palatino Linotype" w:hAnsi="Palatino Linotype"/>
                <w:sz w:val="20"/>
                <w:szCs w:val="20"/>
              </w:rPr>
              <w:t>Se le asignaron cuatro obras que se detallan en el oficio DOP/0349/2019 emitido por la Dirección de Obras Públicas.</w:t>
            </w:r>
          </w:p>
        </w:tc>
        <w:tc>
          <w:tcPr>
            <w:tcW w:w="3021" w:type="dxa"/>
            <w:vAlign w:val="center"/>
          </w:tcPr>
          <w:p w:rsidR="00AF3BAB" w:rsidRPr="00AF3BAB" w:rsidRDefault="008930C9" w:rsidP="00AF3BAB">
            <w:pPr>
              <w:pStyle w:val="Sinespaciado"/>
              <w:jc w:val="both"/>
              <w:rPr>
                <w:rFonts w:ascii="Palatino Linotype" w:hAnsi="Palatino Linotype"/>
                <w:sz w:val="20"/>
                <w:szCs w:val="20"/>
              </w:rPr>
            </w:pPr>
            <w:r>
              <w:rPr>
                <w:rFonts w:ascii="Palatino Linotype" w:hAnsi="Palatino Linotype"/>
                <w:sz w:val="20"/>
                <w:szCs w:val="20"/>
              </w:rPr>
              <w:t>Se reitera la información.</w:t>
            </w:r>
          </w:p>
        </w:tc>
      </w:tr>
      <w:tr w:rsidR="00AF3BAB" w:rsidRPr="00AF3BAB" w:rsidTr="00782062">
        <w:tc>
          <w:tcPr>
            <w:tcW w:w="3020" w:type="dxa"/>
            <w:vAlign w:val="center"/>
          </w:tcPr>
          <w:p w:rsidR="00AF3BAB" w:rsidRPr="00AF3BAB" w:rsidRDefault="008930C9" w:rsidP="00AF3BAB">
            <w:pPr>
              <w:pStyle w:val="Sinespaciado"/>
              <w:jc w:val="both"/>
              <w:rPr>
                <w:rFonts w:ascii="Palatino Linotype" w:hAnsi="Palatino Linotype"/>
                <w:sz w:val="20"/>
                <w:szCs w:val="20"/>
              </w:rPr>
            </w:pPr>
            <w:r>
              <w:rPr>
                <w:rFonts w:ascii="Palatino Linotype" w:hAnsi="Palatino Linotype"/>
                <w:sz w:val="20"/>
                <w:szCs w:val="20"/>
              </w:rPr>
              <w:t>Se envíen las estimaciones de la empresa Constructora Asfaltos y Pisos S.A. de C.V. de los años 2015 al 2018</w:t>
            </w:r>
          </w:p>
        </w:tc>
        <w:tc>
          <w:tcPr>
            <w:tcW w:w="3021" w:type="dxa"/>
            <w:vAlign w:val="center"/>
          </w:tcPr>
          <w:p w:rsidR="00AF3BAB" w:rsidRPr="00AF3BAB" w:rsidRDefault="008930C9" w:rsidP="00AF3BAB">
            <w:pPr>
              <w:pStyle w:val="Sinespaciado"/>
              <w:jc w:val="both"/>
              <w:rPr>
                <w:rFonts w:ascii="Palatino Linotype" w:hAnsi="Palatino Linotype"/>
                <w:sz w:val="20"/>
                <w:szCs w:val="20"/>
              </w:rPr>
            </w:pPr>
            <w:r>
              <w:rPr>
                <w:rFonts w:ascii="Palatino Linotype" w:hAnsi="Palatino Linotype"/>
                <w:sz w:val="20"/>
                <w:szCs w:val="20"/>
              </w:rPr>
              <w:t>El Sujeto Obligado presentó nueve carátulas de estimaciones otorgadas a la empresa referida.</w:t>
            </w:r>
          </w:p>
        </w:tc>
        <w:tc>
          <w:tcPr>
            <w:tcW w:w="3021" w:type="dxa"/>
            <w:vAlign w:val="center"/>
          </w:tcPr>
          <w:p w:rsidR="00AF3BAB" w:rsidRPr="00AF3BAB" w:rsidRDefault="008930C9" w:rsidP="00AF3BAB">
            <w:pPr>
              <w:pStyle w:val="Sinespaciado"/>
              <w:jc w:val="both"/>
              <w:rPr>
                <w:rFonts w:ascii="Palatino Linotype" w:hAnsi="Palatino Linotype"/>
                <w:sz w:val="20"/>
                <w:szCs w:val="20"/>
              </w:rPr>
            </w:pPr>
            <w:r>
              <w:rPr>
                <w:rFonts w:ascii="Palatino Linotype" w:hAnsi="Palatino Linotype"/>
                <w:sz w:val="20"/>
                <w:szCs w:val="20"/>
              </w:rPr>
              <w:t>Se reitera la información.</w:t>
            </w:r>
          </w:p>
        </w:tc>
      </w:tr>
    </w:tbl>
    <w:p w:rsidR="00AF3BAB" w:rsidRDefault="00AF3BAB" w:rsidP="0014447C">
      <w:pPr>
        <w:pStyle w:val="Sinespaciado"/>
        <w:spacing w:line="360" w:lineRule="auto"/>
        <w:jc w:val="both"/>
        <w:rPr>
          <w:rFonts w:ascii="Palatino Linotype" w:hAnsi="Palatino Linotype"/>
          <w:sz w:val="24"/>
          <w:szCs w:val="24"/>
        </w:rPr>
      </w:pPr>
    </w:p>
    <w:p w:rsidR="008A46B7" w:rsidRDefault="008930C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el Sujeto Obligado atendió todas las cuestiones planteadas por el Recurrente mediante los documentos presentados en su respuesta y posteriormente amplió su respuesta al modificarla y pronunciarse respecto a la política de pago de </w:t>
      </w:r>
      <w:r w:rsidR="00D43A67">
        <w:rPr>
          <w:rFonts w:ascii="Palatino Linotype" w:hAnsi="Palatino Linotype"/>
          <w:sz w:val="24"/>
          <w:szCs w:val="24"/>
        </w:rPr>
        <w:t>estimaciones mediante la presentación de su Informe Justificado.</w:t>
      </w:r>
    </w:p>
    <w:p w:rsidR="00924BD0" w:rsidRDefault="00924BD0" w:rsidP="0014447C">
      <w:pPr>
        <w:pStyle w:val="Sinespaciado"/>
        <w:spacing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cs="Arial"/>
          <w:sz w:val="24"/>
          <w:szCs w:val="24"/>
          <w:lang w:eastAsia="es-MX"/>
        </w:rPr>
      </w:pPr>
      <w:r w:rsidRPr="00924BD0">
        <w:rPr>
          <w:rFonts w:ascii="Palatino Linotype" w:hAnsi="Palatino Linotype"/>
          <w:sz w:val="24"/>
          <w:szCs w:val="24"/>
        </w:rPr>
        <w:t xml:space="preserve">Asimismo, toda vez que existe un pronunciamiento por parte del Sujeto Obligado, es necesario recalcar que </w:t>
      </w:r>
      <w:r w:rsidRPr="00924BD0">
        <w:rPr>
          <w:rFonts w:ascii="Palatino Linotype" w:hAnsi="Palatino Linotype" w:cs="Arial"/>
          <w:sz w:val="24"/>
          <w:szCs w:val="24"/>
          <w:lang w:eastAsia="es-MX"/>
        </w:rPr>
        <w:t>este Órgano Garante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924BD0" w:rsidRPr="00924BD0" w:rsidRDefault="00924BD0" w:rsidP="00924BD0">
      <w:pPr>
        <w:spacing w:after="0" w:line="360" w:lineRule="auto"/>
        <w:jc w:val="both"/>
        <w:rPr>
          <w:rFonts w:ascii="Palatino Linotype" w:hAnsi="Palatino Linotype" w:cs="Arial"/>
          <w:sz w:val="24"/>
          <w:szCs w:val="24"/>
          <w:lang w:eastAsia="es-MX"/>
        </w:rPr>
      </w:pPr>
    </w:p>
    <w:p w:rsidR="00924BD0" w:rsidRPr="00924BD0" w:rsidRDefault="00924BD0" w:rsidP="00924BD0">
      <w:pPr>
        <w:spacing w:line="240" w:lineRule="auto"/>
        <w:ind w:left="567" w:right="567"/>
        <w:jc w:val="both"/>
        <w:rPr>
          <w:rFonts w:ascii="Palatino Linotype" w:hAnsi="Palatino Linotype" w:cs="Arial"/>
          <w:i/>
          <w:lang w:eastAsia="es-MX"/>
        </w:rPr>
      </w:pPr>
      <w:r w:rsidRPr="00924BD0">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924BD0">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24BD0" w:rsidRDefault="00924BD0" w:rsidP="0014447C">
      <w:pPr>
        <w:pStyle w:val="Sinespaciado"/>
        <w:spacing w:line="360" w:lineRule="auto"/>
        <w:jc w:val="both"/>
        <w:rPr>
          <w:rFonts w:ascii="Palatino Linotype" w:hAnsi="Palatino Linotype"/>
          <w:sz w:val="24"/>
          <w:szCs w:val="24"/>
        </w:rPr>
      </w:pPr>
    </w:p>
    <w:p w:rsidR="00D43A67" w:rsidRDefault="00D43A67" w:rsidP="0014447C">
      <w:pPr>
        <w:pStyle w:val="Sinespaciado"/>
        <w:spacing w:line="360" w:lineRule="auto"/>
        <w:jc w:val="both"/>
        <w:rPr>
          <w:rFonts w:ascii="Palatino Linotype" w:hAnsi="Palatino Linotype"/>
          <w:sz w:val="24"/>
          <w:szCs w:val="24"/>
        </w:rPr>
      </w:pPr>
    </w:p>
    <w:p w:rsidR="00D43A67" w:rsidRDefault="00D43A6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atendiendo al acto impugnado y las razones o motivos de inconformidad del Recurrente, se observa que consideró que no se le enviaron las estimaciones con la empresa citada expresando que el Sujeto Obligado refirió que </w:t>
      </w:r>
      <w:r w:rsidRPr="00D43A67">
        <w:rPr>
          <w:rFonts w:ascii="Palatino Linotype" w:hAnsi="Palatino Linotype"/>
          <w:i/>
          <w:sz w:val="24"/>
          <w:szCs w:val="24"/>
        </w:rPr>
        <w:t xml:space="preserve">“… en cuanto al trámite de estimaciones de obra pública no están en posibilidades de dar atención, se </w:t>
      </w:r>
      <w:proofErr w:type="spellStart"/>
      <w:r w:rsidRPr="00D43A67">
        <w:rPr>
          <w:rFonts w:ascii="Palatino Linotype" w:hAnsi="Palatino Linotype"/>
          <w:i/>
          <w:sz w:val="24"/>
          <w:szCs w:val="24"/>
        </w:rPr>
        <w:t>estan</w:t>
      </w:r>
      <w:proofErr w:type="spellEnd"/>
      <w:r w:rsidRPr="00D43A67">
        <w:rPr>
          <w:rFonts w:ascii="Palatino Linotype" w:hAnsi="Palatino Linotype"/>
          <w:i/>
          <w:sz w:val="24"/>
          <w:szCs w:val="24"/>
        </w:rPr>
        <w:t xml:space="preserve"> negando ya que dicho </w:t>
      </w:r>
      <w:proofErr w:type="spellStart"/>
      <w:r w:rsidRPr="00D43A67">
        <w:rPr>
          <w:rFonts w:ascii="Palatino Linotype" w:hAnsi="Palatino Linotype"/>
          <w:i/>
          <w:sz w:val="24"/>
          <w:szCs w:val="24"/>
        </w:rPr>
        <w:t>tramite</w:t>
      </w:r>
      <w:proofErr w:type="spellEnd"/>
      <w:r w:rsidRPr="00D43A67">
        <w:rPr>
          <w:rFonts w:ascii="Palatino Linotype" w:hAnsi="Palatino Linotype"/>
          <w:i/>
          <w:sz w:val="24"/>
          <w:szCs w:val="24"/>
        </w:rPr>
        <w:t xml:space="preserve"> sal</w:t>
      </w:r>
      <w:r w:rsidR="009848F7">
        <w:rPr>
          <w:rFonts w:ascii="Palatino Linotype" w:hAnsi="Palatino Linotype"/>
          <w:i/>
          <w:sz w:val="24"/>
          <w:szCs w:val="24"/>
        </w:rPr>
        <w:t>e</w:t>
      </w:r>
      <w:r w:rsidRPr="00D43A67">
        <w:rPr>
          <w:rFonts w:ascii="Palatino Linotype" w:hAnsi="Palatino Linotype"/>
          <w:i/>
          <w:sz w:val="24"/>
          <w:szCs w:val="24"/>
        </w:rPr>
        <w:t xml:space="preserve"> de la Dirección de obras públicas…”</w:t>
      </w:r>
      <w:r w:rsidR="009848F7">
        <w:rPr>
          <w:rFonts w:ascii="Palatino Linotype" w:hAnsi="Palatino Linotype"/>
          <w:i/>
          <w:sz w:val="24"/>
          <w:szCs w:val="24"/>
        </w:rPr>
        <w:t xml:space="preserve"> (Sic)</w:t>
      </w:r>
      <w:r>
        <w:rPr>
          <w:rFonts w:ascii="Palatino Linotype" w:hAnsi="Palatino Linotype"/>
          <w:sz w:val="24"/>
          <w:szCs w:val="24"/>
        </w:rPr>
        <w:t xml:space="preserve">; asimismo, señala que </w:t>
      </w:r>
      <w:r w:rsidRPr="009848F7">
        <w:rPr>
          <w:rFonts w:ascii="Palatino Linotype" w:hAnsi="Palatino Linotype"/>
          <w:i/>
          <w:sz w:val="24"/>
          <w:szCs w:val="24"/>
        </w:rPr>
        <w:t xml:space="preserve">“… Para la contratación de personal y en ese proceso deben de saber si existen vínculos personales que pueden dar pie a un conflicto de intereses. </w:t>
      </w:r>
      <w:proofErr w:type="gramStart"/>
      <w:r w:rsidRPr="009848F7">
        <w:rPr>
          <w:rFonts w:ascii="Palatino Linotype" w:hAnsi="Palatino Linotype"/>
          <w:i/>
          <w:sz w:val="24"/>
          <w:szCs w:val="24"/>
        </w:rPr>
        <w:t>la</w:t>
      </w:r>
      <w:proofErr w:type="gramEnd"/>
      <w:r w:rsidRPr="009848F7">
        <w:rPr>
          <w:rFonts w:ascii="Palatino Linotype" w:hAnsi="Palatino Linotype"/>
          <w:i/>
          <w:sz w:val="24"/>
          <w:szCs w:val="24"/>
        </w:rPr>
        <w:t xml:space="preserve"> </w:t>
      </w:r>
      <w:r w:rsidR="009848F7" w:rsidRPr="009848F7">
        <w:rPr>
          <w:rFonts w:ascii="Palatino Linotype" w:hAnsi="Palatino Linotype"/>
          <w:i/>
          <w:sz w:val="24"/>
          <w:szCs w:val="24"/>
        </w:rPr>
        <w:t>información</w:t>
      </w:r>
      <w:r w:rsidRPr="009848F7">
        <w:rPr>
          <w:rFonts w:ascii="Palatino Linotype" w:hAnsi="Palatino Linotype"/>
          <w:i/>
          <w:sz w:val="24"/>
          <w:szCs w:val="24"/>
        </w:rPr>
        <w:t xml:space="preserve"> que se </w:t>
      </w:r>
      <w:proofErr w:type="spellStart"/>
      <w:r w:rsidRPr="009848F7">
        <w:rPr>
          <w:rFonts w:ascii="Palatino Linotype" w:hAnsi="Palatino Linotype"/>
          <w:i/>
          <w:sz w:val="24"/>
          <w:szCs w:val="24"/>
        </w:rPr>
        <w:t>envia</w:t>
      </w:r>
      <w:proofErr w:type="spellEnd"/>
      <w:r w:rsidRPr="009848F7">
        <w:rPr>
          <w:rFonts w:ascii="Palatino Linotype" w:hAnsi="Palatino Linotype"/>
          <w:i/>
          <w:sz w:val="24"/>
          <w:szCs w:val="24"/>
        </w:rPr>
        <w:t xml:space="preserve"> si la van proporcionar en base a la ley envíenmela en datos abiertos</w:t>
      </w:r>
      <w:r w:rsidR="009848F7" w:rsidRPr="009848F7">
        <w:rPr>
          <w:rFonts w:ascii="Palatino Linotype" w:hAnsi="Palatino Linotype"/>
          <w:i/>
          <w:sz w:val="24"/>
          <w:szCs w:val="24"/>
        </w:rPr>
        <w:t>…” (Sic)</w:t>
      </w:r>
      <w:r w:rsidR="009848F7">
        <w:rPr>
          <w:rFonts w:ascii="Palatino Linotype" w:hAnsi="Palatino Linotype"/>
          <w:sz w:val="24"/>
          <w:szCs w:val="24"/>
        </w:rPr>
        <w:t>.</w:t>
      </w:r>
    </w:p>
    <w:p w:rsidR="009848F7" w:rsidRDefault="009848F7" w:rsidP="0014447C">
      <w:pPr>
        <w:pStyle w:val="Sinespaciado"/>
        <w:spacing w:line="360" w:lineRule="auto"/>
        <w:jc w:val="both"/>
        <w:rPr>
          <w:rFonts w:ascii="Palatino Linotype" w:hAnsi="Palatino Linotype"/>
          <w:sz w:val="24"/>
          <w:szCs w:val="24"/>
        </w:rPr>
      </w:pPr>
    </w:p>
    <w:p w:rsidR="009848F7" w:rsidRDefault="009848F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 base en lo anterior, es necesario realizar ciertas precisiones para estar en posibilidad de calificar las razones o motivos de inconformidad argüidos por el Recurrente:</w:t>
      </w:r>
    </w:p>
    <w:p w:rsidR="009848F7" w:rsidRDefault="009848F7" w:rsidP="0014447C">
      <w:pPr>
        <w:pStyle w:val="Sinespaciado"/>
        <w:spacing w:line="360" w:lineRule="auto"/>
        <w:jc w:val="both"/>
        <w:rPr>
          <w:rFonts w:ascii="Palatino Linotype" w:hAnsi="Palatino Linotype"/>
          <w:sz w:val="24"/>
          <w:szCs w:val="24"/>
        </w:rPr>
      </w:pPr>
    </w:p>
    <w:p w:rsidR="009848F7" w:rsidRDefault="009848F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primer lugar, si bien es cierto que un primer momento el Sujeto Obligado no se pronunció respecto a las políticas de pago de las estimaciones, </w:t>
      </w:r>
      <w:r w:rsidR="004F6EB2">
        <w:rPr>
          <w:rFonts w:ascii="Palatino Linotype" w:hAnsi="Palatino Linotype"/>
          <w:sz w:val="24"/>
          <w:szCs w:val="24"/>
        </w:rPr>
        <w:t>también lo es que al momento de rendir su Informe Justificado, mediante el oficio DOP/0471/2019 emitido por la Dirección de Obras Públicas, se hace del conocimiento del particular el proceso para el pago de estimaciones a través de la tesorería municipal.</w:t>
      </w:r>
    </w:p>
    <w:p w:rsidR="004F6EB2" w:rsidRDefault="004F6EB2" w:rsidP="0014447C">
      <w:pPr>
        <w:pStyle w:val="Sinespaciado"/>
        <w:spacing w:line="360" w:lineRule="auto"/>
        <w:jc w:val="both"/>
        <w:rPr>
          <w:rFonts w:ascii="Palatino Linotype" w:hAnsi="Palatino Linotype"/>
          <w:sz w:val="24"/>
          <w:szCs w:val="24"/>
        </w:rPr>
      </w:pPr>
    </w:p>
    <w:p w:rsidR="004F6EB2" w:rsidRDefault="004F6EB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otro lado, </w:t>
      </w:r>
      <w:r w:rsidR="004C7DA2">
        <w:rPr>
          <w:rFonts w:ascii="Palatino Linotype" w:hAnsi="Palatino Linotype"/>
          <w:sz w:val="24"/>
          <w:szCs w:val="24"/>
        </w:rPr>
        <w:t xml:space="preserve">respecto al cuestionamiento relativo a la relación que pudiera tener el servidor público referido por el Recurrente y el representante legal de la empresa señalada en la solicitud, el Sujeto Obligado refirió que no cuenta con dicha información ya que no se genera, posee o administra información relativa al parentesco. </w:t>
      </w:r>
      <w:r w:rsidR="00CB2D21">
        <w:rPr>
          <w:rFonts w:ascii="Palatino Linotype" w:hAnsi="Palatino Linotype"/>
          <w:sz w:val="24"/>
          <w:szCs w:val="24"/>
        </w:rPr>
        <w:t xml:space="preserve">Lo anterior </w:t>
      </w:r>
      <w:r w:rsidR="00CB2D21">
        <w:rPr>
          <w:rFonts w:ascii="Palatino Linotype" w:hAnsi="Palatino Linotype"/>
          <w:sz w:val="24"/>
          <w:szCs w:val="24"/>
        </w:rPr>
        <w:lastRenderedPageBreak/>
        <w:t>es congruente con lo establecido en el artículo 47 dela Ley del Trabajo de los Servidores Públicos del Estado de M</w:t>
      </w:r>
      <w:r w:rsidR="00415922">
        <w:rPr>
          <w:rFonts w:ascii="Palatino Linotype" w:hAnsi="Palatino Linotype"/>
          <w:sz w:val="24"/>
          <w:szCs w:val="24"/>
        </w:rPr>
        <w:t>éxico, que dispone</w:t>
      </w:r>
      <w:r w:rsidR="00CB2D21">
        <w:rPr>
          <w:rFonts w:ascii="Palatino Linotype" w:hAnsi="Palatino Linotype"/>
          <w:sz w:val="24"/>
          <w:szCs w:val="24"/>
        </w:rPr>
        <w:t xml:space="preserve"> lo siguiente:</w:t>
      </w:r>
    </w:p>
    <w:p w:rsidR="004F6EB2" w:rsidRDefault="004F6EB2" w:rsidP="0014447C">
      <w:pPr>
        <w:pStyle w:val="Sinespaciado"/>
        <w:spacing w:line="360" w:lineRule="auto"/>
        <w:jc w:val="both"/>
        <w:rPr>
          <w:rFonts w:ascii="Palatino Linotype" w:hAnsi="Palatino Linotype"/>
          <w:sz w:val="24"/>
          <w:szCs w:val="24"/>
        </w:rPr>
      </w:pP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b/>
          <w:bCs/>
          <w:i/>
        </w:rPr>
        <w:t xml:space="preserve">ARTÍCULO 47. </w:t>
      </w:r>
      <w:r w:rsidRPr="00F5681D">
        <w:rPr>
          <w:rFonts w:ascii="Palatino Linotype" w:hAnsi="Palatino Linotype"/>
          <w:i/>
        </w:rPr>
        <w:t>Para ingresar al servicio público se requiere:</w:t>
      </w:r>
    </w:p>
    <w:p w:rsidR="00F5681D" w:rsidRPr="00F5681D" w:rsidRDefault="00F5681D" w:rsidP="00F5681D">
      <w:pPr>
        <w:pStyle w:val="Sinespaciado"/>
        <w:ind w:left="567" w:right="567"/>
        <w:jc w:val="both"/>
        <w:rPr>
          <w:rFonts w:ascii="Palatino Linotype" w:hAnsi="Palatino Linotype"/>
          <w:i/>
        </w:rPr>
      </w:pPr>
    </w:p>
    <w:p w:rsidR="004F6EB2"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I. Presentar una solicitud utilizando la forma oficial que se autorice por la institución pública o dependencia correspondiente;</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II. Ser de nacionalidad mexicana, con la excepción prevista en el artículo 17 de la presente ley;</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III. Estar en pleno ejercicio de sus derechos civiles y políticos, en su caso;</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IV. Acreditar, cuando proceda, el cumplimiento de la Ley del Servicio Militar Nacional;</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V. Derogada.</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VI. No haber sido separado anteriormente del servicio por las causas previstas en la fracción V del artículo 89 y en el artículo 93 de la presente ley;</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VII. Tener buena salud, lo que se comprobará con los certificados médicos correspondientes, en la forma en que se establezca en cada institución pública;</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VIII. Cumplir con los requisitos que se establezcan para los diferentes puestos;</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IX. Acreditar por medio de los exámenes correspondientes los conocimientos y aptitudes necesarios para el desempeño del puesto; y</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X. No estar inhabilitado para el ejercicio del servicio público.</w:t>
      </w:r>
    </w:p>
    <w:p w:rsidR="00F5681D" w:rsidRPr="00F5681D" w:rsidRDefault="00F5681D" w:rsidP="00F5681D">
      <w:pPr>
        <w:pStyle w:val="Sinespaciado"/>
        <w:ind w:left="567" w:right="567"/>
        <w:jc w:val="both"/>
        <w:rPr>
          <w:rFonts w:ascii="Palatino Linotype" w:hAnsi="Palatino Linotype"/>
          <w:i/>
        </w:rPr>
      </w:pPr>
      <w:r w:rsidRPr="00F5681D">
        <w:rPr>
          <w:rFonts w:ascii="Palatino Linotype" w:hAnsi="Palatino Linotype"/>
          <w:i/>
        </w:rPr>
        <w:t>XI. Presentar certificado expedido por la Unidad del Registro de Deudores Alimentarios Morosos en el que conste, si se encuentra inscrito o no en el mismo.</w:t>
      </w:r>
    </w:p>
    <w:p w:rsidR="00F5681D" w:rsidRPr="00F5681D" w:rsidRDefault="00F5681D" w:rsidP="00F5681D">
      <w:pPr>
        <w:pStyle w:val="Sinespaciado"/>
        <w:ind w:left="567" w:right="567"/>
        <w:jc w:val="both"/>
        <w:rPr>
          <w:rFonts w:ascii="Palatino Linotype" w:hAnsi="Palatino Linotype"/>
          <w:i/>
        </w:rPr>
      </w:pPr>
    </w:p>
    <w:p w:rsidR="00AF3BAB" w:rsidRDefault="00F5681D" w:rsidP="00F5681D">
      <w:pPr>
        <w:pStyle w:val="Sinespaciado"/>
        <w:ind w:left="567" w:right="567"/>
        <w:jc w:val="both"/>
        <w:rPr>
          <w:rFonts w:ascii="Palatino Linotype" w:hAnsi="Palatino Linotype"/>
          <w:sz w:val="24"/>
          <w:szCs w:val="24"/>
        </w:rPr>
      </w:pPr>
      <w:r w:rsidRPr="00F5681D">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AF3BAB" w:rsidRDefault="00AF3BAB" w:rsidP="0014447C">
      <w:pPr>
        <w:pStyle w:val="Sinespaciado"/>
        <w:spacing w:line="360" w:lineRule="auto"/>
        <w:jc w:val="both"/>
        <w:rPr>
          <w:rFonts w:ascii="Palatino Linotype" w:hAnsi="Palatino Linotype"/>
          <w:sz w:val="24"/>
          <w:szCs w:val="24"/>
        </w:rPr>
      </w:pPr>
    </w:p>
    <w:p w:rsidR="00AF3BAB" w:rsidRDefault="0041592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Como puede observarse, para el ingresar al servicio público no está previsto verificar relaciones de parentesco, por lo que el Sujeto Obligado no se encuentra impelido a contar con la información al respecto</w:t>
      </w:r>
      <w:r w:rsidR="00303537">
        <w:rPr>
          <w:rFonts w:ascii="Palatino Linotype" w:hAnsi="Palatino Linotype"/>
          <w:sz w:val="24"/>
          <w:szCs w:val="24"/>
        </w:rPr>
        <w:t>, por lo cual es viable considerar que el Sujeto Obligado colmó la pretensión del Recurrente respecto al cuestionamiento planteado relativo a la presunta relación que existe entre las personas referidas anteriormente.</w:t>
      </w:r>
    </w:p>
    <w:p w:rsidR="00303537" w:rsidRDefault="00303537" w:rsidP="0014447C">
      <w:pPr>
        <w:pStyle w:val="Sinespaciado"/>
        <w:spacing w:line="360" w:lineRule="auto"/>
        <w:jc w:val="both"/>
        <w:rPr>
          <w:rFonts w:ascii="Palatino Linotype" w:hAnsi="Palatino Linotype"/>
          <w:sz w:val="24"/>
          <w:szCs w:val="24"/>
        </w:rPr>
      </w:pPr>
    </w:p>
    <w:p w:rsidR="00AF3BAB" w:rsidRDefault="003D14D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respecto a lo manifestado en su solicitud respecto a que el servidor público referido solicita apoyos económicos para tramitar los pagos de estimaciones, no se considera que la misma sea materia de transparencia, pues constituyen apreciaciones subjetivas del hoy Recurrente que no pueden colmarse con la entrega de un documento previamente </w:t>
      </w:r>
      <w:r w:rsidR="00EC14DC">
        <w:rPr>
          <w:rFonts w:ascii="Palatino Linotype" w:hAnsi="Palatino Linotype"/>
          <w:sz w:val="24"/>
          <w:szCs w:val="24"/>
        </w:rPr>
        <w:t xml:space="preserve">generado, poseído o administrado por Sujeto Obligado. </w:t>
      </w:r>
    </w:p>
    <w:p w:rsidR="00AF3BAB" w:rsidRDefault="00AF3BAB" w:rsidP="0014447C">
      <w:pPr>
        <w:pStyle w:val="Sinespaciado"/>
        <w:spacing w:line="360" w:lineRule="auto"/>
        <w:jc w:val="both"/>
        <w:rPr>
          <w:rFonts w:ascii="Palatino Linotype" w:hAnsi="Palatino Linotype"/>
          <w:sz w:val="24"/>
          <w:szCs w:val="24"/>
        </w:rPr>
      </w:pPr>
    </w:p>
    <w:p w:rsidR="001F50B1" w:rsidRDefault="00EC14DC" w:rsidP="001F50B1">
      <w:pPr>
        <w:pStyle w:val="Sinespaciado"/>
        <w:spacing w:line="360" w:lineRule="auto"/>
        <w:jc w:val="both"/>
        <w:rPr>
          <w:rFonts w:ascii="Palatino Linotype" w:eastAsia="MS Mincho" w:hAnsi="Palatino Linotype" w:cs="Arial"/>
          <w:sz w:val="24"/>
          <w:szCs w:val="24"/>
          <w:lang w:val="es-ES_tradnl" w:eastAsia="es-ES"/>
        </w:rPr>
      </w:pPr>
      <w:r>
        <w:rPr>
          <w:rFonts w:ascii="Palatino Linotype" w:hAnsi="Palatino Linotype"/>
          <w:sz w:val="24"/>
          <w:szCs w:val="24"/>
        </w:rPr>
        <w:t xml:space="preserve">Por lo anterior, </w:t>
      </w:r>
      <w:r w:rsidR="003B2BFE">
        <w:rPr>
          <w:rFonts w:ascii="Palatino Linotype" w:hAnsi="Palatino Linotype"/>
          <w:sz w:val="24"/>
          <w:szCs w:val="24"/>
        </w:rPr>
        <w:t>se tiene que el Sujeto Obligado no está en posibilidad de atender</w:t>
      </w:r>
      <w:r>
        <w:rPr>
          <w:rFonts w:ascii="Palatino Linotype" w:hAnsi="Palatino Linotype"/>
          <w:sz w:val="24"/>
          <w:szCs w:val="24"/>
        </w:rPr>
        <w:t xml:space="preserve"> lo manifestado por el particular</w:t>
      </w:r>
      <w:r w:rsidR="003B2BFE">
        <w:rPr>
          <w:rFonts w:ascii="Palatino Linotype" w:hAnsi="Palatino Linotype"/>
          <w:sz w:val="24"/>
          <w:szCs w:val="24"/>
        </w:rPr>
        <w:t>,</w:t>
      </w:r>
      <w:r>
        <w:rPr>
          <w:rFonts w:ascii="Palatino Linotype" w:hAnsi="Palatino Linotype"/>
          <w:sz w:val="24"/>
          <w:szCs w:val="24"/>
        </w:rPr>
        <w:t xml:space="preserve"> dado que su pretensión no es</w:t>
      </w:r>
      <w:r w:rsidR="001F50B1">
        <w:rPr>
          <w:rFonts w:ascii="Palatino Linotype" w:hAnsi="Palatino Linotype"/>
          <w:sz w:val="24"/>
          <w:szCs w:val="24"/>
        </w:rPr>
        <w:t xml:space="preserve"> materia del derecho de acceso a la información, </w:t>
      </w:r>
      <w:r>
        <w:rPr>
          <w:rFonts w:ascii="Palatino Linotype" w:hAnsi="Palatino Linotype"/>
          <w:sz w:val="24"/>
          <w:szCs w:val="24"/>
        </w:rPr>
        <w:t xml:space="preserve">sino </w:t>
      </w:r>
      <w:r w:rsidR="001F50B1">
        <w:rPr>
          <w:rFonts w:ascii="Palatino Linotype" w:hAnsi="Palatino Linotype"/>
          <w:sz w:val="24"/>
          <w:szCs w:val="24"/>
        </w:rPr>
        <w:t>del ejercicio del derecho de petici</w:t>
      </w:r>
      <w:r w:rsidR="00326D4D">
        <w:rPr>
          <w:rFonts w:ascii="Palatino Linotype" w:hAnsi="Palatino Linotype"/>
          <w:sz w:val="24"/>
          <w:szCs w:val="24"/>
        </w:rPr>
        <w:t>ón, toda vez que deriva de una opinión subje</w:t>
      </w:r>
      <w:r>
        <w:rPr>
          <w:rFonts w:ascii="Palatino Linotype" w:hAnsi="Palatino Linotype"/>
          <w:sz w:val="24"/>
          <w:szCs w:val="24"/>
        </w:rPr>
        <w:t xml:space="preserve">tiva del particular y constituye un </w:t>
      </w:r>
      <w:r w:rsidR="00C47254">
        <w:rPr>
          <w:rFonts w:ascii="Palatino Linotype" w:hAnsi="Palatino Linotype"/>
          <w:sz w:val="24"/>
          <w:szCs w:val="24"/>
        </w:rPr>
        <w:t>señalamiento o cuestionamiento</w:t>
      </w:r>
      <w:r w:rsidR="001F50B1" w:rsidRPr="00D9423F">
        <w:rPr>
          <w:rFonts w:ascii="Palatino Linotype" w:hAnsi="Palatino Linotype"/>
          <w:sz w:val="24"/>
          <w:szCs w:val="24"/>
        </w:rPr>
        <w:t xml:space="preserve">. </w:t>
      </w:r>
      <w:r w:rsidR="001F50B1" w:rsidRPr="00D9423F">
        <w:rPr>
          <w:rFonts w:ascii="Palatino Linotype" w:eastAsia="Times New Roman" w:hAnsi="Palatino Linotype" w:cs="Times New Roman"/>
          <w:sz w:val="24"/>
          <w:szCs w:val="24"/>
          <w:lang w:eastAsia="es-ES"/>
        </w:rPr>
        <w:t xml:space="preserve">Al respecto, </w:t>
      </w:r>
      <w:r w:rsidR="001F50B1" w:rsidRPr="00D9423F">
        <w:rPr>
          <w:rFonts w:ascii="Palatino Linotype" w:hAnsi="Palatino Linotype"/>
          <w:sz w:val="24"/>
          <w:szCs w:val="24"/>
        </w:rPr>
        <w:t>se advierte que dichos señalamientos difícilmente pueden colmarse con documentos previamente generados</w:t>
      </w:r>
      <w:r w:rsidR="001F50B1" w:rsidRPr="00D9423F">
        <w:rPr>
          <w:rFonts w:ascii="Palatino Linotype" w:hAnsi="Palatino Linotype"/>
          <w:color w:val="000000" w:themeColor="text1"/>
          <w:sz w:val="24"/>
          <w:szCs w:val="24"/>
        </w:rPr>
        <w:t xml:space="preserve">, por lo que </w:t>
      </w:r>
      <w:r w:rsidR="001F50B1" w:rsidRPr="00D9423F">
        <w:rPr>
          <w:rFonts w:ascii="Palatino Linotype" w:hAnsi="Palatino Linotype" w:cs="Arial"/>
          <w:sz w:val="24"/>
          <w:szCs w:val="24"/>
        </w:rPr>
        <w:t>no al no colmarse con la entrega de documentos sino con un pronunciamiento por parte del Sujeto Obligado, se concluye que no se está en presencia del ejercicio del derecho de acceso a la información</w:t>
      </w:r>
      <w:r w:rsidR="001F50B1" w:rsidRPr="00D9423F">
        <w:rPr>
          <w:rFonts w:ascii="Palatino Linotype" w:eastAsia="MS Mincho" w:hAnsi="Palatino Linotype" w:cs="Arial"/>
          <w:sz w:val="24"/>
          <w:szCs w:val="24"/>
          <w:lang w:val="es-ES_tradnl" w:eastAsia="es-ES"/>
        </w:rPr>
        <w:t xml:space="preserve"> y por lo tanto no es atendible mediante una solic</w:t>
      </w:r>
      <w:r w:rsidR="00405574">
        <w:rPr>
          <w:rFonts w:ascii="Palatino Linotype" w:eastAsia="MS Mincho" w:hAnsi="Palatino Linotype" w:cs="Arial"/>
          <w:sz w:val="24"/>
          <w:szCs w:val="24"/>
          <w:lang w:val="es-ES_tradnl" w:eastAsia="es-ES"/>
        </w:rPr>
        <w:t>itud de acceso a la información.</w:t>
      </w:r>
      <w:r w:rsidR="001F50B1" w:rsidRPr="00D9423F">
        <w:rPr>
          <w:rFonts w:ascii="Palatino Linotype" w:eastAsia="MS Mincho" w:hAnsi="Palatino Linotype" w:cs="Arial"/>
          <w:sz w:val="24"/>
          <w:szCs w:val="24"/>
          <w:lang w:val="es-ES_tradnl" w:eastAsia="es-ES"/>
        </w:rPr>
        <w:t xml:space="preserve"> </w:t>
      </w:r>
    </w:p>
    <w:p w:rsidR="00405574" w:rsidRPr="00D9423F" w:rsidRDefault="00405574" w:rsidP="001F50B1">
      <w:pPr>
        <w:pStyle w:val="Sinespaciado"/>
        <w:spacing w:line="360" w:lineRule="auto"/>
        <w:jc w:val="both"/>
        <w:rPr>
          <w:rFonts w:ascii="Palatino Linotype" w:eastAsia="MS Mincho" w:hAnsi="Palatino Linotype" w:cs="Arial"/>
          <w:sz w:val="24"/>
          <w:szCs w:val="24"/>
          <w:lang w:val="es-ES_tradnl" w:eastAsia="es-ES"/>
        </w:rPr>
      </w:pP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lastRenderedPageBreak/>
        <w:t>Luego entonces, es importante dejar en claro lo que debe entenderse por derecho de petición y por derecho de acceso a la información pública.</w:t>
      </w:r>
    </w:p>
    <w:p w:rsidR="001F50B1" w:rsidRPr="00D9423F" w:rsidRDefault="001F50B1" w:rsidP="001F50B1">
      <w:pPr>
        <w:pStyle w:val="Sinespaciado"/>
        <w:spacing w:line="360" w:lineRule="auto"/>
        <w:jc w:val="both"/>
        <w:rPr>
          <w:rFonts w:ascii="Palatino Linotype" w:eastAsia="MS Mincho" w:hAnsi="Palatino Linotype" w:cstheme="majorBidi"/>
          <w:sz w:val="24"/>
          <w:szCs w:val="24"/>
          <w:lang w:val="es-ES_tradnl"/>
        </w:rPr>
      </w:pPr>
    </w:p>
    <w:p w:rsidR="001F50B1" w:rsidRPr="00D9423F" w:rsidRDefault="001F50B1" w:rsidP="001F50B1">
      <w:pPr>
        <w:pStyle w:val="Sinespaciado"/>
        <w:spacing w:line="360" w:lineRule="auto"/>
        <w:jc w:val="both"/>
        <w:rPr>
          <w:rFonts w:ascii="Palatino Linotype" w:eastAsia="MS Mincho" w:hAnsi="Palatino Linotype" w:cstheme="majorBidi"/>
          <w:i/>
          <w:sz w:val="24"/>
          <w:szCs w:val="24"/>
          <w:lang w:val="es-ES_tradnl"/>
        </w:rPr>
      </w:pPr>
      <w:r w:rsidRPr="00D9423F">
        <w:rPr>
          <w:rFonts w:ascii="Palatino Linotype" w:eastAsia="MS Mincho" w:hAnsi="Palatino Linotype" w:cstheme="majorBidi"/>
          <w:sz w:val="24"/>
          <w:szCs w:val="24"/>
          <w:lang w:val="es-ES_tradnl"/>
        </w:rPr>
        <w:t>Por lo que respecta a la definición de derecho de petición, el Maestro Ignacio Burgoa Orihuela refiere: “…</w:t>
      </w:r>
      <w:r w:rsidRPr="00D9423F">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9423F">
        <w:rPr>
          <w:rFonts w:ascii="Palatino Linotype" w:eastAsia="MS Mincho" w:hAnsi="Palatino Linotype" w:cstheme="majorBidi"/>
          <w:i/>
          <w:sz w:val="24"/>
          <w:szCs w:val="24"/>
          <w:vertAlign w:val="superscript"/>
          <w:lang w:val="es-ES_tradnl"/>
        </w:rPr>
        <w:footnoteReference w:id="1"/>
      </w:r>
      <w:r w:rsidRPr="00D9423F">
        <w:rPr>
          <w:rFonts w:ascii="Palatino Linotype" w:eastAsia="MS Mincho" w:hAnsi="Palatino Linotype" w:cstheme="majorBidi"/>
          <w:i/>
          <w:sz w:val="24"/>
          <w:szCs w:val="24"/>
          <w:lang w:val="es-ES_tradnl"/>
        </w:rPr>
        <w:t xml:space="preserve">  “(Sic)</w:t>
      </w:r>
    </w:p>
    <w:p w:rsidR="001F50B1" w:rsidRPr="00D9423F" w:rsidRDefault="001F50B1" w:rsidP="001F50B1">
      <w:pPr>
        <w:pStyle w:val="Sinespaciado"/>
        <w:spacing w:line="360" w:lineRule="auto"/>
        <w:jc w:val="both"/>
        <w:rPr>
          <w:rFonts w:ascii="Palatino Linotype" w:eastAsia="MS Mincho" w:hAnsi="Palatino Linotype" w:cstheme="majorBidi"/>
          <w:i/>
          <w:sz w:val="24"/>
          <w:szCs w:val="24"/>
          <w:lang w:val="es-ES_tradnl"/>
        </w:rPr>
      </w:pPr>
    </w:p>
    <w:p w:rsidR="001F50B1" w:rsidRPr="00D9423F" w:rsidRDefault="001F50B1" w:rsidP="001F50B1">
      <w:pPr>
        <w:pStyle w:val="Sinespaciado"/>
        <w:spacing w:line="360" w:lineRule="auto"/>
        <w:jc w:val="both"/>
        <w:rPr>
          <w:rFonts w:ascii="Palatino Linotype" w:eastAsia="Times New Roman" w:hAnsi="Palatino Linotype" w:cs="Times New Roman"/>
          <w:sz w:val="24"/>
          <w:szCs w:val="24"/>
          <w:lang w:val="es-ES_tradnl"/>
        </w:rPr>
      </w:pPr>
      <w:r w:rsidRPr="00D9423F">
        <w:rPr>
          <w:rFonts w:ascii="Palatino Linotype" w:hAnsi="Palatino Linotype"/>
          <w:sz w:val="24"/>
          <w:szCs w:val="24"/>
          <w:lang w:val="es-ES_tradnl"/>
        </w:rPr>
        <w:t xml:space="preserve">Por su parte, David Cienfuegos Salgado, concibe al derecho de petición como </w:t>
      </w:r>
      <w:r w:rsidRPr="00D9423F">
        <w:rPr>
          <w:rFonts w:ascii="Palatino Linotype" w:hAnsi="Palatino Linotype"/>
          <w:i/>
          <w:sz w:val="24"/>
          <w:szCs w:val="24"/>
          <w:lang w:val="es-ES_tradnl"/>
        </w:rPr>
        <w:t>“el derecho de toda persona a ser escuchado por quienes ejercen el poder público.</w:t>
      </w:r>
      <w:r w:rsidRPr="00D9423F">
        <w:rPr>
          <w:rFonts w:ascii="Palatino Linotype" w:hAnsi="Palatino Linotype"/>
          <w:i/>
          <w:sz w:val="24"/>
          <w:szCs w:val="24"/>
          <w:vertAlign w:val="superscript"/>
          <w:lang w:val="es-ES_tradnl"/>
        </w:rPr>
        <w:footnoteReference w:id="2"/>
      </w:r>
      <w:r w:rsidRPr="00D9423F">
        <w:rPr>
          <w:rFonts w:ascii="Palatino Linotype" w:hAnsi="Palatino Linotype"/>
          <w:i/>
          <w:sz w:val="24"/>
          <w:szCs w:val="24"/>
          <w:lang w:val="es-ES_tradnl"/>
        </w:rPr>
        <w:t>” (Sic)</w:t>
      </w:r>
      <w:r w:rsidRPr="00D9423F">
        <w:rPr>
          <w:rFonts w:ascii="Palatino Linotype" w:hAnsi="Palatino Linotype"/>
          <w:sz w:val="24"/>
          <w:szCs w:val="24"/>
          <w:lang w:val="es-ES_tradnl"/>
        </w:rPr>
        <w:t xml:space="preserve"> </w:t>
      </w:r>
    </w:p>
    <w:p w:rsidR="001F50B1" w:rsidRPr="00D9423F" w:rsidRDefault="001F50B1" w:rsidP="001F50B1">
      <w:pPr>
        <w:pStyle w:val="Sinespaciado"/>
        <w:spacing w:line="360" w:lineRule="auto"/>
        <w:jc w:val="both"/>
        <w:rPr>
          <w:rFonts w:ascii="Palatino Linotype" w:hAnsi="Palatino Linotype"/>
          <w:sz w:val="24"/>
          <w:szCs w:val="24"/>
          <w:lang w:val="es-ES_tradnl"/>
        </w:rPr>
      </w:pPr>
    </w:p>
    <w:p w:rsidR="001F50B1" w:rsidRPr="00D9423F" w:rsidRDefault="001F50B1" w:rsidP="001F50B1">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 este respecto, y para diferenciar el derecho de petición al derecho de acceso a la información, resulta conducente señalar que José Guadalupe Robles, conceptualiza el derecho a la información como </w:t>
      </w:r>
      <w:r w:rsidRPr="00D9423F">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9423F">
        <w:rPr>
          <w:rFonts w:ascii="Palatino Linotype" w:hAnsi="Palatino Linotype"/>
          <w:i/>
          <w:sz w:val="24"/>
          <w:szCs w:val="24"/>
          <w:vertAlign w:val="superscript"/>
          <w:lang w:val="es-ES_tradnl"/>
        </w:rPr>
        <w:footnoteReference w:id="3"/>
      </w:r>
      <w:r w:rsidRPr="00D9423F">
        <w:rPr>
          <w:rFonts w:ascii="Palatino Linotype" w:hAnsi="Palatino Linotype"/>
          <w:i/>
          <w:sz w:val="24"/>
          <w:szCs w:val="24"/>
          <w:lang w:val="es-ES_tradnl"/>
        </w:rPr>
        <w:t xml:space="preserve">“(Sic) </w:t>
      </w:r>
    </w:p>
    <w:p w:rsidR="001F50B1" w:rsidRPr="00D9423F" w:rsidRDefault="001F50B1" w:rsidP="001F50B1">
      <w:pPr>
        <w:pStyle w:val="Sinespaciado"/>
        <w:spacing w:line="360" w:lineRule="auto"/>
        <w:jc w:val="both"/>
        <w:rPr>
          <w:rFonts w:ascii="Palatino Linotype" w:hAnsi="Palatino Linotype"/>
          <w:i/>
          <w:sz w:val="24"/>
          <w:szCs w:val="24"/>
          <w:lang w:val="es-ES_tradnl"/>
        </w:rPr>
      </w:pPr>
    </w:p>
    <w:p w:rsidR="001F50B1" w:rsidRPr="00D9423F" w:rsidRDefault="001F50B1" w:rsidP="001F50B1">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9423F">
        <w:rPr>
          <w:rFonts w:ascii="Palatino Linotype" w:hAnsi="Palatino Linotype"/>
          <w:sz w:val="24"/>
          <w:szCs w:val="24"/>
          <w:lang w:val="es-ES_tradnl"/>
        </w:rPr>
        <w:t>Villanueva</w:t>
      </w:r>
      <w:proofErr w:type="spellEnd"/>
      <w:r w:rsidRPr="00D9423F">
        <w:rPr>
          <w:rFonts w:ascii="Palatino Linotype" w:hAnsi="Palatino Linotype"/>
          <w:sz w:val="24"/>
          <w:szCs w:val="24"/>
          <w:lang w:val="es-ES_tradnl"/>
        </w:rPr>
        <w:t xml:space="preserve"> que dice: </w:t>
      </w:r>
      <w:r w:rsidRPr="00D9423F">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9423F">
        <w:rPr>
          <w:rFonts w:ascii="Palatino Linotype" w:hAnsi="Palatino Linotype"/>
          <w:i/>
          <w:sz w:val="24"/>
          <w:szCs w:val="24"/>
          <w:vertAlign w:val="superscript"/>
          <w:lang w:val="es-ES_tradnl"/>
        </w:rPr>
        <w:footnoteReference w:id="4"/>
      </w:r>
      <w:r w:rsidRPr="00D9423F">
        <w:rPr>
          <w:rFonts w:ascii="Palatino Linotype" w:hAnsi="Palatino Linotype"/>
          <w:i/>
          <w:sz w:val="24"/>
          <w:szCs w:val="24"/>
          <w:lang w:val="es-ES_tradnl"/>
        </w:rPr>
        <w:t>” (Sic)</w:t>
      </w:r>
    </w:p>
    <w:p w:rsidR="001F50B1" w:rsidRPr="00D9423F" w:rsidRDefault="001F50B1" w:rsidP="001F50B1">
      <w:pPr>
        <w:pStyle w:val="Sinespaciado"/>
        <w:spacing w:line="360" w:lineRule="auto"/>
        <w:jc w:val="both"/>
        <w:rPr>
          <w:rFonts w:ascii="Palatino Linotype" w:hAnsi="Palatino Linotype" w:cs="Arial"/>
          <w:i/>
          <w:iCs/>
          <w:color w:val="000000" w:themeColor="text1"/>
          <w:sz w:val="24"/>
          <w:szCs w:val="24"/>
          <w:lang w:val="es-ES_tradnl"/>
        </w:rPr>
      </w:pPr>
    </w:p>
    <w:p w:rsidR="001F50B1" w:rsidRPr="00D9423F" w:rsidRDefault="001F50B1" w:rsidP="001F50B1">
      <w:pPr>
        <w:pStyle w:val="Sinespaciado"/>
        <w:spacing w:line="360" w:lineRule="auto"/>
        <w:jc w:val="both"/>
        <w:rPr>
          <w:rFonts w:ascii="Palatino Linotype" w:hAnsi="Palatino Linotype" w:cs="Arial"/>
          <w:sz w:val="24"/>
          <w:szCs w:val="24"/>
        </w:rPr>
      </w:pPr>
      <w:r w:rsidRPr="00D9423F">
        <w:rPr>
          <w:rFonts w:ascii="Palatino Linotype" w:hAnsi="Palatino Linotype" w:cs="Arial"/>
          <w:sz w:val="24"/>
          <w:szCs w:val="24"/>
        </w:rPr>
        <w:t xml:space="preserve">Ahora bien para entender los alcances de la información pública se considera importante citar el criterio </w:t>
      </w:r>
      <w:r w:rsidRPr="00D9423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sz w:val="24"/>
          <w:szCs w:val="24"/>
        </w:rPr>
        <w:t>cuyo rubro y texto dispone:</w:t>
      </w:r>
    </w:p>
    <w:p w:rsidR="001F50B1" w:rsidRPr="00D9423F" w:rsidRDefault="001F50B1" w:rsidP="001F50B1">
      <w:pPr>
        <w:pStyle w:val="Sinespaciado"/>
        <w:spacing w:line="360" w:lineRule="auto"/>
        <w:jc w:val="both"/>
        <w:rPr>
          <w:rFonts w:ascii="Palatino Linotype" w:hAnsi="Palatino Linotype" w:cs="Arial"/>
          <w:sz w:val="24"/>
          <w:szCs w:val="24"/>
        </w:rPr>
      </w:pPr>
    </w:p>
    <w:p w:rsidR="001F50B1" w:rsidRDefault="001F50B1" w:rsidP="001F50B1">
      <w:pPr>
        <w:autoSpaceDE w:val="0"/>
        <w:autoSpaceDN w:val="0"/>
        <w:adjustRightInd w:val="0"/>
        <w:spacing w:line="276" w:lineRule="auto"/>
        <w:ind w:left="567" w:right="567"/>
        <w:jc w:val="center"/>
        <w:rPr>
          <w:rFonts w:ascii="Palatino Linotype" w:hAnsi="Palatino Linotype" w:cs="Arial"/>
          <w:b/>
          <w:i/>
          <w:lang w:eastAsia="es-MX"/>
        </w:rPr>
      </w:pPr>
      <w:r>
        <w:rPr>
          <w:rFonts w:ascii="Palatino Linotype" w:hAnsi="Palatino Linotype" w:cs="Arial"/>
          <w:b/>
          <w:i/>
          <w:lang w:eastAsia="es-MX"/>
        </w:rPr>
        <w:t>CRITERIO 0002-11</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lastRenderedPageBreak/>
        <w:t>En consecuencia el acceso a la información se refiere a que se cumplan cualquiera de los siguientes tres supuestos:</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1F50B1" w:rsidRDefault="001F50B1" w:rsidP="001F50B1">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1F50B1" w:rsidRPr="00D9423F" w:rsidRDefault="001F50B1" w:rsidP="001F50B1">
      <w:pPr>
        <w:pStyle w:val="Sinespaciado"/>
        <w:spacing w:line="360" w:lineRule="auto"/>
        <w:jc w:val="both"/>
        <w:rPr>
          <w:rFonts w:ascii="Palatino Linotype" w:hAnsi="Palatino Linotype" w:cs="Times New Roman"/>
          <w:sz w:val="24"/>
          <w:szCs w:val="24"/>
          <w:lang w:eastAsia="es-ES"/>
        </w:rPr>
      </w:pPr>
    </w:p>
    <w:p w:rsidR="001F50B1" w:rsidRDefault="001F50B1" w:rsidP="001F50B1">
      <w:pPr>
        <w:pStyle w:val="Sinespaciado"/>
        <w:spacing w:line="360" w:lineRule="auto"/>
        <w:jc w:val="both"/>
        <w:rPr>
          <w:rFonts w:ascii="Palatino Linotype" w:hAnsi="Palatino Linotype"/>
          <w:i/>
          <w:sz w:val="24"/>
          <w:szCs w:val="24"/>
          <w:lang w:eastAsia="es-MX"/>
        </w:rPr>
      </w:pPr>
      <w:r w:rsidRPr="00D9423F">
        <w:rPr>
          <w:rFonts w:ascii="Palatino Linotype" w:hAnsi="Palatino Linotype"/>
          <w:sz w:val="24"/>
          <w:szCs w:val="24"/>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9423F">
        <w:rPr>
          <w:rFonts w:ascii="Palatino Linotype" w:hAnsi="Palatino Linotype"/>
          <w:sz w:val="24"/>
          <w:szCs w:val="24"/>
          <w:lang w:eastAsia="es-MX"/>
        </w:rPr>
        <w:t>Villanueva</w:t>
      </w:r>
      <w:proofErr w:type="spellEnd"/>
      <w:r w:rsidRPr="00D9423F">
        <w:rPr>
          <w:rFonts w:ascii="Palatino Linotype" w:hAnsi="Palatino Linotype"/>
          <w:sz w:val="24"/>
          <w:szCs w:val="24"/>
          <w:lang w:eastAsia="es-MX"/>
        </w:rPr>
        <w:t xml:space="preserve"> que dice: “</w:t>
      </w:r>
      <w:r w:rsidRPr="00D9423F">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sz w:val="24"/>
          <w:szCs w:val="24"/>
          <w:lang w:eastAsia="es-MX"/>
        </w:rPr>
        <w:t>y en una sociedad democrática”.</w:t>
      </w:r>
    </w:p>
    <w:p w:rsidR="001F50B1" w:rsidRDefault="001F50B1" w:rsidP="001F50B1">
      <w:pPr>
        <w:pStyle w:val="Sinespaciado"/>
        <w:spacing w:line="360" w:lineRule="auto"/>
        <w:jc w:val="both"/>
        <w:rPr>
          <w:rFonts w:ascii="Palatino Linotype" w:hAnsi="Palatino Linotype"/>
          <w:i/>
          <w:sz w:val="24"/>
          <w:szCs w:val="24"/>
          <w:lang w:eastAsia="es-MX"/>
        </w:rPr>
      </w:pPr>
    </w:p>
    <w:p w:rsidR="00405574" w:rsidRDefault="001F50B1" w:rsidP="001F50B1">
      <w:pPr>
        <w:pStyle w:val="Sinespaciado"/>
        <w:spacing w:line="360" w:lineRule="auto"/>
        <w:jc w:val="both"/>
        <w:rPr>
          <w:rFonts w:ascii="Palatino Linotype" w:hAnsi="Palatino Linotype"/>
          <w:sz w:val="24"/>
          <w:szCs w:val="24"/>
        </w:rPr>
      </w:pPr>
      <w:r w:rsidRPr="00D9423F">
        <w:rPr>
          <w:rFonts w:ascii="Palatino Linotype" w:hAnsi="Palatino Linotype"/>
          <w:sz w:val="24"/>
          <w:szCs w:val="24"/>
        </w:rPr>
        <w:t>Por lo anterior, al no constituirse dicho cuestionamiento como materia del derecho de acceso a la información, se considera que el Sujeto Obligado no está constreñido a emitir una</w:t>
      </w:r>
      <w:r w:rsidR="00405574">
        <w:rPr>
          <w:rFonts w:ascii="Palatino Linotype" w:hAnsi="Palatino Linotype"/>
          <w:sz w:val="24"/>
          <w:szCs w:val="24"/>
        </w:rPr>
        <w:t xml:space="preserve"> respuesta al mismo.</w:t>
      </w:r>
    </w:p>
    <w:p w:rsidR="00405574" w:rsidRDefault="00405574" w:rsidP="001F50B1">
      <w:pPr>
        <w:pStyle w:val="Sinespaciado"/>
        <w:spacing w:line="360" w:lineRule="auto"/>
        <w:jc w:val="both"/>
        <w:rPr>
          <w:rFonts w:ascii="Palatino Linotype" w:hAnsi="Palatino Linotype"/>
          <w:sz w:val="24"/>
          <w:szCs w:val="24"/>
        </w:rPr>
      </w:pPr>
    </w:p>
    <w:p w:rsidR="00BD0A4C" w:rsidRPr="00584429" w:rsidRDefault="00C47254" w:rsidP="00BD0A4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último, no debe dejar de señalarse que el Recurrente manifestó en su recurso de revisión que la respuesta se le entregue también en datos abiertos, modalidad que no fue contemplada en su solicitud de información primigenia, lo que se puede considerar que es una ampliación a su solicitud de información o </w:t>
      </w:r>
      <w:r w:rsidRPr="00C47254">
        <w:rPr>
          <w:rFonts w:ascii="Palatino Linotype" w:hAnsi="Palatino Linotype"/>
          <w:i/>
          <w:sz w:val="24"/>
          <w:szCs w:val="24"/>
        </w:rPr>
        <w:t xml:space="preserve">plus </w:t>
      </w:r>
      <w:proofErr w:type="spellStart"/>
      <w:r w:rsidRPr="00C47254">
        <w:rPr>
          <w:rFonts w:ascii="Palatino Linotype" w:hAnsi="Palatino Linotype"/>
          <w:i/>
          <w:sz w:val="24"/>
          <w:szCs w:val="24"/>
        </w:rPr>
        <w:t>petitio</w:t>
      </w:r>
      <w:proofErr w:type="spellEnd"/>
      <w:r w:rsidR="00BD0A4C">
        <w:rPr>
          <w:rFonts w:ascii="Palatino Linotype" w:hAnsi="Palatino Linotype"/>
          <w:sz w:val="24"/>
          <w:szCs w:val="24"/>
        </w:rPr>
        <w:t xml:space="preserve">; </w:t>
      </w:r>
      <w:r w:rsidR="00BD0A4C" w:rsidRPr="00584429">
        <w:rPr>
          <w:rFonts w:ascii="Palatino Linotype" w:hAnsi="Palatino Linotype"/>
          <w:sz w:val="24"/>
          <w:szCs w:val="24"/>
        </w:rPr>
        <w:t xml:space="preserve">esto es, que se </w:t>
      </w:r>
      <w:r w:rsidR="00BD0A4C" w:rsidRPr="00584429">
        <w:rPr>
          <w:rFonts w:ascii="Palatino Linotype" w:hAnsi="Palatino Linotype"/>
          <w:sz w:val="24"/>
          <w:szCs w:val="24"/>
        </w:rPr>
        <w:lastRenderedPageBreak/>
        <w:t>adhiere información que no había sido solicitada</w:t>
      </w:r>
      <w:r w:rsidR="00BD0A4C">
        <w:rPr>
          <w:rFonts w:ascii="Palatino Linotype" w:hAnsi="Palatino Linotype"/>
          <w:sz w:val="24"/>
          <w:szCs w:val="24"/>
        </w:rPr>
        <w:t xml:space="preserve"> (o en el presente caso se solicita una la entrega en una modalidad no contemplada),</w:t>
      </w:r>
      <w:r w:rsidR="00BD0A4C" w:rsidRPr="00584429">
        <w:rPr>
          <w:rFonts w:ascii="Palatino Linotype" w:hAnsi="Palatino Linotype"/>
          <w:sz w:val="24"/>
          <w:szCs w:val="24"/>
        </w:rPr>
        <w:t xml:space="preserve"> por tanto, dichas manifestaciones, al haber sido referidas a manera de razones o motivos de inconformidad, devienen infundadas, debido a que 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BD0A4C" w:rsidRPr="00584429" w:rsidRDefault="00BD0A4C" w:rsidP="00BD0A4C">
      <w:pPr>
        <w:pStyle w:val="Sinespaciado"/>
        <w:spacing w:line="360" w:lineRule="auto"/>
        <w:jc w:val="both"/>
        <w:rPr>
          <w:rFonts w:ascii="Palatino Linotype" w:hAnsi="Palatino Linotype"/>
          <w:sz w:val="24"/>
          <w:szCs w:val="24"/>
        </w:rPr>
      </w:pPr>
    </w:p>
    <w:p w:rsidR="00BD0A4C" w:rsidRPr="00584429" w:rsidRDefault="00BD0A4C" w:rsidP="00BD0A4C">
      <w:pPr>
        <w:pStyle w:val="Sinespaciado"/>
        <w:spacing w:line="360" w:lineRule="auto"/>
        <w:jc w:val="both"/>
        <w:rPr>
          <w:rFonts w:ascii="Palatino Linotype" w:hAnsi="Palatino Linotype"/>
          <w:sz w:val="24"/>
          <w:szCs w:val="24"/>
        </w:rPr>
      </w:pPr>
      <w:r w:rsidRPr="00584429">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BD0A4C" w:rsidRPr="00584429" w:rsidRDefault="00BD0A4C" w:rsidP="00BD0A4C">
      <w:pPr>
        <w:pStyle w:val="Sinespaciado"/>
        <w:spacing w:line="360" w:lineRule="auto"/>
        <w:jc w:val="both"/>
        <w:rPr>
          <w:rFonts w:ascii="Palatino Linotype" w:hAnsi="Palatino Linotype"/>
          <w:sz w:val="24"/>
          <w:szCs w:val="24"/>
        </w:rPr>
      </w:pPr>
    </w:p>
    <w:p w:rsidR="00BD0A4C" w:rsidRDefault="00BD0A4C" w:rsidP="00BD0A4C">
      <w:pPr>
        <w:pStyle w:val="Sinespaciado"/>
        <w:ind w:left="567" w:right="567"/>
        <w:jc w:val="both"/>
        <w:rPr>
          <w:rFonts w:ascii="Palatino Linotype" w:hAnsi="Palatino Linotype"/>
          <w:i/>
        </w:rPr>
      </w:pPr>
      <w:r w:rsidRPr="00C53911">
        <w:rPr>
          <w:rFonts w:ascii="Palatino Linotype" w:hAnsi="Palatino Linotype"/>
          <w:b/>
          <w:i/>
        </w:rPr>
        <w:t>CONCEPTOS DE VIOLACIÓN EN EL AMPARO DIRECTO. INOPERANCIA DE LOS QUE INTRODUCEN CUESTIONAMIENTOS NOVEDOSOS QUE NO FUERON PLANTEADOS EN EL JUICIO NATURAL.</w:t>
      </w:r>
      <w:r w:rsidRPr="00C53911">
        <w:rPr>
          <w:rFonts w:ascii="Palatino Linotype" w:hAnsi="Palatino Linotype"/>
          <w:i/>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C53911">
        <w:rPr>
          <w:rFonts w:ascii="Palatino Linotype" w:hAnsi="Palatino Linotype"/>
          <w:i/>
        </w:rPr>
        <w:t>litis</w:t>
      </w:r>
      <w:proofErr w:type="spellEnd"/>
      <w:r w:rsidRPr="00C53911">
        <w:rPr>
          <w:rFonts w:ascii="Palatino Linotype" w:hAnsi="Palatino Linotype"/>
          <w:i/>
        </w:rPr>
        <w:t xml:space="preserve"> natural, la Sala no tuvo la oportunidad legal de analizarlas ni de pronunciarse sobre ellas.</w:t>
      </w:r>
    </w:p>
    <w:p w:rsidR="00BD0A4C" w:rsidRPr="00C53911" w:rsidRDefault="00BD0A4C" w:rsidP="00BD0A4C">
      <w:pPr>
        <w:pStyle w:val="Sinespaciado"/>
        <w:ind w:left="567" w:right="567"/>
        <w:jc w:val="both"/>
        <w:rPr>
          <w:rFonts w:ascii="Palatino Linotype" w:hAnsi="Palatino Linotype"/>
          <w:i/>
        </w:rPr>
      </w:pPr>
    </w:p>
    <w:p w:rsidR="00BD0A4C" w:rsidRPr="00C53911" w:rsidRDefault="00BD0A4C" w:rsidP="00BD0A4C">
      <w:pPr>
        <w:pStyle w:val="Sinespaciado"/>
        <w:ind w:left="567" w:right="567"/>
        <w:jc w:val="both"/>
        <w:rPr>
          <w:rFonts w:ascii="Palatino Linotype" w:hAnsi="Palatino Linotype"/>
          <w:i/>
        </w:rPr>
      </w:pPr>
      <w:r w:rsidRPr="00C53911">
        <w:rPr>
          <w:rFonts w:ascii="Palatino Linotype" w:hAnsi="Palatino Linotype"/>
          <w:i/>
        </w:rPr>
        <w:t>SEGUNDO TRIBUNAL COLEGIADO EN MATERIA ADMINISTRATIVA DEL SEXTO CIRCUITO.</w:t>
      </w:r>
    </w:p>
    <w:p w:rsidR="00BD0A4C" w:rsidRPr="00C53911" w:rsidRDefault="00BD0A4C" w:rsidP="00BD0A4C">
      <w:pPr>
        <w:pStyle w:val="Sinespaciado"/>
        <w:ind w:left="567" w:right="567"/>
        <w:jc w:val="both"/>
        <w:rPr>
          <w:rFonts w:ascii="Palatino Linotype" w:hAnsi="Palatino Linotype"/>
          <w:i/>
        </w:rPr>
      </w:pPr>
      <w:r w:rsidRPr="00C53911">
        <w:rPr>
          <w:rFonts w:ascii="Palatino Linotype" w:hAnsi="Palatino Linotype"/>
          <w:i/>
        </w:rPr>
        <w:t>Amparo directo 338/2001. Hilados de Lana, S.A. de C.V. 31 de octubre de 2001. Unanimidad de votos. Ponente: Amanda R. García González. Secretaria: Fernanda María Adela Talavera Díaz.</w:t>
      </w:r>
    </w:p>
    <w:p w:rsidR="00BD0A4C" w:rsidRPr="00C53911" w:rsidRDefault="00BD0A4C" w:rsidP="00BD0A4C">
      <w:pPr>
        <w:pStyle w:val="Sinespaciado"/>
        <w:ind w:left="567" w:right="567"/>
        <w:jc w:val="both"/>
        <w:rPr>
          <w:rFonts w:ascii="Palatino Linotype" w:hAnsi="Palatino Linotype"/>
          <w:i/>
        </w:rPr>
      </w:pPr>
      <w:r w:rsidRPr="00C53911">
        <w:rPr>
          <w:rFonts w:ascii="Palatino Linotype" w:hAnsi="Palatino Linotype"/>
          <w:i/>
        </w:rPr>
        <w:t xml:space="preserve">Amparo directo 20/2002. Afianzadora Insurgentes, S.A. de C.V. 14 de febrero de 2002. Unanimidad de votos. Ponente: Omar </w:t>
      </w:r>
      <w:proofErr w:type="spellStart"/>
      <w:r w:rsidRPr="00C53911">
        <w:rPr>
          <w:rFonts w:ascii="Palatino Linotype" w:hAnsi="Palatino Linotype"/>
          <w:i/>
        </w:rPr>
        <w:t>Losson</w:t>
      </w:r>
      <w:proofErr w:type="spellEnd"/>
      <w:r w:rsidRPr="00C53911">
        <w:rPr>
          <w:rFonts w:ascii="Palatino Linotype" w:hAnsi="Palatino Linotype"/>
          <w:i/>
        </w:rPr>
        <w:t xml:space="preserve"> Ovando. Secretaria: Elsa María López Luna.</w:t>
      </w:r>
    </w:p>
    <w:p w:rsidR="00BD0A4C" w:rsidRPr="00C53911" w:rsidRDefault="00BD0A4C" w:rsidP="00BD0A4C">
      <w:pPr>
        <w:pStyle w:val="Sinespaciado"/>
        <w:ind w:left="567" w:right="567"/>
        <w:jc w:val="both"/>
        <w:rPr>
          <w:rFonts w:ascii="Palatino Linotype" w:hAnsi="Palatino Linotype"/>
          <w:i/>
        </w:rPr>
      </w:pPr>
      <w:r w:rsidRPr="00C53911">
        <w:rPr>
          <w:rFonts w:ascii="Palatino Linotype" w:hAnsi="Palatino Linotype"/>
          <w:i/>
        </w:rPr>
        <w:lastRenderedPageBreak/>
        <w:t xml:space="preserve">Amparo directo 271/2002. Fianzas México </w:t>
      </w:r>
      <w:proofErr w:type="spellStart"/>
      <w:r w:rsidRPr="00C53911">
        <w:rPr>
          <w:rFonts w:ascii="Palatino Linotype" w:hAnsi="Palatino Linotype"/>
          <w:i/>
        </w:rPr>
        <w:t>Bital</w:t>
      </w:r>
      <w:proofErr w:type="spellEnd"/>
      <w:r w:rsidRPr="00C53911">
        <w:rPr>
          <w:rFonts w:ascii="Palatino Linotype" w:hAnsi="Palatino Linotype"/>
          <w:i/>
        </w:rPr>
        <w:t xml:space="preserve">, S.A., Grupo Financiero </w:t>
      </w:r>
      <w:proofErr w:type="spellStart"/>
      <w:r w:rsidRPr="00C53911">
        <w:rPr>
          <w:rFonts w:ascii="Palatino Linotype" w:hAnsi="Palatino Linotype"/>
          <w:i/>
        </w:rPr>
        <w:t>Bital</w:t>
      </w:r>
      <w:proofErr w:type="spellEnd"/>
      <w:r w:rsidRPr="00C53911">
        <w:rPr>
          <w:rFonts w:ascii="Palatino Linotype" w:hAnsi="Palatino Linotype"/>
          <w:i/>
        </w:rPr>
        <w:t xml:space="preserve">. 7 de noviembre de 2002. Unanimidad de votos. Ponente: Antonio Meza Alarcón. Secretario: Roberto </w:t>
      </w:r>
      <w:proofErr w:type="spellStart"/>
      <w:r w:rsidRPr="00C53911">
        <w:rPr>
          <w:rFonts w:ascii="Palatino Linotype" w:hAnsi="Palatino Linotype"/>
          <w:i/>
        </w:rPr>
        <w:t>Genchi</w:t>
      </w:r>
      <w:proofErr w:type="spellEnd"/>
      <w:r w:rsidRPr="00C53911">
        <w:rPr>
          <w:rFonts w:ascii="Palatino Linotype" w:hAnsi="Palatino Linotype"/>
          <w:i/>
        </w:rPr>
        <w:t xml:space="preserve"> Recinos.</w:t>
      </w:r>
    </w:p>
    <w:p w:rsidR="00BD0A4C" w:rsidRPr="00C53911" w:rsidRDefault="00BD0A4C" w:rsidP="00BD0A4C">
      <w:pPr>
        <w:pStyle w:val="Sinespaciado"/>
        <w:ind w:left="567" w:right="567"/>
        <w:jc w:val="both"/>
        <w:rPr>
          <w:rFonts w:ascii="Palatino Linotype" w:hAnsi="Palatino Linotype"/>
          <w:i/>
        </w:rPr>
      </w:pPr>
      <w:r w:rsidRPr="00C53911">
        <w:rPr>
          <w:rFonts w:ascii="Palatino Linotype" w:hAnsi="Palatino Linotype"/>
          <w:i/>
        </w:rPr>
        <w:t xml:space="preserve">Amparo directo 181/2003. Constructora y Arrendadora </w:t>
      </w:r>
      <w:proofErr w:type="spellStart"/>
      <w:r w:rsidRPr="00C53911">
        <w:rPr>
          <w:rFonts w:ascii="Palatino Linotype" w:hAnsi="Palatino Linotype"/>
          <w:i/>
        </w:rPr>
        <w:t>Paquime</w:t>
      </w:r>
      <w:proofErr w:type="spellEnd"/>
      <w:r w:rsidRPr="00C53911">
        <w:rPr>
          <w:rFonts w:ascii="Palatino Linotype" w:hAnsi="Palatino Linotype"/>
          <w:i/>
        </w:rPr>
        <w:t xml:space="preserve">, S.A. de C.V. 5 de junio de 2003. Unanimidad de votos. Ponente: Omar </w:t>
      </w:r>
      <w:proofErr w:type="spellStart"/>
      <w:r w:rsidRPr="00C53911">
        <w:rPr>
          <w:rFonts w:ascii="Palatino Linotype" w:hAnsi="Palatino Linotype"/>
          <w:i/>
        </w:rPr>
        <w:t>Losson</w:t>
      </w:r>
      <w:proofErr w:type="spellEnd"/>
      <w:r w:rsidRPr="00C53911">
        <w:rPr>
          <w:rFonts w:ascii="Palatino Linotype" w:hAnsi="Palatino Linotype"/>
          <w:i/>
        </w:rPr>
        <w:t xml:space="preserve"> Ovando. Secretaria: Elsa María López Luna.</w:t>
      </w:r>
    </w:p>
    <w:p w:rsidR="00BD0A4C" w:rsidRDefault="00BD0A4C" w:rsidP="00BD0A4C">
      <w:pPr>
        <w:pStyle w:val="Sinespaciado"/>
        <w:ind w:left="567" w:right="567"/>
        <w:jc w:val="both"/>
        <w:rPr>
          <w:rFonts w:ascii="Palatino Linotype" w:hAnsi="Palatino Linotype"/>
          <w:i/>
        </w:rPr>
      </w:pPr>
      <w:r w:rsidRPr="00C53911">
        <w:rPr>
          <w:rFonts w:ascii="Palatino Linotype" w:hAnsi="Palatino Linotype"/>
          <w:i/>
        </w:rPr>
        <w:t xml:space="preserve">Amparo directo 137/2003. </w:t>
      </w:r>
      <w:proofErr w:type="spellStart"/>
      <w:r w:rsidRPr="00C53911">
        <w:rPr>
          <w:rFonts w:ascii="Palatino Linotype" w:hAnsi="Palatino Linotype"/>
          <w:i/>
        </w:rPr>
        <w:t>Oficentro</w:t>
      </w:r>
      <w:proofErr w:type="spellEnd"/>
      <w:r w:rsidRPr="00C53911">
        <w:rPr>
          <w:rFonts w:ascii="Palatino Linotype" w:hAnsi="Palatino Linotype"/>
          <w:i/>
        </w:rPr>
        <w:t xml:space="preserve"> </w:t>
      </w:r>
      <w:proofErr w:type="spellStart"/>
      <w:r w:rsidRPr="00C53911">
        <w:rPr>
          <w:rFonts w:ascii="Palatino Linotype" w:hAnsi="Palatino Linotype"/>
          <w:i/>
        </w:rPr>
        <w:t>Zanella</w:t>
      </w:r>
      <w:proofErr w:type="spellEnd"/>
      <w:r w:rsidRPr="00C53911">
        <w:rPr>
          <w:rFonts w:ascii="Palatino Linotype" w:hAnsi="Palatino Linotype"/>
          <w:i/>
        </w:rPr>
        <w:t xml:space="preserve">, S.A. de C.V. 12 de junio de 2003. Unanimidad de votos. Ponente: Omar </w:t>
      </w:r>
      <w:proofErr w:type="spellStart"/>
      <w:r w:rsidRPr="00C53911">
        <w:rPr>
          <w:rFonts w:ascii="Palatino Linotype" w:hAnsi="Palatino Linotype"/>
          <w:i/>
        </w:rPr>
        <w:t>Losson</w:t>
      </w:r>
      <w:proofErr w:type="spellEnd"/>
      <w:r w:rsidRPr="00C53911">
        <w:rPr>
          <w:rFonts w:ascii="Palatino Linotype" w:hAnsi="Palatino Linotype"/>
          <w:i/>
        </w:rPr>
        <w:t xml:space="preserve"> Ovando. Secretaria: Elsa María López Luna.</w:t>
      </w:r>
    </w:p>
    <w:p w:rsidR="00BD0A4C" w:rsidRDefault="00BD0A4C" w:rsidP="00BD0A4C">
      <w:pPr>
        <w:pStyle w:val="Sinespaciado"/>
        <w:ind w:left="567" w:right="567"/>
        <w:jc w:val="both"/>
        <w:rPr>
          <w:rFonts w:ascii="Palatino Linotype" w:hAnsi="Palatino Linotype"/>
          <w:sz w:val="24"/>
          <w:szCs w:val="24"/>
        </w:rPr>
      </w:pPr>
      <w:r w:rsidRPr="00C53911">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w:t>
      </w:r>
      <w:r>
        <w:rPr>
          <w:rFonts w:ascii="Palatino Linotype" w:hAnsi="Palatino Linotype"/>
          <w:i/>
        </w:rPr>
        <w:t>S A LA SALA FISCAL RESPONSABLE.</w:t>
      </w:r>
    </w:p>
    <w:p w:rsidR="00C47254" w:rsidRDefault="00C47254" w:rsidP="001F50B1">
      <w:pPr>
        <w:pStyle w:val="Sinespaciado"/>
        <w:spacing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sz w:val="24"/>
          <w:szCs w:val="24"/>
        </w:rPr>
      </w:pPr>
      <w:r w:rsidRPr="00924BD0">
        <w:rPr>
          <w:rFonts w:ascii="Palatino Linotype" w:hAnsi="Palatino Linotype"/>
          <w:sz w:val="24"/>
          <w:szCs w:val="24"/>
        </w:rPr>
        <w:t xml:space="preserve">En conclusión, el Pleno de este Instituto considera </w:t>
      </w:r>
      <w:r w:rsidR="009401AA">
        <w:rPr>
          <w:rFonts w:ascii="Palatino Linotype" w:hAnsi="Palatino Linotype"/>
          <w:sz w:val="24"/>
          <w:szCs w:val="24"/>
        </w:rPr>
        <w:t xml:space="preserve">que las razones o motivos de inconformidad resultan infundadas por los argumentos vertidos en los párrafos anteriores; en consecuencia, </w:t>
      </w:r>
      <w:r w:rsidRPr="00924BD0">
        <w:rPr>
          <w:rFonts w:ascii="Palatino Linotype" w:hAnsi="Palatino Linotype"/>
          <w:sz w:val="24"/>
          <w:szCs w:val="24"/>
        </w:rPr>
        <w:t>el presente recurso de revisión ha quedado sin materia toda vez que el Sujeto Obligado modificó y amplió su respuesta a la solicitud de información al momento de rendir su Informe Justificado, por lo que se colmaron las pretensiones</w:t>
      </w:r>
      <w:r w:rsidR="009401AA">
        <w:rPr>
          <w:rFonts w:ascii="Palatino Linotype" w:hAnsi="Palatino Linotype"/>
          <w:sz w:val="24"/>
          <w:szCs w:val="24"/>
        </w:rPr>
        <w:t xml:space="preserve"> del Recurrente, de tal modo que</w:t>
      </w:r>
      <w:r w:rsidRPr="00924BD0">
        <w:rPr>
          <w:rFonts w:ascii="Palatino Linotype" w:hAnsi="Palatino Linotype"/>
          <w:sz w:val="24"/>
          <w:szCs w:val="24"/>
        </w:rPr>
        <w:t xml:space="preserv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b/>
          <w:i/>
        </w:rPr>
        <w:t xml:space="preserve">Artículo 192. </w:t>
      </w:r>
      <w:r w:rsidRPr="00924BD0">
        <w:rPr>
          <w:rFonts w:ascii="Palatino Linotype" w:hAnsi="Palatino Linotype"/>
          <w:i/>
        </w:rPr>
        <w:t>El recurso será sobreseído, en todo o en parte, cuando una vez admitido, se actualicen alguno de los siguientes supuestos:</w:t>
      </w: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i/>
        </w:rPr>
        <w:t>(…)</w:t>
      </w:r>
    </w:p>
    <w:p w:rsidR="00924BD0" w:rsidRPr="00924BD0" w:rsidRDefault="00924BD0" w:rsidP="00924BD0">
      <w:pPr>
        <w:spacing w:after="0" w:line="240" w:lineRule="auto"/>
        <w:ind w:left="567" w:right="567"/>
        <w:jc w:val="both"/>
        <w:rPr>
          <w:rFonts w:ascii="Palatino Linotype" w:hAnsi="Palatino Linotype"/>
          <w:b/>
          <w:i/>
        </w:rPr>
      </w:pPr>
      <w:r w:rsidRPr="00924BD0">
        <w:rPr>
          <w:rFonts w:ascii="Palatino Linotype" w:hAnsi="Palatino Linotype"/>
          <w:b/>
          <w:i/>
        </w:rPr>
        <w:t>III. El sujeto obligado responsable del acto lo modifique o revoque de tal manera que el recurso de revisión quede sin materia;</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b/>
          <w:sz w:val="24"/>
          <w:szCs w:val="24"/>
        </w:rPr>
      </w:pPr>
      <w:r w:rsidRPr="00924BD0">
        <w:rPr>
          <w:rFonts w:ascii="Palatino Linotype" w:hAnsi="Palatino Linotype"/>
          <w:sz w:val="24"/>
          <w:szCs w:val="24"/>
        </w:rPr>
        <w:lastRenderedPageBreak/>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sz w:val="24"/>
          <w:szCs w:val="24"/>
        </w:rPr>
      </w:pPr>
      <w:r w:rsidRPr="00924BD0">
        <w:rPr>
          <w:rFonts w:ascii="Palatino Linotype" w:hAnsi="Palatino Linotype"/>
          <w:sz w:val="24"/>
          <w:szCs w:val="24"/>
        </w:rPr>
        <w:t xml:space="preserve">Así, con fundamento en lo prescrito en los artículos 36 fracciones II y III, 186 </w:t>
      </w:r>
      <w:proofErr w:type="gramStart"/>
      <w:r w:rsidRPr="00924BD0">
        <w:rPr>
          <w:rFonts w:ascii="Palatino Linotype" w:hAnsi="Palatino Linotype"/>
          <w:sz w:val="24"/>
          <w:szCs w:val="24"/>
        </w:rPr>
        <w:t>fracción</w:t>
      </w:r>
      <w:proofErr w:type="gramEnd"/>
      <w:r w:rsidRPr="00924BD0">
        <w:rPr>
          <w:rFonts w:ascii="Palatino Linotype" w:hAnsi="Palatino Linotype"/>
          <w:sz w:val="24"/>
          <w:szCs w:val="24"/>
        </w:rPr>
        <w:t xml:space="preserve"> I y 192 fracción III de la Ley de Transparencia y Acceso a la Información Pública del Estado de México y Municipios este Pleno: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center"/>
        <w:rPr>
          <w:rFonts w:ascii="Palatino Linotype" w:hAnsi="Palatino Linotype"/>
          <w:b/>
          <w:bCs/>
          <w:spacing w:val="60"/>
          <w:sz w:val="28"/>
          <w:szCs w:val="28"/>
        </w:rPr>
      </w:pPr>
      <w:r w:rsidRPr="00924BD0">
        <w:rPr>
          <w:rFonts w:ascii="Palatino Linotype" w:hAnsi="Palatino Linotype"/>
          <w:b/>
          <w:bCs/>
          <w:spacing w:val="60"/>
          <w:sz w:val="28"/>
          <w:szCs w:val="28"/>
        </w:rPr>
        <w:t>RESUELVE</w:t>
      </w:r>
    </w:p>
    <w:p w:rsidR="00924BD0" w:rsidRPr="00924BD0" w:rsidRDefault="00924BD0" w:rsidP="00924BD0">
      <w:pPr>
        <w:spacing w:after="0" w:line="360" w:lineRule="auto"/>
        <w:jc w:val="both"/>
        <w:rPr>
          <w:rFonts w:ascii="Palatino Linotype" w:hAnsi="Palatino Linotype"/>
          <w:b/>
          <w:bCs/>
          <w:spacing w:val="60"/>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PRIMERO.</w:t>
      </w:r>
      <w:r w:rsidRPr="00924BD0">
        <w:rPr>
          <w:rFonts w:ascii="Palatino Linotype" w:hAnsi="Palatino Linotype" w:cs="Arial"/>
          <w:sz w:val="24"/>
          <w:szCs w:val="24"/>
        </w:rPr>
        <w:t xml:space="preserve"> Se</w:t>
      </w:r>
      <w:r w:rsidRPr="00924BD0">
        <w:rPr>
          <w:rFonts w:ascii="Palatino Linotype" w:hAnsi="Palatino Linotype" w:cs="Arial"/>
          <w:b/>
          <w:sz w:val="24"/>
          <w:szCs w:val="24"/>
        </w:rPr>
        <w:t xml:space="preserve"> SOBRESEE </w:t>
      </w:r>
      <w:r w:rsidRPr="00924BD0">
        <w:rPr>
          <w:rFonts w:ascii="Palatino Linotype" w:hAnsi="Palatino Linotype" w:cs="Arial"/>
          <w:sz w:val="24"/>
          <w:szCs w:val="24"/>
        </w:rPr>
        <w:t xml:space="preserve">el recurso de revisión número </w:t>
      </w:r>
      <w:r w:rsidR="00030816">
        <w:rPr>
          <w:rFonts w:ascii="Palatino Linotype" w:hAnsi="Palatino Linotype" w:cs="Arial"/>
          <w:b/>
          <w:sz w:val="24"/>
          <w:szCs w:val="24"/>
        </w:rPr>
        <w:t>03700</w:t>
      </w:r>
      <w:r w:rsidRPr="00924BD0">
        <w:rPr>
          <w:rFonts w:ascii="Palatino Linotype" w:hAnsi="Palatino Linotype" w:cs="Arial"/>
          <w:b/>
          <w:sz w:val="24"/>
          <w:szCs w:val="24"/>
        </w:rPr>
        <w:t>/INFOEM/IP/RR/2019</w:t>
      </w:r>
      <w:r w:rsidRPr="00924BD0">
        <w:rPr>
          <w:rFonts w:ascii="Palatino Linotype" w:hAnsi="Palatino Linotype" w:cs="Arial"/>
          <w:sz w:val="24"/>
          <w:szCs w:val="24"/>
        </w:rPr>
        <w:t xml:space="preserve">, porque al haberse modificado la respuesta, el recurso de revisión quedó sin materia en términos del </w:t>
      </w:r>
      <w:r w:rsidRPr="00924BD0">
        <w:rPr>
          <w:rFonts w:ascii="Palatino Linotype" w:hAnsi="Palatino Linotype" w:cs="Arial"/>
          <w:b/>
          <w:sz w:val="24"/>
          <w:szCs w:val="24"/>
        </w:rPr>
        <w:t xml:space="preserve">Considerando </w:t>
      </w:r>
      <w:r w:rsidR="009401AA">
        <w:rPr>
          <w:rFonts w:ascii="Palatino Linotype" w:hAnsi="Palatino Linotype" w:cs="Arial"/>
          <w:b/>
          <w:sz w:val="24"/>
          <w:szCs w:val="24"/>
        </w:rPr>
        <w:t>TERCER</w:t>
      </w:r>
      <w:r w:rsidRPr="00924BD0">
        <w:rPr>
          <w:rFonts w:ascii="Palatino Linotype" w:hAnsi="Palatino Linotype" w:cs="Arial"/>
          <w:b/>
          <w:sz w:val="24"/>
          <w:szCs w:val="24"/>
        </w:rPr>
        <w:t>O</w:t>
      </w:r>
      <w:r w:rsidRPr="00924BD0">
        <w:rPr>
          <w:rFonts w:ascii="Palatino Linotype" w:hAnsi="Palatino Linotype" w:cs="Arial"/>
          <w:sz w:val="24"/>
          <w:szCs w:val="24"/>
        </w:rPr>
        <w:t xml:space="preserve"> de la presente resolución.</w:t>
      </w:r>
    </w:p>
    <w:p w:rsidR="00924BD0" w:rsidRPr="00924BD0" w:rsidRDefault="00924BD0" w:rsidP="00924BD0">
      <w:pPr>
        <w:spacing w:after="0" w:line="360" w:lineRule="auto"/>
        <w:jc w:val="both"/>
        <w:rPr>
          <w:rFonts w:ascii="Palatino Linotype" w:hAnsi="Palatino Linotype" w:cs="Arial"/>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SEGUNDO.</w:t>
      </w:r>
      <w:r w:rsidRPr="00924BD0">
        <w:rPr>
          <w:rFonts w:ascii="Palatino Linotype" w:hAnsi="Palatino Linotype" w:cs="Arial"/>
          <w:sz w:val="24"/>
          <w:szCs w:val="24"/>
        </w:rPr>
        <w:t xml:space="preserve"> Notifíquese la presente resolución al Titular de la Unidad de Transparencia del Sujeto Obligado mediante el SAIMEX.</w:t>
      </w:r>
    </w:p>
    <w:p w:rsidR="00924BD0" w:rsidRPr="00924BD0" w:rsidRDefault="00924BD0" w:rsidP="00924BD0">
      <w:pPr>
        <w:spacing w:after="0" w:line="360" w:lineRule="auto"/>
        <w:jc w:val="both"/>
        <w:rPr>
          <w:rFonts w:ascii="Palatino Linotype" w:hAnsi="Palatino Linotype" w:cs="Arial"/>
          <w:sz w:val="24"/>
          <w:szCs w:val="24"/>
        </w:rPr>
      </w:pPr>
    </w:p>
    <w:p w:rsidR="00924BD0" w:rsidRDefault="00924BD0" w:rsidP="00924BD0">
      <w:pPr>
        <w:pStyle w:val="Sinespaciado"/>
        <w:spacing w:line="360" w:lineRule="auto"/>
        <w:jc w:val="both"/>
        <w:rPr>
          <w:rFonts w:ascii="Palatino Linotype" w:hAnsi="Palatino Linotype"/>
          <w:sz w:val="24"/>
          <w:szCs w:val="24"/>
        </w:rPr>
      </w:pPr>
      <w:r w:rsidRPr="00924BD0">
        <w:rPr>
          <w:rFonts w:ascii="Palatino Linotype" w:hAnsi="Palatino Linotype" w:cs="Arial"/>
          <w:b/>
          <w:sz w:val="24"/>
          <w:szCs w:val="24"/>
        </w:rPr>
        <w:t xml:space="preserve">TERCERO. </w:t>
      </w:r>
      <w:r w:rsidRPr="00924BD0">
        <w:rPr>
          <w:rFonts w:ascii="Palatino Linotype" w:hAnsi="Palatino Linotype" w:cs="Arial"/>
          <w:sz w:val="24"/>
          <w:szCs w:val="24"/>
        </w:rPr>
        <w:t xml:space="preserve">Notifíquese la presente resolución al Recurrente y hágase de su conocimiento que en caso de considerar que le causa algún perjuicio, podrá promover el Juicio de Amparo en los términos de las leyes aplicables, de acuerdo a lo estipulado </w:t>
      </w:r>
      <w:r w:rsidRPr="00924BD0">
        <w:rPr>
          <w:rFonts w:ascii="Palatino Linotype" w:hAnsi="Palatino Linotype" w:cs="Arial"/>
          <w:sz w:val="24"/>
          <w:szCs w:val="24"/>
        </w:rPr>
        <w:lastRenderedPageBreak/>
        <w:t>por el artículo 196 de la Ley de Transparencia y Acceso a la Información Pública del Estado de México y Municipios.</w:t>
      </w:r>
    </w:p>
    <w:p w:rsidR="00924BD0" w:rsidRDefault="00924BD0" w:rsidP="001F50B1">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106160">
        <w:rPr>
          <w:rFonts w:ascii="Palatino Linotype" w:hAnsi="Palatino Linotype"/>
          <w:sz w:val="24"/>
          <w:szCs w:val="24"/>
        </w:rPr>
        <w:t xml:space="preserve">VIGÉSIMA </w:t>
      </w:r>
      <w:r w:rsidR="00C434A0">
        <w:rPr>
          <w:rFonts w:ascii="Palatino Linotype" w:hAnsi="Palatino Linotype"/>
          <w:sz w:val="24"/>
          <w:szCs w:val="24"/>
        </w:rPr>
        <w:t xml:space="preserve">SÉPTIMA </w:t>
      </w:r>
      <w:r w:rsidRPr="0014447C">
        <w:rPr>
          <w:rFonts w:ascii="Palatino Linotype" w:hAnsi="Palatino Linotype"/>
          <w:sz w:val="24"/>
          <w:szCs w:val="24"/>
        </w:rPr>
        <w:t xml:space="preserve">SESIÓN ORDINARIA CELEBRADA EL </w:t>
      </w:r>
      <w:r w:rsidR="00C434A0">
        <w:rPr>
          <w:rFonts w:ascii="Palatino Linotype" w:hAnsi="Palatino Linotype"/>
          <w:sz w:val="24"/>
          <w:szCs w:val="24"/>
        </w:rPr>
        <w:t>TREINTA Y UNO DE JULIO DE</w:t>
      </w:r>
      <w:r w:rsidR="00216B8D">
        <w:rPr>
          <w:rFonts w:ascii="Palatino Linotype" w:hAnsi="Palatino Linotype"/>
          <w:sz w:val="24"/>
          <w:szCs w:val="24"/>
        </w:rPr>
        <w:t xml:space="preserv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7F1984">
        <w:rPr>
          <w:rFonts w:ascii="Palatino Linotype" w:hAnsi="Palatino Linotype"/>
          <w:sz w:val="24"/>
          <w:szCs w:val="24"/>
        </w:rPr>
        <w:t>-----------------</w:t>
      </w:r>
      <w:r w:rsidR="00751BBC">
        <w:rPr>
          <w:rFonts w:ascii="Palatino Linotype" w:hAnsi="Palatino Linotype"/>
          <w:sz w:val="24"/>
          <w:szCs w:val="24"/>
        </w:rPr>
        <w:t>----------------------</w:t>
      </w:r>
      <w:r w:rsidR="00C434A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434A0" w:rsidRPr="006149F1"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 xml:space="preserve">Eva </w:t>
            </w:r>
            <w:proofErr w:type="spellStart"/>
            <w:r w:rsidRPr="006149F1">
              <w:rPr>
                <w:rFonts w:ascii="Palatino Linotype" w:hAnsi="Palatino Linotype"/>
                <w:b/>
                <w:sz w:val="24"/>
                <w:szCs w:val="24"/>
              </w:rPr>
              <w:t>Ab</w:t>
            </w:r>
            <w:r w:rsidR="00D57072" w:rsidRPr="006149F1">
              <w:rPr>
                <w:rFonts w:ascii="Palatino Linotype" w:hAnsi="Palatino Linotype"/>
                <w:b/>
                <w:sz w:val="24"/>
                <w:szCs w:val="24"/>
              </w:rPr>
              <w:t>aid</w:t>
            </w:r>
            <w:proofErr w:type="spellEnd"/>
            <w:r w:rsidR="00D57072" w:rsidRPr="006149F1">
              <w:rPr>
                <w:rFonts w:ascii="Palatino Linotype" w:hAnsi="Palatino Linotype"/>
                <w:b/>
                <w:sz w:val="24"/>
                <w:szCs w:val="24"/>
              </w:rPr>
              <w:t xml:space="preserve"> </w:t>
            </w:r>
            <w:proofErr w:type="spellStart"/>
            <w:r w:rsidR="00D57072" w:rsidRPr="006149F1">
              <w:rPr>
                <w:rFonts w:ascii="Palatino Linotype" w:hAnsi="Palatino Linotype"/>
                <w:b/>
                <w:sz w:val="24"/>
                <w:szCs w:val="24"/>
              </w:rPr>
              <w:t>Yapur</w:t>
            </w:r>
            <w:proofErr w:type="spellEnd"/>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275EB5"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434A0" w:rsidRDefault="00C434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434A0" w:rsidRPr="006149F1"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C434A0" w:rsidRDefault="004617C7" w:rsidP="0014447C">
      <w:pPr>
        <w:pStyle w:val="Sinespaciado"/>
        <w:jc w:val="both"/>
        <w:rPr>
          <w:rFonts w:ascii="Palatino Linotype" w:hAnsi="Palatino Linotype"/>
          <w:sz w:val="18"/>
          <w:szCs w:val="24"/>
        </w:rPr>
      </w:pPr>
    </w:p>
    <w:p w:rsidR="00106160" w:rsidRPr="00106160" w:rsidRDefault="00106160" w:rsidP="0014447C">
      <w:pPr>
        <w:pStyle w:val="Sinespaciado"/>
        <w:jc w:val="both"/>
        <w:rPr>
          <w:rFonts w:ascii="Palatino Linotype" w:hAnsi="Palatino Linotype"/>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C434A0">
        <w:rPr>
          <w:rFonts w:ascii="Palatino Linotype" w:hAnsi="Palatino Linotype"/>
          <w:sz w:val="16"/>
          <w:szCs w:val="16"/>
        </w:rPr>
        <w:t>treinta y uno de julio</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434A0">
        <w:rPr>
          <w:rFonts w:ascii="Palatino Linotype" w:hAnsi="Palatino Linotype"/>
          <w:bCs/>
          <w:sz w:val="16"/>
          <w:szCs w:val="16"/>
          <w:lang w:eastAsia="es-MX"/>
        </w:rPr>
        <w:t>03700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022" w:rsidRDefault="00257022" w:rsidP="007E2E80">
      <w:pPr>
        <w:spacing w:after="0" w:line="240" w:lineRule="auto"/>
      </w:pPr>
      <w:r>
        <w:separator/>
      </w:r>
    </w:p>
  </w:endnote>
  <w:endnote w:type="continuationSeparator" w:id="0">
    <w:p w:rsidR="00257022" w:rsidRDefault="0025702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85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685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C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2CF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022" w:rsidRDefault="00257022" w:rsidP="007E2E80">
      <w:pPr>
        <w:spacing w:after="0" w:line="240" w:lineRule="auto"/>
      </w:pPr>
      <w:r>
        <w:separator/>
      </w:r>
    </w:p>
  </w:footnote>
  <w:footnote w:type="continuationSeparator" w:id="0">
    <w:p w:rsidR="00257022" w:rsidRDefault="00257022" w:rsidP="007E2E80">
      <w:pPr>
        <w:spacing w:after="0" w:line="240" w:lineRule="auto"/>
      </w:pPr>
      <w:r>
        <w:continuationSeparator/>
      </w:r>
    </w:p>
  </w:footnote>
  <w:footnote w:id="1">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rsidR="001F50B1" w:rsidRDefault="001F50B1" w:rsidP="001F50B1">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335B8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03700</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335B8B" w:rsidP="00335B8B">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Nezahualcóyotl</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p w:rsidR="00335B8B" w:rsidRDefault="00335B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335B8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03700</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F32CF4"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335B8B"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Nezahualcóyotl</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208C7"/>
    <w:multiLevelType w:val="hybridMultilevel"/>
    <w:tmpl w:val="3DF66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BE7001"/>
    <w:multiLevelType w:val="hybridMultilevel"/>
    <w:tmpl w:val="F9D4C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8"/>
  </w:num>
  <w:num w:numId="5">
    <w:abstractNumId w:val="5"/>
  </w:num>
  <w:num w:numId="6">
    <w:abstractNumId w:val="4"/>
  </w:num>
  <w:num w:numId="7">
    <w:abstractNumId w:val="13"/>
  </w:num>
  <w:num w:numId="8">
    <w:abstractNumId w:val="11"/>
  </w:num>
  <w:num w:numId="9">
    <w:abstractNumId w:val="16"/>
  </w:num>
  <w:num w:numId="10">
    <w:abstractNumId w:val="6"/>
  </w:num>
  <w:num w:numId="11">
    <w:abstractNumId w:val="17"/>
  </w:num>
  <w:num w:numId="12">
    <w:abstractNumId w:val="15"/>
  </w:num>
  <w:num w:numId="13">
    <w:abstractNumId w:val="14"/>
  </w:num>
  <w:num w:numId="14">
    <w:abstractNumId w:val="9"/>
  </w:num>
  <w:num w:numId="15">
    <w:abstractNumId w:val="3"/>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8D7"/>
    <w:rsid w:val="00015A5D"/>
    <w:rsid w:val="00022E72"/>
    <w:rsid w:val="000276E0"/>
    <w:rsid w:val="00030816"/>
    <w:rsid w:val="00032DBD"/>
    <w:rsid w:val="00033949"/>
    <w:rsid w:val="00033A37"/>
    <w:rsid w:val="00037385"/>
    <w:rsid w:val="000402BD"/>
    <w:rsid w:val="00043018"/>
    <w:rsid w:val="0005003A"/>
    <w:rsid w:val="00050A9C"/>
    <w:rsid w:val="00051311"/>
    <w:rsid w:val="00053C9B"/>
    <w:rsid w:val="00057570"/>
    <w:rsid w:val="000674FE"/>
    <w:rsid w:val="0007328F"/>
    <w:rsid w:val="000738E9"/>
    <w:rsid w:val="0008042E"/>
    <w:rsid w:val="0008795C"/>
    <w:rsid w:val="0009497C"/>
    <w:rsid w:val="00095218"/>
    <w:rsid w:val="000A27C1"/>
    <w:rsid w:val="000D47AB"/>
    <w:rsid w:val="000D6982"/>
    <w:rsid w:val="000D756B"/>
    <w:rsid w:val="000E7C0A"/>
    <w:rsid w:val="000F199E"/>
    <w:rsid w:val="000F3722"/>
    <w:rsid w:val="00100A13"/>
    <w:rsid w:val="00106160"/>
    <w:rsid w:val="00114C3C"/>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80F6B"/>
    <w:rsid w:val="00182616"/>
    <w:rsid w:val="001A17B9"/>
    <w:rsid w:val="001A4700"/>
    <w:rsid w:val="001C0CE9"/>
    <w:rsid w:val="001D4510"/>
    <w:rsid w:val="001D6114"/>
    <w:rsid w:val="001D61D0"/>
    <w:rsid w:val="001E07AC"/>
    <w:rsid w:val="001E1E50"/>
    <w:rsid w:val="001E60B7"/>
    <w:rsid w:val="001F021C"/>
    <w:rsid w:val="001F2BC9"/>
    <w:rsid w:val="001F3F35"/>
    <w:rsid w:val="001F50B1"/>
    <w:rsid w:val="001F5577"/>
    <w:rsid w:val="001F60B6"/>
    <w:rsid w:val="00201358"/>
    <w:rsid w:val="00203FA5"/>
    <w:rsid w:val="00207ACC"/>
    <w:rsid w:val="00207DA3"/>
    <w:rsid w:val="002108D8"/>
    <w:rsid w:val="00211473"/>
    <w:rsid w:val="00212498"/>
    <w:rsid w:val="00213EE6"/>
    <w:rsid w:val="00216B8D"/>
    <w:rsid w:val="002252AD"/>
    <w:rsid w:val="00244610"/>
    <w:rsid w:val="002450D9"/>
    <w:rsid w:val="00247E1F"/>
    <w:rsid w:val="00254523"/>
    <w:rsid w:val="00257022"/>
    <w:rsid w:val="002572CF"/>
    <w:rsid w:val="0026191D"/>
    <w:rsid w:val="00271762"/>
    <w:rsid w:val="00275EB5"/>
    <w:rsid w:val="0028293D"/>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D4C"/>
    <w:rsid w:val="002E6036"/>
    <w:rsid w:val="002F044A"/>
    <w:rsid w:val="002F0481"/>
    <w:rsid w:val="002F160B"/>
    <w:rsid w:val="002F17FB"/>
    <w:rsid w:val="00301A01"/>
    <w:rsid w:val="003021C1"/>
    <w:rsid w:val="00303537"/>
    <w:rsid w:val="00303FAF"/>
    <w:rsid w:val="00304C91"/>
    <w:rsid w:val="00307784"/>
    <w:rsid w:val="00310760"/>
    <w:rsid w:val="00311191"/>
    <w:rsid w:val="00312E7E"/>
    <w:rsid w:val="00315192"/>
    <w:rsid w:val="00326D4D"/>
    <w:rsid w:val="00327932"/>
    <w:rsid w:val="00335B8B"/>
    <w:rsid w:val="00336EDF"/>
    <w:rsid w:val="00363308"/>
    <w:rsid w:val="00365ADF"/>
    <w:rsid w:val="00374450"/>
    <w:rsid w:val="00375FF5"/>
    <w:rsid w:val="0038385D"/>
    <w:rsid w:val="003908F4"/>
    <w:rsid w:val="003919AC"/>
    <w:rsid w:val="00395C1A"/>
    <w:rsid w:val="003A13D2"/>
    <w:rsid w:val="003A3096"/>
    <w:rsid w:val="003B1FBA"/>
    <w:rsid w:val="003B2BFE"/>
    <w:rsid w:val="003B5524"/>
    <w:rsid w:val="003C3124"/>
    <w:rsid w:val="003C74AF"/>
    <w:rsid w:val="003D14D6"/>
    <w:rsid w:val="003D2672"/>
    <w:rsid w:val="003D3420"/>
    <w:rsid w:val="003E08B9"/>
    <w:rsid w:val="00400852"/>
    <w:rsid w:val="00404F9D"/>
    <w:rsid w:val="00405574"/>
    <w:rsid w:val="00406B61"/>
    <w:rsid w:val="00407282"/>
    <w:rsid w:val="00410A41"/>
    <w:rsid w:val="004132B8"/>
    <w:rsid w:val="00415922"/>
    <w:rsid w:val="00417EBD"/>
    <w:rsid w:val="00423C27"/>
    <w:rsid w:val="00424A8A"/>
    <w:rsid w:val="00425199"/>
    <w:rsid w:val="00443826"/>
    <w:rsid w:val="004440A9"/>
    <w:rsid w:val="0045270C"/>
    <w:rsid w:val="0045396C"/>
    <w:rsid w:val="004572BE"/>
    <w:rsid w:val="004617C7"/>
    <w:rsid w:val="004625C1"/>
    <w:rsid w:val="004657BE"/>
    <w:rsid w:val="004737E6"/>
    <w:rsid w:val="00473B0B"/>
    <w:rsid w:val="004807F7"/>
    <w:rsid w:val="00481A0C"/>
    <w:rsid w:val="004830B5"/>
    <w:rsid w:val="00484E47"/>
    <w:rsid w:val="00487B8B"/>
    <w:rsid w:val="00496755"/>
    <w:rsid w:val="00497B93"/>
    <w:rsid w:val="004A51FF"/>
    <w:rsid w:val="004B2C63"/>
    <w:rsid w:val="004B4721"/>
    <w:rsid w:val="004C7DA2"/>
    <w:rsid w:val="004C7E18"/>
    <w:rsid w:val="004F483E"/>
    <w:rsid w:val="004F4B8F"/>
    <w:rsid w:val="004F6EB2"/>
    <w:rsid w:val="0050104C"/>
    <w:rsid w:val="005023F4"/>
    <w:rsid w:val="005033CC"/>
    <w:rsid w:val="00516BA8"/>
    <w:rsid w:val="0052393E"/>
    <w:rsid w:val="00524986"/>
    <w:rsid w:val="005328FB"/>
    <w:rsid w:val="00537419"/>
    <w:rsid w:val="00537D90"/>
    <w:rsid w:val="00541B17"/>
    <w:rsid w:val="005421C7"/>
    <w:rsid w:val="005448FA"/>
    <w:rsid w:val="0056518E"/>
    <w:rsid w:val="00566699"/>
    <w:rsid w:val="005733EB"/>
    <w:rsid w:val="0057534D"/>
    <w:rsid w:val="00590126"/>
    <w:rsid w:val="00591988"/>
    <w:rsid w:val="00596856"/>
    <w:rsid w:val="005A117C"/>
    <w:rsid w:val="005A5963"/>
    <w:rsid w:val="005A6F55"/>
    <w:rsid w:val="005B274C"/>
    <w:rsid w:val="005B2A31"/>
    <w:rsid w:val="005B7E58"/>
    <w:rsid w:val="005C057C"/>
    <w:rsid w:val="005C76D5"/>
    <w:rsid w:val="005D02A8"/>
    <w:rsid w:val="005D5EEB"/>
    <w:rsid w:val="005E3F88"/>
    <w:rsid w:val="005E69DB"/>
    <w:rsid w:val="00600D67"/>
    <w:rsid w:val="0060633A"/>
    <w:rsid w:val="006149F1"/>
    <w:rsid w:val="00620FA6"/>
    <w:rsid w:val="006246A5"/>
    <w:rsid w:val="0062686A"/>
    <w:rsid w:val="00627F9C"/>
    <w:rsid w:val="00631F1B"/>
    <w:rsid w:val="00631FF9"/>
    <w:rsid w:val="00633C3F"/>
    <w:rsid w:val="00640D07"/>
    <w:rsid w:val="00642541"/>
    <w:rsid w:val="00644363"/>
    <w:rsid w:val="006446F7"/>
    <w:rsid w:val="00647B4C"/>
    <w:rsid w:val="00652906"/>
    <w:rsid w:val="0065519D"/>
    <w:rsid w:val="00661204"/>
    <w:rsid w:val="006621E2"/>
    <w:rsid w:val="0066610F"/>
    <w:rsid w:val="0066710C"/>
    <w:rsid w:val="00670774"/>
    <w:rsid w:val="00673D7C"/>
    <w:rsid w:val="006749FD"/>
    <w:rsid w:val="00676C32"/>
    <w:rsid w:val="00680D39"/>
    <w:rsid w:val="00686046"/>
    <w:rsid w:val="0068613E"/>
    <w:rsid w:val="0069776E"/>
    <w:rsid w:val="006A0ADE"/>
    <w:rsid w:val="006A29C5"/>
    <w:rsid w:val="006A3A54"/>
    <w:rsid w:val="006A421B"/>
    <w:rsid w:val="006A561E"/>
    <w:rsid w:val="006A676E"/>
    <w:rsid w:val="006A6854"/>
    <w:rsid w:val="006C43CE"/>
    <w:rsid w:val="006C6176"/>
    <w:rsid w:val="006D01DC"/>
    <w:rsid w:val="006D1136"/>
    <w:rsid w:val="006D254A"/>
    <w:rsid w:val="006D4AD4"/>
    <w:rsid w:val="006D4D7A"/>
    <w:rsid w:val="006D780C"/>
    <w:rsid w:val="006E0601"/>
    <w:rsid w:val="006E2D42"/>
    <w:rsid w:val="006E6394"/>
    <w:rsid w:val="006E6C81"/>
    <w:rsid w:val="006F18FD"/>
    <w:rsid w:val="006F4A35"/>
    <w:rsid w:val="00702DB6"/>
    <w:rsid w:val="007030C9"/>
    <w:rsid w:val="00705D1C"/>
    <w:rsid w:val="00707021"/>
    <w:rsid w:val="0071210D"/>
    <w:rsid w:val="007158BB"/>
    <w:rsid w:val="007218F2"/>
    <w:rsid w:val="007256EA"/>
    <w:rsid w:val="00730DE0"/>
    <w:rsid w:val="0073758D"/>
    <w:rsid w:val="0074093D"/>
    <w:rsid w:val="00750265"/>
    <w:rsid w:val="00751BBC"/>
    <w:rsid w:val="0075676A"/>
    <w:rsid w:val="0076120C"/>
    <w:rsid w:val="00763D73"/>
    <w:rsid w:val="007640C8"/>
    <w:rsid w:val="00765F01"/>
    <w:rsid w:val="007676AF"/>
    <w:rsid w:val="00776087"/>
    <w:rsid w:val="00782062"/>
    <w:rsid w:val="00785145"/>
    <w:rsid w:val="00786497"/>
    <w:rsid w:val="00790289"/>
    <w:rsid w:val="00794D57"/>
    <w:rsid w:val="00797BE3"/>
    <w:rsid w:val="007A0571"/>
    <w:rsid w:val="007A223B"/>
    <w:rsid w:val="007A4E13"/>
    <w:rsid w:val="007A78EC"/>
    <w:rsid w:val="007B0292"/>
    <w:rsid w:val="007B0E30"/>
    <w:rsid w:val="007B1050"/>
    <w:rsid w:val="007D0CFF"/>
    <w:rsid w:val="007E2E80"/>
    <w:rsid w:val="007E39F7"/>
    <w:rsid w:val="007F054B"/>
    <w:rsid w:val="007F1984"/>
    <w:rsid w:val="007F282E"/>
    <w:rsid w:val="007F7846"/>
    <w:rsid w:val="008041A7"/>
    <w:rsid w:val="008103B2"/>
    <w:rsid w:val="0081299A"/>
    <w:rsid w:val="00821898"/>
    <w:rsid w:val="00823454"/>
    <w:rsid w:val="00824894"/>
    <w:rsid w:val="008307E5"/>
    <w:rsid w:val="008337F3"/>
    <w:rsid w:val="0083537D"/>
    <w:rsid w:val="0084469C"/>
    <w:rsid w:val="008455DC"/>
    <w:rsid w:val="00853CC3"/>
    <w:rsid w:val="008659E5"/>
    <w:rsid w:val="00867D56"/>
    <w:rsid w:val="00870064"/>
    <w:rsid w:val="008725EE"/>
    <w:rsid w:val="008731D1"/>
    <w:rsid w:val="00882E8A"/>
    <w:rsid w:val="00892543"/>
    <w:rsid w:val="008930C9"/>
    <w:rsid w:val="008A1C19"/>
    <w:rsid w:val="008A46B7"/>
    <w:rsid w:val="008C0E72"/>
    <w:rsid w:val="008C0F70"/>
    <w:rsid w:val="008C651F"/>
    <w:rsid w:val="008C7CEB"/>
    <w:rsid w:val="008D17A8"/>
    <w:rsid w:val="008E572E"/>
    <w:rsid w:val="008E63C2"/>
    <w:rsid w:val="00903599"/>
    <w:rsid w:val="00905CE1"/>
    <w:rsid w:val="009151CF"/>
    <w:rsid w:val="00921C83"/>
    <w:rsid w:val="00924BD0"/>
    <w:rsid w:val="009272C6"/>
    <w:rsid w:val="00930F68"/>
    <w:rsid w:val="009339EC"/>
    <w:rsid w:val="0093743A"/>
    <w:rsid w:val="009401AA"/>
    <w:rsid w:val="00942349"/>
    <w:rsid w:val="00943B37"/>
    <w:rsid w:val="00950ABA"/>
    <w:rsid w:val="00952E92"/>
    <w:rsid w:val="00954DC1"/>
    <w:rsid w:val="00960D8F"/>
    <w:rsid w:val="0096284F"/>
    <w:rsid w:val="0096359D"/>
    <w:rsid w:val="0096702A"/>
    <w:rsid w:val="00967270"/>
    <w:rsid w:val="0097416D"/>
    <w:rsid w:val="009759F9"/>
    <w:rsid w:val="009848F7"/>
    <w:rsid w:val="00984CA8"/>
    <w:rsid w:val="009859B8"/>
    <w:rsid w:val="00992548"/>
    <w:rsid w:val="00994FE7"/>
    <w:rsid w:val="009B205B"/>
    <w:rsid w:val="009B3592"/>
    <w:rsid w:val="009B6FF7"/>
    <w:rsid w:val="009B70C3"/>
    <w:rsid w:val="009C1EA2"/>
    <w:rsid w:val="009C3FC7"/>
    <w:rsid w:val="009D1E63"/>
    <w:rsid w:val="009D56AA"/>
    <w:rsid w:val="009E0089"/>
    <w:rsid w:val="009E396D"/>
    <w:rsid w:val="009F223E"/>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C29"/>
    <w:rsid w:val="00A666CE"/>
    <w:rsid w:val="00A854D1"/>
    <w:rsid w:val="00A871F0"/>
    <w:rsid w:val="00A9172E"/>
    <w:rsid w:val="00A94BF6"/>
    <w:rsid w:val="00AA4F9A"/>
    <w:rsid w:val="00AA5A0A"/>
    <w:rsid w:val="00AB1AF3"/>
    <w:rsid w:val="00AB481C"/>
    <w:rsid w:val="00AB6FE4"/>
    <w:rsid w:val="00AD0168"/>
    <w:rsid w:val="00AD3C94"/>
    <w:rsid w:val="00AE658B"/>
    <w:rsid w:val="00AF1F1C"/>
    <w:rsid w:val="00AF3BAB"/>
    <w:rsid w:val="00B070F5"/>
    <w:rsid w:val="00B12CBA"/>
    <w:rsid w:val="00B16CAC"/>
    <w:rsid w:val="00B303EA"/>
    <w:rsid w:val="00B31ACE"/>
    <w:rsid w:val="00B31BB2"/>
    <w:rsid w:val="00B34950"/>
    <w:rsid w:val="00B37304"/>
    <w:rsid w:val="00B501B2"/>
    <w:rsid w:val="00B50E01"/>
    <w:rsid w:val="00B51B2F"/>
    <w:rsid w:val="00B549E1"/>
    <w:rsid w:val="00B56587"/>
    <w:rsid w:val="00B649E6"/>
    <w:rsid w:val="00B75842"/>
    <w:rsid w:val="00B93C5C"/>
    <w:rsid w:val="00B97CAC"/>
    <w:rsid w:val="00BA11F9"/>
    <w:rsid w:val="00BA69A0"/>
    <w:rsid w:val="00BA79BA"/>
    <w:rsid w:val="00BB2359"/>
    <w:rsid w:val="00BC55DA"/>
    <w:rsid w:val="00BC64D4"/>
    <w:rsid w:val="00BD0A4C"/>
    <w:rsid w:val="00BD1DE7"/>
    <w:rsid w:val="00BD20DA"/>
    <w:rsid w:val="00BE100C"/>
    <w:rsid w:val="00BE48F3"/>
    <w:rsid w:val="00BE6D77"/>
    <w:rsid w:val="00BF0AEC"/>
    <w:rsid w:val="00BF123B"/>
    <w:rsid w:val="00BF123D"/>
    <w:rsid w:val="00BF3765"/>
    <w:rsid w:val="00BF5EE2"/>
    <w:rsid w:val="00BF69B1"/>
    <w:rsid w:val="00C01402"/>
    <w:rsid w:val="00C058E3"/>
    <w:rsid w:val="00C10AAE"/>
    <w:rsid w:val="00C115F4"/>
    <w:rsid w:val="00C2107B"/>
    <w:rsid w:val="00C2473C"/>
    <w:rsid w:val="00C25822"/>
    <w:rsid w:val="00C25B89"/>
    <w:rsid w:val="00C277F4"/>
    <w:rsid w:val="00C34B47"/>
    <w:rsid w:val="00C35F18"/>
    <w:rsid w:val="00C40345"/>
    <w:rsid w:val="00C434A0"/>
    <w:rsid w:val="00C47254"/>
    <w:rsid w:val="00C67A59"/>
    <w:rsid w:val="00C8573E"/>
    <w:rsid w:val="00C90CE9"/>
    <w:rsid w:val="00C911DE"/>
    <w:rsid w:val="00C921D5"/>
    <w:rsid w:val="00C95F13"/>
    <w:rsid w:val="00CA2ED9"/>
    <w:rsid w:val="00CA3DD3"/>
    <w:rsid w:val="00CA5EC1"/>
    <w:rsid w:val="00CB2D21"/>
    <w:rsid w:val="00CD4230"/>
    <w:rsid w:val="00CD5D9E"/>
    <w:rsid w:val="00CE15C8"/>
    <w:rsid w:val="00CF27C6"/>
    <w:rsid w:val="00CF7E3D"/>
    <w:rsid w:val="00D01B24"/>
    <w:rsid w:val="00D020E2"/>
    <w:rsid w:val="00D04234"/>
    <w:rsid w:val="00D0540D"/>
    <w:rsid w:val="00D0673B"/>
    <w:rsid w:val="00D13B83"/>
    <w:rsid w:val="00D14D51"/>
    <w:rsid w:val="00D14E3B"/>
    <w:rsid w:val="00D23F11"/>
    <w:rsid w:val="00D32449"/>
    <w:rsid w:val="00D32E6F"/>
    <w:rsid w:val="00D358CB"/>
    <w:rsid w:val="00D43A67"/>
    <w:rsid w:val="00D46D29"/>
    <w:rsid w:val="00D5329C"/>
    <w:rsid w:val="00D54889"/>
    <w:rsid w:val="00D57072"/>
    <w:rsid w:val="00D57A8D"/>
    <w:rsid w:val="00D61A59"/>
    <w:rsid w:val="00D633B6"/>
    <w:rsid w:val="00D64F6D"/>
    <w:rsid w:val="00D70758"/>
    <w:rsid w:val="00D72377"/>
    <w:rsid w:val="00D75DD0"/>
    <w:rsid w:val="00D760EF"/>
    <w:rsid w:val="00D77F62"/>
    <w:rsid w:val="00D80239"/>
    <w:rsid w:val="00D82C3F"/>
    <w:rsid w:val="00D85C97"/>
    <w:rsid w:val="00DA0E70"/>
    <w:rsid w:val="00DA1B7C"/>
    <w:rsid w:val="00DA21DB"/>
    <w:rsid w:val="00DA5A00"/>
    <w:rsid w:val="00DA6917"/>
    <w:rsid w:val="00DB01B2"/>
    <w:rsid w:val="00DB3D28"/>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4D1A"/>
    <w:rsid w:val="00E1520C"/>
    <w:rsid w:val="00E23E06"/>
    <w:rsid w:val="00E25492"/>
    <w:rsid w:val="00E31685"/>
    <w:rsid w:val="00E37AA1"/>
    <w:rsid w:val="00E426C9"/>
    <w:rsid w:val="00E50EFF"/>
    <w:rsid w:val="00E50F4B"/>
    <w:rsid w:val="00E51947"/>
    <w:rsid w:val="00E52335"/>
    <w:rsid w:val="00E53096"/>
    <w:rsid w:val="00E56111"/>
    <w:rsid w:val="00E60476"/>
    <w:rsid w:val="00E61468"/>
    <w:rsid w:val="00E65AE8"/>
    <w:rsid w:val="00E66ACC"/>
    <w:rsid w:val="00E70CAE"/>
    <w:rsid w:val="00E70CC2"/>
    <w:rsid w:val="00E70D08"/>
    <w:rsid w:val="00E726BA"/>
    <w:rsid w:val="00E72712"/>
    <w:rsid w:val="00E83DA0"/>
    <w:rsid w:val="00E93579"/>
    <w:rsid w:val="00EA0886"/>
    <w:rsid w:val="00EA2AAB"/>
    <w:rsid w:val="00EB2068"/>
    <w:rsid w:val="00EC14DC"/>
    <w:rsid w:val="00EC1776"/>
    <w:rsid w:val="00EC4B6A"/>
    <w:rsid w:val="00EC63B8"/>
    <w:rsid w:val="00ED4829"/>
    <w:rsid w:val="00ED60C2"/>
    <w:rsid w:val="00ED634A"/>
    <w:rsid w:val="00ED78F3"/>
    <w:rsid w:val="00EE03F5"/>
    <w:rsid w:val="00EF4D17"/>
    <w:rsid w:val="00EF6B28"/>
    <w:rsid w:val="00F07DC2"/>
    <w:rsid w:val="00F1657E"/>
    <w:rsid w:val="00F1770B"/>
    <w:rsid w:val="00F2178A"/>
    <w:rsid w:val="00F2343A"/>
    <w:rsid w:val="00F240FE"/>
    <w:rsid w:val="00F32CF4"/>
    <w:rsid w:val="00F44637"/>
    <w:rsid w:val="00F45389"/>
    <w:rsid w:val="00F46398"/>
    <w:rsid w:val="00F4708B"/>
    <w:rsid w:val="00F53B53"/>
    <w:rsid w:val="00F5681D"/>
    <w:rsid w:val="00F612DC"/>
    <w:rsid w:val="00F66A72"/>
    <w:rsid w:val="00F7667E"/>
    <w:rsid w:val="00F83F9F"/>
    <w:rsid w:val="00F8521C"/>
    <w:rsid w:val="00F86466"/>
    <w:rsid w:val="00F8666D"/>
    <w:rsid w:val="00F91340"/>
    <w:rsid w:val="00F92D09"/>
    <w:rsid w:val="00F96AD5"/>
    <w:rsid w:val="00FA47E2"/>
    <w:rsid w:val="00FB2F77"/>
    <w:rsid w:val="00FB55E9"/>
    <w:rsid w:val="00FC7D8B"/>
    <w:rsid w:val="00FD3A3C"/>
    <w:rsid w:val="00FD4EB1"/>
    <w:rsid w:val="00FD6A25"/>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D750-BCA8-4F83-B36D-E0DCE9A6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5966</Words>
  <Characters>32814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2019-08-02T17:44:00Z</cp:lastPrinted>
  <dcterms:created xsi:type="dcterms:W3CDTF">2019-08-21T17:05:00Z</dcterms:created>
  <dcterms:modified xsi:type="dcterms:W3CDTF">2019-08-21T17:05:00Z</dcterms:modified>
</cp:coreProperties>
</file>