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DC7ABE" w:rsidRDefault="00792776" w:rsidP="003739C2">
      <w:pPr>
        <w:spacing w:after="0" w:line="360" w:lineRule="auto"/>
        <w:jc w:val="center"/>
        <w:rPr>
          <w:rFonts w:ascii="Palatino Linotype" w:eastAsia="MS Mincho" w:hAnsi="Palatino Linotype" w:cs="Times New Roman"/>
          <w:b/>
          <w:sz w:val="24"/>
          <w:szCs w:val="24"/>
          <w:lang w:val="es-ES_tradnl" w:eastAsia="es-ES"/>
        </w:rPr>
      </w:pPr>
      <w:r w:rsidRPr="00DC7ABE">
        <w:rPr>
          <w:rFonts w:ascii="Palatino Linotype" w:eastAsia="MS Mincho" w:hAnsi="Palatino Linotype" w:cs="Times New Roman"/>
          <w:b/>
          <w:sz w:val="24"/>
          <w:szCs w:val="24"/>
          <w:lang w:val="es-ES_tradnl" w:eastAsia="es-ES"/>
        </w:rPr>
        <w:t>LÍNEAS ARGUMENTATIVAS.</w:t>
      </w:r>
    </w:p>
    <w:p w:rsidR="006E7900" w:rsidRPr="00DC7ABE" w:rsidRDefault="006E7900" w:rsidP="003739C2">
      <w:pPr>
        <w:spacing w:after="0" w:line="360" w:lineRule="auto"/>
        <w:jc w:val="both"/>
        <w:rPr>
          <w:rFonts w:ascii="Palatino Linotype" w:eastAsia="Arial Unicode MS" w:hAnsi="Palatino Linotype" w:cs="Arial"/>
          <w:b/>
          <w:sz w:val="24"/>
          <w:szCs w:val="24"/>
          <w:lang w:val="es-ES_tradnl" w:eastAsia="es-ES"/>
        </w:rPr>
      </w:pPr>
    </w:p>
    <w:p w:rsidR="005D1CFC" w:rsidRPr="00DC7ABE" w:rsidRDefault="00202E6A" w:rsidP="003739C2">
      <w:pPr>
        <w:spacing w:after="0" w:line="360" w:lineRule="auto"/>
        <w:jc w:val="both"/>
        <w:rPr>
          <w:rFonts w:ascii="Palatino Linotype" w:eastAsia="Arial Unicode MS" w:hAnsi="Palatino Linotype" w:cs="Arial"/>
          <w:sz w:val="24"/>
          <w:szCs w:val="24"/>
          <w:lang w:val="es-ES_tradnl" w:eastAsia="es-ES"/>
        </w:rPr>
      </w:pPr>
      <w:r w:rsidRPr="00DC7ABE">
        <w:rPr>
          <w:rFonts w:ascii="Palatino Linotype" w:eastAsia="Arial Unicode MS" w:hAnsi="Palatino Linotype" w:cs="Arial"/>
          <w:b/>
          <w:sz w:val="24"/>
          <w:szCs w:val="24"/>
          <w:lang w:val="es-ES_tradnl" w:eastAsia="es-ES"/>
        </w:rPr>
        <w:t>DEBERES DE LAS AUTORIDADES</w:t>
      </w:r>
      <w:r w:rsidRPr="00DC7ABE">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DC7ABE">
        <w:rPr>
          <w:rFonts w:ascii="Palatino Linotype" w:eastAsia="Arial Unicode MS" w:hAnsi="Palatino Linotype" w:cs="Arial"/>
          <w:sz w:val="24"/>
          <w:szCs w:val="24"/>
          <w:lang w:val="es-ES_tradnl" w:eastAsia="es-ES"/>
        </w:rPr>
        <w:t>. T</w:t>
      </w:r>
      <w:r w:rsidRPr="00DC7ABE">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DC7ABE" w:rsidRDefault="00D21751" w:rsidP="003739C2">
      <w:pPr>
        <w:spacing w:after="0" w:line="360" w:lineRule="auto"/>
        <w:jc w:val="both"/>
        <w:rPr>
          <w:rFonts w:ascii="Palatino Linotype" w:eastAsia="Arial Unicode MS" w:hAnsi="Palatino Linotype" w:cs="Arial"/>
          <w:sz w:val="24"/>
          <w:szCs w:val="24"/>
          <w:lang w:val="es-ES_tradnl" w:eastAsia="es-ES"/>
        </w:rPr>
      </w:pPr>
    </w:p>
    <w:p w:rsidR="006869D2" w:rsidRPr="00DC7ABE" w:rsidRDefault="00202E6A" w:rsidP="003739C2">
      <w:pPr>
        <w:spacing w:after="0" w:line="360" w:lineRule="auto"/>
        <w:jc w:val="both"/>
        <w:rPr>
          <w:rFonts w:ascii="Palatino Linotype" w:eastAsia="Calibri" w:hAnsi="Palatino Linotype" w:cs="Times New Roman"/>
          <w:sz w:val="24"/>
          <w:szCs w:val="24"/>
          <w:lang w:val="es-ES_tradnl" w:eastAsia="es-ES"/>
        </w:rPr>
      </w:pPr>
      <w:r w:rsidRPr="00DC7ABE">
        <w:rPr>
          <w:rFonts w:ascii="Palatino Linotype" w:eastAsia="Calibri" w:hAnsi="Palatino Linotype" w:cs="Times New Roman"/>
          <w:b/>
          <w:sz w:val="24"/>
          <w:szCs w:val="24"/>
          <w:lang w:val="es-ES_tradnl" w:eastAsia="es-ES"/>
        </w:rPr>
        <w:t>DE LA GARANTÍA DE PROPORCIONAR LA INFORMACIÓN PÚBLICA GUBERNAMENTAL.</w:t>
      </w:r>
      <w:r w:rsidRPr="00DC7ABE">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DC7ABE" w:rsidRDefault="008F796D" w:rsidP="003739C2">
      <w:pPr>
        <w:spacing w:after="0" w:line="360" w:lineRule="auto"/>
        <w:jc w:val="both"/>
        <w:rPr>
          <w:rFonts w:ascii="Palatino Linotype" w:eastAsia="Calibri" w:hAnsi="Palatino Linotype" w:cs="Times New Roman"/>
          <w:sz w:val="24"/>
          <w:szCs w:val="24"/>
          <w:lang w:val="es-ES_tradnl" w:eastAsia="es-ES"/>
        </w:rPr>
      </w:pPr>
    </w:p>
    <w:p w:rsidR="002E0764" w:rsidRPr="00DC7ABE" w:rsidRDefault="002E0764" w:rsidP="003739C2">
      <w:pPr>
        <w:spacing w:after="0" w:line="360" w:lineRule="auto"/>
        <w:jc w:val="both"/>
        <w:rPr>
          <w:rFonts w:ascii="Palatino Linotype" w:eastAsia="Calibri" w:hAnsi="Palatino Linotype" w:cs="Times New Roman"/>
          <w:sz w:val="24"/>
          <w:szCs w:val="24"/>
          <w:lang w:val="es-ES_tradnl" w:eastAsia="es-ES"/>
        </w:rPr>
      </w:pPr>
      <w:r w:rsidRPr="00DC7ABE">
        <w:rPr>
          <w:rFonts w:ascii="Palatino Linotype" w:eastAsia="Calibri" w:hAnsi="Palatino Linotype" w:cs="Times New Roman"/>
          <w:b/>
          <w:sz w:val="24"/>
          <w:szCs w:val="24"/>
          <w:lang w:val="es-ES_tradnl" w:eastAsia="es-ES"/>
        </w:rPr>
        <w:t>RESPUESTAS IMPRECISAS O INCOMPLETAS, DEBER DE REPARACIÓN.</w:t>
      </w:r>
      <w:r w:rsidRPr="00DC7ABE">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DC7ABE" w:rsidRDefault="002E0764" w:rsidP="003739C2">
      <w:pPr>
        <w:spacing w:after="0" w:line="360" w:lineRule="auto"/>
        <w:jc w:val="both"/>
        <w:rPr>
          <w:rFonts w:ascii="Palatino Linotype" w:eastAsia="Calibri" w:hAnsi="Palatino Linotype" w:cs="Times New Roman"/>
          <w:b/>
          <w:sz w:val="24"/>
          <w:szCs w:val="24"/>
          <w:lang w:val="es-ES_tradnl" w:eastAsia="es-ES"/>
        </w:rPr>
      </w:pPr>
    </w:p>
    <w:p w:rsidR="002E0764" w:rsidRPr="00DC7ABE" w:rsidRDefault="002E0764" w:rsidP="003739C2">
      <w:pPr>
        <w:spacing w:after="0" w:line="360" w:lineRule="auto"/>
        <w:jc w:val="both"/>
        <w:rPr>
          <w:rFonts w:ascii="Palatino Linotype" w:eastAsia="Calibri" w:hAnsi="Palatino Linotype" w:cs="Times New Roman"/>
          <w:sz w:val="24"/>
          <w:szCs w:val="24"/>
          <w:lang w:val="es-ES_tradnl" w:eastAsia="es-ES"/>
        </w:rPr>
      </w:pPr>
    </w:p>
    <w:p w:rsidR="006869D2" w:rsidRPr="00DC7ABE" w:rsidRDefault="006869D2" w:rsidP="003739C2">
      <w:pPr>
        <w:spacing w:after="0" w:line="360" w:lineRule="auto"/>
        <w:jc w:val="both"/>
        <w:rPr>
          <w:rFonts w:ascii="Palatino Linotype" w:eastAsia="Calibri" w:hAnsi="Palatino Linotype" w:cs="Times New Roman"/>
          <w:sz w:val="24"/>
          <w:szCs w:val="24"/>
          <w:lang w:val="es-ES_tradnl" w:eastAsia="es-ES"/>
        </w:rPr>
      </w:pPr>
    </w:p>
    <w:p w:rsidR="000F4EAF" w:rsidRPr="00DC7ABE" w:rsidRDefault="000F4EAF" w:rsidP="003739C2">
      <w:pPr>
        <w:spacing w:after="0" w:line="360" w:lineRule="auto"/>
        <w:jc w:val="both"/>
        <w:rPr>
          <w:rFonts w:ascii="Palatino Linotype" w:eastAsia="Calibri" w:hAnsi="Palatino Linotype" w:cs="Times New Roman"/>
          <w:sz w:val="24"/>
          <w:szCs w:val="24"/>
          <w:lang w:val="es-ES_tradnl" w:eastAsia="es-ES"/>
        </w:rPr>
      </w:pPr>
    </w:p>
    <w:p w:rsidR="00C23A71" w:rsidRPr="00DC7ABE"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DC7ABE" w:rsidRDefault="00C23A71" w:rsidP="003739C2">
      <w:pPr>
        <w:spacing w:after="0" w:line="360" w:lineRule="auto"/>
        <w:jc w:val="center"/>
        <w:rPr>
          <w:rFonts w:ascii="Palatino Linotype" w:eastAsia="Calibri" w:hAnsi="Palatino Linotype" w:cs="Times New Roman"/>
          <w:b/>
          <w:sz w:val="24"/>
          <w:szCs w:val="24"/>
          <w:lang w:val="es-ES_tradnl" w:eastAsia="es-ES"/>
        </w:rPr>
      </w:pPr>
    </w:p>
    <w:p w:rsidR="00C23A71" w:rsidRPr="00DC7ABE" w:rsidRDefault="00C23A71" w:rsidP="003739C2">
      <w:pPr>
        <w:spacing w:after="0" w:line="360" w:lineRule="auto"/>
        <w:rPr>
          <w:rFonts w:ascii="Palatino Linotype" w:eastAsia="Calibri" w:hAnsi="Palatino Linotype" w:cs="Times New Roman"/>
          <w:b/>
          <w:sz w:val="24"/>
          <w:szCs w:val="24"/>
          <w:lang w:val="es-ES_tradnl" w:eastAsia="es-ES"/>
        </w:rPr>
      </w:pPr>
    </w:p>
    <w:p w:rsidR="00454AFA" w:rsidRPr="00DC7ABE" w:rsidRDefault="00454AFA" w:rsidP="003739C2">
      <w:pPr>
        <w:spacing w:after="0" w:line="360" w:lineRule="auto"/>
        <w:jc w:val="center"/>
        <w:rPr>
          <w:rFonts w:ascii="Palatino Linotype" w:eastAsia="MS Mincho" w:hAnsi="Palatino Linotype" w:cs="Times New Roman"/>
          <w:b/>
          <w:sz w:val="24"/>
          <w:szCs w:val="24"/>
          <w:lang w:val="es-ES_tradnl" w:eastAsia="es-ES"/>
        </w:rPr>
      </w:pPr>
    </w:p>
    <w:p w:rsidR="00792776" w:rsidRPr="00DC7ABE" w:rsidRDefault="00792776" w:rsidP="003739C2">
      <w:pPr>
        <w:spacing w:after="0" w:line="360" w:lineRule="auto"/>
        <w:jc w:val="center"/>
        <w:rPr>
          <w:rFonts w:ascii="Palatino Linotype" w:eastAsia="MS Mincho" w:hAnsi="Palatino Linotype" w:cs="Times New Roman"/>
          <w:sz w:val="24"/>
          <w:szCs w:val="24"/>
          <w:lang w:val="es-ES_tradnl" w:eastAsia="es-ES"/>
        </w:rPr>
      </w:pPr>
      <w:r w:rsidRPr="00DC7ABE">
        <w:rPr>
          <w:rFonts w:ascii="Palatino Linotype" w:eastAsia="MS Mincho" w:hAnsi="Palatino Linotype" w:cs="Times New Roman"/>
          <w:b/>
          <w:sz w:val="24"/>
          <w:szCs w:val="24"/>
          <w:lang w:val="es-ES_tradnl" w:eastAsia="es-ES"/>
        </w:rPr>
        <w:lastRenderedPageBreak/>
        <w:t>Índice</w:t>
      </w:r>
      <w:r w:rsidRPr="00DC7ABE">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DC7ABE" w:rsidRDefault="00B85136" w:rsidP="006E5B87">
          <w:pPr>
            <w:pStyle w:val="TtulodeTDC"/>
            <w:spacing w:before="0" w:line="360" w:lineRule="auto"/>
            <w:jc w:val="both"/>
            <w:rPr>
              <w:rFonts w:ascii="Palatino Linotype" w:hAnsi="Palatino Linotype" w:cs="Arial"/>
              <w:b/>
              <w:color w:val="auto"/>
              <w:sz w:val="24"/>
              <w:szCs w:val="24"/>
            </w:rPr>
          </w:pPr>
          <w:r w:rsidRPr="00DC7ABE">
            <w:rPr>
              <w:rFonts w:ascii="Palatino Linotype" w:hAnsi="Palatino Linotype" w:cs="Arial"/>
              <w:b/>
              <w:color w:val="auto"/>
              <w:sz w:val="24"/>
              <w:szCs w:val="24"/>
              <w:lang w:val="es-ES"/>
            </w:rPr>
            <w:t>Contenido</w:t>
          </w:r>
        </w:p>
        <w:p w:rsidR="006E5B87" w:rsidRPr="00DC7ABE" w:rsidRDefault="00B85136" w:rsidP="006E5B87">
          <w:pPr>
            <w:pStyle w:val="TDC1"/>
            <w:jc w:val="both"/>
            <w:rPr>
              <w:rFonts w:ascii="Palatino Linotype" w:eastAsiaTheme="minorEastAsia" w:hAnsi="Palatino Linotype"/>
              <w:noProof/>
              <w:sz w:val="24"/>
              <w:szCs w:val="24"/>
              <w:lang w:eastAsia="es-MX"/>
            </w:rPr>
          </w:pPr>
          <w:r w:rsidRPr="00DC7ABE">
            <w:rPr>
              <w:rFonts w:ascii="Palatino Linotype" w:hAnsi="Palatino Linotype" w:cs="Arial"/>
              <w:b/>
              <w:bCs/>
              <w:sz w:val="24"/>
              <w:szCs w:val="24"/>
              <w:lang w:val="es-ES"/>
            </w:rPr>
            <w:fldChar w:fldCharType="begin"/>
          </w:r>
          <w:r w:rsidRPr="00DC7ABE">
            <w:rPr>
              <w:rFonts w:ascii="Palatino Linotype" w:hAnsi="Palatino Linotype" w:cs="Arial"/>
              <w:b/>
              <w:bCs/>
              <w:sz w:val="24"/>
              <w:szCs w:val="24"/>
              <w:lang w:val="es-ES"/>
            </w:rPr>
            <w:instrText xml:space="preserve"> TOC \o "1-3" \h \z \u </w:instrText>
          </w:r>
          <w:r w:rsidRPr="00DC7ABE">
            <w:rPr>
              <w:rFonts w:ascii="Palatino Linotype" w:hAnsi="Palatino Linotype" w:cs="Arial"/>
              <w:b/>
              <w:bCs/>
              <w:sz w:val="24"/>
              <w:szCs w:val="24"/>
              <w:lang w:val="es-ES"/>
            </w:rPr>
            <w:fldChar w:fldCharType="separate"/>
          </w:r>
          <w:hyperlink w:anchor="_Toc31301151" w:history="1">
            <w:r w:rsidR="006E5B87" w:rsidRPr="00DC7ABE">
              <w:rPr>
                <w:rStyle w:val="Hipervnculo"/>
                <w:rFonts w:ascii="Palatino Linotype" w:eastAsia="MS Gothic" w:hAnsi="Palatino Linotype" w:cs="Times New Roman"/>
                <w:b/>
                <w:noProof/>
                <w:sz w:val="24"/>
                <w:szCs w:val="24"/>
                <w:lang w:val="de-DE"/>
              </w:rPr>
              <w:t>A N T E C E D E N T E S</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_Toc31301151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3</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jc w:val="both"/>
            <w:rPr>
              <w:rFonts w:ascii="Palatino Linotype" w:eastAsiaTheme="minorEastAsia" w:hAnsi="Palatino Linotype"/>
              <w:noProof/>
              <w:sz w:val="24"/>
              <w:szCs w:val="24"/>
              <w:lang w:eastAsia="es-MX"/>
            </w:rPr>
          </w:pPr>
          <w:hyperlink w:anchor="_Toc31301152" w:history="1">
            <w:r w:rsidR="006E5B87" w:rsidRPr="00DC7ABE">
              <w:rPr>
                <w:rStyle w:val="Hipervnculo"/>
                <w:rFonts w:ascii="Palatino Linotype" w:eastAsia="MS Gothic" w:hAnsi="Palatino Linotype" w:cs="Times New Roman"/>
                <w:b/>
                <w:noProof/>
                <w:sz w:val="24"/>
                <w:szCs w:val="24"/>
              </w:rPr>
              <w:t>CONSIDERANDO</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_Toc31301152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7</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jc w:val="both"/>
            <w:rPr>
              <w:rFonts w:ascii="Palatino Linotype" w:eastAsiaTheme="minorEastAsia" w:hAnsi="Palatino Linotype"/>
              <w:noProof/>
              <w:sz w:val="24"/>
              <w:szCs w:val="24"/>
              <w:lang w:eastAsia="es-MX"/>
            </w:rPr>
          </w:pPr>
          <w:hyperlink w:anchor="_Toc31301153" w:history="1">
            <w:r w:rsidR="006E5B87" w:rsidRPr="00DC7ABE">
              <w:rPr>
                <w:rStyle w:val="Hipervnculo"/>
                <w:rFonts w:ascii="Palatino Linotype" w:eastAsia="MS Mincho" w:hAnsi="Palatino Linotype" w:cstheme="majorBidi"/>
                <w:b/>
                <w:noProof/>
                <w:sz w:val="24"/>
                <w:szCs w:val="24"/>
                <w:lang w:val="es-ES_tradnl" w:eastAsia="es-ES"/>
              </w:rPr>
              <w:t>PRIMERO</w:t>
            </w:r>
            <w:r w:rsidR="006E5B87" w:rsidRPr="00DC7ABE">
              <w:rPr>
                <w:rStyle w:val="Hipervnculo"/>
                <w:rFonts w:ascii="Palatino Linotype" w:eastAsia="MS Gothic" w:hAnsi="Palatino Linotype" w:cs="Times New Roman"/>
                <w:b/>
                <w:noProof/>
                <w:sz w:val="24"/>
                <w:szCs w:val="24"/>
              </w:rPr>
              <w:t>. De la competencia.</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_Toc31301153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7</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jc w:val="both"/>
            <w:rPr>
              <w:rFonts w:ascii="Palatino Linotype" w:eastAsiaTheme="minorEastAsia" w:hAnsi="Palatino Linotype"/>
              <w:noProof/>
              <w:sz w:val="24"/>
              <w:szCs w:val="24"/>
              <w:lang w:eastAsia="es-MX"/>
            </w:rPr>
          </w:pPr>
          <w:hyperlink w:anchor="_Toc31301154" w:history="1">
            <w:r w:rsidR="006E5B87" w:rsidRPr="00DC7ABE">
              <w:rPr>
                <w:rStyle w:val="Hipervnculo"/>
                <w:rFonts w:ascii="Palatino Linotype" w:eastAsia="MS Mincho" w:hAnsi="Palatino Linotype" w:cstheme="majorBidi"/>
                <w:b/>
                <w:noProof/>
                <w:sz w:val="24"/>
                <w:szCs w:val="24"/>
                <w:lang w:val="es-ES_tradnl" w:eastAsia="es-ES"/>
              </w:rPr>
              <w:t>SEGUNDO</w:t>
            </w:r>
            <w:r w:rsidR="006E5B87" w:rsidRPr="00DC7ABE">
              <w:rPr>
                <w:rStyle w:val="Hipervnculo"/>
                <w:rFonts w:ascii="Palatino Linotype" w:eastAsia="MS Gothic" w:hAnsi="Palatino Linotype" w:cs="Times New Roman"/>
                <w:b/>
                <w:noProof/>
                <w:sz w:val="24"/>
                <w:szCs w:val="24"/>
              </w:rPr>
              <w:t>. De la oportunidad y procedibilidad del recurso de revisión.</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_Toc31301154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7</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jc w:val="both"/>
            <w:rPr>
              <w:rFonts w:ascii="Palatino Linotype" w:eastAsiaTheme="minorEastAsia" w:hAnsi="Palatino Linotype"/>
              <w:noProof/>
              <w:sz w:val="24"/>
              <w:szCs w:val="24"/>
              <w:lang w:eastAsia="es-MX"/>
            </w:rPr>
          </w:pPr>
          <w:hyperlink w:anchor="_Toc31301155" w:history="1">
            <w:r w:rsidR="006E5B87" w:rsidRPr="00DC7ABE">
              <w:rPr>
                <w:rStyle w:val="Hipervnculo"/>
                <w:rFonts w:ascii="Palatino Linotype" w:eastAsia="MS Mincho" w:hAnsi="Palatino Linotype" w:cstheme="majorBidi"/>
                <w:b/>
                <w:noProof/>
                <w:sz w:val="24"/>
                <w:szCs w:val="24"/>
                <w:lang w:val="es-ES_tradnl" w:eastAsia="es-ES"/>
              </w:rPr>
              <w:t>TERCERO. Planteamiento de la Litis</w:t>
            </w:r>
            <w:r w:rsidR="006E5B87" w:rsidRPr="00DC7ABE">
              <w:rPr>
                <w:rStyle w:val="Hipervnculo"/>
                <w:rFonts w:ascii="Palatino Linotype" w:eastAsia="MS Gothic" w:hAnsi="Palatino Linotype" w:cs="Times New Roman"/>
                <w:b/>
                <w:noProof/>
                <w:sz w:val="24"/>
                <w:szCs w:val="24"/>
              </w:rPr>
              <w:t>.</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_Toc31301155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9</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jc w:val="both"/>
            <w:rPr>
              <w:rFonts w:ascii="Palatino Linotype" w:eastAsiaTheme="minorEastAsia" w:hAnsi="Palatino Linotype"/>
              <w:noProof/>
              <w:sz w:val="24"/>
              <w:szCs w:val="24"/>
              <w:lang w:eastAsia="es-MX"/>
            </w:rPr>
          </w:pPr>
          <w:hyperlink w:anchor="_Toc31301156" w:history="1">
            <w:r w:rsidR="006E5B87" w:rsidRPr="00DC7ABE">
              <w:rPr>
                <w:rStyle w:val="Hipervnculo"/>
                <w:rFonts w:ascii="Palatino Linotype" w:eastAsia="MS Gothic" w:hAnsi="Palatino Linotype" w:cstheme="majorBidi"/>
                <w:b/>
                <w:noProof/>
                <w:sz w:val="24"/>
                <w:szCs w:val="24"/>
                <w:lang w:val="es-ES_tradnl" w:eastAsia="es-ES"/>
              </w:rPr>
              <w:t>CUARTO. Del estudio y resolución del recurso de revisión.</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_Toc31301156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10</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jc w:val="both"/>
            <w:rPr>
              <w:rFonts w:ascii="Palatino Linotype" w:eastAsiaTheme="minorEastAsia" w:hAnsi="Palatino Linotype"/>
              <w:noProof/>
              <w:sz w:val="24"/>
              <w:szCs w:val="24"/>
              <w:lang w:eastAsia="es-MX"/>
            </w:rPr>
          </w:pPr>
          <w:hyperlink w:anchor="_Toc31301157" w:history="1">
            <w:r w:rsidR="006E5B87" w:rsidRPr="00DC7ABE">
              <w:rPr>
                <w:rStyle w:val="Hipervnculo"/>
                <w:rFonts w:ascii="Palatino Linotype" w:eastAsia="MS Gothic" w:hAnsi="Palatino Linotype" w:cstheme="majorBidi"/>
                <w:b/>
                <w:noProof/>
                <w:sz w:val="24"/>
                <w:szCs w:val="24"/>
                <w:lang w:val="es-ES_tradnl" w:eastAsia="es-ES"/>
              </w:rPr>
              <w:t>I. Fuente Obligacional.</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_Toc31301157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11</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jc w:val="both"/>
            <w:rPr>
              <w:rFonts w:ascii="Palatino Linotype" w:eastAsiaTheme="minorEastAsia" w:hAnsi="Palatino Linotype"/>
              <w:noProof/>
              <w:sz w:val="24"/>
              <w:szCs w:val="24"/>
              <w:lang w:eastAsia="es-MX"/>
            </w:rPr>
          </w:pPr>
          <w:hyperlink w:anchor="_Toc31301158" w:history="1">
            <w:r w:rsidR="006E5B87" w:rsidRPr="00DC7ABE">
              <w:rPr>
                <w:rStyle w:val="Hipervnculo"/>
                <w:rFonts w:ascii="Palatino Linotype" w:eastAsia="MS Gothic" w:hAnsi="Palatino Linotype" w:cstheme="majorBidi"/>
                <w:b/>
                <w:noProof/>
                <w:sz w:val="24"/>
                <w:szCs w:val="24"/>
                <w:lang w:val="es-ES_tradnl" w:eastAsia="es-ES"/>
              </w:rPr>
              <w:t>II. De la información solicitada y la respuesta del Sujeto Obligado.</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_Toc31301158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13</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tabs>
              <w:tab w:val="left" w:pos="440"/>
            </w:tabs>
            <w:jc w:val="both"/>
            <w:rPr>
              <w:rFonts w:ascii="Palatino Linotype" w:eastAsiaTheme="minorEastAsia" w:hAnsi="Palatino Linotype"/>
              <w:noProof/>
              <w:sz w:val="24"/>
              <w:szCs w:val="24"/>
              <w:lang w:eastAsia="es-MX"/>
            </w:rPr>
          </w:pPr>
          <w:hyperlink w:anchor="_Toc31301159" w:history="1">
            <w:r w:rsidR="006E5B87" w:rsidRPr="00DC7ABE">
              <w:rPr>
                <w:rStyle w:val="Hipervnculo"/>
                <w:rFonts w:ascii="Palatino Linotype" w:eastAsiaTheme="majorEastAsia" w:hAnsi="Palatino Linotype" w:cs="Tahoma"/>
                <w:b/>
                <w:noProof/>
                <w:sz w:val="24"/>
                <w:szCs w:val="24"/>
                <w:lang w:eastAsia="es-ES_tradnl"/>
              </w:rPr>
              <w:t>a)</w:t>
            </w:r>
            <w:r w:rsidR="006E5B87" w:rsidRPr="00DC7ABE">
              <w:rPr>
                <w:rFonts w:ascii="Palatino Linotype" w:eastAsiaTheme="minorEastAsia" w:hAnsi="Palatino Linotype"/>
                <w:noProof/>
                <w:sz w:val="24"/>
                <w:szCs w:val="24"/>
                <w:lang w:eastAsia="es-MX"/>
              </w:rPr>
              <w:tab/>
            </w:r>
            <w:r w:rsidR="006E5B87" w:rsidRPr="00DC7ABE">
              <w:rPr>
                <w:rStyle w:val="Hipervnculo"/>
                <w:rFonts w:ascii="Palatino Linotype" w:eastAsiaTheme="majorEastAsia" w:hAnsi="Palatino Linotype" w:cs="Tahoma"/>
                <w:b/>
                <w:bCs/>
                <w:noProof/>
                <w:sz w:val="24"/>
                <w:szCs w:val="24"/>
              </w:rPr>
              <w:t>Sellos digitales del emisor y del Servicio de Administración Tributaria y cadena original del complemento de certificación digital del órgano previamente señalado; así como sus respectivos números de serie de los certificados de sellos digitales, folio fscal, y la fecha y hora de certificación.</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_Toc31301159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19</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jc w:val="both"/>
            <w:rPr>
              <w:rFonts w:ascii="Palatino Linotype" w:eastAsiaTheme="minorEastAsia" w:hAnsi="Palatino Linotype"/>
              <w:noProof/>
              <w:sz w:val="24"/>
              <w:szCs w:val="24"/>
              <w:lang w:eastAsia="es-MX"/>
            </w:rPr>
          </w:pPr>
          <w:hyperlink w:anchor="_Toc31301160" w:history="1">
            <w:r w:rsidR="006E5B87" w:rsidRPr="00DC7ABE">
              <w:rPr>
                <w:rStyle w:val="Hipervnculo"/>
                <w:rFonts w:ascii="Palatino Linotype" w:hAnsi="Palatino Linotype" w:cs="Times New Roman"/>
                <w:b/>
                <w:noProof/>
                <w:sz w:val="24"/>
                <w:szCs w:val="24"/>
                <w:lang w:eastAsia="es-ES_tradnl"/>
              </w:rPr>
              <w:t xml:space="preserve">QUINTO. </w:t>
            </w:r>
            <w:r w:rsidR="006E5B87" w:rsidRPr="00DC7ABE">
              <w:rPr>
                <w:rStyle w:val="Hipervnculo"/>
                <w:rFonts w:ascii="Palatino Linotype" w:hAnsi="Palatino Linotype"/>
                <w:b/>
                <w:noProof/>
                <w:sz w:val="24"/>
                <w:szCs w:val="24"/>
              </w:rPr>
              <w:t xml:space="preserve"> De la elaboración de la versión pública.</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_Toc31301160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23</w:t>
            </w:r>
            <w:r w:rsidR="006E5B87" w:rsidRPr="00DC7ABE">
              <w:rPr>
                <w:rFonts w:ascii="Palatino Linotype" w:hAnsi="Palatino Linotype"/>
                <w:noProof/>
                <w:webHidden/>
                <w:sz w:val="24"/>
                <w:szCs w:val="24"/>
              </w:rPr>
              <w:fldChar w:fldCharType="end"/>
            </w:r>
          </w:hyperlink>
        </w:p>
        <w:p w:rsidR="006E5B87" w:rsidRPr="00DC7ABE" w:rsidRDefault="00741093" w:rsidP="006E5B87">
          <w:pPr>
            <w:pStyle w:val="TDC1"/>
            <w:jc w:val="both"/>
            <w:rPr>
              <w:rFonts w:ascii="Palatino Linotype" w:eastAsiaTheme="minorEastAsia" w:hAnsi="Palatino Linotype"/>
              <w:noProof/>
              <w:sz w:val="24"/>
              <w:szCs w:val="24"/>
              <w:lang w:eastAsia="es-MX"/>
            </w:rPr>
          </w:pPr>
          <w:hyperlink w:anchor="_Toc31301161" w:history="1">
            <w:r w:rsidR="006E5B87" w:rsidRPr="00DC7ABE">
              <w:rPr>
                <w:rStyle w:val="Hipervnculo"/>
                <w:rFonts w:ascii="Palatino Linotype" w:eastAsia="Times New Roman" w:hAnsi="Palatino Linotype" w:cstheme="majorBidi"/>
                <w:b/>
                <w:noProof/>
                <w:sz w:val="24"/>
                <w:szCs w:val="24"/>
                <w:lang w:val="es-ES_tradnl" w:eastAsia="es-ES"/>
              </w:rPr>
              <w:t>R E S O L U T I V O S</w:t>
            </w:r>
            <w:r w:rsidR="006E5B87" w:rsidRPr="00DC7ABE">
              <w:rPr>
                <w:rFonts w:ascii="Palatino Linotype" w:hAnsi="Palatino Linotype"/>
                <w:noProof/>
                <w:webHidden/>
                <w:sz w:val="24"/>
                <w:szCs w:val="24"/>
              </w:rPr>
              <w:tab/>
            </w:r>
            <w:r w:rsidR="006E5B87" w:rsidRPr="00DC7ABE">
              <w:rPr>
                <w:rFonts w:ascii="Palatino Linotype" w:hAnsi="Palatino Linotype"/>
                <w:noProof/>
                <w:webHidden/>
                <w:sz w:val="24"/>
                <w:szCs w:val="24"/>
              </w:rPr>
              <w:fldChar w:fldCharType="begin"/>
            </w:r>
            <w:r w:rsidR="006E5B87" w:rsidRPr="00DC7ABE">
              <w:rPr>
                <w:rFonts w:ascii="Palatino Linotype" w:hAnsi="Palatino Linotype"/>
                <w:noProof/>
                <w:webHidden/>
                <w:sz w:val="24"/>
                <w:szCs w:val="24"/>
              </w:rPr>
              <w:instrText xml:space="preserve"> PAGEREF _Toc31301161 \h </w:instrText>
            </w:r>
            <w:r w:rsidR="006E5B87" w:rsidRPr="00DC7ABE">
              <w:rPr>
                <w:rFonts w:ascii="Palatino Linotype" w:hAnsi="Palatino Linotype"/>
                <w:noProof/>
                <w:webHidden/>
                <w:sz w:val="24"/>
                <w:szCs w:val="24"/>
              </w:rPr>
            </w:r>
            <w:r w:rsidR="006E5B87" w:rsidRPr="00DC7ABE">
              <w:rPr>
                <w:rFonts w:ascii="Palatino Linotype" w:hAnsi="Palatino Linotype"/>
                <w:noProof/>
                <w:webHidden/>
                <w:sz w:val="24"/>
                <w:szCs w:val="24"/>
              </w:rPr>
              <w:fldChar w:fldCharType="separate"/>
            </w:r>
            <w:r w:rsidR="00E171B0" w:rsidRPr="00DC7ABE">
              <w:rPr>
                <w:rFonts w:ascii="Palatino Linotype" w:hAnsi="Palatino Linotype"/>
                <w:noProof/>
                <w:webHidden/>
                <w:sz w:val="24"/>
                <w:szCs w:val="24"/>
              </w:rPr>
              <w:t>28</w:t>
            </w:r>
            <w:r w:rsidR="006E5B87" w:rsidRPr="00DC7ABE">
              <w:rPr>
                <w:rFonts w:ascii="Palatino Linotype" w:hAnsi="Palatino Linotype"/>
                <w:noProof/>
                <w:webHidden/>
                <w:sz w:val="24"/>
                <w:szCs w:val="24"/>
              </w:rPr>
              <w:fldChar w:fldCharType="end"/>
            </w:r>
          </w:hyperlink>
        </w:p>
        <w:p w:rsidR="00C317BE" w:rsidRPr="00DC7ABE" w:rsidRDefault="00B85136" w:rsidP="006E5B87">
          <w:pPr>
            <w:spacing w:after="0" w:line="360" w:lineRule="auto"/>
            <w:jc w:val="both"/>
            <w:rPr>
              <w:rFonts w:ascii="Palatino Linotype" w:hAnsi="Palatino Linotype"/>
              <w:sz w:val="24"/>
              <w:szCs w:val="24"/>
            </w:rPr>
          </w:pPr>
          <w:r w:rsidRPr="00DC7ABE">
            <w:rPr>
              <w:rFonts w:ascii="Palatino Linotype" w:hAnsi="Palatino Linotype" w:cs="Arial"/>
              <w:b/>
              <w:bCs/>
              <w:sz w:val="24"/>
              <w:szCs w:val="24"/>
              <w:lang w:val="es-ES"/>
            </w:rPr>
            <w:fldChar w:fldCharType="end"/>
          </w:r>
        </w:p>
      </w:sdtContent>
    </w:sdt>
    <w:p w:rsidR="00DF09A2" w:rsidRPr="00DC7ABE" w:rsidRDefault="00DF09A2" w:rsidP="003739C2">
      <w:pPr>
        <w:spacing w:after="0" w:line="360" w:lineRule="auto"/>
        <w:jc w:val="both"/>
        <w:rPr>
          <w:rFonts w:ascii="Palatino Linotype" w:eastAsia="MS Mincho" w:hAnsi="Palatino Linotype" w:cs="Times New Roman"/>
          <w:sz w:val="24"/>
          <w:szCs w:val="24"/>
          <w:lang w:val="es-ES_tradnl" w:eastAsia="es-ES"/>
        </w:rPr>
      </w:pPr>
    </w:p>
    <w:p w:rsidR="008A40F9" w:rsidRPr="00DC7ABE" w:rsidRDefault="008A40F9" w:rsidP="003739C2">
      <w:pPr>
        <w:spacing w:after="0" w:line="360" w:lineRule="auto"/>
        <w:jc w:val="both"/>
        <w:rPr>
          <w:rFonts w:ascii="Palatino Linotype" w:eastAsia="MS Mincho" w:hAnsi="Palatino Linotype" w:cs="Times New Roman"/>
          <w:sz w:val="24"/>
          <w:szCs w:val="24"/>
          <w:lang w:val="es-ES_tradnl" w:eastAsia="es-ES"/>
        </w:rPr>
      </w:pPr>
    </w:p>
    <w:p w:rsidR="008A40F9" w:rsidRPr="00DC7ABE" w:rsidRDefault="008A40F9" w:rsidP="003739C2">
      <w:pPr>
        <w:spacing w:after="0" w:line="360" w:lineRule="auto"/>
        <w:jc w:val="both"/>
        <w:rPr>
          <w:rFonts w:ascii="Palatino Linotype" w:eastAsia="MS Mincho" w:hAnsi="Palatino Linotype" w:cs="Times New Roman"/>
          <w:sz w:val="24"/>
          <w:szCs w:val="24"/>
          <w:lang w:val="es-ES_tradnl" w:eastAsia="es-ES"/>
        </w:rPr>
      </w:pPr>
    </w:p>
    <w:p w:rsidR="00DF09A2" w:rsidRPr="00DC7ABE" w:rsidRDefault="00DF09A2" w:rsidP="003739C2">
      <w:pPr>
        <w:spacing w:after="0" w:line="360" w:lineRule="auto"/>
        <w:jc w:val="both"/>
        <w:rPr>
          <w:rFonts w:ascii="Palatino Linotype" w:eastAsia="MS Mincho" w:hAnsi="Palatino Linotype" w:cs="Times New Roman"/>
          <w:sz w:val="24"/>
          <w:szCs w:val="24"/>
          <w:lang w:val="es-ES_tradnl" w:eastAsia="es-ES"/>
        </w:rPr>
      </w:pPr>
    </w:p>
    <w:p w:rsidR="00C07697" w:rsidRPr="00DC7ABE" w:rsidRDefault="00792776" w:rsidP="003739C2">
      <w:pPr>
        <w:spacing w:after="0" w:line="360" w:lineRule="auto"/>
        <w:jc w:val="both"/>
        <w:rPr>
          <w:rFonts w:ascii="Palatino Linotype" w:eastAsia="MS Mincho" w:hAnsi="Palatino Linotype" w:cs="Times New Roman"/>
          <w:sz w:val="24"/>
          <w:szCs w:val="24"/>
          <w:lang w:val="es-ES_tradnl" w:eastAsia="es-ES"/>
        </w:rPr>
      </w:pPr>
      <w:r w:rsidRPr="00DC7ABE">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DC7ABE">
        <w:rPr>
          <w:rFonts w:ascii="Palatino Linotype" w:eastAsia="MS Mincho" w:hAnsi="Palatino Linotype" w:cs="Times New Roman"/>
          <w:sz w:val="24"/>
          <w:szCs w:val="24"/>
          <w:lang w:val="es-ES_tradnl" w:eastAsia="es-ES"/>
        </w:rPr>
        <w:t xml:space="preserve"> fecha </w:t>
      </w:r>
      <w:r w:rsidR="005C2354" w:rsidRPr="00DC7ABE">
        <w:rPr>
          <w:rFonts w:ascii="Palatino Linotype" w:eastAsia="MS Mincho" w:hAnsi="Palatino Linotype" w:cs="Times New Roman"/>
          <w:sz w:val="24"/>
          <w:szCs w:val="24"/>
          <w:lang w:val="es-ES_tradnl" w:eastAsia="es-ES"/>
        </w:rPr>
        <w:t>seis (06</w:t>
      </w:r>
      <w:r w:rsidR="00D64DD8" w:rsidRPr="00DC7ABE">
        <w:rPr>
          <w:rFonts w:ascii="Palatino Linotype" w:eastAsia="MS Mincho" w:hAnsi="Palatino Linotype" w:cs="Times New Roman"/>
          <w:sz w:val="24"/>
          <w:szCs w:val="24"/>
          <w:lang w:val="es-ES_tradnl" w:eastAsia="es-ES"/>
        </w:rPr>
        <w:t xml:space="preserve">) de </w:t>
      </w:r>
      <w:r w:rsidR="005C2354" w:rsidRPr="00DC7ABE">
        <w:rPr>
          <w:rFonts w:ascii="Palatino Linotype" w:eastAsia="MS Mincho" w:hAnsi="Palatino Linotype" w:cs="Times New Roman"/>
          <w:sz w:val="24"/>
          <w:szCs w:val="24"/>
          <w:lang w:val="es-ES_tradnl" w:eastAsia="es-ES"/>
        </w:rPr>
        <w:t>febrero</w:t>
      </w:r>
      <w:r w:rsidR="00AB56C1" w:rsidRPr="00DC7ABE">
        <w:rPr>
          <w:rFonts w:ascii="Palatino Linotype" w:eastAsia="MS Mincho" w:hAnsi="Palatino Linotype" w:cs="Times New Roman"/>
          <w:sz w:val="24"/>
          <w:szCs w:val="24"/>
          <w:lang w:val="es-ES_tradnl" w:eastAsia="es-ES"/>
        </w:rPr>
        <w:t xml:space="preserve"> </w:t>
      </w:r>
      <w:r w:rsidR="00FF1477" w:rsidRPr="00DC7ABE">
        <w:rPr>
          <w:rFonts w:ascii="Palatino Linotype" w:eastAsia="MS Mincho" w:hAnsi="Palatino Linotype" w:cs="Times New Roman"/>
          <w:sz w:val="24"/>
          <w:szCs w:val="24"/>
          <w:lang w:val="es-ES_tradnl" w:eastAsia="es-ES"/>
        </w:rPr>
        <w:t xml:space="preserve">de </w:t>
      </w:r>
      <w:r w:rsidR="00DC7ABE">
        <w:rPr>
          <w:rFonts w:ascii="Palatino Linotype" w:eastAsia="MS Mincho" w:hAnsi="Palatino Linotype" w:cs="Times New Roman"/>
          <w:sz w:val="24"/>
          <w:szCs w:val="24"/>
          <w:lang w:val="es-ES_tradnl" w:eastAsia="es-ES"/>
        </w:rPr>
        <w:t>dos mil veinte</w:t>
      </w:r>
      <w:r w:rsidR="00576117" w:rsidRPr="00DC7ABE">
        <w:rPr>
          <w:rFonts w:ascii="Palatino Linotype" w:eastAsia="MS Mincho" w:hAnsi="Palatino Linotype" w:cs="Times New Roman"/>
          <w:sz w:val="24"/>
          <w:szCs w:val="24"/>
          <w:lang w:val="es-ES_tradnl" w:eastAsia="es-ES"/>
        </w:rPr>
        <w:t>.</w:t>
      </w:r>
    </w:p>
    <w:p w:rsidR="00FF1477" w:rsidRPr="00DC7ABE" w:rsidRDefault="00FF1477" w:rsidP="003739C2">
      <w:pPr>
        <w:spacing w:after="0" w:line="360" w:lineRule="auto"/>
        <w:jc w:val="both"/>
        <w:rPr>
          <w:rFonts w:ascii="Palatino Linotype" w:eastAsia="MS Mincho" w:hAnsi="Palatino Linotype" w:cs="Times New Roman"/>
          <w:sz w:val="24"/>
          <w:szCs w:val="24"/>
          <w:lang w:val="es-ES_tradnl" w:eastAsia="es-ES"/>
        </w:rPr>
      </w:pPr>
    </w:p>
    <w:p w:rsidR="00F41493" w:rsidRPr="00DC7ABE" w:rsidRDefault="00792776" w:rsidP="003739C2">
      <w:pPr>
        <w:spacing w:after="0" w:line="360" w:lineRule="auto"/>
        <w:jc w:val="both"/>
        <w:rPr>
          <w:rFonts w:ascii="Palatino Linotype" w:hAnsi="Palatino Linotype"/>
          <w:b/>
        </w:rPr>
      </w:pPr>
      <w:r w:rsidRPr="00DC7ABE">
        <w:rPr>
          <w:rFonts w:ascii="Palatino Linotype" w:eastAsia="MS Mincho" w:hAnsi="Palatino Linotype" w:cs="Times New Roman"/>
          <w:b/>
          <w:sz w:val="24"/>
          <w:szCs w:val="24"/>
          <w:lang w:val="es-ES_tradnl" w:eastAsia="es-ES"/>
        </w:rPr>
        <w:t>VISTO</w:t>
      </w:r>
      <w:r w:rsidRPr="00DC7ABE">
        <w:rPr>
          <w:rFonts w:ascii="Palatino Linotype" w:eastAsia="MS Mincho" w:hAnsi="Palatino Linotype" w:cs="Times New Roman"/>
          <w:sz w:val="24"/>
          <w:szCs w:val="24"/>
          <w:lang w:val="es-ES_tradnl" w:eastAsia="es-ES"/>
        </w:rPr>
        <w:t xml:space="preserve"> el expediente electrónico formado con motivo del recurso de</w:t>
      </w:r>
      <w:r w:rsidR="00B63653" w:rsidRPr="00DC7ABE">
        <w:rPr>
          <w:rFonts w:ascii="Palatino Linotype" w:eastAsia="MS Mincho" w:hAnsi="Palatino Linotype" w:cs="Times New Roman"/>
          <w:sz w:val="24"/>
          <w:szCs w:val="24"/>
          <w:lang w:val="es-ES_tradnl" w:eastAsia="es-ES"/>
        </w:rPr>
        <w:t xml:space="preserve"> revisión</w:t>
      </w:r>
      <w:r w:rsidR="00B63653" w:rsidRPr="00DC7ABE">
        <w:rPr>
          <w:rFonts w:ascii="Palatino Linotype" w:eastAsia="MS Mincho" w:hAnsi="Palatino Linotype" w:cs="Arial"/>
          <w:b/>
          <w:bCs/>
          <w:sz w:val="24"/>
          <w:szCs w:val="24"/>
          <w:lang w:val="es-ES_tradnl" w:eastAsia="es-ES"/>
        </w:rPr>
        <w:t xml:space="preserve">, </w:t>
      </w:r>
      <w:r w:rsidR="00836903" w:rsidRPr="00DC7ABE">
        <w:rPr>
          <w:rFonts w:ascii="Palatino Linotype" w:hAnsi="Palatino Linotype" w:cs="Arial"/>
          <w:b/>
          <w:bCs/>
          <w:sz w:val="24"/>
          <w:lang w:eastAsia="es-MX"/>
        </w:rPr>
        <w:t>0</w:t>
      </w:r>
      <w:r w:rsidR="00AE4857" w:rsidRPr="00DC7ABE">
        <w:rPr>
          <w:rFonts w:ascii="Palatino Linotype" w:hAnsi="Palatino Linotype" w:cs="Arial"/>
          <w:b/>
          <w:bCs/>
          <w:sz w:val="24"/>
          <w:lang w:eastAsia="es-MX"/>
        </w:rPr>
        <w:t>11323</w:t>
      </w:r>
      <w:r w:rsidR="00564AA4" w:rsidRPr="00DC7ABE">
        <w:rPr>
          <w:rFonts w:ascii="Palatino Linotype" w:hAnsi="Palatino Linotype" w:cs="Arial"/>
          <w:b/>
          <w:bCs/>
          <w:sz w:val="24"/>
          <w:lang w:eastAsia="es-MX"/>
        </w:rPr>
        <w:t>/</w:t>
      </w:r>
      <w:r w:rsidR="00F40914" w:rsidRPr="00DC7ABE">
        <w:rPr>
          <w:rFonts w:ascii="Palatino Linotype" w:hAnsi="Palatino Linotype" w:cs="Arial"/>
          <w:b/>
          <w:bCs/>
          <w:sz w:val="24"/>
          <w:lang w:eastAsia="es-MX"/>
        </w:rPr>
        <w:t>INFOEM/IP/RR/2019</w:t>
      </w:r>
      <w:r w:rsidR="00F40914" w:rsidRPr="00DC7ABE">
        <w:rPr>
          <w:rFonts w:ascii="Palatino Linotype" w:hAnsi="Palatino Linotype" w:cs="Arial"/>
          <w:b/>
          <w:bCs/>
          <w:sz w:val="28"/>
          <w:szCs w:val="24"/>
          <w:lang w:eastAsia="es-MX"/>
        </w:rPr>
        <w:t xml:space="preserve"> </w:t>
      </w:r>
      <w:r w:rsidR="00564AA4" w:rsidRPr="00DC7ABE">
        <w:rPr>
          <w:rFonts w:ascii="Palatino Linotype" w:hAnsi="Palatino Linotype"/>
          <w:sz w:val="24"/>
          <w:szCs w:val="24"/>
        </w:rPr>
        <w:t>promovido por</w:t>
      </w:r>
      <w:r w:rsidR="00AE4857" w:rsidRPr="00DC7ABE">
        <w:rPr>
          <w:rFonts w:ascii="Palatino Linotype" w:hAnsi="Palatino Linotype"/>
          <w:sz w:val="24"/>
          <w:szCs w:val="24"/>
        </w:rPr>
        <w:t xml:space="preserve"> </w:t>
      </w:r>
      <w:r w:rsidR="00AE4857" w:rsidRPr="00DC7ABE">
        <w:rPr>
          <w:rFonts w:ascii="Palatino Linotype" w:hAnsi="Palatino Linotype"/>
          <w:b/>
          <w:sz w:val="24"/>
          <w:szCs w:val="24"/>
        </w:rPr>
        <w:t>una persona usuaria del Sistema de Acceso a la Información Mexiquense (SAIMEX) que no proporcionó nombre ni algún otro medio de identificación</w:t>
      </w:r>
      <w:r w:rsidR="00564AA4" w:rsidRPr="00DC7ABE">
        <w:rPr>
          <w:rFonts w:ascii="Palatino Linotype" w:hAnsi="Palatino Linotype"/>
          <w:bCs/>
          <w:sz w:val="24"/>
          <w:szCs w:val="24"/>
        </w:rPr>
        <w:t xml:space="preserve">, por lo </w:t>
      </w:r>
      <w:r w:rsidR="009617E8" w:rsidRPr="00DC7ABE">
        <w:rPr>
          <w:rFonts w:ascii="Palatino Linotype" w:hAnsi="Palatino Linotype"/>
          <w:bCs/>
          <w:sz w:val="24"/>
          <w:szCs w:val="24"/>
        </w:rPr>
        <w:t xml:space="preserve">que </w:t>
      </w:r>
      <w:r w:rsidR="00CC02A3" w:rsidRPr="00DC7ABE">
        <w:rPr>
          <w:rFonts w:ascii="Palatino Linotype" w:hAnsi="Palatino Linotype"/>
          <w:bCs/>
          <w:sz w:val="24"/>
          <w:szCs w:val="24"/>
        </w:rPr>
        <w:t>en lo sucesivo será identificado</w:t>
      </w:r>
      <w:r w:rsidR="00836903" w:rsidRPr="00DC7ABE">
        <w:rPr>
          <w:rFonts w:ascii="Palatino Linotype" w:hAnsi="Palatino Linotype"/>
          <w:b/>
          <w:sz w:val="24"/>
          <w:szCs w:val="24"/>
        </w:rPr>
        <w:t xml:space="preserve"> </w:t>
      </w:r>
      <w:r w:rsidRPr="00DC7ABE">
        <w:rPr>
          <w:rFonts w:ascii="Palatino Linotype" w:eastAsia="MS Mincho" w:hAnsi="Palatino Linotype" w:cs="Arial"/>
          <w:sz w:val="24"/>
          <w:szCs w:val="24"/>
          <w:lang w:val="es-ES_tradnl" w:eastAsia="es-ES"/>
        </w:rPr>
        <w:t xml:space="preserve">en su calidad de </w:t>
      </w:r>
      <w:r w:rsidRPr="00DC7ABE">
        <w:rPr>
          <w:rFonts w:ascii="Palatino Linotype" w:eastAsia="MS Mincho" w:hAnsi="Palatino Linotype" w:cs="Arial"/>
          <w:b/>
          <w:sz w:val="24"/>
          <w:szCs w:val="24"/>
          <w:lang w:val="es-ES_tradnl" w:eastAsia="es-ES"/>
        </w:rPr>
        <w:t>RECURRENTE</w:t>
      </w:r>
      <w:r w:rsidRPr="00DC7ABE">
        <w:rPr>
          <w:rFonts w:ascii="Palatino Linotype" w:eastAsia="MS Mincho" w:hAnsi="Palatino Linotype" w:cs="Arial"/>
          <w:sz w:val="24"/>
          <w:szCs w:val="24"/>
          <w:lang w:val="es-ES_tradnl" w:eastAsia="es-ES"/>
        </w:rPr>
        <w:t xml:space="preserve">, en contra de </w:t>
      </w:r>
      <w:r w:rsidR="005E7BEE" w:rsidRPr="00DC7ABE">
        <w:rPr>
          <w:rFonts w:ascii="Palatino Linotype" w:eastAsia="MS Mincho" w:hAnsi="Palatino Linotype" w:cs="Arial"/>
          <w:sz w:val="24"/>
          <w:szCs w:val="24"/>
          <w:lang w:val="es-ES_tradnl" w:eastAsia="es-ES"/>
        </w:rPr>
        <w:t>la respuesta de</w:t>
      </w:r>
      <w:r w:rsidR="009617E8" w:rsidRPr="00DC7ABE">
        <w:rPr>
          <w:rFonts w:ascii="Palatino Linotype" w:eastAsia="MS Mincho" w:hAnsi="Palatino Linotype" w:cs="Arial"/>
          <w:sz w:val="24"/>
          <w:szCs w:val="24"/>
          <w:lang w:val="es-ES_tradnl" w:eastAsia="es-ES"/>
        </w:rPr>
        <w:t>l</w:t>
      </w:r>
      <w:r w:rsidR="00B63653" w:rsidRPr="00DC7ABE">
        <w:rPr>
          <w:rFonts w:ascii="Palatino Linotype" w:eastAsia="MS Mincho" w:hAnsi="Palatino Linotype" w:cs="Arial"/>
          <w:sz w:val="24"/>
          <w:szCs w:val="24"/>
          <w:lang w:val="es-ES_tradnl" w:eastAsia="es-ES"/>
        </w:rPr>
        <w:t xml:space="preserve"> </w:t>
      </w:r>
      <w:r w:rsidR="009617E8" w:rsidRPr="00DC7ABE">
        <w:rPr>
          <w:rFonts w:ascii="Palatino Linotype" w:eastAsia="MS Mincho" w:hAnsi="Palatino Linotype" w:cs="Arial"/>
          <w:b/>
          <w:sz w:val="24"/>
          <w:szCs w:val="24"/>
          <w:lang w:val="es-ES_tradnl" w:eastAsia="es-ES"/>
        </w:rPr>
        <w:t xml:space="preserve">Ayuntamiento de </w:t>
      </w:r>
      <w:proofErr w:type="spellStart"/>
      <w:r w:rsidR="00AE4857" w:rsidRPr="00DC7ABE">
        <w:rPr>
          <w:rFonts w:ascii="Palatino Linotype" w:eastAsia="MS Mincho" w:hAnsi="Palatino Linotype" w:cs="Arial"/>
          <w:b/>
          <w:sz w:val="24"/>
          <w:szCs w:val="24"/>
          <w:lang w:val="es-ES_tradnl" w:eastAsia="es-ES"/>
        </w:rPr>
        <w:t>Axapusco</w:t>
      </w:r>
      <w:proofErr w:type="spellEnd"/>
      <w:r w:rsidR="00564AA4" w:rsidRPr="00DC7ABE">
        <w:rPr>
          <w:rFonts w:ascii="Palatino Linotype" w:eastAsia="MS Mincho" w:hAnsi="Palatino Linotype" w:cs="Arial"/>
          <w:b/>
          <w:sz w:val="24"/>
          <w:szCs w:val="24"/>
          <w:lang w:val="es-ES_tradnl" w:eastAsia="es-ES"/>
        </w:rPr>
        <w:t xml:space="preserve"> </w:t>
      </w:r>
      <w:r w:rsidRPr="00DC7ABE">
        <w:rPr>
          <w:rFonts w:ascii="Palatino Linotype" w:eastAsia="MS Mincho" w:hAnsi="Palatino Linotype" w:cs="Times New Roman"/>
          <w:sz w:val="24"/>
          <w:szCs w:val="24"/>
          <w:lang w:val="es-ES_tradnl" w:eastAsia="es-ES"/>
        </w:rPr>
        <w:t>en lo sucesivo el</w:t>
      </w:r>
      <w:r w:rsidRPr="00DC7ABE">
        <w:rPr>
          <w:rFonts w:ascii="Palatino Linotype" w:eastAsia="MS Mincho" w:hAnsi="Palatino Linotype" w:cs="Times New Roman"/>
          <w:b/>
          <w:sz w:val="24"/>
          <w:szCs w:val="24"/>
          <w:lang w:val="es-ES_tradnl" w:eastAsia="es-ES"/>
        </w:rPr>
        <w:t xml:space="preserve"> SUJETO OBLIGADO, </w:t>
      </w:r>
      <w:r w:rsidRPr="00DC7ABE">
        <w:rPr>
          <w:rFonts w:ascii="Palatino Linotype" w:eastAsia="MS Mincho" w:hAnsi="Palatino Linotype" w:cs="Times New Roman"/>
          <w:sz w:val="24"/>
          <w:szCs w:val="24"/>
          <w:lang w:val="es-ES_tradnl" w:eastAsia="es-ES"/>
        </w:rPr>
        <w:t>se procede a dictar la presente resolución, con base en los siguientes:</w:t>
      </w:r>
      <w:r w:rsidR="00F41493" w:rsidRPr="00DC7ABE">
        <w:rPr>
          <w:rFonts w:ascii="Palatino Linotype" w:hAnsi="Palatino Linotype"/>
          <w:b/>
        </w:rPr>
        <w:t xml:space="preserve"> </w:t>
      </w:r>
    </w:p>
    <w:p w:rsidR="00F41493" w:rsidRPr="00DC7ABE" w:rsidRDefault="00F41493" w:rsidP="003739C2">
      <w:pPr>
        <w:spacing w:after="0" w:line="360" w:lineRule="auto"/>
        <w:jc w:val="both"/>
        <w:rPr>
          <w:rFonts w:ascii="Palatino Linotype" w:hAnsi="Palatino Linotype"/>
          <w:b/>
        </w:rPr>
      </w:pPr>
    </w:p>
    <w:p w:rsidR="00792776" w:rsidRPr="00DC7ABE" w:rsidRDefault="00792776" w:rsidP="003739C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1301151"/>
      <w:r w:rsidRPr="00DC7ABE">
        <w:rPr>
          <w:rFonts w:ascii="Palatino Linotype" w:eastAsia="MS Gothic" w:hAnsi="Palatino Linotype" w:cs="Times New Roman"/>
          <w:b/>
          <w:sz w:val="24"/>
          <w:szCs w:val="32"/>
          <w:lang w:val="de-DE"/>
        </w:rPr>
        <w:t>A N T E C E D E N T E S</w:t>
      </w:r>
      <w:bookmarkEnd w:id="0"/>
    </w:p>
    <w:p w:rsidR="00792776" w:rsidRPr="00DC7ABE" w:rsidRDefault="00792776" w:rsidP="003739C2">
      <w:pPr>
        <w:spacing w:after="0" w:line="360" w:lineRule="auto"/>
        <w:rPr>
          <w:lang w:val="de-DE"/>
        </w:rPr>
      </w:pPr>
    </w:p>
    <w:p w:rsidR="00792776" w:rsidRPr="00DC7ABE" w:rsidRDefault="00792776" w:rsidP="003739C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DC7ABE">
        <w:rPr>
          <w:rFonts w:ascii="Palatino Linotype" w:eastAsia="Calibri" w:hAnsi="Palatino Linotype" w:cs="Arial"/>
          <w:sz w:val="24"/>
          <w:szCs w:val="24"/>
          <w:lang w:val="es-ES" w:eastAsia="es-ES"/>
        </w:rPr>
        <w:t>El día</w:t>
      </w:r>
      <w:r w:rsidR="00B63653" w:rsidRPr="00DC7ABE">
        <w:rPr>
          <w:rFonts w:ascii="Palatino Linotype" w:eastAsia="Calibri" w:hAnsi="Palatino Linotype" w:cs="Arial"/>
          <w:sz w:val="24"/>
          <w:szCs w:val="24"/>
          <w:lang w:val="es-ES" w:eastAsia="es-ES"/>
        </w:rPr>
        <w:t xml:space="preserve"> </w:t>
      </w:r>
      <w:r w:rsidR="00AE4857" w:rsidRPr="00DC7ABE">
        <w:rPr>
          <w:rFonts w:ascii="Palatino Linotype" w:eastAsia="Calibri" w:hAnsi="Palatino Linotype" w:cs="Arial"/>
          <w:sz w:val="24"/>
          <w:szCs w:val="24"/>
          <w:lang w:val="es-ES" w:eastAsia="es-ES"/>
        </w:rPr>
        <w:t>catorce</w:t>
      </w:r>
      <w:r w:rsidR="00853887" w:rsidRPr="00DC7ABE">
        <w:rPr>
          <w:rFonts w:ascii="Palatino Linotype" w:eastAsia="Calibri" w:hAnsi="Palatino Linotype" w:cs="Arial"/>
          <w:sz w:val="24"/>
          <w:szCs w:val="24"/>
          <w:lang w:val="es-ES" w:eastAsia="es-ES"/>
        </w:rPr>
        <w:t xml:space="preserve"> </w:t>
      </w:r>
      <w:r w:rsidR="00C25D6B" w:rsidRPr="00DC7ABE">
        <w:rPr>
          <w:rFonts w:ascii="Palatino Linotype" w:eastAsia="Times New Roman" w:hAnsi="Palatino Linotype" w:cs="Arial"/>
          <w:sz w:val="24"/>
          <w:szCs w:val="24"/>
          <w:lang w:val="es-ES" w:eastAsia="es-ES"/>
        </w:rPr>
        <w:t>(</w:t>
      </w:r>
      <w:r w:rsidR="00AE4857" w:rsidRPr="00DC7ABE">
        <w:rPr>
          <w:rFonts w:ascii="Palatino Linotype" w:eastAsia="Times New Roman" w:hAnsi="Palatino Linotype" w:cs="Arial"/>
          <w:sz w:val="24"/>
          <w:szCs w:val="24"/>
          <w:lang w:val="es-ES" w:eastAsia="es-ES"/>
        </w:rPr>
        <w:t>14</w:t>
      </w:r>
      <w:r w:rsidR="00960D99" w:rsidRPr="00DC7ABE">
        <w:rPr>
          <w:rFonts w:ascii="Palatino Linotype" w:eastAsia="Times New Roman" w:hAnsi="Palatino Linotype" w:cs="Arial"/>
          <w:sz w:val="24"/>
          <w:szCs w:val="24"/>
          <w:lang w:val="es-ES" w:eastAsia="es-ES"/>
        </w:rPr>
        <w:t>) d</w:t>
      </w:r>
      <w:r w:rsidR="00836903" w:rsidRPr="00DC7ABE">
        <w:rPr>
          <w:rFonts w:ascii="Palatino Linotype" w:eastAsia="Times New Roman" w:hAnsi="Palatino Linotype" w:cs="Arial"/>
          <w:sz w:val="24"/>
          <w:szCs w:val="24"/>
          <w:lang w:val="es-ES" w:eastAsia="es-ES"/>
        </w:rPr>
        <w:t xml:space="preserve">e </w:t>
      </w:r>
      <w:r w:rsidR="00AE4857" w:rsidRPr="00DC7ABE">
        <w:rPr>
          <w:rFonts w:ascii="Palatino Linotype" w:eastAsia="Times New Roman" w:hAnsi="Palatino Linotype" w:cs="Arial"/>
          <w:sz w:val="24"/>
          <w:szCs w:val="24"/>
          <w:lang w:val="es-ES" w:eastAsia="es-ES"/>
        </w:rPr>
        <w:t>noviembre</w:t>
      </w:r>
      <w:r w:rsidR="00F40914" w:rsidRPr="00DC7ABE">
        <w:rPr>
          <w:rFonts w:ascii="Palatino Linotype" w:eastAsia="Times New Roman" w:hAnsi="Palatino Linotype" w:cs="Arial"/>
          <w:sz w:val="24"/>
          <w:szCs w:val="24"/>
          <w:lang w:val="es-ES" w:eastAsia="es-ES"/>
        </w:rPr>
        <w:t xml:space="preserve"> </w:t>
      </w:r>
      <w:r w:rsidR="00AE4857" w:rsidRPr="00DC7ABE">
        <w:rPr>
          <w:rFonts w:ascii="Palatino Linotype" w:eastAsia="Times New Roman" w:hAnsi="Palatino Linotype" w:cs="Arial"/>
          <w:sz w:val="24"/>
          <w:szCs w:val="24"/>
          <w:lang w:val="es-ES" w:eastAsia="es-ES"/>
        </w:rPr>
        <w:t>de</w:t>
      </w:r>
      <w:r w:rsidR="00F40914" w:rsidRPr="00DC7ABE">
        <w:rPr>
          <w:rFonts w:ascii="Palatino Linotype" w:eastAsia="Times New Roman" w:hAnsi="Palatino Linotype" w:cs="Arial"/>
          <w:sz w:val="24"/>
          <w:szCs w:val="24"/>
          <w:lang w:val="es-ES" w:eastAsia="es-ES"/>
        </w:rPr>
        <w:t xml:space="preserve"> dos mil diecinueve</w:t>
      </w:r>
      <w:r w:rsidRPr="00DC7ABE">
        <w:rPr>
          <w:rFonts w:ascii="Palatino Linotype" w:eastAsia="Calibri" w:hAnsi="Palatino Linotype" w:cs="Arial"/>
          <w:sz w:val="24"/>
          <w:szCs w:val="24"/>
          <w:lang w:val="es-ES" w:eastAsia="es-ES"/>
        </w:rPr>
        <w:t>,</w:t>
      </w:r>
      <w:r w:rsidRPr="00DC7ABE">
        <w:rPr>
          <w:rFonts w:ascii="Palatino Linotype" w:eastAsia="Calibri" w:hAnsi="Palatino Linotype" w:cs="Times New Roman"/>
          <w:sz w:val="24"/>
          <w:szCs w:val="24"/>
          <w:lang w:val="es-ES" w:eastAsia="es-ES"/>
        </w:rPr>
        <w:t xml:space="preserve"> se presentó </w:t>
      </w:r>
      <w:r w:rsidRPr="00DC7ABE">
        <w:rPr>
          <w:rFonts w:ascii="Palatino Linotype" w:eastAsia="Calibri" w:hAnsi="Palatino Linotype" w:cs="Arial"/>
          <w:sz w:val="24"/>
          <w:szCs w:val="24"/>
          <w:lang w:val="es-ES" w:eastAsia="es-ES"/>
        </w:rPr>
        <w:t xml:space="preserve">ante el </w:t>
      </w:r>
      <w:r w:rsidRPr="00DC7ABE">
        <w:rPr>
          <w:rFonts w:ascii="Palatino Linotype" w:eastAsia="Calibri" w:hAnsi="Palatino Linotype" w:cs="Arial"/>
          <w:b/>
          <w:sz w:val="24"/>
          <w:szCs w:val="24"/>
          <w:lang w:val="es-ES" w:eastAsia="es-ES"/>
        </w:rPr>
        <w:t>SUJETO OBLIGADO</w:t>
      </w:r>
      <w:r w:rsidRPr="00DC7ABE">
        <w:rPr>
          <w:rFonts w:ascii="Palatino Linotype" w:eastAsia="Calibri" w:hAnsi="Palatino Linotype" w:cs="Arial"/>
          <w:sz w:val="24"/>
          <w:szCs w:val="24"/>
          <w:lang w:val="es-ES_tradnl" w:eastAsia="es-ES"/>
        </w:rPr>
        <w:t xml:space="preserve"> </w:t>
      </w:r>
      <w:r w:rsidR="00C317BE" w:rsidRPr="00DC7ABE">
        <w:rPr>
          <w:rFonts w:ascii="Palatino Linotype" w:eastAsia="Calibri" w:hAnsi="Palatino Linotype" w:cs="Arial"/>
          <w:sz w:val="24"/>
          <w:szCs w:val="24"/>
          <w:lang w:val="es-ES_tradnl" w:eastAsia="es-ES"/>
        </w:rPr>
        <w:t>a través del</w:t>
      </w:r>
      <w:r w:rsidRPr="00DC7ABE">
        <w:rPr>
          <w:rFonts w:ascii="Palatino Linotype" w:eastAsia="Calibri" w:hAnsi="Palatino Linotype" w:cs="Arial"/>
          <w:sz w:val="24"/>
          <w:szCs w:val="24"/>
          <w:lang w:val="es-ES_tradnl" w:eastAsia="es-ES"/>
        </w:rPr>
        <w:t xml:space="preserve"> </w:t>
      </w:r>
      <w:r w:rsidRPr="00DC7ABE">
        <w:rPr>
          <w:rFonts w:ascii="Palatino Linotype" w:eastAsia="Calibri" w:hAnsi="Palatino Linotype" w:cs="Arial"/>
          <w:sz w:val="24"/>
          <w:szCs w:val="24"/>
          <w:lang w:val="es-ES" w:eastAsia="es-ES"/>
        </w:rPr>
        <w:t xml:space="preserve">Sistema de Acceso a la Información Mexiquense </w:t>
      </w:r>
      <w:r w:rsidRPr="00DC7ABE">
        <w:rPr>
          <w:rFonts w:ascii="Palatino Linotype" w:eastAsia="Calibri" w:hAnsi="Palatino Linotype" w:cs="Arial"/>
          <w:b/>
          <w:sz w:val="24"/>
          <w:szCs w:val="24"/>
          <w:lang w:val="es-ES" w:eastAsia="es-ES"/>
        </w:rPr>
        <w:t>SAIMEX</w:t>
      </w:r>
      <w:r w:rsidRPr="00DC7ABE">
        <w:rPr>
          <w:rFonts w:ascii="Palatino Linotype" w:eastAsia="Calibri" w:hAnsi="Palatino Linotype" w:cs="Arial"/>
          <w:sz w:val="24"/>
          <w:szCs w:val="24"/>
          <w:lang w:val="es-ES" w:eastAsia="es-ES"/>
        </w:rPr>
        <w:t>, la solicitud de infor</w:t>
      </w:r>
      <w:r w:rsidR="005D1CFC" w:rsidRPr="00DC7ABE">
        <w:rPr>
          <w:rFonts w:ascii="Palatino Linotype" w:eastAsia="Calibri" w:hAnsi="Palatino Linotype" w:cs="Arial"/>
          <w:sz w:val="24"/>
          <w:szCs w:val="24"/>
          <w:lang w:val="es-ES" w:eastAsia="es-ES"/>
        </w:rPr>
        <w:t>m</w:t>
      </w:r>
      <w:r w:rsidR="00F40914" w:rsidRPr="00DC7ABE">
        <w:rPr>
          <w:rFonts w:ascii="Palatino Linotype" w:eastAsia="Calibri" w:hAnsi="Palatino Linotype" w:cs="Arial"/>
          <w:sz w:val="24"/>
          <w:szCs w:val="24"/>
          <w:lang w:val="es-ES" w:eastAsia="es-ES"/>
        </w:rPr>
        <w:t>ación pública registrada con el número</w:t>
      </w:r>
      <w:r w:rsidR="005D1CFC" w:rsidRPr="00DC7ABE">
        <w:rPr>
          <w:rFonts w:ascii="Palatino Linotype" w:eastAsia="Calibri" w:hAnsi="Palatino Linotype" w:cs="Arial"/>
          <w:sz w:val="24"/>
          <w:szCs w:val="24"/>
          <w:lang w:val="es-ES" w:eastAsia="es-ES"/>
        </w:rPr>
        <w:t xml:space="preserve"> </w:t>
      </w:r>
      <w:r w:rsidR="00C25D6B" w:rsidRPr="00DC7ABE">
        <w:rPr>
          <w:rFonts w:ascii="Palatino Linotype" w:eastAsia="Times New Roman" w:hAnsi="Palatino Linotype" w:cs="Arial"/>
          <w:b/>
          <w:bCs/>
          <w:sz w:val="24"/>
          <w:szCs w:val="24"/>
          <w:lang w:eastAsia="es-ES"/>
        </w:rPr>
        <w:t>00</w:t>
      </w:r>
      <w:r w:rsidR="00AE4857" w:rsidRPr="00DC7ABE">
        <w:rPr>
          <w:rFonts w:ascii="Palatino Linotype" w:eastAsia="Times New Roman" w:hAnsi="Palatino Linotype" w:cs="Arial"/>
          <w:b/>
          <w:bCs/>
          <w:sz w:val="24"/>
          <w:szCs w:val="24"/>
          <w:lang w:eastAsia="es-ES"/>
        </w:rPr>
        <w:t>240</w:t>
      </w:r>
      <w:r w:rsidR="00836903" w:rsidRPr="00DC7ABE">
        <w:rPr>
          <w:rFonts w:ascii="Palatino Linotype" w:eastAsia="Times New Roman" w:hAnsi="Palatino Linotype" w:cs="Arial"/>
          <w:b/>
          <w:bCs/>
          <w:sz w:val="24"/>
          <w:szCs w:val="24"/>
          <w:lang w:eastAsia="es-ES"/>
        </w:rPr>
        <w:t>/</w:t>
      </w:r>
      <w:r w:rsidR="00AE4857" w:rsidRPr="00DC7ABE">
        <w:rPr>
          <w:rFonts w:ascii="Palatino Linotype" w:eastAsia="Times New Roman" w:hAnsi="Palatino Linotype" w:cs="Arial"/>
          <w:b/>
          <w:bCs/>
          <w:sz w:val="24"/>
          <w:szCs w:val="24"/>
          <w:lang w:eastAsia="es-ES"/>
        </w:rPr>
        <w:t>AXAPUSCO</w:t>
      </w:r>
      <w:r w:rsidR="00C64E0E" w:rsidRPr="00DC7ABE">
        <w:rPr>
          <w:rFonts w:ascii="Palatino Linotype" w:eastAsia="Times New Roman" w:hAnsi="Palatino Linotype" w:cs="Arial"/>
          <w:b/>
          <w:bCs/>
          <w:sz w:val="24"/>
          <w:szCs w:val="24"/>
          <w:lang w:eastAsia="es-ES"/>
        </w:rPr>
        <w:t>/IP/201</w:t>
      </w:r>
      <w:r w:rsidR="00F40914" w:rsidRPr="00DC7ABE">
        <w:rPr>
          <w:rFonts w:ascii="Palatino Linotype" w:eastAsia="Times New Roman" w:hAnsi="Palatino Linotype" w:cs="Arial"/>
          <w:b/>
          <w:bCs/>
          <w:sz w:val="24"/>
          <w:szCs w:val="24"/>
          <w:lang w:eastAsia="es-ES"/>
        </w:rPr>
        <w:t>9</w:t>
      </w:r>
      <w:r w:rsidR="00F40914" w:rsidRPr="00DC7ABE">
        <w:rPr>
          <w:rFonts w:ascii="Palatino Linotype" w:eastAsia="MS Mincho" w:hAnsi="Palatino Linotype" w:cs="Times New Roman"/>
          <w:b/>
          <w:bCs/>
          <w:sz w:val="24"/>
          <w:szCs w:val="24"/>
          <w:lang w:val="es-ES_tradnl" w:eastAsia="es-ES"/>
        </w:rPr>
        <w:t xml:space="preserve"> </w:t>
      </w:r>
      <w:r w:rsidRPr="00DC7ABE">
        <w:rPr>
          <w:rFonts w:ascii="Palatino Linotype" w:eastAsia="Calibri" w:hAnsi="Palatino Linotype" w:cs="Arial"/>
          <w:sz w:val="24"/>
          <w:szCs w:val="24"/>
          <w:lang w:val="es-ES" w:eastAsia="es-ES"/>
        </w:rPr>
        <w:t>mediante la cual solicitó:</w:t>
      </w:r>
    </w:p>
    <w:p w:rsidR="004A3422" w:rsidRPr="00DC7ABE" w:rsidRDefault="004A3422" w:rsidP="003739C2">
      <w:pPr>
        <w:spacing w:after="0" w:line="360" w:lineRule="auto"/>
        <w:ind w:left="426"/>
        <w:contextualSpacing/>
        <w:jc w:val="both"/>
        <w:rPr>
          <w:rFonts w:ascii="Palatino Linotype" w:eastAsia="Calibri" w:hAnsi="Palatino Linotype" w:cs="Arial"/>
          <w:i/>
          <w:iCs/>
          <w:sz w:val="24"/>
          <w:szCs w:val="24"/>
          <w:lang w:val="es-ES" w:eastAsia="es-ES"/>
        </w:rPr>
      </w:pPr>
    </w:p>
    <w:p w:rsidR="00792776" w:rsidRPr="00DC7ABE" w:rsidRDefault="00853887" w:rsidP="003739C2">
      <w:pPr>
        <w:pStyle w:val="Prrafodelista"/>
        <w:spacing w:after="0" w:line="360" w:lineRule="auto"/>
        <w:ind w:left="567" w:right="567"/>
        <w:jc w:val="both"/>
        <w:rPr>
          <w:rFonts w:ascii="Palatino Linotype" w:hAnsi="Palatino Linotype"/>
          <w:i/>
          <w:iCs/>
          <w:color w:val="000000"/>
        </w:rPr>
      </w:pPr>
      <w:bookmarkStart w:id="1" w:name="_Hlk27129094"/>
      <w:r w:rsidRPr="00DC7ABE">
        <w:rPr>
          <w:rFonts w:ascii="Palatino Linotype" w:hAnsi="Palatino Linotype"/>
          <w:i/>
          <w:iCs/>
          <w:color w:val="000000"/>
        </w:rPr>
        <w:t>“</w:t>
      </w:r>
      <w:r w:rsidR="00AE4857" w:rsidRPr="00DC7ABE">
        <w:rPr>
          <w:rFonts w:ascii="Palatino Linotype" w:hAnsi="Palatino Linotype"/>
          <w:i/>
          <w:iCs/>
          <w:color w:val="000000"/>
        </w:rPr>
        <w:t>Solicito los recibos de nómina del personal de la Dirección de Desarrollo Económico de la segunda quincena de julio de 2019</w:t>
      </w:r>
      <w:r w:rsidR="00836903" w:rsidRPr="00DC7ABE">
        <w:rPr>
          <w:rFonts w:ascii="Palatino Linotype" w:hAnsi="Palatino Linotype"/>
          <w:i/>
          <w:iCs/>
          <w:color w:val="000000"/>
        </w:rPr>
        <w:t xml:space="preserve">”. </w:t>
      </w:r>
      <w:r w:rsidR="00C64E0E" w:rsidRPr="00DC7ABE">
        <w:rPr>
          <w:rFonts w:ascii="Palatino Linotype" w:hAnsi="Palatino Linotype"/>
          <w:i/>
          <w:iCs/>
          <w:color w:val="000000"/>
        </w:rPr>
        <w:t>(</w:t>
      </w:r>
      <w:r w:rsidR="00792776" w:rsidRPr="00DC7ABE">
        <w:rPr>
          <w:rFonts w:ascii="Palatino Linotype" w:hAnsi="Palatino Linotype"/>
          <w:i/>
          <w:iCs/>
          <w:color w:val="000000"/>
        </w:rPr>
        <w:t>Sic)</w:t>
      </w:r>
    </w:p>
    <w:bookmarkEnd w:id="1"/>
    <w:p w:rsidR="004A2FBC" w:rsidRPr="00DC7ABE" w:rsidRDefault="004A2FBC" w:rsidP="003739C2">
      <w:pPr>
        <w:spacing w:after="0" w:line="360" w:lineRule="auto"/>
        <w:ind w:right="567"/>
        <w:contextualSpacing/>
        <w:jc w:val="both"/>
        <w:rPr>
          <w:rFonts w:ascii="Palatino Linotype" w:eastAsia="Times New Roman" w:hAnsi="Palatino Linotype" w:cs="Arial"/>
          <w:sz w:val="24"/>
          <w:szCs w:val="24"/>
          <w:lang w:val="es-ES" w:eastAsia="es-ES"/>
        </w:rPr>
      </w:pPr>
    </w:p>
    <w:p w:rsidR="00770F1F" w:rsidRPr="00DC7ABE" w:rsidRDefault="005D1CFC" w:rsidP="003739C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DC7ABE">
        <w:rPr>
          <w:rFonts w:ascii="Palatino Linotype" w:eastAsia="Times New Roman" w:hAnsi="Palatino Linotype" w:cs="Arial"/>
          <w:sz w:val="24"/>
          <w:szCs w:val="24"/>
          <w:lang w:val="es-ES" w:eastAsia="es-ES"/>
        </w:rPr>
        <w:t>Se señaló</w:t>
      </w:r>
      <w:r w:rsidR="00792776" w:rsidRPr="00DC7ABE">
        <w:rPr>
          <w:rFonts w:ascii="Palatino Linotype" w:eastAsia="Times New Roman" w:hAnsi="Palatino Linotype" w:cs="Arial"/>
          <w:sz w:val="24"/>
          <w:szCs w:val="24"/>
          <w:lang w:val="es-ES" w:eastAsia="es-ES"/>
        </w:rPr>
        <w:t xml:space="preserve"> como modalidad de entrega de la información</w:t>
      </w:r>
      <w:r w:rsidR="00792776" w:rsidRPr="00DC7ABE">
        <w:rPr>
          <w:rFonts w:ascii="Palatino Linotype" w:eastAsia="Times New Roman" w:hAnsi="Palatino Linotype" w:cs="Arial"/>
          <w:b/>
          <w:sz w:val="24"/>
          <w:szCs w:val="24"/>
          <w:lang w:val="es-ES" w:eastAsia="es-ES"/>
        </w:rPr>
        <w:t>:</w:t>
      </w:r>
      <w:r w:rsidR="00792776" w:rsidRPr="00DC7ABE">
        <w:rPr>
          <w:rFonts w:ascii="Palatino Linotype" w:eastAsia="Times New Roman" w:hAnsi="Palatino Linotype" w:cs="Arial"/>
          <w:sz w:val="24"/>
          <w:szCs w:val="24"/>
          <w:lang w:val="es-ES" w:eastAsia="es-ES"/>
        </w:rPr>
        <w:t xml:space="preserve"> </w:t>
      </w:r>
      <w:r w:rsidR="00792776" w:rsidRPr="00DC7ABE">
        <w:rPr>
          <w:rFonts w:ascii="Palatino Linotype" w:eastAsia="Times New Roman" w:hAnsi="Palatino Linotype" w:cs="Arial"/>
          <w:b/>
          <w:sz w:val="24"/>
          <w:szCs w:val="24"/>
          <w:lang w:val="es-ES" w:eastAsia="es-ES"/>
        </w:rPr>
        <w:t>a través del SAIMEX</w:t>
      </w:r>
      <w:r w:rsidR="00792776" w:rsidRPr="00DC7ABE">
        <w:rPr>
          <w:rFonts w:ascii="Palatino Linotype" w:eastAsia="MS Mincho" w:hAnsi="Palatino Linotype" w:cs="Times New Roman"/>
          <w:b/>
          <w:color w:val="000000"/>
          <w:sz w:val="24"/>
          <w:szCs w:val="14"/>
          <w:lang w:val="es-ES_tradnl" w:eastAsia="es-ES"/>
        </w:rPr>
        <w:t>.</w:t>
      </w:r>
    </w:p>
    <w:p w:rsidR="00836903" w:rsidRPr="00DC7ABE" w:rsidRDefault="00836903" w:rsidP="003739C2">
      <w:pPr>
        <w:spacing w:after="0" w:line="360" w:lineRule="auto"/>
        <w:ind w:left="502"/>
        <w:contextualSpacing/>
        <w:jc w:val="both"/>
        <w:rPr>
          <w:rFonts w:ascii="Palatino Linotype" w:eastAsia="Times New Roman" w:hAnsi="Palatino Linotype" w:cs="Arial"/>
          <w:sz w:val="24"/>
          <w:szCs w:val="24"/>
          <w:lang w:val="es-ES" w:eastAsia="es-ES"/>
        </w:rPr>
      </w:pPr>
    </w:p>
    <w:p w:rsidR="00351415" w:rsidRPr="00DC7ABE" w:rsidRDefault="007A0043" w:rsidP="003739C2">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DC7ABE">
        <w:rPr>
          <w:rFonts w:ascii="Palatino Linotype" w:eastAsia="MS Mincho" w:hAnsi="Palatino Linotype" w:cs="Arial"/>
          <w:sz w:val="24"/>
          <w:lang w:val="es-ES_tradnl" w:eastAsia="es-ES"/>
        </w:rPr>
        <w:lastRenderedPageBreak/>
        <w:t xml:space="preserve">El </w:t>
      </w:r>
      <w:r w:rsidRPr="00DC7ABE">
        <w:rPr>
          <w:rFonts w:ascii="Palatino Linotype" w:eastAsia="MS Mincho" w:hAnsi="Palatino Linotype" w:cs="Arial"/>
          <w:b/>
          <w:bCs/>
          <w:sz w:val="24"/>
          <w:lang w:val="es-ES_tradnl" w:eastAsia="es-ES"/>
        </w:rPr>
        <w:t xml:space="preserve">SUJETO OBLIGADO </w:t>
      </w:r>
      <w:r w:rsidRPr="00DC7ABE">
        <w:rPr>
          <w:rFonts w:ascii="Palatino Linotype" w:eastAsia="MS Mincho" w:hAnsi="Palatino Linotype" w:cs="Arial"/>
          <w:sz w:val="24"/>
          <w:lang w:val="es-ES_tradnl" w:eastAsia="es-ES"/>
        </w:rPr>
        <w:t>el día</w:t>
      </w:r>
      <w:r w:rsidR="002A6239" w:rsidRPr="00DC7ABE">
        <w:rPr>
          <w:rFonts w:ascii="Palatino Linotype" w:eastAsia="MS Mincho" w:hAnsi="Palatino Linotype" w:cs="Arial"/>
          <w:sz w:val="24"/>
          <w:lang w:val="es-ES_tradnl" w:eastAsia="es-ES"/>
        </w:rPr>
        <w:t xml:space="preserve"> </w:t>
      </w:r>
      <w:r w:rsidR="00AE4857" w:rsidRPr="00DC7ABE">
        <w:rPr>
          <w:rFonts w:ascii="Palatino Linotype" w:eastAsia="MS Mincho" w:hAnsi="Palatino Linotype" w:cs="Arial"/>
          <w:sz w:val="24"/>
          <w:lang w:val="es-ES_tradnl" w:eastAsia="es-ES"/>
        </w:rPr>
        <w:t xml:space="preserve">diez </w:t>
      </w:r>
      <w:r w:rsidRPr="00DC7ABE">
        <w:rPr>
          <w:rFonts w:ascii="Palatino Linotype" w:eastAsia="MS Mincho" w:hAnsi="Palatino Linotype" w:cs="Arial"/>
          <w:sz w:val="24"/>
          <w:lang w:val="es-ES_tradnl" w:eastAsia="es-ES"/>
        </w:rPr>
        <w:t>(</w:t>
      </w:r>
      <w:r w:rsidR="00AE4857" w:rsidRPr="00DC7ABE">
        <w:rPr>
          <w:rFonts w:ascii="Palatino Linotype" w:eastAsia="MS Mincho" w:hAnsi="Palatino Linotype" w:cs="Arial"/>
          <w:sz w:val="24"/>
          <w:lang w:val="es-ES_tradnl" w:eastAsia="es-ES"/>
        </w:rPr>
        <w:t>10</w:t>
      </w:r>
      <w:r w:rsidRPr="00DC7ABE">
        <w:rPr>
          <w:rFonts w:ascii="Palatino Linotype" w:eastAsia="MS Mincho" w:hAnsi="Palatino Linotype" w:cs="Arial"/>
          <w:sz w:val="24"/>
          <w:lang w:val="es-ES_tradnl" w:eastAsia="es-ES"/>
        </w:rPr>
        <w:t xml:space="preserve">) de </w:t>
      </w:r>
      <w:r w:rsidR="00AE4857" w:rsidRPr="00DC7ABE">
        <w:rPr>
          <w:rFonts w:ascii="Palatino Linotype" w:eastAsia="MS Mincho" w:hAnsi="Palatino Linotype" w:cs="Arial"/>
          <w:sz w:val="24"/>
          <w:lang w:val="es-ES_tradnl" w:eastAsia="es-ES"/>
        </w:rPr>
        <w:t>diciembre</w:t>
      </w:r>
      <w:r w:rsidR="002A6239" w:rsidRPr="00DC7ABE">
        <w:rPr>
          <w:rFonts w:ascii="Palatino Linotype" w:eastAsia="MS Mincho" w:hAnsi="Palatino Linotype" w:cs="Arial"/>
          <w:sz w:val="24"/>
          <w:lang w:val="es-ES_tradnl" w:eastAsia="es-ES"/>
        </w:rPr>
        <w:t xml:space="preserve"> </w:t>
      </w:r>
      <w:r w:rsidR="005C2354" w:rsidRPr="00DC7ABE">
        <w:rPr>
          <w:rFonts w:ascii="Palatino Linotype" w:eastAsia="MS Mincho" w:hAnsi="Palatino Linotype" w:cs="Arial"/>
          <w:sz w:val="24"/>
          <w:lang w:val="es-ES_tradnl" w:eastAsia="es-ES"/>
        </w:rPr>
        <w:t xml:space="preserve">de dos mil diecinueve </w:t>
      </w:r>
      <w:r w:rsidR="001C516D" w:rsidRPr="00DC7ABE">
        <w:rPr>
          <w:rFonts w:ascii="Palatino Linotype" w:eastAsia="Calibri" w:hAnsi="Palatino Linotype" w:cs="Arial"/>
          <w:sz w:val="24"/>
          <w:szCs w:val="24"/>
          <w:lang w:val="es-ES" w:eastAsia="es-ES"/>
        </w:rPr>
        <w:t xml:space="preserve">en respuesta a la solicitud de información señaló lo siguiente: </w:t>
      </w:r>
    </w:p>
    <w:p w:rsidR="00AE4857" w:rsidRPr="00DC7ABE" w:rsidRDefault="00AE4857" w:rsidP="00AE4857">
      <w:pPr>
        <w:spacing w:after="0" w:line="360" w:lineRule="auto"/>
        <w:ind w:right="34"/>
        <w:contextualSpacing/>
        <w:jc w:val="both"/>
        <w:rPr>
          <w:rFonts w:ascii="Palatino Linotype" w:eastAsia="Calibri" w:hAnsi="Palatino Linotype" w:cs="Arial"/>
          <w:sz w:val="24"/>
          <w:szCs w:val="24"/>
          <w:lang w:val="es-ES" w:eastAsia="es-ES"/>
        </w:rPr>
      </w:pPr>
    </w:p>
    <w:tbl>
      <w:tblPr>
        <w:tblW w:w="8804" w:type="dxa"/>
        <w:tblCellSpacing w:w="0" w:type="dxa"/>
        <w:tblCellMar>
          <w:left w:w="0" w:type="dxa"/>
          <w:right w:w="0" w:type="dxa"/>
        </w:tblCellMar>
        <w:tblLook w:val="04A0" w:firstRow="1" w:lastRow="0" w:firstColumn="1" w:lastColumn="0" w:noHBand="0" w:noVBand="1"/>
      </w:tblPr>
      <w:tblGrid>
        <w:gridCol w:w="8804"/>
      </w:tblGrid>
      <w:tr w:rsidR="00AE4857" w:rsidRPr="00DC7ABE" w:rsidTr="00AE4857">
        <w:trPr>
          <w:trHeight w:val="300"/>
          <w:tblCellSpacing w:w="0" w:type="dxa"/>
        </w:trPr>
        <w:tc>
          <w:tcPr>
            <w:tcW w:w="8804" w:type="dxa"/>
            <w:vAlign w:val="center"/>
            <w:hideMark/>
          </w:tcPr>
          <w:p w:rsidR="00AE4857" w:rsidRPr="00DC7ABE" w:rsidRDefault="00AE4857" w:rsidP="00AE4857">
            <w:pPr>
              <w:spacing w:after="0" w:line="360" w:lineRule="auto"/>
              <w:jc w:val="right"/>
              <w:rPr>
                <w:rFonts w:ascii="Palatino Linotype" w:eastAsia="Times New Roman" w:hAnsi="Palatino Linotype" w:cs="Times New Roman"/>
                <w:i/>
                <w:lang w:eastAsia="es-MX"/>
              </w:rPr>
            </w:pPr>
            <w:proofErr w:type="spellStart"/>
            <w:r w:rsidRPr="00DC7ABE">
              <w:rPr>
                <w:rFonts w:ascii="Palatino Linotype" w:eastAsia="Times New Roman" w:hAnsi="Palatino Linotype" w:cs="Times New Roman"/>
                <w:i/>
                <w:lang w:eastAsia="es-MX"/>
              </w:rPr>
              <w:t>Axapusco</w:t>
            </w:r>
            <w:proofErr w:type="spellEnd"/>
            <w:r w:rsidRPr="00DC7ABE">
              <w:rPr>
                <w:rFonts w:ascii="Palatino Linotype" w:eastAsia="Times New Roman" w:hAnsi="Palatino Linotype" w:cs="Times New Roman"/>
                <w:i/>
                <w:lang w:eastAsia="es-MX"/>
              </w:rPr>
              <w:t>, México a 10 de Diciembre de 2019</w:t>
            </w:r>
          </w:p>
        </w:tc>
      </w:tr>
      <w:tr w:rsidR="00AE4857" w:rsidRPr="00DC7ABE" w:rsidTr="00AE4857">
        <w:trPr>
          <w:trHeight w:val="300"/>
          <w:tblCellSpacing w:w="0" w:type="dxa"/>
        </w:trPr>
        <w:tc>
          <w:tcPr>
            <w:tcW w:w="8804" w:type="dxa"/>
            <w:vAlign w:val="center"/>
            <w:hideMark/>
          </w:tcPr>
          <w:p w:rsidR="00AE4857" w:rsidRPr="00DC7ABE" w:rsidRDefault="00AE4857" w:rsidP="00AE4857">
            <w:pPr>
              <w:spacing w:after="0" w:line="360" w:lineRule="auto"/>
              <w:jc w:val="right"/>
              <w:rPr>
                <w:rFonts w:ascii="Palatino Linotype" w:eastAsia="Times New Roman" w:hAnsi="Palatino Linotype" w:cs="Times New Roman"/>
                <w:i/>
                <w:lang w:eastAsia="es-MX"/>
              </w:rPr>
            </w:pPr>
            <w:r w:rsidRPr="00DC7ABE">
              <w:rPr>
                <w:rFonts w:ascii="Palatino Linotype" w:eastAsia="Times New Roman" w:hAnsi="Palatino Linotype" w:cs="Times New Roman"/>
                <w:i/>
                <w:lang w:eastAsia="es-MX"/>
              </w:rPr>
              <w:t>Nombre del solicitante:</w:t>
            </w:r>
          </w:p>
        </w:tc>
      </w:tr>
      <w:tr w:rsidR="00AE4857" w:rsidRPr="00DC7ABE" w:rsidTr="00AE4857">
        <w:trPr>
          <w:trHeight w:val="300"/>
          <w:tblCellSpacing w:w="0" w:type="dxa"/>
        </w:trPr>
        <w:tc>
          <w:tcPr>
            <w:tcW w:w="8804" w:type="dxa"/>
            <w:vAlign w:val="center"/>
            <w:hideMark/>
          </w:tcPr>
          <w:p w:rsidR="00AE4857" w:rsidRPr="00DC7ABE" w:rsidRDefault="00AE4857" w:rsidP="00AE4857">
            <w:pPr>
              <w:spacing w:after="0" w:line="360" w:lineRule="auto"/>
              <w:jc w:val="right"/>
              <w:rPr>
                <w:rFonts w:ascii="Palatino Linotype" w:eastAsia="Times New Roman" w:hAnsi="Palatino Linotype" w:cs="Times New Roman"/>
                <w:i/>
                <w:lang w:eastAsia="es-MX"/>
              </w:rPr>
            </w:pPr>
            <w:r w:rsidRPr="00DC7ABE">
              <w:rPr>
                <w:rFonts w:ascii="Palatino Linotype" w:eastAsia="Times New Roman" w:hAnsi="Palatino Linotype" w:cs="Times New Roman"/>
                <w:i/>
                <w:lang w:eastAsia="es-MX"/>
              </w:rPr>
              <w:t>Folio de la solicitud: 00240/AXAPUSCO/IP/2019</w:t>
            </w:r>
          </w:p>
        </w:tc>
      </w:tr>
      <w:tr w:rsidR="00AE4857" w:rsidRPr="00DC7ABE" w:rsidTr="00AE4857">
        <w:trPr>
          <w:trHeight w:val="150"/>
          <w:tblCellSpacing w:w="0" w:type="dxa"/>
        </w:trPr>
        <w:tc>
          <w:tcPr>
            <w:tcW w:w="8804" w:type="dxa"/>
            <w:vAlign w:val="center"/>
            <w:hideMark/>
          </w:tcPr>
          <w:p w:rsidR="00AE4857" w:rsidRPr="00DC7ABE" w:rsidRDefault="00AE4857" w:rsidP="00AE4857">
            <w:pPr>
              <w:spacing w:after="0" w:line="360" w:lineRule="auto"/>
              <w:jc w:val="both"/>
              <w:rPr>
                <w:rFonts w:ascii="Palatino Linotype" w:eastAsia="Times New Roman" w:hAnsi="Palatino Linotype" w:cs="Times New Roman"/>
                <w:i/>
                <w:lang w:eastAsia="es-MX"/>
              </w:rPr>
            </w:pPr>
            <w:r w:rsidRPr="00DC7ABE">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E4857" w:rsidRPr="00DC7ABE" w:rsidTr="00AE4857">
        <w:trPr>
          <w:trHeight w:val="375"/>
          <w:tblCellSpacing w:w="0" w:type="dxa"/>
        </w:trPr>
        <w:tc>
          <w:tcPr>
            <w:tcW w:w="8804" w:type="dxa"/>
            <w:vAlign w:val="center"/>
            <w:hideMark/>
          </w:tcPr>
          <w:p w:rsidR="00AE4857" w:rsidRPr="00DC7ABE" w:rsidRDefault="00AE4857" w:rsidP="00AE4857">
            <w:pPr>
              <w:spacing w:after="0" w:line="360" w:lineRule="auto"/>
              <w:rPr>
                <w:rFonts w:ascii="Palatino Linotype" w:eastAsia="Times New Roman" w:hAnsi="Palatino Linotype" w:cs="Times New Roman"/>
                <w:i/>
                <w:lang w:eastAsia="es-MX"/>
              </w:rPr>
            </w:pPr>
          </w:p>
        </w:tc>
      </w:tr>
      <w:tr w:rsidR="00AE4857" w:rsidRPr="00DC7ABE" w:rsidTr="00AE4857">
        <w:trPr>
          <w:trHeight w:val="150"/>
          <w:tblCellSpacing w:w="0" w:type="dxa"/>
        </w:trPr>
        <w:tc>
          <w:tcPr>
            <w:tcW w:w="8804" w:type="dxa"/>
            <w:vAlign w:val="center"/>
            <w:hideMark/>
          </w:tcPr>
          <w:p w:rsidR="00AE4857" w:rsidRPr="00DC7ABE" w:rsidRDefault="00AE4857" w:rsidP="00AE4857">
            <w:pPr>
              <w:spacing w:after="0" w:line="360" w:lineRule="auto"/>
              <w:jc w:val="both"/>
              <w:rPr>
                <w:rFonts w:ascii="Palatino Linotype" w:eastAsia="Times New Roman" w:hAnsi="Palatino Linotype" w:cs="Times New Roman"/>
                <w:i/>
                <w:lang w:eastAsia="es-MX"/>
              </w:rPr>
            </w:pPr>
            <w:r w:rsidRPr="00DC7ABE">
              <w:rPr>
                <w:rFonts w:ascii="Palatino Linotype" w:eastAsia="Times New Roman" w:hAnsi="Palatino Linotype" w:cs="Times New Roman"/>
                <w:i/>
                <w:lang w:eastAsia="es-MX"/>
              </w:rPr>
              <w:t xml:space="preserve">En respuesta a la solicitud de información con número de folio 00240/AXAPUSCO/IP/2019 con fundamento en los artículos 2 fracción II; 12, 23 fracción IV; 58 y 59 de la Ley de Transparencia y Acceso a la Información Pública del Estado de México y Municipios; se hace de su conocimiento que “…los recibos del personal de la Dirección de Desarrollo Económico de la segunda quincena de julio de 2019...”, se encuentran bajo el archivo de esta Tesorería Municipal, precisando que dicha área se encuentra en posibilidades de entregar la información solicitada. No obstante lo anterior, los documentos de cuenta contienen datos considerados por esta Tesorería Municipal como personales, de conformidad a lo establecido en los artículos 3 fracciones IX, XXIII, XXXII; 6, 23 fracción IV; 24 fracción XIV; 49 fracción IX, 52, 86 y 143 fracción I de la Ley de Transparencia y Acceso a la Información Pública del Estado de México y Municipios, tales como: </w:t>
            </w:r>
            <w:proofErr w:type="gramStart"/>
            <w:r w:rsidRPr="00DC7ABE">
              <w:rPr>
                <w:rFonts w:ascii="Palatino Linotype" w:eastAsia="Times New Roman" w:hAnsi="Palatino Linotype" w:cs="Times New Roman"/>
                <w:i/>
                <w:lang w:eastAsia="es-MX"/>
              </w:rPr>
              <w:t>?</w:t>
            </w:r>
            <w:proofErr w:type="gramEnd"/>
            <w:r w:rsidRPr="00DC7ABE">
              <w:rPr>
                <w:rFonts w:ascii="Palatino Linotype" w:eastAsia="Times New Roman" w:hAnsi="Palatino Linotype" w:cs="Times New Roman"/>
                <w:i/>
                <w:lang w:eastAsia="es-MX"/>
              </w:rPr>
              <w:t xml:space="preserve"> Registro Federal de </w:t>
            </w:r>
            <w:proofErr w:type="gramStart"/>
            <w:r w:rsidRPr="00DC7ABE">
              <w:rPr>
                <w:rFonts w:ascii="Palatino Linotype" w:eastAsia="Times New Roman" w:hAnsi="Palatino Linotype" w:cs="Times New Roman"/>
                <w:i/>
                <w:lang w:eastAsia="es-MX"/>
              </w:rPr>
              <w:t>Contribuyentes ?</w:t>
            </w:r>
            <w:proofErr w:type="gramEnd"/>
            <w:r w:rsidRPr="00DC7ABE">
              <w:rPr>
                <w:rFonts w:ascii="Palatino Linotype" w:eastAsia="Times New Roman" w:hAnsi="Palatino Linotype" w:cs="Times New Roman"/>
                <w:i/>
                <w:lang w:eastAsia="es-MX"/>
              </w:rPr>
              <w:t xml:space="preserve"> Clave Única de Registro de </w:t>
            </w:r>
            <w:proofErr w:type="gramStart"/>
            <w:r w:rsidRPr="00DC7ABE">
              <w:rPr>
                <w:rFonts w:ascii="Palatino Linotype" w:eastAsia="Times New Roman" w:hAnsi="Palatino Linotype" w:cs="Times New Roman"/>
                <w:i/>
                <w:lang w:eastAsia="es-MX"/>
              </w:rPr>
              <w:t>Población ?</w:t>
            </w:r>
            <w:proofErr w:type="gramEnd"/>
            <w:r w:rsidRPr="00DC7ABE">
              <w:rPr>
                <w:rFonts w:ascii="Palatino Linotype" w:eastAsia="Times New Roman" w:hAnsi="Palatino Linotype" w:cs="Times New Roman"/>
                <w:i/>
                <w:lang w:eastAsia="es-MX"/>
              </w:rPr>
              <w:t xml:space="preserve"> Afiliación a </w:t>
            </w:r>
            <w:proofErr w:type="gramStart"/>
            <w:r w:rsidRPr="00DC7ABE">
              <w:rPr>
                <w:rFonts w:ascii="Palatino Linotype" w:eastAsia="Times New Roman" w:hAnsi="Palatino Linotype" w:cs="Times New Roman"/>
                <w:i/>
                <w:lang w:eastAsia="es-MX"/>
              </w:rPr>
              <w:t>ISSEMYM ?</w:t>
            </w:r>
            <w:proofErr w:type="gramEnd"/>
            <w:r w:rsidRPr="00DC7ABE">
              <w:rPr>
                <w:rFonts w:ascii="Palatino Linotype" w:eastAsia="Times New Roman" w:hAnsi="Palatino Linotype" w:cs="Times New Roman"/>
                <w:i/>
                <w:lang w:eastAsia="es-MX"/>
              </w:rPr>
              <w:t xml:space="preserve"> Deducciones </w:t>
            </w:r>
            <w:proofErr w:type="gramStart"/>
            <w:r w:rsidRPr="00DC7ABE">
              <w:rPr>
                <w:rFonts w:ascii="Palatino Linotype" w:eastAsia="Times New Roman" w:hAnsi="Palatino Linotype" w:cs="Times New Roman"/>
                <w:i/>
                <w:lang w:eastAsia="es-MX"/>
              </w:rPr>
              <w:t>Personales ?</w:t>
            </w:r>
            <w:proofErr w:type="gramEnd"/>
            <w:r w:rsidRPr="00DC7ABE">
              <w:rPr>
                <w:rFonts w:ascii="Palatino Linotype" w:eastAsia="Times New Roman" w:hAnsi="Palatino Linotype" w:cs="Times New Roman"/>
                <w:i/>
                <w:lang w:eastAsia="es-MX"/>
              </w:rPr>
              <w:t xml:space="preserve"> Sello Digital del </w:t>
            </w:r>
            <w:proofErr w:type="gramStart"/>
            <w:r w:rsidRPr="00DC7ABE">
              <w:rPr>
                <w:rFonts w:ascii="Palatino Linotype" w:eastAsia="Times New Roman" w:hAnsi="Palatino Linotype" w:cs="Times New Roman"/>
                <w:i/>
                <w:lang w:eastAsia="es-MX"/>
              </w:rPr>
              <w:t>CFDI ?</w:t>
            </w:r>
            <w:proofErr w:type="gramEnd"/>
            <w:r w:rsidRPr="00DC7ABE">
              <w:rPr>
                <w:rFonts w:ascii="Palatino Linotype" w:eastAsia="Times New Roman" w:hAnsi="Palatino Linotype" w:cs="Times New Roman"/>
                <w:i/>
                <w:lang w:eastAsia="es-MX"/>
              </w:rPr>
              <w:t xml:space="preserve"> Sello del </w:t>
            </w:r>
            <w:proofErr w:type="gramStart"/>
            <w:r w:rsidRPr="00DC7ABE">
              <w:rPr>
                <w:rFonts w:ascii="Palatino Linotype" w:eastAsia="Times New Roman" w:hAnsi="Palatino Linotype" w:cs="Times New Roman"/>
                <w:i/>
                <w:lang w:eastAsia="es-MX"/>
              </w:rPr>
              <w:t>SAT ?</w:t>
            </w:r>
            <w:proofErr w:type="gramEnd"/>
            <w:r w:rsidRPr="00DC7ABE">
              <w:rPr>
                <w:rFonts w:ascii="Palatino Linotype" w:eastAsia="Times New Roman" w:hAnsi="Palatino Linotype" w:cs="Times New Roman"/>
                <w:i/>
                <w:lang w:eastAsia="es-MX"/>
              </w:rPr>
              <w:t xml:space="preserve"> Cadena Original del complemento de certificación digital del SAT Las razones o circunstancias que motivan a la clasificación de la información ya que contiene datos personales concernientes a personas físicas identificadas o identificables y que de conformidad al artículo 86 de la Ley de Transparencia y Acceso a la Información Pública del Estado de México y Municipios, no se cuenta con el consentimiento de los </w:t>
            </w:r>
            <w:r w:rsidRPr="00DC7ABE">
              <w:rPr>
                <w:rFonts w:ascii="Palatino Linotype" w:eastAsia="Times New Roman" w:hAnsi="Palatino Linotype" w:cs="Times New Roman"/>
                <w:i/>
                <w:lang w:eastAsia="es-MX"/>
              </w:rPr>
              <w:lastRenderedPageBreak/>
              <w:t>particulares titulares de la información para su divulgación, por lo que les causaría un daño a la esfera jurídica de las personas. Por lo anterior, esta Tesorería Municipal considera procedente confirmar la clasificación de los datos personales señalados con antelación, dando respuesta a su solicitud, poniendo a su disposición la versión pública de la información requerida en apego al artículo 12 de la Ley de Transparencia y Acceso a la Información Pública del Estado de México y Municipios. Para mayor información o cualquier duda y/o aclaración puede comunicarse a la siguiente dirección de correo: axapusco@itaipem.org.mx, esperando que la información sea de su utilidad. Sin otro particular reciba un cordial saludo</w:t>
            </w:r>
          </w:p>
        </w:tc>
      </w:tr>
      <w:tr w:rsidR="00AE4857" w:rsidRPr="00DC7ABE" w:rsidTr="00AE4857">
        <w:trPr>
          <w:trHeight w:val="150"/>
          <w:tblCellSpacing w:w="0" w:type="dxa"/>
        </w:trPr>
        <w:tc>
          <w:tcPr>
            <w:tcW w:w="8804" w:type="dxa"/>
            <w:vAlign w:val="center"/>
            <w:hideMark/>
          </w:tcPr>
          <w:p w:rsidR="00AE4857" w:rsidRPr="00DC7ABE" w:rsidRDefault="00AE4857" w:rsidP="00AE4857">
            <w:pPr>
              <w:spacing w:after="0" w:line="360" w:lineRule="auto"/>
              <w:jc w:val="center"/>
              <w:rPr>
                <w:rFonts w:ascii="Palatino Linotype" w:eastAsia="Times New Roman" w:hAnsi="Palatino Linotype" w:cs="Times New Roman"/>
                <w:i/>
                <w:lang w:eastAsia="es-MX"/>
              </w:rPr>
            </w:pPr>
          </w:p>
        </w:tc>
      </w:tr>
      <w:tr w:rsidR="00AE4857" w:rsidRPr="00DC7ABE" w:rsidTr="00AE4857">
        <w:trPr>
          <w:trHeight w:val="150"/>
          <w:tblCellSpacing w:w="0" w:type="dxa"/>
        </w:trPr>
        <w:tc>
          <w:tcPr>
            <w:tcW w:w="8804" w:type="dxa"/>
            <w:vAlign w:val="center"/>
            <w:hideMark/>
          </w:tcPr>
          <w:p w:rsidR="00AE4857" w:rsidRPr="00DC7ABE" w:rsidRDefault="00AE4857" w:rsidP="00AE4857">
            <w:pPr>
              <w:spacing w:after="0" w:line="360" w:lineRule="auto"/>
              <w:jc w:val="center"/>
              <w:rPr>
                <w:rFonts w:ascii="Palatino Linotype" w:eastAsia="Times New Roman" w:hAnsi="Palatino Linotype" w:cs="Times New Roman"/>
                <w:i/>
                <w:lang w:eastAsia="es-MX"/>
              </w:rPr>
            </w:pPr>
            <w:r w:rsidRPr="00DC7ABE">
              <w:rPr>
                <w:rFonts w:ascii="Palatino Linotype" w:eastAsia="Times New Roman" w:hAnsi="Palatino Linotype" w:cs="Times New Roman"/>
                <w:i/>
                <w:lang w:eastAsia="es-MX"/>
              </w:rPr>
              <w:t>ATENTAMENTE</w:t>
            </w:r>
          </w:p>
        </w:tc>
      </w:tr>
      <w:tr w:rsidR="00AE4857" w:rsidRPr="00DC7ABE" w:rsidTr="00AE4857">
        <w:trPr>
          <w:trHeight w:val="150"/>
          <w:tblCellSpacing w:w="0" w:type="dxa"/>
        </w:trPr>
        <w:tc>
          <w:tcPr>
            <w:tcW w:w="8804" w:type="dxa"/>
            <w:vAlign w:val="center"/>
            <w:hideMark/>
          </w:tcPr>
          <w:p w:rsidR="00AE4857" w:rsidRPr="00DC7ABE" w:rsidRDefault="00AE4857" w:rsidP="00AE4857">
            <w:pPr>
              <w:spacing w:after="0" w:line="360" w:lineRule="auto"/>
              <w:jc w:val="center"/>
              <w:rPr>
                <w:rFonts w:ascii="Palatino Linotype" w:eastAsia="Times New Roman" w:hAnsi="Palatino Linotype" w:cs="Times New Roman"/>
                <w:i/>
                <w:lang w:eastAsia="es-MX"/>
              </w:rPr>
            </w:pPr>
            <w:r w:rsidRPr="00DC7ABE">
              <w:rPr>
                <w:rFonts w:ascii="Palatino Linotype" w:eastAsia="Times New Roman" w:hAnsi="Palatino Linotype" w:cs="Times New Roman"/>
                <w:i/>
                <w:lang w:eastAsia="es-MX"/>
              </w:rPr>
              <w:t xml:space="preserve">Lic. Diana </w:t>
            </w:r>
            <w:proofErr w:type="spellStart"/>
            <w:r w:rsidRPr="00DC7ABE">
              <w:rPr>
                <w:rFonts w:ascii="Palatino Linotype" w:eastAsia="Times New Roman" w:hAnsi="Palatino Linotype" w:cs="Times New Roman"/>
                <w:i/>
                <w:lang w:eastAsia="es-MX"/>
              </w:rPr>
              <w:t>Nallely</w:t>
            </w:r>
            <w:proofErr w:type="spellEnd"/>
            <w:r w:rsidRPr="00DC7ABE">
              <w:rPr>
                <w:rFonts w:ascii="Palatino Linotype" w:eastAsia="Times New Roman" w:hAnsi="Palatino Linotype" w:cs="Times New Roman"/>
                <w:i/>
                <w:lang w:eastAsia="es-MX"/>
              </w:rPr>
              <w:t xml:space="preserve"> López García</w:t>
            </w:r>
          </w:p>
        </w:tc>
      </w:tr>
    </w:tbl>
    <w:p w:rsidR="00F41493" w:rsidRPr="00DC7ABE" w:rsidRDefault="00F41493" w:rsidP="003739C2">
      <w:pPr>
        <w:spacing w:after="0" w:line="360" w:lineRule="auto"/>
        <w:ind w:right="34"/>
        <w:contextualSpacing/>
        <w:jc w:val="both"/>
        <w:rPr>
          <w:rFonts w:ascii="Palatino Linotype" w:eastAsia="MS Mincho" w:hAnsi="Palatino Linotype" w:cs="Arial"/>
          <w:b/>
          <w:bCs/>
          <w:sz w:val="24"/>
          <w:lang w:val="es-ES_tradnl" w:eastAsia="es-ES"/>
        </w:rPr>
      </w:pPr>
    </w:p>
    <w:p w:rsidR="00D30FC1" w:rsidRPr="00DC7ABE" w:rsidRDefault="00D30FC1" w:rsidP="00AE4857">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DC7ABE">
        <w:rPr>
          <w:rFonts w:ascii="Palatino Linotype" w:eastAsia="MS Mincho" w:hAnsi="Palatino Linotype" w:cs="Arial"/>
          <w:iCs/>
          <w:sz w:val="24"/>
          <w:szCs w:val="24"/>
          <w:lang w:val="es-ES_tradnl" w:eastAsia="es-ES"/>
        </w:rPr>
        <w:t xml:space="preserve">Anexando a su </w:t>
      </w:r>
      <w:r w:rsidR="00AE4857" w:rsidRPr="00DC7ABE">
        <w:rPr>
          <w:rFonts w:ascii="Palatino Linotype" w:eastAsia="MS Mincho" w:hAnsi="Palatino Linotype" w:cs="Arial"/>
          <w:iCs/>
          <w:sz w:val="24"/>
          <w:szCs w:val="24"/>
          <w:lang w:val="es-ES_tradnl" w:eastAsia="es-ES"/>
        </w:rPr>
        <w:t xml:space="preserve">solicitud un (01) archivo que versa en lo siguiente: </w:t>
      </w:r>
      <w:r w:rsidR="00B00BA4" w:rsidRPr="00DC7ABE">
        <w:rPr>
          <w:rFonts w:ascii="Palatino Linotype" w:eastAsia="MS Mincho" w:hAnsi="Palatino Linotype" w:cs="Arial"/>
          <w:iCs/>
          <w:sz w:val="24"/>
          <w:szCs w:val="24"/>
          <w:lang w:val="es-ES_tradnl" w:eastAsia="es-ES"/>
        </w:rPr>
        <w:t xml:space="preserve"> </w:t>
      </w:r>
    </w:p>
    <w:p w:rsidR="00DF106A" w:rsidRPr="00DC7ABE" w:rsidRDefault="00DF106A" w:rsidP="003739C2">
      <w:pPr>
        <w:spacing w:after="0" w:line="360" w:lineRule="auto"/>
        <w:contextualSpacing/>
        <w:jc w:val="both"/>
        <w:rPr>
          <w:rFonts w:ascii="Palatino Linotype" w:eastAsia="MS Mincho" w:hAnsi="Palatino Linotype" w:cs="Arial"/>
          <w:i/>
          <w:szCs w:val="24"/>
          <w:lang w:val="es-ES_tradnl" w:eastAsia="es-ES"/>
        </w:rPr>
      </w:pPr>
    </w:p>
    <w:p w:rsidR="00B33D47" w:rsidRPr="00DC7ABE" w:rsidRDefault="00B33D47" w:rsidP="00B33D47">
      <w:pPr>
        <w:spacing w:after="0" w:line="360" w:lineRule="auto"/>
        <w:ind w:left="567" w:right="567"/>
        <w:contextualSpacing/>
        <w:jc w:val="both"/>
        <w:rPr>
          <w:rFonts w:ascii="Palatino Linotype" w:eastAsia="MS Mincho" w:hAnsi="Palatino Linotype" w:cs="Arial"/>
          <w:sz w:val="10"/>
          <w:szCs w:val="24"/>
          <w:lang w:val="es-ES_tradnl" w:eastAsia="es-ES"/>
        </w:rPr>
      </w:pPr>
      <w:r w:rsidRPr="00DC7ABE">
        <w:rPr>
          <w:rFonts w:ascii="Palatino Linotype" w:eastAsia="MS Mincho" w:hAnsi="Palatino Linotype" w:cs="Arial"/>
          <w:b/>
          <w:szCs w:val="24"/>
          <w:lang w:val="es-ES_tradnl" w:eastAsia="es-ES"/>
        </w:rPr>
        <w:t>Nomina 2da julio 2019-….</w:t>
      </w:r>
      <w:proofErr w:type="spellStart"/>
      <w:r w:rsidRPr="00DC7ABE">
        <w:rPr>
          <w:rFonts w:ascii="Palatino Linotype" w:eastAsia="MS Mincho" w:hAnsi="Palatino Linotype" w:cs="Arial"/>
          <w:b/>
          <w:szCs w:val="24"/>
          <w:lang w:val="es-ES_tradnl" w:eastAsia="es-ES"/>
        </w:rPr>
        <w:t>pdf</w:t>
      </w:r>
      <w:proofErr w:type="spellEnd"/>
      <w:r w:rsidRPr="00DC7ABE">
        <w:rPr>
          <w:rFonts w:ascii="Palatino Linotype" w:eastAsia="MS Mincho" w:hAnsi="Palatino Linotype" w:cs="Arial"/>
          <w:b/>
          <w:szCs w:val="24"/>
          <w:lang w:val="es-ES_tradnl" w:eastAsia="es-ES"/>
        </w:rPr>
        <w:t xml:space="preserve">. </w:t>
      </w:r>
      <w:r w:rsidRPr="00DC7ABE">
        <w:rPr>
          <w:rFonts w:ascii="Palatino Linotype" w:eastAsia="MS Mincho" w:hAnsi="Palatino Linotype" w:cs="Arial"/>
          <w:szCs w:val="24"/>
          <w:lang w:val="es-ES_tradnl" w:eastAsia="es-ES"/>
        </w:rPr>
        <w:t>Archivo en formato PDF, cuyo contenido versa en una lista, donde se desprenden los siguientes datos: Categoría, Departamento, Total Bruto y Sueldo Neto, de diversos servidores públicos, tales como: policías, auxiliar de obras públicas, aspirante de policía, regidor, contralor, directores, entre otros.</w:t>
      </w:r>
    </w:p>
    <w:p w:rsidR="00B33D47" w:rsidRPr="00DC7ABE" w:rsidRDefault="00B33D47" w:rsidP="003739C2">
      <w:pPr>
        <w:spacing w:after="0" w:line="360" w:lineRule="auto"/>
        <w:contextualSpacing/>
        <w:jc w:val="both"/>
        <w:rPr>
          <w:rFonts w:ascii="Palatino Linotype" w:eastAsia="MS Mincho" w:hAnsi="Palatino Linotype" w:cs="Arial"/>
          <w:i/>
          <w:lang w:val="es-ES_tradnl" w:eastAsia="es-ES"/>
        </w:rPr>
      </w:pPr>
    </w:p>
    <w:p w:rsidR="005F4922" w:rsidRPr="00DC7ABE" w:rsidRDefault="002C6BBC" w:rsidP="003739C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DC7ABE">
        <w:rPr>
          <w:rFonts w:ascii="Palatino Linotype" w:eastAsia="Times New Roman" w:hAnsi="Palatino Linotype" w:cs="Arial"/>
          <w:sz w:val="24"/>
          <w:szCs w:val="24"/>
          <w:lang w:val="es-ES" w:eastAsia="es-ES"/>
        </w:rPr>
        <w:t>El particular, en fecha</w:t>
      </w:r>
      <w:r w:rsidR="00A65A4B" w:rsidRPr="00DC7ABE">
        <w:rPr>
          <w:rFonts w:ascii="Palatino Linotype" w:eastAsia="Times New Roman" w:hAnsi="Palatino Linotype" w:cs="Arial"/>
          <w:sz w:val="24"/>
          <w:szCs w:val="24"/>
          <w:lang w:val="es-ES" w:eastAsia="es-ES"/>
        </w:rPr>
        <w:t xml:space="preserve"> </w:t>
      </w:r>
      <w:r w:rsidR="00B33D47" w:rsidRPr="00DC7ABE">
        <w:rPr>
          <w:rFonts w:ascii="Palatino Linotype" w:eastAsia="Times New Roman" w:hAnsi="Palatino Linotype" w:cs="Arial"/>
          <w:sz w:val="24"/>
          <w:szCs w:val="24"/>
          <w:lang w:val="es-ES" w:eastAsia="es-ES"/>
        </w:rPr>
        <w:t xml:space="preserve">dieciocho </w:t>
      </w:r>
      <w:r w:rsidR="00A65A4B" w:rsidRPr="00DC7ABE">
        <w:rPr>
          <w:rFonts w:ascii="Palatino Linotype" w:eastAsia="Times New Roman" w:hAnsi="Palatino Linotype" w:cs="Arial"/>
          <w:sz w:val="24"/>
          <w:szCs w:val="24"/>
          <w:lang w:val="es-ES" w:eastAsia="es-ES"/>
        </w:rPr>
        <w:t>(</w:t>
      </w:r>
      <w:r w:rsidR="007A0043" w:rsidRPr="00DC7ABE">
        <w:rPr>
          <w:rFonts w:ascii="Palatino Linotype" w:eastAsia="Times New Roman" w:hAnsi="Palatino Linotype" w:cs="Arial"/>
          <w:sz w:val="24"/>
          <w:szCs w:val="24"/>
          <w:lang w:val="es-ES" w:eastAsia="es-ES"/>
        </w:rPr>
        <w:t>1</w:t>
      </w:r>
      <w:r w:rsidR="00B33D47" w:rsidRPr="00DC7ABE">
        <w:rPr>
          <w:rFonts w:ascii="Palatino Linotype" w:eastAsia="Times New Roman" w:hAnsi="Palatino Linotype" w:cs="Arial"/>
          <w:sz w:val="24"/>
          <w:szCs w:val="24"/>
          <w:lang w:val="es-ES" w:eastAsia="es-ES"/>
        </w:rPr>
        <w:t>8) de diciembre</w:t>
      </w:r>
      <w:r w:rsidR="00E86EF0" w:rsidRPr="00DC7ABE">
        <w:rPr>
          <w:rFonts w:ascii="Palatino Linotype" w:eastAsia="Times New Roman" w:hAnsi="Palatino Linotype" w:cs="Arial"/>
          <w:sz w:val="24"/>
          <w:szCs w:val="24"/>
          <w:lang w:val="es-ES" w:eastAsia="es-ES"/>
        </w:rPr>
        <w:t xml:space="preserve"> del año dos mil diecinueve</w:t>
      </w:r>
      <w:r w:rsidRPr="00DC7ABE">
        <w:rPr>
          <w:rFonts w:ascii="Palatino Linotype" w:eastAsia="Times New Roman" w:hAnsi="Palatino Linotype" w:cs="Arial"/>
          <w:sz w:val="24"/>
          <w:szCs w:val="24"/>
          <w:lang w:val="es-ES" w:eastAsia="es-ES"/>
        </w:rPr>
        <w:t xml:space="preserve">, estando en tiempo y forma, interpuso </w:t>
      </w:r>
      <w:r w:rsidR="00941371" w:rsidRPr="00DC7ABE">
        <w:rPr>
          <w:rFonts w:ascii="Palatino Linotype" w:eastAsia="Times New Roman" w:hAnsi="Palatino Linotype" w:cs="Arial"/>
          <w:sz w:val="24"/>
          <w:szCs w:val="24"/>
          <w:lang w:val="es-ES" w:eastAsia="es-ES"/>
        </w:rPr>
        <w:t>el</w:t>
      </w:r>
      <w:r w:rsidRPr="00DC7ABE">
        <w:rPr>
          <w:rFonts w:ascii="Palatino Linotype" w:eastAsia="Times New Roman" w:hAnsi="Palatino Linotype" w:cs="Arial"/>
          <w:sz w:val="24"/>
          <w:szCs w:val="24"/>
          <w:lang w:val="es-ES" w:eastAsia="es-ES"/>
        </w:rPr>
        <w:t xml:space="preserve"> de </w:t>
      </w:r>
      <w:r w:rsidR="00DD2750" w:rsidRPr="00DC7ABE">
        <w:rPr>
          <w:rFonts w:ascii="Palatino Linotype" w:eastAsia="Times New Roman" w:hAnsi="Palatino Linotype" w:cs="Arial"/>
          <w:sz w:val="24"/>
          <w:szCs w:val="24"/>
          <w:lang w:val="es-ES" w:eastAsia="es-ES"/>
        </w:rPr>
        <w:t>revisión que al rubro se indica</w:t>
      </w:r>
      <w:r w:rsidRPr="00DC7ABE">
        <w:rPr>
          <w:rFonts w:ascii="Palatino Linotype" w:eastAsia="Times New Roman" w:hAnsi="Palatino Linotype" w:cs="Arial"/>
          <w:sz w:val="24"/>
          <w:szCs w:val="24"/>
          <w:lang w:val="es-ES" w:eastAsia="es-ES"/>
        </w:rPr>
        <w:t>, en contra de la</w:t>
      </w:r>
      <w:r w:rsidR="00DD2750" w:rsidRPr="00DC7ABE">
        <w:rPr>
          <w:rFonts w:ascii="Palatino Linotype" w:eastAsia="Times New Roman" w:hAnsi="Palatino Linotype" w:cs="Arial"/>
          <w:sz w:val="24"/>
          <w:szCs w:val="24"/>
          <w:lang w:val="es-ES" w:eastAsia="es-ES"/>
        </w:rPr>
        <w:t xml:space="preserve"> respuesta</w:t>
      </w:r>
      <w:r w:rsidRPr="00DC7ABE">
        <w:rPr>
          <w:rFonts w:ascii="Palatino Linotype" w:eastAsia="Times New Roman" w:hAnsi="Palatino Linotype" w:cs="Arial"/>
          <w:sz w:val="24"/>
          <w:szCs w:val="24"/>
          <w:lang w:val="es-ES" w:eastAsia="es-ES"/>
        </w:rPr>
        <w:t xml:space="preserve"> del sujeto obligado, señalando lo siguiente:</w:t>
      </w:r>
    </w:p>
    <w:p w:rsidR="002C6BBC" w:rsidRPr="00DC7ABE" w:rsidRDefault="002C6BBC" w:rsidP="003739C2">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rsidR="00792776" w:rsidRPr="00DC7ABE" w:rsidRDefault="00792776" w:rsidP="003739C2">
      <w:pPr>
        <w:numPr>
          <w:ilvl w:val="0"/>
          <w:numId w:val="3"/>
        </w:numPr>
        <w:tabs>
          <w:tab w:val="left" w:pos="8647"/>
        </w:tabs>
        <w:spacing w:after="0" w:line="360" w:lineRule="auto"/>
        <w:ind w:left="567" w:right="567"/>
        <w:contextualSpacing/>
        <w:jc w:val="both"/>
        <w:rPr>
          <w:rFonts w:ascii="Palatino Linotype" w:eastAsia="MS Mincho" w:hAnsi="Palatino Linotype" w:cs="Times New Roman"/>
          <w:i/>
          <w:iCs/>
          <w:lang w:val="es-ES_tradnl" w:eastAsia="es-ES"/>
        </w:rPr>
      </w:pPr>
      <w:r w:rsidRPr="00DC7ABE">
        <w:rPr>
          <w:rFonts w:ascii="Palatino Linotype" w:eastAsia="MS Gothic" w:hAnsi="Palatino Linotype" w:cs="Times New Roman"/>
          <w:b/>
          <w:lang w:val="es-ES"/>
        </w:rPr>
        <w:t>Acto impugnado</w:t>
      </w:r>
      <w:r w:rsidRPr="00DC7ABE">
        <w:rPr>
          <w:rFonts w:ascii="Palatino Linotype" w:eastAsia="MS Mincho" w:hAnsi="Palatino Linotype" w:cs="Times New Roman"/>
          <w:lang w:val="es-ES_tradnl" w:eastAsia="es-ES"/>
        </w:rPr>
        <w:t xml:space="preserve">: </w:t>
      </w:r>
      <w:bookmarkStart w:id="2" w:name="_Hlk27132644"/>
      <w:r w:rsidRPr="00DC7ABE">
        <w:rPr>
          <w:rFonts w:ascii="Palatino Linotype" w:eastAsia="MS Mincho" w:hAnsi="Palatino Linotype" w:cs="Times New Roman"/>
          <w:i/>
          <w:iCs/>
          <w:lang w:val="es-ES_tradnl" w:eastAsia="es-ES"/>
        </w:rPr>
        <w:t>“</w:t>
      </w:r>
      <w:r w:rsidR="00B33D47" w:rsidRPr="00DC7ABE">
        <w:rPr>
          <w:rFonts w:ascii="Palatino Linotype" w:eastAsia="MS Mincho" w:hAnsi="Palatino Linotype" w:cs="Times New Roman"/>
          <w:i/>
          <w:iCs/>
          <w:lang w:eastAsia="es-ES"/>
        </w:rPr>
        <w:t>No me dan la información que pedí, me adjuntan una lista y yo pedí los recibos de nómina</w:t>
      </w:r>
      <w:r w:rsidRPr="00DC7ABE">
        <w:rPr>
          <w:rFonts w:ascii="Palatino Linotype" w:eastAsia="MS Mincho" w:hAnsi="Palatino Linotype" w:cs="Times New Roman"/>
          <w:i/>
          <w:iCs/>
          <w:lang w:val="es-ES_tradnl" w:eastAsia="es-ES"/>
        </w:rPr>
        <w:t>”</w:t>
      </w:r>
      <w:r w:rsidR="004653A7" w:rsidRPr="00DC7ABE">
        <w:rPr>
          <w:rFonts w:ascii="Palatino Linotype" w:eastAsia="MS Mincho" w:hAnsi="Palatino Linotype" w:cs="Times New Roman"/>
          <w:i/>
          <w:iCs/>
          <w:lang w:val="es-ES_tradnl" w:eastAsia="es-ES"/>
        </w:rPr>
        <w:t xml:space="preserve">. </w:t>
      </w:r>
      <w:r w:rsidRPr="00DC7ABE">
        <w:rPr>
          <w:rFonts w:ascii="Palatino Linotype" w:eastAsia="MS Mincho" w:hAnsi="Palatino Linotype" w:cs="Times New Roman"/>
          <w:i/>
          <w:iCs/>
          <w:lang w:val="es-ES_tradnl" w:eastAsia="es-ES"/>
        </w:rPr>
        <w:t>(Sic)</w:t>
      </w:r>
    </w:p>
    <w:bookmarkEnd w:id="2"/>
    <w:p w:rsidR="00A612C0" w:rsidRPr="00DC7ABE" w:rsidRDefault="00A612C0" w:rsidP="003739C2">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9B0FB8" w:rsidRPr="00DC7ABE" w:rsidRDefault="00792776" w:rsidP="003739C2">
      <w:pPr>
        <w:numPr>
          <w:ilvl w:val="0"/>
          <w:numId w:val="3"/>
        </w:num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r w:rsidRPr="00DC7ABE">
        <w:rPr>
          <w:rFonts w:ascii="Palatino Linotype" w:eastAsia="MS Gothic" w:hAnsi="Palatino Linotype" w:cs="Times New Roman"/>
          <w:b/>
          <w:lang w:val="es-ES"/>
        </w:rPr>
        <w:lastRenderedPageBreak/>
        <w:t>Razones o Motivos de inconformidad</w:t>
      </w:r>
      <w:r w:rsidRPr="00DC7ABE">
        <w:rPr>
          <w:rFonts w:ascii="Palatino Linotype" w:eastAsia="MS Mincho" w:hAnsi="Palatino Linotype" w:cs="Times New Roman"/>
          <w:lang w:val="es-ES_tradnl" w:eastAsia="es-ES"/>
        </w:rPr>
        <w:t xml:space="preserve">: </w:t>
      </w:r>
      <w:r w:rsidRPr="00DC7ABE">
        <w:rPr>
          <w:rFonts w:ascii="Palatino Linotype" w:eastAsia="MS Mincho" w:hAnsi="Palatino Linotype" w:cs="Times New Roman"/>
          <w:i/>
          <w:lang w:val="es-ES_tradnl" w:eastAsia="es-ES"/>
        </w:rPr>
        <w:t>“</w:t>
      </w:r>
      <w:r w:rsidR="001B61A2" w:rsidRPr="00DC7ABE">
        <w:rPr>
          <w:rFonts w:ascii="Palatino Linotype" w:eastAsia="MS Mincho" w:hAnsi="Palatino Linotype" w:cs="Times New Roman"/>
          <w:i/>
          <w:lang w:eastAsia="es-ES"/>
        </w:rPr>
        <w:t xml:space="preserve">No me entregan la información que solicite, yo pedí los recibos de </w:t>
      </w:r>
      <w:proofErr w:type="spellStart"/>
      <w:r w:rsidR="001B61A2" w:rsidRPr="00DC7ABE">
        <w:rPr>
          <w:rFonts w:ascii="Palatino Linotype" w:eastAsia="MS Mincho" w:hAnsi="Palatino Linotype" w:cs="Times New Roman"/>
          <w:i/>
          <w:lang w:eastAsia="es-ES"/>
        </w:rPr>
        <w:t>nomina</w:t>
      </w:r>
      <w:proofErr w:type="spellEnd"/>
      <w:r w:rsidR="001B61A2" w:rsidRPr="00DC7ABE">
        <w:rPr>
          <w:rFonts w:ascii="Palatino Linotype" w:eastAsia="MS Mincho" w:hAnsi="Palatino Linotype" w:cs="Times New Roman"/>
          <w:i/>
          <w:lang w:eastAsia="es-ES"/>
        </w:rPr>
        <w:t xml:space="preserve"> y solo me entregan una lista que no contiene los nombres de los servidores públicos</w:t>
      </w:r>
      <w:r w:rsidR="007264DF" w:rsidRPr="00DC7ABE">
        <w:rPr>
          <w:rFonts w:ascii="Palatino Linotype" w:eastAsia="MS Mincho" w:hAnsi="Palatino Linotype" w:cs="Times New Roman"/>
          <w:i/>
          <w:lang w:eastAsia="es-ES"/>
        </w:rPr>
        <w:t xml:space="preserve">”. </w:t>
      </w:r>
      <w:r w:rsidR="00DD2750" w:rsidRPr="00DC7ABE">
        <w:rPr>
          <w:rFonts w:ascii="Palatino Linotype" w:eastAsia="MS Mincho" w:hAnsi="Palatino Linotype" w:cs="Times New Roman"/>
          <w:i/>
          <w:lang w:eastAsia="es-ES"/>
        </w:rPr>
        <w:t xml:space="preserve">(Sic) </w:t>
      </w:r>
    </w:p>
    <w:p w:rsidR="006249FD" w:rsidRPr="00DC7ABE" w:rsidRDefault="006249FD" w:rsidP="003739C2">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E75283" w:rsidRPr="00DC7ABE" w:rsidRDefault="00792776" w:rsidP="003739C2">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DC7ABE">
        <w:rPr>
          <w:rFonts w:ascii="Palatino Linotype" w:eastAsia="Times New Roman" w:hAnsi="Palatino Linotype" w:cs="Arial"/>
          <w:sz w:val="24"/>
          <w:szCs w:val="24"/>
          <w:lang w:val="es-ES" w:eastAsia="es-ES"/>
        </w:rPr>
        <w:t>Se registr</w:t>
      </w:r>
      <w:r w:rsidR="00DD2750" w:rsidRPr="00DC7ABE">
        <w:rPr>
          <w:rFonts w:ascii="Palatino Linotype" w:eastAsia="Times New Roman" w:hAnsi="Palatino Linotype" w:cs="Arial"/>
          <w:sz w:val="24"/>
          <w:szCs w:val="24"/>
          <w:lang w:val="es-ES" w:eastAsia="es-ES"/>
        </w:rPr>
        <w:t>ó el recurso de revisión bajo el</w:t>
      </w:r>
      <w:r w:rsidR="002C6BBC" w:rsidRPr="00DC7ABE">
        <w:rPr>
          <w:rFonts w:ascii="Palatino Linotype" w:eastAsia="Times New Roman" w:hAnsi="Palatino Linotype" w:cs="Arial"/>
          <w:sz w:val="24"/>
          <w:szCs w:val="24"/>
          <w:lang w:val="es-ES" w:eastAsia="es-ES"/>
        </w:rPr>
        <w:t xml:space="preserve"> </w:t>
      </w:r>
      <w:r w:rsidRPr="00DC7ABE">
        <w:rPr>
          <w:rFonts w:ascii="Palatino Linotype" w:eastAsia="Times New Roman" w:hAnsi="Palatino Linotype" w:cs="Arial"/>
          <w:sz w:val="24"/>
          <w:szCs w:val="24"/>
          <w:lang w:val="es-ES" w:eastAsia="es-ES"/>
        </w:rPr>
        <w:t xml:space="preserve">número de expediente al rubro indicado, </w:t>
      </w:r>
      <w:r w:rsidRPr="00DC7ABE">
        <w:rPr>
          <w:rFonts w:ascii="Palatino Linotype" w:eastAsia="MS Mincho" w:hAnsi="Palatino Linotype" w:cs="Arial"/>
          <w:bCs/>
          <w:sz w:val="24"/>
          <w:szCs w:val="24"/>
          <w:lang w:val="es-ES_tradnl" w:eastAsia="es-ES"/>
        </w:rPr>
        <w:t xml:space="preserve">con fundamento en lo dispuesto por el </w:t>
      </w:r>
      <w:r w:rsidRPr="00DC7ABE">
        <w:rPr>
          <w:rFonts w:ascii="Palatino Linotype" w:eastAsia="Calibri" w:hAnsi="Palatino Linotype" w:cs="Arial"/>
          <w:sz w:val="24"/>
          <w:szCs w:val="24"/>
          <w:lang w:val="es-ES" w:eastAsia="es-ES"/>
        </w:rPr>
        <w:t xml:space="preserve">artículo 185 fracción I de la </w:t>
      </w:r>
      <w:r w:rsidRPr="00DC7AB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C7ABE">
        <w:rPr>
          <w:rFonts w:ascii="Palatino Linotype" w:eastAsia="Times New Roman" w:hAnsi="Palatino Linotype" w:cs="Arial"/>
          <w:sz w:val="24"/>
          <w:szCs w:val="24"/>
          <w:lang w:val="es-ES" w:eastAsia="es-ES"/>
        </w:rPr>
        <w:t xml:space="preserve">se turnó al </w:t>
      </w:r>
      <w:r w:rsidRPr="00DC7ABE">
        <w:rPr>
          <w:rFonts w:ascii="Palatino Linotype" w:eastAsia="Times New Roman" w:hAnsi="Palatino Linotype" w:cs="Arial"/>
          <w:b/>
          <w:sz w:val="24"/>
          <w:szCs w:val="24"/>
          <w:lang w:val="es-ES" w:eastAsia="es-ES"/>
        </w:rPr>
        <w:t xml:space="preserve">Comisionado José Guadalupe Luna Hernández, </w:t>
      </w:r>
      <w:r w:rsidRPr="00DC7ABE">
        <w:rPr>
          <w:rFonts w:ascii="Palatino Linotype" w:eastAsia="Times New Roman" w:hAnsi="Palatino Linotype" w:cs="Arial"/>
          <w:sz w:val="24"/>
          <w:szCs w:val="24"/>
          <w:lang w:val="es-ES" w:eastAsia="es-ES"/>
        </w:rPr>
        <w:t xml:space="preserve">con el objeto de </w:t>
      </w:r>
      <w:r w:rsidRPr="00DC7ABE">
        <w:rPr>
          <w:rFonts w:ascii="Palatino Linotype" w:eastAsia="Times New Roman" w:hAnsi="Palatino Linotype" w:cs="Arial"/>
          <w:sz w:val="24"/>
          <w:szCs w:val="24"/>
          <w:lang w:eastAsia="es-ES"/>
        </w:rPr>
        <w:t>su análisis</w:t>
      </w:r>
      <w:r w:rsidRPr="00DC7ABE">
        <w:rPr>
          <w:rFonts w:ascii="Palatino Linotype" w:eastAsia="Times New Roman" w:hAnsi="Palatino Linotype" w:cs="Arial"/>
        </w:rPr>
        <w:t xml:space="preserve">. </w:t>
      </w:r>
    </w:p>
    <w:p w:rsidR="00E55A4C" w:rsidRPr="00DC7ABE" w:rsidRDefault="00E55A4C" w:rsidP="00E55A4C">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Pr="00DC7ABE" w:rsidRDefault="00792776" w:rsidP="003739C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DC7ABE">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DC7ABE">
        <w:rPr>
          <w:rFonts w:ascii="Palatino Linotype" w:eastAsia="Calibri" w:hAnsi="Palatino Linotype" w:cs="Arial"/>
          <w:sz w:val="24"/>
          <w:szCs w:val="24"/>
          <w:lang w:val="es-ES" w:eastAsia="es-ES"/>
        </w:rPr>
        <w:t xml:space="preserve"> acuerdo de admisión de fecha </w:t>
      </w:r>
      <w:r w:rsidR="001B61A2" w:rsidRPr="00DC7ABE">
        <w:rPr>
          <w:rFonts w:ascii="Palatino Linotype" w:eastAsia="Calibri" w:hAnsi="Palatino Linotype" w:cs="Arial"/>
          <w:sz w:val="24"/>
          <w:szCs w:val="24"/>
          <w:lang w:val="es-ES" w:eastAsia="es-ES"/>
        </w:rPr>
        <w:t>nueve</w:t>
      </w:r>
      <w:r w:rsidR="00FC1427" w:rsidRPr="00DC7ABE">
        <w:rPr>
          <w:rFonts w:ascii="Palatino Linotype" w:eastAsia="Calibri" w:hAnsi="Palatino Linotype" w:cs="Arial"/>
          <w:sz w:val="24"/>
          <w:szCs w:val="24"/>
          <w:lang w:val="es-ES" w:eastAsia="es-ES"/>
        </w:rPr>
        <w:t xml:space="preserve"> </w:t>
      </w:r>
      <w:r w:rsidR="009C789B" w:rsidRPr="00DC7ABE">
        <w:rPr>
          <w:rFonts w:ascii="Palatino Linotype" w:eastAsia="Calibri" w:hAnsi="Palatino Linotype" w:cs="Arial"/>
          <w:sz w:val="24"/>
          <w:szCs w:val="24"/>
          <w:lang w:val="es-ES" w:eastAsia="es-ES"/>
        </w:rPr>
        <w:t>(</w:t>
      </w:r>
      <w:r w:rsidR="001B61A2" w:rsidRPr="00DC7ABE">
        <w:rPr>
          <w:rFonts w:ascii="Palatino Linotype" w:eastAsia="Calibri" w:hAnsi="Palatino Linotype" w:cs="Arial"/>
          <w:sz w:val="24"/>
          <w:szCs w:val="24"/>
          <w:lang w:val="es-ES" w:eastAsia="es-ES"/>
        </w:rPr>
        <w:t>09</w:t>
      </w:r>
      <w:r w:rsidR="00960D99" w:rsidRPr="00DC7ABE">
        <w:rPr>
          <w:rFonts w:ascii="Palatino Linotype" w:eastAsia="Calibri" w:hAnsi="Palatino Linotype" w:cs="Arial"/>
          <w:sz w:val="24"/>
          <w:szCs w:val="24"/>
          <w:lang w:val="es-ES" w:eastAsia="es-ES"/>
        </w:rPr>
        <w:t>) de</w:t>
      </w:r>
      <w:r w:rsidR="00FC1427" w:rsidRPr="00DC7ABE">
        <w:rPr>
          <w:rFonts w:ascii="Palatino Linotype" w:eastAsia="Calibri" w:hAnsi="Palatino Linotype" w:cs="Arial"/>
          <w:sz w:val="24"/>
          <w:szCs w:val="24"/>
          <w:lang w:val="es-ES" w:eastAsia="es-ES"/>
        </w:rPr>
        <w:t xml:space="preserve"> </w:t>
      </w:r>
      <w:r w:rsidR="001B61A2" w:rsidRPr="00DC7ABE">
        <w:rPr>
          <w:rFonts w:ascii="Palatino Linotype" w:eastAsia="Calibri" w:hAnsi="Palatino Linotype" w:cs="Arial"/>
          <w:sz w:val="24"/>
          <w:szCs w:val="24"/>
          <w:lang w:val="es-ES" w:eastAsia="es-ES"/>
        </w:rPr>
        <w:t>enero</w:t>
      </w:r>
      <w:r w:rsidR="00FC1427" w:rsidRPr="00DC7ABE">
        <w:rPr>
          <w:rFonts w:ascii="Palatino Linotype" w:eastAsia="Calibri" w:hAnsi="Palatino Linotype" w:cs="Arial"/>
          <w:sz w:val="24"/>
          <w:szCs w:val="24"/>
          <w:lang w:val="es-ES" w:eastAsia="es-ES"/>
        </w:rPr>
        <w:t xml:space="preserve"> </w:t>
      </w:r>
      <w:r w:rsidR="00E86EF0" w:rsidRPr="00DC7ABE">
        <w:rPr>
          <w:rFonts w:ascii="Palatino Linotype" w:eastAsia="Calibri" w:hAnsi="Palatino Linotype" w:cs="Arial"/>
          <w:sz w:val="24"/>
          <w:szCs w:val="24"/>
          <w:lang w:val="es-ES" w:eastAsia="es-ES"/>
        </w:rPr>
        <w:t>de</w:t>
      </w:r>
      <w:r w:rsidR="00DD2750" w:rsidRPr="00DC7ABE">
        <w:rPr>
          <w:rFonts w:ascii="Palatino Linotype" w:eastAsia="Calibri" w:hAnsi="Palatino Linotype" w:cs="Arial"/>
          <w:sz w:val="24"/>
          <w:szCs w:val="24"/>
          <w:lang w:val="es-ES" w:eastAsia="es-ES"/>
        </w:rPr>
        <w:t xml:space="preserve"> dos mil </w:t>
      </w:r>
      <w:r w:rsidR="001B61A2" w:rsidRPr="00DC7ABE">
        <w:rPr>
          <w:rFonts w:ascii="Palatino Linotype" w:eastAsia="Calibri" w:hAnsi="Palatino Linotype" w:cs="Arial"/>
          <w:sz w:val="24"/>
          <w:szCs w:val="24"/>
          <w:lang w:val="es-ES" w:eastAsia="es-ES"/>
        </w:rPr>
        <w:t>veint</w:t>
      </w:r>
      <w:r w:rsidR="00DD2750" w:rsidRPr="00DC7ABE">
        <w:rPr>
          <w:rFonts w:ascii="Palatino Linotype" w:eastAsia="Calibri" w:hAnsi="Palatino Linotype" w:cs="Arial"/>
          <w:sz w:val="24"/>
          <w:szCs w:val="24"/>
          <w:lang w:val="es-ES" w:eastAsia="es-ES"/>
        </w:rPr>
        <w:t>e</w:t>
      </w:r>
      <w:r w:rsidRPr="00DC7ABE">
        <w:rPr>
          <w:rFonts w:ascii="Palatino Linotype" w:eastAsia="Calibri" w:hAnsi="Palatino Linotype" w:cs="Arial"/>
          <w:sz w:val="24"/>
          <w:szCs w:val="24"/>
          <w:lang w:val="es-ES" w:eastAsia="es-ES"/>
        </w:rPr>
        <w:t xml:space="preserve">, puso a disposición de las partes el expediente electrónico </w:t>
      </w:r>
      <w:r w:rsidRPr="00DC7ABE">
        <w:rPr>
          <w:rFonts w:ascii="Palatino Linotype" w:eastAsia="Calibri" w:hAnsi="Palatino Linotype" w:cs="Arial"/>
          <w:sz w:val="24"/>
          <w:szCs w:val="24"/>
          <w:lang w:val="es-ES_tradnl" w:eastAsia="es-ES"/>
        </w:rPr>
        <w:t xml:space="preserve">vía </w:t>
      </w:r>
      <w:r w:rsidRPr="00DC7ABE">
        <w:rPr>
          <w:rFonts w:ascii="Palatino Linotype" w:eastAsia="Calibri" w:hAnsi="Palatino Linotype" w:cs="Arial"/>
          <w:sz w:val="24"/>
          <w:szCs w:val="24"/>
          <w:lang w:val="es-ES" w:eastAsia="es-ES"/>
        </w:rPr>
        <w:t>Sistema de Acceso a la Información Mexiquense (</w:t>
      </w:r>
      <w:r w:rsidRPr="00DC7ABE">
        <w:rPr>
          <w:rFonts w:ascii="Palatino Linotype" w:eastAsia="Calibri" w:hAnsi="Palatino Linotype" w:cs="Arial"/>
          <w:b/>
          <w:sz w:val="24"/>
          <w:szCs w:val="24"/>
          <w:lang w:val="es-ES" w:eastAsia="es-ES"/>
        </w:rPr>
        <w:t xml:space="preserve">SAIMEX) </w:t>
      </w:r>
      <w:r w:rsidRPr="00DC7AB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DC7ABE">
        <w:rPr>
          <w:rFonts w:ascii="Palatino Linotype" w:eastAsia="Calibri" w:hAnsi="Palatino Linotype" w:cs="Arial"/>
          <w:sz w:val="24"/>
          <w:szCs w:val="24"/>
          <w:lang w:val="es-ES" w:eastAsia="es-ES"/>
        </w:rPr>
        <w:t xml:space="preserve">, de esta forma para que el </w:t>
      </w:r>
      <w:r w:rsidR="00A56228" w:rsidRPr="00DC7ABE">
        <w:rPr>
          <w:rFonts w:ascii="Palatino Linotype" w:eastAsia="Calibri" w:hAnsi="Palatino Linotype" w:cs="Arial"/>
          <w:b/>
          <w:sz w:val="24"/>
          <w:szCs w:val="24"/>
          <w:lang w:val="es-ES" w:eastAsia="es-ES"/>
        </w:rPr>
        <w:t>SUJETO OBLIGADO</w:t>
      </w:r>
      <w:r w:rsidR="009C789B" w:rsidRPr="00DC7ABE">
        <w:rPr>
          <w:rFonts w:ascii="Palatino Linotype" w:eastAsia="Calibri" w:hAnsi="Palatino Linotype" w:cs="Arial"/>
          <w:sz w:val="24"/>
          <w:szCs w:val="24"/>
          <w:lang w:val="es-ES" w:eastAsia="es-ES"/>
        </w:rPr>
        <w:t xml:space="preserve"> presentara</w:t>
      </w:r>
      <w:r w:rsidR="00A56228" w:rsidRPr="00DC7ABE">
        <w:rPr>
          <w:rFonts w:ascii="Palatino Linotype" w:eastAsia="Calibri" w:hAnsi="Palatino Linotype" w:cs="Arial"/>
          <w:sz w:val="24"/>
          <w:szCs w:val="24"/>
          <w:lang w:val="es-ES" w:eastAsia="es-ES"/>
        </w:rPr>
        <w:t xml:space="preserve"> el </w:t>
      </w:r>
      <w:r w:rsidR="00244765" w:rsidRPr="00DC7ABE">
        <w:rPr>
          <w:rFonts w:ascii="Palatino Linotype" w:eastAsia="Calibri" w:hAnsi="Palatino Linotype" w:cs="Arial"/>
          <w:sz w:val="24"/>
          <w:szCs w:val="24"/>
          <w:lang w:val="es-ES" w:eastAsia="es-ES"/>
        </w:rPr>
        <w:t xml:space="preserve">Informe Justificado procedente. </w:t>
      </w:r>
    </w:p>
    <w:p w:rsidR="00244765" w:rsidRPr="00DC7ABE" w:rsidRDefault="00244765" w:rsidP="003739C2">
      <w:pPr>
        <w:spacing w:after="0" w:line="360" w:lineRule="auto"/>
        <w:contextualSpacing/>
        <w:jc w:val="both"/>
        <w:rPr>
          <w:rFonts w:ascii="Palatino Linotype" w:eastAsia="Calibri" w:hAnsi="Palatino Linotype" w:cs="Arial"/>
          <w:sz w:val="24"/>
          <w:szCs w:val="24"/>
          <w:lang w:val="es-ES" w:eastAsia="es-ES"/>
        </w:rPr>
      </w:pPr>
    </w:p>
    <w:p w:rsidR="00FC1427" w:rsidRPr="00DC7ABE" w:rsidRDefault="00DD2750" w:rsidP="003739C2">
      <w:pPr>
        <w:pStyle w:val="Prrafodelista"/>
        <w:numPr>
          <w:ilvl w:val="0"/>
          <w:numId w:val="2"/>
        </w:numPr>
        <w:spacing w:after="0" w:line="360" w:lineRule="auto"/>
        <w:ind w:left="0" w:firstLine="0"/>
        <w:jc w:val="both"/>
        <w:rPr>
          <w:rFonts w:ascii="Palatino Linotype" w:eastAsia="MS Mincho" w:hAnsi="Palatino Linotype" w:cs="Arial"/>
          <w:iCs/>
          <w:lang w:val="es-ES_tradnl" w:eastAsia="es-ES"/>
        </w:rPr>
      </w:pPr>
      <w:r w:rsidRPr="00DC7ABE">
        <w:rPr>
          <w:rFonts w:ascii="Palatino Linotype" w:hAnsi="Palatino Linotype"/>
          <w:sz w:val="24"/>
          <w:szCs w:val="24"/>
        </w:rPr>
        <w:t xml:space="preserve">Es de señalar que </w:t>
      </w:r>
      <w:r w:rsidR="00710CE2" w:rsidRPr="00DC7ABE">
        <w:rPr>
          <w:rFonts w:ascii="Palatino Linotype" w:hAnsi="Palatino Linotype"/>
          <w:sz w:val="24"/>
          <w:szCs w:val="24"/>
        </w:rPr>
        <w:t>el</w:t>
      </w:r>
      <w:r w:rsidR="00FC1427" w:rsidRPr="00DC7ABE">
        <w:rPr>
          <w:rFonts w:ascii="Palatino Linotype" w:hAnsi="Palatino Linotype"/>
          <w:sz w:val="24"/>
          <w:szCs w:val="24"/>
        </w:rPr>
        <w:t xml:space="preserve"> particular, no realizó manifestaciones que a su derecho convinieran, por su parte, el</w:t>
      </w:r>
      <w:r w:rsidR="00710CE2" w:rsidRPr="00DC7ABE">
        <w:rPr>
          <w:rFonts w:ascii="Palatino Linotype" w:hAnsi="Palatino Linotype"/>
          <w:sz w:val="24"/>
          <w:szCs w:val="24"/>
        </w:rPr>
        <w:t xml:space="preserve"> </w:t>
      </w:r>
      <w:r w:rsidR="00710CE2" w:rsidRPr="00DC7ABE">
        <w:rPr>
          <w:rFonts w:ascii="Palatino Linotype" w:hAnsi="Palatino Linotype"/>
          <w:b/>
          <w:sz w:val="24"/>
          <w:szCs w:val="24"/>
        </w:rPr>
        <w:t>Sujeto Obligado</w:t>
      </w:r>
      <w:r w:rsidR="00710CE2" w:rsidRPr="00DC7ABE">
        <w:rPr>
          <w:rFonts w:ascii="Palatino Linotype" w:hAnsi="Palatino Linotype"/>
          <w:sz w:val="24"/>
          <w:szCs w:val="24"/>
        </w:rPr>
        <w:t xml:space="preserve"> </w:t>
      </w:r>
      <w:r w:rsidR="00E86EF0" w:rsidRPr="00DC7ABE">
        <w:rPr>
          <w:rFonts w:ascii="Palatino Linotype" w:hAnsi="Palatino Linotype"/>
          <w:sz w:val="24"/>
          <w:szCs w:val="24"/>
        </w:rPr>
        <w:t xml:space="preserve">tampoco rindió su informe justificado. </w:t>
      </w:r>
    </w:p>
    <w:p w:rsidR="00DB164E" w:rsidRPr="00DC7ABE" w:rsidRDefault="00DB164E" w:rsidP="003739C2">
      <w:pPr>
        <w:pStyle w:val="Prrafodelista"/>
        <w:spacing w:after="0" w:line="360" w:lineRule="auto"/>
        <w:ind w:left="0"/>
        <w:jc w:val="both"/>
        <w:rPr>
          <w:rFonts w:ascii="Palatino Linotype" w:hAnsi="Palatino Linotype"/>
          <w:sz w:val="24"/>
          <w:szCs w:val="24"/>
        </w:rPr>
      </w:pPr>
    </w:p>
    <w:p w:rsidR="00A612C0" w:rsidRPr="00DC7ABE" w:rsidRDefault="00354999" w:rsidP="003739C2">
      <w:pPr>
        <w:pStyle w:val="Prrafodelista"/>
        <w:numPr>
          <w:ilvl w:val="0"/>
          <w:numId w:val="2"/>
        </w:numPr>
        <w:spacing w:after="0" w:line="360" w:lineRule="auto"/>
        <w:ind w:left="0" w:firstLine="0"/>
        <w:jc w:val="both"/>
        <w:rPr>
          <w:rFonts w:ascii="Palatino Linotype" w:hAnsi="Palatino Linotype"/>
          <w:sz w:val="24"/>
          <w:szCs w:val="24"/>
        </w:rPr>
      </w:pPr>
      <w:r w:rsidRPr="00DC7ABE">
        <w:rPr>
          <w:rFonts w:ascii="Palatino Linotype" w:hAnsi="Palatino Linotype"/>
          <w:sz w:val="24"/>
          <w:szCs w:val="24"/>
        </w:rPr>
        <w:t>El Comisionado Ponent</w:t>
      </w:r>
      <w:r w:rsidR="00C71ED4" w:rsidRPr="00DC7ABE">
        <w:rPr>
          <w:rFonts w:ascii="Palatino Linotype" w:hAnsi="Palatino Linotype"/>
          <w:sz w:val="24"/>
          <w:szCs w:val="24"/>
        </w:rPr>
        <w:t xml:space="preserve">e decretó el cierre de </w:t>
      </w:r>
      <w:r w:rsidR="006869D2" w:rsidRPr="00DC7ABE">
        <w:rPr>
          <w:rFonts w:ascii="Palatino Linotype" w:hAnsi="Palatino Linotype"/>
          <w:sz w:val="24"/>
          <w:szCs w:val="24"/>
        </w:rPr>
        <w:t>instrucción</w:t>
      </w:r>
      <w:r w:rsidRPr="00DC7ABE">
        <w:rPr>
          <w:rFonts w:ascii="Palatino Linotype" w:hAnsi="Palatino Linotype" w:cs="Arial"/>
          <w:sz w:val="24"/>
          <w:szCs w:val="24"/>
        </w:rPr>
        <w:t xml:space="preserve"> </w:t>
      </w:r>
      <w:r w:rsidRPr="00DC7ABE">
        <w:rPr>
          <w:rFonts w:ascii="Palatino Linotype" w:hAnsi="Palatino Linotype"/>
          <w:sz w:val="24"/>
          <w:szCs w:val="24"/>
        </w:rPr>
        <w:t>mediante acuerdo de fecha</w:t>
      </w:r>
      <w:r w:rsidR="00A8547B" w:rsidRPr="00DC7ABE">
        <w:rPr>
          <w:rFonts w:ascii="Palatino Linotype" w:hAnsi="Palatino Linotype"/>
          <w:sz w:val="24"/>
          <w:szCs w:val="24"/>
        </w:rPr>
        <w:t xml:space="preserve"> </w:t>
      </w:r>
      <w:r w:rsidR="008458D6" w:rsidRPr="00DC7ABE">
        <w:rPr>
          <w:rFonts w:ascii="Palatino Linotype" w:hAnsi="Palatino Linotype"/>
          <w:sz w:val="24"/>
          <w:szCs w:val="24"/>
        </w:rPr>
        <w:t>treinta (30</w:t>
      </w:r>
      <w:r w:rsidR="00A56228" w:rsidRPr="00DC7ABE">
        <w:rPr>
          <w:rFonts w:ascii="Palatino Linotype" w:hAnsi="Palatino Linotype"/>
          <w:sz w:val="24"/>
          <w:szCs w:val="24"/>
        </w:rPr>
        <w:t xml:space="preserve">) de </w:t>
      </w:r>
      <w:r w:rsidR="008458D6" w:rsidRPr="00DC7ABE">
        <w:rPr>
          <w:rFonts w:ascii="Palatino Linotype" w:hAnsi="Palatino Linotype"/>
          <w:sz w:val="24"/>
          <w:szCs w:val="24"/>
        </w:rPr>
        <w:t>diciembre de</w:t>
      </w:r>
      <w:r w:rsidRPr="00DC7ABE">
        <w:rPr>
          <w:rFonts w:ascii="Palatino Linotype" w:hAnsi="Palatino Linotype"/>
          <w:sz w:val="24"/>
          <w:szCs w:val="24"/>
        </w:rPr>
        <w:t xml:space="preserve"> la presente anualidad, </w:t>
      </w:r>
      <w:r w:rsidR="00B402DC" w:rsidRPr="00DC7ABE">
        <w:rPr>
          <w:rFonts w:ascii="Palatino Linotype" w:hAnsi="Palatino Linotype"/>
          <w:sz w:val="24"/>
          <w:szCs w:val="24"/>
        </w:rPr>
        <w:t xml:space="preserve">y en misma fecha se determinó la ampliación de plazo para resolver el asunto que ahora nos ocupa, </w:t>
      </w:r>
      <w:r w:rsidRPr="00DC7ABE">
        <w:rPr>
          <w:rFonts w:ascii="Palatino Linotype" w:hAnsi="Palatino Linotype" w:cs="Arial"/>
          <w:sz w:val="24"/>
          <w:szCs w:val="24"/>
        </w:rPr>
        <w:t xml:space="preserve">por </w:t>
      </w:r>
      <w:r w:rsidRPr="00DC7ABE">
        <w:rPr>
          <w:rFonts w:ascii="Palatino Linotype" w:hAnsi="Palatino Linotype" w:cs="Arial"/>
          <w:sz w:val="24"/>
          <w:szCs w:val="24"/>
        </w:rPr>
        <w:lastRenderedPageBreak/>
        <w:t>lo que,</w:t>
      </w:r>
      <w:r w:rsidR="00B402DC" w:rsidRPr="00DC7ABE">
        <w:rPr>
          <w:rFonts w:ascii="Palatino Linotype" w:hAnsi="Palatino Linotype" w:cs="Arial"/>
          <w:sz w:val="24"/>
          <w:szCs w:val="24"/>
        </w:rPr>
        <w:t xml:space="preserve"> posterior a ello</w:t>
      </w:r>
      <w:r w:rsidRPr="00DC7ABE">
        <w:rPr>
          <w:rFonts w:ascii="Palatino Linotype" w:hAnsi="Palatino Linotype" w:cs="Arial"/>
          <w:sz w:val="24"/>
          <w:szCs w:val="24"/>
        </w:rPr>
        <w:t xml:space="preserve"> ordenó turnar el expediente a resolución, misma que ahora se pronuncia; y - - - - - - - - - - </w:t>
      </w:r>
      <w:r w:rsidR="00B402DC" w:rsidRPr="00DC7ABE">
        <w:rPr>
          <w:rFonts w:ascii="Palatino Linotype" w:hAnsi="Palatino Linotype" w:cs="Arial"/>
          <w:sz w:val="24"/>
          <w:szCs w:val="24"/>
        </w:rPr>
        <w:t xml:space="preserve">- - - - - -  - - - - - - - - - - - - - - - - - - - - - - - - - - - - - - - - - - -  </w:t>
      </w:r>
    </w:p>
    <w:p w:rsidR="008C6663" w:rsidRPr="00DC7ABE" w:rsidRDefault="008C6663" w:rsidP="003739C2">
      <w:pPr>
        <w:keepNext/>
        <w:keepLines/>
        <w:spacing w:after="0" w:line="360" w:lineRule="auto"/>
        <w:outlineLvl w:val="0"/>
        <w:rPr>
          <w:rFonts w:ascii="Palatino Linotype" w:eastAsia="MS Gothic" w:hAnsi="Palatino Linotype" w:cs="Times New Roman"/>
          <w:b/>
          <w:sz w:val="24"/>
          <w:szCs w:val="24"/>
        </w:rPr>
      </w:pPr>
    </w:p>
    <w:p w:rsidR="00495F9A" w:rsidRPr="00DC7ABE" w:rsidRDefault="00792776" w:rsidP="003739C2">
      <w:pPr>
        <w:keepNext/>
        <w:keepLines/>
        <w:spacing w:after="0" w:line="360" w:lineRule="auto"/>
        <w:jc w:val="center"/>
        <w:outlineLvl w:val="0"/>
        <w:rPr>
          <w:rFonts w:ascii="Palatino Linotype" w:eastAsia="MS Gothic" w:hAnsi="Palatino Linotype" w:cs="Times New Roman"/>
          <w:b/>
          <w:sz w:val="24"/>
          <w:szCs w:val="24"/>
        </w:rPr>
      </w:pPr>
      <w:bookmarkStart w:id="3" w:name="_Toc31301152"/>
      <w:r w:rsidRPr="00DC7ABE">
        <w:rPr>
          <w:rFonts w:ascii="Palatino Linotype" w:eastAsia="MS Gothic" w:hAnsi="Palatino Linotype" w:cs="Times New Roman"/>
          <w:b/>
          <w:sz w:val="24"/>
          <w:szCs w:val="24"/>
        </w:rPr>
        <w:t>CONSIDERANDO</w:t>
      </w:r>
      <w:bookmarkEnd w:id="3"/>
    </w:p>
    <w:p w:rsidR="00C07697" w:rsidRPr="00DC7ABE" w:rsidRDefault="00C07697" w:rsidP="003739C2">
      <w:pPr>
        <w:keepNext/>
        <w:keepLines/>
        <w:spacing w:after="0" w:line="360" w:lineRule="auto"/>
        <w:jc w:val="center"/>
        <w:outlineLvl w:val="0"/>
        <w:rPr>
          <w:rFonts w:ascii="Palatino Linotype" w:eastAsia="MS Gothic" w:hAnsi="Palatino Linotype" w:cs="Times New Roman"/>
          <w:b/>
          <w:sz w:val="24"/>
          <w:szCs w:val="24"/>
        </w:rPr>
      </w:pPr>
    </w:p>
    <w:p w:rsidR="00792776" w:rsidRPr="00DC7ABE" w:rsidRDefault="00792776" w:rsidP="003739C2">
      <w:pPr>
        <w:keepNext/>
        <w:keepLines/>
        <w:spacing w:after="0" w:line="360" w:lineRule="auto"/>
        <w:outlineLvl w:val="0"/>
        <w:rPr>
          <w:rFonts w:ascii="Palatino Linotype" w:eastAsia="MS Gothic" w:hAnsi="Palatino Linotype" w:cs="Times New Roman"/>
          <w:b/>
          <w:sz w:val="24"/>
          <w:szCs w:val="26"/>
        </w:rPr>
      </w:pPr>
      <w:bookmarkStart w:id="4" w:name="_Toc31301153"/>
      <w:r w:rsidRPr="00DC7ABE">
        <w:rPr>
          <w:rFonts w:ascii="Palatino Linotype" w:eastAsia="MS Mincho" w:hAnsi="Palatino Linotype" w:cstheme="majorBidi"/>
          <w:b/>
          <w:sz w:val="24"/>
          <w:szCs w:val="24"/>
          <w:lang w:val="es-ES_tradnl" w:eastAsia="es-ES"/>
        </w:rPr>
        <w:t>PRIMERO</w:t>
      </w:r>
      <w:r w:rsidRPr="00DC7ABE">
        <w:rPr>
          <w:rFonts w:ascii="Palatino Linotype" w:eastAsia="MS Gothic" w:hAnsi="Palatino Linotype" w:cs="Times New Roman"/>
          <w:b/>
          <w:sz w:val="24"/>
          <w:szCs w:val="26"/>
        </w:rPr>
        <w:t>. De la competencia.</w:t>
      </w:r>
      <w:bookmarkEnd w:id="4"/>
    </w:p>
    <w:p w:rsidR="00792776" w:rsidRPr="00DC7ABE" w:rsidRDefault="00792776" w:rsidP="003739C2">
      <w:pPr>
        <w:spacing w:after="0" w:line="360" w:lineRule="auto"/>
      </w:pPr>
    </w:p>
    <w:p w:rsidR="00DB164E" w:rsidRPr="00DC7ABE" w:rsidRDefault="00792776" w:rsidP="003739C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DC7AB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C7ABE">
        <w:rPr>
          <w:rFonts w:ascii="Palatino Linotype" w:eastAsia="Calibri" w:hAnsi="Palatino Linotype" w:cs="Times New Roman"/>
          <w:b/>
          <w:sz w:val="24"/>
          <w:szCs w:val="24"/>
          <w:lang w:val="es-ES" w:eastAsia="es-ES"/>
        </w:rPr>
        <w:t>Constitución Política de los Estados Unidos Mexicanos</w:t>
      </w:r>
      <w:r w:rsidRPr="00DC7ABE">
        <w:rPr>
          <w:rFonts w:ascii="Palatino Linotype" w:eastAsia="Calibri" w:hAnsi="Palatino Linotype" w:cs="Times New Roman"/>
          <w:sz w:val="24"/>
          <w:szCs w:val="24"/>
          <w:lang w:val="es-ES" w:eastAsia="es-ES"/>
        </w:rPr>
        <w:t xml:space="preserve">; </w:t>
      </w:r>
      <w:r w:rsidRPr="00DC7ABE">
        <w:rPr>
          <w:rFonts w:ascii="Palatino Linotype" w:hAnsi="Palatino Linotype" w:cs="Arial"/>
          <w:bCs/>
          <w:color w:val="222222"/>
          <w:sz w:val="24"/>
          <w:szCs w:val="24"/>
          <w:shd w:val="clear" w:color="auto" w:fill="FFFFFF"/>
          <w:lang w:val="es-ES"/>
        </w:rPr>
        <w:t>5, párrafos </w:t>
      </w:r>
      <w:r w:rsidRPr="00DC7ABE">
        <w:rPr>
          <w:rFonts w:ascii="Palatino Linotype" w:hAnsi="Palatino Linotype" w:cs="Arial"/>
          <w:bCs/>
          <w:color w:val="222222"/>
          <w:sz w:val="24"/>
          <w:szCs w:val="24"/>
          <w:lang w:val="es-ES"/>
        </w:rPr>
        <w:t>vigésimo</w:t>
      </w:r>
      <w:r w:rsidR="00C82469" w:rsidRPr="00DC7ABE">
        <w:rPr>
          <w:rFonts w:ascii="Palatino Linotype" w:hAnsi="Palatino Linotype" w:cs="Arial"/>
          <w:bCs/>
          <w:color w:val="222222"/>
          <w:sz w:val="24"/>
          <w:szCs w:val="24"/>
          <w:lang w:val="es-ES"/>
        </w:rPr>
        <w:t xml:space="preserve"> segundo</w:t>
      </w:r>
      <w:r w:rsidRPr="00DC7ABE">
        <w:rPr>
          <w:rFonts w:ascii="Palatino Linotype" w:hAnsi="Palatino Linotype" w:cs="Arial"/>
          <w:bCs/>
          <w:color w:val="222222"/>
          <w:sz w:val="24"/>
          <w:szCs w:val="24"/>
          <w:lang w:val="es-ES"/>
        </w:rPr>
        <w:t xml:space="preserve">, vigésimo </w:t>
      </w:r>
      <w:r w:rsidR="00C82469" w:rsidRPr="00DC7ABE">
        <w:rPr>
          <w:rFonts w:ascii="Palatino Linotype" w:hAnsi="Palatino Linotype" w:cs="Arial"/>
          <w:bCs/>
          <w:color w:val="222222"/>
          <w:sz w:val="24"/>
          <w:szCs w:val="24"/>
          <w:lang w:val="es-ES"/>
        </w:rPr>
        <w:t>tercero</w:t>
      </w:r>
      <w:r w:rsidRPr="00DC7ABE">
        <w:rPr>
          <w:rFonts w:ascii="Palatino Linotype" w:hAnsi="Palatino Linotype" w:cs="Arial"/>
          <w:bCs/>
          <w:color w:val="222222"/>
          <w:sz w:val="24"/>
          <w:szCs w:val="24"/>
          <w:lang w:val="es-ES"/>
        </w:rPr>
        <w:t xml:space="preserve"> y vigésimo </w:t>
      </w:r>
      <w:r w:rsidR="00C82469" w:rsidRPr="00DC7ABE">
        <w:rPr>
          <w:rFonts w:ascii="Palatino Linotype" w:hAnsi="Palatino Linotype" w:cs="Arial"/>
          <w:bCs/>
          <w:color w:val="222222"/>
          <w:sz w:val="24"/>
          <w:szCs w:val="24"/>
          <w:lang w:val="es-ES"/>
        </w:rPr>
        <w:t>cuarto</w:t>
      </w:r>
      <w:r w:rsidRPr="00DC7ABE">
        <w:rPr>
          <w:rFonts w:ascii="Palatino Linotype" w:hAnsi="Palatino Linotype" w:cs="Arial"/>
          <w:bCs/>
          <w:color w:val="222222"/>
          <w:sz w:val="24"/>
          <w:szCs w:val="24"/>
          <w:shd w:val="clear" w:color="auto" w:fill="FFFFFF"/>
          <w:lang w:val="es-ES"/>
        </w:rPr>
        <w:t> fracciones IV y V </w:t>
      </w:r>
      <w:r w:rsidRPr="00DC7ABE">
        <w:rPr>
          <w:rFonts w:ascii="Palatino Linotype" w:eastAsia="Calibri" w:hAnsi="Palatino Linotype" w:cs="Times New Roman"/>
          <w:sz w:val="24"/>
          <w:szCs w:val="24"/>
          <w:lang w:val="es-ES" w:eastAsia="es-ES"/>
        </w:rPr>
        <w:t xml:space="preserve">de la </w:t>
      </w:r>
      <w:r w:rsidRPr="00DC7ABE">
        <w:rPr>
          <w:rFonts w:ascii="Palatino Linotype" w:eastAsia="Calibri" w:hAnsi="Palatino Linotype" w:cs="Times New Roman"/>
          <w:b/>
          <w:sz w:val="24"/>
          <w:szCs w:val="24"/>
          <w:lang w:val="es-ES" w:eastAsia="es-ES"/>
        </w:rPr>
        <w:t>Constitución Política del Estado Libre y Soberano de México</w:t>
      </w:r>
      <w:r w:rsidRPr="00DC7AB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C7ABE">
        <w:rPr>
          <w:rFonts w:ascii="Palatino Linotype" w:eastAsia="Calibri" w:hAnsi="Palatino Linotype" w:cs="Arial"/>
          <w:sz w:val="24"/>
          <w:szCs w:val="24"/>
          <w:lang w:val="es-ES" w:eastAsia="es-ES"/>
        </w:rPr>
        <w:t xml:space="preserve">de la </w:t>
      </w:r>
      <w:r w:rsidRPr="00DC7ABE">
        <w:rPr>
          <w:rFonts w:ascii="Palatino Linotype" w:eastAsia="Calibri" w:hAnsi="Palatino Linotype" w:cs="Arial"/>
          <w:b/>
          <w:sz w:val="24"/>
          <w:szCs w:val="24"/>
          <w:lang w:val="es-ES" w:eastAsia="es-ES"/>
        </w:rPr>
        <w:t>Ley de Transparencia y Acceso a la Información Pública del Estado de México y Municipios</w:t>
      </w:r>
      <w:r w:rsidRPr="00DC7ABE">
        <w:rPr>
          <w:rFonts w:ascii="Palatino Linotype" w:eastAsia="Calibri" w:hAnsi="Palatino Linotype" w:cs="Arial"/>
          <w:sz w:val="24"/>
          <w:szCs w:val="24"/>
          <w:lang w:val="es-ES" w:eastAsia="es-ES"/>
        </w:rPr>
        <w:t xml:space="preserve">; </w:t>
      </w:r>
      <w:r w:rsidRPr="00DC7ABE">
        <w:rPr>
          <w:rFonts w:ascii="Palatino Linotype" w:eastAsia="Calibri" w:hAnsi="Palatino Linotype" w:cs="Arial"/>
          <w:b/>
          <w:sz w:val="24"/>
          <w:szCs w:val="24"/>
          <w:lang w:val="es-ES" w:eastAsia="es-ES"/>
        </w:rPr>
        <w:t>7, 9 fracciones I y XXIV, y 11</w:t>
      </w:r>
      <w:r w:rsidRPr="00DC7ABE">
        <w:rPr>
          <w:rFonts w:ascii="Palatino Linotype" w:eastAsia="Calibri" w:hAnsi="Palatino Linotype" w:cs="Arial"/>
          <w:sz w:val="24"/>
          <w:szCs w:val="24"/>
          <w:lang w:val="es-ES" w:eastAsia="es-ES"/>
        </w:rPr>
        <w:t xml:space="preserve"> del </w:t>
      </w:r>
      <w:r w:rsidRPr="00DC7AB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C7ABE">
        <w:rPr>
          <w:rFonts w:ascii="Palatino Linotype" w:eastAsia="MS Mincho" w:hAnsi="Palatino Linotype" w:cs="Times New Roman"/>
          <w:sz w:val="24"/>
          <w:szCs w:val="24"/>
          <w:lang w:val="es-ES_tradnl" w:eastAsia="es-ES"/>
        </w:rPr>
        <w:t>.</w:t>
      </w:r>
    </w:p>
    <w:p w:rsidR="005C2354" w:rsidRPr="00DC7ABE" w:rsidRDefault="005C2354" w:rsidP="003739C2">
      <w:pPr>
        <w:spacing w:after="0" w:line="360" w:lineRule="auto"/>
        <w:contextualSpacing/>
        <w:jc w:val="both"/>
        <w:rPr>
          <w:rFonts w:ascii="Palatino Linotype" w:eastAsia="MS Mincho" w:hAnsi="Palatino Linotype" w:cs="Times New Roman"/>
          <w:sz w:val="24"/>
          <w:szCs w:val="24"/>
          <w:lang w:val="es-ES_tradnl" w:eastAsia="es-ES"/>
        </w:rPr>
      </w:pPr>
    </w:p>
    <w:p w:rsidR="00792776" w:rsidRPr="00DC7ABE" w:rsidRDefault="00792776" w:rsidP="003739C2">
      <w:pPr>
        <w:keepNext/>
        <w:keepLines/>
        <w:spacing w:after="0" w:line="360" w:lineRule="auto"/>
        <w:outlineLvl w:val="0"/>
        <w:rPr>
          <w:rFonts w:ascii="Palatino Linotype" w:eastAsia="MS Gothic" w:hAnsi="Palatino Linotype" w:cs="Times New Roman"/>
          <w:b/>
          <w:sz w:val="24"/>
          <w:szCs w:val="26"/>
        </w:rPr>
      </w:pPr>
      <w:bookmarkStart w:id="5" w:name="_Toc31301154"/>
      <w:r w:rsidRPr="00DC7ABE">
        <w:rPr>
          <w:rFonts w:ascii="Palatino Linotype" w:eastAsia="MS Mincho" w:hAnsi="Palatino Linotype" w:cstheme="majorBidi"/>
          <w:b/>
          <w:sz w:val="24"/>
          <w:szCs w:val="24"/>
          <w:lang w:val="es-ES_tradnl" w:eastAsia="es-ES"/>
        </w:rPr>
        <w:t>SEGUNDO</w:t>
      </w:r>
      <w:r w:rsidRPr="00DC7ABE">
        <w:rPr>
          <w:rFonts w:ascii="Palatino Linotype" w:eastAsia="MS Gothic" w:hAnsi="Palatino Linotype" w:cs="Times New Roman"/>
          <w:b/>
          <w:sz w:val="24"/>
          <w:szCs w:val="26"/>
        </w:rPr>
        <w:t>.</w:t>
      </w:r>
      <w:r w:rsidR="0004167E" w:rsidRPr="00DC7ABE">
        <w:rPr>
          <w:rFonts w:ascii="Palatino Linotype" w:eastAsia="MS Gothic" w:hAnsi="Palatino Linotype" w:cs="Times New Roman"/>
          <w:b/>
          <w:sz w:val="24"/>
          <w:szCs w:val="26"/>
        </w:rPr>
        <w:t xml:space="preserve"> De la oportunidad y </w:t>
      </w:r>
      <w:proofErr w:type="spellStart"/>
      <w:r w:rsidR="0004167E" w:rsidRPr="00DC7ABE">
        <w:rPr>
          <w:rFonts w:ascii="Palatino Linotype" w:eastAsia="MS Gothic" w:hAnsi="Palatino Linotype" w:cs="Times New Roman"/>
          <w:b/>
          <w:sz w:val="24"/>
          <w:szCs w:val="26"/>
        </w:rPr>
        <w:t>procedibilidad</w:t>
      </w:r>
      <w:proofErr w:type="spellEnd"/>
      <w:r w:rsidR="0004167E" w:rsidRPr="00DC7ABE">
        <w:rPr>
          <w:rFonts w:ascii="Palatino Linotype" w:eastAsia="MS Gothic" w:hAnsi="Palatino Linotype" w:cs="Times New Roman"/>
          <w:b/>
          <w:sz w:val="24"/>
          <w:szCs w:val="26"/>
        </w:rPr>
        <w:t xml:space="preserve"> del recurso de revisión</w:t>
      </w:r>
      <w:r w:rsidRPr="00DC7ABE">
        <w:rPr>
          <w:rFonts w:ascii="Palatino Linotype" w:eastAsia="MS Gothic" w:hAnsi="Palatino Linotype" w:cs="Times New Roman"/>
          <w:b/>
          <w:sz w:val="24"/>
          <w:szCs w:val="26"/>
        </w:rPr>
        <w:t>.</w:t>
      </w:r>
      <w:bookmarkEnd w:id="5"/>
    </w:p>
    <w:p w:rsidR="00792776" w:rsidRPr="00DC7ABE" w:rsidRDefault="00792776" w:rsidP="003739C2">
      <w:pPr>
        <w:spacing w:after="0" w:line="360" w:lineRule="auto"/>
        <w:ind w:left="720"/>
        <w:contextualSpacing/>
        <w:rPr>
          <w:rFonts w:ascii="Palatino Linotype" w:eastAsia="Calibri" w:hAnsi="Palatino Linotype" w:cs="Arial"/>
          <w:sz w:val="24"/>
          <w:szCs w:val="24"/>
          <w:lang w:val="es-ES_tradnl" w:eastAsia="es-ES"/>
        </w:rPr>
      </w:pPr>
    </w:p>
    <w:p w:rsidR="00CC02A3" w:rsidRPr="00DC7ABE" w:rsidRDefault="005E7BEE"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C7ABE">
        <w:rPr>
          <w:rFonts w:ascii="Palatino Linotype" w:eastAsia="Calibri" w:hAnsi="Palatino Linotype" w:cs="Arial"/>
          <w:sz w:val="24"/>
          <w:szCs w:val="24"/>
          <w:lang w:val="es-ES_tradnl" w:eastAsia="es-ES"/>
        </w:rPr>
        <w:t xml:space="preserve">El medio de impugnación fue presentado a través del </w:t>
      </w:r>
      <w:r w:rsidRPr="00DC7ABE">
        <w:rPr>
          <w:rFonts w:ascii="Palatino Linotype" w:eastAsia="Calibri" w:hAnsi="Palatino Linotype" w:cs="Arial"/>
          <w:b/>
          <w:sz w:val="24"/>
          <w:szCs w:val="24"/>
          <w:lang w:val="es-ES_tradnl" w:eastAsia="es-ES"/>
        </w:rPr>
        <w:t>SAIMEX,</w:t>
      </w:r>
      <w:r w:rsidRPr="00DC7AB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DC7ABE">
        <w:rPr>
          <w:rFonts w:ascii="Palatino Linotype" w:eastAsia="Calibri" w:hAnsi="Palatino Linotype" w:cs="Arial"/>
          <w:b/>
          <w:sz w:val="24"/>
          <w:szCs w:val="24"/>
          <w:lang w:val="es-ES_tradnl" w:eastAsia="es-ES"/>
        </w:rPr>
        <w:t>SUJETO OBLIGADO</w:t>
      </w:r>
      <w:r w:rsidRPr="00DC7ABE">
        <w:rPr>
          <w:rFonts w:ascii="Palatino Linotype" w:eastAsia="Calibri" w:hAnsi="Palatino Linotype" w:cs="Arial"/>
          <w:sz w:val="24"/>
          <w:szCs w:val="24"/>
          <w:lang w:val="es-ES_tradnl" w:eastAsia="es-ES"/>
        </w:rPr>
        <w:t xml:space="preserve"> entregó respuesta el día</w:t>
      </w:r>
      <w:r w:rsidR="008458D6" w:rsidRPr="00DC7ABE">
        <w:rPr>
          <w:rFonts w:ascii="Palatino Linotype" w:eastAsia="Calibri" w:hAnsi="Palatino Linotype" w:cs="Arial"/>
          <w:sz w:val="24"/>
          <w:szCs w:val="24"/>
          <w:lang w:val="es-ES_tradnl" w:eastAsia="es-ES"/>
        </w:rPr>
        <w:t xml:space="preserve"> diez</w:t>
      </w:r>
      <w:r w:rsidR="00C25213" w:rsidRPr="00DC7ABE">
        <w:rPr>
          <w:rFonts w:ascii="Palatino Linotype" w:eastAsia="Calibri" w:hAnsi="Palatino Linotype" w:cs="Arial"/>
          <w:sz w:val="24"/>
          <w:szCs w:val="24"/>
          <w:lang w:val="es-ES_tradnl" w:eastAsia="es-ES"/>
        </w:rPr>
        <w:t xml:space="preserve"> </w:t>
      </w:r>
      <w:r w:rsidR="001D6E38" w:rsidRPr="00DC7ABE">
        <w:rPr>
          <w:rFonts w:ascii="Palatino Linotype" w:eastAsia="Calibri" w:hAnsi="Palatino Linotype" w:cs="Arial"/>
          <w:sz w:val="24"/>
          <w:szCs w:val="24"/>
          <w:lang w:val="es-ES_tradnl" w:eastAsia="es-ES"/>
        </w:rPr>
        <w:t>(</w:t>
      </w:r>
      <w:r w:rsidR="008458D6" w:rsidRPr="00DC7ABE">
        <w:rPr>
          <w:rFonts w:ascii="Palatino Linotype" w:eastAsia="Calibri" w:hAnsi="Palatino Linotype" w:cs="Arial"/>
          <w:sz w:val="24"/>
          <w:szCs w:val="24"/>
          <w:lang w:val="es-ES_tradnl" w:eastAsia="es-ES"/>
        </w:rPr>
        <w:t>10</w:t>
      </w:r>
      <w:r w:rsidR="00C25213" w:rsidRPr="00DC7ABE">
        <w:rPr>
          <w:rFonts w:ascii="Palatino Linotype" w:eastAsia="Calibri" w:hAnsi="Palatino Linotype" w:cs="Arial"/>
          <w:sz w:val="24"/>
          <w:szCs w:val="24"/>
          <w:lang w:val="es-ES_tradnl" w:eastAsia="es-ES"/>
        </w:rPr>
        <w:t>)</w:t>
      </w:r>
      <w:r w:rsidRPr="00DC7ABE">
        <w:rPr>
          <w:rFonts w:ascii="Palatino Linotype" w:eastAsia="Calibri" w:hAnsi="Palatino Linotype" w:cs="Arial"/>
          <w:sz w:val="24"/>
          <w:szCs w:val="24"/>
          <w:lang w:val="es-ES_tradnl" w:eastAsia="es-ES"/>
        </w:rPr>
        <w:t xml:space="preserve"> de </w:t>
      </w:r>
      <w:r w:rsidR="008458D6" w:rsidRPr="00DC7ABE">
        <w:rPr>
          <w:rFonts w:ascii="Palatino Linotype" w:eastAsia="Calibri" w:hAnsi="Palatino Linotype" w:cs="Arial"/>
          <w:sz w:val="24"/>
          <w:szCs w:val="24"/>
          <w:lang w:val="es-ES_tradnl" w:eastAsia="es-ES"/>
        </w:rPr>
        <w:t>diciembre</w:t>
      </w:r>
      <w:r w:rsidR="00C25213" w:rsidRPr="00DC7ABE">
        <w:rPr>
          <w:rFonts w:ascii="Palatino Linotype" w:eastAsia="Calibri" w:hAnsi="Palatino Linotype" w:cs="Arial"/>
          <w:sz w:val="24"/>
          <w:szCs w:val="24"/>
          <w:lang w:val="es-ES_tradnl" w:eastAsia="es-ES"/>
        </w:rPr>
        <w:t xml:space="preserve"> de</w:t>
      </w:r>
      <w:r w:rsidR="00B402DC" w:rsidRPr="00DC7ABE">
        <w:rPr>
          <w:rFonts w:ascii="Palatino Linotype" w:eastAsia="Calibri" w:hAnsi="Palatino Linotype" w:cs="Arial"/>
          <w:sz w:val="24"/>
          <w:szCs w:val="24"/>
          <w:lang w:val="es-ES_tradnl" w:eastAsia="es-ES"/>
        </w:rPr>
        <w:t xml:space="preserve"> dos mil diecinueve</w:t>
      </w:r>
      <w:r w:rsidRPr="00DC7ABE">
        <w:rPr>
          <w:rFonts w:ascii="Palatino Linotype" w:eastAsia="Calibri" w:hAnsi="Palatino Linotype" w:cs="Arial"/>
          <w:sz w:val="24"/>
          <w:szCs w:val="24"/>
          <w:lang w:val="es-ES_tradnl" w:eastAsia="es-ES"/>
        </w:rPr>
        <w:t xml:space="preserve">, </w:t>
      </w:r>
      <w:r w:rsidRPr="00DC7ABE">
        <w:rPr>
          <w:rFonts w:ascii="Palatino Linotype" w:eastAsiaTheme="minorEastAsia" w:hAnsi="Palatino Linotype" w:cs="Arial"/>
          <w:sz w:val="24"/>
          <w:szCs w:val="24"/>
          <w:lang w:val="es-ES_tradnl" w:eastAsia="es-ES"/>
        </w:rPr>
        <w:lastRenderedPageBreak/>
        <w:t xml:space="preserve">de tal forma que el plazo para interponer el recurso transcurrió del día </w:t>
      </w:r>
      <w:r w:rsidR="00FC3A53" w:rsidRPr="00DC7ABE">
        <w:rPr>
          <w:rFonts w:ascii="Palatino Linotype" w:eastAsiaTheme="minorEastAsia" w:hAnsi="Palatino Linotype" w:cs="Arial"/>
          <w:sz w:val="24"/>
          <w:szCs w:val="24"/>
          <w:lang w:val="es-ES_tradnl" w:eastAsia="es-ES"/>
        </w:rPr>
        <w:t>once (11</w:t>
      </w:r>
      <w:r w:rsidRPr="00DC7ABE">
        <w:rPr>
          <w:rFonts w:ascii="Palatino Linotype" w:eastAsiaTheme="minorEastAsia" w:hAnsi="Palatino Linotype" w:cs="Arial"/>
          <w:sz w:val="24"/>
          <w:szCs w:val="24"/>
          <w:lang w:val="es-ES_tradnl" w:eastAsia="es-ES"/>
        </w:rPr>
        <w:t xml:space="preserve">) de </w:t>
      </w:r>
      <w:r w:rsidR="00FC3A53" w:rsidRPr="00DC7ABE">
        <w:rPr>
          <w:rFonts w:ascii="Palatino Linotype" w:eastAsiaTheme="minorEastAsia" w:hAnsi="Palatino Linotype" w:cs="Arial"/>
          <w:sz w:val="24"/>
          <w:szCs w:val="24"/>
          <w:lang w:val="es-ES_tradnl" w:eastAsia="es-ES"/>
        </w:rPr>
        <w:t xml:space="preserve">diciembre </w:t>
      </w:r>
      <w:r w:rsidR="005C2354" w:rsidRPr="00DC7ABE">
        <w:rPr>
          <w:rFonts w:ascii="Palatino Linotype" w:eastAsiaTheme="minorEastAsia" w:hAnsi="Palatino Linotype" w:cs="Arial"/>
          <w:sz w:val="24"/>
          <w:szCs w:val="24"/>
          <w:lang w:val="es-ES_tradnl" w:eastAsia="es-ES"/>
        </w:rPr>
        <w:t xml:space="preserve">de dos mil diecinueve </w:t>
      </w:r>
      <w:r w:rsidRPr="00DC7ABE">
        <w:rPr>
          <w:rFonts w:ascii="Palatino Linotype" w:eastAsiaTheme="minorEastAsia" w:hAnsi="Palatino Linotype" w:cs="Arial"/>
          <w:sz w:val="24"/>
          <w:szCs w:val="24"/>
          <w:lang w:val="es-ES_tradnl" w:eastAsia="es-ES"/>
        </w:rPr>
        <w:t>al</w:t>
      </w:r>
      <w:r w:rsidR="001656F1" w:rsidRPr="00DC7ABE">
        <w:rPr>
          <w:rFonts w:ascii="Palatino Linotype" w:eastAsiaTheme="minorEastAsia" w:hAnsi="Palatino Linotype" w:cs="Arial"/>
          <w:sz w:val="24"/>
          <w:szCs w:val="24"/>
          <w:lang w:val="es-ES_tradnl" w:eastAsia="es-ES"/>
        </w:rPr>
        <w:t xml:space="preserve"> </w:t>
      </w:r>
      <w:r w:rsidR="00FC3A53" w:rsidRPr="00DC7ABE">
        <w:rPr>
          <w:rFonts w:ascii="Palatino Linotype" w:eastAsiaTheme="minorEastAsia" w:hAnsi="Palatino Linotype" w:cs="Arial"/>
          <w:sz w:val="24"/>
          <w:szCs w:val="24"/>
          <w:lang w:val="es-ES_tradnl" w:eastAsia="es-ES"/>
        </w:rPr>
        <w:t>dieciséis</w:t>
      </w:r>
      <w:r w:rsidR="00FC1427" w:rsidRPr="00DC7ABE">
        <w:rPr>
          <w:rFonts w:ascii="Palatino Linotype" w:eastAsiaTheme="minorEastAsia" w:hAnsi="Palatino Linotype" w:cs="Arial"/>
          <w:sz w:val="24"/>
          <w:szCs w:val="24"/>
          <w:lang w:val="es-ES_tradnl" w:eastAsia="es-ES"/>
        </w:rPr>
        <w:t xml:space="preserve"> </w:t>
      </w:r>
      <w:r w:rsidR="00FC3A53" w:rsidRPr="00DC7ABE">
        <w:rPr>
          <w:rFonts w:ascii="Palatino Linotype" w:eastAsiaTheme="minorEastAsia" w:hAnsi="Palatino Linotype" w:cs="Arial"/>
          <w:sz w:val="24"/>
          <w:szCs w:val="24"/>
          <w:lang w:val="es-ES_tradnl" w:eastAsia="es-ES"/>
        </w:rPr>
        <w:t>(16</w:t>
      </w:r>
      <w:r w:rsidRPr="00DC7ABE">
        <w:rPr>
          <w:rFonts w:ascii="Palatino Linotype" w:eastAsiaTheme="minorEastAsia" w:hAnsi="Palatino Linotype" w:cs="Arial"/>
          <w:sz w:val="24"/>
          <w:szCs w:val="24"/>
          <w:lang w:val="es-ES_tradnl" w:eastAsia="es-ES"/>
        </w:rPr>
        <w:t xml:space="preserve">) de </w:t>
      </w:r>
      <w:r w:rsidR="00FC3A53" w:rsidRPr="00DC7ABE">
        <w:rPr>
          <w:rFonts w:ascii="Palatino Linotype" w:eastAsiaTheme="minorEastAsia" w:hAnsi="Palatino Linotype" w:cs="Arial"/>
          <w:sz w:val="24"/>
          <w:szCs w:val="24"/>
          <w:lang w:val="es-ES_tradnl" w:eastAsia="es-ES"/>
        </w:rPr>
        <w:t>enero de</w:t>
      </w:r>
      <w:r w:rsidR="001656F1" w:rsidRPr="00DC7ABE">
        <w:rPr>
          <w:rFonts w:ascii="Palatino Linotype" w:eastAsiaTheme="minorEastAsia" w:hAnsi="Palatino Linotype" w:cs="Arial"/>
          <w:sz w:val="24"/>
          <w:szCs w:val="24"/>
          <w:lang w:val="es-ES_tradnl" w:eastAsia="es-ES"/>
        </w:rPr>
        <w:t xml:space="preserve"> dos mil </w:t>
      </w:r>
      <w:r w:rsidR="00FC3A53" w:rsidRPr="00DC7ABE">
        <w:rPr>
          <w:rFonts w:ascii="Palatino Linotype" w:eastAsiaTheme="minorEastAsia" w:hAnsi="Palatino Linotype" w:cs="Arial"/>
          <w:sz w:val="24"/>
          <w:szCs w:val="24"/>
          <w:lang w:val="es-ES_tradnl" w:eastAsia="es-ES"/>
        </w:rPr>
        <w:t>veinte</w:t>
      </w:r>
      <w:r w:rsidRPr="00DC7ABE">
        <w:rPr>
          <w:rFonts w:ascii="Palatino Linotype" w:eastAsiaTheme="minorEastAsia" w:hAnsi="Palatino Linotype" w:cs="Arial"/>
          <w:sz w:val="24"/>
          <w:szCs w:val="24"/>
          <w:lang w:val="es-ES_tradnl" w:eastAsia="es-ES"/>
        </w:rPr>
        <w:t>; en consecuencia, presentó su</w:t>
      </w:r>
      <w:r w:rsidR="00B6542A" w:rsidRPr="00DC7ABE">
        <w:rPr>
          <w:rFonts w:ascii="Palatino Linotype" w:eastAsiaTheme="minorEastAsia" w:hAnsi="Palatino Linotype" w:cs="Arial"/>
          <w:sz w:val="24"/>
          <w:szCs w:val="24"/>
          <w:lang w:val="es-ES_tradnl" w:eastAsia="es-ES"/>
        </w:rPr>
        <w:t xml:space="preserve"> inconformidad el </w:t>
      </w:r>
      <w:r w:rsidR="00C25213" w:rsidRPr="00DC7ABE">
        <w:rPr>
          <w:rFonts w:ascii="Palatino Linotype" w:eastAsiaTheme="minorEastAsia" w:hAnsi="Palatino Linotype" w:cs="Arial"/>
          <w:sz w:val="24"/>
          <w:szCs w:val="24"/>
          <w:lang w:val="es-ES_tradnl" w:eastAsia="es-ES"/>
        </w:rPr>
        <w:t>día</w:t>
      </w:r>
      <w:r w:rsidR="00FC3A53" w:rsidRPr="00DC7ABE">
        <w:rPr>
          <w:rFonts w:ascii="Palatino Linotype" w:eastAsiaTheme="minorEastAsia" w:hAnsi="Palatino Linotype" w:cs="Arial"/>
          <w:sz w:val="24"/>
          <w:szCs w:val="24"/>
          <w:lang w:val="es-ES_tradnl" w:eastAsia="es-ES"/>
        </w:rPr>
        <w:t xml:space="preserve"> dieciocho </w:t>
      </w:r>
      <w:r w:rsidR="00C25213" w:rsidRPr="00DC7ABE">
        <w:rPr>
          <w:rFonts w:ascii="Palatino Linotype" w:eastAsiaTheme="minorEastAsia" w:hAnsi="Palatino Linotype" w:cs="Arial"/>
          <w:sz w:val="24"/>
          <w:szCs w:val="24"/>
          <w:lang w:val="es-ES_tradnl" w:eastAsia="es-ES"/>
        </w:rPr>
        <w:t>(</w:t>
      </w:r>
      <w:r w:rsidR="00FC1427" w:rsidRPr="00DC7ABE">
        <w:rPr>
          <w:rFonts w:ascii="Palatino Linotype" w:eastAsiaTheme="minorEastAsia" w:hAnsi="Palatino Linotype" w:cs="Arial"/>
          <w:sz w:val="24"/>
          <w:szCs w:val="24"/>
          <w:lang w:val="es-ES_tradnl" w:eastAsia="es-ES"/>
        </w:rPr>
        <w:t>1</w:t>
      </w:r>
      <w:r w:rsidR="00FC3A53" w:rsidRPr="00DC7ABE">
        <w:rPr>
          <w:rFonts w:ascii="Palatino Linotype" w:eastAsiaTheme="minorEastAsia" w:hAnsi="Palatino Linotype" w:cs="Arial"/>
          <w:sz w:val="24"/>
          <w:szCs w:val="24"/>
          <w:lang w:val="es-ES_tradnl" w:eastAsia="es-ES"/>
        </w:rPr>
        <w:t>8</w:t>
      </w:r>
      <w:r w:rsidRPr="00DC7ABE">
        <w:rPr>
          <w:rFonts w:ascii="Palatino Linotype" w:eastAsiaTheme="minorEastAsia" w:hAnsi="Palatino Linotype" w:cs="Arial"/>
          <w:sz w:val="24"/>
          <w:szCs w:val="24"/>
          <w:lang w:val="es-ES_tradnl" w:eastAsia="es-ES"/>
        </w:rPr>
        <w:t>) de</w:t>
      </w:r>
      <w:r w:rsidR="00BB1B83" w:rsidRPr="00DC7ABE">
        <w:rPr>
          <w:rFonts w:ascii="Palatino Linotype" w:eastAsiaTheme="minorEastAsia" w:hAnsi="Palatino Linotype" w:cs="Arial"/>
          <w:sz w:val="24"/>
          <w:szCs w:val="24"/>
          <w:lang w:val="es-ES_tradnl" w:eastAsia="es-ES"/>
        </w:rPr>
        <w:t xml:space="preserve"> </w:t>
      </w:r>
      <w:r w:rsidR="00FC3A53" w:rsidRPr="00DC7ABE">
        <w:rPr>
          <w:rFonts w:ascii="Palatino Linotype" w:eastAsiaTheme="minorEastAsia" w:hAnsi="Palatino Linotype" w:cs="Arial"/>
          <w:sz w:val="24"/>
          <w:szCs w:val="24"/>
          <w:lang w:val="es-ES_tradnl" w:eastAsia="es-ES"/>
        </w:rPr>
        <w:t>diciembre</w:t>
      </w:r>
      <w:r w:rsidR="00FC1427" w:rsidRPr="00DC7ABE">
        <w:rPr>
          <w:rFonts w:ascii="Palatino Linotype" w:eastAsiaTheme="minorEastAsia" w:hAnsi="Palatino Linotype" w:cs="Arial"/>
          <w:sz w:val="24"/>
          <w:szCs w:val="24"/>
          <w:lang w:val="es-ES_tradnl" w:eastAsia="es-ES"/>
        </w:rPr>
        <w:t xml:space="preserve"> </w:t>
      </w:r>
      <w:r w:rsidR="00FC3A53" w:rsidRPr="00DC7ABE">
        <w:rPr>
          <w:rFonts w:ascii="Palatino Linotype" w:eastAsiaTheme="minorEastAsia" w:hAnsi="Palatino Linotype" w:cs="Arial"/>
          <w:sz w:val="24"/>
          <w:szCs w:val="24"/>
          <w:lang w:val="es-ES_tradnl" w:eastAsia="es-ES"/>
        </w:rPr>
        <w:t>de</w:t>
      </w:r>
      <w:r w:rsidR="001656F1" w:rsidRPr="00DC7ABE">
        <w:rPr>
          <w:rFonts w:ascii="Palatino Linotype" w:eastAsiaTheme="minorEastAsia" w:hAnsi="Palatino Linotype" w:cs="Arial"/>
          <w:sz w:val="24"/>
          <w:szCs w:val="24"/>
          <w:lang w:val="es-ES_tradnl" w:eastAsia="es-ES"/>
        </w:rPr>
        <w:t xml:space="preserve"> dos mil diecinueve</w:t>
      </w:r>
      <w:r w:rsidRPr="00DC7ABE">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DC7ABE">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DC7ABE">
        <w:rPr>
          <w:rFonts w:ascii="Palatino Linotype" w:eastAsiaTheme="minorEastAsia" w:hAnsi="Palatino Linotype" w:cs="Arial"/>
          <w:sz w:val="24"/>
          <w:szCs w:val="24"/>
          <w:lang w:val="es-ES_tradnl" w:eastAsia="es-ES"/>
        </w:rPr>
        <w:t xml:space="preserve">vigente. </w:t>
      </w:r>
    </w:p>
    <w:p w:rsidR="007264DF" w:rsidRPr="00DC7ABE" w:rsidRDefault="007264DF" w:rsidP="003739C2">
      <w:pPr>
        <w:spacing w:after="0" w:line="360" w:lineRule="auto"/>
        <w:ind w:right="49"/>
        <w:contextualSpacing/>
        <w:jc w:val="both"/>
        <w:rPr>
          <w:rFonts w:ascii="Palatino Linotype" w:eastAsiaTheme="minorEastAsia" w:hAnsi="Palatino Linotype"/>
          <w:sz w:val="24"/>
          <w:szCs w:val="24"/>
          <w:lang w:val="es-ES_tradnl" w:eastAsia="es-ES"/>
        </w:rPr>
      </w:pPr>
    </w:p>
    <w:p w:rsidR="00FC3A53" w:rsidRPr="00DC7ABE" w:rsidRDefault="00FC3A53"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C7ABE">
        <w:rPr>
          <w:rFonts w:ascii="Palatino Linotype" w:eastAsiaTheme="minorEastAsia" w:hAnsi="Palatino Linotype"/>
          <w:sz w:val="24"/>
          <w:szCs w:val="24"/>
          <w:lang w:val="es-ES_tradnl" w:eastAsia="es-ES"/>
        </w:rPr>
        <w:t xml:space="preserve">Cabe mencionar que el recurrente no indicó su nombre, ni utilizó un seudónimo,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FC3A53" w:rsidRPr="00DC7ABE" w:rsidRDefault="00FC3A53" w:rsidP="00FC3A53">
      <w:pPr>
        <w:tabs>
          <w:tab w:val="left" w:pos="567"/>
        </w:tabs>
        <w:spacing w:after="0" w:line="360" w:lineRule="auto"/>
        <w:ind w:left="567" w:right="616"/>
        <w:jc w:val="both"/>
        <w:rPr>
          <w:rFonts w:ascii="Palatino Linotype" w:eastAsia="Calibri" w:hAnsi="Palatino Linotype" w:cs="Arial"/>
          <w:iCs/>
          <w:lang w:val="es-ES" w:eastAsia="es-ES"/>
        </w:rPr>
      </w:pPr>
    </w:p>
    <w:p w:rsidR="00FC3A53" w:rsidRPr="00DC7ABE" w:rsidRDefault="00FC3A53" w:rsidP="00FC3A53">
      <w:pPr>
        <w:tabs>
          <w:tab w:val="left" w:pos="567"/>
        </w:tabs>
        <w:spacing w:after="0" w:line="360" w:lineRule="auto"/>
        <w:ind w:left="567" w:right="616"/>
        <w:jc w:val="both"/>
        <w:rPr>
          <w:rFonts w:ascii="Palatino Linotype" w:eastAsia="Calibri" w:hAnsi="Palatino Linotype" w:cs="Arial"/>
          <w:i/>
          <w:iCs/>
          <w:lang w:val="es-ES" w:eastAsia="es-ES"/>
        </w:rPr>
      </w:pPr>
      <w:r w:rsidRPr="00DC7ABE">
        <w:rPr>
          <w:rFonts w:ascii="Palatino Linotype" w:eastAsia="Calibri" w:hAnsi="Palatino Linotype" w:cs="Arial"/>
          <w:i/>
          <w:iCs/>
          <w:lang w:val="es-ES" w:eastAsia="es-ES"/>
        </w:rPr>
        <w:t>“</w:t>
      </w:r>
      <w:r w:rsidRPr="00DC7ABE">
        <w:rPr>
          <w:rFonts w:ascii="Palatino Linotype" w:eastAsia="Calibri" w:hAnsi="Palatino Linotype" w:cs="Arial"/>
          <w:b/>
          <w:i/>
          <w:iCs/>
          <w:lang w:val="es-ES" w:eastAsia="es-ES"/>
        </w:rPr>
        <w:t>Artículo 155.</w:t>
      </w:r>
      <w:r w:rsidRPr="00DC7ABE">
        <w:rPr>
          <w:rFonts w:ascii="Palatino Linotype" w:eastAsia="Calibri" w:hAnsi="Palatino Linotype" w:cs="Arial"/>
          <w:i/>
          <w:iCs/>
          <w:lang w:val="es-ES" w:eastAsia="es-ES"/>
        </w:rPr>
        <w:t xml:space="preserve"> (…) “Las solicitudes anónimas, con nombre incompleto o seudónimo serán procedentes para su trámite por parte del sujeto obligado ante quien se presente. No podrá requerirse información adicional con motivo del nombre proporcionado por el solicitante”.</w:t>
      </w:r>
    </w:p>
    <w:p w:rsidR="00FC3A53" w:rsidRPr="00DC7ABE" w:rsidRDefault="00FC3A53" w:rsidP="00FC3A53">
      <w:pPr>
        <w:pStyle w:val="Prrafodelista"/>
        <w:rPr>
          <w:rFonts w:ascii="Palatino Linotype" w:eastAsia="Calibri" w:hAnsi="Palatino Linotype" w:cs="Arial"/>
          <w:sz w:val="24"/>
          <w:szCs w:val="24"/>
          <w:lang w:val="es-ES_tradnl" w:eastAsia="es-ES"/>
        </w:rPr>
      </w:pPr>
    </w:p>
    <w:p w:rsidR="005E7BEE" w:rsidRPr="00DC7ABE" w:rsidRDefault="005E7BEE"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DC7ABE">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A6E9C" w:rsidRPr="00DC7ABE" w:rsidRDefault="003A6E9C" w:rsidP="003739C2">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DC7ABE" w:rsidRDefault="005377B9" w:rsidP="003739C2">
      <w:pPr>
        <w:keepNext/>
        <w:keepLines/>
        <w:spacing w:after="0" w:line="360" w:lineRule="auto"/>
        <w:outlineLvl w:val="0"/>
        <w:rPr>
          <w:rFonts w:ascii="Palatino Linotype" w:eastAsia="MS Gothic" w:hAnsi="Palatino Linotype" w:cs="Times New Roman"/>
          <w:b/>
          <w:sz w:val="24"/>
          <w:szCs w:val="26"/>
        </w:rPr>
      </w:pPr>
      <w:bookmarkStart w:id="6" w:name="_Toc31301155"/>
      <w:r w:rsidRPr="00DC7ABE">
        <w:rPr>
          <w:rFonts w:ascii="Palatino Linotype" w:eastAsia="MS Mincho" w:hAnsi="Palatino Linotype" w:cstheme="majorBidi"/>
          <w:b/>
          <w:sz w:val="24"/>
          <w:szCs w:val="24"/>
          <w:lang w:val="es-ES_tradnl" w:eastAsia="es-ES"/>
        </w:rPr>
        <w:lastRenderedPageBreak/>
        <w:t>TERCERO. Planteamiento de la Litis</w:t>
      </w:r>
      <w:r w:rsidRPr="00DC7ABE">
        <w:rPr>
          <w:rFonts w:ascii="Palatino Linotype" w:eastAsia="MS Gothic" w:hAnsi="Palatino Linotype" w:cs="Times New Roman"/>
          <w:b/>
          <w:sz w:val="24"/>
          <w:szCs w:val="26"/>
        </w:rPr>
        <w:t>.</w:t>
      </w:r>
      <w:bookmarkEnd w:id="6"/>
    </w:p>
    <w:p w:rsidR="001656F1" w:rsidRPr="00DC7ABE" w:rsidRDefault="001656F1" w:rsidP="003739C2">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DC7ABE"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DC7ABE">
        <w:rPr>
          <w:color w:val="000000"/>
          <w:sz w:val="14"/>
          <w:szCs w:val="14"/>
          <w:shd w:val="clear" w:color="auto" w:fill="FFFFFF"/>
          <w:lang w:val="es-ES_tradnl"/>
        </w:rPr>
        <w:t>  </w:t>
      </w:r>
      <w:r w:rsidRPr="00DC7ABE">
        <w:rPr>
          <w:rFonts w:ascii="Palatino Linotype" w:hAnsi="Palatino Linotype"/>
          <w:color w:val="222222"/>
          <w:sz w:val="24"/>
          <w:shd w:val="clear" w:color="auto" w:fill="FFFFFF"/>
          <w:lang w:val="es-ES_tradnl"/>
        </w:rPr>
        <w:t xml:space="preserve">Es oportuno establecer que </w:t>
      </w:r>
      <w:r w:rsidR="00DB164E" w:rsidRPr="00DC7ABE">
        <w:rPr>
          <w:rFonts w:ascii="Palatino Linotype" w:hAnsi="Palatino Linotype"/>
          <w:color w:val="222222"/>
          <w:sz w:val="24"/>
          <w:shd w:val="clear" w:color="auto" w:fill="FFFFFF"/>
          <w:lang w:val="es-ES_tradnl"/>
        </w:rPr>
        <w:t>el Recurso</w:t>
      </w:r>
      <w:r w:rsidRPr="00DC7ABE">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DC7ABE">
        <w:rPr>
          <w:rFonts w:ascii="Palatino Linotype" w:hAnsi="Palatino Linotype"/>
          <w:b/>
          <w:bCs/>
          <w:color w:val="222222"/>
          <w:sz w:val="24"/>
          <w:shd w:val="clear" w:color="auto" w:fill="FFFFFF"/>
          <w:lang w:val="es-ES"/>
        </w:rPr>
        <w:t>Ley de Transparencia y Acceso a la Información Pública del Estado de México y Municipios</w:t>
      </w:r>
      <w:r w:rsidRPr="00DC7ABE">
        <w:rPr>
          <w:rFonts w:ascii="Palatino Linotype" w:hAnsi="Palatino Linotype"/>
          <w:color w:val="222222"/>
          <w:sz w:val="24"/>
          <w:shd w:val="clear" w:color="auto" w:fill="FFFFFF"/>
          <w:lang w:val="es-ES_tradnl"/>
        </w:rPr>
        <w:t xml:space="preserve"> y determinar la confirmación; revocación o modificación; </w:t>
      </w:r>
      <w:proofErr w:type="spellStart"/>
      <w:r w:rsidRPr="00DC7ABE">
        <w:rPr>
          <w:rFonts w:ascii="Palatino Linotype" w:hAnsi="Palatino Linotype"/>
          <w:color w:val="222222"/>
          <w:sz w:val="24"/>
          <w:shd w:val="clear" w:color="auto" w:fill="FFFFFF"/>
          <w:lang w:val="es-ES_tradnl"/>
        </w:rPr>
        <w:t>desechamiento</w:t>
      </w:r>
      <w:proofErr w:type="spellEnd"/>
      <w:r w:rsidRPr="00DC7ABE">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Pr="00DC7ABE" w:rsidRDefault="00163316" w:rsidP="003739C2">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Pr="00DC7ABE"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DC7ABE">
        <w:rPr>
          <w:rFonts w:ascii="Palatino Linotype" w:eastAsia="MS Mincho" w:hAnsi="Palatino Linotype" w:cs="Times New Roman"/>
          <w:sz w:val="24"/>
        </w:rPr>
        <w:t xml:space="preserve">Así de las constancias que obran en el expediente electrónico, se advierte que la particular </w:t>
      </w:r>
      <w:r w:rsidR="00AC69DD" w:rsidRPr="00DC7ABE">
        <w:rPr>
          <w:rFonts w:ascii="Palatino Linotype" w:eastAsia="MS Mincho" w:hAnsi="Palatino Linotype" w:cs="Times New Roman"/>
          <w:sz w:val="24"/>
        </w:rPr>
        <w:t>mediante solicitud</w:t>
      </w:r>
      <w:r w:rsidRPr="00DC7ABE">
        <w:rPr>
          <w:rFonts w:ascii="Palatino Linotype" w:eastAsia="MS Mincho" w:hAnsi="Palatino Linotype" w:cs="Times New Roman"/>
          <w:sz w:val="24"/>
        </w:rPr>
        <w:t xml:space="preserve"> de información vía </w:t>
      </w:r>
      <w:r w:rsidR="00AC69DD" w:rsidRPr="00DC7ABE">
        <w:rPr>
          <w:rFonts w:ascii="Palatino Linotype" w:eastAsia="MS Mincho" w:hAnsi="Palatino Linotype" w:cs="Times New Roman"/>
          <w:sz w:val="24"/>
        </w:rPr>
        <w:t>Sistema de Acceso a la Información Mexiquense (SAIMEX)</w:t>
      </w:r>
      <w:r w:rsidRPr="00DC7ABE">
        <w:rPr>
          <w:rFonts w:ascii="Palatino Linotype" w:eastAsia="MS Mincho" w:hAnsi="Palatino Linotype" w:cs="Times New Roman"/>
          <w:sz w:val="24"/>
        </w:rPr>
        <w:t xml:space="preserve"> pidió</w:t>
      </w:r>
      <w:r w:rsidR="00B6542A" w:rsidRPr="00DC7ABE">
        <w:rPr>
          <w:rFonts w:ascii="Palatino Linotype" w:eastAsia="MS Mincho" w:hAnsi="Palatino Linotype" w:cs="Times New Roman"/>
          <w:sz w:val="24"/>
        </w:rPr>
        <w:t xml:space="preserve"> a</w:t>
      </w:r>
      <w:r w:rsidR="00DB164E" w:rsidRPr="00DC7ABE">
        <w:rPr>
          <w:rFonts w:ascii="Palatino Linotype" w:eastAsia="MS Mincho" w:hAnsi="Palatino Linotype" w:cs="Times New Roman"/>
          <w:sz w:val="24"/>
        </w:rPr>
        <w:t xml:space="preserve">l </w:t>
      </w:r>
      <w:r w:rsidR="003A6E9C" w:rsidRPr="00DC7ABE">
        <w:rPr>
          <w:rFonts w:ascii="Palatino Linotype" w:eastAsia="MS Mincho" w:hAnsi="Palatino Linotype" w:cs="Times New Roman"/>
          <w:b/>
          <w:bCs/>
          <w:sz w:val="24"/>
        </w:rPr>
        <w:t xml:space="preserve">Sujeto Obligado </w:t>
      </w:r>
      <w:r w:rsidR="00A8547B" w:rsidRPr="00DC7ABE">
        <w:rPr>
          <w:rFonts w:ascii="Palatino Linotype" w:eastAsia="MS Mincho" w:hAnsi="Palatino Linotype" w:cs="Times New Roman"/>
          <w:sz w:val="24"/>
        </w:rPr>
        <w:t>le</w:t>
      </w:r>
      <w:r w:rsidRPr="00DC7ABE">
        <w:rPr>
          <w:rFonts w:ascii="Palatino Linotype" w:eastAsia="MS Mincho" w:hAnsi="Palatino Linotype" w:cs="Times New Roman"/>
          <w:sz w:val="24"/>
        </w:rPr>
        <w:t xml:space="preserve"> proporcionara la información relativa </w:t>
      </w:r>
      <w:r w:rsidR="003A6E9C" w:rsidRPr="00DC7ABE">
        <w:rPr>
          <w:rFonts w:ascii="Palatino Linotype" w:eastAsia="MS Mincho" w:hAnsi="Palatino Linotype" w:cs="Times New Roman"/>
          <w:sz w:val="24"/>
        </w:rPr>
        <w:t xml:space="preserve">a: </w:t>
      </w:r>
    </w:p>
    <w:p w:rsidR="003E0388" w:rsidRPr="00DC7ABE" w:rsidRDefault="003E0388" w:rsidP="003739C2">
      <w:pPr>
        <w:pStyle w:val="Prrafodelista"/>
        <w:tabs>
          <w:tab w:val="left" w:pos="142"/>
        </w:tabs>
        <w:spacing w:after="0" w:line="360" w:lineRule="auto"/>
        <w:ind w:left="0" w:right="49"/>
        <w:jc w:val="both"/>
        <w:rPr>
          <w:rFonts w:ascii="Palatino Linotype" w:eastAsia="MS Mincho" w:hAnsi="Palatino Linotype" w:cs="Times New Roman"/>
          <w:sz w:val="24"/>
        </w:rPr>
      </w:pPr>
    </w:p>
    <w:p w:rsidR="003E4FC4" w:rsidRPr="00DC7ABE" w:rsidRDefault="000036A9" w:rsidP="000036A9">
      <w:pPr>
        <w:pStyle w:val="Prrafodelista"/>
        <w:numPr>
          <w:ilvl w:val="0"/>
          <w:numId w:val="14"/>
        </w:numPr>
        <w:spacing w:after="0" w:line="360" w:lineRule="auto"/>
        <w:ind w:right="567"/>
        <w:jc w:val="both"/>
        <w:rPr>
          <w:rFonts w:ascii="Palatino Linotype" w:hAnsi="Palatino Linotype"/>
          <w:b/>
          <w:bCs/>
          <w:color w:val="000000"/>
        </w:rPr>
      </w:pPr>
      <w:r w:rsidRPr="00DC7ABE">
        <w:rPr>
          <w:rFonts w:ascii="Palatino Linotype" w:hAnsi="Palatino Linotype"/>
          <w:b/>
          <w:bCs/>
          <w:color w:val="000000"/>
        </w:rPr>
        <w:t xml:space="preserve">Recibos de nómina del personal de la Dirección de Desarrollo Económico, relativos a la segunda quincena de julio de dos mil diecinueve. </w:t>
      </w:r>
    </w:p>
    <w:p w:rsidR="000036A9" w:rsidRPr="00DC7ABE" w:rsidRDefault="000036A9" w:rsidP="003739C2">
      <w:pPr>
        <w:spacing w:after="0" w:line="360" w:lineRule="auto"/>
        <w:ind w:right="567"/>
        <w:jc w:val="both"/>
        <w:rPr>
          <w:rFonts w:ascii="Palatino Linotype" w:hAnsi="Palatino Linotype"/>
          <w:b/>
          <w:bCs/>
          <w:color w:val="000000"/>
        </w:rPr>
      </w:pPr>
    </w:p>
    <w:p w:rsidR="000036A9" w:rsidRPr="00DC7ABE" w:rsidRDefault="00163316" w:rsidP="000036A9">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8"/>
        </w:rPr>
      </w:pPr>
      <w:r w:rsidRPr="00DC7ABE">
        <w:rPr>
          <w:rFonts w:ascii="Palatino Linotype" w:eastAsia="MS Mincho" w:hAnsi="Palatino Linotype" w:cs="Times New Roman"/>
          <w:sz w:val="24"/>
        </w:rPr>
        <w:t xml:space="preserve">El </w:t>
      </w:r>
      <w:r w:rsidR="00A00A77" w:rsidRPr="00DC7ABE">
        <w:rPr>
          <w:rFonts w:ascii="Palatino Linotype" w:eastAsia="MS Mincho" w:hAnsi="Palatino Linotype" w:cs="Times New Roman"/>
          <w:b/>
          <w:sz w:val="24"/>
        </w:rPr>
        <w:t>Sujeto Obligado</w:t>
      </w:r>
      <w:r w:rsidR="00A00A77" w:rsidRPr="00DC7ABE">
        <w:rPr>
          <w:rFonts w:ascii="Palatino Linotype" w:eastAsia="MS Mincho" w:hAnsi="Palatino Linotype" w:cs="Times New Roman"/>
          <w:sz w:val="24"/>
        </w:rPr>
        <w:t xml:space="preserve"> </w:t>
      </w:r>
      <w:r w:rsidR="00C82469" w:rsidRPr="00DC7ABE">
        <w:rPr>
          <w:rFonts w:ascii="Palatino Linotype" w:eastAsia="MS Mincho" w:hAnsi="Palatino Linotype" w:cs="Times New Roman"/>
          <w:sz w:val="24"/>
        </w:rPr>
        <w:t>en respuesta</w:t>
      </w:r>
      <w:r w:rsidR="000036A9" w:rsidRPr="00DC7ABE">
        <w:rPr>
          <w:rFonts w:ascii="Palatino Linotype" w:eastAsia="MS Mincho" w:hAnsi="Palatino Linotype" w:cs="Times New Roman"/>
          <w:sz w:val="24"/>
        </w:rPr>
        <w:t xml:space="preserve"> </w:t>
      </w:r>
      <w:r w:rsidR="003E4FC4" w:rsidRPr="00DC7ABE">
        <w:rPr>
          <w:rFonts w:ascii="Palatino Linotype" w:eastAsia="MS Mincho" w:hAnsi="Palatino Linotype" w:cs="Times New Roman"/>
          <w:sz w:val="24"/>
        </w:rPr>
        <w:t xml:space="preserve"> </w:t>
      </w:r>
      <w:r w:rsidR="000036A9" w:rsidRPr="00DC7ABE">
        <w:rPr>
          <w:rFonts w:ascii="Palatino Linotype" w:hAnsi="Palatino Linotype"/>
          <w:iCs/>
          <w:color w:val="000000"/>
          <w:sz w:val="24"/>
        </w:rPr>
        <w:t xml:space="preserve">señaló que los recibos del personal de la Dirección de Desarrollo Económico de la segunda quincena de julio de dos mil diecinueve, se encuentran bajo el archivo de la Tesorería Municipal, precisando que dicha área se encuentra en posibilidades de entregar la información solicitada, no obstante los documentos que dan cuenta, contienen datos considerados por la Tesorería Municipal como personales, tales como: RFC, CURP, Afiliación de </w:t>
      </w:r>
      <w:proofErr w:type="spellStart"/>
      <w:r w:rsidR="000036A9" w:rsidRPr="00DC7ABE">
        <w:rPr>
          <w:rFonts w:ascii="Palatino Linotype" w:hAnsi="Palatino Linotype"/>
          <w:iCs/>
          <w:color w:val="000000"/>
          <w:sz w:val="24"/>
        </w:rPr>
        <w:t>ISSEMyM</w:t>
      </w:r>
      <w:proofErr w:type="spellEnd"/>
      <w:r w:rsidR="000036A9" w:rsidRPr="00DC7ABE">
        <w:rPr>
          <w:rFonts w:ascii="Palatino Linotype" w:hAnsi="Palatino Linotype"/>
          <w:iCs/>
          <w:color w:val="000000"/>
          <w:sz w:val="24"/>
        </w:rPr>
        <w:t xml:space="preserve">, deducciones personales, Sello Digital CFDI, Sello del SAT, Cadena </w:t>
      </w:r>
      <w:r w:rsidR="000036A9" w:rsidRPr="00DC7ABE">
        <w:rPr>
          <w:rFonts w:ascii="Palatino Linotype" w:hAnsi="Palatino Linotype"/>
          <w:iCs/>
          <w:color w:val="000000"/>
          <w:sz w:val="24"/>
        </w:rPr>
        <w:lastRenderedPageBreak/>
        <w:t xml:space="preserve">Original del complemento de certificación digital del SAT, por lo que se procede a la clasificación de los mismos, aunado a que no se cuenta con el consentimiento de los titulares, por lo que se pone a disposición en versión pública la información requerida a través de una </w:t>
      </w:r>
      <w:r w:rsidR="000036A9" w:rsidRPr="00DC7ABE">
        <w:rPr>
          <w:rFonts w:ascii="Palatino Linotype" w:eastAsia="MS Mincho" w:hAnsi="Palatino Linotype" w:cs="Arial"/>
          <w:sz w:val="24"/>
          <w:szCs w:val="24"/>
          <w:lang w:val="es-ES_tradnl" w:eastAsia="es-ES"/>
        </w:rPr>
        <w:t>lista, donde se desprenden los siguientes datos: Categoría, Departamento, Total Bruto y Sueldo Neto, de diversos servidores públicos, tales como: policías, auxiliar de obras públicas, aspirante de policía, regidor, contralor, directores, entre otros.</w:t>
      </w:r>
    </w:p>
    <w:p w:rsidR="00394DDE" w:rsidRPr="00DC7ABE" w:rsidRDefault="00394DDE" w:rsidP="000036A9">
      <w:pPr>
        <w:pStyle w:val="Prrafodelista"/>
        <w:spacing w:after="0" w:line="360" w:lineRule="auto"/>
        <w:ind w:left="360" w:right="616"/>
        <w:jc w:val="both"/>
        <w:rPr>
          <w:rFonts w:ascii="Palatino Linotype" w:hAnsi="Palatino Linotype"/>
          <w:iCs/>
          <w:color w:val="000000"/>
        </w:rPr>
      </w:pPr>
    </w:p>
    <w:p w:rsidR="00394DDE" w:rsidRPr="00DC7ABE" w:rsidRDefault="00394DDE" w:rsidP="003739C2">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DC7ABE">
        <w:rPr>
          <w:rFonts w:ascii="Palatino Linotype" w:eastAsia="MS Mincho" w:hAnsi="Palatino Linotype" w:cs="Times New Roman"/>
          <w:sz w:val="24"/>
        </w:rPr>
        <w:t>En actos posteriores, el recurre</w:t>
      </w:r>
      <w:r w:rsidR="000036A9" w:rsidRPr="00DC7ABE">
        <w:rPr>
          <w:rFonts w:ascii="Palatino Linotype" w:eastAsia="MS Mincho" w:hAnsi="Palatino Linotype" w:cs="Times New Roman"/>
          <w:sz w:val="24"/>
        </w:rPr>
        <w:t xml:space="preserve">nte se inconformó arguyendo que no se le había proporcionado la información que solicitó, toda vez que adjuntaron una lista y había solicitado los recibos de nómina. Cabe precisar que en la etapa de manifestaciones, ninguna de las partes presentó sus alegatos. </w:t>
      </w:r>
    </w:p>
    <w:p w:rsidR="00394DDE" w:rsidRPr="00DC7ABE" w:rsidRDefault="00394DDE" w:rsidP="003739C2">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73E58" w:rsidRPr="00DC7ABE" w:rsidRDefault="00F226A6" w:rsidP="003739C2">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DC7ABE">
        <w:rPr>
          <w:rFonts w:ascii="Palatino Linotype" w:hAnsi="Palatino Linotype"/>
          <w:sz w:val="24"/>
          <w:szCs w:val="24"/>
        </w:rPr>
        <w:t xml:space="preserve">Es por todo lo anterior, que se procede al estudio de las actuaciones contenidas en el expediente electrónico con la finalidad de determinar si el </w:t>
      </w:r>
      <w:r w:rsidRPr="00DC7ABE">
        <w:rPr>
          <w:rFonts w:ascii="Palatino Linotype" w:hAnsi="Palatino Linotype"/>
          <w:b/>
          <w:bCs/>
          <w:sz w:val="24"/>
          <w:szCs w:val="24"/>
        </w:rPr>
        <w:t xml:space="preserve">Sujeto Obligado </w:t>
      </w:r>
      <w:r w:rsidR="00B73E58" w:rsidRPr="00DC7ABE">
        <w:rPr>
          <w:rFonts w:ascii="Palatino Linotype" w:hAnsi="Palatino Linotype"/>
          <w:sz w:val="24"/>
          <w:szCs w:val="24"/>
        </w:rPr>
        <w:t xml:space="preserve">a través de su respuesta e informe justificado colmó lo solicitado por el recurrente o por el contrario, ordenar la entrega de la información. </w:t>
      </w:r>
    </w:p>
    <w:p w:rsidR="008A4CF1" w:rsidRPr="00DC7ABE" w:rsidRDefault="008A4CF1" w:rsidP="003739C2">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07E95" w:rsidRPr="00DC7ABE" w:rsidRDefault="00EB3DB0" w:rsidP="003739C2">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13011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C7ABE">
        <w:rPr>
          <w:rFonts w:ascii="Palatino Linotype" w:eastAsia="MS Gothic" w:hAnsi="Palatino Linotype" w:cstheme="majorBidi"/>
          <w:b/>
          <w:sz w:val="24"/>
          <w:szCs w:val="24"/>
          <w:lang w:val="es-ES_tradnl" w:eastAsia="es-ES"/>
        </w:rPr>
        <w:t>CUARTO</w:t>
      </w:r>
      <w:r w:rsidR="00792776" w:rsidRPr="00DC7ABE">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DC7ABE">
        <w:rPr>
          <w:rFonts w:ascii="Palatino Linotype" w:eastAsia="MS Gothic" w:hAnsi="Palatino Linotype" w:cstheme="majorBidi"/>
          <w:b/>
          <w:sz w:val="24"/>
          <w:szCs w:val="24"/>
          <w:lang w:val="es-ES_tradnl" w:eastAsia="es-ES"/>
        </w:rPr>
        <w:t>revisión.</w:t>
      </w:r>
      <w:bookmarkEnd w:id="28"/>
    </w:p>
    <w:p w:rsidR="00B07E95" w:rsidRPr="00DC7ABE" w:rsidRDefault="00B07E95" w:rsidP="003739C2">
      <w:pPr>
        <w:keepNext/>
        <w:keepLines/>
        <w:spacing w:after="0" w:line="360" w:lineRule="auto"/>
        <w:outlineLvl w:val="0"/>
        <w:rPr>
          <w:rFonts w:ascii="Palatino Linotype" w:eastAsia="MS Mincho" w:hAnsi="Palatino Linotype" w:cs="Times New Roman"/>
          <w:b/>
          <w:sz w:val="24"/>
          <w:szCs w:val="24"/>
          <w:lang w:val="es-ES_tradnl" w:eastAsia="es-ES"/>
        </w:rPr>
      </w:pPr>
    </w:p>
    <w:p w:rsidR="00770F1F" w:rsidRPr="00DC7ABE" w:rsidRDefault="00CA10C1" w:rsidP="003739C2">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DC7ABE">
        <w:rPr>
          <w:rFonts w:ascii="Palatino Linotype" w:hAnsi="Palatino Linotype" w:cs="Arial"/>
          <w:sz w:val="24"/>
          <w:szCs w:val="24"/>
        </w:rPr>
        <w:t xml:space="preserve">Derivado del Planteamiento de la Litis, </w:t>
      </w:r>
      <w:r w:rsidR="006B56C3" w:rsidRPr="00DC7ABE">
        <w:rPr>
          <w:rFonts w:ascii="Palatino Linotype" w:hAnsi="Palatino Linotype" w:cs="Arial"/>
          <w:sz w:val="24"/>
          <w:szCs w:val="24"/>
        </w:rPr>
        <w:t>se procede a analizar</w:t>
      </w:r>
      <w:r w:rsidRPr="00DC7ABE">
        <w:rPr>
          <w:rFonts w:ascii="Palatino Linotype" w:hAnsi="Palatino Linotype" w:cs="Arial"/>
          <w:sz w:val="24"/>
          <w:szCs w:val="24"/>
        </w:rPr>
        <w:t xml:space="preserve"> el contenido íntegro de las actuaciones que obra</w:t>
      </w:r>
      <w:r w:rsidR="006B56C3" w:rsidRPr="00DC7ABE">
        <w:rPr>
          <w:rFonts w:ascii="Palatino Linotype" w:hAnsi="Palatino Linotype" w:cs="Arial"/>
          <w:sz w:val="24"/>
          <w:szCs w:val="24"/>
        </w:rPr>
        <w:t xml:space="preserve">n en el expediente electrónico y con ello, este </w:t>
      </w:r>
      <w:r w:rsidRPr="00DC7ABE">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DC7ABE">
        <w:rPr>
          <w:rFonts w:ascii="Palatino Linotype" w:hAnsi="Palatino Linotype" w:cs="Arial"/>
          <w:sz w:val="24"/>
          <w:szCs w:val="24"/>
        </w:rPr>
        <w:t xml:space="preserve">, de </w:t>
      </w:r>
      <w:r w:rsidRPr="00DC7ABE">
        <w:rPr>
          <w:rFonts w:ascii="Palatino Linotype" w:hAnsi="Palatino Linotype" w:cs="Arial"/>
          <w:sz w:val="24"/>
          <w:szCs w:val="24"/>
        </w:rPr>
        <w:t xml:space="preserve">acuerdo </w:t>
      </w:r>
      <w:r w:rsidR="006B56C3" w:rsidRPr="00DC7ABE">
        <w:rPr>
          <w:rFonts w:ascii="Palatino Linotype" w:hAnsi="Palatino Linotype" w:cs="Arial"/>
          <w:sz w:val="24"/>
          <w:szCs w:val="24"/>
        </w:rPr>
        <w:t>con</w:t>
      </w:r>
      <w:r w:rsidRPr="00DC7ABE">
        <w:rPr>
          <w:rFonts w:ascii="Palatino Linotype" w:hAnsi="Palatino Linotype" w:cs="Arial"/>
          <w:sz w:val="24"/>
          <w:szCs w:val="24"/>
        </w:rPr>
        <w:t xml:space="preserve"> lo establecido en el artículo 8 de la </w:t>
      </w:r>
      <w:r w:rsidRPr="00DC7ABE">
        <w:rPr>
          <w:rFonts w:ascii="Palatino Linotype" w:eastAsia="Calibri" w:hAnsi="Palatino Linotype" w:cs="Arial"/>
          <w:sz w:val="24"/>
          <w:szCs w:val="24"/>
          <w:lang w:val="es-ES"/>
        </w:rPr>
        <w:t xml:space="preserve">Ley de </w:t>
      </w:r>
      <w:r w:rsidRPr="00DC7ABE">
        <w:rPr>
          <w:rFonts w:ascii="Palatino Linotype" w:eastAsia="Calibri" w:hAnsi="Palatino Linotype" w:cs="Arial"/>
          <w:sz w:val="24"/>
          <w:szCs w:val="24"/>
          <w:lang w:val="es-ES"/>
        </w:rPr>
        <w:lastRenderedPageBreak/>
        <w:t>Transparencia y Acceso a la Información Pública del Estado de México y Municipios</w:t>
      </w:r>
      <w:r w:rsidRPr="00DC7ABE">
        <w:rPr>
          <w:rFonts w:ascii="Palatino Linotype" w:eastAsia="Times New Roman" w:hAnsi="Palatino Linotype" w:cs="Arial"/>
          <w:sz w:val="24"/>
          <w:szCs w:val="24"/>
          <w:lang w:val="es-ES" w:eastAsia="es-MX"/>
        </w:rPr>
        <w:t>.</w:t>
      </w:r>
    </w:p>
    <w:p w:rsidR="00770F1F" w:rsidRPr="00DC7ABE" w:rsidRDefault="00770F1F" w:rsidP="003739C2">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DC7ABE" w:rsidRDefault="00881801" w:rsidP="003739C2">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9" w:name="_Toc31301157"/>
      <w:r w:rsidRPr="00DC7ABE">
        <w:rPr>
          <w:rFonts w:ascii="Palatino Linotype" w:eastAsia="MS Gothic" w:hAnsi="Palatino Linotype" w:cstheme="majorBidi"/>
          <w:b/>
          <w:sz w:val="24"/>
          <w:szCs w:val="24"/>
          <w:lang w:val="es-ES_tradnl" w:eastAsia="es-ES"/>
        </w:rPr>
        <w:t>I.</w:t>
      </w:r>
      <w:r w:rsidR="00BE18E4" w:rsidRPr="00DC7ABE">
        <w:rPr>
          <w:rFonts w:ascii="Palatino Linotype" w:eastAsia="MS Gothic" w:hAnsi="Palatino Linotype" w:cstheme="majorBidi"/>
          <w:b/>
          <w:sz w:val="24"/>
          <w:szCs w:val="24"/>
          <w:lang w:val="es-ES_tradnl" w:eastAsia="es-ES"/>
        </w:rPr>
        <w:t xml:space="preserve"> Fuente Obligacional.</w:t>
      </w:r>
      <w:bookmarkEnd w:id="29"/>
      <w:r w:rsidR="00BE18E4" w:rsidRPr="00DC7ABE">
        <w:rPr>
          <w:rFonts w:ascii="Palatino Linotype" w:eastAsia="MS Gothic" w:hAnsi="Palatino Linotype" w:cstheme="majorBidi"/>
          <w:b/>
          <w:sz w:val="24"/>
          <w:szCs w:val="24"/>
          <w:lang w:val="es-ES_tradnl" w:eastAsia="es-ES"/>
        </w:rPr>
        <w:t xml:space="preserve"> </w:t>
      </w:r>
    </w:p>
    <w:p w:rsidR="00374179" w:rsidRPr="00DC7ABE" w:rsidRDefault="00374179" w:rsidP="003739C2">
      <w:pPr>
        <w:spacing w:after="0" w:line="360" w:lineRule="auto"/>
        <w:rPr>
          <w:rFonts w:ascii="Palatino Linotype" w:eastAsia="MS Mincho" w:hAnsi="Palatino Linotype" w:cs="Times New Roman"/>
          <w:sz w:val="24"/>
          <w:szCs w:val="24"/>
          <w:lang w:val="es-ES_tradnl" w:eastAsia="es-ES"/>
        </w:rPr>
      </w:pPr>
    </w:p>
    <w:p w:rsidR="00374179" w:rsidRPr="00DC7ABE" w:rsidRDefault="0037417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C7ABE">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DC7ABE">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DC7ABE" w:rsidRDefault="00374179" w:rsidP="003739C2">
      <w:pPr>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DC7ABE" w:rsidRDefault="0037417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C7ABE">
        <w:rPr>
          <w:rFonts w:ascii="Palatino Linotype" w:eastAsia="MS Mincho" w:hAnsi="Palatino Linotype" w:cs="Times New Roman"/>
          <w:sz w:val="24"/>
          <w:szCs w:val="24"/>
          <w:lang w:val="es-ES_tradnl" w:eastAsia="es-ES"/>
        </w:rPr>
        <w:t>El</w:t>
      </w:r>
      <w:r w:rsidR="00A00A77" w:rsidRPr="00DC7ABE">
        <w:rPr>
          <w:rFonts w:ascii="Palatino Linotype" w:eastAsia="MS Mincho" w:hAnsi="Palatino Linotype" w:cs="Times New Roman"/>
          <w:sz w:val="24"/>
          <w:szCs w:val="24"/>
          <w:lang w:val="es-ES_tradnl" w:eastAsia="es-ES"/>
        </w:rPr>
        <w:t xml:space="preserve"> </w:t>
      </w:r>
      <w:r w:rsidR="00A00A77" w:rsidRPr="00DC7ABE">
        <w:rPr>
          <w:rFonts w:ascii="Palatino Linotype" w:eastAsia="MS Mincho" w:hAnsi="Palatino Linotype" w:cs="Times New Roman"/>
          <w:b/>
          <w:sz w:val="24"/>
          <w:szCs w:val="24"/>
          <w:lang w:val="es-ES_tradnl" w:eastAsia="es-ES"/>
        </w:rPr>
        <w:t>Sujeto Obligado</w:t>
      </w:r>
      <w:r w:rsidR="00A00A77" w:rsidRPr="00DC7ABE">
        <w:rPr>
          <w:rFonts w:ascii="Palatino Linotype" w:eastAsia="MS Mincho" w:hAnsi="Palatino Linotype" w:cs="Times New Roman"/>
          <w:sz w:val="24"/>
          <w:szCs w:val="24"/>
          <w:lang w:val="es-ES_tradnl" w:eastAsia="es-ES"/>
        </w:rPr>
        <w:t xml:space="preserve"> </w:t>
      </w:r>
      <w:r w:rsidRPr="00DC7ABE">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DC7ABE">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DC7ABE">
        <w:rPr>
          <w:rFonts w:ascii="Palatino Linotype" w:eastAsia="MS Mincho" w:hAnsi="Palatino Linotype" w:cstheme="majorBidi"/>
          <w:b/>
          <w:sz w:val="24"/>
          <w:szCs w:val="24"/>
          <w:lang w:val="es-ES_tradnl" w:eastAsia="es-ES"/>
        </w:rPr>
        <w:t xml:space="preserve"> </w:t>
      </w:r>
      <w:r w:rsidRPr="00DC7ABE">
        <w:rPr>
          <w:rFonts w:ascii="Palatino Linotype" w:eastAsia="MS Mincho" w:hAnsi="Palatino Linotype" w:cstheme="majorBidi"/>
          <w:sz w:val="24"/>
          <w:szCs w:val="24"/>
          <w:lang w:val="es-ES_tradnl" w:eastAsia="es-ES"/>
        </w:rPr>
        <w:t xml:space="preserve">al señalar la obligación de </w:t>
      </w:r>
      <w:r w:rsidRPr="00DC7ABE">
        <w:rPr>
          <w:rFonts w:ascii="Palatino Linotype" w:eastAsia="MS Mincho" w:hAnsi="Palatino Linotype" w:cstheme="majorBidi"/>
          <w:i/>
          <w:sz w:val="24"/>
          <w:szCs w:val="24"/>
          <w:lang w:val="es-ES_tradnl" w:eastAsia="es-ES"/>
        </w:rPr>
        <w:t xml:space="preserve">“promover, respetar, proteger y garantizar los derechos humanos”, </w:t>
      </w:r>
      <w:r w:rsidRPr="00DC7ABE">
        <w:rPr>
          <w:rFonts w:ascii="Palatino Linotype" w:eastAsia="MS Mincho" w:hAnsi="Palatino Linotype" w:cstheme="majorBidi"/>
          <w:sz w:val="24"/>
          <w:szCs w:val="24"/>
          <w:lang w:val="es-ES_tradnl" w:eastAsia="es-ES"/>
        </w:rPr>
        <w:t>entre los cuales se encuentra dicho derecho.</w:t>
      </w:r>
    </w:p>
    <w:p w:rsidR="00374179" w:rsidRPr="00DC7ABE" w:rsidRDefault="00374179" w:rsidP="003739C2">
      <w:pPr>
        <w:spacing w:after="0" w:line="360" w:lineRule="auto"/>
        <w:ind w:right="49"/>
        <w:contextualSpacing/>
        <w:jc w:val="both"/>
        <w:rPr>
          <w:rFonts w:ascii="Palatino Linotype" w:eastAsia="MS Mincho" w:hAnsi="Palatino Linotype" w:cstheme="majorBidi"/>
          <w:i/>
          <w:sz w:val="24"/>
          <w:szCs w:val="24"/>
          <w:lang w:eastAsia="es-ES"/>
        </w:rPr>
      </w:pPr>
    </w:p>
    <w:p w:rsidR="00CB27EA" w:rsidRPr="00DC7ABE" w:rsidRDefault="00B43D3A" w:rsidP="003739C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DC7ABE">
        <w:rPr>
          <w:rFonts w:ascii="Palatino Linotype" w:eastAsia="MS Mincho" w:hAnsi="Palatino Linotype" w:cstheme="majorBidi"/>
          <w:sz w:val="24"/>
          <w:szCs w:val="24"/>
          <w:lang w:eastAsia="es-ES"/>
        </w:rPr>
        <w:t xml:space="preserve">Por cuanto hace al contenido del artículo 6 segundo párrafo, apartado A. fracción I </w:t>
      </w:r>
      <w:r w:rsidRPr="00DC7ABE">
        <w:rPr>
          <w:rFonts w:ascii="Palatino Linotype" w:eastAsia="MS Mincho" w:hAnsi="Palatino Linotype" w:cstheme="majorBidi"/>
          <w:sz w:val="24"/>
          <w:szCs w:val="24"/>
          <w:lang w:val="es-ES" w:eastAsia="es-ES"/>
        </w:rPr>
        <w:t xml:space="preserve">de la Constitución Política de los Estados Unidos Mexicanos el cual establece </w:t>
      </w:r>
      <w:r w:rsidRPr="00DC7ABE">
        <w:rPr>
          <w:rFonts w:ascii="Palatino Linotype" w:eastAsia="MS Mincho" w:hAnsi="Palatino Linotype" w:cstheme="majorBidi"/>
          <w:sz w:val="24"/>
          <w:szCs w:val="24"/>
          <w:lang w:eastAsia="es-ES"/>
        </w:rPr>
        <w:t xml:space="preserve">que </w:t>
      </w:r>
      <w:r w:rsidRPr="00DC7ABE">
        <w:rPr>
          <w:rFonts w:ascii="Palatino Linotype" w:eastAsia="MS Mincho" w:hAnsi="Palatino Linotype" w:cstheme="majorBidi"/>
          <w:i/>
          <w:sz w:val="24"/>
          <w:szCs w:val="24"/>
          <w:lang w:val="es-ES" w:eastAsia="es-ES"/>
        </w:rPr>
        <w:t>“Toda la información en posesión de cualquier autoridad</w:t>
      </w:r>
      <w:r w:rsidR="00A474D9" w:rsidRPr="00DC7ABE">
        <w:rPr>
          <w:rFonts w:ascii="Palatino Linotype" w:eastAsia="MS Mincho" w:hAnsi="Palatino Linotype" w:cstheme="majorBidi"/>
          <w:i/>
          <w:sz w:val="24"/>
          <w:szCs w:val="24"/>
          <w:lang w:val="es-ES" w:eastAsia="es-ES"/>
        </w:rPr>
        <w:t xml:space="preserve"> (…) </w:t>
      </w:r>
      <w:r w:rsidRPr="00DC7ABE">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DC7ABE">
        <w:rPr>
          <w:rFonts w:ascii="Palatino Linotype" w:eastAsia="MS Mincho" w:hAnsi="Palatino Linotype" w:cstheme="majorBidi"/>
          <w:b/>
          <w:i/>
          <w:sz w:val="24"/>
          <w:szCs w:val="24"/>
          <w:lang w:val="es-ES" w:eastAsia="es-ES"/>
        </w:rPr>
        <w:t>es pública</w:t>
      </w:r>
      <w:r w:rsidRPr="00DC7ABE">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w:t>
      </w:r>
      <w:r w:rsidRPr="00DC7ABE">
        <w:rPr>
          <w:rFonts w:ascii="Palatino Linotype" w:eastAsia="MS Mincho" w:hAnsi="Palatino Linotype" w:cstheme="majorBidi"/>
          <w:i/>
          <w:sz w:val="24"/>
          <w:szCs w:val="24"/>
          <w:lang w:val="es-ES" w:eastAsia="es-ES"/>
        </w:rPr>
        <w:lastRenderedPageBreak/>
        <w:t>documentar todo acto que derive del ejercicio de sus facultades, competencias o funciones, la ley determinará los supuestos específicos bajo los cuales procederá la declaración de</w:t>
      </w:r>
      <w:r w:rsidR="00CB27EA" w:rsidRPr="00DC7ABE">
        <w:rPr>
          <w:rFonts w:ascii="Palatino Linotype" w:eastAsia="MS Mincho" w:hAnsi="Palatino Linotype" w:cstheme="majorBidi"/>
          <w:i/>
          <w:sz w:val="24"/>
          <w:szCs w:val="24"/>
          <w:lang w:val="es-ES" w:eastAsia="es-ES"/>
        </w:rPr>
        <w:t xml:space="preserve"> inexistencia de la información</w:t>
      </w:r>
      <w:r w:rsidRPr="00DC7ABE">
        <w:rPr>
          <w:rFonts w:ascii="Palatino Linotype" w:eastAsia="MS Mincho" w:hAnsi="Palatino Linotype" w:cstheme="majorBidi"/>
          <w:i/>
          <w:sz w:val="24"/>
          <w:szCs w:val="24"/>
          <w:lang w:val="es-ES" w:eastAsia="es-ES"/>
        </w:rPr>
        <w:t>”.</w:t>
      </w:r>
    </w:p>
    <w:p w:rsidR="0045789A" w:rsidRPr="00DC7ABE" w:rsidRDefault="0045789A" w:rsidP="003739C2">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DC7ABE" w:rsidRDefault="00A474D9" w:rsidP="003739C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DC7ABE">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DC7ABE">
        <w:rPr>
          <w:rFonts w:ascii="Palatino Linotype" w:eastAsia="MS Mincho" w:hAnsi="Palatino Linotype" w:cstheme="majorBidi"/>
          <w:i/>
          <w:sz w:val="24"/>
          <w:szCs w:val="24"/>
          <w:lang w:val="es-ES_tradnl" w:eastAsia="es-ES"/>
        </w:rPr>
        <w:t>generen, administren o posean las autoridades</w:t>
      </w:r>
      <w:r w:rsidRPr="00DC7ABE">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DC7ABE" w:rsidRDefault="00A474D9" w:rsidP="003739C2">
      <w:pPr>
        <w:spacing w:after="0" w:line="360" w:lineRule="auto"/>
        <w:ind w:right="49"/>
        <w:contextualSpacing/>
        <w:jc w:val="both"/>
        <w:rPr>
          <w:rFonts w:ascii="Palatino Linotype" w:eastAsia="MS Mincho" w:hAnsi="Palatino Linotype" w:cstheme="majorBidi"/>
          <w:i/>
          <w:sz w:val="24"/>
          <w:szCs w:val="24"/>
          <w:lang w:eastAsia="es-ES"/>
        </w:rPr>
      </w:pPr>
    </w:p>
    <w:p w:rsidR="00374179" w:rsidRPr="00DC7ABE" w:rsidRDefault="00A474D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C7ABE">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DC7ABE">
        <w:rPr>
          <w:rFonts w:ascii="Palatino Linotype" w:eastAsia="MS Mincho" w:hAnsi="Palatino Linotype" w:cs="Times New Roman"/>
          <w:sz w:val="24"/>
          <w:szCs w:val="24"/>
          <w:lang w:val="es-ES_tradnl" w:eastAsia="es-ES"/>
        </w:rPr>
        <w:t xml:space="preserve">sujetos obligados </w:t>
      </w:r>
      <w:r w:rsidRPr="00DC7ABE">
        <w:rPr>
          <w:rFonts w:ascii="Palatino Linotype" w:eastAsia="MS Mincho" w:hAnsi="Palatino Linotype" w:cs="Times New Roman"/>
          <w:sz w:val="24"/>
          <w:szCs w:val="24"/>
          <w:lang w:val="es-ES_tradnl" w:eastAsia="es-ES"/>
        </w:rPr>
        <w:t xml:space="preserve">la que contribuirá al logro de </w:t>
      </w:r>
      <w:r w:rsidR="002D1047" w:rsidRPr="00DC7ABE">
        <w:rPr>
          <w:rFonts w:ascii="Palatino Linotype" w:eastAsia="MS Mincho" w:hAnsi="Palatino Linotype" w:cs="Times New Roman"/>
          <w:sz w:val="24"/>
          <w:szCs w:val="24"/>
          <w:lang w:val="es-ES_tradnl" w:eastAsia="es-ES"/>
        </w:rPr>
        <w:t>este</w:t>
      </w:r>
      <w:r w:rsidRPr="00DC7ABE">
        <w:rPr>
          <w:rFonts w:ascii="Palatino Linotype" w:eastAsia="MS Mincho" w:hAnsi="Palatino Linotype" w:cs="Times New Roman"/>
          <w:sz w:val="24"/>
          <w:szCs w:val="24"/>
          <w:lang w:val="es-ES_tradnl" w:eastAsia="es-ES"/>
        </w:rPr>
        <w:t xml:space="preserve"> fin. </w:t>
      </w:r>
    </w:p>
    <w:p w:rsidR="008A4CF1" w:rsidRPr="00DC7ABE" w:rsidRDefault="008A4CF1" w:rsidP="003739C2">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DC7ABE" w:rsidRDefault="00A474D9" w:rsidP="003739C2">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DC7ABE">
        <w:rPr>
          <w:rFonts w:ascii="Palatino Linotype" w:eastAsia="MS Mincho" w:hAnsi="Palatino Linotype" w:cs="Times New Roman"/>
          <w:sz w:val="24"/>
          <w:szCs w:val="24"/>
          <w:lang w:val="es-ES_tradnl" w:eastAsia="es-ES"/>
        </w:rPr>
        <w:t>De acuerdo con e</w:t>
      </w:r>
      <w:r w:rsidR="00565A3D" w:rsidRPr="00DC7ABE">
        <w:rPr>
          <w:rFonts w:ascii="Palatino Linotype" w:eastAsia="MS Mincho" w:hAnsi="Palatino Linotype" w:cs="Times New Roman"/>
          <w:sz w:val="24"/>
          <w:szCs w:val="24"/>
          <w:lang w:val="es-ES_tradnl" w:eastAsia="es-ES"/>
        </w:rPr>
        <w:t>l</w:t>
      </w:r>
      <w:r w:rsidR="00C16223" w:rsidRPr="00DC7ABE">
        <w:rPr>
          <w:rFonts w:ascii="Palatino Linotype" w:eastAsia="MS Mincho" w:hAnsi="Palatino Linotype" w:cs="Times New Roman"/>
          <w:sz w:val="24"/>
          <w:szCs w:val="24"/>
          <w:lang w:val="es-ES_tradnl" w:eastAsia="es-ES"/>
        </w:rPr>
        <w:t xml:space="preserve"> a</w:t>
      </w:r>
      <w:r w:rsidR="00792776" w:rsidRPr="00DC7ABE">
        <w:rPr>
          <w:rFonts w:ascii="Palatino Linotype" w:eastAsia="MS Mincho" w:hAnsi="Palatino Linotype" w:cs="Times New Roman"/>
          <w:sz w:val="24"/>
          <w:szCs w:val="24"/>
          <w:lang w:val="es-ES_tradnl" w:eastAsia="es-ES"/>
        </w:rPr>
        <w:t xml:space="preserve">rtículo </w:t>
      </w:r>
      <w:r w:rsidRPr="00DC7ABE">
        <w:rPr>
          <w:rFonts w:ascii="Palatino Linotype" w:eastAsia="MS Mincho" w:hAnsi="Palatino Linotype" w:cs="Times New Roman"/>
          <w:sz w:val="24"/>
          <w:szCs w:val="24"/>
          <w:lang w:val="es-ES_tradnl" w:eastAsia="es-ES"/>
        </w:rPr>
        <w:t xml:space="preserve">4 de la Ley en la materia, señala que </w:t>
      </w:r>
      <w:r w:rsidRPr="00DC7ABE">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2038F4" w:rsidRPr="00DC7ABE" w:rsidRDefault="002038F4" w:rsidP="003739C2">
      <w:pPr>
        <w:spacing w:after="0" w:line="360" w:lineRule="auto"/>
        <w:ind w:right="49"/>
        <w:contextualSpacing/>
        <w:jc w:val="both"/>
        <w:rPr>
          <w:rFonts w:ascii="Palatino Linotype" w:eastAsia="MS Mincho" w:hAnsi="Palatino Linotype" w:cs="Times New Roman"/>
          <w:i/>
          <w:sz w:val="24"/>
          <w:szCs w:val="24"/>
          <w:lang w:val="es-ES_tradnl" w:eastAsia="es-ES"/>
        </w:rPr>
      </w:pPr>
    </w:p>
    <w:p w:rsidR="00A474D9" w:rsidRPr="00DC7ABE" w:rsidRDefault="00A474D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C7ABE">
        <w:rPr>
          <w:rFonts w:ascii="Palatino Linotype" w:eastAsia="MS Mincho" w:hAnsi="Palatino Linotype" w:cs="Times New Roman"/>
          <w:sz w:val="24"/>
          <w:szCs w:val="24"/>
          <w:lang w:val="es-ES_tradnl" w:eastAsia="es-ES"/>
        </w:rPr>
        <w:t xml:space="preserve">Asimismo, en el artículo </w:t>
      </w:r>
      <w:r w:rsidR="00792776" w:rsidRPr="00DC7ABE">
        <w:rPr>
          <w:rFonts w:ascii="Palatino Linotype" w:eastAsia="MS Mincho" w:hAnsi="Palatino Linotype" w:cs="Times New Roman"/>
          <w:sz w:val="24"/>
          <w:szCs w:val="24"/>
          <w:lang w:val="es-ES_tradnl" w:eastAsia="es-ES"/>
        </w:rPr>
        <w:t xml:space="preserve">18 de la </w:t>
      </w:r>
      <w:r w:rsidR="00072EFA" w:rsidRPr="00DC7ABE">
        <w:rPr>
          <w:rFonts w:ascii="Palatino Linotype" w:eastAsia="MS Mincho" w:hAnsi="Palatino Linotype" w:cs="Times New Roman"/>
          <w:sz w:val="24"/>
          <w:szCs w:val="24"/>
          <w:lang w:val="es-ES_tradnl" w:eastAsia="es-ES"/>
        </w:rPr>
        <w:t xml:space="preserve">Ley </w:t>
      </w:r>
      <w:r w:rsidRPr="00DC7ABE">
        <w:rPr>
          <w:rFonts w:ascii="Palatino Linotype" w:eastAsia="MS Mincho" w:hAnsi="Palatino Linotype" w:cs="Times New Roman"/>
          <w:sz w:val="24"/>
          <w:szCs w:val="24"/>
          <w:lang w:val="es-ES_tradnl" w:eastAsia="es-ES"/>
        </w:rPr>
        <w:t xml:space="preserve">en comento, </w:t>
      </w:r>
      <w:r w:rsidR="00792776" w:rsidRPr="00DC7ABE">
        <w:rPr>
          <w:rFonts w:ascii="Palatino Linotype" w:eastAsia="MS Mincho" w:hAnsi="Palatino Linotype" w:cs="Times New Roman"/>
          <w:sz w:val="24"/>
          <w:szCs w:val="24"/>
          <w:lang w:val="es-ES_tradnl" w:eastAsia="es-ES"/>
        </w:rPr>
        <w:t>los Sujetos Obligados cuenta</w:t>
      </w:r>
      <w:r w:rsidR="00565A3D" w:rsidRPr="00DC7ABE">
        <w:rPr>
          <w:rFonts w:ascii="Palatino Linotype" w:eastAsia="MS Mincho" w:hAnsi="Palatino Linotype" w:cs="Times New Roman"/>
          <w:sz w:val="24"/>
          <w:szCs w:val="24"/>
          <w:lang w:val="es-ES_tradnl" w:eastAsia="es-ES"/>
        </w:rPr>
        <w:t>n</w:t>
      </w:r>
      <w:r w:rsidR="00792776" w:rsidRPr="00DC7ABE">
        <w:rPr>
          <w:rFonts w:ascii="Palatino Linotype" w:eastAsia="MS Mincho" w:hAnsi="Palatino Linotype" w:cs="Times New Roman"/>
          <w:sz w:val="24"/>
          <w:szCs w:val="24"/>
          <w:lang w:val="es-ES_tradnl" w:eastAsia="es-ES"/>
        </w:rPr>
        <w:t xml:space="preserve"> con la obligación de documentar todos los actos que derive</w:t>
      </w:r>
      <w:r w:rsidR="00565A3D" w:rsidRPr="00DC7ABE">
        <w:rPr>
          <w:rFonts w:ascii="Palatino Linotype" w:eastAsia="MS Mincho" w:hAnsi="Palatino Linotype" w:cs="Times New Roman"/>
          <w:sz w:val="24"/>
          <w:szCs w:val="24"/>
          <w:lang w:val="es-ES_tradnl" w:eastAsia="es-ES"/>
        </w:rPr>
        <w:t>n</w:t>
      </w:r>
      <w:r w:rsidR="00792776" w:rsidRPr="00DC7ABE">
        <w:rPr>
          <w:rFonts w:ascii="Palatino Linotype" w:eastAsia="MS Mincho" w:hAnsi="Palatino Linotype" w:cs="Times New Roman"/>
          <w:sz w:val="24"/>
          <w:szCs w:val="24"/>
          <w:lang w:val="es-ES_tradnl" w:eastAsia="es-ES"/>
        </w:rPr>
        <w:t xml:space="preserve"> de sus atribuciones, funciones y competencia</w:t>
      </w:r>
      <w:r w:rsidR="0024202C" w:rsidRPr="00DC7ABE">
        <w:rPr>
          <w:rFonts w:ascii="Palatino Linotype" w:eastAsia="MS Mincho" w:hAnsi="Palatino Linotype" w:cs="Times New Roman"/>
          <w:sz w:val="24"/>
          <w:szCs w:val="24"/>
          <w:lang w:val="es-ES_tradnl" w:eastAsia="es-ES"/>
        </w:rPr>
        <w:t xml:space="preserve">, </w:t>
      </w:r>
      <w:r w:rsidR="00792776" w:rsidRPr="00DC7ABE">
        <w:rPr>
          <w:rFonts w:ascii="Palatino Linotype" w:eastAsia="MS Mincho" w:hAnsi="Palatino Linotype" w:cs="Times New Roman"/>
          <w:sz w:val="24"/>
          <w:szCs w:val="24"/>
          <w:lang w:val="es-ES_tradnl" w:eastAsia="es-ES"/>
        </w:rPr>
        <w:t>desde su origen</w:t>
      </w:r>
      <w:r w:rsidR="0024202C" w:rsidRPr="00DC7ABE">
        <w:rPr>
          <w:rFonts w:ascii="Palatino Linotype" w:eastAsia="MS Mincho" w:hAnsi="Palatino Linotype" w:cs="Times New Roman"/>
          <w:sz w:val="24"/>
          <w:szCs w:val="24"/>
          <w:lang w:val="es-ES_tradnl" w:eastAsia="es-ES"/>
        </w:rPr>
        <w:t>,</w:t>
      </w:r>
      <w:r w:rsidR="00792776" w:rsidRPr="00DC7ABE">
        <w:rPr>
          <w:rFonts w:ascii="Palatino Linotype" w:eastAsia="MS Mincho" w:hAnsi="Palatino Linotype" w:cs="Times New Roman"/>
          <w:sz w:val="24"/>
          <w:szCs w:val="24"/>
          <w:lang w:val="es-ES_tradnl" w:eastAsia="es-ES"/>
        </w:rPr>
        <w:t xml:space="preserve"> la eventual</w:t>
      </w:r>
      <w:r w:rsidR="0024202C" w:rsidRPr="00DC7ABE">
        <w:rPr>
          <w:rFonts w:ascii="Palatino Linotype" w:eastAsia="MS Mincho" w:hAnsi="Palatino Linotype" w:cs="Times New Roman"/>
          <w:sz w:val="24"/>
          <w:szCs w:val="24"/>
          <w:lang w:val="es-ES_tradnl" w:eastAsia="es-ES"/>
        </w:rPr>
        <w:t xml:space="preserve"> publicidad</w:t>
      </w:r>
      <w:r w:rsidR="00792776" w:rsidRPr="00DC7ABE">
        <w:rPr>
          <w:rFonts w:ascii="Palatino Linotype" w:eastAsia="MS Mincho" w:hAnsi="Palatino Linotype" w:cs="Times New Roman"/>
          <w:sz w:val="24"/>
          <w:szCs w:val="24"/>
          <w:lang w:val="es-ES_tradnl" w:eastAsia="es-ES"/>
        </w:rPr>
        <w:t xml:space="preserve"> y reutilización de </w:t>
      </w:r>
      <w:r w:rsidR="0024202C" w:rsidRPr="00DC7ABE">
        <w:rPr>
          <w:rFonts w:ascii="Palatino Linotype" w:eastAsia="MS Mincho" w:hAnsi="Palatino Linotype" w:cs="Times New Roman"/>
          <w:sz w:val="24"/>
          <w:szCs w:val="24"/>
          <w:lang w:val="es-ES_tradnl" w:eastAsia="es-ES"/>
        </w:rPr>
        <w:t xml:space="preserve">la información que generen. </w:t>
      </w:r>
    </w:p>
    <w:p w:rsidR="00A474D9" w:rsidRPr="00DC7ABE" w:rsidRDefault="00A474D9" w:rsidP="003739C2">
      <w:pPr>
        <w:pStyle w:val="Prrafodelista"/>
        <w:spacing w:after="0" w:line="360" w:lineRule="auto"/>
        <w:rPr>
          <w:rFonts w:ascii="Palatino Linotype" w:eastAsia="MS Mincho" w:hAnsi="Palatino Linotype" w:cs="Times New Roman"/>
          <w:sz w:val="24"/>
          <w:szCs w:val="24"/>
          <w:lang w:val="es-ES_tradnl" w:eastAsia="es-ES"/>
        </w:rPr>
      </w:pPr>
    </w:p>
    <w:p w:rsidR="00B73E58" w:rsidRPr="00DC7ABE" w:rsidRDefault="00A474D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C7ABE">
        <w:rPr>
          <w:rFonts w:ascii="Palatino Linotype" w:eastAsia="MS Mincho" w:hAnsi="Palatino Linotype" w:cs="Times New Roman"/>
          <w:sz w:val="24"/>
          <w:szCs w:val="24"/>
          <w:lang w:val="es-ES_tradnl" w:eastAsia="es-ES"/>
        </w:rPr>
        <w:t>Por lo que</w:t>
      </w:r>
      <w:r w:rsidR="0024202C" w:rsidRPr="00DC7ABE">
        <w:rPr>
          <w:rFonts w:ascii="Palatino Linotype" w:eastAsia="MS Mincho" w:hAnsi="Palatino Linotype" w:cs="Times New Roman"/>
          <w:sz w:val="24"/>
          <w:szCs w:val="24"/>
          <w:lang w:val="es-ES_tradnl" w:eastAsia="es-ES"/>
        </w:rPr>
        <w:t>,</w:t>
      </w:r>
      <w:r w:rsidR="00792776" w:rsidRPr="00DC7ABE">
        <w:rPr>
          <w:rFonts w:ascii="Palatino Linotype" w:eastAsia="MS Mincho" w:hAnsi="Palatino Linotype" w:cs="Times New Roman"/>
          <w:sz w:val="24"/>
          <w:szCs w:val="24"/>
          <w:lang w:val="es-ES_tradnl" w:eastAsia="es-ES"/>
        </w:rPr>
        <w:t xml:space="preserve"> toda la inf</w:t>
      </w:r>
      <w:r w:rsidR="0024202C" w:rsidRPr="00DC7ABE">
        <w:rPr>
          <w:rFonts w:ascii="Palatino Linotype" w:eastAsia="MS Mincho" w:hAnsi="Palatino Linotype" w:cs="Times New Roman"/>
          <w:sz w:val="24"/>
          <w:szCs w:val="24"/>
          <w:lang w:val="es-ES_tradnl" w:eastAsia="es-ES"/>
        </w:rPr>
        <w:t>ormación que sea generada, poseída y administrada por</w:t>
      </w:r>
      <w:r w:rsidR="00E659ED" w:rsidRPr="00DC7ABE">
        <w:rPr>
          <w:rFonts w:ascii="Palatino Linotype" w:eastAsia="MS Mincho" w:hAnsi="Palatino Linotype" w:cs="Times New Roman"/>
          <w:sz w:val="24"/>
          <w:szCs w:val="24"/>
          <w:lang w:val="es-ES_tradnl" w:eastAsia="es-ES"/>
        </w:rPr>
        <w:t xml:space="preserve"> el</w:t>
      </w:r>
      <w:r w:rsidR="00E659ED" w:rsidRPr="00DC7ABE">
        <w:rPr>
          <w:rFonts w:ascii="Palatino Linotype" w:eastAsia="MS Mincho" w:hAnsi="Palatino Linotype" w:cs="Times New Roman"/>
          <w:b/>
          <w:sz w:val="24"/>
          <w:szCs w:val="24"/>
          <w:lang w:val="es-ES_tradnl" w:eastAsia="es-ES"/>
        </w:rPr>
        <w:t xml:space="preserve"> </w:t>
      </w:r>
      <w:r w:rsidR="00A00A77" w:rsidRPr="00DC7ABE">
        <w:rPr>
          <w:rFonts w:ascii="Palatino Linotype" w:eastAsia="MS Mincho" w:hAnsi="Palatino Linotype" w:cs="Times New Roman"/>
          <w:b/>
          <w:sz w:val="24"/>
          <w:szCs w:val="24"/>
          <w:lang w:val="es-ES_tradnl" w:eastAsia="es-ES"/>
        </w:rPr>
        <w:t>Sujeto Obligado,</w:t>
      </w:r>
      <w:r w:rsidR="00A00A77" w:rsidRPr="00DC7ABE">
        <w:rPr>
          <w:rFonts w:ascii="Palatino Linotype" w:eastAsia="MS Mincho" w:hAnsi="Palatino Linotype" w:cs="Times New Roman"/>
          <w:sz w:val="24"/>
          <w:szCs w:val="24"/>
          <w:lang w:val="es-ES_tradnl" w:eastAsia="es-ES"/>
        </w:rPr>
        <w:t xml:space="preserve"> </w:t>
      </w:r>
      <w:r w:rsidR="00792776" w:rsidRPr="00DC7ABE">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DC7ABE">
        <w:rPr>
          <w:rFonts w:ascii="Palatino Linotype" w:eastAsia="MS Mincho" w:hAnsi="Palatino Linotype" w:cs="Times New Roman"/>
          <w:sz w:val="24"/>
          <w:szCs w:val="24"/>
          <w:lang w:val="es-ES_tradnl" w:eastAsia="es-ES"/>
        </w:rPr>
        <w:t xml:space="preserve">en todo momento </w:t>
      </w:r>
      <w:r w:rsidR="00792776" w:rsidRPr="00DC7ABE">
        <w:rPr>
          <w:rFonts w:ascii="Palatino Linotype" w:eastAsia="MS Mincho" w:hAnsi="Palatino Linotype" w:cs="Times New Roman"/>
          <w:sz w:val="24"/>
          <w:szCs w:val="24"/>
          <w:lang w:val="es-ES_tradnl" w:eastAsia="es-ES"/>
        </w:rPr>
        <w:t xml:space="preserve">el principio de </w:t>
      </w:r>
      <w:r w:rsidR="0024202C" w:rsidRPr="00DC7ABE">
        <w:rPr>
          <w:rFonts w:ascii="Palatino Linotype" w:eastAsia="MS Mincho" w:hAnsi="Palatino Linotype" w:cs="Times New Roman"/>
          <w:sz w:val="24"/>
          <w:szCs w:val="24"/>
          <w:lang w:val="es-ES_tradnl" w:eastAsia="es-ES"/>
        </w:rPr>
        <w:t>“</w:t>
      </w:r>
      <w:r w:rsidR="00792776" w:rsidRPr="00DC7ABE">
        <w:rPr>
          <w:rFonts w:ascii="Palatino Linotype" w:eastAsia="MS Mincho" w:hAnsi="Palatino Linotype" w:cs="Times New Roman"/>
          <w:sz w:val="24"/>
          <w:szCs w:val="24"/>
          <w:lang w:val="es-ES_tradnl" w:eastAsia="es-ES"/>
        </w:rPr>
        <w:t>máxima publicidad</w:t>
      </w:r>
      <w:r w:rsidR="0024202C" w:rsidRPr="00DC7ABE">
        <w:rPr>
          <w:rFonts w:ascii="Palatino Linotype" w:eastAsia="MS Mincho" w:hAnsi="Palatino Linotype" w:cs="Times New Roman"/>
          <w:sz w:val="24"/>
          <w:szCs w:val="24"/>
          <w:lang w:val="es-ES_tradnl" w:eastAsia="es-ES"/>
        </w:rPr>
        <w:t>”</w:t>
      </w:r>
      <w:r w:rsidR="00792776" w:rsidRPr="00DC7ABE">
        <w:rPr>
          <w:rFonts w:ascii="Palatino Linotype" w:eastAsia="MS Mincho" w:hAnsi="Palatino Linotype" w:cs="Times New Roman"/>
          <w:sz w:val="24"/>
          <w:szCs w:val="24"/>
          <w:lang w:val="es-ES_tradnl" w:eastAsia="es-ES"/>
        </w:rPr>
        <w:t xml:space="preserve"> de la misma</w:t>
      </w:r>
      <w:r w:rsidR="0024202C" w:rsidRPr="00DC7ABE">
        <w:rPr>
          <w:rFonts w:ascii="Palatino Linotype" w:eastAsia="MS Mincho" w:hAnsi="Palatino Linotype" w:cs="Times New Roman"/>
          <w:sz w:val="24"/>
          <w:szCs w:val="24"/>
          <w:lang w:val="es-ES_tradnl" w:eastAsia="es-ES"/>
        </w:rPr>
        <w:t xml:space="preserve">. </w:t>
      </w:r>
    </w:p>
    <w:p w:rsidR="00B73E58" w:rsidRPr="00DC7ABE" w:rsidRDefault="00B73E58" w:rsidP="003739C2">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DC7ABE" w:rsidRDefault="00881801" w:rsidP="003739C2">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31301158"/>
      <w:r w:rsidRPr="00DC7ABE">
        <w:rPr>
          <w:rFonts w:ascii="Palatino Linotype" w:eastAsia="MS Gothic" w:hAnsi="Palatino Linotype" w:cstheme="majorBidi"/>
          <w:b/>
          <w:sz w:val="24"/>
          <w:szCs w:val="24"/>
          <w:lang w:val="es-ES_tradnl" w:eastAsia="es-ES"/>
        </w:rPr>
        <w:t>II.</w:t>
      </w:r>
      <w:r w:rsidR="0088635D" w:rsidRPr="00DC7ABE">
        <w:rPr>
          <w:rFonts w:ascii="Palatino Linotype" w:eastAsia="MS Gothic" w:hAnsi="Palatino Linotype" w:cstheme="majorBidi"/>
          <w:b/>
          <w:sz w:val="24"/>
          <w:szCs w:val="24"/>
          <w:lang w:val="es-ES_tradnl" w:eastAsia="es-ES"/>
        </w:rPr>
        <w:t xml:space="preserve"> De la información solicitada y la respuesta del Sujeto Obligado.</w:t>
      </w:r>
      <w:bookmarkEnd w:id="30"/>
      <w:r w:rsidR="0088635D" w:rsidRPr="00DC7ABE">
        <w:rPr>
          <w:rFonts w:ascii="Palatino Linotype" w:eastAsia="MS Gothic" w:hAnsi="Palatino Linotype" w:cstheme="majorBidi"/>
          <w:b/>
          <w:sz w:val="24"/>
          <w:szCs w:val="24"/>
          <w:lang w:val="es-ES_tradnl" w:eastAsia="es-ES"/>
        </w:rPr>
        <w:t xml:space="preserve"> </w:t>
      </w:r>
    </w:p>
    <w:p w:rsidR="00A64D2E" w:rsidRPr="00DC7ABE" w:rsidRDefault="00A64D2E" w:rsidP="003739C2">
      <w:pPr>
        <w:spacing w:after="0" w:line="360" w:lineRule="auto"/>
        <w:ind w:right="49"/>
        <w:contextualSpacing/>
        <w:jc w:val="both"/>
        <w:rPr>
          <w:rFonts w:ascii="Palatino Linotype" w:eastAsia="MS Mincho" w:hAnsi="Palatino Linotype" w:cs="Times New Roman"/>
          <w:sz w:val="24"/>
          <w:szCs w:val="24"/>
          <w:lang w:val="es-ES_tradnl" w:eastAsia="es-ES"/>
        </w:rPr>
      </w:pPr>
    </w:p>
    <w:p w:rsidR="00B73E58" w:rsidRPr="00DC7ABE" w:rsidRDefault="00E204F9" w:rsidP="003739C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DC7ABE">
        <w:rPr>
          <w:rFonts w:ascii="Palatino Linotype" w:eastAsia="MS Mincho" w:hAnsi="Palatino Linotype" w:cs="Times New Roman"/>
          <w:sz w:val="24"/>
          <w:szCs w:val="24"/>
          <w:lang w:val="es-ES_tradnl" w:eastAsia="es-ES"/>
        </w:rPr>
        <w:t xml:space="preserve">Para proceder al análisis del presente asunto, es necesario </w:t>
      </w:r>
      <w:r w:rsidR="003313A9" w:rsidRPr="00DC7ABE">
        <w:rPr>
          <w:rFonts w:ascii="Palatino Linotype" w:eastAsia="MS Mincho" w:hAnsi="Palatino Linotype" w:cs="Times New Roman"/>
          <w:sz w:val="24"/>
          <w:szCs w:val="24"/>
          <w:lang w:val="es-ES_tradnl" w:eastAsia="es-ES"/>
        </w:rPr>
        <w:t>recapitula</w:t>
      </w:r>
      <w:r w:rsidR="000036A9" w:rsidRPr="00DC7ABE">
        <w:rPr>
          <w:rFonts w:ascii="Palatino Linotype" w:eastAsia="MS Mincho" w:hAnsi="Palatino Linotype" w:cs="Times New Roman"/>
          <w:sz w:val="24"/>
          <w:szCs w:val="24"/>
          <w:lang w:val="es-ES_tradnl" w:eastAsia="es-ES"/>
        </w:rPr>
        <w:t xml:space="preserve">r lo que el particular solicitó del </w:t>
      </w:r>
      <w:r w:rsidR="000036A9" w:rsidRPr="00DC7ABE">
        <w:rPr>
          <w:rFonts w:ascii="Palatino Linotype" w:eastAsia="MS Mincho" w:hAnsi="Palatino Linotype" w:cs="Times New Roman"/>
          <w:b/>
          <w:sz w:val="24"/>
          <w:szCs w:val="24"/>
          <w:lang w:val="es-ES_tradnl" w:eastAsia="es-ES"/>
        </w:rPr>
        <w:t xml:space="preserve">Sujeto Obligado </w:t>
      </w:r>
      <w:r w:rsidR="000036A9" w:rsidRPr="00DC7ABE">
        <w:rPr>
          <w:rFonts w:ascii="Palatino Linotype" w:eastAsia="MS Mincho" w:hAnsi="Palatino Linotype" w:cs="Times New Roman"/>
          <w:sz w:val="24"/>
          <w:szCs w:val="24"/>
          <w:lang w:val="es-ES_tradnl" w:eastAsia="es-ES"/>
        </w:rPr>
        <w:t xml:space="preserve">siendo  lo siguiente: </w:t>
      </w:r>
    </w:p>
    <w:p w:rsidR="000036A9" w:rsidRPr="00DC7ABE" w:rsidRDefault="000036A9" w:rsidP="000036A9">
      <w:pPr>
        <w:pStyle w:val="Prrafodelista"/>
        <w:tabs>
          <w:tab w:val="left" w:pos="142"/>
        </w:tabs>
        <w:spacing w:after="0" w:line="360" w:lineRule="auto"/>
        <w:ind w:left="0" w:right="49"/>
        <w:jc w:val="both"/>
        <w:rPr>
          <w:rFonts w:ascii="Palatino Linotype" w:eastAsia="MS Mincho" w:hAnsi="Palatino Linotype" w:cs="Times New Roman"/>
          <w:sz w:val="24"/>
        </w:rPr>
      </w:pPr>
    </w:p>
    <w:p w:rsidR="000036A9" w:rsidRPr="00DC7ABE" w:rsidRDefault="000036A9" w:rsidP="000036A9">
      <w:pPr>
        <w:pStyle w:val="Prrafodelista"/>
        <w:numPr>
          <w:ilvl w:val="0"/>
          <w:numId w:val="13"/>
        </w:numPr>
        <w:spacing w:after="0" w:line="360" w:lineRule="auto"/>
        <w:ind w:right="567"/>
        <w:jc w:val="both"/>
        <w:rPr>
          <w:rFonts w:ascii="Palatino Linotype" w:hAnsi="Palatino Linotype"/>
          <w:b/>
          <w:bCs/>
          <w:color w:val="000000"/>
        </w:rPr>
      </w:pPr>
      <w:r w:rsidRPr="00DC7ABE">
        <w:rPr>
          <w:rFonts w:ascii="Palatino Linotype" w:hAnsi="Palatino Linotype"/>
          <w:b/>
          <w:bCs/>
          <w:color w:val="000000"/>
        </w:rPr>
        <w:t xml:space="preserve">Recibos de nómina del personal de la Dirección de Desarrollo Económico, relativos a la segunda quincena de julio de dos mil diecinueve. </w:t>
      </w:r>
    </w:p>
    <w:p w:rsidR="00847C7F" w:rsidRPr="00DC7ABE" w:rsidRDefault="00847C7F" w:rsidP="00847C7F">
      <w:pPr>
        <w:pStyle w:val="Prrafodelista"/>
        <w:spacing w:after="0" w:line="360" w:lineRule="auto"/>
        <w:ind w:left="1418" w:right="567"/>
        <w:jc w:val="both"/>
        <w:rPr>
          <w:rFonts w:ascii="Palatino Linotype" w:hAnsi="Palatino Linotype"/>
          <w:b/>
          <w:iCs/>
          <w:color w:val="000000"/>
        </w:rPr>
      </w:pPr>
    </w:p>
    <w:p w:rsidR="000852A8" w:rsidRPr="00DC7ABE" w:rsidRDefault="0045117F" w:rsidP="003739C2">
      <w:pPr>
        <w:numPr>
          <w:ilvl w:val="0"/>
          <w:numId w:val="2"/>
        </w:numPr>
        <w:spacing w:after="0" w:line="360" w:lineRule="auto"/>
        <w:ind w:left="0" w:firstLine="0"/>
        <w:contextualSpacing/>
        <w:jc w:val="both"/>
        <w:rPr>
          <w:rFonts w:ascii="Palatino Linotype" w:eastAsia="MS Mincho" w:hAnsi="Palatino Linotype" w:cs="Arial"/>
          <w:sz w:val="24"/>
          <w:szCs w:val="24"/>
        </w:rPr>
      </w:pPr>
      <w:r w:rsidRPr="00DC7ABE">
        <w:rPr>
          <w:rFonts w:ascii="Palatino Linotype" w:eastAsia="MS Mincho" w:hAnsi="Palatino Linotype" w:cs="Arial"/>
          <w:sz w:val="24"/>
          <w:szCs w:val="24"/>
        </w:rPr>
        <w:t xml:space="preserve">Como se refirió en respuesta el </w:t>
      </w:r>
      <w:r w:rsidRPr="00DC7ABE">
        <w:rPr>
          <w:rFonts w:ascii="Palatino Linotype" w:eastAsia="MS Mincho" w:hAnsi="Palatino Linotype" w:cs="Arial"/>
          <w:b/>
          <w:sz w:val="24"/>
          <w:szCs w:val="24"/>
        </w:rPr>
        <w:t xml:space="preserve">Sujeto Obligado </w:t>
      </w:r>
      <w:r w:rsidR="000036A9" w:rsidRPr="00DC7ABE">
        <w:rPr>
          <w:rFonts w:ascii="Palatino Linotype" w:eastAsia="MS Mincho" w:hAnsi="Palatino Linotype" w:cs="Arial"/>
          <w:sz w:val="24"/>
          <w:szCs w:val="24"/>
        </w:rPr>
        <w:t>en respuesta señaló que la Tesorería Municipal se encontraba en posibilidad de entregar la información solicitada, no obstante los documentos que dan cuenta, contienen datos considerados personales, tales como: RFC, CURP, Sello del SAT, Cadena Original del complemento de certificación digital del SAT, por lo que se procedió a la clasificación de los mismos, aunado a que no se contaba con el consentimiento</w:t>
      </w:r>
      <w:r w:rsidR="000852A8" w:rsidRPr="00DC7ABE">
        <w:rPr>
          <w:rFonts w:ascii="Palatino Linotype" w:eastAsia="MS Mincho" w:hAnsi="Palatino Linotype" w:cs="Arial"/>
          <w:sz w:val="24"/>
          <w:szCs w:val="24"/>
        </w:rPr>
        <w:t xml:space="preserve">s de </w:t>
      </w:r>
      <w:r w:rsidR="000852A8" w:rsidRPr="00DC7ABE">
        <w:rPr>
          <w:rFonts w:ascii="Palatino Linotype" w:eastAsia="MS Mincho" w:hAnsi="Palatino Linotype" w:cs="Arial"/>
          <w:sz w:val="24"/>
          <w:szCs w:val="24"/>
        </w:rPr>
        <w:lastRenderedPageBreak/>
        <w:t xml:space="preserve">los titulares, sin embargo, en atención a la solicitud se remitió una lista donde se desprenden datos como: Categoría, Departamento, Total Bruto y Sueldo Neto de diversos servidores públicos, tales como: policías, auxiliar de obras públicas, aspirantes de policía, regidor, contralor, directores, entre otros. </w:t>
      </w:r>
    </w:p>
    <w:p w:rsidR="000852A8" w:rsidRPr="00DC7ABE" w:rsidRDefault="000852A8" w:rsidP="000852A8">
      <w:pPr>
        <w:spacing w:after="0" w:line="360" w:lineRule="auto"/>
        <w:contextualSpacing/>
        <w:jc w:val="both"/>
        <w:rPr>
          <w:rFonts w:ascii="Palatino Linotype" w:eastAsia="MS Mincho" w:hAnsi="Palatino Linotype" w:cs="Arial"/>
          <w:sz w:val="24"/>
          <w:szCs w:val="24"/>
        </w:rPr>
      </w:pPr>
    </w:p>
    <w:p w:rsidR="000852A8" w:rsidRPr="00DC7ABE" w:rsidRDefault="000852A8" w:rsidP="003739C2">
      <w:pPr>
        <w:numPr>
          <w:ilvl w:val="0"/>
          <w:numId w:val="2"/>
        </w:numPr>
        <w:spacing w:after="0" w:line="360" w:lineRule="auto"/>
        <w:ind w:left="0" w:firstLine="0"/>
        <w:contextualSpacing/>
        <w:jc w:val="both"/>
        <w:rPr>
          <w:rFonts w:ascii="Palatino Linotype" w:eastAsia="MS Mincho" w:hAnsi="Palatino Linotype" w:cs="Arial"/>
          <w:sz w:val="24"/>
          <w:szCs w:val="24"/>
        </w:rPr>
      </w:pPr>
      <w:r w:rsidRPr="00DC7ABE">
        <w:rPr>
          <w:rFonts w:ascii="Palatino Linotype" w:eastAsia="MS Mincho" w:hAnsi="Palatino Linotype" w:cs="Arial"/>
          <w:sz w:val="24"/>
          <w:szCs w:val="24"/>
        </w:rPr>
        <w:t xml:space="preserve">Ahora bien, atendiendo a las manifestaciones realizadas por el particular a través de su recurso de revisión se tiene que éste se inconformó porque el </w:t>
      </w:r>
      <w:r w:rsidRPr="00DC7ABE">
        <w:rPr>
          <w:rFonts w:ascii="Palatino Linotype" w:eastAsia="MS Mincho" w:hAnsi="Palatino Linotype" w:cs="Arial"/>
          <w:b/>
          <w:sz w:val="24"/>
          <w:szCs w:val="24"/>
        </w:rPr>
        <w:t xml:space="preserve">Sujeto Obligado </w:t>
      </w:r>
      <w:r w:rsidRPr="00DC7ABE">
        <w:rPr>
          <w:rFonts w:ascii="Palatino Linotype" w:eastAsia="MS Mincho" w:hAnsi="Palatino Linotype" w:cs="Arial"/>
          <w:sz w:val="24"/>
          <w:szCs w:val="24"/>
        </w:rPr>
        <w:t xml:space="preserve">no le proporcionó la información que pidió, toda vez que había requerido los recibos de nómina. </w:t>
      </w:r>
    </w:p>
    <w:p w:rsidR="000852A8" w:rsidRPr="00DC7ABE" w:rsidRDefault="000852A8" w:rsidP="000852A8">
      <w:pPr>
        <w:pStyle w:val="Prrafodelista"/>
        <w:rPr>
          <w:rFonts w:ascii="Palatino Linotype" w:eastAsia="MS Mincho" w:hAnsi="Palatino Linotype" w:cs="Arial"/>
          <w:sz w:val="24"/>
          <w:szCs w:val="24"/>
        </w:rPr>
      </w:pPr>
    </w:p>
    <w:p w:rsidR="000852A8" w:rsidRPr="00DC7ABE" w:rsidRDefault="000852A8" w:rsidP="000852A8">
      <w:pPr>
        <w:numPr>
          <w:ilvl w:val="0"/>
          <w:numId w:val="2"/>
        </w:numPr>
        <w:spacing w:after="0" w:line="360" w:lineRule="auto"/>
        <w:ind w:left="0" w:firstLine="0"/>
        <w:contextualSpacing/>
        <w:jc w:val="both"/>
        <w:rPr>
          <w:rFonts w:ascii="Palatino Linotype" w:eastAsia="MS Mincho" w:hAnsi="Palatino Linotype" w:cs="Arial"/>
          <w:sz w:val="24"/>
          <w:szCs w:val="24"/>
        </w:rPr>
      </w:pPr>
      <w:r w:rsidRPr="00DC7ABE">
        <w:rPr>
          <w:rFonts w:ascii="Palatino Linotype" w:eastAsia="MS Mincho" w:hAnsi="Palatino Linotype" w:cs="Arial"/>
          <w:sz w:val="24"/>
          <w:szCs w:val="24"/>
        </w:rPr>
        <w:t xml:space="preserve">Por lo que se procede al estudio del presente asunto </w:t>
      </w:r>
      <w:r w:rsidR="00FD4DC9" w:rsidRPr="00DC7ABE">
        <w:rPr>
          <w:rFonts w:ascii="Palatino Linotype" w:eastAsia="MS Mincho" w:hAnsi="Palatino Linotype" w:cs="Arial"/>
          <w:sz w:val="24"/>
          <w:szCs w:val="24"/>
        </w:rPr>
        <w:t xml:space="preserve"> </w:t>
      </w:r>
      <w:r w:rsidRPr="00DC7ABE">
        <w:rPr>
          <w:rFonts w:ascii="Palatino Linotype" w:eastAsia="MS Mincho" w:hAnsi="Palatino Linotype" w:cs="Arial"/>
          <w:sz w:val="24"/>
          <w:szCs w:val="24"/>
        </w:rPr>
        <w:t xml:space="preserve">refiriendo que se advierte que el </w:t>
      </w:r>
      <w:r w:rsidRPr="00DC7ABE">
        <w:rPr>
          <w:rFonts w:ascii="Palatino Linotype" w:eastAsia="MS Mincho" w:hAnsi="Palatino Linotype" w:cs="Arial"/>
          <w:b/>
          <w:sz w:val="24"/>
          <w:szCs w:val="24"/>
        </w:rPr>
        <w:t xml:space="preserve">Sujeto Obligado </w:t>
      </w:r>
      <w:r w:rsidRPr="00DC7ABE">
        <w:rPr>
          <w:rFonts w:ascii="Palatino Linotype" w:eastAsia="MS Mincho" w:hAnsi="Palatino Linotype" w:cs="Arial"/>
          <w:sz w:val="24"/>
          <w:szCs w:val="24"/>
        </w:rPr>
        <w:t xml:space="preserve">no niega la existencia de la información solicitada, sino por el contrario, al emitir respuesta asevera su existencia, por lo que el estudio de la naturaleza jurídica de la información solicitada, en el caso concreto, se obvia. </w:t>
      </w:r>
    </w:p>
    <w:p w:rsidR="000852A8" w:rsidRPr="00DC7ABE" w:rsidRDefault="000852A8" w:rsidP="000852A8">
      <w:pPr>
        <w:pStyle w:val="Prrafodelista"/>
        <w:rPr>
          <w:rFonts w:ascii="Palatino Linotype" w:eastAsia="MS Mincho" w:hAnsi="Palatino Linotype" w:cs="Arial"/>
          <w:sz w:val="24"/>
          <w:szCs w:val="24"/>
        </w:rPr>
      </w:pPr>
    </w:p>
    <w:p w:rsidR="0070552F" w:rsidRPr="00DC7ABE" w:rsidRDefault="000852A8" w:rsidP="000852A8">
      <w:pPr>
        <w:numPr>
          <w:ilvl w:val="0"/>
          <w:numId w:val="2"/>
        </w:numPr>
        <w:spacing w:after="0" w:line="360" w:lineRule="auto"/>
        <w:ind w:left="0" w:firstLine="0"/>
        <w:contextualSpacing/>
        <w:jc w:val="both"/>
        <w:rPr>
          <w:rFonts w:ascii="Palatino Linotype" w:eastAsia="MS Mincho" w:hAnsi="Palatino Linotype" w:cs="Arial"/>
          <w:sz w:val="24"/>
          <w:szCs w:val="24"/>
        </w:rPr>
      </w:pPr>
      <w:r w:rsidRPr="00DC7ABE">
        <w:rPr>
          <w:rFonts w:ascii="Palatino Linotype" w:eastAsia="MS Mincho" w:hAnsi="Palatino Linotype" w:cs="Arial"/>
          <w:sz w:val="24"/>
          <w:szCs w:val="24"/>
        </w:rPr>
        <w:t xml:space="preserve">Lo anterior es así, ya que el estudio enunciado tiene por objeto determinar si el </w:t>
      </w:r>
      <w:r w:rsidRPr="00DC7ABE">
        <w:rPr>
          <w:rFonts w:ascii="Palatino Linotype" w:eastAsia="MS Mincho" w:hAnsi="Palatino Linotype" w:cs="Arial"/>
          <w:b/>
          <w:sz w:val="24"/>
          <w:szCs w:val="24"/>
        </w:rPr>
        <w:t xml:space="preserve">Sujeto Obligado </w:t>
      </w:r>
      <w:r w:rsidRPr="00DC7ABE">
        <w:rPr>
          <w:rFonts w:ascii="Palatino Linotype" w:eastAsia="MS Mincho" w:hAnsi="Palatino Linotype" w:cs="Arial"/>
          <w:sz w:val="24"/>
          <w:szCs w:val="24"/>
        </w:rPr>
        <w:t xml:space="preserve">genera, posee o administra la información solicitada; sin embargo, en aquellos caso en que éste la asume, ello significa que efectivamente está en su poder, por lo que a nada práctico nos conduciría su estudio, ya que se insiste la información pública solicitada fue asumida por el </w:t>
      </w:r>
      <w:r w:rsidRPr="00DC7ABE">
        <w:rPr>
          <w:rFonts w:ascii="Palatino Linotype" w:eastAsia="MS Mincho" w:hAnsi="Palatino Linotype" w:cs="Arial"/>
          <w:b/>
          <w:sz w:val="24"/>
          <w:szCs w:val="24"/>
        </w:rPr>
        <w:t>Sujeto Obligado</w:t>
      </w:r>
      <w:r w:rsidRPr="00DC7ABE">
        <w:rPr>
          <w:rFonts w:ascii="Palatino Linotype" w:eastAsia="MS Mincho" w:hAnsi="Palatino Linotype" w:cs="Arial"/>
          <w:sz w:val="24"/>
          <w:szCs w:val="24"/>
        </w:rPr>
        <w:t xml:space="preserve">, sin embargo el presente asunto se resolverá con el análisis siguiente: </w:t>
      </w:r>
    </w:p>
    <w:p w:rsidR="00120BA1" w:rsidRPr="00DC7ABE" w:rsidRDefault="000852A8" w:rsidP="00C257D6">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De acuerdo con </w:t>
      </w:r>
      <w:r w:rsidR="00120BA1" w:rsidRPr="00DC7ABE">
        <w:rPr>
          <w:rFonts w:ascii="Palatino Linotype" w:hAnsi="Palatino Linotype"/>
          <w:iCs/>
          <w:color w:val="000000"/>
          <w:sz w:val="24"/>
        </w:rPr>
        <w:t>la Ley del Trabajo de los Servidores Públicos del Estado y M</w:t>
      </w:r>
      <w:r w:rsidR="00C257D6" w:rsidRPr="00DC7ABE">
        <w:rPr>
          <w:rFonts w:ascii="Palatino Linotype" w:hAnsi="Palatino Linotype"/>
          <w:iCs/>
          <w:color w:val="000000"/>
          <w:sz w:val="24"/>
        </w:rPr>
        <w:t xml:space="preserve">unicipios, en su artículo 220-K  II y IV se establece que: </w:t>
      </w:r>
      <w:r w:rsidR="00A0185A" w:rsidRPr="00DC7ABE">
        <w:rPr>
          <w:rFonts w:ascii="Palatino Linotype" w:hAnsi="Palatino Linotype" w:cs="Tahoma"/>
          <w:bCs/>
        </w:rPr>
        <w:t>“</w:t>
      </w:r>
      <w:r w:rsidR="00120BA1" w:rsidRPr="00DC7ABE">
        <w:rPr>
          <w:rFonts w:ascii="Palatino Linotype" w:hAnsi="Palatino Linotype" w:cs="Tahoma"/>
          <w:b/>
          <w:bCs/>
        </w:rPr>
        <w:t>ARTÍCULO 220 K.-</w:t>
      </w:r>
      <w:r w:rsidR="00120BA1" w:rsidRPr="00DC7ABE">
        <w:rPr>
          <w:rFonts w:ascii="Palatino Linotype" w:hAnsi="Palatino Linotype" w:cs="Tahoma"/>
        </w:rPr>
        <w:t xml:space="preserve"> La institución o dependencia pública tiene la obligación de </w:t>
      </w:r>
      <w:r w:rsidR="00120BA1" w:rsidRPr="00DC7ABE">
        <w:rPr>
          <w:rFonts w:ascii="Palatino Linotype" w:hAnsi="Palatino Linotype" w:cs="Tahoma"/>
          <w:b/>
        </w:rPr>
        <w:t>conservar y exhibir en el proceso los documentos que a continuación se precisan:</w:t>
      </w:r>
      <w:r w:rsidR="00C257D6" w:rsidRPr="00DC7ABE">
        <w:rPr>
          <w:rFonts w:ascii="Palatino Linotype" w:hAnsi="Palatino Linotype" w:cs="Tahoma"/>
          <w:b/>
        </w:rPr>
        <w:t xml:space="preserve"> […] </w:t>
      </w:r>
      <w:r w:rsidR="00120BA1" w:rsidRPr="00DC7ABE">
        <w:rPr>
          <w:rFonts w:ascii="Palatino Linotype" w:hAnsi="Palatino Linotype" w:cs="Tahoma"/>
          <w:b/>
        </w:rPr>
        <w:t xml:space="preserve">II. Recibos de pagos de salarios o las </w:t>
      </w:r>
      <w:r w:rsidR="00120BA1" w:rsidRPr="00DC7ABE">
        <w:rPr>
          <w:rFonts w:ascii="Palatino Linotype" w:hAnsi="Palatino Linotype" w:cs="Tahoma"/>
          <w:b/>
        </w:rPr>
        <w:lastRenderedPageBreak/>
        <w:t>constancias documentales del pago de salario cuando sea por depósito o m</w:t>
      </w:r>
      <w:r w:rsidR="00C257D6" w:rsidRPr="00DC7ABE">
        <w:rPr>
          <w:rFonts w:ascii="Palatino Linotype" w:hAnsi="Palatino Linotype" w:cs="Tahoma"/>
          <w:b/>
        </w:rPr>
        <w:t xml:space="preserve">ediante información electrónica. […] </w:t>
      </w:r>
      <w:r w:rsidR="00120BA1" w:rsidRPr="00DC7ABE">
        <w:rPr>
          <w:rFonts w:ascii="Palatino Linotype" w:hAnsi="Palatino Linotype" w:cs="Tahoma"/>
          <w:b/>
        </w:rPr>
        <w:t>IV. Recibos o las constancias de depósito o del medio de información magnética o electrónica que sean utilizadas para el pago de salarios, prima vacacional, aguinaldo y demás prestaciones establecidas en la presente ley;</w:t>
      </w:r>
      <w:r w:rsidR="00C257D6" w:rsidRPr="00DC7ABE">
        <w:rPr>
          <w:rFonts w:ascii="Palatino Linotype" w:hAnsi="Palatino Linotype" w:cs="Tahoma"/>
          <w:b/>
        </w:rPr>
        <w:t xml:space="preserve"> […]”.</w:t>
      </w:r>
      <w:r w:rsidR="00C257D6" w:rsidRPr="00DC7ABE">
        <w:rPr>
          <w:rFonts w:ascii="Palatino Linotype" w:hAnsi="Palatino Linotype" w:cs="Tahoma"/>
        </w:rPr>
        <w:t xml:space="preserve"> </w:t>
      </w:r>
    </w:p>
    <w:p w:rsidR="00C257D6" w:rsidRPr="00DC7ABE" w:rsidRDefault="00C257D6" w:rsidP="00C257D6">
      <w:pPr>
        <w:pStyle w:val="Prrafodelista"/>
        <w:spacing w:after="0" w:line="360" w:lineRule="auto"/>
        <w:ind w:left="0"/>
        <w:jc w:val="both"/>
        <w:rPr>
          <w:rFonts w:ascii="Palatino Linotype" w:hAnsi="Palatino Linotype"/>
          <w:iCs/>
          <w:color w:val="000000"/>
          <w:sz w:val="24"/>
        </w:rPr>
      </w:pPr>
    </w:p>
    <w:p w:rsidR="000852A8" w:rsidRPr="00DC7ABE" w:rsidRDefault="00A0185A" w:rsidP="00961138">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De lo anterior se advierte que toda institución pública o dependencia del Estado de México, debe conservar</w:t>
      </w:r>
      <w:r w:rsidR="00C257D6" w:rsidRPr="00DC7ABE">
        <w:rPr>
          <w:rFonts w:ascii="Palatino Linotype" w:hAnsi="Palatino Linotype"/>
          <w:iCs/>
          <w:color w:val="000000"/>
          <w:sz w:val="24"/>
        </w:rPr>
        <w:t xml:space="preserve"> y </w:t>
      </w:r>
      <w:r w:rsidR="00C257D6" w:rsidRPr="00DC7ABE">
        <w:rPr>
          <w:rFonts w:ascii="Palatino Linotype" w:hAnsi="Palatino Linotype"/>
          <w:b/>
          <w:iCs/>
          <w:color w:val="000000"/>
          <w:sz w:val="24"/>
        </w:rPr>
        <w:t xml:space="preserve">exhibir </w:t>
      </w:r>
      <w:r w:rsidR="00C257D6" w:rsidRPr="00DC7ABE">
        <w:rPr>
          <w:rFonts w:ascii="Palatino Linotype" w:hAnsi="Palatino Linotype"/>
          <w:iCs/>
          <w:color w:val="000000"/>
          <w:sz w:val="24"/>
        </w:rPr>
        <w:t>en el proceso</w:t>
      </w:r>
      <w:r w:rsidRPr="00DC7ABE">
        <w:rPr>
          <w:rFonts w:ascii="Palatino Linotype" w:hAnsi="Palatino Linotype"/>
          <w:iCs/>
          <w:color w:val="000000"/>
          <w:sz w:val="24"/>
        </w:rPr>
        <w:t xml:space="preserve"> las constancias documentales del pago de salario, prima vacacional, aguinaldo y demás prestaciones legales de acuerdo con la f</w:t>
      </w:r>
      <w:r w:rsidR="000852A8" w:rsidRPr="00DC7ABE">
        <w:rPr>
          <w:rFonts w:ascii="Palatino Linotype" w:hAnsi="Palatino Linotype"/>
          <w:iCs/>
          <w:color w:val="000000"/>
          <w:sz w:val="24"/>
        </w:rPr>
        <w:t xml:space="preserve">orma en que se hayan realizado. </w:t>
      </w:r>
    </w:p>
    <w:p w:rsidR="000852A8" w:rsidRPr="00DC7ABE" w:rsidRDefault="000852A8" w:rsidP="000852A8">
      <w:pPr>
        <w:pStyle w:val="Prrafodelista"/>
        <w:spacing w:after="0" w:line="360" w:lineRule="auto"/>
        <w:ind w:left="0"/>
        <w:jc w:val="both"/>
        <w:rPr>
          <w:rFonts w:ascii="Palatino Linotype" w:hAnsi="Palatino Linotype"/>
          <w:iCs/>
          <w:color w:val="000000"/>
          <w:sz w:val="24"/>
        </w:rPr>
      </w:pPr>
    </w:p>
    <w:p w:rsidR="00C257D6" w:rsidRPr="00DC7ABE" w:rsidRDefault="00C257D6" w:rsidP="00C257D6">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Cabe señalar que los comprobantes que las instituciones públicas realizan para documentar el pago de salarios, la prima vacacional, el aguinaldo o demás prestaciones, son denominados </w:t>
      </w:r>
      <w:r w:rsidRPr="00DC7ABE">
        <w:rPr>
          <w:rFonts w:ascii="Palatino Linotype" w:hAnsi="Palatino Linotype"/>
          <w:b/>
          <w:iCs/>
          <w:color w:val="000000"/>
          <w:sz w:val="24"/>
        </w:rPr>
        <w:t>recibos o comprobantes de pago</w:t>
      </w:r>
      <w:r w:rsidRPr="00DC7ABE">
        <w:rPr>
          <w:rFonts w:ascii="Palatino Linotype" w:hAnsi="Palatino Linotype"/>
          <w:iCs/>
          <w:color w:val="000000"/>
          <w:sz w:val="24"/>
        </w:rPr>
        <w:t xml:space="preserve">, los cuales constituyen un instrumento mediante el cual el </w:t>
      </w:r>
      <w:r w:rsidRPr="00DC7ABE">
        <w:rPr>
          <w:rFonts w:ascii="Palatino Linotype" w:hAnsi="Palatino Linotype"/>
          <w:b/>
          <w:iCs/>
          <w:color w:val="000000"/>
          <w:sz w:val="24"/>
        </w:rPr>
        <w:t xml:space="preserve">Sujeto Obligado </w:t>
      </w:r>
      <w:r w:rsidRPr="00DC7ABE">
        <w:rPr>
          <w:rFonts w:ascii="Palatino Linotype" w:hAnsi="Palatino Linotype"/>
          <w:iCs/>
          <w:color w:val="000000"/>
          <w:sz w:val="24"/>
        </w:rPr>
        <w:t xml:space="preserve">acredita las remuneraciones al personal. </w:t>
      </w:r>
    </w:p>
    <w:p w:rsidR="00C257D6" w:rsidRPr="00DC7ABE" w:rsidRDefault="00C257D6" w:rsidP="00C257D6">
      <w:pPr>
        <w:rPr>
          <w:rFonts w:ascii="Palatino Linotype" w:hAnsi="Palatino Linotype"/>
          <w:iCs/>
          <w:color w:val="000000"/>
          <w:sz w:val="24"/>
        </w:rPr>
      </w:pPr>
    </w:p>
    <w:p w:rsidR="00CD23A0" w:rsidRPr="00DC7ABE" w:rsidRDefault="00C257D6" w:rsidP="005C2354">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Lo anterior en razón de que, por un lado, se tiene que todos los servidores públicos tienen derecho a recibir remuneraciones irrenunciables por el desempeño de un empleo, cargo o comisión en función de las responsabilidades asumidas; remuneraciones que </w:t>
      </w:r>
      <w:r w:rsidR="00A565F6" w:rsidRPr="00DC7ABE">
        <w:rPr>
          <w:rFonts w:ascii="Palatino Linotype" w:hAnsi="Palatino Linotype"/>
          <w:iCs/>
          <w:color w:val="000000"/>
          <w:sz w:val="24"/>
        </w:rPr>
        <w:t xml:space="preserve">según el texto constitucional serán públicas, pues son pagadas por medio de recursos públicos. </w:t>
      </w:r>
    </w:p>
    <w:p w:rsidR="00CD23A0" w:rsidRPr="00DC7ABE" w:rsidRDefault="00CD23A0" w:rsidP="00CD23A0">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En este sentido, de acuerdo a la naturaleza de la información solicitada se </w:t>
      </w:r>
      <w:r w:rsidR="005C2354" w:rsidRPr="00DC7ABE">
        <w:rPr>
          <w:rFonts w:ascii="Palatino Linotype" w:hAnsi="Palatino Linotype"/>
          <w:iCs/>
          <w:color w:val="000000"/>
          <w:sz w:val="24"/>
        </w:rPr>
        <w:t>advierte</w:t>
      </w:r>
      <w:r w:rsidRPr="00DC7ABE">
        <w:rPr>
          <w:rFonts w:ascii="Palatino Linotype" w:hAnsi="Palatino Linotype"/>
          <w:iCs/>
          <w:color w:val="000000"/>
          <w:sz w:val="24"/>
        </w:rPr>
        <w:t xml:space="preserve"> que ésta es de interés general y de alcance público, puesto que la ciudadanía tiene derecho a saber cuál es el gasto ejercido para el pago de remuneraciones por servicios personales al realizar las funciones públicas, siendo </w:t>
      </w:r>
      <w:r w:rsidRPr="00DC7ABE">
        <w:rPr>
          <w:rFonts w:ascii="Palatino Linotype" w:hAnsi="Palatino Linotype"/>
          <w:iCs/>
          <w:color w:val="000000"/>
          <w:sz w:val="24"/>
        </w:rPr>
        <w:lastRenderedPageBreak/>
        <w:t xml:space="preserve">que su acceso permite transparentar la aplicación de los recursos públicos que son otorgados para el cumplimiento de sus funciones, ello conforme a lo dispuesto por el artículo 23, primero y segundo párrafo de la Ley de Transparencia y Acceso a la Información Pública del Estado de México y Municipios, la cual señala que es deber de los sujetos obligados hacer pública toda la información respecto a los montos, nombres de las personas a quienes se entreguen recursos públicos y con ello transparentar la forma, términos, causas y finalidad en la disposición de esos recursos, precepto legal que es del tenor siguiente: </w:t>
      </w:r>
    </w:p>
    <w:p w:rsidR="00CD23A0" w:rsidRPr="00DC7ABE" w:rsidRDefault="00CD23A0" w:rsidP="00CD23A0">
      <w:pPr>
        <w:pStyle w:val="Prrafodelista"/>
        <w:spacing w:after="0" w:line="360" w:lineRule="auto"/>
        <w:ind w:left="0" w:right="567"/>
        <w:jc w:val="both"/>
        <w:rPr>
          <w:rFonts w:ascii="Palatino Linotype" w:hAnsi="Palatino Linotype"/>
          <w:iCs/>
          <w:color w:val="000000"/>
          <w:sz w:val="24"/>
        </w:rPr>
      </w:pPr>
    </w:p>
    <w:p w:rsidR="00CD23A0" w:rsidRPr="00DC7ABE" w:rsidRDefault="00CD23A0" w:rsidP="00CD23A0">
      <w:pPr>
        <w:pStyle w:val="Prrafodelista"/>
        <w:spacing w:after="0" w:line="360" w:lineRule="auto"/>
        <w:ind w:right="567"/>
        <w:jc w:val="both"/>
        <w:rPr>
          <w:rFonts w:ascii="Palatino Linotype" w:hAnsi="Palatino Linotype"/>
          <w:i/>
        </w:rPr>
      </w:pPr>
      <w:r w:rsidRPr="00DC7ABE">
        <w:rPr>
          <w:rFonts w:ascii="Palatino Linotype" w:hAnsi="Palatino Linotype"/>
          <w:i/>
        </w:rPr>
        <w:t>“</w:t>
      </w:r>
      <w:r w:rsidRPr="00DC7ABE">
        <w:rPr>
          <w:rFonts w:ascii="Palatino Linotype" w:hAnsi="Palatino Linotype"/>
          <w:b/>
          <w:i/>
        </w:rPr>
        <w:t>Artículo 23.</w:t>
      </w:r>
      <w:r w:rsidRPr="00DC7ABE">
        <w:rPr>
          <w:rFonts w:ascii="Palatino Linotype" w:hAnsi="Palatino Linotype"/>
          <w:i/>
        </w:rPr>
        <w:t xml:space="preserve"> Son sujetos obligados a transparentar y permitir el acceso a su información y proteger los datos personales que obren en su poder:</w:t>
      </w:r>
    </w:p>
    <w:p w:rsidR="00CD23A0" w:rsidRPr="00DC7ABE" w:rsidRDefault="00CD23A0" w:rsidP="00CD23A0">
      <w:pPr>
        <w:pStyle w:val="Prrafodelista"/>
        <w:spacing w:after="0" w:line="360" w:lineRule="auto"/>
        <w:ind w:right="567"/>
        <w:jc w:val="both"/>
        <w:rPr>
          <w:rFonts w:ascii="Palatino Linotype" w:hAnsi="Palatino Linotype"/>
          <w:i/>
        </w:rPr>
      </w:pPr>
      <w:r w:rsidRPr="00DC7ABE">
        <w:rPr>
          <w:rFonts w:ascii="Palatino Linotype" w:hAnsi="Palatino Linotype"/>
          <w:i/>
        </w:rPr>
        <w:t>[…]</w:t>
      </w:r>
    </w:p>
    <w:p w:rsidR="00CD23A0" w:rsidRPr="00DC7ABE" w:rsidRDefault="00CD23A0" w:rsidP="00CD23A0">
      <w:pPr>
        <w:pStyle w:val="Prrafodelista"/>
        <w:spacing w:after="0" w:line="360" w:lineRule="auto"/>
        <w:ind w:right="567"/>
        <w:jc w:val="both"/>
        <w:rPr>
          <w:rFonts w:ascii="Palatino Linotype" w:hAnsi="Palatino Linotype"/>
          <w:b/>
          <w:i/>
        </w:rPr>
      </w:pPr>
      <w:r w:rsidRPr="00DC7ABE">
        <w:rPr>
          <w:rFonts w:ascii="Palatino Linotype" w:hAnsi="Palatino Linotype"/>
          <w:i/>
        </w:rPr>
        <w:t xml:space="preserve">Los sujetos obligados deberán hacer pública toda aquella información relativa </w:t>
      </w:r>
      <w:r w:rsidRPr="00DC7ABE">
        <w:rPr>
          <w:rFonts w:ascii="Palatino Linotype" w:hAnsi="Palatino Linotype"/>
          <w:b/>
          <w:i/>
        </w:rPr>
        <w:t>a los montos y las personas a quienes entreguen</w:t>
      </w:r>
      <w:r w:rsidRPr="00DC7ABE">
        <w:rPr>
          <w:rFonts w:ascii="Palatino Linotype" w:hAnsi="Palatino Linotype"/>
          <w:i/>
        </w:rPr>
        <w:t xml:space="preserve">, por cualquier motivo, </w:t>
      </w:r>
      <w:r w:rsidRPr="00DC7ABE">
        <w:rPr>
          <w:rFonts w:ascii="Palatino Linotype" w:hAnsi="Palatino Linotype"/>
          <w:b/>
          <w:i/>
        </w:rPr>
        <w:t xml:space="preserve">recursos públicos, así como los informes que dichas personas les entreguen sobre el uso y destino de dichos recursos. </w:t>
      </w:r>
    </w:p>
    <w:p w:rsidR="00CD23A0" w:rsidRPr="00DC7ABE" w:rsidRDefault="00CD23A0" w:rsidP="00CD23A0">
      <w:pPr>
        <w:pStyle w:val="Prrafodelista"/>
        <w:spacing w:after="0" w:line="360" w:lineRule="auto"/>
        <w:ind w:right="567"/>
        <w:jc w:val="both"/>
        <w:rPr>
          <w:rFonts w:ascii="Palatino Linotype" w:hAnsi="Palatino Linotype"/>
          <w:i/>
          <w:sz w:val="12"/>
        </w:rPr>
      </w:pPr>
    </w:p>
    <w:p w:rsidR="00CD23A0" w:rsidRPr="00DC7ABE" w:rsidRDefault="00CD23A0" w:rsidP="00CD23A0">
      <w:pPr>
        <w:pStyle w:val="Prrafodelista"/>
        <w:spacing w:after="0" w:line="360" w:lineRule="auto"/>
        <w:ind w:right="567"/>
        <w:jc w:val="both"/>
        <w:rPr>
          <w:rFonts w:ascii="Palatino Linotype" w:hAnsi="Palatino Linotype"/>
          <w:i/>
        </w:rPr>
      </w:pPr>
      <w:r w:rsidRPr="00DC7ABE">
        <w:rPr>
          <w:rFonts w:ascii="Palatino Linotype" w:hAnsi="Palatino Linotype"/>
          <w:i/>
        </w:rPr>
        <w:t>Los servidores públicos deberán transparentar sus acciones así como garantizar y respetar el derecho de acceso a la información pública”</w:t>
      </w:r>
    </w:p>
    <w:p w:rsidR="005C2354" w:rsidRPr="00DC7ABE" w:rsidRDefault="005C2354" w:rsidP="005C2354">
      <w:pPr>
        <w:spacing w:after="0" w:line="360" w:lineRule="auto"/>
        <w:ind w:right="567"/>
        <w:jc w:val="both"/>
        <w:rPr>
          <w:rFonts w:ascii="Palatino Linotype" w:hAnsi="Palatino Linotype"/>
          <w:i/>
          <w:iCs/>
          <w:color w:val="000000"/>
          <w:sz w:val="24"/>
        </w:rPr>
      </w:pPr>
    </w:p>
    <w:p w:rsidR="00CD23A0" w:rsidRPr="00DC7ABE" w:rsidRDefault="00CD23A0" w:rsidP="001B079B">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Aunado a ello, se tiene que el particular solicitó tener acceso a un documento específico </w:t>
      </w:r>
      <w:r w:rsidRPr="00DC7ABE">
        <w:rPr>
          <w:rFonts w:ascii="Palatino Linotype" w:hAnsi="Palatino Linotype"/>
          <w:i/>
          <w:iCs/>
          <w:color w:val="000000"/>
          <w:sz w:val="24"/>
        </w:rPr>
        <w:t>–recibos de nómina o comprobantes digitales-</w:t>
      </w:r>
      <w:r w:rsidRPr="00DC7ABE">
        <w:rPr>
          <w:rFonts w:ascii="Palatino Linotype" w:hAnsi="Palatino Linotype"/>
          <w:iCs/>
          <w:color w:val="000000"/>
          <w:sz w:val="24"/>
        </w:rPr>
        <w:t>, que en cumplimiento a los Lineamientos para la Integración del Informe Mensual 2019</w:t>
      </w:r>
      <w:r w:rsidR="001B079B" w:rsidRPr="00DC7ABE">
        <w:rPr>
          <w:rStyle w:val="Refdenotaalpie"/>
          <w:rFonts w:ascii="Palatino Linotype" w:hAnsi="Palatino Linotype"/>
          <w:iCs/>
          <w:color w:val="000000"/>
          <w:sz w:val="24"/>
        </w:rPr>
        <w:footnoteReference w:id="1"/>
      </w:r>
      <w:r w:rsidR="001B079B" w:rsidRPr="00DC7ABE">
        <w:rPr>
          <w:rFonts w:ascii="Palatino Linotype" w:hAnsi="Palatino Linotype"/>
          <w:iCs/>
          <w:color w:val="000000"/>
          <w:sz w:val="24"/>
        </w:rPr>
        <w:t xml:space="preserve"> emitidos por el Órgano Superior del Estado de México, específicamente en lo contenido en el </w:t>
      </w:r>
      <w:r w:rsidR="001B079B" w:rsidRPr="00DC7ABE">
        <w:rPr>
          <w:rFonts w:ascii="Palatino Linotype" w:hAnsi="Palatino Linotype"/>
          <w:b/>
          <w:iCs/>
          <w:color w:val="000000"/>
          <w:sz w:val="24"/>
        </w:rPr>
        <w:t xml:space="preserve">Disco 4 </w:t>
      </w:r>
      <w:r w:rsidR="001B079B" w:rsidRPr="00DC7ABE">
        <w:rPr>
          <w:rFonts w:ascii="Palatino Linotype" w:hAnsi="Palatino Linotype"/>
          <w:b/>
          <w:iCs/>
          <w:color w:val="000000"/>
          <w:sz w:val="24"/>
        </w:rPr>
        <w:lastRenderedPageBreak/>
        <w:t xml:space="preserve">Información de Nómina </w:t>
      </w:r>
      <w:r w:rsidR="001B079B" w:rsidRPr="00DC7ABE">
        <w:rPr>
          <w:rFonts w:ascii="Palatino Linotype" w:hAnsi="Palatino Linotype"/>
          <w:iCs/>
          <w:color w:val="000000"/>
          <w:sz w:val="24"/>
        </w:rPr>
        <w:t xml:space="preserve">el Ayuntamiento de </w:t>
      </w:r>
      <w:proofErr w:type="spellStart"/>
      <w:r w:rsidR="001B079B" w:rsidRPr="00DC7ABE">
        <w:rPr>
          <w:rFonts w:ascii="Palatino Linotype" w:hAnsi="Palatino Linotype"/>
          <w:iCs/>
          <w:color w:val="000000"/>
          <w:sz w:val="24"/>
        </w:rPr>
        <w:t>Axapusco</w:t>
      </w:r>
      <w:proofErr w:type="spellEnd"/>
      <w:r w:rsidR="001B079B" w:rsidRPr="00DC7ABE">
        <w:rPr>
          <w:rFonts w:ascii="Palatino Linotype" w:hAnsi="Palatino Linotype"/>
          <w:iCs/>
          <w:color w:val="000000"/>
          <w:sz w:val="24"/>
        </w:rPr>
        <w:t xml:space="preserve"> debe entregar mensualmente al Órgano de Fiscalización Estatal lo siguiente: </w:t>
      </w:r>
    </w:p>
    <w:p w:rsidR="001B079B" w:rsidRPr="00DC7ABE" w:rsidRDefault="001B079B" w:rsidP="001B079B">
      <w:pPr>
        <w:pStyle w:val="Prrafodelista"/>
        <w:spacing w:after="0" w:line="360" w:lineRule="auto"/>
        <w:ind w:left="0"/>
        <w:jc w:val="both"/>
        <w:rPr>
          <w:rFonts w:ascii="Palatino Linotype" w:hAnsi="Palatino Linotype"/>
          <w:iCs/>
          <w:color w:val="000000"/>
          <w:sz w:val="24"/>
        </w:rPr>
      </w:pPr>
    </w:p>
    <w:p w:rsidR="001B079B" w:rsidRPr="00DC7ABE" w:rsidRDefault="001B079B" w:rsidP="001B079B">
      <w:pPr>
        <w:pStyle w:val="Prrafodelista"/>
        <w:spacing w:after="0" w:line="360" w:lineRule="auto"/>
        <w:ind w:left="567" w:right="567"/>
        <w:jc w:val="center"/>
        <w:rPr>
          <w:rFonts w:ascii="Palatino Linotype" w:hAnsi="Palatino Linotype"/>
          <w:iCs/>
          <w:color w:val="000000"/>
          <w:sz w:val="24"/>
        </w:rPr>
      </w:pPr>
      <w:r w:rsidRPr="00DC7ABE">
        <w:rPr>
          <w:noProof/>
          <w:lang w:eastAsia="es-MX"/>
        </w:rPr>
        <mc:AlternateContent>
          <mc:Choice Requires="wps">
            <w:drawing>
              <wp:anchor distT="0" distB="0" distL="114300" distR="114300" simplePos="0" relativeHeight="251659264" behindDoc="0" locked="0" layoutInCell="1" allowOverlap="1">
                <wp:simplePos x="0" y="0"/>
                <wp:positionH relativeFrom="column">
                  <wp:posOffset>405764</wp:posOffset>
                </wp:positionH>
                <wp:positionV relativeFrom="paragraph">
                  <wp:posOffset>1635125</wp:posOffset>
                </wp:positionV>
                <wp:extent cx="4752975" cy="4762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4752975" cy="4762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74A59" id="Rectángulo 6" o:spid="_x0000_s1026" style="position:absolute;margin-left:31.95pt;margin-top:128.75pt;width:374.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" filled="f" strokecolor="red" strokeweight="3pt"/>
            </w:pict>
          </mc:Fallback>
        </mc:AlternateContent>
      </w:r>
      <w:r w:rsidRPr="00DC7ABE">
        <w:rPr>
          <w:noProof/>
          <w:lang w:eastAsia="es-MX"/>
        </w:rPr>
        <w:drawing>
          <wp:inline distT="0" distB="0" distL="0" distR="0" wp14:anchorId="098F074D" wp14:editId="431FE8CC">
            <wp:extent cx="4848225" cy="2600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573" t="39746" r="33781" b="16261"/>
                    <a:stretch/>
                  </pic:blipFill>
                  <pic:spPr bwMode="auto">
                    <a:xfrm>
                      <a:off x="0" y="0"/>
                      <a:ext cx="4848225" cy="2600325"/>
                    </a:xfrm>
                    <a:prstGeom prst="rect">
                      <a:avLst/>
                    </a:prstGeom>
                    <a:ln>
                      <a:noFill/>
                    </a:ln>
                    <a:extLst>
                      <a:ext uri="{53640926-AAD7-44D8-BBD7-CCE9431645EC}">
                        <a14:shadowObscured xmlns:a14="http://schemas.microsoft.com/office/drawing/2010/main"/>
                      </a:ext>
                    </a:extLst>
                  </pic:spPr>
                </pic:pic>
              </a:graphicData>
            </a:graphic>
          </wp:inline>
        </w:drawing>
      </w:r>
    </w:p>
    <w:p w:rsidR="00CD23A0" w:rsidRPr="00DC7ABE" w:rsidRDefault="00CD23A0" w:rsidP="00CD23A0">
      <w:pPr>
        <w:pStyle w:val="Prrafodelista"/>
        <w:spacing w:after="0" w:line="360" w:lineRule="auto"/>
        <w:ind w:left="0"/>
        <w:jc w:val="both"/>
        <w:rPr>
          <w:rFonts w:ascii="Palatino Linotype" w:hAnsi="Palatino Linotype"/>
          <w:iCs/>
          <w:color w:val="000000"/>
          <w:sz w:val="24"/>
        </w:rPr>
      </w:pPr>
    </w:p>
    <w:p w:rsidR="001B079B" w:rsidRPr="00DC7ABE" w:rsidRDefault="001B079B" w:rsidP="001B079B">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Por lo que, al prever que la información solicitada corresponde a la documentales de naturaleza pública e interés social, que obran en los archivos del </w:t>
      </w:r>
      <w:r w:rsidRPr="00DC7ABE">
        <w:rPr>
          <w:rFonts w:ascii="Palatino Linotype" w:hAnsi="Palatino Linotype"/>
          <w:b/>
          <w:iCs/>
          <w:color w:val="000000"/>
          <w:sz w:val="24"/>
        </w:rPr>
        <w:t>Sujeto Obligado</w:t>
      </w:r>
      <w:r w:rsidRPr="00DC7ABE">
        <w:rPr>
          <w:rFonts w:ascii="Palatino Linotype" w:hAnsi="Palatino Linotype"/>
          <w:iCs/>
          <w:color w:val="000000"/>
          <w:sz w:val="24"/>
        </w:rPr>
        <w:t xml:space="preserve">, y en cumplimiento al principio de máxima publicidad, éste debe permitir su acceso, en el estado en el que se está solicitando. </w:t>
      </w:r>
    </w:p>
    <w:p w:rsidR="001B079B" w:rsidRPr="00DC7ABE" w:rsidRDefault="001B079B" w:rsidP="001B079B">
      <w:pPr>
        <w:pStyle w:val="Prrafodelista"/>
        <w:spacing w:after="0" w:line="360" w:lineRule="auto"/>
        <w:ind w:left="0"/>
        <w:jc w:val="both"/>
        <w:rPr>
          <w:rFonts w:ascii="Palatino Linotype" w:hAnsi="Palatino Linotype"/>
          <w:iCs/>
          <w:color w:val="000000"/>
          <w:sz w:val="24"/>
        </w:rPr>
      </w:pPr>
    </w:p>
    <w:p w:rsidR="00CD23A0" w:rsidRPr="00DC7ABE" w:rsidRDefault="001B079B" w:rsidP="00CD23A0">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No obstante, pese a que el </w:t>
      </w:r>
      <w:r w:rsidRPr="00DC7ABE">
        <w:rPr>
          <w:rFonts w:ascii="Palatino Linotype" w:hAnsi="Palatino Linotype"/>
          <w:b/>
          <w:iCs/>
          <w:color w:val="000000"/>
          <w:sz w:val="24"/>
        </w:rPr>
        <w:t xml:space="preserve">Sujeto Obligado </w:t>
      </w:r>
      <w:r w:rsidRPr="00DC7ABE">
        <w:rPr>
          <w:rFonts w:ascii="Palatino Linotype" w:hAnsi="Palatino Linotype"/>
          <w:iCs/>
          <w:color w:val="000000"/>
          <w:sz w:val="24"/>
        </w:rPr>
        <w:t xml:space="preserve">señaló que cuenta con esas documentales y se encontraba en posibilidad de entregar la información solicitada, refirió que los recibos de nómina o comprobantes de pago, contienen datos considerados como personales tales como RFC, CURP, Afiliación de </w:t>
      </w:r>
      <w:proofErr w:type="spellStart"/>
      <w:r w:rsidRPr="00DC7ABE">
        <w:rPr>
          <w:rFonts w:ascii="Palatino Linotype" w:hAnsi="Palatino Linotype"/>
          <w:iCs/>
          <w:color w:val="000000"/>
          <w:sz w:val="24"/>
        </w:rPr>
        <w:t>ISSEMy</w:t>
      </w:r>
      <w:r w:rsidR="00C2135F" w:rsidRPr="00DC7ABE">
        <w:rPr>
          <w:rFonts w:ascii="Palatino Linotype" w:hAnsi="Palatino Linotype"/>
          <w:iCs/>
          <w:color w:val="000000"/>
          <w:sz w:val="24"/>
        </w:rPr>
        <w:t>M</w:t>
      </w:r>
      <w:proofErr w:type="spellEnd"/>
      <w:r w:rsidR="00C2135F" w:rsidRPr="00DC7ABE">
        <w:rPr>
          <w:rFonts w:ascii="Palatino Linotype" w:hAnsi="Palatino Linotype"/>
          <w:iCs/>
          <w:color w:val="000000"/>
          <w:sz w:val="24"/>
        </w:rPr>
        <w:t xml:space="preserve">, deducciones personales, Sello Digital CFDI, Sello del SAT, Cadena Original de complemento de certificación digital del SAT, por lo que es precisó mencionar que de acuerdo con lo establecido por el artículo 3, fracción XLV de la Ley de </w:t>
      </w:r>
      <w:r w:rsidR="00C2135F" w:rsidRPr="00DC7ABE">
        <w:rPr>
          <w:rFonts w:ascii="Palatino Linotype" w:hAnsi="Palatino Linotype"/>
          <w:iCs/>
          <w:color w:val="000000"/>
          <w:sz w:val="24"/>
        </w:rPr>
        <w:lastRenderedPageBreak/>
        <w:t>Transparencia y Acceso a la Información Pública del Estado de México y Municipios, se entiende por:</w:t>
      </w:r>
    </w:p>
    <w:p w:rsidR="00C2135F" w:rsidRPr="00DC7ABE" w:rsidRDefault="00C2135F" w:rsidP="00C2135F">
      <w:pPr>
        <w:pStyle w:val="Prrafodelista"/>
        <w:rPr>
          <w:rFonts w:ascii="Palatino Linotype" w:hAnsi="Palatino Linotype"/>
          <w:iCs/>
          <w:color w:val="000000"/>
          <w:sz w:val="24"/>
        </w:rPr>
      </w:pPr>
    </w:p>
    <w:p w:rsidR="00C2135F" w:rsidRPr="00DC7ABE" w:rsidRDefault="00C2135F" w:rsidP="00C2135F">
      <w:pPr>
        <w:pStyle w:val="Prrafodelista"/>
        <w:spacing w:after="0" w:line="360" w:lineRule="auto"/>
        <w:ind w:left="567" w:right="567"/>
        <w:jc w:val="both"/>
        <w:rPr>
          <w:rFonts w:ascii="Palatino Linotype" w:hAnsi="Palatino Linotype"/>
          <w:i/>
          <w:iCs/>
          <w:color w:val="000000"/>
        </w:rPr>
      </w:pPr>
      <w:r w:rsidRPr="00DC7ABE">
        <w:rPr>
          <w:rFonts w:ascii="Palatino Linotype" w:hAnsi="Palatino Linotype"/>
          <w:i/>
        </w:rPr>
        <w:t>“</w:t>
      </w:r>
      <w:r w:rsidRPr="00DC7ABE">
        <w:rPr>
          <w:rFonts w:ascii="Palatino Linotype" w:hAnsi="Palatino Linotype"/>
          <w:b/>
          <w:i/>
        </w:rPr>
        <w:t>Artículo 3</w:t>
      </w:r>
      <w:r w:rsidRPr="00DC7ABE">
        <w:rPr>
          <w:rFonts w:ascii="Palatino Linotype" w:hAnsi="Palatino Linotype"/>
          <w:i/>
        </w:rPr>
        <w:t>. Para los efectos de la presente Ley se entenderá por:</w:t>
      </w:r>
    </w:p>
    <w:p w:rsidR="00C2135F" w:rsidRPr="00DC7ABE" w:rsidRDefault="00C2135F" w:rsidP="00C2135F">
      <w:pPr>
        <w:ind w:left="567" w:right="567"/>
        <w:jc w:val="both"/>
        <w:rPr>
          <w:rFonts w:ascii="Palatino Linotype" w:hAnsi="Palatino Linotype"/>
          <w:i/>
          <w:iCs/>
          <w:color w:val="000000"/>
        </w:rPr>
      </w:pPr>
      <w:r w:rsidRPr="00DC7ABE">
        <w:rPr>
          <w:rFonts w:ascii="Palatino Linotype" w:hAnsi="Palatino Linotype"/>
          <w:i/>
          <w:iCs/>
          <w:color w:val="000000"/>
        </w:rPr>
        <w:t>[…]</w:t>
      </w:r>
    </w:p>
    <w:p w:rsidR="00C2135F" w:rsidRPr="00DC7ABE" w:rsidRDefault="00C2135F" w:rsidP="00C2135F">
      <w:pPr>
        <w:pStyle w:val="Prrafodelista"/>
        <w:spacing w:after="0" w:line="360" w:lineRule="auto"/>
        <w:ind w:left="567" w:right="567"/>
        <w:jc w:val="both"/>
        <w:rPr>
          <w:rFonts w:ascii="Palatino Linotype" w:hAnsi="Palatino Linotype"/>
          <w:i/>
        </w:rPr>
      </w:pPr>
      <w:r w:rsidRPr="00DC7ABE">
        <w:rPr>
          <w:rFonts w:ascii="Palatino Linotype" w:hAnsi="Palatino Linotype"/>
          <w:b/>
          <w:i/>
        </w:rPr>
        <w:t>XLV. Versión pública</w:t>
      </w:r>
      <w:r w:rsidRPr="00DC7ABE">
        <w:rPr>
          <w:rFonts w:ascii="Palatino Linotype" w:hAnsi="Palatino Linotype"/>
          <w:i/>
        </w:rPr>
        <w:t xml:space="preserve">: Documento en el que se elimine, suprime o borra la información clasificada como reservada o confidencial para permitir su acceso”. </w:t>
      </w:r>
    </w:p>
    <w:p w:rsidR="00C2135F" w:rsidRPr="00DC7ABE" w:rsidRDefault="00C2135F" w:rsidP="00C2135F">
      <w:pPr>
        <w:pStyle w:val="Prrafodelista"/>
        <w:spacing w:after="0" w:line="360" w:lineRule="auto"/>
        <w:ind w:left="0" w:right="49"/>
        <w:jc w:val="both"/>
        <w:rPr>
          <w:rFonts w:ascii="Palatino Linotype" w:eastAsia="Times New Roman" w:hAnsi="Palatino Linotype" w:cs="Arial"/>
          <w:color w:val="000000"/>
          <w:sz w:val="24"/>
        </w:rPr>
      </w:pPr>
    </w:p>
    <w:p w:rsidR="00C2135F" w:rsidRPr="00DC7ABE" w:rsidRDefault="00C2135F" w:rsidP="00C2135F">
      <w:pPr>
        <w:pStyle w:val="Prrafodelista"/>
        <w:numPr>
          <w:ilvl w:val="0"/>
          <w:numId w:val="9"/>
        </w:numPr>
        <w:spacing w:after="0" w:line="360" w:lineRule="auto"/>
        <w:ind w:left="0" w:right="49" w:firstLine="0"/>
        <w:jc w:val="both"/>
        <w:rPr>
          <w:rFonts w:ascii="Palatino Linotype" w:eastAsia="Times New Roman" w:hAnsi="Palatino Linotype" w:cs="Arial"/>
          <w:color w:val="000000"/>
          <w:sz w:val="24"/>
        </w:rPr>
      </w:pPr>
      <w:r w:rsidRPr="00DC7ABE">
        <w:rPr>
          <w:rFonts w:ascii="Palatino Linotype" w:eastAsia="Times New Roman" w:hAnsi="Palatino Linotype" w:cs="Arial"/>
          <w:color w:val="000000"/>
          <w:sz w:val="24"/>
        </w:rPr>
        <w:t xml:space="preserve"> Ahora bien, con la finalidad de velar la protección de los datos personales contenidos en las documentales que se encuentren en posesión de los </w:t>
      </w:r>
      <w:r w:rsidRPr="00DC7ABE">
        <w:rPr>
          <w:rFonts w:ascii="Palatino Linotype" w:eastAsia="Times New Roman" w:hAnsi="Palatino Linotype" w:cs="Arial"/>
          <w:b/>
          <w:color w:val="000000"/>
          <w:sz w:val="24"/>
        </w:rPr>
        <w:t>Sujetos Obligados</w:t>
      </w:r>
      <w:r w:rsidRPr="00DC7ABE">
        <w:rPr>
          <w:rFonts w:ascii="Palatino Linotype" w:eastAsia="Times New Roman" w:hAnsi="Palatino Linotype" w:cs="Arial"/>
          <w:color w:val="000000"/>
          <w:sz w:val="24"/>
        </w:rPr>
        <w:t xml:space="preserve">, y permitir su acceso, éstos deberán generar la </w:t>
      </w:r>
      <w:r w:rsidRPr="00DC7ABE">
        <w:rPr>
          <w:rFonts w:ascii="Palatino Linotype" w:eastAsia="Times New Roman" w:hAnsi="Palatino Linotype" w:cs="Arial"/>
          <w:b/>
          <w:color w:val="000000"/>
          <w:sz w:val="24"/>
        </w:rPr>
        <w:t xml:space="preserve">versión pública </w:t>
      </w:r>
      <w:r w:rsidRPr="00DC7ABE">
        <w:rPr>
          <w:rFonts w:ascii="Palatino Linotype" w:eastAsia="Times New Roman" w:hAnsi="Palatino Linotype" w:cs="Arial"/>
          <w:color w:val="000000"/>
          <w:sz w:val="24"/>
        </w:rPr>
        <w:t>del documento con las consideraciones que se estimen pertinentes, suprimiendo con ello los datos que de acuerdo al artículo 143 de la Ley de Transparencia y Acceso a la Información Pública del Estado de México y Municipios, sean susceptibles de ser clasificados,</w:t>
      </w:r>
      <w:r w:rsidR="00E1068B" w:rsidRPr="00DC7ABE">
        <w:rPr>
          <w:rFonts w:ascii="Palatino Linotype" w:eastAsia="Times New Roman" w:hAnsi="Palatino Linotype" w:cs="Arial"/>
          <w:color w:val="000000"/>
          <w:sz w:val="24"/>
        </w:rPr>
        <w:t xml:space="preserve"> tal es el caso del RFC de servidores públicos, CURP, Clave de Identificación del Instituto de Seguridad Social del Estado de México y Municipios o préstamos o descuentos de carácter personal, </w:t>
      </w:r>
      <w:r w:rsidRPr="00DC7ABE">
        <w:rPr>
          <w:rFonts w:ascii="Palatino Linotype" w:eastAsia="Times New Roman" w:hAnsi="Palatino Linotype" w:cs="Arial"/>
          <w:color w:val="000000"/>
          <w:sz w:val="24"/>
        </w:rPr>
        <w:t>no así los que por su naturaleza sean considerados de acceso público, tales como:</w:t>
      </w:r>
    </w:p>
    <w:p w:rsidR="00E1068B" w:rsidRPr="00DC7ABE" w:rsidRDefault="00E1068B" w:rsidP="00E1068B">
      <w:pPr>
        <w:pStyle w:val="Prrafodelista"/>
        <w:keepNext/>
        <w:keepLines/>
        <w:numPr>
          <w:ilvl w:val="0"/>
          <w:numId w:val="15"/>
        </w:numPr>
        <w:spacing w:after="0" w:line="360" w:lineRule="auto"/>
        <w:ind w:left="426"/>
        <w:jc w:val="both"/>
        <w:outlineLvl w:val="0"/>
        <w:rPr>
          <w:rFonts w:ascii="Palatino Linotype" w:eastAsiaTheme="majorEastAsia" w:hAnsi="Palatino Linotype" w:cs="Times New Roman"/>
          <w:b/>
          <w:color w:val="000000" w:themeColor="text1"/>
          <w:szCs w:val="24"/>
          <w:lang w:eastAsia="es-ES_tradnl"/>
        </w:rPr>
      </w:pPr>
      <w:bookmarkStart w:id="31" w:name="_Toc31301159"/>
      <w:r w:rsidRPr="00DC7ABE">
        <w:rPr>
          <w:rFonts w:ascii="Palatino Linotype" w:eastAsiaTheme="majorEastAsia" w:hAnsi="Palatino Linotype" w:cs="Tahoma"/>
          <w:b/>
          <w:bCs/>
          <w:szCs w:val="3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bookmarkEnd w:id="31"/>
    </w:p>
    <w:p w:rsidR="00C2135F" w:rsidRPr="00DC7ABE" w:rsidRDefault="00C2135F" w:rsidP="00C2135F">
      <w:pPr>
        <w:pStyle w:val="Prrafodelista"/>
        <w:spacing w:after="0" w:line="360" w:lineRule="auto"/>
        <w:ind w:left="0" w:right="49"/>
        <w:jc w:val="both"/>
        <w:rPr>
          <w:rFonts w:ascii="Palatino Linotype" w:eastAsia="Times New Roman" w:hAnsi="Palatino Linotype" w:cs="Arial"/>
          <w:color w:val="000000"/>
          <w:sz w:val="24"/>
        </w:rPr>
      </w:pPr>
    </w:p>
    <w:p w:rsidR="00F253A1" w:rsidRPr="00DC7ABE" w:rsidRDefault="00F253A1" w:rsidP="00CD23A0">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C</w:t>
      </w:r>
      <w:r w:rsidR="00E1068B" w:rsidRPr="00DC7ABE">
        <w:rPr>
          <w:rFonts w:ascii="Palatino Linotype" w:hAnsi="Palatino Linotype"/>
          <w:iCs/>
          <w:color w:val="000000"/>
          <w:sz w:val="24"/>
        </w:rPr>
        <w:t xml:space="preserve">uando en la secuencia de números y letras, no se advierta un Registro Federal de Contribuyente o una Clave Única de Registro de Población que pueda </w:t>
      </w:r>
      <w:r w:rsidR="00E1068B" w:rsidRPr="00DC7ABE">
        <w:rPr>
          <w:rFonts w:ascii="Palatino Linotype" w:hAnsi="Palatino Linotype"/>
          <w:iCs/>
          <w:color w:val="000000"/>
          <w:sz w:val="24"/>
        </w:rPr>
        <w:lastRenderedPageBreak/>
        <w:t xml:space="preserve">hacer identificable al titular del dato personal, no puede tenerse como dato personal, por ende confidencial. </w:t>
      </w:r>
    </w:p>
    <w:p w:rsidR="00F253A1" w:rsidRPr="00DC7ABE" w:rsidRDefault="00F253A1" w:rsidP="00F253A1">
      <w:pPr>
        <w:pStyle w:val="Prrafodelista"/>
        <w:spacing w:after="0" w:line="360" w:lineRule="auto"/>
        <w:ind w:left="0"/>
        <w:jc w:val="both"/>
        <w:rPr>
          <w:rFonts w:ascii="Palatino Linotype" w:hAnsi="Palatino Linotype"/>
          <w:iCs/>
          <w:color w:val="000000"/>
          <w:sz w:val="24"/>
        </w:rPr>
      </w:pPr>
    </w:p>
    <w:p w:rsidR="00E1068B" w:rsidRPr="00DC7ABE" w:rsidRDefault="00E1068B" w:rsidP="00CD23A0">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información personal del contribuyente, ésta se encuentra encriptada. </w:t>
      </w:r>
    </w:p>
    <w:p w:rsidR="00E1068B" w:rsidRPr="00DC7ABE" w:rsidRDefault="00E1068B" w:rsidP="00E1068B">
      <w:pPr>
        <w:pStyle w:val="Prrafodelista"/>
        <w:spacing w:after="0" w:line="360" w:lineRule="auto"/>
        <w:ind w:left="0"/>
        <w:jc w:val="both"/>
        <w:rPr>
          <w:rFonts w:ascii="Palatino Linotype" w:hAnsi="Palatino Linotype"/>
          <w:iCs/>
          <w:color w:val="000000"/>
          <w:sz w:val="24"/>
        </w:rPr>
      </w:pPr>
    </w:p>
    <w:p w:rsidR="00E1068B" w:rsidRPr="00DC7ABE" w:rsidRDefault="00F253A1" w:rsidP="00CD23A0">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Las </w:t>
      </w:r>
      <w:r w:rsidRPr="00DC7ABE">
        <w:rPr>
          <w:rFonts w:ascii="Palatino Linotype" w:hAnsi="Palatino Linotype"/>
          <w:b/>
          <w:iCs/>
          <w:color w:val="000000"/>
          <w:sz w:val="24"/>
        </w:rPr>
        <w:t>CADENAS ORIGINALES Y SELLOS</w:t>
      </w:r>
      <w:r w:rsidR="00E1068B" w:rsidRPr="00DC7ABE">
        <w:rPr>
          <w:rFonts w:ascii="Palatino Linotype" w:hAnsi="Palatino Linotype"/>
          <w:iCs/>
          <w:color w:val="000000"/>
          <w:sz w:val="24"/>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la cual precisa los datos de los que se componen los elementos de seguridad y se puntualiza que dicha información se encuentra encriptada, de igual forma resulta oportuno mencionar los elementos utilizados para su generación, los cuales versan en: </w:t>
      </w:r>
    </w:p>
    <w:p w:rsidR="00E1068B" w:rsidRPr="00DC7ABE" w:rsidRDefault="00E1068B" w:rsidP="00E1068B">
      <w:pPr>
        <w:spacing w:after="0" w:line="360" w:lineRule="auto"/>
        <w:ind w:right="567"/>
        <w:jc w:val="both"/>
        <w:rPr>
          <w:rFonts w:ascii="Palatino Linotype" w:hAnsi="Palatino Linotype"/>
          <w:iCs/>
          <w:color w:val="000000"/>
          <w:sz w:val="24"/>
        </w:rPr>
      </w:pPr>
    </w:p>
    <w:p w:rsidR="00E1068B" w:rsidRPr="00DC7ABE" w:rsidRDefault="00E1068B" w:rsidP="00E1068B">
      <w:pPr>
        <w:spacing w:after="0" w:line="360" w:lineRule="auto"/>
        <w:ind w:left="567" w:right="567"/>
        <w:jc w:val="center"/>
        <w:rPr>
          <w:rFonts w:ascii="Palatino Linotype" w:eastAsia="Calibri" w:hAnsi="Palatino Linotype" w:cs="Tahoma"/>
          <w:b/>
          <w:bCs/>
          <w:lang w:val="es-ES"/>
        </w:rPr>
      </w:pPr>
      <w:r w:rsidRPr="00DC7ABE">
        <w:rPr>
          <w:rFonts w:ascii="Palatino Linotype" w:eastAsia="Calibri" w:hAnsi="Palatino Linotype" w:cs="Tahoma"/>
          <w:b/>
          <w:bCs/>
          <w:lang w:val="es-ES"/>
        </w:rPr>
        <w:t>ELEMENTOS UTILIZADOS EN LA GENERACIÓN DE SELLOS DIGITALES:</w:t>
      </w:r>
    </w:p>
    <w:p w:rsidR="00E1068B" w:rsidRPr="00DC7ABE" w:rsidRDefault="00E1068B" w:rsidP="00E1068B">
      <w:pPr>
        <w:spacing w:after="0" w:line="360" w:lineRule="auto"/>
        <w:ind w:left="567" w:right="567"/>
        <w:jc w:val="both"/>
        <w:rPr>
          <w:rFonts w:ascii="Palatino Linotype" w:eastAsia="Calibri" w:hAnsi="Palatino Linotype" w:cs="Tahoma"/>
          <w:b/>
          <w:bCs/>
          <w:sz w:val="20"/>
          <w:szCs w:val="20"/>
          <w:lang w:val="es-ES"/>
        </w:rPr>
      </w:pPr>
    </w:p>
    <w:p w:rsidR="00E1068B" w:rsidRPr="00DC7ABE" w:rsidRDefault="00E1068B" w:rsidP="00E1068B">
      <w:pPr>
        <w:spacing w:after="0" w:line="360" w:lineRule="auto"/>
        <w:ind w:left="567" w:right="567"/>
        <w:jc w:val="both"/>
        <w:rPr>
          <w:rFonts w:ascii="Palatino Linotype" w:eastAsia="Calibri" w:hAnsi="Palatino Linotype" w:cs="Tahoma"/>
          <w:bCs/>
          <w:lang w:val="es-ES"/>
        </w:rPr>
      </w:pPr>
      <w:r w:rsidRPr="00DC7ABE">
        <w:rPr>
          <w:rFonts w:ascii="Palatino Linotype" w:eastAsia="Calibri" w:hAnsi="Palatino Linotype" w:cs="Tahoma"/>
          <w:bCs/>
          <w:lang w:val="es-ES"/>
        </w:rPr>
        <w:lastRenderedPageBreak/>
        <w:t>•</w:t>
      </w:r>
      <w:r w:rsidRPr="00DC7ABE">
        <w:rPr>
          <w:rFonts w:ascii="Palatino Linotype" w:eastAsia="Calibri" w:hAnsi="Palatino Linotype" w:cs="Tahoma"/>
          <w:bCs/>
          <w:lang w:val="es-ES"/>
        </w:rPr>
        <w:tab/>
        <w:t>Cadena Original, el elemento a sellar, en este caso de un comprobante fiscal digital a través de Internet.</w:t>
      </w:r>
    </w:p>
    <w:p w:rsidR="00E1068B" w:rsidRPr="00DC7ABE" w:rsidRDefault="00E1068B" w:rsidP="00E1068B">
      <w:pPr>
        <w:spacing w:after="0" w:line="360" w:lineRule="auto"/>
        <w:ind w:left="567" w:right="567"/>
        <w:jc w:val="both"/>
        <w:rPr>
          <w:rFonts w:ascii="Palatino Linotype" w:eastAsia="Calibri" w:hAnsi="Palatino Linotype" w:cs="Tahoma"/>
          <w:bCs/>
          <w:lang w:val="es-ES"/>
        </w:rPr>
      </w:pPr>
      <w:r w:rsidRPr="00DC7ABE">
        <w:rPr>
          <w:rFonts w:ascii="Palatino Linotype" w:eastAsia="Calibri" w:hAnsi="Palatino Linotype" w:cs="Tahoma"/>
          <w:bCs/>
          <w:lang w:val="es-ES"/>
        </w:rPr>
        <w:t>•</w:t>
      </w:r>
      <w:r w:rsidRPr="00DC7ABE">
        <w:rPr>
          <w:rFonts w:ascii="Palatino Linotype" w:eastAsia="Calibri" w:hAnsi="Palatino Linotype" w:cs="Tahoma"/>
          <w:bCs/>
          <w:lang w:val="es-ES"/>
        </w:rPr>
        <w:tab/>
        <w:t>Certificado de Sello Digital y su correspondiente clave privada.</w:t>
      </w:r>
    </w:p>
    <w:p w:rsidR="00E1068B" w:rsidRPr="00DC7ABE" w:rsidRDefault="00E1068B" w:rsidP="00E1068B">
      <w:pPr>
        <w:spacing w:after="0" w:line="360" w:lineRule="auto"/>
        <w:ind w:left="567" w:right="567"/>
        <w:jc w:val="both"/>
        <w:rPr>
          <w:rFonts w:ascii="Palatino Linotype" w:eastAsia="Calibri" w:hAnsi="Palatino Linotype" w:cs="Tahoma"/>
          <w:bCs/>
          <w:lang w:val="es-ES"/>
        </w:rPr>
      </w:pPr>
      <w:r w:rsidRPr="00DC7ABE">
        <w:rPr>
          <w:rFonts w:ascii="Palatino Linotype" w:eastAsia="Calibri" w:hAnsi="Palatino Linotype" w:cs="Tahoma"/>
          <w:bCs/>
          <w:lang w:val="es-ES"/>
        </w:rPr>
        <w:t>•</w:t>
      </w:r>
      <w:r w:rsidRPr="00DC7ABE">
        <w:rPr>
          <w:rFonts w:ascii="Palatino Linotype" w:eastAsia="Calibri" w:hAnsi="Palatino Linotype" w:cs="Tahoma"/>
          <w:bCs/>
          <w:lang w:val="es-ES"/>
        </w:rPr>
        <w:tab/>
        <w:t>Algoritmos de criptografía de clave pública para firma electrónica avanzada.</w:t>
      </w:r>
    </w:p>
    <w:p w:rsidR="00E1068B" w:rsidRPr="00DC7ABE" w:rsidRDefault="00E1068B" w:rsidP="00E1068B">
      <w:pPr>
        <w:spacing w:after="0" w:line="360" w:lineRule="auto"/>
        <w:ind w:left="567" w:right="567"/>
        <w:jc w:val="both"/>
        <w:rPr>
          <w:rFonts w:ascii="Palatino Linotype" w:eastAsia="Calibri" w:hAnsi="Palatino Linotype" w:cs="Tahoma"/>
          <w:bCs/>
          <w:lang w:val="es-ES"/>
        </w:rPr>
      </w:pPr>
      <w:r w:rsidRPr="00DC7ABE">
        <w:rPr>
          <w:rFonts w:ascii="Palatino Linotype" w:eastAsia="Calibri" w:hAnsi="Palatino Linotype" w:cs="Tahoma"/>
          <w:bCs/>
          <w:lang w:val="es-ES"/>
        </w:rPr>
        <w:t>•</w:t>
      </w:r>
      <w:r w:rsidRPr="00DC7ABE">
        <w:rPr>
          <w:rFonts w:ascii="Palatino Linotype" w:eastAsia="Calibri" w:hAnsi="Palatino Linotype" w:cs="Tahoma"/>
          <w:bCs/>
          <w:lang w:val="es-ES"/>
        </w:rPr>
        <w:tab/>
        <w:t>Especificaciones de conversión de la firma electrónica avanzada a Base 64.</w:t>
      </w:r>
    </w:p>
    <w:p w:rsidR="00E1068B" w:rsidRPr="00DC7ABE" w:rsidRDefault="00E1068B" w:rsidP="00E1068B">
      <w:pPr>
        <w:spacing w:after="0" w:line="360" w:lineRule="auto"/>
        <w:ind w:left="567" w:right="567"/>
        <w:jc w:val="both"/>
        <w:rPr>
          <w:rFonts w:ascii="Palatino Linotype" w:eastAsia="Calibri" w:hAnsi="Palatino Linotype" w:cs="Tahoma"/>
          <w:bCs/>
          <w:lang w:val="es-ES"/>
        </w:rPr>
      </w:pPr>
    </w:p>
    <w:p w:rsidR="00E1068B" w:rsidRPr="00DC7ABE" w:rsidRDefault="00E1068B" w:rsidP="00E1068B">
      <w:pPr>
        <w:spacing w:after="0" w:line="360" w:lineRule="auto"/>
        <w:ind w:left="567" w:right="567"/>
        <w:jc w:val="center"/>
        <w:rPr>
          <w:rFonts w:ascii="Palatino Linotype" w:eastAsia="Calibri" w:hAnsi="Palatino Linotype" w:cs="Tahoma"/>
          <w:b/>
          <w:bCs/>
          <w:lang w:val="es-ES"/>
        </w:rPr>
      </w:pPr>
      <w:r w:rsidRPr="00DC7ABE">
        <w:rPr>
          <w:rFonts w:ascii="Palatino Linotype" w:eastAsia="Calibri" w:hAnsi="Palatino Linotype" w:cs="Tahoma"/>
          <w:b/>
          <w:bCs/>
          <w:lang w:val="es-ES"/>
        </w:rPr>
        <w:t>Para la generación de sellos digitales se utiliza criptografía de clave pública aplicada a una cadena original.</w:t>
      </w:r>
    </w:p>
    <w:p w:rsidR="00E1068B" w:rsidRPr="00DC7ABE" w:rsidRDefault="00E1068B" w:rsidP="00E1068B">
      <w:pPr>
        <w:spacing w:after="0" w:line="360" w:lineRule="auto"/>
        <w:ind w:left="567" w:right="567"/>
        <w:jc w:val="both"/>
        <w:rPr>
          <w:rFonts w:ascii="Palatino Linotype" w:eastAsia="Calibri" w:hAnsi="Palatino Linotype" w:cs="Tahoma"/>
          <w:b/>
          <w:bCs/>
          <w:lang w:val="es-ES"/>
        </w:rPr>
      </w:pPr>
    </w:p>
    <w:p w:rsidR="00E1068B" w:rsidRPr="00DC7ABE" w:rsidRDefault="00E1068B" w:rsidP="00E1068B">
      <w:pPr>
        <w:spacing w:after="0" w:line="360" w:lineRule="auto"/>
        <w:ind w:left="567" w:right="567"/>
        <w:jc w:val="both"/>
        <w:rPr>
          <w:rFonts w:ascii="Palatino Linotype" w:eastAsia="Calibri" w:hAnsi="Palatino Linotype" w:cs="Tahoma"/>
          <w:b/>
          <w:bCs/>
          <w:i/>
          <w:lang w:val="es-ES"/>
        </w:rPr>
      </w:pPr>
      <w:r w:rsidRPr="00DC7ABE">
        <w:rPr>
          <w:rFonts w:ascii="Palatino Linotype" w:eastAsia="Calibri" w:hAnsi="Palatino Linotype" w:cs="Tahoma"/>
          <w:b/>
          <w:bCs/>
          <w:i/>
          <w:lang w:val="es-ES"/>
        </w:rPr>
        <w:t>Criptografía de la Clave Pública</w:t>
      </w:r>
    </w:p>
    <w:p w:rsidR="00E1068B" w:rsidRPr="00DC7ABE" w:rsidRDefault="00E1068B" w:rsidP="00E1068B">
      <w:pPr>
        <w:spacing w:after="0" w:line="360" w:lineRule="auto"/>
        <w:ind w:left="567" w:right="567"/>
        <w:jc w:val="both"/>
        <w:rPr>
          <w:rFonts w:ascii="Palatino Linotype" w:eastAsia="Calibri" w:hAnsi="Palatino Linotype" w:cs="Tahoma"/>
          <w:bCs/>
          <w:sz w:val="20"/>
          <w:lang w:val="es-ES"/>
        </w:rPr>
      </w:pPr>
    </w:p>
    <w:p w:rsidR="00E1068B" w:rsidRPr="00DC7ABE" w:rsidRDefault="00E1068B" w:rsidP="00E1068B">
      <w:pPr>
        <w:spacing w:after="0" w:line="360" w:lineRule="auto"/>
        <w:ind w:left="567" w:right="567"/>
        <w:jc w:val="both"/>
        <w:rPr>
          <w:rFonts w:ascii="Palatino Linotype" w:eastAsia="Calibri" w:hAnsi="Palatino Linotype" w:cs="Tahoma"/>
          <w:bCs/>
          <w:lang w:val="es-ES"/>
        </w:rPr>
      </w:pPr>
      <w:r w:rsidRPr="00DC7ABE">
        <w:rPr>
          <w:rFonts w:ascii="Palatino Linotype" w:eastAsia="Calibri" w:hAnsi="Palatino Linotype" w:cs="Tahoma"/>
          <w:bCs/>
          <w:lang w:val="es-ES"/>
        </w:rPr>
        <w:t xml:space="preserve">La criptografía de Clave Pública se basa en la generación de una pareja de números muy grandes relacionados íntimamente entre sí, de tal manera que una operación de </w:t>
      </w:r>
      <w:proofErr w:type="spellStart"/>
      <w:r w:rsidRPr="00DC7ABE">
        <w:rPr>
          <w:rFonts w:ascii="Palatino Linotype" w:eastAsia="Calibri" w:hAnsi="Palatino Linotype" w:cs="Tahoma"/>
          <w:bCs/>
          <w:lang w:val="es-ES"/>
        </w:rPr>
        <w:t>encripción</w:t>
      </w:r>
      <w:proofErr w:type="spellEnd"/>
      <w:r w:rsidRPr="00DC7ABE">
        <w:rPr>
          <w:rFonts w:ascii="Palatino Linotype" w:eastAsia="Calibri" w:hAnsi="Palatino Linotype" w:cs="Tahoma"/>
          <w:bCs/>
          <w:lang w:val="es-ES"/>
        </w:rPr>
        <w:t xml:space="preserve"> sobre un mensaje tomando como clave de </w:t>
      </w:r>
      <w:proofErr w:type="spellStart"/>
      <w:r w:rsidRPr="00DC7ABE">
        <w:rPr>
          <w:rFonts w:ascii="Palatino Linotype" w:eastAsia="Calibri" w:hAnsi="Palatino Linotype" w:cs="Tahoma"/>
          <w:bCs/>
          <w:lang w:val="es-ES"/>
        </w:rPr>
        <w:t>encripción</w:t>
      </w:r>
      <w:proofErr w:type="spellEnd"/>
      <w:r w:rsidRPr="00DC7ABE">
        <w:rPr>
          <w:rFonts w:ascii="Palatino Linotype" w:eastAsia="Calibri" w:hAnsi="Palatino Linotype" w:cs="Tahoma"/>
          <w:bCs/>
          <w:lang w:val="es-ES"/>
        </w:rPr>
        <w:t xml:space="preserve"> a uno de los dos números, produce un mensaje alterado en su significado que solo puede ser devuelto a su estado original mediante la operación de </w:t>
      </w:r>
      <w:proofErr w:type="spellStart"/>
      <w:r w:rsidRPr="00DC7ABE">
        <w:rPr>
          <w:rFonts w:ascii="Palatino Linotype" w:eastAsia="Calibri" w:hAnsi="Palatino Linotype" w:cs="Tahoma"/>
          <w:bCs/>
          <w:lang w:val="es-ES"/>
        </w:rPr>
        <w:t>desencripción</w:t>
      </w:r>
      <w:proofErr w:type="spellEnd"/>
      <w:r w:rsidRPr="00DC7ABE">
        <w:rPr>
          <w:rFonts w:ascii="Palatino Linotype" w:eastAsia="Calibri" w:hAnsi="Palatino Linotype" w:cs="Tahoma"/>
          <w:bCs/>
          <w:lang w:val="es-ES"/>
        </w:rPr>
        <w:t xml:space="preserve"> correspondiente tomando como clave de </w:t>
      </w:r>
      <w:proofErr w:type="spellStart"/>
      <w:r w:rsidRPr="00DC7ABE">
        <w:rPr>
          <w:rFonts w:ascii="Palatino Linotype" w:eastAsia="Calibri" w:hAnsi="Palatino Linotype" w:cs="Tahoma"/>
          <w:bCs/>
          <w:lang w:val="es-ES"/>
        </w:rPr>
        <w:t>desencripción</w:t>
      </w:r>
      <w:proofErr w:type="spellEnd"/>
      <w:r w:rsidRPr="00DC7ABE">
        <w:rPr>
          <w:rFonts w:ascii="Palatino Linotype" w:eastAsia="Calibri" w:hAnsi="Palatino Linotype" w:cs="Tahoma"/>
          <w:bCs/>
          <w:lang w:val="es-ES"/>
        </w:rPr>
        <w:t xml:space="preserve"> al otro número de la pareja.”</w:t>
      </w:r>
    </w:p>
    <w:p w:rsidR="00E1068B" w:rsidRPr="00DC7ABE" w:rsidRDefault="00E1068B" w:rsidP="00E1068B">
      <w:pPr>
        <w:pStyle w:val="Prrafodelista"/>
        <w:spacing w:after="0" w:line="360" w:lineRule="auto"/>
        <w:ind w:left="0"/>
        <w:jc w:val="both"/>
        <w:rPr>
          <w:rFonts w:ascii="Palatino Linotype" w:hAnsi="Palatino Linotype"/>
          <w:iCs/>
          <w:color w:val="000000"/>
          <w:sz w:val="24"/>
        </w:rPr>
      </w:pPr>
    </w:p>
    <w:p w:rsidR="00E1068B" w:rsidRPr="00DC7ABE" w:rsidRDefault="00E1068B" w:rsidP="00E1068B">
      <w:pPr>
        <w:pStyle w:val="Prrafodelista"/>
        <w:rPr>
          <w:rFonts w:ascii="Palatino Linotype" w:hAnsi="Palatino Linotype"/>
          <w:iCs/>
          <w:color w:val="000000"/>
          <w:sz w:val="24"/>
        </w:rPr>
      </w:pPr>
    </w:p>
    <w:p w:rsidR="00E1068B" w:rsidRPr="00DC7ABE" w:rsidRDefault="00E1068B" w:rsidP="00E1068B">
      <w:pPr>
        <w:pStyle w:val="Prrafodelista"/>
        <w:spacing w:after="0" w:line="360" w:lineRule="auto"/>
        <w:ind w:left="0"/>
        <w:jc w:val="both"/>
        <w:rPr>
          <w:rFonts w:ascii="Palatino Linotype" w:hAnsi="Palatino Linotype"/>
          <w:iCs/>
          <w:color w:val="000000"/>
          <w:sz w:val="24"/>
        </w:rPr>
      </w:pPr>
    </w:p>
    <w:p w:rsidR="00E1068B" w:rsidRPr="00DC7ABE" w:rsidRDefault="00E1068B" w:rsidP="00CD23A0">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Es entonces que, por sí solos las cadenas originales y los sellos originales no contienen datos personales confidenciales, por lo que se considera que no actualizan el supuesto de confidencialidad previsto en el artículo 143, fracción I de la Ley de Transparencia y Acceso a la Información Pública del Estado de México y Municipios </w:t>
      </w:r>
      <w:r w:rsidRPr="00DC7ABE">
        <w:rPr>
          <w:rFonts w:ascii="Palatino Linotype" w:hAnsi="Palatino Linotype"/>
          <w:iCs/>
          <w:color w:val="000000"/>
          <w:sz w:val="24"/>
        </w:rPr>
        <w:lastRenderedPageBreak/>
        <w:t xml:space="preserve">y; por el contrario, son información que permite corroborar la legitimidad de la factura, de ser el caso, por lo que guardan el carácter de </w:t>
      </w:r>
      <w:r w:rsidRPr="00DC7ABE">
        <w:rPr>
          <w:rFonts w:ascii="Palatino Linotype" w:hAnsi="Palatino Linotype"/>
          <w:b/>
          <w:iCs/>
          <w:color w:val="000000"/>
          <w:sz w:val="24"/>
        </w:rPr>
        <w:t xml:space="preserve">público. </w:t>
      </w:r>
    </w:p>
    <w:p w:rsidR="00E1068B" w:rsidRPr="00DC7ABE" w:rsidRDefault="00E1068B" w:rsidP="00E1068B">
      <w:pPr>
        <w:pStyle w:val="Prrafodelista"/>
        <w:spacing w:after="0" w:line="360" w:lineRule="auto"/>
        <w:ind w:left="0"/>
        <w:jc w:val="both"/>
        <w:rPr>
          <w:rFonts w:ascii="Palatino Linotype" w:hAnsi="Palatino Linotype"/>
          <w:iCs/>
          <w:color w:val="000000"/>
          <w:sz w:val="24"/>
        </w:rPr>
      </w:pPr>
    </w:p>
    <w:p w:rsidR="00E1068B" w:rsidRPr="00DC7ABE" w:rsidRDefault="00E1068B" w:rsidP="00E1068B">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Por otra parte, en cuanto hace al </w:t>
      </w:r>
      <w:r w:rsidR="00F253A1" w:rsidRPr="00DC7ABE">
        <w:rPr>
          <w:rFonts w:ascii="Palatino Linotype" w:hAnsi="Palatino Linotype"/>
          <w:b/>
          <w:iCs/>
          <w:color w:val="000000"/>
          <w:sz w:val="24"/>
        </w:rPr>
        <w:t>NÚMERO DE SERIE DE LOS CERTIFICADOS DE SELLO DIGITALES DEL EMISOR Y DEL SERVICIO DE ADMINISTRACIÓN TRIBUTARIA</w:t>
      </w:r>
      <w:r w:rsidRPr="00DC7ABE">
        <w:rPr>
          <w:rFonts w:ascii="Palatino Linotype" w:hAnsi="Palatino Linotype"/>
          <w:iCs/>
          <w:color w:val="000000"/>
          <w:sz w:val="24"/>
        </w:rPr>
        <w:t xml:space="preserve">, el ANEXO 20 de la Segunda Resolución de modificaciones a la Resolución Miscelánea Fiscal para dos mil diecisiete, precisa que dichos datos se conforman por veinte caracteres numéricos; dicha situación se robustece con el ejemplo localizado por el documento denominado “Cómo ubicar el Folio en una factura”, emitido por el Instituto Nacional Electoral, el cual se encuentra en la siguiente liga electrónica: </w:t>
      </w:r>
      <w:hyperlink r:id="rId9" w:history="1">
        <w:r w:rsidRPr="00DC7ABE">
          <w:rPr>
            <w:rFonts w:ascii="Palatino Linotype" w:eastAsia="Calibri" w:hAnsi="Palatino Linotype" w:cs="Tahoma"/>
            <w:bCs/>
            <w:color w:val="0563C1" w:themeColor="hyperlink"/>
            <w:u w:val="single"/>
          </w:rPr>
          <w:t>https://portalanterior.ine.mx/archivos2/tutoriales/sistemas/ApoyoInstitucional/SIF/docs/candidatos/folioFiscalFactura.pdf</w:t>
        </w:r>
      </w:hyperlink>
      <w:r w:rsidRPr="00DC7ABE">
        <w:rPr>
          <w:rFonts w:ascii="Palatino Linotype" w:eastAsia="Calibri" w:hAnsi="Palatino Linotype" w:cs="Tahoma"/>
          <w:bCs/>
          <w:color w:val="0563C1" w:themeColor="hyperlink"/>
          <w:u w:val="single"/>
        </w:rPr>
        <w:t>.</w:t>
      </w:r>
    </w:p>
    <w:p w:rsidR="00E1068B" w:rsidRPr="00DC7ABE" w:rsidRDefault="00E1068B" w:rsidP="00E1068B">
      <w:pPr>
        <w:pStyle w:val="Prrafodelista"/>
        <w:rPr>
          <w:rFonts w:ascii="Palatino Linotype" w:hAnsi="Palatino Linotype"/>
          <w:iCs/>
          <w:color w:val="000000"/>
          <w:sz w:val="24"/>
        </w:rPr>
      </w:pPr>
    </w:p>
    <w:p w:rsidR="00E1068B" w:rsidRPr="00DC7ABE" w:rsidRDefault="00E1068B" w:rsidP="00E1068B">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 xml:space="preserve">Es entonces que, los números de series del certificado de sello digital no contienen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máxime que permite corroborar la legitimidad a la factura, pues amparan la utilización de los certificados de sellos digitales válidos. </w:t>
      </w:r>
    </w:p>
    <w:p w:rsidR="00E1068B" w:rsidRPr="00DC7ABE" w:rsidRDefault="00E1068B" w:rsidP="00E1068B">
      <w:pPr>
        <w:pStyle w:val="Prrafodelista"/>
        <w:spacing w:after="0" w:line="360" w:lineRule="auto"/>
        <w:ind w:left="0"/>
        <w:jc w:val="both"/>
        <w:rPr>
          <w:rFonts w:ascii="Palatino Linotype" w:hAnsi="Palatino Linotype"/>
          <w:iCs/>
          <w:color w:val="000000"/>
          <w:sz w:val="24"/>
        </w:rPr>
      </w:pPr>
    </w:p>
    <w:p w:rsidR="00F253A1" w:rsidRPr="00DC7ABE" w:rsidRDefault="00F253A1" w:rsidP="00F253A1">
      <w:pPr>
        <w:numPr>
          <w:ilvl w:val="0"/>
          <w:numId w:val="2"/>
        </w:numPr>
        <w:spacing w:after="0" w:line="360" w:lineRule="auto"/>
        <w:ind w:left="0" w:firstLine="0"/>
        <w:contextualSpacing/>
        <w:jc w:val="both"/>
        <w:rPr>
          <w:rFonts w:ascii="Palatino Linotype" w:hAnsi="Palatino Linotype"/>
          <w:b/>
          <w:iCs/>
          <w:color w:val="000000"/>
          <w:sz w:val="24"/>
          <w:szCs w:val="24"/>
        </w:rPr>
      </w:pPr>
      <w:r w:rsidRPr="00DC7ABE">
        <w:rPr>
          <w:rFonts w:ascii="Palatino Linotype" w:hAnsi="Palatino Linotype"/>
          <w:iCs/>
          <w:color w:val="000000"/>
          <w:sz w:val="24"/>
          <w:szCs w:val="24"/>
        </w:rPr>
        <w:t xml:space="preserve">Ahora bien, por lo que hace al </w:t>
      </w:r>
      <w:r w:rsidRPr="00DC7ABE">
        <w:rPr>
          <w:rFonts w:ascii="Palatino Linotype" w:hAnsi="Palatino Linotype"/>
          <w:b/>
          <w:iCs/>
          <w:color w:val="000000"/>
          <w:sz w:val="24"/>
          <w:szCs w:val="24"/>
        </w:rPr>
        <w:t>FOLIO FISCAL</w:t>
      </w:r>
      <w:r w:rsidRPr="00DC7ABE">
        <w:rPr>
          <w:rFonts w:ascii="Palatino Linotype" w:hAnsi="Palatino Linotype"/>
          <w:iCs/>
          <w:color w:val="000000"/>
          <w:sz w:val="24"/>
          <w:szCs w:val="24"/>
        </w:rPr>
        <w:t xml:space="preserve">, cabe precisar que conforme al ANEXO 20 de la Segunda Resolución de modificaciones a la Resolución Miscelánea Fiscal para dos mil diecisiete, el folio fiscal se conforma de treinta y seis </w:t>
      </w:r>
      <w:r w:rsidRPr="00DC7ABE">
        <w:rPr>
          <w:rFonts w:ascii="Palatino Linotype" w:hAnsi="Palatino Linotype"/>
          <w:iCs/>
          <w:color w:val="000000"/>
          <w:sz w:val="24"/>
          <w:szCs w:val="24"/>
        </w:rPr>
        <w:lastRenderedPageBreak/>
        <w:t xml:space="preserve">caracteres alfanuméricos; además, que conforme al documento denominado </w:t>
      </w:r>
      <w:r w:rsidRPr="00DC7ABE">
        <w:rPr>
          <w:rFonts w:ascii="Palatino Linotype" w:eastAsia="Calibri" w:hAnsi="Palatino Linotype" w:cs="Tahoma"/>
          <w:bCs/>
          <w:sz w:val="24"/>
          <w:szCs w:val="24"/>
          <w:lang w:val="es-ES"/>
        </w:rPr>
        <w:t>“Cómo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F253A1" w:rsidRPr="00DC7ABE" w:rsidRDefault="00F253A1" w:rsidP="00F253A1">
      <w:pPr>
        <w:spacing w:after="0" w:line="360" w:lineRule="auto"/>
        <w:jc w:val="both"/>
        <w:rPr>
          <w:rFonts w:ascii="Palatino Linotype" w:eastAsia="Calibri" w:hAnsi="Palatino Linotype" w:cs="Tahoma"/>
          <w:bCs/>
          <w:lang w:val="es-ES"/>
        </w:rPr>
      </w:pPr>
    </w:p>
    <w:p w:rsidR="00F253A1" w:rsidRPr="00DC7ABE" w:rsidRDefault="00F253A1" w:rsidP="00F253A1">
      <w:pPr>
        <w:spacing w:after="0" w:line="360" w:lineRule="auto"/>
        <w:jc w:val="center"/>
        <w:rPr>
          <w:rFonts w:ascii="Palatino Linotype" w:eastAsia="Calibri" w:hAnsi="Palatino Linotype" w:cs="Tahoma"/>
          <w:bCs/>
          <w:lang w:val="es-ES"/>
        </w:rPr>
      </w:pPr>
      <w:bookmarkStart w:id="32" w:name="_GoBack"/>
      <w:r w:rsidRPr="00DC7ABE">
        <w:rPr>
          <w:noProof/>
          <w:lang w:eastAsia="es-MX"/>
        </w:rPr>
        <w:drawing>
          <wp:inline distT="0" distB="0" distL="0" distR="0" wp14:anchorId="65FBABB6" wp14:editId="02F7640D">
            <wp:extent cx="5457825" cy="1562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a:extLst>
                        <a:ext uri="{28A0092B-C50C-407E-A947-70E740481C1C}">
                          <a14:useLocalDpi xmlns:a14="http://schemas.microsoft.com/office/drawing/2010/main" val="0"/>
                        </a:ext>
                      </a:extLst>
                    </a:blip>
                    <a:srcRect b="32787"/>
                    <a:stretch>
                      <a:fillRect/>
                    </a:stretch>
                  </pic:blipFill>
                  <pic:spPr bwMode="auto">
                    <a:xfrm>
                      <a:off x="0" y="0"/>
                      <a:ext cx="5457825" cy="1562100"/>
                    </a:xfrm>
                    <a:prstGeom prst="rect">
                      <a:avLst/>
                    </a:prstGeom>
                    <a:noFill/>
                    <a:ln>
                      <a:noFill/>
                    </a:ln>
                  </pic:spPr>
                </pic:pic>
              </a:graphicData>
            </a:graphic>
          </wp:inline>
        </w:drawing>
      </w:r>
      <w:bookmarkEnd w:id="32"/>
    </w:p>
    <w:p w:rsidR="00F253A1" w:rsidRPr="00DC7ABE" w:rsidRDefault="00F253A1" w:rsidP="00F253A1">
      <w:pPr>
        <w:spacing w:after="0" w:line="360" w:lineRule="auto"/>
        <w:jc w:val="both"/>
        <w:rPr>
          <w:rFonts w:ascii="Palatino Linotype" w:eastAsia="Times New Roman" w:hAnsi="Palatino Linotype" w:cs="Times New Roman"/>
          <w:b/>
          <w:sz w:val="24"/>
          <w:u w:val="single"/>
          <w:lang w:val="es-ES" w:eastAsia="es-ES"/>
        </w:rPr>
      </w:pPr>
    </w:p>
    <w:p w:rsidR="00F253A1" w:rsidRPr="00DC7ABE" w:rsidRDefault="00F253A1" w:rsidP="00F253A1">
      <w:pPr>
        <w:numPr>
          <w:ilvl w:val="0"/>
          <w:numId w:val="2"/>
        </w:numPr>
        <w:spacing w:after="0" w:line="360" w:lineRule="auto"/>
        <w:ind w:left="0" w:firstLine="0"/>
        <w:contextualSpacing/>
        <w:jc w:val="both"/>
        <w:rPr>
          <w:rFonts w:ascii="Palatino Linotype" w:hAnsi="Palatino Linotype"/>
          <w:sz w:val="24"/>
          <w:lang w:val="es-ES"/>
        </w:rPr>
      </w:pPr>
      <w:r w:rsidRPr="00DC7ABE">
        <w:rPr>
          <w:rFonts w:ascii="Palatino Linotype" w:hAnsi="Palatino Linotype"/>
          <w:sz w:val="24"/>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F253A1" w:rsidRPr="00DC7ABE" w:rsidRDefault="00F253A1" w:rsidP="00F253A1">
      <w:pPr>
        <w:numPr>
          <w:ilvl w:val="0"/>
          <w:numId w:val="2"/>
        </w:numPr>
        <w:shd w:val="clear" w:color="auto" w:fill="FFFFFF" w:themeFill="background1"/>
        <w:spacing w:after="0" w:line="360" w:lineRule="auto"/>
        <w:ind w:left="0" w:firstLine="0"/>
        <w:contextualSpacing/>
        <w:jc w:val="both"/>
        <w:rPr>
          <w:rFonts w:ascii="Palatino Linotype" w:eastAsia="MS Mincho" w:hAnsi="Palatino Linotype" w:cstheme="majorBidi"/>
          <w:sz w:val="24"/>
          <w:szCs w:val="24"/>
        </w:rPr>
      </w:pPr>
      <w:r w:rsidRPr="00DC7ABE">
        <w:rPr>
          <w:rFonts w:ascii="Palatino Linotype" w:eastAsia="Calibri" w:hAnsi="Palatino Linotype" w:cs="Tahoma"/>
          <w:bCs/>
          <w:sz w:val="24"/>
        </w:rPr>
        <w:t xml:space="preserve">Conforme a lo anterior, se </w:t>
      </w:r>
      <w:r w:rsidR="005C2354" w:rsidRPr="00DC7ABE">
        <w:rPr>
          <w:rFonts w:ascii="Palatino Linotype" w:eastAsia="Calibri" w:hAnsi="Palatino Linotype" w:cs="Tahoma"/>
          <w:bCs/>
          <w:sz w:val="24"/>
        </w:rPr>
        <w:t>concluye que</w:t>
      </w:r>
      <w:r w:rsidRPr="00DC7ABE">
        <w:rPr>
          <w:rFonts w:ascii="Palatino Linotype" w:eastAsia="Calibri" w:hAnsi="Palatino Linotype" w:cs="Tahoma"/>
          <w:bCs/>
          <w:sz w:val="24"/>
        </w:rPr>
        <w:t xml:space="preserve"> lo que el </w:t>
      </w:r>
      <w:r w:rsidRPr="00DC7ABE">
        <w:rPr>
          <w:rFonts w:ascii="Palatino Linotype" w:eastAsia="Calibri" w:hAnsi="Palatino Linotype" w:cs="Tahoma"/>
          <w:b/>
          <w:bCs/>
          <w:sz w:val="24"/>
        </w:rPr>
        <w:t>Sujeto Obligado</w:t>
      </w:r>
      <w:r w:rsidRPr="00DC7ABE">
        <w:rPr>
          <w:rFonts w:ascii="Palatino Linotype" w:eastAsia="Calibri" w:hAnsi="Palatino Linotype" w:cs="Tahoma"/>
          <w:bCs/>
          <w:sz w:val="24"/>
        </w:rPr>
        <w:t xml:space="preserve"> </w:t>
      </w:r>
      <w:r w:rsidR="005C2354" w:rsidRPr="00DC7ABE">
        <w:rPr>
          <w:rFonts w:ascii="Palatino Linotype" w:eastAsia="Calibri" w:hAnsi="Palatino Linotype" w:cs="Tahoma"/>
          <w:bCs/>
          <w:sz w:val="24"/>
        </w:rPr>
        <w:t xml:space="preserve">indicó </w:t>
      </w:r>
      <w:r w:rsidRPr="00DC7ABE">
        <w:rPr>
          <w:rFonts w:ascii="Palatino Linotype" w:eastAsia="Calibri" w:hAnsi="Palatino Linotype" w:cs="Tahoma"/>
          <w:bCs/>
          <w:sz w:val="24"/>
        </w:rPr>
        <w:t xml:space="preserve">como datos susceptibles de ser clasificados como confidenciales </w:t>
      </w:r>
      <w:r w:rsidRPr="00DC7ABE">
        <w:rPr>
          <w:rFonts w:ascii="Palatino Linotype" w:eastAsia="Calibri" w:hAnsi="Palatino Linotype" w:cs="Tahoma"/>
          <w:bCs/>
          <w:i/>
          <w:sz w:val="24"/>
        </w:rPr>
        <w:t>–sellos y cadenas digitales del SAT-</w:t>
      </w:r>
      <w:r w:rsidRPr="00DC7ABE">
        <w:rPr>
          <w:rFonts w:ascii="Palatino Linotype" w:eastAsia="Calibri" w:hAnsi="Palatino Linotype" w:cs="Tahoma"/>
          <w:bCs/>
          <w:sz w:val="24"/>
        </w:rPr>
        <w:t xml:space="preserve"> resultan ser de naturaleza pública y pueden dejarse a la vista del solicitante. </w:t>
      </w:r>
    </w:p>
    <w:p w:rsidR="00E1068B" w:rsidRPr="00DC7ABE" w:rsidRDefault="00E1068B" w:rsidP="00F253A1">
      <w:pPr>
        <w:pStyle w:val="Prrafodelista"/>
        <w:spacing w:after="0" w:line="360" w:lineRule="auto"/>
        <w:ind w:left="0"/>
        <w:jc w:val="both"/>
        <w:rPr>
          <w:rFonts w:ascii="Palatino Linotype" w:hAnsi="Palatino Linotype"/>
          <w:iCs/>
          <w:color w:val="000000"/>
          <w:sz w:val="24"/>
        </w:rPr>
      </w:pPr>
    </w:p>
    <w:p w:rsidR="00CD23A0" w:rsidRPr="00DC7ABE" w:rsidRDefault="00F253A1" w:rsidP="006C0292">
      <w:pPr>
        <w:pStyle w:val="Prrafodelista"/>
        <w:numPr>
          <w:ilvl w:val="0"/>
          <w:numId w:val="2"/>
        </w:numPr>
        <w:spacing w:after="0" w:line="360" w:lineRule="auto"/>
        <w:ind w:left="0" w:firstLine="0"/>
        <w:jc w:val="both"/>
        <w:rPr>
          <w:rFonts w:ascii="Palatino Linotype" w:hAnsi="Palatino Linotype"/>
          <w:iCs/>
          <w:color w:val="000000"/>
          <w:sz w:val="24"/>
        </w:rPr>
      </w:pPr>
      <w:r w:rsidRPr="00DC7ABE">
        <w:rPr>
          <w:rFonts w:ascii="Palatino Linotype" w:hAnsi="Palatino Linotype"/>
          <w:iCs/>
          <w:color w:val="000000"/>
          <w:sz w:val="24"/>
        </w:rPr>
        <w:t>En otr</w:t>
      </w:r>
      <w:r w:rsidR="005C2354" w:rsidRPr="00DC7ABE">
        <w:rPr>
          <w:rFonts w:ascii="Palatino Linotype" w:hAnsi="Palatino Linotype"/>
          <w:iCs/>
          <w:color w:val="000000"/>
          <w:sz w:val="24"/>
        </w:rPr>
        <w:t>o rubro, no pasa desapercibido mencionar</w:t>
      </w:r>
      <w:r w:rsidRPr="00DC7ABE">
        <w:rPr>
          <w:rFonts w:ascii="Palatino Linotype" w:hAnsi="Palatino Linotype"/>
          <w:iCs/>
          <w:color w:val="000000"/>
          <w:sz w:val="24"/>
        </w:rPr>
        <w:t xml:space="preserve"> que </w:t>
      </w:r>
      <w:r w:rsidR="006C0292" w:rsidRPr="00DC7ABE">
        <w:rPr>
          <w:rFonts w:ascii="Palatino Linotype" w:hAnsi="Palatino Linotype"/>
          <w:iCs/>
          <w:color w:val="000000"/>
          <w:sz w:val="24"/>
        </w:rPr>
        <w:t>el particular requirió conocer los comprobantes de pago del personal</w:t>
      </w:r>
      <w:r w:rsidR="006E5B87" w:rsidRPr="00DC7ABE">
        <w:rPr>
          <w:rFonts w:ascii="Palatino Linotype" w:hAnsi="Palatino Linotype"/>
          <w:iCs/>
          <w:color w:val="000000"/>
          <w:sz w:val="24"/>
        </w:rPr>
        <w:t xml:space="preserve"> adscrito a</w:t>
      </w:r>
      <w:r w:rsidR="006C0292" w:rsidRPr="00DC7ABE">
        <w:rPr>
          <w:rFonts w:ascii="Palatino Linotype" w:hAnsi="Palatino Linotype"/>
          <w:iCs/>
          <w:color w:val="000000"/>
          <w:sz w:val="24"/>
        </w:rPr>
        <w:t xml:space="preserve"> la Dirección de Desarrollo Económico </w:t>
      </w:r>
      <w:r w:rsidR="006E5B87" w:rsidRPr="00DC7ABE">
        <w:rPr>
          <w:rFonts w:ascii="Palatino Linotype" w:hAnsi="Palatino Linotype"/>
          <w:iCs/>
          <w:color w:val="000000"/>
          <w:sz w:val="24"/>
        </w:rPr>
        <w:t xml:space="preserve">y Comercio </w:t>
      </w:r>
      <w:r w:rsidR="006C0292" w:rsidRPr="00DC7ABE">
        <w:rPr>
          <w:rFonts w:ascii="Palatino Linotype" w:hAnsi="Palatino Linotype"/>
          <w:iCs/>
          <w:color w:val="000000"/>
          <w:sz w:val="24"/>
        </w:rPr>
        <w:t xml:space="preserve">del </w:t>
      </w:r>
      <w:r w:rsidR="006C0292" w:rsidRPr="00DC7ABE">
        <w:rPr>
          <w:rFonts w:ascii="Palatino Linotype" w:hAnsi="Palatino Linotype"/>
          <w:b/>
          <w:iCs/>
          <w:color w:val="000000"/>
          <w:sz w:val="24"/>
        </w:rPr>
        <w:t>Sujeto Obligado</w:t>
      </w:r>
      <w:r w:rsidR="006C0292" w:rsidRPr="00DC7ABE">
        <w:rPr>
          <w:rFonts w:ascii="Palatino Linotype" w:hAnsi="Palatino Linotype"/>
          <w:iCs/>
          <w:color w:val="000000"/>
          <w:sz w:val="24"/>
        </w:rPr>
        <w:t>, sin embargo, de la lista que proporcionó en respuesta únicamente se advierte la información del “notificador” adscrito a Desarrollo Económico</w:t>
      </w:r>
      <w:r w:rsidR="006E5B87" w:rsidRPr="00DC7ABE">
        <w:rPr>
          <w:rFonts w:ascii="Palatino Linotype" w:hAnsi="Palatino Linotype"/>
          <w:iCs/>
          <w:color w:val="000000"/>
          <w:sz w:val="24"/>
        </w:rPr>
        <w:t xml:space="preserve"> y Comercio</w:t>
      </w:r>
      <w:r w:rsidR="006E5B87" w:rsidRPr="00DC7ABE">
        <w:rPr>
          <w:rStyle w:val="Refdenotaalpie"/>
          <w:rFonts w:ascii="Palatino Linotype" w:hAnsi="Palatino Linotype"/>
          <w:iCs/>
          <w:color w:val="000000"/>
          <w:sz w:val="24"/>
        </w:rPr>
        <w:footnoteReference w:id="2"/>
      </w:r>
      <w:r w:rsidR="006C0292" w:rsidRPr="00DC7ABE">
        <w:rPr>
          <w:rFonts w:ascii="Palatino Linotype" w:hAnsi="Palatino Linotype"/>
          <w:iCs/>
          <w:color w:val="000000"/>
          <w:sz w:val="24"/>
        </w:rPr>
        <w:t xml:space="preserve">, no así de otros servidores públicos adscritos a dicha área, por lo que, deberá realizar una búsqueda exhaustiva y razonable en sus archivos </w:t>
      </w:r>
      <w:r w:rsidR="006C0292" w:rsidRPr="00DC7ABE">
        <w:rPr>
          <w:rFonts w:ascii="Palatino Linotype" w:hAnsi="Palatino Linotype"/>
          <w:b/>
          <w:iCs/>
          <w:color w:val="000000"/>
          <w:sz w:val="24"/>
        </w:rPr>
        <w:t>con la finalidad de entregar lo que se le está solicitando y del área correspondiente</w:t>
      </w:r>
      <w:r w:rsidR="006C0292" w:rsidRPr="00DC7ABE">
        <w:rPr>
          <w:rFonts w:ascii="Palatino Linotype" w:hAnsi="Palatino Linotype"/>
          <w:iCs/>
          <w:color w:val="000000"/>
          <w:sz w:val="24"/>
        </w:rPr>
        <w:t xml:space="preserve">. </w:t>
      </w:r>
    </w:p>
    <w:p w:rsidR="00421903" w:rsidRPr="00DC7ABE" w:rsidRDefault="00421903" w:rsidP="003739C2">
      <w:pPr>
        <w:pStyle w:val="Prrafodelista"/>
        <w:spacing w:after="0" w:line="360" w:lineRule="auto"/>
        <w:ind w:left="0"/>
        <w:jc w:val="both"/>
        <w:rPr>
          <w:rFonts w:ascii="Palatino Linotype" w:hAnsi="Palatino Linotype"/>
          <w:b/>
          <w:iCs/>
          <w:color w:val="000000"/>
          <w:sz w:val="24"/>
        </w:rPr>
      </w:pPr>
    </w:p>
    <w:p w:rsidR="00664F32" w:rsidRPr="00DC7ABE" w:rsidRDefault="00664F32" w:rsidP="003739C2">
      <w:pPr>
        <w:pStyle w:val="Ttulo1"/>
        <w:spacing w:before="0" w:line="360" w:lineRule="auto"/>
        <w:rPr>
          <w:b/>
          <w:color w:val="000000" w:themeColor="text1"/>
          <w:szCs w:val="24"/>
        </w:rPr>
      </w:pPr>
      <w:bookmarkStart w:id="33" w:name="_Toc521949107"/>
      <w:bookmarkStart w:id="34" w:name="_Toc522209067"/>
      <w:bookmarkStart w:id="35" w:name="_Toc523908140"/>
      <w:bookmarkStart w:id="36" w:name="_Toc30090207"/>
      <w:bookmarkStart w:id="37" w:name="_Toc26441935"/>
      <w:bookmarkStart w:id="38" w:name="_Toc11834466"/>
      <w:bookmarkStart w:id="39" w:name="_Toc12448142"/>
      <w:bookmarkStart w:id="40" w:name="_Toc31301160"/>
      <w:r w:rsidRPr="00DC7ABE">
        <w:rPr>
          <w:rFonts w:cs="Times New Roman"/>
          <w:b/>
          <w:color w:val="000000" w:themeColor="text1"/>
          <w:szCs w:val="24"/>
          <w:lang w:eastAsia="es-ES_tradnl"/>
        </w:rPr>
        <w:t xml:space="preserve">QUINTO. </w:t>
      </w:r>
      <w:r w:rsidRPr="00DC7ABE">
        <w:rPr>
          <w:b/>
          <w:color w:val="000000" w:themeColor="text1"/>
          <w:szCs w:val="24"/>
        </w:rPr>
        <w:t xml:space="preserve"> De la elaboración de la versión pública</w:t>
      </w:r>
      <w:bookmarkEnd w:id="33"/>
      <w:bookmarkEnd w:id="34"/>
      <w:bookmarkEnd w:id="35"/>
      <w:r w:rsidRPr="00DC7ABE">
        <w:rPr>
          <w:b/>
          <w:color w:val="000000" w:themeColor="text1"/>
          <w:szCs w:val="24"/>
        </w:rPr>
        <w:t>.</w:t>
      </w:r>
      <w:bookmarkEnd w:id="36"/>
      <w:bookmarkEnd w:id="37"/>
      <w:bookmarkEnd w:id="38"/>
      <w:bookmarkEnd w:id="39"/>
      <w:bookmarkEnd w:id="40"/>
      <w:r w:rsidRPr="00DC7ABE">
        <w:rPr>
          <w:b/>
          <w:color w:val="000000" w:themeColor="text1"/>
          <w:szCs w:val="24"/>
        </w:rPr>
        <w:t xml:space="preserve"> </w:t>
      </w:r>
    </w:p>
    <w:p w:rsidR="00664F32" w:rsidRPr="00DC7ABE" w:rsidRDefault="00664F32" w:rsidP="003739C2">
      <w:pPr>
        <w:pStyle w:val="Prrafodelista"/>
        <w:tabs>
          <w:tab w:val="left" w:pos="426"/>
        </w:tabs>
        <w:spacing w:after="0" w:line="360" w:lineRule="auto"/>
        <w:ind w:left="0"/>
        <w:jc w:val="both"/>
        <w:rPr>
          <w:rFonts w:ascii="Palatino Linotype" w:eastAsia="MS Mincho" w:hAnsi="Palatino Linotype" w:cs="Arial"/>
          <w:color w:val="000000" w:themeColor="text1"/>
          <w:szCs w:val="24"/>
        </w:rPr>
      </w:pPr>
    </w:p>
    <w:p w:rsidR="006C0292" w:rsidRPr="00DC7ABE" w:rsidRDefault="00664F32" w:rsidP="006C029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DC7ABE">
        <w:rPr>
          <w:rFonts w:ascii="Palatino Linotype" w:eastAsia="Times New Roman" w:hAnsi="Palatino Linotype" w:cs="Arial"/>
          <w:color w:val="000000"/>
          <w:sz w:val="24"/>
        </w:rPr>
        <w:t xml:space="preserve">Debe destacarse que, </w:t>
      </w:r>
      <w:r w:rsidR="006C0292" w:rsidRPr="00DC7ABE">
        <w:rPr>
          <w:rFonts w:ascii="Palatino Linotype" w:eastAsia="Times New Roman" w:hAnsi="Palatino Linotype" w:cs="Arial"/>
          <w:color w:val="000000"/>
          <w:sz w:val="24"/>
        </w:rPr>
        <w:t xml:space="preserve">como se mencionó en el estudio del presente asunto, </w:t>
      </w:r>
      <w:r w:rsidRPr="00DC7ABE">
        <w:rPr>
          <w:rFonts w:ascii="Palatino Linotype" w:eastAsia="Times New Roman" w:hAnsi="Palatino Linotype" w:cs="Arial"/>
          <w:color w:val="000000"/>
          <w:sz w:val="24"/>
        </w:rPr>
        <w:t>debido a la naturaleza de la información solicitada</w:t>
      </w:r>
      <w:r w:rsidR="006C0292" w:rsidRPr="00DC7ABE">
        <w:rPr>
          <w:rFonts w:ascii="Palatino Linotype" w:eastAsia="Times New Roman" w:hAnsi="Palatino Linotype" w:cs="Arial"/>
          <w:b/>
          <w:color w:val="000000"/>
          <w:sz w:val="24"/>
        </w:rPr>
        <w:t xml:space="preserve"> contiene</w:t>
      </w:r>
      <w:r w:rsidRPr="00DC7ABE">
        <w:rPr>
          <w:rFonts w:ascii="Palatino Linotype" w:eastAsia="Times New Roman" w:hAnsi="Palatino Linotype" w:cs="Arial"/>
          <w:color w:val="000000"/>
          <w:sz w:val="24"/>
        </w:rPr>
        <w:t xml:space="preserve"> datos personales susceptibles de protegerse, los cuales su exposición vulneraría la esfera más íntima del servidor público.</w:t>
      </w:r>
    </w:p>
    <w:p w:rsidR="006C0292" w:rsidRPr="00DC7ABE" w:rsidRDefault="006C0292" w:rsidP="006C0292">
      <w:pPr>
        <w:pStyle w:val="Prrafodelista"/>
        <w:spacing w:after="0" w:line="360" w:lineRule="auto"/>
        <w:ind w:left="0" w:right="49"/>
        <w:jc w:val="both"/>
        <w:rPr>
          <w:rFonts w:ascii="Palatino Linotype" w:eastAsia="Times New Roman" w:hAnsi="Palatino Linotype" w:cs="Arial"/>
          <w:color w:val="000000"/>
          <w:sz w:val="24"/>
        </w:rPr>
      </w:pPr>
    </w:p>
    <w:p w:rsidR="006C0292" w:rsidRPr="00DC7ABE" w:rsidRDefault="00664F32" w:rsidP="006C029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DC7ABE">
        <w:rPr>
          <w:rFonts w:ascii="Palatino Linotype" w:eastAsia="Times New Roman" w:hAnsi="Palatino Linotype" w:cs="Arial"/>
          <w:color w:val="000000"/>
          <w:sz w:val="24"/>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DC7ABE">
        <w:rPr>
          <w:rFonts w:ascii="Palatino Linotype" w:eastAsia="Times New Roman" w:hAnsi="Palatino Linotype" w:cs="Arial"/>
          <w:b/>
          <w:color w:val="000000"/>
          <w:sz w:val="24"/>
        </w:rPr>
        <w:t>versión pública</w:t>
      </w:r>
      <w:r w:rsidRPr="00DC7ABE">
        <w:rPr>
          <w:rFonts w:ascii="Palatino Linotype" w:eastAsia="Times New Roman" w:hAnsi="Palatino Linotype" w:cs="Arial"/>
          <w:color w:val="000000"/>
          <w:sz w:val="24"/>
        </w:rPr>
        <w:t xml:space="preserve"> del documento por las consideraci</w:t>
      </w:r>
      <w:r w:rsidR="006C0292" w:rsidRPr="00DC7ABE">
        <w:rPr>
          <w:rFonts w:ascii="Palatino Linotype" w:eastAsia="Times New Roman" w:hAnsi="Palatino Linotype" w:cs="Arial"/>
          <w:color w:val="000000"/>
          <w:sz w:val="24"/>
        </w:rPr>
        <w:t>ones que se estimen pertinentes.</w:t>
      </w:r>
    </w:p>
    <w:p w:rsidR="006C0292" w:rsidRPr="00DC7ABE" w:rsidRDefault="006C0292" w:rsidP="006C0292">
      <w:pPr>
        <w:pStyle w:val="Prrafodelista"/>
        <w:spacing w:after="0" w:line="360" w:lineRule="auto"/>
        <w:ind w:left="0" w:right="49"/>
        <w:jc w:val="both"/>
        <w:rPr>
          <w:rFonts w:ascii="Palatino Linotype" w:eastAsia="Times New Roman" w:hAnsi="Palatino Linotype" w:cs="Arial"/>
          <w:color w:val="000000"/>
          <w:sz w:val="24"/>
        </w:rPr>
      </w:pPr>
    </w:p>
    <w:p w:rsidR="00847C7F" w:rsidRPr="00DC7ABE" w:rsidRDefault="00664F32" w:rsidP="006C029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DC7ABE">
        <w:rPr>
          <w:rFonts w:ascii="Palatino Linotype" w:eastAsia="Times New Roman" w:hAnsi="Palatino Linotype" w:cs="Arial"/>
          <w:color w:val="000000"/>
          <w:sz w:val="24"/>
        </w:rPr>
        <w:t xml:space="preserve">Cabe precisar que, la clasificación total o parcial de la información requerida, mediante solicitud de acceso a la información pública, constituye una restricción al derecho humano de acceso a la información. Actualmente, el </w:t>
      </w:r>
      <w:r w:rsidRPr="00DC7ABE">
        <w:rPr>
          <w:rFonts w:ascii="Palatino Linotype" w:eastAsia="Times New Roman" w:hAnsi="Palatino Linotype" w:cs="Arial"/>
          <w:b/>
          <w:color w:val="000000"/>
          <w:sz w:val="24"/>
        </w:rPr>
        <w:t>grave problema que enfrentamos son los acuerdos de clasificación de la información que emiten los Sujetos Obligados</w:t>
      </w:r>
      <w:r w:rsidRPr="00DC7ABE">
        <w:rPr>
          <w:rFonts w:ascii="Palatino Linotype" w:eastAsia="Times New Roman"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664F32" w:rsidRPr="00DC7ABE" w:rsidRDefault="00664F32" w:rsidP="003739C2">
      <w:pPr>
        <w:spacing w:after="0" w:line="360" w:lineRule="auto"/>
        <w:ind w:right="49"/>
        <w:contextualSpacing/>
        <w:jc w:val="both"/>
        <w:rPr>
          <w:rFonts w:ascii="Palatino Linotype" w:eastAsia="Times New Roman" w:hAnsi="Palatino Linotype" w:cs="Arial"/>
          <w:color w:val="000000"/>
          <w:sz w:val="24"/>
        </w:rPr>
      </w:pPr>
    </w:p>
    <w:tbl>
      <w:tblPr>
        <w:tblStyle w:val="Tabladecuadrcula6concolores"/>
        <w:tblW w:w="0" w:type="auto"/>
        <w:tblLook w:val="04A0" w:firstRow="1" w:lastRow="0" w:firstColumn="1" w:lastColumn="0" w:noHBand="0" w:noVBand="1"/>
      </w:tblPr>
      <w:tblGrid>
        <w:gridCol w:w="1834"/>
        <w:gridCol w:w="6945"/>
      </w:tblGrid>
      <w:tr w:rsidR="00664F32" w:rsidRPr="00DC7ABE" w:rsidTr="00664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rsidR="00664F32" w:rsidRPr="00DC7ABE" w:rsidRDefault="00664F32" w:rsidP="003739C2">
            <w:pPr>
              <w:spacing w:line="360" w:lineRule="auto"/>
              <w:rPr>
                <w:bCs w:val="0"/>
                <w:sz w:val="20"/>
                <w:szCs w:val="20"/>
              </w:rPr>
            </w:pPr>
            <w:r w:rsidRPr="00DC7ABE">
              <w:rPr>
                <w:rFonts w:ascii="Palatino Linotype" w:hAnsi="Palatino Linotype" w:cstheme="majorBidi"/>
                <w:bCs w:val="0"/>
                <w:sz w:val="20"/>
                <w:szCs w:val="20"/>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rsidR="00664F32" w:rsidRPr="00DC7ABE" w:rsidRDefault="00664F32" w:rsidP="003739C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DC7AB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64F32" w:rsidRPr="00DC7ABE" w:rsidRDefault="00664F32" w:rsidP="003739C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DC7A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664F32" w:rsidRPr="00DC7ABE" w:rsidRDefault="00664F32" w:rsidP="003739C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DC7A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664F32" w:rsidRPr="00DC7ABE" w:rsidRDefault="00664F32" w:rsidP="003739C2">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DC7A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DC7A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DC7A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664F32" w:rsidRPr="00DC7ABE" w:rsidTr="00664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664F32" w:rsidRPr="00DC7ABE" w:rsidRDefault="00664F32" w:rsidP="003739C2">
            <w:pPr>
              <w:spacing w:line="360" w:lineRule="auto"/>
              <w:rPr>
                <w:bCs w:val="0"/>
                <w:sz w:val="20"/>
                <w:szCs w:val="20"/>
              </w:rPr>
            </w:pPr>
            <w:r w:rsidRPr="00DC7ABE">
              <w:rPr>
                <w:rFonts w:ascii="Palatino Linotype" w:hAnsi="Palatino Linotype" w:cstheme="majorBidi"/>
                <w:bCs w:val="0"/>
                <w:sz w:val="20"/>
                <w:szCs w:val="20"/>
              </w:rPr>
              <w:lastRenderedPageBreak/>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664F32" w:rsidRPr="00DC7ABE" w:rsidRDefault="00664F32" w:rsidP="003739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664F32" w:rsidRPr="00DC7ABE" w:rsidRDefault="00664F32" w:rsidP="003739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64F32" w:rsidRPr="00DC7ABE" w:rsidRDefault="00664F32" w:rsidP="003739C2">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DC7ABE">
              <w:rPr>
                <w:rFonts w:ascii="Palatino Linotype" w:eastAsia="Times New Roman" w:hAnsi="Palatino Linotype" w:cs="Arial"/>
                <w:color w:val="000000"/>
                <w:sz w:val="20"/>
                <w:szCs w:val="20"/>
              </w:rPr>
              <w:t xml:space="preserve">El </w:t>
            </w:r>
            <w:r w:rsidRPr="00DC7ABE">
              <w:rPr>
                <w:rFonts w:ascii="Palatino Linotype" w:eastAsia="Times New Roman" w:hAnsi="Palatino Linotype" w:cs="Arial"/>
                <w:b/>
                <w:color w:val="000000"/>
                <w:sz w:val="20"/>
                <w:szCs w:val="20"/>
              </w:rPr>
              <w:t>Sujeto Obligado</w:t>
            </w:r>
            <w:r w:rsidRPr="00DC7A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64F32" w:rsidRPr="00DC7ABE" w:rsidTr="00664F32">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664F32" w:rsidRPr="00DC7ABE" w:rsidRDefault="00664F32" w:rsidP="003739C2">
            <w:pPr>
              <w:spacing w:line="360" w:lineRule="auto"/>
              <w:rPr>
                <w:bCs w:val="0"/>
                <w:sz w:val="20"/>
                <w:szCs w:val="20"/>
              </w:rPr>
            </w:pPr>
            <w:r w:rsidRPr="00DC7ABE">
              <w:rPr>
                <w:rFonts w:ascii="Palatino Linotype" w:hAnsi="Palatino Linotype" w:cstheme="majorBidi"/>
                <w:bCs w:val="0"/>
                <w:sz w:val="20"/>
                <w:szCs w:val="20"/>
              </w:rPr>
              <w:t>c) Formalidades para emitir el 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664F32" w:rsidRPr="00DC7ABE" w:rsidRDefault="00664F32" w:rsidP="003739C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664F32" w:rsidRPr="00DC7ABE" w:rsidRDefault="00664F32" w:rsidP="003739C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 xml:space="preserve">Es necesario que </w:t>
            </w:r>
            <w:r w:rsidRPr="00DC7ABE">
              <w:rPr>
                <w:rFonts w:ascii="Palatino Linotype" w:eastAsia="Times New Roman" w:hAnsi="Palatino Linotype" w:cs="Arial"/>
                <w:b/>
                <w:color w:val="000000"/>
                <w:sz w:val="20"/>
                <w:szCs w:val="20"/>
                <w:u w:val="single"/>
              </w:rPr>
              <w:t>el acto reúna con los requisitos elementales</w:t>
            </w:r>
            <w:r w:rsidRPr="00DC7ABE">
              <w:rPr>
                <w:rFonts w:ascii="Palatino Linotype" w:eastAsia="Times New Roman" w:hAnsi="Palatino Linotype" w:cs="Arial"/>
                <w:color w:val="000000"/>
                <w:sz w:val="20"/>
                <w:szCs w:val="20"/>
              </w:rPr>
              <w:t>, entre ellos, que la autoridad que va a emitir el acto de autoridad sea la legalmente facultada para ello.</w:t>
            </w:r>
          </w:p>
          <w:p w:rsidR="00664F32" w:rsidRPr="00DC7ABE" w:rsidRDefault="00664F32" w:rsidP="003739C2">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DC7AB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64F32" w:rsidRPr="00DC7ABE" w:rsidTr="00664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664F32" w:rsidRPr="00DC7ABE" w:rsidRDefault="00664F32" w:rsidP="003739C2">
            <w:pPr>
              <w:spacing w:line="360" w:lineRule="auto"/>
              <w:rPr>
                <w:b w:val="0"/>
                <w:sz w:val="20"/>
                <w:szCs w:val="20"/>
              </w:rPr>
            </w:pPr>
          </w:p>
          <w:p w:rsidR="00664F32" w:rsidRPr="00DC7ABE" w:rsidRDefault="00664F32" w:rsidP="003739C2">
            <w:pPr>
              <w:spacing w:line="360" w:lineRule="auto"/>
              <w:jc w:val="both"/>
              <w:rPr>
                <w:bCs w:val="0"/>
                <w:sz w:val="20"/>
                <w:szCs w:val="20"/>
              </w:rPr>
            </w:pPr>
            <w:r w:rsidRPr="00DC7ABE">
              <w:rPr>
                <w:rFonts w:ascii="Palatino Linotype" w:eastAsia="Times New Roman" w:hAnsi="Palatino Linotype" w:cs="Arial"/>
                <w:bCs w:val="0"/>
                <w:color w:val="000000"/>
                <w:sz w:val="20"/>
                <w:szCs w:val="20"/>
              </w:rPr>
              <w:t xml:space="preserve">d) Requisitos de fondo del 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664F32" w:rsidRPr="00DC7ABE" w:rsidRDefault="00664F32" w:rsidP="003739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C7ABE">
              <w:rPr>
                <w:rFonts w:ascii="Palatino Linotype" w:eastAsia="Times New Roman" w:hAnsi="Palatino Linotype" w:cs="Arial"/>
                <w:b/>
                <w:color w:val="000000"/>
                <w:sz w:val="20"/>
                <w:szCs w:val="20"/>
              </w:rPr>
              <w:t>Sujetos Obligados</w:t>
            </w:r>
            <w:r w:rsidRPr="00DC7ABE">
              <w:rPr>
                <w:rFonts w:ascii="Palatino Linotype" w:eastAsia="Times New Roman" w:hAnsi="Palatino Linotype" w:cs="Arial"/>
                <w:color w:val="000000"/>
                <w:sz w:val="20"/>
                <w:szCs w:val="20"/>
              </w:rPr>
              <w:t xml:space="preserve">, por lo que deberán fundar y motivar debidamente la clasificación. </w:t>
            </w:r>
          </w:p>
          <w:p w:rsidR="00664F32" w:rsidRPr="00DC7ABE" w:rsidRDefault="00664F32" w:rsidP="003739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 xml:space="preserve">De lo anterior, se desprende que para una correcta </w:t>
            </w:r>
            <w:r w:rsidRPr="00DC7ABE">
              <w:rPr>
                <w:rFonts w:ascii="Palatino Linotype" w:eastAsia="Times New Roman" w:hAnsi="Palatino Linotype" w:cs="Arial"/>
                <w:b/>
                <w:color w:val="000000"/>
                <w:sz w:val="20"/>
                <w:szCs w:val="20"/>
              </w:rPr>
              <w:t>clasificación total o parcial</w:t>
            </w:r>
            <w:r w:rsidRPr="00DC7A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64F32" w:rsidRPr="00DC7ABE" w:rsidRDefault="00664F32" w:rsidP="003739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64F32" w:rsidRPr="00DC7ABE" w:rsidRDefault="00664F32" w:rsidP="003739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664F32" w:rsidRPr="00DC7ABE" w:rsidRDefault="00664F32" w:rsidP="003739C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 xml:space="preserve">Ahora bien, </w:t>
            </w:r>
            <w:r w:rsidRPr="00DC7ABE">
              <w:rPr>
                <w:rFonts w:ascii="Palatino Linotype" w:eastAsia="Times New Roman" w:hAnsi="Palatino Linotype" w:cs="Arial"/>
                <w:b/>
                <w:color w:val="000000"/>
                <w:sz w:val="20"/>
                <w:szCs w:val="20"/>
                <w:u w:val="single"/>
              </w:rPr>
              <w:t>para cada caso además de fundar y motivar</w:t>
            </w:r>
            <w:r w:rsidRPr="00DC7A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DC7AB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64F32" w:rsidRPr="00DC7ABE" w:rsidTr="00664F32">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rsidR="00664F32" w:rsidRPr="00DC7ABE" w:rsidRDefault="00664F32" w:rsidP="003739C2">
            <w:pPr>
              <w:spacing w:line="360" w:lineRule="auto"/>
              <w:ind w:right="49"/>
              <w:jc w:val="both"/>
              <w:rPr>
                <w:rFonts w:ascii="Palatino Linotype" w:eastAsia="Times New Roman" w:hAnsi="Palatino Linotype" w:cs="Arial"/>
                <w:sz w:val="20"/>
                <w:szCs w:val="20"/>
              </w:rPr>
            </w:pPr>
            <w:r w:rsidRPr="00DC7ABE">
              <w:rPr>
                <w:rFonts w:ascii="Palatino Linotype" w:eastAsia="MS Gothic" w:hAnsi="Palatino Linotype" w:cs="Times New Roman"/>
                <w:b w:val="0"/>
                <w:sz w:val="20"/>
                <w:szCs w:val="20"/>
              </w:rPr>
              <w:lastRenderedPageBreak/>
              <w:t>e)</w:t>
            </w:r>
            <w:r w:rsidRPr="00DC7ABE">
              <w:rPr>
                <w:rFonts w:ascii="Palatino Linotype" w:eastAsia="MS Gothic" w:hAnsi="Palatino Linotype" w:cs="Times New Roman"/>
                <w:bCs w:val="0"/>
                <w:sz w:val="20"/>
                <w:szCs w:val="20"/>
              </w:rPr>
              <w:t xml:space="preserve"> Condiciones especiales de la clasificación de la información como confidencial.</w:t>
            </w:r>
            <w:r w:rsidRPr="00DC7ABE">
              <w:rPr>
                <w:rFonts w:ascii="Palatino Linotype" w:eastAsia="MS Gothic" w:hAnsi="Palatino Linotype" w:cs="Times New Roman"/>
                <w:b w:val="0"/>
                <w:sz w:val="20"/>
                <w:szCs w:val="20"/>
              </w:rPr>
              <w:t xml:space="preserve"> </w:t>
            </w:r>
          </w:p>
          <w:p w:rsidR="00664F32" w:rsidRPr="00DC7ABE" w:rsidRDefault="00664F32" w:rsidP="003739C2">
            <w:pPr>
              <w:spacing w:line="360" w:lineRule="auto"/>
              <w:rPr>
                <w:sz w:val="20"/>
                <w:szCs w:val="20"/>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rsidR="00664F32" w:rsidRPr="00DC7ABE" w:rsidRDefault="00664F32" w:rsidP="003739C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664F32" w:rsidRPr="00DC7ABE" w:rsidRDefault="00664F32" w:rsidP="003739C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DC7A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64F32" w:rsidRPr="00DC7ABE" w:rsidRDefault="00664F32" w:rsidP="003739C2">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DC7AB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739C2" w:rsidRPr="00DC7ABE" w:rsidRDefault="003739C2" w:rsidP="003739C2">
      <w:pPr>
        <w:pStyle w:val="Prrafodelista"/>
        <w:shd w:val="clear" w:color="auto" w:fill="FFFFFF" w:themeFill="background1"/>
        <w:spacing w:after="0" w:line="360" w:lineRule="auto"/>
        <w:ind w:left="0"/>
        <w:jc w:val="both"/>
        <w:rPr>
          <w:rFonts w:ascii="Palatino Linotype" w:eastAsia="MS Mincho" w:hAnsi="Palatino Linotype" w:cstheme="majorBidi"/>
          <w:sz w:val="24"/>
          <w:szCs w:val="24"/>
        </w:rPr>
      </w:pPr>
    </w:p>
    <w:p w:rsidR="00F720FB" w:rsidRPr="00DC7ABE" w:rsidRDefault="00C317BE" w:rsidP="006C0292">
      <w:pPr>
        <w:pStyle w:val="Prrafodelista"/>
        <w:numPr>
          <w:ilvl w:val="0"/>
          <w:numId w:val="2"/>
        </w:numPr>
        <w:spacing w:after="0" w:line="360" w:lineRule="auto"/>
        <w:ind w:left="0" w:firstLine="0"/>
        <w:jc w:val="both"/>
        <w:rPr>
          <w:rFonts w:ascii="Palatino Linotype" w:hAnsi="Palatino Linotype"/>
          <w:b/>
          <w:iCs/>
          <w:color w:val="000000"/>
          <w:sz w:val="24"/>
        </w:rPr>
      </w:pPr>
      <w:r w:rsidRPr="00DC7ABE">
        <w:rPr>
          <w:rFonts w:ascii="Palatino Linotype" w:eastAsia="MS Mincho" w:hAnsi="Palatino Linotype" w:cstheme="majorBidi"/>
          <w:sz w:val="24"/>
          <w:szCs w:val="24"/>
        </w:rPr>
        <w:t xml:space="preserve">Por lo anteriormente expuesto y fundado este </w:t>
      </w:r>
      <w:r w:rsidRPr="00DC7ABE">
        <w:rPr>
          <w:rFonts w:ascii="Palatino Linotype" w:eastAsia="MS Mincho" w:hAnsi="Palatino Linotype" w:cstheme="majorBidi"/>
          <w:b/>
          <w:sz w:val="24"/>
          <w:szCs w:val="24"/>
        </w:rPr>
        <w:t>ÓRGANO GARANTE</w:t>
      </w:r>
      <w:r w:rsidRPr="00DC7ABE">
        <w:rPr>
          <w:rFonts w:ascii="Palatino Linotype" w:eastAsia="MS Mincho" w:hAnsi="Palatino Linotype" w:cstheme="majorBidi"/>
          <w:sz w:val="24"/>
          <w:szCs w:val="24"/>
        </w:rPr>
        <w:t xml:space="preserve"> emite los siguientes.</w:t>
      </w:r>
    </w:p>
    <w:p w:rsidR="00AA0FFF" w:rsidRPr="00DC7ABE" w:rsidRDefault="00576117" w:rsidP="003739C2">
      <w:pPr>
        <w:spacing w:after="0" w:line="360" w:lineRule="auto"/>
        <w:contextualSpacing/>
        <w:jc w:val="both"/>
        <w:rPr>
          <w:rFonts w:ascii="Palatino Linotype" w:eastAsia="MS Mincho" w:hAnsi="Palatino Linotype" w:cs="Arial"/>
          <w:i/>
          <w:sz w:val="24"/>
          <w:szCs w:val="24"/>
        </w:rPr>
      </w:pPr>
      <w:r w:rsidRPr="00DC7ABE">
        <w:rPr>
          <w:rFonts w:ascii="Palatino Linotype" w:eastAsia="MS Mincho" w:hAnsi="Palatino Linotype" w:cs="Arial"/>
          <w:i/>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110489</wp:posOffset>
                </wp:positionH>
                <wp:positionV relativeFrom="paragraph">
                  <wp:posOffset>229235</wp:posOffset>
                </wp:positionV>
                <wp:extent cx="5419725" cy="28765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19725" cy="2876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2F848"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pt,18.05pt" to="435.45pt,2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" strokecolor="#5b9bd5 [3204]" strokeweight=".5pt">
                <v:stroke joinstyle="miter"/>
              </v:line>
            </w:pict>
          </mc:Fallback>
        </mc:AlternateContent>
      </w:r>
    </w:p>
    <w:p w:rsidR="006E5B87" w:rsidRPr="00DC7ABE" w:rsidRDefault="006E5B87" w:rsidP="003739C2">
      <w:pPr>
        <w:spacing w:after="0" w:line="360" w:lineRule="auto"/>
        <w:contextualSpacing/>
        <w:jc w:val="both"/>
        <w:rPr>
          <w:rFonts w:ascii="Palatino Linotype" w:eastAsia="MS Mincho" w:hAnsi="Palatino Linotype" w:cs="Arial"/>
          <w:i/>
          <w:sz w:val="24"/>
          <w:szCs w:val="24"/>
        </w:rPr>
      </w:pPr>
    </w:p>
    <w:p w:rsidR="006E5B87" w:rsidRPr="00DC7ABE" w:rsidRDefault="006E5B87" w:rsidP="003739C2">
      <w:pPr>
        <w:spacing w:after="0" w:line="360" w:lineRule="auto"/>
        <w:contextualSpacing/>
        <w:jc w:val="both"/>
        <w:rPr>
          <w:rFonts w:ascii="Palatino Linotype" w:eastAsia="MS Mincho" w:hAnsi="Palatino Linotype" w:cs="Arial"/>
          <w:i/>
          <w:sz w:val="24"/>
          <w:szCs w:val="24"/>
        </w:rPr>
      </w:pPr>
    </w:p>
    <w:p w:rsidR="006E5B87" w:rsidRPr="00DC7ABE" w:rsidRDefault="006E5B87" w:rsidP="003739C2">
      <w:pPr>
        <w:spacing w:after="0" w:line="360" w:lineRule="auto"/>
        <w:contextualSpacing/>
        <w:jc w:val="both"/>
        <w:rPr>
          <w:rFonts w:ascii="Palatino Linotype" w:eastAsia="MS Mincho" w:hAnsi="Palatino Linotype" w:cs="Arial"/>
          <w:i/>
          <w:sz w:val="24"/>
          <w:szCs w:val="24"/>
        </w:rPr>
      </w:pPr>
    </w:p>
    <w:p w:rsidR="006E5B87" w:rsidRPr="00DC7ABE" w:rsidRDefault="006E5B87" w:rsidP="003739C2">
      <w:pPr>
        <w:spacing w:after="0" w:line="360" w:lineRule="auto"/>
        <w:contextualSpacing/>
        <w:jc w:val="both"/>
        <w:rPr>
          <w:rFonts w:ascii="Palatino Linotype" w:eastAsia="MS Mincho" w:hAnsi="Palatino Linotype" w:cs="Arial"/>
          <w:i/>
          <w:sz w:val="24"/>
          <w:szCs w:val="24"/>
        </w:rPr>
      </w:pPr>
    </w:p>
    <w:p w:rsidR="006E5B87" w:rsidRPr="00DC7ABE" w:rsidRDefault="006E5B87" w:rsidP="003739C2">
      <w:pPr>
        <w:spacing w:after="0" w:line="360" w:lineRule="auto"/>
        <w:contextualSpacing/>
        <w:jc w:val="both"/>
        <w:rPr>
          <w:rFonts w:ascii="Palatino Linotype" w:eastAsia="MS Mincho" w:hAnsi="Palatino Linotype" w:cs="Arial"/>
          <w:i/>
          <w:sz w:val="24"/>
          <w:szCs w:val="24"/>
        </w:rPr>
      </w:pPr>
    </w:p>
    <w:p w:rsidR="00576117" w:rsidRPr="00DC7ABE" w:rsidRDefault="00576117" w:rsidP="003739C2">
      <w:pPr>
        <w:spacing w:after="0" w:line="360" w:lineRule="auto"/>
        <w:contextualSpacing/>
        <w:jc w:val="both"/>
        <w:rPr>
          <w:rFonts w:ascii="Palatino Linotype" w:eastAsia="MS Mincho" w:hAnsi="Palatino Linotype" w:cs="Arial"/>
          <w:i/>
          <w:sz w:val="24"/>
          <w:szCs w:val="24"/>
        </w:rPr>
      </w:pPr>
    </w:p>
    <w:p w:rsidR="00576117" w:rsidRPr="00DC7ABE" w:rsidRDefault="00576117" w:rsidP="003739C2">
      <w:pPr>
        <w:spacing w:after="0" w:line="360" w:lineRule="auto"/>
        <w:contextualSpacing/>
        <w:jc w:val="both"/>
        <w:rPr>
          <w:rFonts w:ascii="Palatino Linotype" w:eastAsia="MS Mincho" w:hAnsi="Palatino Linotype" w:cs="Arial"/>
          <w:i/>
          <w:sz w:val="24"/>
          <w:szCs w:val="24"/>
        </w:rPr>
      </w:pPr>
    </w:p>
    <w:p w:rsidR="00576117" w:rsidRPr="00DC7ABE" w:rsidRDefault="00576117" w:rsidP="003739C2">
      <w:pPr>
        <w:spacing w:after="0" w:line="360" w:lineRule="auto"/>
        <w:contextualSpacing/>
        <w:jc w:val="both"/>
        <w:rPr>
          <w:rFonts w:ascii="Palatino Linotype" w:eastAsia="MS Mincho" w:hAnsi="Palatino Linotype" w:cs="Arial"/>
          <w:i/>
          <w:sz w:val="24"/>
          <w:szCs w:val="24"/>
        </w:rPr>
      </w:pPr>
    </w:p>
    <w:p w:rsidR="00576117" w:rsidRPr="00DC7ABE" w:rsidRDefault="00576117" w:rsidP="003739C2">
      <w:pPr>
        <w:spacing w:after="0" w:line="360" w:lineRule="auto"/>
        <w:contextualSpacing/>
        <w:jc w:val="both"/>
        <w:rPr>
          <w:rFonts w:ascii="Palatino Linotype" w:eastAsia="MS Mincho" w:hAnsi="Palatino Linotype" w:cs="Arial"/>
          <w:i/>
          <w:sz w:val="24"/>
          <w:szCs w:val="24"/>
        </w:rPr>
      </w:pPr>
    </w:p>
    <w:p w:rsidR="006E5B87" w:rsidRPr="00DC7ABE" w:rsidRDefault="006E5B87" w:rsidP="003739C2">
      <w:pPr>
        <w:spacing w:after="0" w:line="360" w:lineRule="auto"/>
        <w:contextualSpacing/>
        <w:jc w:val="both"/>
        <w:rPr>
          <w:rFonts w:ascii="Palatino Linotype" w:eastAsia="MS Mincho" w:hAnsi="Palatino Linotype" w:cs="Arial"/>
          <w:i/>
          <w:sz w:val="24"/>
          <w:szCs w:val="24"/>
        </w:rPr>
      </w:pPr>
    </w:p>
    <w:p w:rsidR="006F025F" w:rsidRPr="00DC7ABE" w:rsidRDefault="006F025F" w:rsidP="003739C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1" w:name="_Toc494366431"/>
      <w:bookmarkStart w:id="42" w:name="_Toc31301161"/>
      <w:r w:rsidRPr="00DC7ABE">
        <w:rPr>
          <w:rFonts w:ascii="Palatino Linotype" w:eastAsia="Times New Roman" w:hAnsi="Palatino Linotype" w:cstheme="majorBidi"/>
          <w:b/>
          <w:sz w:val="24"/>
          <w:szCs w:val="24"/>
          <w:lang w:val="es-ES_tradnl" w:eastAsia="es-ES"/>
        </w:rPr>
        <w:lastRenderedPageBreak/>
        <w:t>R E S O L U T I V O S</w:t>
      </w:r>
      <w:bookmarkEnd w:id="41"/>
      <w:bookmarkEnd w:id="42"/>
    </w:p>
    <w:p w:rsidR="006F025F" w:rsidRPr="00DC7ABE" w:rsidRDefault="006F025F" w:rsidP="003739C2">
      <w:pPr>
        <w:spacing w:after="0" w:line="360" w:lineRule="auto"/>
        <w:rPr>
          <w:lang w:val="es-ES_tradnl" w:eastAsia="es-ES"/>
        </w:rPr>
      </w:pPr>
    </w:p>
    <w:p w:rsidR="00845705" w:rsidRPr="00DC7ABE" w:rsidRDefault="006F025F" w:rsidP="003739C2">
      <w:pPr>
        <w:spacing w:after="0" w:line="360" w:lineRule="auto"/>
        <w:jc w:val="both"/>
        <w:rPr>
          <w:rFonts w:ascii="Palatino Linotype" w:eastAsia="Times New Roman" w:hAnsi="Palatino Linotype" w:cs="Times New Roman"/>
          <w:sz w:val="24"/>
          <w:szCs w:val="24"/>
          <w:lang w:val="es-ES_tradnl" w:eastAsia="es-ES"/>
        </w:rPr>
      </w:pPr>
      <w:r w:rsidRPr="00DC7ABE">
        <w:rPr>
          <w:rFonts w:ascii="Palatino Linotype" w:eastAsia="Times New Roman" w:hAnsi="Palatino Linotype" w:cs="Arial"/>
          <w:b/>
          <w:sz w:val="24"/>
          <w:szCs w:val="24"/>
          <w:lang w:val="es-ES_tradnl" w:eastAsia="es-ES"/>
        </w:rPr>
        <w:t xml:space="preserve">PRIMERO. </w:t>
      </w:r>
      <w:r w:rsidR="002038F4" w:rsidRPr="00DC7ABE">
        <w:rPr>
          <w:rFonts w:ascii="Palatino Linotype" w:eastAsia="Times New Roman" w:hAnsi="Palatino Linotype" w:cs="Arial"/>
          <w:sz w:val="24"/>
          <w:szCs w:val="24"/>
          <w:lang w:val="es-ES_tradnl" w:eastAsia="es-ES"/>
        </w:rPr>
        <w:t>Resultan</w:t>
      </w:r>
      <w:r w:rsidRPr="00DC7ABE">
        <w:rPr>
          <w:rFonts w:ascii="Palatino Linotype" w:eastAsia="Times New Roman" w:hAnsi="Palatino Linotype" w:cs="Arial"/>
          <w:sz w:val="24"/>
          <w:szCs w:val="24"/>
          <w:lang w:val="es-ES_tradnl" w:eastAsia="es-ES"/>
        </w:rPr>
        <w:t xml:space="preserve"> </w:t>
      </w:r>
      <w:r w:rsidR="00C317BE" w:rsidRPr="00DC7ABE">
        <w:rPr>
          <w:rFonts w:ascii="Palatino Linotype" w:eastAsia="Times New Roman" w:hAnsi="Palatino Linotype" w:cs="Arial"/>
          <w:sz w:val="24"/>
          <w:szCs w:val="24"/>
          <w:lang w:val="es-ES_tradnl" w:eastAsia="es-ES"/>
        </w:rPr>
        <w:t>fundadas</w:t>
      </w:r>
      <w:r w:rsidRPr="00DC7ABE">
        <w:rPr>
          <w:rFonts w:ascii="Palatino Linotype" w:eastAsia="Times New Roman" w:hAnsi="Palatino Linotype" w:cs="Arial"/>
          <w:sz w:val="24"/>
          <w:szCs w:val="24"/>
          <w:lang w:val="es-ES_tradnl" w:eastAsia="es-ES"/>
        </w:rPr>
        <w:t xml:space="preserve"> las</w:t>
      </w:r>
      <w:r w:rsidRPr="00DC7ABE">
        <w:rPr>
          <w:rFonts w:ascii="Palatino Linotype" w:eastAsia="Times New Roman" w:hAnsi="Palatino Linotype" w:cs="Arial"/>
          <w:b/>
          <w:sz w:val="24"/>
          <w:szCs w:val="24"/>
          <w:lang w:val="es-ES_tradnl" w:eastAsia="es-ES"/>
        </w:rPr>
        <w:t xml:space="preserve"> </w:t>
      </w:r>
      <w:r w:rsidRPr="00DC7ABE">
        <w:rPr>
          <w:rFonts w:ascii="Palatino Linotype" w:eastAsia="Times New Roman" w:hAnsi="Palatino Linotype" w:cs="Arial"/>
          <w:sz w:val="24"/>
          <w:szCs w:val="24"/>
          <w:lang w:val="es-ES" w:eastAsia="es-ES"/>
        </w:rPr>
        <w:t xml:space="preserve">razones o motivos de inconformidad hechos valer </w:t>
      </w:r>
      <w:r w:rsidR="0087682B" w:rsidRPr="00DC7ABE">
        <w:rPr>
          <w:rFonts w:ascii="Palatino Linotype" w:eastAsia="Calibri" w:hAnsi="Palatino Linotype" w:cs="Arial"/>
          <w:sz w:val="24"/>
          <w:szCs w:val="24"/>
          <w:lang w:val="es-ES" w:eastAsia="es-ES"/>
        </w:rPr>
        <w:t xml:space="preserve">en </w:t>
      </w:r>
      <w:r w:rsidRPr="00DC7ABE">
        <w:rPr>
          <w:rFonts w:ascii="Palatino Linotype" w:eastAsia="Calibri" w:hAnsi="Palatino Linotype" w:cs="Arial"/>
          <w:sz w:val="24"/>
          <w:szCs w:val="24"/>
          <w:lang w:val="es-ES" w:eastAsia="es-ES"/>
        </w:rPr>
        <w:t xml:space="preserve">el recurso de revisión </w:t>
      </w:r>
      <w:r w:rsidR="006C0292" w:rsidRPr="00DC7ABE">
        <w:rPr>
          <w:rFonts w:ascii="Palatino Linotype" w:eastAsia="Times New Roman" w:hAnsi="Palatino Linotype" w:cs="Times New Roman"/>
          <w:b/>
          <w:sz w:val="24"/>
          <w:szCs w:val="24"/>
          <w:lang w:val="es-ES_tradnl" w:eastAsia="es-ES"/>
        </w:rPr>
        <w:t>11323</w:t>
      </w:r>
      <w:r w:rsidRPr="00DC7ABE">
        <w:rPr>
          <w:rFonts w:ascii="Palatino Linotype" w:eastAsia="Times New Roman" w:hAnsi="Palatino Linotype" w:cs="Times New Roman"/>
          <w:b/>
          <w:sz w:val="24"/>
          <w:szCs w:val="24"/>
          <w:lang w:val="es-ES_tradnl" w:eastAsia="es-ES"/>
        </w:rPr>
        <w:t>/INFOEM/IP/RR/201</w:t>
      </w:r>
      <w:r w:rsidR="00AA01E5" w:rsidRPr="00DC7ABE">
        <w:rPr>
          <w:rFonts w:ascii="Palatino Linotype" w:eastAsia="Times New Roman" w:hAnsi="Palatino Linotype" w:cs="Times New Roman"/>
          <w:b/>
          <w:sz w:val="24"/>
          <w:szCs w:val="24"/>
          <w:lang w:val="es-ES_tradnl" w:eastAsia="es-ES"/>
        </w:rPr>
        <w:t xml:space="preserve">9 </w:t>
      </w:r>
      <w:r w:rsidR="00871F55" w:rsidRPr="00DC7ABE">
        <w:rPr>
          <w:rFonts w:ascii="Palatino Linotype" w:eastAsia="Times New Roman" w:hAnsi="Palatino Linotype" w:cs="Times New Roman"/>
          <w:sz w:val="24"/>
          <w:szCs w:val="24"/>
          <w:lang w:val="es-ES_tradnl" w:eastAsia="es-ES"/>
        </w:rPr>
        <w:t>en términos de</w:t>
      </w:r>
      <w:r w:rsidR="001D10FC" w:rsidRPr="00DC7ABE">
        <w:rPr>
          <w:rFonts w:ascii="Palatino Linotype" w:eastAsia="Times New Roman" w:hAnsi="Palatino Linotype" w:cs="Times New Roman"/>
          <w:sz w:val="24"/>
          <w:szCs w:val="24"/>
          <w:lang w:val="es-ES_tradnl" w:eastAsia="es-ES"/>
        </w:rPr>
        <w:t xml:space="preserve"> los </w:t>
      </w:r>
      <w:r w:rsidR="00C317BE" w:rsidRPr="00DC7ABE">
        <w:rPr>
          <w:rFonts w:ascii="Palatino Linotype" w:eastAsia="Times New Roman" w:hAnsi="Palatino Linotype" w:cs="Times New Roman"/>
          <w:b/>
          <w:bCs/>
          <w:sz w:val="24"/>
          <w:szCs w:val="24"/>
          <w:lang w:val="es-ES_tradnl" w:eastAsia="es-ES"/>
        </w:rPr>
        <w:t>C</w:t>
      </w:r>
      <w:r w:rsidR="00871F55" w:rsidRPr="00DC7ABE">
        <w:rPr>
          <w:rFonts w:ascii="Palatino Linotype" w:eastAsia="Times New Roman" w:hAnsi="Palatino Linotype" w:cs="Times New Roman"/>
          <w:b/>
          <w:bCs/>
          <w:sz w:val="24"/>
          <w:szCs w:val="24"/>
          <w:lang w:val="es-ES_tradnl" w:eastAsia="es-ES"/>
        </w:rPr>
        <w:t>onsiderando</w:t>
      </w:r>
      <w:r w:rsidR="001D10FC" w:rsidRPr="00DC7ABE">
        <w:rPr>
          <w:rFonts w:ascii="Palatino Linotype" w:eastAsia="Times New Roman" w:hAnsi="Palatino Linotype" w:cs="Times New Roman"/>
          <w:b/>
          <w:bCs/>
          <w:sz w:val="24"/>
          <w:szCs w:val="24"/>
          <w:lang w:val="es-ES_tradnl" w:eastAsia="es-ES"/>
        </w:rPr>
        <w:t>s</w:t>
      </w:r>
      <w:r w:rsidR="00871F55" w:rsidRPr="00DC7ABE">
        <w:rPr>
          <w:rFonts w:ascii="Palatino Linotype" w:eastAsia="Times New Roman" w:hAnsi="Palatino Linotype" w:cs="Times New Roman"/>
          <w:sz w:val="24"/>
          <w:szCs w:val="24"/>
          <w:lang w:val="es-ES_tradnl" w:eastAsia="es-ES"/>
        </w:rPr>
        <w:t xml:space="preserve"> </w:t>
      </w:r>
      <w:r w:rsidR="00871F55" w:rsidRPr="00DC7ABE">
        <w:rPr>
          <w:rFonts w:ascii="Palatino Linotype" w:eastAsia="Times New Roman" w:hAnsi="Palatino Linotype" w:cs="Times New Roman"/>
          <w:b/>
          <w:sz w:val="24"/>
          <w:szCs w:val="24"/>
          <w:lang w:val="es-ES_tradnl" w:eastAsia="es-ES"/>
        </w:rPr>
        <w:t xml:space="preserve">CUARTO </w:t>
      </w:r>
      <w:r w:rsidR="001D10FC" w:rsidRPr="00DC7ABE">
        <w:rPr>
          <w:rFonts w:ascii="Palatino Linotype" w:eastAsia="Times New Roman" w:hAnsi="Palatino Linotype" w:cs="Times New Roman"/>
          <w:b/>
          <w:sz w:val="24"/>
          <w:szCs w:val="24"/>
          <w:lang w:val="es-ES_tradnl" w:eastAsia="es-ES"/>
        </w:rPr>
        <w:t xml:space="preserve"> y QUINTO </w:t>
      </w:r>
      <w:r w:rsidR="00D020D3" w:rsidRPr="00DC7ABE">
        <w:rPr>
          <w:rFonts w:ascii="Palatino Linotype" w:eastAsia="Times New Roman" w:hAnsi="Palatino Linotype" w:cs="Times New Roman"/>
          <w:sz w:val="24"/>
          <w:szCs w:val="24"/>
          <w:lang w:val="es-ES_tradnl" w:eastAsia="es-ES"/>
        </w:rPr>
        <w:t xml:space="preserve">de la presente resolución. </w:t>
      </w:r>
    </w:p>
    <w:p w:rsidR="0087682B" w:rsidRPr="00DC7ABE" w:rsidRDefault="0087682B" w:rsidP="003739C2">
      <w:pPr>
        <w:spacing w:after="0" w:line="360" w:lineRule="auto"/>
        <w:jc w:val="both"/>
        <w:rPr>
          <w:rFonts w:ascii="Palatino Linotype" w:eastAsia="Times New Roman" w:hAnsi="Palatino Linotype" w:cs="Times New Roman"/>
          <w:sz w:val="24"/>
          <w:szCs w:val="24"/>
          <w:lang w:val="es-ES_tradnl" w:eastAsia="es-ES"/>
        </w:rPr>
      </w:pPr>
    </w:p>
    <w:p w:rsidR="00B846B1" w:rsidRPr="00DC7ABE" w:rsidRDefault="006F025F" w:rsidP="003739C2">
      <w:pPr>
        <w:spacing w:after="0" w:line="360" w:lineRule="auto"/>
        <w:contextualSpacing/>
        <w:jc w:val="both"/>
        <w:rPr>
          <w:rFonts w:ascii="Palatino Linotype" w:eastAsia="Times New Roman" w:hAnsi="Palatino Linotype" w:cs="Arial"/>
          <w:color w:val="000000"/>
          <w:sz w:val="24"/>
          <w:szCs w:val="24"/>
          <w:lang w:val="es-ES_tradnl" w:eastAsia="es-ES"/>
        </w:rPr>
      </w:pPr>
      <w:r w:rsidRPr="00DC7ABE">
        <w:rPr>
          <w:rFonts w:ascii="Palatino Linotype" w:eastAsia="Calibri" w:hAnsi="Palatino Linotype" w:cs="Arial"/>
          <w:b/>
          <w:bCs/>
          <w:sz w:val="24"/>
          <w:szCs w:val="24"/>
          <w:lang w:val="es-ES" w:eastAsia="es-ES"/>
        </w:rPr>
        <w:t xml:space="preserve">SEGUNDO. </w:t>
      </w:r>
      <w:r w:rsidRPr="00DC7ABE">
        <w:rPr>
          <w:rFonts w:ascii="Palatino Linotype" w:eastAsia="Calibri" w:hAnsi="Palatino Linotype" w:cs="Arial"/>
          <w:sz w:val="24"/>
          <w:szCs w:val="24"/>
          <w:lang w:val="es-ES" w:eastAsia="es-ES"/>
        </w:rPr>
        <w:t xml:space="preserve">Se </w:t>
      </w:r>
      <w:r w:rsidR="006C0292" w:rsidRPr="00DC7ABE">
        <w:rPr>
          <w:rFonts w:ascii="Palatino Linotype" w:eastAsia="Calibri" w:hAnsi="Palatino Linotype" w:cs="Arial"/>
          <w:b/>
          <w:sz w:val="24"/>
          <w:szCs w:val="24"/>
          <w:lang w:val="es-ES" w:eastAsia="es-ES"/>
        </w:rPr>
        <w:t>REVOCA</w:t>
      </w:r>
      <w:r w:rsidR="00871F55" w:rsidRPr="00DC7ABE">
        <w:rPr>
          <w:rFonts w:ascii="Palatino Linotype" w:eastAsia="Calibri" w:hAnsi="Palatino Linotype" w:cs="Arial"/>
          <w:sz w:val="24"/>
          <w:szCs w:val="24"/>
          <w:lang w:val="es-ES" w:eastAsia="es-ES"/>
        </w:rPr>
        <w:t xml:space="preserve"> la respuesta de</w:t>
      </w:r>
      <w:r w:rsidR="00847C7F" w:rsidRPr="00DC7ABE">
        <w:rPr>
          <w:rFonts w:ascii="Palatino Linotype" w:eastAsia="Calibri" w:hAnsi="Palatino Linotype" w:cs="Arial"/>
          <w:sz w:val="24"/>
          <w:szCs w:val="24"/>
          <w:lang w:val="es-ES" w:eastAsia="es-ES"/>
        </w:rPr>
        <w:t>l</w:t>
      </w:r>
      <w:r w:rsidRPr="00DC7ABE">
        <w:rPr>
          <w:rFonts w:ascii="Palatino Linotype" w:eastAsia="Calibri" w:hAnsi="Palatino Linotype" w:cs="Arial"/>
          <w:sz w:val="24"/>
          <w:szCs w:val="24"/>
          <w:lang w:val="es-ES" w:eastAsia="es-ES"/>
        </w:rPr>
        <w:t xml:space="preserve"> </w:t>
      </w:r>
      <w:r w:rsidR="00D92794" w:rsidRPr="00DC7ABE">
        <w:rPr>
          <w:rFonts w:ascii="Palatino Linotype" w:eastAsia="Calibri" w:hAnsi="Palatino Linotype" w:cs="Arial"/>
          <w:b/>
          <w:sz w:val="24"/>
          <w:szCs w:val="24"/>
          <w:lang w:eastAsia="es-ES"/>
        </w:rPr>
        <w:t>Ayuntamient</w:t>
      </w:r>
      <w:r w:rsidR="0036142D" w:rsidRPr="00DC7ABE">
        <w:rPr>
          <w:rFonts w:ascii="Palatino Linotype" w:eastAsia="Calibri" w:hAnsi="Palatino Linotype" w:cs="Arial"/>
          <w:b/>
          <w:sz w:val="24"/>
          <w:szCs w:val="24"/>
          <w:lang w:eastAsia="es-ES"/>
        </w:rPr>
        <w:t>o de</w:t>
      </w:r>
      <w:r w:rsidR="008A40F9" w:rsidRPr="00DC7ABE">
        <w:rPr>
          <w:rFonts w:ascii="Palatino Linotype" w:eastAsia="Calibri" w:hAnsi="Palatino Linotype" w:cs="Arial"/>
          <w:b/>
          <w:sz w:val="24"/>
          <w:szCs w:val="24"/>
          <w:lang w:eastAsia="es-ES"/>
        </w:rPr>
        <w:t xml:space="preserve"> </w:t>
      </w:r>
      <w:proofErr w:type="spellStart"/>
      <w:r w:rsidR="006C0292" w:rsidRPr="00DC7ABE">
        <w:rPr>
          <w:rFonts w:ascii="Palatino Linotype" w:eastAsia="Calibri" w:hAnsi="Palatino Linotype" w:cs="Arial"/>
          <w:b/>
          <w:sz w:val="24"/>
          <w:szCs w:val="24"/>
          <w:lang w:eastAsia="es-ES"/>
        </w:rPr>
        <w:t>Axapusco</w:t>
      </w:r>
      <w:proofErr w:type="spellEnd"/>
      <w:r w:rsidR="00C317BE" w:rsidRPr="00DC7ABE">
        <w:rPr>
          <w:rFonts w:ascii="Palatino Linotype" w:eastAsia="Calibri" w:hAnsi="Palatino Linotype" w:cs="Arial"/>
          <w:b/>
          <w:sz w:val="24"/>
          <w:szCs w:val="24"/>
          <w:lang w:eastAsia="es-ES"/>
        </w:rPr>
        <w:t xml:space="preserve"> </w:t>
      </w:r>
      <w:r w:rsidR="00871F55" w:rsidRPr="00DC7ABE">
        <w:rPr>
          <w:rFonts w:ascii="Palatino Linotype" w:eastAsia="Calibri" w:hAnsi="Palatino Linotype" w:cs="Arial"/>
          <w:sz w:val="24"/>
          <w:szCs w:val="24"/>
          <w:lang w:eastAsia="es-ES"/>
        </w:rPr>
        <w:t xml:space="preserve">y se </w:t>
      </w:r>
      <w:r w:rsidR="00871F55" w:rsidRPr="00DC7ABE">
        <w:rPr>
          <w:rFonts w:ascii="Palatino Linotype" w:eastAsia="Calibri" w:hAnsi="Palatino Linotype" w:cs="Arial"/>
          <w:b/>
          <w:sz w:val="24"/>
          <w:szCs w:val="24"/>
          <w:lang w:eastAsia="es-ES"/>
        </w:rPr>
        <w:t>ORDENA</w:t>
      </w:r>
      <w:r w:rsidRPr="00DC7ABE">
        <w:rPr>
          <w:rFonts w:ascii="Palatino Linotype" w:eastAsia="Calibri" w:hAnsi="Palatino Linotype" w:cs="Arial"/>
          <w:b/>
          <w:sz w:val="24"/>
          <w:szCs w:val="24"/>
          <w:lang w:val="es-ES" w:eastAsia="es-ES"/>
        </w:rPr>
        <w:t xml:space="preserve"> </w:t>
      </w:r>
      <w:r w:rsidR="00D020D3" w:rsidRPr="00DC7ABE">
        <w:rPr>
          <w:rFonts w:ascii="Palatino Linotype" w:eastAsia="Calibri" w:hAnsi="Palatino Linotype" w:cs="Arial"/>
          <w:sz w:val="24"/>
          <w:szCs w:val="24"/>
          <w:lang w:val="es-ES" w:eastAsia="es-ES"/>
        </w:rPr>
        <w:t>entregar</w:t>
      </w:r>
      <w:r w:rsidR="00C71D8F" w:rsidRPr="00DC7ABE">
        <w:rPr>
          <w:rFonts w:ascii="Palatino Linotype" w:eastAsia="Calibri" w:hAnsi="Palatino Linotype" w:cs="Arial"/>
          <w:sz w:val="24"/>
          <w:szCs w:val="24"/>
          <w:lang w:val="es-ES" w:eastAsia="es-ES"/>
        </w:rPr>
        <w:t xml:space="preserve"> </w:t>
      </w:r>
      <w:r w:rsidRPr="00DC7ABE">
        <w:rPr>
          <w:rFonts w:ascii="Palatino Linotype" w:eastAsia="Calibri" w:hAnsi="Palatino Linotype" w:cs="Arial"/>
          <w:sz w:val="24"/>
          <w:szCs w:val="24"/>
          <w:lang w:val="es-ES" w:eastAsia="es-ES"/>
        </w:rPr>
        <w:t>vía</w:t>
      </w:r>
      <w:r w:rsidRPr="00DC7ABE">
        <w:rPr>
          <w:rFonts w:ascii="Palatino Linotype" w:eastAsia="Times New Roman" w:hAnsi="Palatino Linotype" w:cs="Arial"/>
          <w:color w:val="000000"/>
          <w:sz w:val="24"/>
          <w:szCs w:val="24"/>
          <w:lang w:val="es-ES" w:eastAsia="es-ES"/>
        </w:rPr>
        <w:t xml:space="preserve"> </w:t>
      </w:r>
      <w:r w:rsidRPr="00DC7ABE">
        <w:rPr>
          <w:rFonts w:ascii="Palatino Linotype" w:eastAsia="Times New Roman" w:hAnsi="Palatino Linotype" w:cs="Arial"/>
          <w:color w:val="000000"/>
          <w:sz w:val="24"/>
          <w:szCs w:val="24"/>
          <w:lang w:val="es-ES_tradnl" w:eastAsia="es-ES"/>
        </w:rPr>
        <w:t>Sistema de Acceso a Información Mexiquense (</w:t>
      </w:r>
      <w:bookmarkStart w:id="43" w:name="_Toc460947013"/>
      <w:r w:rsidR="00AC7339" w:rsidRPr="00DC7ABE">
        <w:rPr>
          <w:rFonts w:ascii="Palatino Linotype" w:eastAsia="Times New Roman" w:hAnsi="Palatino Linotype" w:cs="Arial"/>
          <w:color w:val="000000"/>
          <w:sz w:val="24"/>
          <w:szCs w:val="24"/>
          <w:lang w:val="es-ES_tradnl" w:eastAsia="es-ES"/>
        </w:rPr>
        <w:t>SAIMEX)</w:t>
      </w:r>
      <w:r w:rsidR="005C460B" w:rsidRPr="00DC7ABE">
        <w:rPr>
          <w:rFonts w:ascii="Palatino Linotype" w:eastAsia="Times New Roman" w:hAnsi="Palatino Linotype" w:cs="Arial"/>
          <w:color w:val="000000"/>
          <w:sz w:val="24"/>
          <w:szCs w:val="24"/>
          <w:lang w:val="es-ES_tradnl" w:eastAsia="es-ES"/>
        </w:rPr>
        <w:t xml:space="preserve">, </w:t>
      </w:r>
      <w:r w:rsidR="005C460B" w:rsidRPr="00DC7ABE">
        <w:rPr>
          <w:rFonts w:ascii="Palatino Linotype" w:eastAsia="Times New Roman" w:hAnsi="Palatino Linotype" w:cs="Arial"/>
          <w:bCs/>
          <w:color w:val="000000"/>
          <w:sz w:val="24"/>
          <w:szCs w:val="24"/>
          <w:lang w:val="es-ES_tradnl" w:eastAsia="es-ES"/>
        </w:rPr>
        <w:t>previ</w:t>
      </w:r>
      <w:r w:rsidR="00431247" w:rsidRPr="00DC7ABE">
        <w:rPr>
          <w:rFonts w:ascii="Palatino Linotype" w:eastAsia="Times New Roman" w:hAnsi="Palatino Linotype" w:cs="Arial"/>
          <w:bCs/>
          <w:color w:val="000000"/>
          <w:sz w:val="24"/>
          <w:szCs w:val="24"/>
          <w:lang w:val="es-ES_tradnl" w:eastAsia="es-ES"/>
        </w:rPr>
        <w:t>a</w:t>
      </w:r>
      <w:r w:rsidR="005C460B" w:rsidRPr="00DC7ABE">
        <w:rPr>
          <w:rFonts w:ascii="Palatino Linotype" w:eastAsia="Times New Roman" w:hAnsi="Palatino Linotype" w:cs="Arial"/>
          <w:bCs/>
          <w:color w:val="000000"/>
          <w:sz w:val="24"/>
          <w:szCs w:val="24"/>
          <w:lang w:val="es-ES_tradnl" w:eastAsia="es-ES"/>
        </w:rPr>
        <w:t xml:space="preserve"> búsqueda exhaustiva y razonable</w:t>
      </w:r>
      <w:r w:rsidR="00B846B1" w:rsidRPr="00DC7ABE">
        <w:rPr>
          <w:rFonts w:ascii="Palatino Linotype" w:eastAsia="Times New Roman" w:hAnsi="Palatino Linotype" w:cs="Arial"/>
          <w:color w:val="000000"/>
          <w:sz w:val="24"/>
          <w:szCs w:val="24"/>
          <w:lang w:val="es-ES_tradnl" w:eastAsia="es-ES"/>
        </w:rPr>
        <w:t xml:space="preserve">, </w:t>
      </w:r>
      <w:r w:rsidR="00847C7F" w:rsidRPr="00DC7ABE">
        <w:rPr>
          <w:rFonts w:ascii="Palatino Linotype" w:eastAsia="Times New Roman" w:hAnsi="Palatino Linotype" w:cs="Arial"/>
          <w:color w:val="000000"/>
          <w:sz w:val="24"/>
          <w:szCs w:val="24"/>
          <w:lang w:val="es-ES_tradnl" w:eastAsia="es-ES"/>
        </w:rPr>
        <w:t xml:space="preserve">en versión pública, </w:t>
      </w:r>
      <w:r w:rsidR="00B846B1" w:rsidRPr="00DC7ABE">
        <w:rPr>
          <w:rFonts w:ascii="Palatino Linotype" w:eastAsia="Times New Roman" w:hAnsi="Palatino Linotype" w:cs="Arial"/>
          <w:color w:val="000000"/>
          <w:sz w:val="24"/>
          <w:szCs w:val="24"/>
          <w:lang w:val="es-ES_tradnl" w:eastAsia="es-ES"/>
        </w:rPr>
        <w:t xml:space="preserve">lo siguiente; </w:t>
      </w:r>
    </w:p>
    <w:p w:rsidR="006C0292" w:rsidRPr="00DC7ABE" w:rsidRDefault="006C0292" w:rsidP="003739C2">
      <w:pPr>
        <w:spacing w:after="0" w:line="360" w:lineRule="auto"/>
        <w:contextualSpacing/>
        <w:jc w:val="both"/>
        <w:rPr>
          <w:rFonts w:ascii="Palatino Linotype" w:eastAsia="Times New Roman" w:hAnsi="Palatino Linotype" w:cs="Arial"/>
          <w:color w:val="000000"/>
          <w:sz w:val="24"/>
          <w:szCs w:val="24"/>
          <w:lang w:val="es-ES_tradnl" w:eastAsia="es-ES"/>
        </w:rPr>
      </w:pPr>
    </w:p>
    <w:p w:rsidR="00B846B1" w:rsidRPr="00DC7ABE" w:rsidRDefault="006C0292" w:rsidP="006C0292">
      <w:pPr>
        <w:pStyle w:val="Prrafodelista"/>
        <w:numPr>
          <w:ilvl w:val="0"/>
          <w:numId w:val="19"/>
        </w:numPr>
        <w:spacing w:after="0" w:line="360" w:lineRule="auto"/>
        <w:ind w:left="851" w:right="567"/>
        <w:jc w:val="both"/>
        <w:rPr>
          <w:rFonts w:ascii="Palatino Linotype" w:hAnsi="Palatino Linotype"/>
          <w:b/>
          <w:bCs/>
          <w:color w:val="000000"/>
          <w:sz w:val="24"/>
          <w:szCs w:val="24"/>
        </w:rPr>
      </w:pPr>
      <w:r w:rsidRPr="00DC7ABE">
        <w:rPr>
          <w:rFonts w:ascii="Palatino Linotype" w:hAnsi="Palatino Linotype"/>
          <w:b/>
          <w:bCs/>
          <w:color w:val="000000"/>
          <w:sz w:val="24"/>
          <w:szCs w:val="24"/>
        </w:rPr>
        <w:t xml:space="preserve">Recibos de nómina del personal </w:t>
      </w:r>
      <w:r w:rsidR="006E5B87" w:rsidRPr="00DC7ABE">
        <w:rPr>
          <w:rFonts w:ascii="Palatino Linotype" w:hAnsi="Palatino Linotype"/>
          <w:b/>
          <w:bCs/>
          <w:color w:val="000000"/>
          <w:sz w:val="24"/>
          <w:szCs w:val="24"/>
        </w:rPr>
        <w:t>adscrito a</w:t>
      </w:r>
      <w:r w:rsidRPr="00DC7ABE">
        <w:rPr>
          <w:rFonts w:ascii="Palatino Linotype" w:hAnsi="Palatino Linotype"/>
          <w:b/>
          <w:bCs/>
          <w:color w:val="000000"/>
          <w:sz w:val="24"/>
          <w:szCs w:val="24"/>
        </w:rPr>
        <w:t xml:space="preserve"> la Dirección de Desarrollo Económico y Comercio, relativos a la segunda quincena de julio de dos mil diecinueve. </w:t>
      </w:r>
    </w:p>
    <w:p w:rsidR="006C0292" w:rsidRPr="00DC7ABE" w:rsidRDefault="006C0292" w:rsidP="006C0292">
      <w:pPr>
        <w:spacing w:after="0" w:line="360" w:lineRule="auto"/>
        <w:ind w:left="567" w:right="567"/>
        <w:jc w:val="both"/>
        <w:rPr>
          <w:rFonts w:ascii="Palatino Linotype" w:hAnsi="Palatino Linotype"/>
          <w:b/>
          <w:bCs/>
          <w:color w:val="000000"/>
        </w:rPr>
      </w:pPr>
    </w:p>
    <w:p w:rsidR="001D10FC" w:rsidRPr="00DC7ABE" w:rsidRDefault="001D10FC" w:rsidP="003739C2">
      <w:pPr>
        <w:spacing w:after="0" w:line="360" w:lineRule="auto"/>
        <w:jc w:val="both"/>
        <w:rPr>
          <w:rFonts w:ascii="Palatino Linotype" w:hAnsi="Palatino Linotype"/>
          <w:b/>
          <w:sz w:val="24"/>
          <w:szCs w:val="24"/>
        </w:rPr>
      </w:pPr>
      <w:r w:rsidRPr="00DC7ABE">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6E5B87" w:rsidRPr="00DC7ABE">
        <w:rPr>
          <w:rFonts w:ascii="Palatino Linotype" w:eastAsia="Calibri" w:hAnsi="Palatino Linotype" w:cs="Arial"/>
          <w:sz w:val="24"/>
          <w:szCs w:val="24"/>
        </w:rPr>
        <w:t>l</w:t>
      </w:r>
      <w:r w:rsidR="006E5B87" w:rsidRPr="00DC7ABE">
        <w:rPr>
          <w:rFonts w:ascii="Palatino Linotype" w:hAnsi="Palatino Linotype"/>
          <w:b/>
          <w:sz w:val="24"/>
          <w:szCs w:val="24"/>
        </w:rPr>
        <w:t xml:space="preserve"> RECURRENTE.</w:t>
      </w:r>
      <w:r w:rsidRPr="00DC7ABE">
        <w:rPr>
          <w:rFonts w:ascii="Palatino Linotype" w:hAnsi="Palatino Linotype"/>
          <w:b/>
          <w:sz w:val="24"/>
          <w:szCs w:val="24"/>
        </w:rPr>
        <w:t xml:space="preserve"> </w:t>
      </w:r>
    </w:p>
    <w:p w:rsidR="0011115A" w:rsidRPr="00DC7ABE" w:rsidRDefault="0011115A" w:rsidP="003739C2">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rsidR="000201D1" w:rsidRPr="00DC7ABE"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r w:rsidRPr="00DC7ABE">
        <w:rPr>
          <w:rFonts w:ascii="Palatino Linotype" w:eastAsia="MS Mincho" w:hAnsi="Palatino Linotype" w:cs="Times New Roman"/>
          <w:b/>
          <w:color w:val="000000"/>
          <w:sz w:val="24"/>
          <w:szCs w:val="24"/>
          <w:lang w:val="es-ES_tradnl" w:eastAsia="es-ES"/>
        </w:rPr>
        <w:t>TERCERO</w:t>
      </w:r>
      <w:r w:rsidR="000201D1" w:rsidRPr="00DC7ABE">
        <w:rPr>
          <w:rFonts w:ascii="Palatino Linotype" w:eastAsia="MS Mincho" w:hAnsi="Palatino Linotype" w:cs="Times New Roman"/>
          <w:b/>
          <w:color w:val="000000"/>
          <w:sz w:val="24"/>
          <w:szCs w:val="24"/>
          <w:lang w:val="es-ES_tradnl" w:eastAsia="es-ES"/>
        </w:rPr>
        <w:t>.</w:t>
      </w:r>
      <w:r w:rsidR="000201D1" w:rsidRPr="00DC7ABE">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DC7ABE">
        <w:rPr>
          <w:rFonts w:ascii="Palatino Linotype" w:eastAsia="MS Mincho" w:hAnsi="Palatino Linotype" w:cs="Times New Roman"/>
          <w:b/>
          <w:color w:val="000000"/>
          <w:sz w:val="24"/>
          <w:szCs w:val="24"/>
          <w:lang w:val="es-ES_tradnl" w:eastAsia="es-ES"/>
        </w:rPr>
        <w:t xml:space="preserve"> </w:t>
      </w:r>
      <w:r w:rsidR="0087682B" w:rsidRPr="00DC7ABE">
        <w:rPr>
          <w:rFonts w:ascii="Palatino Linotype" w:eastAsia="MS Mincho" w:hAnsi="Palatino Linotype" w:cs="Times New Roman"/>
          <w:color w:val="000000"/>
          <w:sz w:val="24"/>
          <w:szCs w:val="24"/>
          <w:lang w:val="es-ES_tradnl" w:eastAsia="es-ES"/>
        </w:rPr>
        <w:t>Sujeto Obligado</w:t>
      </w:r>
      <w:r w:rsidR="000201D1" w:rsidRPr="00DC7ABE">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0201D1" w:rsidRPr="00DC7ABE">
        <w:rPr>
          <w:rFonts w:ascii="Palatino Linotype" w:eastAsia="MS Mincho" w:hAnsi="Palatino Linotype" w:cs="Times New Roman"/>
          <w:color w:val="000000"/>
          <w:sz w:val="24"/>
          <w:szCs w:val="24"/>
          <w:lang w:val="es-ES_tradnl" w:eastAsia="es-ES"/>
        </w:rPr>
        <w:lastRenderedPageBreak/>
        <w:t>diez días hábiles, debiendo rendir a este Instituto el informe de cumplimiento de la resolución en un plazo de tres días hábiles posteriores.</w:t>
      </w:r>
    </w:p>
    <w:p w:rsidR="00C07697" w:rsidRPr="00DC7ABE"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p>
    <w:p w:rsidR="00C07697" w:rsidRPr="00DC7ABE"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r w:rsidRPr="00DC7ABE">
        <w:rPr>
          <w:rFonts w:ascii="Palatino Linotype" w:eastAsia="MS Mincho" w:hAnsi="Palatino Linotype" w:cs="Times New Roman"/>
          <w:b/>
          <w:color w:val="000000"/>
          <w:sz w:val="24"/>
          <w:szCs w:val="24"/>
          <w:lang w:val="es-ES_tradnl" w:eastAsia="es-ES"/>
        </w:rPr>
        <w:t>CUARTO</w:t>
      </w:r>
      <w:r w:rsidR="000201D1" w:rsidRPr="00DC7ABE">
        <w:rPr>
          <w:rFonts w:ascii="Palatino Linotype" w:eastAsia="MS Mincho" w:hAnsi="Palatino Linotype" w:cs="Times New Roman"/>
          <w:b/>
          <w:color w:val="000000"/>
          <w:sz w:val="24"/>
          <w:szCs w:val="24"/>
          <w:lang w:val="es-ES_tradnl" w:eastAsia="es-ES"/>
        </w:rPr>
        <w:t xml:space="preserve">. </w:t>
      </w:r>
      <w:r w:rsidR="000201D1" w:rsidRPr="00DC7ABE">
        <w:rPr>
          <w:rFonts w:ascii="Palatino Linotype" w:eastAsia="MS Mincho" w:hAnsi="Palatino Linotype" w:cs="Times New Roman"/>
          <w:color w:val="000000"/>
          <w:sz w:val="24"/>
          <w:szCs w:val="24"/>
          <w:lang w:val="es-ES_tradnl" w:eastAsia="es-ES"/>
        </w:rPr>
        <w:t xml:space="preserve">Notifíquese </w:t>
      </w:r>
      <w:r w:rsidR="006E5B87" w:rsidRPr="00DC7ABE">
        <w:rPr>
          <w:rFonts w:ascii="Palatino Linotype" w:eastAsia="MS Mincho" w:hAnsi="Palatino Linotype" w:cs="Times New Roman"/>
          <w:color w:val="000000"/>
          <w:sz w:val="24"/>
          <w:szCs w:val="24"/>
          <w:lang w:val="es-ES_tradnl" w:eastAsia="es-ES"/>
        </w:rPr>
        <w:t xml:space="preserve">al </w:t>
      </w:r>
      <w:r w:rsidR="006E5B87" w:rsidRPr="00DC7ABE">
        <w:rPr>
          <w:rFonts w:ascii="Palatino Linotype" w:hAnsi="Palatino Linotype"/>
          <w:b/>
          <w:sz w:val="24"/>
          <w:szCs w:val="24"/>
        </w:rPr>
        <w:t>RECURRENTE</w:t>
      </w:r>
      <w:r w:rsidR="001D10FC" w:rsidRPr="00DC7ABE">
        <w:rPr>
          <w:rFonts w:ascii="Palatino Linotype" w:hAnsi="Palatino Linotype"/>
          <w:b/>
          <w:sz w:val="24"/>
          <w:szCs w:val="24"/>
        </w:rPr>
        <w:t xml:space="preserve"> </w:t>
      </w:r>
      <w:r w:rsidR="001D10FC" w:rsidRPr="00DC7ABE">
        <w:rPr>
          <w:rFonts w:ascii="Palatino Linotype" w:hAnsi="Palatino Linotype"/>
          <w:sz w:val="24"/>
          <w:szCs w:val="24"/>
        </w:rPr>
        <w:t xml:space="preserve">la </w:t>
      </w:r>
      <w:r w:rsidR="0043409C" w:rsidRPr="00DC7ABE">
        <w:rPr>
          <w:rFonts w:ascii="Palatino Linotype" w:eastAsia="MS Mincho" w:hAnsi="Palatino Linotype" w:cs="Times New Roman"/>
          <w:color w:val="000000"/>
          <w:sz w:val="24"/>
          <w:szCs w:val="24"/>
          <w:lang w:val="es-ES_tradnl" w:eastAsia="es-ES"/>
        </w:rPr>
        <w:t>p</w:t>
      </w:r>
      <w:r w:rsidR="000201D1" w:rsidRPr="00DC7ABE">
        <w:rPr>
          <w:rFonts w:ascii="Palatino Linotype" w:eastAsia="MS Mincho" w:hAnsi="Palatino Linotype" w:cs="Times New Roman"/>
          <w:color w:val="000000"/>
          <w:sz w:val="24"/>
          <w:szCs w:val="24"/>
          <w:lang w:val="es-ES_tradnl" w:eastAsia="es-ES"/>
        </w:rPr>
        <w:t>resente resolución.</w:t>
      </w:r>
    </w:p>
    <w:p w:rsidR="0036142D" w:rsidRPr="00DC7ABE" w:rsidRDefault="0036142D" w:rsidP="003739C2">
      <w:pPr>
        <w:spacing w:after="0" w:line="360" w:lineRule="auto"/>
        <w:jc w:val="both"/>
        <w:rPr>
          <w:rFonts w:ascii="Palatino Linotype" w:hAnsi="Palatino Linotype"/>
          <w:b/>
        </w:rPr>
      </w:pPr>
    </w:p>
    <w:p w:rsidR="0016001E" w:rsidRPr="00DC7ABE"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r w:rsidRPr="00DC7ABE">
        <w:rPr>
          <w:rFonts w:ascii="Palatino Linotype" w:eastAsia="MS Mincho" w:hAnsi="Palatino Linotype" w:cs="Times New Roman"/>
          <w:b/>
          <w:sz w:val="24"/>
          <w:szCs w:val="24"/>
          <w:lang w:val="es-ES_tradnl" w:eastAsia="es-ES"/>
        </w:rPr>
        <w:t>QUINTO</w:t>
      </w:r>
      <w:r w:rsidR="000201D1" w:rsidRPr="00DC7ABE">
        <w:rPr>
          <w:rFonts w:ascii="Palatino Linotype" w:eastAsia="MS Mincho" w:hAnsi="Palatino Linotype" w:cs="Times New Roman"/>
          <w:b/>
          <w:color w:val="000000"/>
          <w:sz w:val="24"/>
          <w:szCs w:val="24"/>
          <w:lang w:val="es-ES_tradnl" w:eastAsia="es-ES"/>
        </w:rPr>
        <w:t xml:space="preserve">. </w:t>
      </w:r>
      <w:r w:rsidR="000201D1" w:rsidRPr="00DC7ABE">
        <w:rPr>
          <w:rFonts w:ascii="Palatino Linotype" w:eastAsia="MS Mincho" w:hAnsi="Palatino Linotype" w:cs="Times New Roman"/>
          <w:color w:val="000000"/>
          <w:sz w:val="24"/>
          <w:szCs w:val="24"/>
          <w:lang w:val="es-ES_tradnl" w:eastAsia="es-ES"/>
        </w:rPr>
        <w:t>Se hace del conocimiento de</w:t>
      </w:r>
      <w:r w:rsidR="006E5B87" w:rsidRPr="00DC7ABE">
        <w:rPr>
          <w:rFonts w:ascii="Palatino Linotype" w:eastAsia="MS Mincho" w:hAnsi="Palatino Linotype" w:cs="Times New Roman"/>
          <w:color w:val="000000"/>
          <w:sz w:val="24"/>
          <w:szCs w:val="24"/>
          <w:lang w:val="es-ES_tradnl" w:eastAsia="es-ES"/>
        </w:rPr>
        <w:t>l</w:t>
      </w:r>
      <w:r w:rsidR="001D10FC" w:rsidRPr="00DC7ABE">
        <w:rPr>
          <w:rFonts w:ascii="Palatino Linotype" w:eastAsia="MS Mincho" w:hAnsi="Palatino Linotype" w:cs="Times New Roman"/>
          <w:color w:val="000000"/>
          <w:sz w:val="24"/>
          <w:szCs w:val="24"/>
          <w:lang w:val="es-ES_tradnl" w:eastAsia="es-ES"/>
        </w:rPr>
        <w:t xml:space="preserve"> </w:t>
      </w:r>
      <w:r w:rsidR="006E5B87" w:rsidRPr="00DC7ABE">
        <w:rPr>
          <w:rFonts w:ascii="Palatino Linotype" w:hAnsi="Palatino Linotype"/>
          <w:b/>
          <w:sz w:val="24"/>
          <w:szCs w:val="24"/>
        </w:rPr>
        <w:t>RECURRENTE</w:t>
      </w:r>
      <w:r w:rsidR="001D10FC" w:rsidRPr="00DC7ABE">
        <w:rPr>
          <w:rFonts w:ascii="Palatino Linotype" w:hAnsi="Palatino Linotype"/>
          <w:b/>
          <w:sz w:val="24"/>
          <w:szCs w:val="24"/>
        </w:rPr>
        <w:t xml:space="preserve"> </w:t>
      </w:r>
      <w:r w:rsidR="008A40F9" w:rsidRPr="00DC7ABE">
        <w:rPr>
          <w:rFonts w:ascii="Palatino Linotype" w:hAnsi="Palatino Linotype"/>
          <w:b/>
          <w:sz w:val="24"/>
        </w:rPr>
        <w:t xml:space="preserve"> </w:t>
      </w:r>
      <w:r w:rsidR="000201D1" w:rsidRPr="00DC7ABE">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3"/>
    </w:p>
    <w:p w:rsidR="00240779" w:rsidRPr="00DC7ABE" w:rsidRDefault="00240779" w:rsidP="003739C2">
      <w:pPr>
        <w:spacing w:after="0" w:line="360" w:lineRule="auto"/>
        <w:jc w:val="both"/>
        <w:rPr>
          <w:rFonts w:ascii="Palatino Linotype" w:eastAsia="MS Mincho" w:hAnsi="Palatino Linotype" w:cs="Times New Roman"/>
          <w:color w:val="000000"/>
          <w:sz w:val="24"/>
          <w:szCs w:val="24"/>
          <w:lang w:val="es-ES_tradnl" w:eastAsia="es-ES"/>
        </w:rPr>
      </w:pPr>
    </w:p>
    <w:p w:rsidR="00DC7ABE" w:rsidRPr="00DC7ABE" w:rsidRDefault="00DC7ABE" w:rsidP="00DC7ABE">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C7ABE">
        <w:rPr>
          <w:rFonts w:ascii="Palatino Linotype" w:eastAsia="MS Mincho" w:hAnsi="Palatino Linotype" w:cs="Times New Roman"/>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DE DOS MIL VEINTE, ANTE EL SECRETARIO TÉCNICO DEL PLENO ALEXIS TAPIA RAMÍREZ.</w:t>
      </w:r>
    </w:p>
    <w:p w:rsidR="00DC7ABE" w:rsidRPr="00DC7ABE" w:rsidRDefault="00DC7ABE" w:rsidP="00DC7ABE">
      <w:pPr>
        <w:tabs>
          <w:tab w:val="left" w:pos="0"/>
        </w:tabs>
        <w:spacing w:after="0" w:line="360" w:lineRule="auto"/>
        <w:ind w:firstLine="1"/>
        <w:jc w:val="both"/>
        <w:rPr>
          <w:rFonts w:ascii="Palatino Linotype" w:eastAsia="MS Mincho" w:hAnsi="Palatino Linotype" w:cs="Times New Roman"/>
          <w:sz w:val="24"/>
          <w:szCs w:val="24"/>
          <w:lang w:val="es-ES_tradnl" w:eastAsia="es-ES"/>
        </w:rPr>
      </w:pPr>
    </w:p>
    <w:tbl>
      <w:tblPr>
        <w:tblW w:w="10368" w:type="dxa"/>
        <w:jc w:val="center"/>
        <w:tblLayout w:type="fixed"/>
        <w:tblLook w:val="04A0" w:firstRow="1" w:lastRow="0" w:firstColumn="1" w:lastColumn="0" w:noHBand="0" w:noVBand="1"/>
      </w:tblPr>
      <w:tblGrid>
        <w:gridCol w:w="10368"/>
      </w:tblGrid>
      <w:tr w:rsidR="00DC7ABE" w:rsidRPr="00DC7ABE" w:rsidTr="00300E76">
        <w:trPr>
          <w:jc w:val="center"/>
        </w:trPr>
        <w:tc>
          <w:tcPr>
            <w:tcW w:w="10368" w:type="dxa"/>
          </w:tcPr>
          <w:p w:rsidR="00DC7ABE" w:rsidRDefault="00DC7ABE"/>
          <w:p w:rsidR="00DC7ABE" w:rsidRDefault="00DC7ABE"/>
          <w:p w:rsidR="00DC7ABE" w:rsidRDefault="00DC7ABE"/>
          <w:p w:rsidR="00DC7ABE" w:rsidRDefault="00DC7ABE"/>
          <w:tbl>
            <w:tblPr>
              <w:tblW w:w="10365" w:type="dxa"/>
              <w:jc w:val="center"/>
              <w:tblLayout w:type="fixed"/>
              <w:tblLook w:val="04A0" w:firstRow="1" w:lastRow="0" w:firstColumn="1" w:lastColumn="0" w:noHBand="0" w:noVBand="1"/>
            </w:tblPr>
            <w:tblGrid>
              <w:gridCol w:w="5182"/>
              <w:gridCol w:w="5183"/>
            </w:tblGrid>
            <w:tr w:rsidR="00DC7ABE" w:rsidRPr="00DC7ABE" w:rsidTr="00300E76">
              <w:trPr>
                <w:jc w:val="center"/>
              </w:trPr>
              <w:tc>
                <w:tcPr>
                  <w:tcW w:w="10365" w:type="dxa"/>
                  <w:gridSpan w:val="2"/>
                  <w:shd w:val="clear" w:color="auto" w:fill="auto"/>
                </w:tcPr>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Default="00DC7ABE" w:rsidP="00DC7ABE">
                  <w:pPr>
                    <w:spacing w:after="0" w:line="360" w:lineRule="auto"/>
                    <w:jc w:val="center"/>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Zulema Martínez Sánchez</w:t>
                  </w: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sz w:val="24"/>
                      <w:szCs w:val="24"/>
                      <w:lang w:val="es-ES_tradnl" w:eastAsia="es-ES"/>
                    </w:rPr>
                    <w:t>Comisionada Presidenta</w:t>
                  </w: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 xml:space="preserve">(RÚBRICA) </w:t>
                  </w:r>
                </w:p>
              </w:tc>
            </w:tr>
            <w:tr w:rsidR="00DC7ABE" w:rsidRPr="00DC7ABE" w:rsidTr="00300E76">
              <w:trPr>
                <w:jc w:val="center"/>
              </w:trPr>
              <w:tc>
                <w:tcPr>
                  <w:tcW w:w="5182" w:type="dxa"/>
                  <w:shd w:val="clear" w:color="auto" w:fill="auto"/>
                </w:tcPr>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 xml:space="preserve">Eva </w:t>
                  </w:r>
                  <w:proofErr w:type="spellStart"/>
                  <w:r w:rsidRPr="00DC7ABE">
                    <w:rPr>
                      <w:rFonts w:ascii="Palatino Linotype" w:eastAsia="MS Mincho" w:hAnsi="Palatino Linotype" w:cs="Arial"/>
                      <w:b/>
                      <w:sz w:val="24"/>
                      <w:szCs w:val="24"/>
                      <w:lang w:val="es-ES_tradnl" w:eastAsia="es-ES"/>
                    </w:rPr>
                    <w:t>Abaid</w:t>
                  </w:r>
                  <w:proofErr w:type="spellEnd"/>
                  <w:r w:rsidRPr="00DC7ABE">
                    <w:rPr>
                      <w:rFonts w:ascii="Palatino Linotype" w:eastAsia="MS Mincho" w:hAnsi="Palatino Linotype" w:cs="Arial"/>
                      <w:b/>
                      <w:sz w:val="24"/>
                      <w:szCs w:val="24"/>
                      <w:lang w:val="es-ES_tradnl" w:eastAsia="es-ES"/>
                    </w:rPr>
                    <w:t xml:space="preserve"> </w:t>
                  </w:r>
                  <w:proofErr w:type="spellStart"/>
                  <w:r w:rsidRPr="00DC7ABE">
                    <w:rPr>
                      <w:rFonts w:ascii="Palatino Linotype" w:eastAsia="MS Mincho" w:hAnsi="Palatino Linotype" w:cs="Arial"/>
                      <w:b/>
                      <w:sz w:val="24"/>
                      <w:szCs w:val="24"/>
                      <w:lang w:val="es-ES_tradnl" w:eastAsia="es-ES"/>
                    </w:rPr>
                    <w:t>Yapur</w:t>
                  </w:r>
                  <w:proofErr w:type="spellEnd"/>
                </w:p>
                <w:p w:rsidR="00DC7ABE" w:rsidRPr="00DC7ABE" w:rsidRDefault="00DC7ABE" w:rsidP="00DC7ABE">
                  <w:pPr>
                    <w:spacing w:after="0" w:line="360" w:lineRule="auto"/>
                    <w:jc w:val="center"/>
                    <w:rPr>
                      <w:rFonts w:ascii="Palatino Linotype" w:eastAsia="MS Mincho" w:hAnsi="Palatino Linotype" w:cs="Arial"/>
                      <w:sz w:val="24"/>
                      <w:szCs w:val="24"/>
                      <w:lang w:val="es-ES_tradnl" w:eastAsia="es-ES"/>
                    </w:rPr>
                  </w:pPr>
                  <w:r w:rsidRPr="00DC7ABE">
                    <w:rPr>
                      <w:rFonts w:ascii="Palatino Linotype" w:eastAsia="MS Mincho" w:hAnsi="Palatino Linotype" w:cs="Arial"/>
                      <w:sz w:val="24"/>
                      <w:szCs w:val="24"/>
                      <w:lang w:val="es-ES_tradnl" w:eastAsia="es-ES"/>
                    </w:rPr>
                    <w:t>Comisionada</w:t>
                  </w: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(RÚBRICA)</w:t>
                  </w:r>
                </w:p>
              </w:tc>
              <w:tc>
                <w:tcPr>
                  <w:tcW w:w="5183" w:type="dxa"/>
                  <w:shd w:val="clear" w:color="auto" w:fill="auto"/>
                </w:tcPr>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José Guadalupe Luna Hernández</w:t>
                  </w:r>
                </w:p>
                <w:p w:rsidR="00DC7ABE" w:rsidRPr="00DC7ABE" w:rsidRDefault="00DC7ABE" w:rsidP="00DC7ABE">
                  <w:pPr>
                    <w:spacing w:after="0" w:line="360" w:lineRule="auto"/>
                    <w:jc w:val="center"/>
                    <w:rPr>
                      <w:rFonts w:ascii="Palatino Linotype" w:eastAsia="MS Mincho" w:hAnsi="Palatino Linotype" w:cs="Arial"/>
                      <w:sz w:val="24"/>
                      <w:szCs w:val="24"/>
                      <w:lang w:val="es-ES_tradnl" w:eastAsia="es-ES"/>
                    </w:rPr>
                  </w:pPr>
                  <w:r w:rsidRPr="00DC7ABE">
                    <w:rPr>
                      <w:rFonts w:ascii="Palatino Linotype" w:eastAsia="MS Mincho" w:hAnsi="Palatino Linotype" w:cs="Arial"/>
                      <w:sz w:val="24"/>
                      <w:szCs w:val="24"/>
                      <w:lang w:val="es-ES_tradnl" w:eastAsia="es-ES"/>
                    </w:rPr>
                    <w:t>Comisionado</w:t>
                  </w: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(RÚBRICA)</w:t>
                  </w:r>
                </w:p>
              </w:tc>
            </w:tr>
            <w:tr w:rsidR="00DC7ABE" w:rsidRPr="00DC7ABE" w:rsidTr="00300E76">
              <w:trPr>
                <w:jc w:val="center"/>
              </w:trPr>
              <w:tc>
                <w:tcPr>
                  <w:tcW w:w="5182" w:type="dxa"/>
                  <w:shd w:val="clear" w:color="auto" w:fill="auto"/>
                </w:tcPr>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Javier Martínez Cruz</w:t>
                  </w:r>
                </w:p>
                <w:p w:rsidR="00DC7ABE" w:rsidRPr="00DC7ABE" w:rsidRDefault="00DC7ABE" w:rsidP="00DC7ABE">
                  <w:pPr>
                    <w:spacing w:after="0" w:line="360" w:lineRule="auto"/>
                    <w:jc w:val="center"/>
                    <w:rPr>
                      <w:rFonts w:ascii="Palatino Linotype" w:eastAsia="MS Mincho" w:hAnsi="Palatino Linotype" w:cs="Arial"/>
                      <w:sz w:val="24"/>
                      <w:szCs w:val="24"/>
                      <w:lang w:val="es-ES_tradnl" w:eastAsia="es-ES"/>
                    </w:rPr>
                  </w:pPr>
                  <w:r w:rsidRPr="00DC7ABE">
                    <w:rPr>
                      <w:rFonts w:ascii="Palatino Linotype" w:eastAsia="MS Mincho" w:hAnsi="Palatino Linotype" w:cs="Arial"/>
                      <w:sz w:val="24"/>
                      <w:szCs w:val="24"/>
                      <w:lang w:val="es-ES_tradnl" w:eastAsia="es-ES"/>
                    </w:rPr>
                    <w:t>Comisionado</w:t>
                  </w:r>
                </w:p>
                <w:p w:rsidR="00DC7ABE" w:rsidRPr="00DC7ABE" w:rsidRDefault="00DC7ABE" w:rsidP="00DC7ABE">
                  <w:pPr>
                    <w:spacing w:after="0" w:line="360" w:lineRule="auto"/>
                    <w:jc w:val="center"/>
                    <w:rPr>
                      <w:rFonts w:ascii="Palatino Linotype" w:eastAsia="MS Mincho" w:hAnsi="Palatino Linotype" w:cs="Arial"/>
                      <w:sz w:val="24"/>
                      <w:szCs w:val="24"/>
                      <w:lang w:val="es-ES_tradnl" w:eastAsia="es-ES"/>
                    </w:rPr>
                  </w:pPr>
                  <w:r w:rsidRPr="00DC7ABE">
                    <w:rPr>
                      <w:rFonts w:ascii="Palatino Linotype" w:eastAsia="MS Mincho" w:hAnsi="Palatino Linotype" w:cs="Arial"/>
                      <w:b/>
                      <w:sz w:val="24"/>
                      <w:szCs w:val="24"/>
                      <w:lang w:val="es-ES_tradnl" w:eastAsia="es-ES"/>
                    </w:rPr>
                    <w:t>(RÚBRICA)</w:t>
                  </w:r>
                </w:p>
              </w:tc>
              <w:tc>
                <w:tcPr>
                  <w:tcW w:w="5183" w:type="dxa"/>
                  <w:shd w:val="clear" w:color="auto" w:fill="auto"/>
                </w:tcPr>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Luis Gustavo Parra Noriega</w:t>
                  </w:r>
                </w:p>
                <w:p w:rsidR="00DC7ABE" w:rsidRPr="00DC7ABE" w:rsidRDefault="00DC7ABE" w:rsidP="00DC7ABE">
                  <w:pPr>
                    <w:spacing w:after="0" w:line="360" w:lineRule="auto"/>
                    <w:jc w:val="center"/>
                    <w:rPr>
                      <w:rFonts w:ascii="Palatino Linotype" w:eastAsia="MS Mincho" w:hAnsi="Palatino Linotype" w:cs="Arial"/>
                      <w:sz w:val="24"/>
                      <w:szCs w:val="24"/>
                      <w:lang w:val="es-ES_tradnl" w:eastAsia="es-ES"/>
                    </w:rPr>
                  </w:pPr>
                  <w:r w:rsidRPr="00DC7ABE">
                    <w:rPr>
                      <w:rFonts w:ascii="Palatino Linotype" w:eastAsia="MS Mincho" w:hAnsi="Palatino Linotype" w:cs="Arial"/>
                      <w:sz w:val="24"/>
                      <w:szCs w:val="24"/>
                      <w:lang w:val="es-ES_tradnl" w:eastAsia="es-ES"/>
                    </w:rPr>
                    <w:t>Comisionado</w:t>
                  </w: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(RÚBRICA)</w:t>
                  </w:r>
                </w:p>
              </w:tc>
            </w:tr>
            <w:tr w:rsidR="00DC7ABE" w:rsidRPr="00DC7ABE" w:rsidTr="00300E76">
              <w:trPr>
                <w:jc w:val="center"/>
              </w:trPr>
              <w:tc>
                <w:tcPr>
                  <w:tcW w:w="10365" w:type="dxa"/>
                  <w:gridSpan w:val="2"/>
                  <w:shd w:val="clear" w:color="auto" w:fill="auto"/>
                </w:tcPr>
                <w:p w:rsidR="00DC7ABE" w:rsidRPr="00DC7ABE" w:rsidRDefault="00DC7ABE" w:rsidP="00DC7ABE">
                  <w:pPr>
                    <w:tabs>
                      <w:tab w:val="left" w:pos="3720"/>
                    </w:tabs>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rPr>
                      <w:rFonts w:ascii="Palatino Linotype" w:eastAsia="MS Mincho" w:hAnsi="Palatino Linotype" w:cs="Arial"/>
                      <w:b/>
                      <w:sz w:val="24"/>
                      <w:szCs w:val="24"/>
                      <w:lang w:val="es-ES_tradnl" w:eastAsia="es-ES"/>
                    </w:rPr>
                  </w:pPr>
                </w:p>
                <w:p w:rsidR="00DC7ABE" w:rsidRPr="00DC7ABE" w:rsidRDefault="00DC7ABE" w:rsidP="00DC7ABE">
                  <w:pPr>
                    <w:spacing w:after="0" w:line="360" w:lineRule="auto"/>
                    <w:jc w:val="center"/>
                    <w:rPr>
                      <w:rFonts w:ascii="Palatino Linotype" w:eastAsia="MS Mincho" w:hAnsi="Palatino Linotype" w:cs="Arial"/>
                      <w:b/>
                      <w:sz w:val="24"/>
                      <w:szCs w:val="24"/>
                      <w:lang w:val="es-ES_tradnl" w:eastAsia="es-ES"/>
                    </w:rPr>
                  </w:pPr>
                  <w:r w:rsidRPr="00DC7ABE">
                    <w:rPr>
                      <w:rFonts w:ascii="Palatino Linotype" w:eastAsia="MS Mincho" w:hAnsi="Palatino Linotype" w:cs="Arial"/>
                      <w:b/>
                      <w:sz w:val="24"/>
                      <w:szCs w:val="24"/>
                      <w:lang w:val="es-ES_tradnl" w:eastAsia="es-ES"/>
                    </w:rPr>
                    <w:t>Alexis Tapia Ramírez</w:t>
                  </w:r>
                </w:p>
                <w:p w:rsidR="00DC7ABE" w:rsidRPr="00DC7ABE" w:rsidRDefault="00DC7ABE" w:rsidP="00DC7ABE">
                  <w:pPr>
                    <w:spacing w:after="0" w:line="360" w:lineRule="auto"/>
                    <w:jc w:val="center"/>
                    <w:rPr>
                      <w:rFonts w:ascii="Palatino Linotype" w:eastAsia="MS Mincho" w:hAnsi="Palatino Linotype" w:cs="Arial"/>
                      <w:sz w:val="24"/>
                      <w:szCs w:val="24"/>
                      <w:lang w:val="es-ES_tradnl" w:eastAsia="es-ES"/>
                    </w:rPr>
                  </w:pPr>
                  <w:r w:rsidRPr="00DC7ABE">
                    <w:rPr>
                      <w:rFonts w:ascii="Palatino Linotype" w:eastAsia="MS Mincho" w:hAnsi="Palatino Linotype" w:cs="Arial"/>
                      <w:sz w:val="24"/>
                      <w:szCs w:val="24"/>
                      <w:lang w:val="es-ES_tradnl" w:eastAsia="es-ES"/>
                    </w:rPr>
                    <w:t>Secretario Técnico del Pleno</w:t>
                  </w:r>
                </w:p>
                <w:p w:rsidR="00DC7ABE" w:rsidRPr="00DC7ABE" w:rsidRDefault="00DC7ABE" w:rsidP="00DC7ABE">
                  <w:pPr>
                    <w:spacing w:after="0" w:line="360" w:lineRule="auto"/>
                    <w:jc w:val="center"/>
                    <w:rPr>
                      <w:rFonts w:ascii="Palatino Linotype" w:eastAsia="MS Mincho" w:hAnsi="Palatino Linotype" w:cs="Arial"/>
                      <w:sz w:val="24"/>
                      <w:szCs w:val="24"/>
                      <w:lang w:val="es-ES_tradnl" w:eastAsia="es-ES"/>
                    </w:rPr>
                  </w:pPr>
                  <w:r w:rsidRPr="00DC7ABE">
                    <w:rPr>
                      <w:rFonts w:ascii="Palatino Linotype" w:eastAsia="MS Mincho" w:hAnsi="Palatino Linotype" w:cs="Arial"/>
                      <w:b/>
                      <w:sz w:val="24"/>
                      <w:szCs w:val="24"/>
                      <w:lang w:val="es-ES_tradnl" w:eastAsia="es-ES"/>
                    </w:rPr>
                    <w:t>(RÚBRICA)</w:t>
                  </w:r>
                  <w:r w:rsidRPr="00DC7ABE">
                    <w:rPr>
                      <w:rFonts w:ascii="Palatino Linotype" w:eastAsia="MS Mincho" w:hAnsi="Palatino Linotype" w:cs="Arial"/>
                      <w:sz w:val="24"/>
                      <w:szCs w:val="24"/>
                      <w:lang w:val="es-ES_tradnl" w:eastAsia="es-ES"/>
                    </w:rPr>
                    <w:t xml:space="preserve"> </w:t>
                  </w:r>
                </w:p>
              </w:tc>
            </w:tr>
          </w:tbl>
          <w:p w:rsidR="00DC7ABE" w:rsidRPr="00DC7ABE" w:rsidRDefault="00DC7ABE" w:rsidP="00DC7ABE">
            <w:pPr>
              <w:spacing w:after="0" w:line="360" w:lineRule="auto"/>
              <w:jc w:val="both"/>
              <w:rPr>
                <w:rFonts w:ascii="Palatino Linotype" w:eastAsia="MS Mincho" w:hAnsi="Palatino Linotype" w:cs="Arial"/>
                <w:sz w:val="24"/>
                <w:szCs w:val="24"/>
                <w:lang w:val="es-ES" w:eastAsia="es-ES"/>
              </w:rPr>
            </w:pPr>
          </w:p>
        </w:tc>
      </w:tr>
    </w:tbl>
    <w:p w:rsidR="00DC7ABE" w:rsidRPr="00DC7ABE" w:rsidRDefault="00DC7ABE" w:rsidP="00DC7ABE">
      <w:pPr>
        <w:tabs>
          <w:tab w:val="left" w:pos="0"/>
        </w:tabs>
        <w:spacing w:after="0" w:line="360" w:lineRule="auto"/>
        <w:jc w:val="both"/>
        <w:rPr>
          <w:rFonts w:ascii="Palatino Linotype" w:eastAsia="MS Mincho" w:hAnsi="Palatino Linotype" w:cs="Times New Roman"/>
          <w:sz w:val="24"/>
          <w:szCs w:val="24"/>
          <w:lang w:val="es-ES_tradnl" w:eastAsia="es-ES"/>
        </w:rPr>
      </w:pPr>
      <w:r w:rsidRPr="00DC7ABE">
        <w:rPr>
          <w:rFonts w:ascii="Palatino Linotype" w:eastAsia="MS Mincho" w:hAnsi="Palatino Linotype" w:cs="Arial"/>
          <w:sz w:val="24"/>
          <w:szCs w:val="24"/>
          <w:lang w:val="es-ES_tradnl" w:eastAsia="es-ES"/>
        </w:rPr>
        <w:lastRenderedPageBreak/>
        <w:t xml:space="preserve">Esta hoja corresponde a la resolución de fecha seis (06) de febrero de dos mil veinte, emitida en el recurso de revisión </w:t>
      </w:r>
      <w:r>
        <w:rPr>
          <w:rFonts w:ascii="Palatino Linotype" w:eastAsia="MS Mincho" w:hAnsi="Palatino Linotype" w:cs="Arial"/>
          <w:bCs/>
          <w:sz w:val="24"/>
          <w:szCs w:val="24"/>
          <w:lang w:val="es-ES_tradnl" w:eastAsia="es-ES"/>
        </w:rPr>
        <w:t>011323</w:t>
      </w:r>
      <w:r w:rsidRPr="00DC7ABE">
        <w:rPr>
          <w:rFonts w:ascii="Palatino Linotype" w:eastAsia="MS Mincho" w:hAnsi="Palatino Linotype" w:cs="Arial"/>
          <w:bCs/>
          <w:sz w:val="24"/>
          <w:szCs w:val="24"/>
          <w:lang w:val="es-ES_tradnl" w:eastAsia="es-ES"/>
        </w:rPr>
        <w:t xml:space="preserve">/INFOEM/IP/RR/2019. </w:t>
      </w:r>
    </w:p>
    <w:p w:rsidR="003739C2" w:rsidRDefault="003739C2">
      <w:pPr>
        <w:spacing w:after="0" w:line="360" w:lineRule="auto"/>
        <w:jc w:val="both"/>
      </w:pPr>
    </w:p>
    <w:sectPr w:rsidR="003739C2" w:rsidSect="009A4582">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27A" w:rsidRDefault="00B5527A" w:rsidP="00792776">
      <w:pPr>
        <w:spacing w:after="0" w:line="240" w:lineRule="auto"/>
      </w:pPr>
      <w:r>
        <w:separator/>
      </w:r>
    </w:p>
  </w:endnote>
  <w:endnote w:type="continuationSeparator" w:id="0">
    <w:p w:rsidR="00B5527A" w:rsidRDefault="00B5527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036A9" w:rsidRPr="00883450" w:rsidRDefault="000036A9"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41093">
              <w:rPr>
                <w:rFonts w:ascii="Palatino Linotype" w:hAnsi="Palatino Linotype"/>
                <w:b/>
                <w:bCs/>
                <w:noProof/>
                <w:szCs w:val="20"/>
              </w:rPr>
              <w:t>30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41093">
              <w:rPr>
                <w:rFonts w:ascii="Palatino Linotype" w:hAnsi="Palatino Linotype"/>
                <w:b/>
                <w:bCs/>
                <w:noProof/>
                <w:szCs w:val="20"/>
              </w:rPr>
              <w:t>30</w:t>
            </w:r>
            <w:r w:rsidRPr="00883450">
              <w:rPr>
                <w:rFonts w:ascii="Palatino Linotype" w:hAnsi="Palatino Linotype"/>
                <w:b/>
                <w:bCs/>
                <w:szCs w:val="20"/>
              </w:rPr>
              <w:fldChar w:fldCharType="end"/>
            </w:r>
          </w:p>
        </w:sdtContent>
      </w:sdt>
    </w:sdtContent>
  </w:sdt>
  <w:p w:rsidR="000036A9" w:rsidRDefault="000036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A9" w:rsidRPr="00883450" w:rsidRDefault="000036A9"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41093" w:rsidRPr="0074109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41093" w:rsidRPr="00741093">
      <w:rPr>
        <w:rFonts w:ascii="Palatino Linotype" w:hAnsi="Palatino Linotype"/>
        <w:noProof/>
        <w:lang w:val="es-ES"/>
      </w:rPr>
      <w:t>30</w:t>
    </w:r>
    <w:r w:rsidRPr="00883450">
      <w:rPr>
        <w:rFonts w:ascii="Palatino Linotype" w:hAnsi="Palatino Linotype"/>
      </w:rPr>
      <w:fldChar w:fldCharType="end"/>
    </w:r>
  </w:p>
  <w:p w:rsidR="000036A9" w:rsidRPr="00883450" w:rsidRDefault="000036A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27A" w:rsidRDefault="00B5527A" w:rsidP="00792776">
      <w:pPr>
        <w:spacing w:after="0" w:line="240" w:lineRule="auto"/>
      </w:pPr>
      <w:r>
        <w:separator/>
      </w:r>
    </w:p>
  </w:footnote>
  <w:footnote w:type="continuationSeparator" w:id="0">
    <w:p w:rsidR="00B5527A" w:rsidRDefault="00B5527A" w:rsidP="00792776">
      <w:pPr>
        <w:spacing w:after="0" w:line="240" w:lineRule="auto"/>
      </w:pPr>
      <w:r>
        <w:continuationSeparator/>
      </w:r>
    </w:p>
  </w:footnote>
  <w:footnote w:id="1">
    <w:p w:rsidR="001B079B" w:rsidRDefault="001B079B" w:rsidP="001B079B">
      <w:pPr>
        <w:pStyle w:val="Textonotapie"/>
        <w:jc w:val="both"/>
      </w:pPr>
      <w:r>
        <w:rPr>
          <w:rStyle w:val="Refdenotaalpie"/>
        </w:rPr>
        <w:footnoteRef/>
      </w:r>
      <w:r>
        <w:t xml:space="preserve"> Consultable en: </w:t>
      </w:r>
      <w:hyperlink r:id="rId1" w:history="1">
        <w:r>
          <w:rPr>
            <w:rStyle w:val="Hipervnculo"/>
          </w:rPr>
          <w:t>https://www.osfem.gob.mx/04_Normatividad/doc/Normatividad/2019/19.-LineamInfMensualMpal_2019.pdf</w:t>
        </w:r>
      </w:hyperlink>
    </w:p>
  </w:footnote>
  <w:footnote w:id="2">
    <w:p w:rsidR="006E5B87" w:rsidRDefault="006E5B87" w:rsidP="006E5B87">
      <w:pPr>
        <w:pStyle w:val="Textonotapie"/>
        <w:jc w:val="both"/>
      </w:pPr>
      <w:r>
        <w:rPr>
          <w:rStyle w:val="Refdenotaalpie"/>
        </w:rPr>
        <w:footnoteRef/>
      </w:r>
      <w:r>
        <w:t xml:space="preserve"> El nombre completo de la unidad administrativa a la que hace referencia el particular es: </w:t>
      </w:r>
      <w:r w:rsidRPr="005C2354">
        <w:rPr>
          <w:b/>
        </w:rPr>
        <w:t>Dirección de Desarrollo Económico y Comercio</w:t>
      </w:r>
      <w:r>
        <w:t xml:space="preserve">, tal y como se aprecia a continuación: </w:t>
      </w:r>
      <w:hyperlink r:id="rId2" w:history="1">
        <w:r>
          <w:rPr>
            <w:rStyle w:val="Hipervnculo"/>
          </w:rPr>
          <w:t>https://www.ipomex.org.mx/ipo3/lgt/indice/AXAPUSCO/art_92_vii/1.web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A9" w:rsidRDefault="000036A9">
    <w:pPr>
      <w:pStyle w:val="Encabezado"/>
    </w:pPr>
  </w:p>
  <w:p w:rsidR="000036A9" w:rsidRDefault="000036A9" w:rsidP="009A4582">
    <w:pPr>
      <w:pStyle w:val="Encabezado"/>
      <w:tabs>
        <w:tab w:val="clear" w:pos="4419"/>
        <w:tab w:val="clear" w:pos="8838"/>
        <w:tab w:val="left" w:pos="7283"/>
      </w:tabs>
    </w:pPr>
    <w:r>
      <w:tab/>
    </w:r>
  </w:p>
  <w:tbl>
    <w:tblPr>
      <w:tblStyle w:val="Tablaconcuadrcula"/>
      <w:tblW w:w="6464"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0036A9" w:rsidRPr="00EF13C1" w:rsidTr="008C6663">
      <w:trPr>
        <w:trHeight w:val="138"/>
      </w:trPr>
      <w:tc>
        <w:tcPr>
          <w:tcW w:w="2552" w:type="dxa"/>
          <w:vAlign w:val="center"/>
        </w:tcPr>
        <w:p w:rsidR="000036A9" w:rsidRPr="00EF13C1" w:rsidRDefault="000036A9"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rsidR="000036A9" w:rsidRPr="005176BA" w:rsidRDefault="000036A9"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011323 /INFOEM/IP/RR/2019</w:t>
          </w:r>
        </w:p>
      </w:tc>
    </w:tr>
    <w:tr w:rsidR="000036A9" w:rsidRPr="00EF13C1" w:rsidTr="008C6663">
      <w:trPr>
        <w:trHeight w:val="321"/>
      </w:trPr>
      <w:tc>
        <w:tcPr>
          <w:tcW w:w="2552" w:type="dxa"/>
          <w:vAlign w:val="center"/>
        </w:tcPr>
        <w:p w:rsidR="000036A9" w:rsidRPr="00EF13C1" w:rsidRDefault="000036A9"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rsidR="000036A9" w:rsidRPr="00EF13C1" w:rsidRDefault="000036A9" w:rsidP="00842DE5">
          <w:pPr>
            <w:pStyle w:val="Encabezado"/>
            <w:ind w:left="-165"/>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Axapusco</w:t>
          </w:r>
          <w:proofErr w:type="spellEnd"/>
        </w:p>
      </w:tc>
    </w:tr>
    <w:tr w:rsidR="000036A9" w:rsidRPr="00EF13C1" w:rsidTr="008C6663">
      <w:trPr>
        <w:trHeight w:val="321"/>
      </w:trPr>
      <w:tc>
        <w:tcPr>
          <w:tcW w:w="2552" w:type="dxa"/>
          <w:vAlign w:val="center"/>
        </w:tcPr>
        <w:p w:rsidR="000036A9" w:rsidRPr="00EF13C1" w:rsidRDefault="000036A9"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rsidR="000036A9" w:rsidRPr="00EF13C1" w:rsidRDefault="000036A9"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0036A9" w:rsidRDefault="000036A9"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A9" w:rsidRDefault="000036A9"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0036A9" w:rsidRPr="005176BA" w:rsidTr="00C76F4C">
      <w:trPr>
        <w:trHeight w:val="132"/>
      </w:trPr>
      <w:tc>
        <w:tcPr>
          <w:tcW w:w="2667" w:type="dxa"/>
          <w:shd w:val="clear" w:color="auto" w:fill="FFFFFF" w:themeFill="background1"/>
        </w:tcPr>
        <w:p w:rsidR="000036A9" w:rsidRPr="005176BA" w:rsidRDefault="000036A9"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0036A9" w:rsidRPr="005176BA" w:rsidRDefault="000036A9" w:rsidP="00F40914">
          <w:pPr>
            <w:jc w:val="right"/>
            <w:rPr>
              <w:rFonts w:ascii="Palatino Linotype" w:hAnsi="Palatino Linotype"/>
              <w:b/>
            </w:rPr>
          </w:pPr>
          <w:r>
            <w:rPr>
              <w:rFonts w:ascii="Palatino Linotype" w:hAnsi="Palatino Linotype" w:cs="Arial"/>
              <w:b/>
              <w:bCs/>
              <w:lang w:eastAsia="es-MX"/>
            </w:rPr>
            <w:t>011323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0036A9" w:rsidRPr="005176BA" w:rsidTr="00C76F4C">
      <w:tc>
        <w:tcPr>
          <w:tcW w:w="2667" w:type="dxa"/>
          <w:shd w:val="clear" w:color="auto" w:fill="FFFFFF" w:themeFill="background1"/>
        </w:tcPr>
        <w:p w:rsidR="000036A9" w:rsidRPr="005176BA" w:rsidRDefault="000036A9"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0036A9" w:rsidRPr="005176BA" w:rsidRDefault="000036A9" w:rsidP="00F40914">
          <w:pPr>
            <w:jc w:val="right"/>
            <w:rPr>
              <w:rFonts w:ascii="Palatino Linotype" w:hAnsi="Palatino Linotype"/>
              <w:b/>
            </w:rPr>
          </w:pPr>
        </w:p>
      </w:tc>
    </w:tr>
    <w:tr w:rsidR="000036A9" w:rsidRPr="005176BA" w:rsidTr="00C76F4C">
      <w:tc>
        <w:tcPr>
          <w:tcW w:w="2667" w:type="dxa"/>
          <w:shd w:val="clear" w:color="auto" w:fill="FFFFFF" w:themeFill="background1"/>
        </w:tcPr>
        <w:p w:rsidR="000036A9" w:rsidRPr="005176BA" w:rsidRDefault="000036A9"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0036A9" w:rsidRPr="005176BA" w:rsidRDefault="000036A9" w:rsidP="00FA2C16">
          <w:pPr>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Axapusco</w:t>
          </w:r>
          <w:proofErr w:type="spellEnd"/>
          <w:r>
            <w:rPr>
              <w:rFonts w:ascii="Palatino Linotype" w:hAnsi="Palatino Linotype"/>
              <w:b/>
            </w:rPr>
            <w:t xml:space="preserve">  </w:t>
          </w:r>
        </w:p>
      </w:tc>
    </w:tr>
    <w:tr w:rsidR="000036A9" w:rsidRPr="005176BA" w:rsidTr="00C76F4C">
      <w:tc>
        <w:tcPr>
          <w:tcW w:w="2667" w:type="dxa"/>
          <w:shd w:val="clear" w:color="auto" w:fill="FFFFFF" w:themeFill="background1"/>
        </w:tcPr>
        <w:p w:rsidR="000036A9" w:rsidRPr="005176BA" w:rsidRDefault="000036A9"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0036A9" w:rsidRPr="005176BA" w:rsidRDefault="000036A9"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0036A9" w:rsidRDefault="000036A9"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BF5E7C"/>
    <w:multiLevelType w:val="hybridMultilevel"/>
    <w:tmpl w:val="C1BA73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39E19F6"/>
    <w:multiLevelType w:val="hybridMultilevel"/>
    <w:tmpl w:val="D34A7B24"/>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4317490"/>
    <w:multiLevelType w:val="hybridMultilevel"/>
    <w:tmpl w:val="0126637C"/>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217DD9"/>
    <w:multiLevelType w:val="hybridMultilevel"/>
    <w:tmpl w:val="8B06DBA0"/>
    <w:lvl w:ilvl="0" w:tplc="F7B46FB8">
      <w:start w:val="1"/>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CD60EA"/>
    <w:multiLevelType w:val="hybridMultilevel"/>
    <w:tmpl w:val="7896878C"/>
    <w:lvl w:ilvl="0" w:tplc="9D74ED6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C7B5B87"/>
    <w:multiLevelType w:val="hybridMultilevel"/>
    <w:tmpl w:val="7A7EAEB6"/>
    <w:lvl w:ilvl="0" w:tplc="0F2C7D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D0625AC"/>
    <w:multiLevelType w:val="hybridMultilevel"/>
    <w:tmpl w:val="67080158"/>
    <w:lvl w:ilvl="0" w:tplc="3A4255F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0046124"/>
    <w:multiLevelType w:val="hybridMultilevel"/>
    <w:tmpl w:val="60A88016"/>
    <w:lvl w:ilvl="0" w:tplc="F7B46FB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AA07965"/>
    <w:multiLevelType w:val="multilevel"/>
    <w:tmpl w:val="F2F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68E11B5"/>
    <w:multiLevelType w:val="hybridMultilevel"/>
    <w:tmpl w:val="EE749F6E"/>
    <w:lvl w:ilvl="0" w:tplc="F7B46FB8">
      <w:start w:val="1"/>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8F7001"/>
    <w:multiLevelType w:val="hybridMultilevel"/>
    <w:tmpl w:val="ED8231E6"/>
    <w:lvl w:ilvl="0" w:tplc="C0E227C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72242136"/>
    <w:multiLevelType w:val="hybridMultilevel"/>
    <w:tmpl w:val="85FA2EB4"/>
    <w:lvl w:ilvl="0" w:tplc="A6CECBFE">
      <w:start w:val="1"/>
      <w:numFmt w:val="lowerLetter"/>
      <w:lvlText w:val="%1)"/>
      <w:lvlJc w:val="left"/>
      <w:pPr>
        <w:ind w:left="720" w:hanging="360"/>
      </w:pPr>
      <w:rPr>
        <w:rFonts w:cs="Tahom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911FDF"/>
    <w:multiLevelType w:val="hybridMultilevel"/>
    <w:tmpl w:val="75A228B2"/>
    <w:lvl w:ilvl="0" w:tplc="576883D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6D7082"/>
    <w:multiLevelType w:val="hybridMultilevel"/>
    <w:tmpl w:val="12FCC63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3"/>
  </w:num>
  <w:num w:numId="2">
    <w:abstractNumId w:val="5"/>
  </w:num>
  <w:num w:numId="3">
    <w:abstractNumId w:val="12"/>
  </w:num>
  <w:num w:numId="4">
    <w:abstractNumId w:val="4"/>
  </w:num>
  <w:num w:numId="5">
    <w:abstractNumId w:val="0"/>
  </w:num>
  <w:num w:numId="6">
    <w:abstractNumId w:val="11"/>
  </w:num>
  <w:num w:numId="7">
    <w:abstractNumId w:val="8"/>
  </w:num>
  <w:num w:numId="8">
    <w:abstractNumId w:val="14"/>
  </w:num>
  <w:num w:numId="9">
    <w:abstractNumId w:val="5"/>
  </w:num>
  <w:num w:numId="10">
    <w:abstractNumId w:val="16"/>
  </w:num>
  <w:num w:numId="11">
    <w:abstractNumId w:val="2"/>
  </w:num>
  <w:num w:numId="12">
    <w:abstractNumId w:val="1"/>
  </w:num>
  <w:num w:numId="13">
    <w:abstractNumId w:val="7"/>
  </w:num>
  <w:num w:numId="14">
    <w:abstractNumId w:val="9"/>
  </w:num>
  <w:num w:numId="15">
    <w:abstractNumId w:val="15"/>
  </w:num>
  <w:num w:numId="16">
    <w:abstractNumId w:val="10"/>
  </w:num>
  <w:num w:numId="17">
    <w:abstractNumId w:val="13"/>
  </w:num>
  <w:num w:numId="18">
    <w:abstractNumId w:val="6"/>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6A9"/>
    <w:rsid w:val="00010318"/>
    <w:rsid w:val="00017C23"/>
    <w:rsid w:val="000200E0"/>
    <w:rsid w:val="000201D1"/>
    <w:rsid w:val="000208ED"/>
    <w:rsid w:val="00022852"/>
    <w:rsid w:val="00030A57"/>
    <w:rsid w:val="00033641"/>
    <w:rsid w:val="00036186"/>
    <w:rsid w:val="0003652E"/>
    <w:rsid w:val="000371C6"/>
    <w:rsid w:val="00037311"/>
    <w:rsid w:val="0003744D"/>
    <w:rsid w:val="0004167E"/>
    <w:rsid w:val="00050177"/>
    <w:rsid w:val="00050285"/>
    <w:rsid w:val="0005130C"/>
    <w:rsid w:val="00055107"/>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852A8"/>
    <w:rsid w:val="0009188D"/>
    <w:rsid w:val="0009442B"/>
    <w:rsid w:val="000966F8"/>
    <w:rsid w:val="000A3C1D"/>
    <w:rsid w:val="000A4EA1"/>
    <w:rsid w:val="000A5860"/>
    <w:rsid w:val="000A7D5D"/>
    <w:rsid w:val="000B155B"/>
    <w:rsid w:val="000B2C8C"/>
    <w:rsid w:val="000B2EAF"/>
    <w:rsid w:val="000B336A"/>
    <w:rsid w:val="000B5A4C"/>
    <w:rsid w:val="000B5D73"/>
    <w:rsid w:val="000B5EB7"/>
    <w:rsid w:val="000C66EA"/>
    <w:rsid w:val="000C6868"/>
    <w:rsid w:val="000D1329"/>
    <w:rsid w:val="000D1D31"/>
    <w:rsid w:val="000D25F2"/>
    <w:rsid w:val="000E210B"/>
    <w:rsid w:val="000E49B5"/>
    <w:rsid w:val="000E4A12"/>
    <w:rsid w:val="000E5BBE"/>
    <w:rsid w:val="000F1CC9"/>
    <w:rsid w:val="000F2441"/>
    <w:rsid w:val="000F3365"/>
    <w:rsid w:val="000F3773"/>
    <w:rsid w:val="000F4901"/>
    <w:rsid w:val="000F4EAF"/>
    <w:rsid w:val="00100DEF"/>
    <w:rsid w:val="00101818"/>
    <w:rsid w:val="00104A75"/>
    <w:rsid w:val="00104BC4"/>
    <w:rsid w:val="00104F32"/>
    <w:rsid w:val="001052E8"/>
    <w:rsid w:val="00106806"/>
    <w:rsid w:val="00107A21"/>
    <w:rsid w:val="00110938"/>
    <w:rsid w:val="00110A90"/>
    <w:rsid w:val="0011115A"/>
    <w:rsid w:val="001112B5"/>
    <w:rsid w:val="00114D5F"/>
    <w:rsid w:val="00120BA1"/>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6B6A"/>
    <w:rsid w:val="0019761F"/>
    <w:rsid w:val="001A35F2"/>
    <w:rsid w:val="001B079B"/>
    <w:rsid w:val="001B12E8"/>
    <w:rsid w:val="001B28F9"/>
    <w:rsid w:val="001B3A28"/>
    <w:rsid w:val="001B44B7"/>
    <w:rsid w:val="001B572F"/>
    <w:rsid w:val="001B61A2"/>
    <w:rsid w:val="001B625E"/>
    <w:rsid w:val="001C18D2"/>
    <w:rsid w:val="001C263E"/>
    <w:rsid w:val="001C4776"/>
    <w:rsid w:val="001C487F"/>
    <w:rsid w:val="001C516D"/>
    <w:rsid w:val="001C537E"/>
    <w:rsid w:val="001C6D03"/>
    <w:rsid w:val="001D01D3"/>
    <w:rsid w:val="001D10FC"/>
    <w:rsid w:val="001D1D31"/>
    <w:rsid w:val="001D3FCE"/>
    <w:rsid w:val="001D4927"/>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38F4"/>
    <w:rsid w:val="00205BAD"/>
    <w:rsid w:val="00210A6F"/>
    <w:rsid w:val="00210C2B"/>
    <w:rsid w:val="00211B1B"/>
    <w:rsid w:val="00216FB6"/>
    <w:rsid w:val="002170B1"/>
    <w:rsid w:val="00220CA4"/>
    <w:rsid w:val="002237A8"/>
    <w:rsid w:val="00232FEC"/>
    <w:rsid w:val="00233A15"/>
    <w:rsid w:val="00234EBF"/>
    <w:rsid w:val="0023622E"/>
    <w:rsid w:val="0023760B"/>
    <w:rsid w:val="00240779"/>
    <w:rsid w:val="0024202C"/>
    <w:rsid w:val="00244765"/>
    <w:rsid w:val="0024486E"/>
    <w:rsid w:val="00246E0F"/>
    <w:rsid w:val="00260A26"/>
    <w:rsid w:val="002640DE"/>
    <w:rsid w:val="0026441B"/>
    <w:rsid w:val="0026737B"/>
    <w:rsid w:val="00267B6F"/>
    <w:rsid w:val="002704F5"/>
    <w:rsid w:val="0027056C"/>
    <w:rsid w:val="00273142"/>
    <w:rsid w:val="00273AAB"/>
    <w:rsid w:val="00274C4E"/>
    <w:rsid w:val="00275DCC"/>
    <w:rsid w:val="00275FB3"/>
    <w:rsid w:val="0027789C"/>
    <w:rsid w:val="002811EE"/>
    <w:rsid w:val="00285900"/>
    <w:rsid w:val="00291EC4"/>
    <w:rsid w:val="002921DD"/>
    <w:rsid w:val="002953C4"/>
    <w:rsid w:val="002A1452"/>
    <w:rsid w:val="002A16FE"/>
    <w:rsid w:val="002A17EE"/>
    <w:rsid w:val="002A38B7"/>
    <w:rsid w:val="002A5A66"/>
    <w:rsid w:val="002A6239"/>
    <w:rsid w:val="002A6380"/>
    <w:rsid w:val="002B18B0"/>
    <w:rsid w:val="002B286D"/>
    <w:rsid w:val="002B44C4"/>
    <w:rsid w:val="002B64FF"/>
    <w:rsid w:val="002B6FAB"/>
    <w:rsid w:val="002B7631"/>
    <w:rsid w:val="002B7F54"/>
    <w:rsid w:val="002C6556"/>
    <w:rsid w:val="002C6BBC"/>
    <w:rsid w:val="002D1047"/>
    <w:rsid w:val="002D16F1"/>
    <w:rsid w:val="002E0764"/>
    <w:rsid w:val="002E2087"/>
    <w:rsid w:val="002E7B04"/>
    <w:rsid w:val="002F3433"/>
    <w:rsid w:val="002F3BFA"/>
    <w:rsid w:val="002F4300"/>
    <w:rsid w:val="002F5B0C"/>
    <w:rsid w:val="003003FF"/>
    <w:rsid w:val="00303389"/>
    <w:rsid w:val="00303A99"/>
    <w:rsid w:val="003040B9"/>
    <w:rsid w:val="0030413B"/>
    <w:rsid w:val="003044DA"/>
    <w:rsid w:val="00307130"/>
    <w:rsid w:val="00313ECC"/>
    <w:rsid w:val="00314F26"/>
    <w:rsid w:val="00315476"/>
    <w:rsid w:val="00315BF5"/>
    <w:rsid w:val="003162D6"/>
    <w:rsid w:val="003222D0"/>
    <w:rsid w:val="0032356A"/>
    <w:rsid w:val="00323F76"/>
    <w:rsid w:val="0032530A"/>
    <w:rsid w:val="00326D55"/>
    <w:rsid w:val="00327F6E"/>
    <w:rsid w:val="00330B53"/>
    <w:rsid w:val="003313A9"/>
    <w:rsid w:val="003354FC"/>
    <w:rsid w:val="00336C1B"/>
    <w:rsid w:val="00342B8D"/>
    <w:rsid w:val="0034797B"/>
    <w:rsid w:val="00347D07"/>
    <w:rsid w:val="00351415"/>
    <w:rsid w:val="003527CA"/>
    <w:rsid w:val="00354158"/>
    <w:rsid w:val="00354999"/>
    <w:rsid w:val="0035601C"/>
    <w:rsid w:val="00357179"/>
    <w:rsid w:val="0036142D"/>
    <w:rsid w:val="00361944"/>
    <w:rsid w:val="003664B3"/>
    <w:rsid w:val="00366B82"/>
    <w:rsid w:val="0037219D"/>
    <w:rsid w:val="0037277E"/>
    <w:rsid w:val="003739C2"/>
    <w:rsid w:val="00374179"/>
    <w:rsid w:val="00375752"/>
    <w:rsid w:val="003762BD"/>
    <w:rsid w:val="00376C60"/>
    <w:rsid w:val="00382836"/>
    <w:rsid w:val="00382BC1"/>
    <w:rsid w:val="00383D80"/>
    <w:rsid w:val="00385E76"/>
    <w:rsid w:val="00387F22"/>
    <w:rsid w:val="00390F92"/>
    <w:rsid w:val="00394DDE"/>
    <w:rsid w:val="00395964"/>
    <w:rsid w:val="003A4137"/>
    <w:rsid w:val="003A623D"/>
    <w:rsid w:val="003A629F"/>
    <w:rsid w:val="003A6D6B"/>
    <w:rsid w:val="003A6E9C"/>
    <w:rsid w:val="003A7EF3"/>
    <w:rsid w:val="003B2671"/>
    <w:rsid w:val="003B4437"/>
    <w:rsid w:val="003B571D"/>
    <w:rsid w:val="003B5F5E"/>
    <w:rsid w:val="003B64CD"/>
    <w:rsid w:val="003B69DE"/>
    <w:rsid w:val="003C27E0"/>
    <w:rsid w:val="003C7145"/>
    <w:rsid w:val="003C780C"/>
    <w:rsid w:val="003C7BBB"/>
    <w:rsid w:val="003D04A4"/>
    <w:rsid w:val="003D2599"/>
    <w:rsid w:val="003D424F"/>
    <w:rsid w:val="003D4338"/>
    <w:rsid w:val="003D63CC"/>
    <w:rsid w:val="003D6D54"/>
    <w:rsid w:val="003E0388"/>
    <w:rsid w:val="003E1440"/>
    <w:rsid w:val="003E34B5"/>
    <w:rsid w:val="003E4138"/>
    <w:rsid w:val="003E4FC4"/>
    <w:rsid w:val="003E585E"/>
    <w:rsid w:val="003E6B82"/>
    <w:rsid w:val="003F0067"/>
    <w:rsid w:val="003F2187"/>
    <w:rsid w:val="003F2E3D"/>
    <w:rsid w:val="003F3FDE"/>
    <w:rsid w:val="003F4348"/>
    <w:rsid w:val="003F57ED"/>
    <w:rsid w:val="003F590D"/>
    <w:rsid w:val="003F6346"/>
    <w:rsid w:val="0040151F"/>
    <w:rsid w:val="00402909"/>
    <w:rsid w:val="00404C2B"/>
    <w:rsid w:val="0040514C"/>
    <w:rsid w:val="004068F4"/>
    <w:rsid w:val="00415B60"/>
    <w:rsid w:val="0041783C"/>
    <w:rsid w:val="0042167E"/>
    <w:rsid w:val="00421903"/>
    <w:rsid w:val="00431247"/>
    <w:rsid w:val="0043409C"/>
    <w:rsid w:val="0043504A"/>
    <w:rsid w:val="004374EE"/>
    <w:rsid w:val="00450D60"/>
    <w:rsid w:val="0045117F"/>
    <w:rsid w:val="00452DD1"/>
    <w:rsid w:val="00453580"/>
    <w:rsid w:val="00454AFA"/>
    <w:rsid w:val="00456131"/>
    <w:rsid w:val="0045789A"/>
    <w:rsid w:val="004605D3"/>
    <w:rsid w:val="00464173"/>
    <w:rsid w:val="004646D9"/>
    <w:rsid w:val="004653A7"/>
    <w:rsid w:val="004660AA"/>
    <w:rsid w:val="00467C1C"/>
    <w:rsid w:val="00474E0F"/>
    <w:rsid w:val="004835DC"/>
    <w:rsid w:val="00485E23"/>
    <w:rsid w:val="0049249E"/>
    <w:rsid w:val="00493730"/>
    <w:rsid w:val="004937AB"/>
    <w:rsid w:val="004952EB"/>
    <w:rsid w:val="00495F9A"/>
    <w:rsid w:val="004A04FC"/>
    <w:rsid w:val="004A1681"/>
    <w:rsid w:val="004A2FBC"/>
    <w:rsid w:val="004A3422"/>
    <w:rsid w:val="004A56E3"/>
    <w:rsid w:val="004A70B0"/>
    <w:rsid w:val="004B0C02"/>
    <w:rsid w:val="004B2A20"/>
    <w:rsid w:val="004B2F94"/>
    <w:rsid w:val="004C07C4"/>
    <w:rsid w:val="004C1002"/>
    <w:rsid w:val="004C20EF"/>
    <w:rsid w:val="004C2D13"/>
    <w:rsid w:val="004C675B"/>
    <w:rsid w:val="004C69FF"/>
    <w:rsid w:val="004C7B94"/>
    <w:rsid w:val="004D2743"/>
    <w:rsid w:val="004D3B01"/>
    <w:rsid w:val="004D4D48"/>
    <w:rsid w:val="004D7D6D"/>
    <w:rsid w:val="004E129A"/>
    <w:rsid w:val="004E3F85"/>
    <w:rsid w:val="004E591E"/>
    <w:rsid w:val="004E6302"/>
    <w:rsid w:val="004F276A"/>
    <w:rsid w:val="004F4C05"/>
    <w:rsid w:val="004F6F41"/>
    <w:rsid w:val="004F6F42"/>
    <w:rsid w:val="00500259"/>
    <w:rsid w:val="00500425"/>
    <w:rsid w:val="0050327B"/>
    <w:rsid w:val="005053AB"/>
    <w:rsid w:val="00505C3A"/>
    <w:rsid w:val="00505D08"/>
    <w:rsid w:val="00510198"/>
    <w:rsid w:val="0051337C"/>
    <w:rsid w:val="00513D72"/>
    <w:rsid w:val="00516514"/>
    <w:rsid w:val="005176BA"/>
    <w:rsid w:val="00517DB8"/>
    <w:rsid w:val="00521D8E"/>
    <w:rsid w:val="00523819"/>
    <w:rsid w:val="00524A7E"/>
    <w:rsid w:val="00525360"/>
    <w:rsid w:val="00526E52"/>
    <w:rsid w:val="00534389"/>
    <w:rsid w:val="00534CBE"/>
    <w:rsid w:val="0053563C"/>
    <w:rsid w:val="005377B9"/>
    <w:rsid w:val="005413DE"/>
    <w:rsid w:val="00544BAE"/>
    <w:rsid w:val="00547A87"/>
    <w:rsid w:val="005541A3"/>
    <w:rsid w:val="005563D9"/>
    <w:rsid w:val="005617EA"/>
    <w:rsid w:val="005627B0"/>
    <w:rsid w:val="00564AA4"/>
    <w:rsid w:val="00565A3D"/>
    <w:rsid w:val="005702BE"/>
    <w:rsid w:val="005706DC"/>
    <w:rsid w:val="00570A3F"/>
    <w:rsid w:val="0057226E"/>
    <w:rsid w:val="00576117"/>
    <w:rsid w:val="0057675A"/>
    <w:rsid w:val="0058189C"/>
    <w:rsid w:val="00581B3D"/>
    <w:rsid w:val="00581DCC"/>
    <w:rsid w:val="00582905"/>
    <w:rsid w:val="005865BB"/>
    <w:rsid w:val="00586A12"/>
    <w:rsid w:val="005906D6"/>
    <w:rsid w:val="0059199C"/>
    <w:rsid w:val="00592CAA"/>
    <w:rsid w:val="0059500B"/>
    <w:rsid w:val="005969D9"/>
    <w:rsid w:val="005974E5"/>
    <w:rsid w:val="005979B8"/>
    <w:rsid w:val="005A0283"/>
    <w:rsid w:val="005A2581"/>
    <w:rsid w:val="005A2B5F"/>
    <w:rsid w:val="005A6596"/>
    <w:rsid w:val="005A6F45"/>
    <w:rsid w:val="005B31A8"/>
    <w:rsid w:val="005C2354"/>
    <w:rsid w:val="005C2D31"/>
    <w:rsid w:val="005C460B"/>
    <w:rsid w:val="005C4663"/>
    <w:rsid w:val="005C4F60"/>
    <w:rsid w:val="005C6BE3"/>
    <w:rsid w:val="005D1CFC"/>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6374"/>
    <w:rsid w:val="0061037B"/>
    <w:rsid w:val="00610965"/>
    <w:rsid w:val="00612344"/>
    <w:rsid w:val="006129A4"/>
    <w:rsid w:val="006129A5"/>
    <w:rsid w:val="006158AA"/>
    <w:rsid w:val="00615CAF"/>
    <w:rsid w:val="00616052"/>
    <w:rsid w:val="00617410"/>
    <w:rsid w:val="006249FD"/>
    <w:rsid w:val="006303CF"/>
    <w:rsid w:val="006307B0"/>
    <w:rsid w:val="00630814"/>
    <w:rsid w:val="00632BCB"/>
    <w:rsid w:val="00637B54"/>
    <w:rsid w:val="006416CA"/>
    <w:rsid w:val="00642319"/>
    <w:rsid w:val="00642A12"/>
    <w:rsid w:val="00643EE3"/>
    <w:rsid w:val="006448B0"/>
    <w:rsid w:val="00647DA3"/>
    <w:rsid w:val="00647E4C"/>
    <w:rsid w:val="00651D83"/>
    <w:rsid w:val="006523F3"/>
    <w:rsid w:val="00655976"/>
    <w:rsid w:val="0065655F"/>
    <w:rsid w:val="00660330"/>
    <w:rsid w:val="006603C7"/>
    <w:rsid w:val="00661A81"/>
    <w:rsid w:val="00663FF0"/>
    <w:rsid w:val="00664B64"/>
    <w:rsid w:val="00664E88"/>
    <w:rsid w:val="00664F32"/>
    <w:rsid w:val="00670E4D"/>
    <w:rsid w:val="006718DE"/>
    <w:rsid w:val="00672EA1"/>
    <w:rsid w:val="00673DA0"/>
    <w:rsid w:val="006750F2"/>
    <w:rsid w:val="0067676F"/>
    <w:rsid w:val="00677436"/>
    <w:rsid w:val="006835EF"/>
    <w:rsid w:val="00684C83"/>
    <w:rsid w:val="00685358"/>
    <w:rsid w:val="00685B09"/>
    <w:rsid w:val="00686256"/>
    <w:rsid w:val="006869D2"/>
    <w:rsid w:val="00686EF7"/>
    <w:rsid w:val="00687BDA"/>
    <w:rsid w:val="0069321C"/>
    <w:rsid w:val="00693390"/>
    <w:rsid w:val="00694CC8"/>
    <w:rsid w:val="00694D5D"/>
    <w:rsid w:val="00695AED"/>
    <w:rsid w:val="006A1DD3"/>
    <w:rsid w:val="006A1E80"/>
    <w:rsid w:val="006A1F3D"/>
    <w:rsid w:val="006A60E4"/>
    <w:rsid w:val="006B56C3"/>
    <w:rsid w:val="006B686C"/>
    <w:rsid w:val="006B6AF5"/>
    <w:rsid w:val="006C0292"/>
    <w:rsid w:val="006C4663"/>
    <w:rsid w:val="006D00D3"/>
    <w:rsid w:val="006D080A"/>
    <w:rsid w:val="006D0FB6"/>
    <w:rsid w:val="006D146D"/>
    <w:rsid w:val="006E337A"/>
    <w:rsid w:val="006E5B87"/>
    <w:rsid w:val="006E77A3"/>
    <w:rsid w:val="006E7900"/>
    <w:rsid w:val="006F025F"/>
    <w:rsid w:val="006F2DF0"/>
    <w:rsid w:val="006F4455"/>
    <w:rsid w:val="006F4AFE"/>
    <w:rsid w:val="006F7A53"/>
    <w:rsid w:val="0070296E"/>
    <w:rsid w:val="00703547"/>
    <w:rsid w:val="00703C2B"/>
    <w:rsid w:val="00704A38"/>
    <w:rsid w:val="00704FC1"/>
    <w:rsid w:val="00705013"/>
    <w:rsid w:val="0070552F"/>
    <w:rsid w:val="0070716A"/>
    <w:rsid w:val="00707D23"/>
    <w:rsid w:val="00710CE2"/>
    <w:rsid w:val="00713980"/>
    <w:rsid w:val="00714C71"/>
    <w:rsid w:val="007158EA"/>
    <w:rsid w:val="00716DAD"/>
    <w:rsid w:val="00720B31"/>
    <w:rsid w:val="0072210C"/>
    <w:rsid w:val="00722372"/>
    <w:rsid w:val="007230A3"/>
    <w:rsid w:val="00723A8D"/>
    <w:rsid w:val="0072503B"/>
    <w:rsid w:val="007264DF"/>
    <w:rsid w:val="007303F8"/>
    <w:rsid w:val="00732D0D"/>
    <w:rsid w:val="00735D06"/>
    <w:rsid w:val="00741093"/>
    <w:rsid w:val="0074131F"/>
    <w:rsid w:val="00742576"/>
    <w:rsid w:val="00742BE5"/>
    <w:rsid w:val="00744AB7"/>
    <w:rsid w:val="007466C9"/>
    <w:rsid w:val="00747085"/>
    <w:rsid w:val="007531F4"/>
    <w:rsid w:val="00754D45"/>
    <w:rsid w:val="00756441"/>
    <w:rsid w:val="007623BE"/>
    <w:rsid w:val="00762E1E"/>
    <w:rsid w:val="007654C1"/>
    <w:rsid w:val="00766DF7"/>
    <w:rsid w:val="00766E1E"/>
    <w:rsid w:val="00770F1F"/>
    <w:rsid w:val="0077110E"/>
    <w:rsid w:val="007737F5"/>
    <w:rsid w:val="00774451"/>
    <w:rsid w:val="0077560D"/>
    <w:rsid w:val="0077600E"/>
    <w:rsid w:val="00780F1E"/>
    <w:rsid w:val="00783D75"/>
    <w:rsid w:val="007841CA"/>
    <w:rsid w:val="00785952"/>
    <w:rsid w:val="00785FE7"/>
    <w:rsid w:val="00787AA6"/>
    <w:rsid w:val="00792776"/>
    <w:rsid w:val="00793656"/>
    <w:rsid w:val="00794A8E"/>
    <w:rsid w:val="00795270"/>
    <w:rsid w:val="007A0043"/>
    <w:rsid w:val="007A3E4E"/>
    <w:rsid w:val="007A7E33"/>
    <w:rsid w:val="007B222D"/>
    <w:rsid w:val="007B5031"/>
    <w:rsid w:val="007B5FFC"/>
    <w:rsid w:val="007B61AB"/>
    <w:rsid w:val="007D3AB1"/>
    <w:rsid w:val="007D5D25"/>
    <w:rsid w:val="007E0079"/>
    <w:rsid w:val="007E1D67"/>
    <w:rsid w:val="007E362F"/>
    <w:rsid w:val="007E4D1C"/>
    <w:rsid w:val="007E4E22"/>
    <w:rsid w:val="007E6BB3"/>
    <w:rsid w:val="007F0AC5"/>
    <w:rsid w:val="007F3526"/>
    <w:rsid w:val="007F387A"/>
    <w:rsid w:val="007F56F9"/>
    <w:rsid w:val="007F70A4"/>
    <w:rsid w:val="0080587E"/>
    <w:rsid w:val="00811775"/>
    <w:rsid w:val="008138CE"/>
    <w:rsid w:val="00815846"/>
    <w:rsid w:val="00815D12"/>
    <w:rsid w:val="008161A8"/>
    <w:rsid w:val="00820149"/>
    <w:rsid w:val="0082256E"/>
    <w:rsid w:val="0082320A"/>
    <w:rsid w:val="008254CC"/>
    <w:rsid w:val="00833E7D"/>
    <w:rsid w:val="0083440C"/>
    <w:rsid w:val="008346C9"/>
    <w:rsid w:val="00836903"/>
    <w:rsid w:val="0084003C"/>
    <w:rsid w:val="00841094"/>
    <w:rsid w:val="008425DB"/>
    <w:rsid w:val="00842DE5"/>
    <w:rsid w:val="008438C6"/>
    <w:rsid w:val="00845705"/>
    <w:rsid w:val="008458D6"/>
    <w:rsid w:val="00845D19"/>
    <w:rsid w:val="00847C7F"/>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6663"/>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F26"/>
    <w:rsid w:val="00916A11"/>
    <w:rsid w:val="00920E5F"/>
    <w:rsid w:val="009217A6"/>
    <w:rsid w:val="00921E87"/>
    <w:rsid w:val="00924969"/>
    <w:rsid w:val="0093024F"/>
    <w:rsid w:val="00935FF6"/>
    <w:rsid w:val="009403B9"/>
    <w:rsid w:val="00940C10"/>
    <w:rsid w:val="00941371"/>
    <w:rsid w:val="0094139E"/>
    <w:rsid w:val="009421AC"/>
    <w:rsid w:val="00943A89"/>
    <w:rsid w:val="00952C51"/>
    <w:rsid w:val="00954545"/>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5AC3"/>
    <w:rsid w:val="009B7F08"/>
    <w:rsid w:val="009C339F"/>
    <w:rsid w:val="009C789B"/>
    <w:rsid w:val="009D31A7"/>
    <w:rsid w:val="009D4641"/>
    <w:rsid w:val="009D6E07"/>
    <w:rsid w:val="009E113B"/>
    <w:rsid w:val="009E4949"/>
    <w:rsid w:val="009E689B"/>
    <w:rsid w:val="009E6F3D"/>
    <w:rsid w:val="009E7245"/>
    <w:rsid w:val="009F1868"/>
    <w:rsid w:val="009F25B7"/>
    <w:rsid w:val="009F4560"/>
    <w:rsid w:val="009F52A7"/>
    <w:rsid w:val="009F5E1C"/>
    <w:rsid w:val="00A0004A"/>
    <w:rsid w:val="00A00A77"/>
    <w:rsid w:val="00A0112A"/>
    <w:rsid w:val="00A0185A"/>
    <w:rsid w:val="00A03660"/>
    <w:rsid w:val="00A05F1F"/>
    <w:rsid w:val="00A06AAF"/>
    <w:rsid w:val="00A070E0"/>
    <w:rsid w:val="00A073E0"/>
    <w:rsid w:val="00A07496"/>
    <w:rsid w:val="00A139EB"/>
    <w:rsid w:val="00A16246"/>
    <w:rsid w:val="00A2340D"/>
    <w:rsid w:val="00A23CC3"/>
    <w:rsid w:val="00A25049"/>
    <w:rsid w:val="00A25059"/>
    <w:rsid w:val="00A25A75"/>
    <w:rsid w:val="00A311F0"/>
    <w:rsid w:val="00A32953"/>
    <w:rsid w:val="00A36A8E"/>
    <w:rsid w:val="00A456C6"/>
    <w:rsid w:val="00A474D9"/>
    <w:rsid w:val="00A5163B"/>
    <w:rsid w:val="00A51C51"/>
    <w:rsid w:val="00A56228"/>
    <w:rsid w:val="00A565F6"/>
    <w:rsid w:val="00A57324"/>
    <w:rsid w:val="00A57711"/>
    <w:rsid w:val="00A612C0"/>
    <w:rsid w:val="00A62DAF"/>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A01E5"/>
    <w:rsid w:val="00AA0394"/>
    <w:rsid w:val="00AA0DEA"/>
    <w:rsid w:val="00AA0FFF"/>
    <w:rsid w:val="00AA1FA6"/>
    <w:rsid w:val="00AA60BB"/>
    <w:rsid w:val="00AA6A2B"/>
    <w:rsid w:val="00AB01AB"/>
    <w:rsid w:val="00AB4EDD"/>
    <w:rsid w:val="00AB56C1"/>
    <w:rsid w:val="00AC1862"/>
    <w:rsid w:val="00AC45D5"/>
    <w:rsid w:val="00AC48DC"/>
    <w:rsid w:val="00AC69DD"/>
    <w:rsid w:val="00AC7339"/>
    <w:rsid w:val="00AD19AF"/>
    <w:rsid w:val="00AD48AE"/>
    <w:rsid w:val="00AD64A9"/>
    <w:rsid w:val="00AE0D08"/>
    <w:rsid w:val="00AE3529"/>
    <w:rsid w:val="00AE4857"/>
    <w:rsid w:val="00AE7F06"/>
    <w:rsid w:val="00AF0B5C"/>
    <w:rsid w:val="00AF2179"/>
    <w:rsid w:val="00AF2E2E"/>
    <w:rsid w:val="00AF3EF9"/>
    <w:rsid w:val="00AF428C"/>
    <w:rsid w:val="00AF79BC"/>
    <w:rsid w:val="00AF7E01"/>
    <w:rsid w:val="00B00BA4"/>
    <w:rsid w:val="00B01F89"/>
    <w:rsid w:val="00B07266"/>
    <w:rsid w:val="00B07AE6"/>
    <w:rsid w:val="00B07E95"/>
    <w:rsid w:val="00B10E49"/>
    <w:rsid w:val="00B167A6"/>
    <w:rsid w:val="00B17F1D"/>
    <w:rsid w:val="00B205DC"/>
    <w:rsid w:val="00B21ED7"/>
    <w:rsid w:val="00B310C4"/>
    <w:rsid w:val="00B31373"/>
    <w:rsid w:val="00B334C9"/>
    <w:rsid w:val="00B33D47"/>
    <w:rsid w:val="00B35133"/>
    <w:rsid w:val="00B3666F"/>
    <w:rsid w:val="00B402DC"/>
    <w:rsid w:val="00B43D3A"/>
    <w:rsid w:val="00B45371"/>
    <w:rsid w:val="00B456F0"/>
    <w:rsid w:val="00B47F08"/>
    <w:rsid w:val="00B47FF0"/>
    <w:rsid w:val="00B54680"/>
    <w:rsid w:val="00B5525E"/>
    <w:rsid w:val="00B5527A"/>
    <w:rsid w:val="00B6120E"/>
    <w:rsid w:val="00B63653"/>
    <w:rsid w:val="00B6542A"/>
    <w:rsid w:val="00B67478"/>
    <w:rsid w:val="00B73E58"/>
    <w:rsid w:val="00B76C22"/>
    <w:rsid w:val="00B7792E"/>
    <w:rsid w:val="00B846B1"/>
    <w:rsid w:val="00B85136"/>
    <w:rsid w:val="00B904AC"/>
    <w:rsid w:val="00B90D7C"/>
    <w:rsid w:val="00B94310"/>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C5F21"/>
    <w:rsid w:val="00BD6780"/>
    <w:rsid w:val="00BE1888"/>
    <w:rsid w:val="00BE18E4"/>
    <w:rsid w:val="00BE46DD"/>
    <w:rsid w:val="00BE69E6"/>
    <w:rsid w:val="00BF15FE"/>
    <w:rsid w:val="00C00DEB"/>
    <w:rsid w:val="00C013AD"/>
    <w:rsid w:val="00C03E3D"/>
    <w:rsid w:val="00C07697"/>
    <w:rsid w:val="00C1097C"/>
    <w:rsid w:val="00C13B8D"/>
    <w:rsid w:val="00C16223"/>
    <w:rsid w:val="00C179EE"/>
    <w:rsid w:val="00C2135F"/>
    <w:rsid w:val="00C22AF9"/>
    <w:rsid w:val="00C23039"/>
    <w:rsid w:val="00C23A71"/>
    <w:rsid w:val="00C2496C"/>
    <w:rsid w:val="00C24986"/>
    <w:rsid w:val="00C25213"/>
    <w:rsid w:val="00C257D6"/>
    <w:rsid w:val="00C25D6B"/>
    <w:rsid w:val="00C26336"/>
    <w:rsid w:val="00C26359"/>
    <w:rsid w:val="00C26A49"/>
    <w:rsid w:val="00C310A5"/>
    <w:rsid w:val="00C317BE"/>
    <w:rsid w:val="00C31D07"/>
    <w:rsid w:val="00C347E4"/>
    <w:rsid w:val="00C37031"/>
    <w:rsid w:val="00C4023D"/>
    <w:rsid w:val="00C43FB8"/>
    <w:rsid w:val="00C4705C"/>
    <w:rsid w:val="00C541AA"/>
    <w:rsid w:val="00C54FC1"/>
    <w:rsid w:val="00C551AD"/>
    <w:rsid w:val="00C57DAD"/>
    <w:rsid w:val="00C60745"/>
    <w:rsid w:val="00C62521"/>
    <w:rsid w:val="00C62761"/>
    <w:rsid w:val="00C62F1F"/>
    <w:rsid w:val="00C64E0E"/>
    <w:rsid w:val="00C64EC5"/>
    <w:rsid w:val="00C703CC"/>
    <w:rsid w:val="00C7171B"/>
    <w:rsid w:val="00C71D8F"/>
    <w:rsid w:val="00C71ED4"/>
    <w:rsid w:val="00C74ED9"/>
    <w:rsid w:val="00C762CC"/>
    <w:rsid w:val="00C76F4C"/>
    <w:rsid w:val="00C7709D"/>
    <w:rsid w:val="00C80199"/>
    <w:rsid w:val="00C80865"/>
    <w:rsid w:val="00C8182C"/>
    <w:rsid w:val="00C82469"/>
    <w:rsid w:val="00C8288D"/>
    <w:rsid w:val="00C840A2"/>
    <w:rsid w:val="00C870B2"/>
    <w:rsid w:val="00C874D5"/>
    <w:rsid w:val="00C902EB"/>
    <w:rsid w:val="00C943AE"/>
    <w:rsid w:val="00C9537D"/>
    <w:rsid w:val="00C9708F"/>
    <w:rsid w:val="00CA0EE7"/>
    <w:rsid w:val="00CA0FA5"/>
    <w:rsid w:val="00CA10C1"/>
    <w:rsid w:val="00CA1996"/>
    <w:rsid w:val="00CA3C25"/>
    <w:rsid w:val="00CA4E53"/>
    <w:rsid w:val="00CA55D0"/>
    <w:rsid w:val="00CA7B56"/>
    <w:rsid w:val="00CB11B1"/>
    <w:rsid w:val="00CB16AF"/>
    <w:rsid w:val="00CB27EA"/>
    <w:rsid w:val="00CB3CB6"/>
    <w:rsid w:val="00CB69D0"/>
    <w:rsid w:val="00CC02A3"/>
    <w:rsid w:val="00CC404F"/>
    <w:rsid w:val="00CC798E"/>
    <w:rsid w:val="00CC7E82"/>
    <w:rsid w:val="00CD23A0"/>
    <w:rsid w:val="00CD4716"/>
    <w:rsid w:val="00CD49B9"/>
    <w:rsid w:val="00CD53FE"/>
    <w:rsid w:val="00CE342B"/>
    <w:rsid w:val="00CE4F6D"/>
    <w:rsid w:val="00CE6BAF"/>
    <w:rsid w:val="00CE71CB"/>
    <w:rsid w:val="00CE773C"/>
    <w:rsid w:val="00CF1AD4"/>
    <w:rsid w:val="00CF46D1"/>
    <w:rsid w:val="00D01849"/>
    <w:rsid w:val="00D020D3"/>
    <w:rsid w:val="00D04EF6"/>
    <w:rsid w:val="00D1104A"/>
    <w:rsid w:val="00D1161B"/>
    <w:rsid w:val="00D140CA"/>
    <w:rsid w:val="00D175DF"/>
    <w:rsid w:val="00D20F14"/>
    <w:rsid w:val="00D21751"/>
    <w:rsid w:val="00D240C9"/>
    <w:rsid w:val="00D30FC1"/>
    <w:rsid w:val="00D317A8"/>
    <w:rsid w:val="00D32316"/>
    <w:rsid w:val="00D32F07"/>
    <w:rsid w:val="00D364DC"/>
    <w:rsid w:val="00D402B7"/>
    <w:rsid w:val="00D41E70"/>
    <w:rsid w:val="00D4279A"/>
    <w:rsid w:val="00D42A15"/>
    <w:rsid w:val="00D43695"/>
    <w:rsid w:val="00D44F77"/>
    <w:rsid w:val="00D4704F"/>
    <w:rsid w:val="00D475D6"/>
    <w:rsid w:val="00D52E6C"/>
    <w:rsid w:val="00D54A5D"/>
    <w:rsid w:val="00D54FA4"/>
    <w:rsid w:val="00D56654"/>
    <w:rsid w:val="00D5753A"/>
    <w:rsid w:val="00D60350"/>
    <w:rsid w:val="00D60C42"/>
    <w:rsid w:val="00D60F78"/>
    <w:rsid w:val="00D62954"/>
    <w:rsid w:val="00D6300C"/>
    <w:rsid w:val="00D64DD8"/>
    <w:rsid w:val="00D654B6"/>
    <w:rsid w:val="00D70802"/>
    <w:rsid w:val="00D709CE"/>
    <w:rsid w:val="00D71586"/>
    <w:rsid w:val="00D80A25"/>
    <w:rsid w:val="00D813AF"/>
    <w:rsid w:val="00D820A4"/>
    <w:rsid w:val="00D83B7F"/>
    <w:rsid w:val="00D83C6F"/>
    <w:rsid w:val="00D84741"/>
    <w:rsid w:val="00D8617E"/>
    <w:rsid w:val="00D90182"/>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C7ABE"/>
    <w:rsid w:val="00DD03AE"/>
    <w:rsid w:val="00DD0573"/>
    <w:rsid w:val="00DD10B9"/>
    <w:rsid w:val="00DD2750"/>
    <w:rsid w:val="00DD438B"/>
    <w:rsid w:val="00DD4F0B"/>
    <w:rsid w:val="00DD5AC5"/>
    <w:rsid w:val="00DE2C23"/>
    <w:rsid w:val="00DE664C"/>
    <w:rsid w:val="00DE6AF4"/>
    <w:rsid w:val="00DE6C7D"/>
    <w:rsid w:val="00DF09A2"/>
    <w:rsid w:val="00DF0B5F"/>
    <w:rsid w:val="00DF106A"/>
    <w:rsid w:val="00DF3188"/>
    <w:rsid w:val="00DF4623"/>
    <w:rsid w:val="00DF56A2"/>
    <w:rsid w:val="00DF5C80"/>
    <w:rsid w:val="00DF621D"/>
    <w:rsid w:val="00E0005D"/>
    <w:rsid w:val="00E00869"/>
    <w:rsid w:val="00E05C8A"/>
    <w:rsid w:val="00E1068B"/>
    <w:rsid w:val="00E10778"/>
    <w:rsid w:val="00E107BA"/>
    <w:rsid w:val="00E122C9"/>
    <w:rsid w:val="00E1429E"/>
    <w:rsid w:val="00E15246"/>
    <w:rsid w:val="00E165B2"/>
    <w:rsid w:val="00E171B0"/>
    <w:rsid w:val="00E204F9"/>
    <w:rsid w:val="00E26B27"/>
    <w:rsid w:val="00E27B7B"/>
    <w:rsid w:val="00E300EC"/>
    <w:rsid w:val="00E31ACB"/>
    <w:rsid w:val="00E32BB3"/>
    <w:rsid w:val="00E36A14"/>
    <w:rsid w:val="00E404D0"/>
    <w:rsid w:val="00E4452E"/>
    <w:rsid w:val="00E4470A"/>
    <w:rsid w:val="00E50F9E"/>
    <w:rsid w:val="00E527D8"/>
    <w:rsid w:val="00E531F1"/>
    <w:rsid w:val="00E5332B"/>
    <w:rsid w:val="00E5575A"/>
    <w:rsid w:val="00E55A4C"/>
    <w:rsid w:val="00E56826"/>
    <w:rsid w:val="00E5799E"/>
    <w:rsid w:val="00E610FD"/>
    <w:rsid w:val="00E64D75"/>
    <w:rsid w:val="00E65278"/>
    <w:rsid w:val="00E659ED"/>
    <w:rsid w:val="00E66EC1"/>
    <w:rsid w:val="00E73F11"/>
    <w:rsid w:val="00E75283"/>
    <w:rsid w:val="00E76189"/>
    <w:rsid w:val="00E76AC7"/>
    <w:rsid w:val="00E77D0C"/>
    <w:rsid w:val="00E80D76"/>
    <w:rsid w:val="00E834F6"/>
    <w:rsid w:val="00E85E6D"/>
    <w:rsid w:val="00E86EF0"/>
    <w:rsid w:val="00E93981"/>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D1828"/>
    <w:rsid w:val="00ED549D"/>
    <w:rsid w:val="00ED5E30"/>
    <w:rsid w:val="00ED5F31"/>
    <w:rsid w:val="00EE025F"/>
    <w:rsid w:val="00EE132E"/>
    <w:rsid w:val="00EE3293"/>
    <w:rsid w:val="00EE3609"/>
    <w:rsid w:val="00EE50CD"/>
    <w:rsid w:val="00EE643B"/>
    <w:rsid w:val="00EF4B70"/>
    <w:rsid w:val="00F00FE7"/>
    <w:rsid w:val="00F012DC"/>
    <w:rsid w:val="00F013D8"/>
    <w:rsid w:val="00F0552B"/>
    <w:rsid w:val="00F05E61"/>
    <w:rsid w:val="00F07985"/>
    <w:rsid w:val="00F11B2C"/>
    <w:rsid w:val="00F11FAB"/>
    <w:rsid w:val="00F14E0F"/>
    <w:rsid w:val="00F174D9"/>
    <w:rsid w:val="00F1755B"/>
    <w:rsid w:val="00F17A45"/>
    <w:rsid w:val="00F226A6"/>
    <w:rsid w:val="00F253A1"/>
    <w:rsid w:val="00F25BB4"/>
    <w:rsid w:val="00F264E0"/>
    <w:rsid w:val="00F30EDB"/>
    <w:rsid w:val="00F315AB"/>
    <w:rsid w:val="00F31828"/>
    <w:rsid w:val="00F333DD"/>
    <w:rsid w:val="00F350E6"/>
    <w:rsid w:val="00F364C5"/>
    <w:rsid w:val="00F37BB8"/>
    <w:rsid w:val="00F40914"/>
    <w:rsid w:val="00F41493"/>
    <w:rsid w:val="00F44D54"/>
    <w:rsid w:val="00F473B3"/>
    <w:rsid w:val="00F4794D"/>
    <w:rsid w:val="00F47FB4"/>
    <w:rsid w:val="00F54FB7"/>
    <w:rsid w:val="00F55249"/>
    <w:rsid w:val="00F573BB"/>
    <w:rsid w:val="00F57829"/>
    <w:rsid w:val="00F67150"/>
    <w:rsid w:val="00F720FB"/>
    <w:rsid w:val="00F73B52"/>
    <w:rsid w:val="00F75C15"/>
    <w:rsid w:val="00F801A8"/>
    <w:rsid w:val="00F81482"/>
    <w:rsid w:val="00F81740"/>
    <w:rsid w:val="00F86624"/>
    <w:rsid w:val="00F92D50"/>
    <w:rsid w:val="00F96BE3"/>
    <w:rsid w:val="00F97622"/>
    <w:rsid w:val="00FA0CD3"/>
    <w:rsid w:val="00FA151B"/>
    <w:rsid w:val="00FA2C16"/>
    <w:rsid w:val="00FA365F"/>
    <w:rsid w:val="00FA5D80"/>
    <w:rsid w:val="00FB0BCF"/>
    <w:rsid w:val="00FB14E1"/>
    <w:rsid w:val="00FB29BB"/>
    <w:rsid w:val="00FB2D48"/>
    <w:rsid w:val="00FB3974"/>
    <w:rsid w:val="00FB3DED"/>
    <w:rsid w:val="00FB5BB0"/>
    <w:rsid w:val="00FB6FB2"/>
    <w:rsid w:val="00FC0A55"/>
    <w:rsid w:val="00FC1427"/>
    <w:rsid w:val="00FC2C22"/>
    <w:rsid w:val="00FC2C5D"/>
    <w:rsid w:val="00FC2E96"/>
    <w:rsid w:val="00FC3A53"/>
    <w:rsid w:val="00FC4C22"/>
    <w:rsid w:val="00FD2223"/>
    <w:rsid w:val="00FD4DC9"/>
    <w:rsid w:val="00FD57F2"/>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table" w:styleId="Tabladecuadrcula6concolores">
    <w:name w:val="Grid Table 6 Colorful"/>
    <w:basedOn w:val="Tablanormal"/>
    <w:uiPriority w:val="51"/>
    <w:rsid w:val="00664F3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8878573">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11938939">
      <w:bodyDiv w:val="1"/>
      <w:marLeft w:val="0"/>
      <w:marRight w:val="0"/>
      <w:marTop w:val="0"/>
      <w:marBottom w:val="0"/>
      <w:divBdr>
        <w:top w:val="none" w:sz="0" w:space="0" w:color="auto"/>
        <w:left w:val="none" w:sz="0" w:space="0" w:color="auto"/>
        <w:bottom w:val="none" w:sz="0" w:space="0" w:color="auto"/>
        <w:right w:val="none" w:sz="0" w:space="0" w:color="auto"/>
      </w:divBdr>
    </w:div>
    <w:div w:id="627862587">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9131717">
      <w:bodyDiv w:val="1"/>
      <w:marLeft w:val="0"/>
      <w:marRight w:val="0"/>
      <w:marTop w:val="0"/>
      <w:marBottom w:val="0"/>
      <w:divBdr>
        <w:top w:val="none" w:sz="0" w:space="0" w:color="auto"/>
        <w:left w:val="none" w:sz="0" w:space="0" w:color="auto"/>
        <w:bottom w:val="none" w:sz="0" w:space="0" w:color="auto"/>
        <w:right w:val="none" w:sz="0" w:space="0" w:color="auto"/>
      </w:divBdr>
    </w:div>
    <w:div w:id="722338089">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0223536">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3997040">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3592339">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256431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3814578">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ortalanterior.ine.mx/archivos2/tutoriales/sistemas/ApoyoInstitucional/SIF/docs/candidatos/folioFiscalFactura.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ipo3/lgt/indice/AXAPUSCO/art_92_vii/1.web" TargetMode="External"/><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3DA08-1395-4FCD-92B1-2E856E7D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30</Pages>
  <Words>6532</Words>
  <Characters>35927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2018-10-26T01:30:00Z</cp:lastPrinted>
  <dcterms:created xsi:type="dcterms:W3CDTF">2020-01-31T02:07:00Z</dcterms:created>
  <dcterms:modified xsi:type="dcterms:W3CDTF">2020-05-05T21:27:00Z</dcterms:modified>
</cp:coreProperties>
</file>