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B416AC">
      <w:pPr>
        <w:spacing w:before="240" w:after="240"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8E013F">
        <w:rPr>
          <w:rFonts w:ascii="Palatino Linotype" w:hAnsi="Palatino Linotype" w:cs="Arial"/>
          <w:color w:val="000000"/>
          <w:lang w:eastAsia="es-MX"/>
        </w:rPr>
        <w:t>veintiuno de agosto</w:t>
      </w:r>
      <w:r w:rsidR="005B450E">
        <w:rPr>
          <w:rFonts w:ascii="Palatino Linotype" w:hAnsi="Palatino Linotype" w:cs="Arial"/>
          <w:color w:val="000000"/>
          <w:lang w:eastAsia="es-MX"/>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8E013F" w:rsidRPr="008E013F">
        <w:rPr>
          <w:rFonts w:ascii="Palatino Linotype" w:hAnsi="Palatino Linotype" w:cs="Arial"/>
          <w:b/>
        </w:rPr>
        <w:t>05085/INFOEM/IP/RR/2019</w:t>
      </w:r>
      <w:r w:rsidRPr="000272B4">
        <w:rPr>
          <w:rFonts w:ascii="Palatino Linotype" w:hAnsi="Palatino Linotype" w:cs="Arial"/>
        </w:rPr>
        <w:t>, interpuesto por</w:t>
      </w:r>
      <w:r w:rsidR="008E013F">
        <w:rPr>
          <w:rFonts w:ascii="Palatino Linotype" w:hAnsi="Palatino Linotype" w:cs="Arial"/>
        </w:rPr>
        <w:t xml:space="preserve"> la </w:t>
      </w:r>
      <w:r w:rsidR="008E013F" w:rsidRPr="008E013F">
        <w:rPr>
          <w:rFonts w:ascii="Palatino Linotype" w:hAnsi="Palatino Linotype" w:cs="Arial"/>
          <w:b/>
          <w:bCs/>
        </w:rPr>
        <w:t>C</w:t>
      </w:r>
      <w:r w:rsidR="008E013F">
        <w:rPr>
          <w:rFonts w:ascii="Palatino Linotype" w:hAnsi="Palatino Linotype" w:cs="Arial"/>
        </w:rPr>
        <w:t>.</w:t>
      </w:r>
      <w:r w:rsidRPr="000272B4">
        <w:rPr>
          <w:rFonts w:ascii="Palatino Linotype" w:hAnsi="Palatino Linotype" w:cs="Arial"/>
          <w:b/>
        </w:rPr>
        <w:t xml:space="preserve"> </w:t>
      </w:r>
      <w:r w:rsidR="00A211E6">
        <w:rPr>
          <w:rFonts w:ascii="Palatino Linotype" w:hAnsi="Palatino Linotype" w:cs="Arial"/>
          <w:b/>
        </w:rPr>
        <w:t>xxxxxxxxxxxxxxxxxxxx</w:t>
      </w:r>
      <w:bookmarkStart w:id="0" w:name="_GoBack"/>
      <w:bookmarkEnd w:id="0"/>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8E013F">
        <w:rPr>
          <w:rFonts w:ascii="Palatino Linotype" w:hAnsi="Palatino Linotype" w:cs="Arial"/>
          <w:b/>
          <w:bCs/>
        </w:rPr>
        <w:t>l</w:t>
      </w:r>
      <w:r w:rsidR="008E013F" w:rsidRPr="008E013F">
        <w:rPr>
          <w:rFonts w:ascii="Palatino Linotype" w:hAnsi="Palatino Linotype" w:cs="Arial"/>
          <w:b/>
          <w:bCs/>
        </w:rPr>
        <w:t>a Recurrente</w:t>
      </w:r>
      <w:r w:rsidRPr="000272B4">
        <w:rPr>
          <w:rFonts w:ascii="Palatino Linotype" w:hAnsi="Palatino Linotype" w:cs="Arial"/>
          <w:b/>
        </w:rPr>
        <w:t>,</w:t>
      </w:r>
      <w:r w:rsidRPr="000272B4">
        <w:rPr>
          <w:rFonts w:ascii="Palatino Linotype" w:hAnsi="Palatino Linotype" w:cs="Arial"/>
        </w:rPr>
        <w:t xml:space="preserve"> en contra de la respuesta </w:t>
      </w:r>
      <w:r w:rsidR="008E013F">
        <w:rPr>
          <w:rFonts w:ascii="Palatino Linotype" w:hAnsi="Palatino Linotype" w:cs="Arial"/>
        </w:rPr>
        <w:t xml:space="preserve">del </w:t>
      </w:r>
      <w:r w:rsidR="008E013F" w:rsidRPr="008E013F">
        <w:rPr>
          <w:rFonts w:ascii="Palatino Linotype" w:hAnsi="Palatino Linotype" w:cs="Arial"/>
          <w:b/>
          <w:bCs/>
        </w:rPr>
        <w:t>Ayuntamiento de Toluca</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8E013F" w:rsidRDefault="00113E45" w:rsidP="008E013F">
      <w:pPr>
        <w:spacing w:line="360" w:lineRule="auto"/>
        <w:ind w:left="360"/>
        <w:jc w:val="center"/>
        <w:rPr>
          <w:rFonts w:ascii="Palatino Linotype" w:hAnsi="Palatino Linotype"/>
          <w:b/>
        </w:rPr>
      </w:pPr>
      <w:r w:rsidRPr="0033700B">
        <w:rPr>
          <w:rFonts w:ascii="Palatino Linotype" w:hAnsi="Palatino Linotype"/>
          <w:b/>
          <w:sz w:val="28"/>
          <w:szCs w:val="28"/>
        </w:rPr>
        <w:t>A N T E C E D E N T E S</w:t>
      </w:r>
    </w:p>
    <w:p w:rsidR="00113E45" w:rsidRPr="000272B4" w:rsidRDefault="00113E45" w:rsidP="00113E45">
      <w:pPr>
        <w:spacing w:line="360" w:lineRule="auto"/>
        <w:rPr>
          <w:rFonts w:ascii="Palatino Linotype" w:hAnsi="Palatino Linotype" w:cs="Arial"/>
          <w:b/>
        </w:rPr>
      </w:pPr>
    </w:p>
    <w:p w:rsidR="006A3B69" w:rsidRPr="008E013F" w:rsidRDefault="008E013F" w:rsidP="003E5FCF">
      <w:pPr>
        <w:spacing w:line="360" w:lineRule="auto"/>
        <w:jc w:val="both"/>
        <w:rPr>
          <w:rFonts w:ascii="Palatino Linotype" w:eastAsiaTheme="minorHAnsi" w:hAnsi="Palatino Linotype" w:cstheme="minorBidi"/>
          <w:sz w:val="22"/>
          <w:szCs w:val="22"/>
          <w:lang w:val="es-MX" w:eastAsia="en-US"/>
        </w:rPr>
      </w:pPr>
      <w:r w:rsidRPr="008E013F">
        <w:rPr>
          <w:rFonts w:ascii="Palatino Linotype" w:eastAsiaTheme="minorHAnsi" w:hAnsi="Palatino Linotype" w:cs="Arial"/>
          <w:b/>
          <w:sz w:val="28"/>
          <w:szCs w:val="22"/>
          <w:lang w:val="es-MX" w:eastAsia="en-US"/>
        </w:rPr>
        <w:t>PRIMERO.</w:t>
      </w:r>
      <w:r w:rsidRPr="008E013F">
        <w:rPr>
          <w:rFonts w:ascii="Palatino Linotype" w:eastAsiaTheme="minorHAnsi" w:hAnsi="Palatino Linotype" w:cs="Arial"/>
          <w:sz w:val="22"/>
          <w:szCs w:val="22"/>
          <w:lang w:val="es-MX" w:eastAsia="en-US"/>
        </w:rPr>
        <w:t xml:space="preserve"> </w:t>
      </w:r>
      <w:r w:rsidRPr="008E013F">
        <w:rPr>
          <w:rFonts w:ascii="Palatino Linotype" w:eastAsiaTheme="minorHAnsi" w:hAnsi="Palatino Linotype" w:cstheme="minorBidi"/>
          <w:b/>
          <w:sz w:val="28"/>
          <w:szCs w:val="28"/>
          <w:lang w:val="es-MX" w:eastAsia="en-US"/>
        </w:rPr>
        <w:t>De la Solicitud de Información.</w:t>
      </w:r>
    </w:p>
    <w:p w:rsidR="00113E45" w:rsidRDefault="00113E45" w:rsidP="003E5FCF">
      <w:pPr>
        <w:spacing w:line="360" w:lineRule="auto"/>
        <w:jc w:val="both"/>
        <w:rPr>
          <w:rFonts w:ascii="Palatino Linotype" w:hAnsi="Palatino Linotype" w:cs="Arial"/>
        </w:rPr>
      </w:pPr>
      <w:r w:rsidRPr="000272B4">
        <w:rPr>
          <w:rFonts w:ascii="Palatino Linotype" w:hAnsi="Palatino Linotype" w:cs="Arial"/>
        </w:rPr>
        <w:t xml:space="preserve">Con fecha </w:t>
      </w:r>
      <w:r w:rsidR="0033700B">
        <w:rPr>
          <w:rFonts w:ascii="Palatino Linotype" w:hAnsi="Palatino Linotype" w:cs="Arial"/>
          <w:b/>
        </w:rPr>
        <w:t>veinte de mayo</w:t>
      </w:r>
      <w:r w:rsidRPr="000272B4">
        <w:rPr>
          <w:rFonts w:ascii="Palatino Linotype" w:hAnsi="Palatino Linotype" w:cs="Arial"/>
          <w:b/>
        </w:rPr>
        <w:t xml:space="preserve"> de dos mil diecinueve,</w:t>
      </w:r>
      <w:r w:rsidRPr="000272B4">
        <w:rPr>
          <w:rFonts w:ascii="Palatino Linotype" w:hAnsi="Palatino Linotype" w:cs="Arial"/>
        </w:rPr>
        <w:t xml:space="preserve"> </w:t>
      </w:r>
      <w:r w:rsidR="0033700B">
        <w:rPr>
          <w:rFonts w:ascii="Palatino Linotype" w:hAnsi="Palatino Linotype" w:cs="Arial"/>
        </w:rPr>
        <w:t>la</w:t>
      </w:r>
      <w:r w:rsidRPr="000272B4">
        <w:rPr>
          <w:rFonts w:ascii="Palatino Linotype" w:hAnsi="Palatino Linotype" w:cs="Arial"/>
        </w:rPr>
        <w:t xml:space="preserve">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33700B" w:rsidRPr="0033700B">
        <w:rPr>
          <w:rFonts w:ascii="Palatino Linotype" w:hAnsi="Palatino Linotype" w:cs="Arial"/>
          <w:b/>
        </w:rPr>
        <w:t>00602/TOLUCA/IP/2019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FB36FF" w:rsidRDefault="00FB36FF" w:rsidP="00784968">
      <w:pPr>
        <w:ind w:left="567" w:right="618"/>
        <w:jc w:val="both"/>
        <w:rPr>
          <w:rFonts w:ascii="Palatino Linotype" w:hAnsi="Palatino Linotype" w:cs="Arial"/>
          <w:i/>
          <w:lang w:eastAsia="es-MX"/>
        </w:rPr>
      </w:pPr>
    </w:p>
    <w:p w:rsidR="006A3B69" w:rsidRDefault="00113E45" w:rsidP="00784968">
      <w:pPr>
        <w:ind w:left="567" w:right="618"/>
        <w:jc w:val="both"/>
        <w:rPr>
          <w:rFonts w:ascii="Palatino Linotype" w:hAnsi="Palatino Linotype" w:cs="Arial"/>
          <w:i/>
          <w:lang w:eastAsia="es-MX"/>
        </w:rPr>
      </w:pPr>
      <w:r w:rsidRPr="00852257">
        <w:rPr>
          <w:rFonts w:ascii="Palatino Linotype" w:hAnsi="Palatino Linotype" w:cs="Arial"/>
          <w:i/>
          <w:lang w:eastAsia="es-MX"/>
        </w:rPr>
        <w:t>“</w:t>
      </w:r>
      <w:r w:rsidR="00784968" w:rsidRPr="00784968">
        <w:rPr>
          <w:rFonts w:ascii="Palatino Linotype" w:hAnsi="Palatino Linotype" w:cs="Arial"/>
          <w:i/>
          <w:lang w:eastAsia="es-MX"/>
        </w:rPr>
        <w:t>Que estudios acredita y con que documentos, la Psicologa Patricia Moran Jareda, titular de la Subdireccion Administrativa del Centro Médico "Lic. Adolfo López Mateos" perteneciente al ISEM.</w:t>
      </w:r>
      <w:r w:rsidRPr="00852257">
        <w:rPr>
          <w:rFonts w:ascii="Palatino Linotype" w:hAnsi="Palatino Linotype" w:cs="Arial"/>
          <w:i/>
          <w:lang w:eastAsia="es-MX"/>
        </w:rPr>
        <w:t>“</w:t>
      </w:r>
      <w:r w:rsidRPr="000272B4">
        <w:rPr>
          <w:rFonts w:ascii="Palatino Linotype" w:hAnsi="Palatino Linotype" w:cs="Arial"/>
          <w:i/>
          <w:lang w:eastAsia="es-MX"/>
        </w:rPr>
        <w:t>(sic)</w:t>
      </w:r>
    </w:p>
    <w:p w:rsidR="003E5FCF" w:rsidRPr="00784968" w:rsidRDefault="003E5FCF" w:rsidP="00784968">
      <w:pPr>
        <w:ind w:left="567" w:right="618"/>
        <w:jc w:val="both"/>
        <w:rPr>
          <w:rFonts w:ascii="Palatino Linotype" w:hAnsi="Palatino Linotype" w:cs="Arial"/>
          <w:i/>
          <w:lang w:eastAsia="es-MX"/>
        </w:rPr>
      </w:pPr>
    </w:p>
    <w:p w:rsidR="00AB78FF" w:rsidRPr="003E5FCF" w:rsidRDefault="00AB78FF" w:rsidP="00AB78FF">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F07DBA" w:rsidRPr="00784968" w:rsidRDefault="00784968" w:rsidP="003E5FCF">
      <w:pPr>
        <w:spacing w:line="360" w:lineRule="auto"/>
        <w:jc w:val="both"/>
        <w:rPr>
          <w:rFonts w:ascii="Palatino Linotype" w:eastAsiaTheme="minorHAnsi" w:hAnsi="Palatino Linotype" w:cs="Arial"/>
          <w:b/>
          <w:sz w:val="28"/>
          <w:szCs w:val="22"/>
          <w:lang w:val="es-MX" w:eastAsia="en-US"/>
        </w:rPr>
      </w:pPr>
      <w:r w:rsidRPr="00784968">
        <w:rPr>
          <w:rFonts w:ascii="Palatino Linotype" w:eastAsiaTheme="minorHAnsi" w:hAnsi="Palatino Linotype" w:cs="Arial"/>
          <w:b/>
          <w:sz w:val="28"/>
          <w:szCs w:val="22"/>
          <w:lang w:val="es-MX" w:eastAsia="en-US"/>
        </w:rPr>
        <w:lastRenderedPageBreak/>
        <w:t xml:space="preserve">SEGUNDO. </w:t>
      </w:r>
      <w:r w:rsidRPr="00784968">
        <w:rPr>
          <w:rFonts w:ascii="Palatino Linotype" w:eastAsiaTheme="minorHAnsi" w:hAnsi="Palatino Linotype" w:cs="Arial"/>
          <w:b/>
          <w:sz w:val="28"/>
          <w:szCs w:val="20"/>
          <w:lang w:val="es-MX" w:eastAsia="en-US"/>
        </w:rPr>
        <w:t>De la respuesta del Sujeto Obligado.</w:t>
      </w:r>
    </w:p>
    <w:p w:rsidR="00863582" w:rsidRPr="00863582" w:rsidRDefault="00863582" w:rsidP="003E5FCF">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szCs w:val="22"/>
          <w:lang w:val="es-MX" w:eastAsia="en-US"/>
        </w:rPr>
        <w:t xml:space="preserve">En el expediente electrónico </w:t>
      </w:r>
      <w:r w:rsidRPr="00863582">
        <w:rPr>
          <w:rFonts w:ascii="Palatino Linotype" w:eastAsiaTheme="minorHAnsi" w:hAnsi="Palatino Linotype" w:cs="Arial"/>
          <w:b/>
          <w:szCs w:val="22"/>
          <w:lang w:val="es-MX" w:eastAsia="en-US"/>
        </w:rPr>
        <w:t>SAIMEX</w:t>
      </w:r>
      <w:r w:rsidRPr="00863582">
        <w:rPr>
          <w:rFonts w:ascii="Palatino Linotype" w:eastAsiaTheme="minorHAnsi" w:hAnsi="Palatino Linotype" w:cs="Arial"/>
          <w:szCs w:val="22"/>
          <w:lang w:val="es-MX" w:eastAsia="en-US"/>
        </w:rPr>
        <w:t xml:space="preserve">, se aprecia que </w:t>
      </w:r>
      <w:r w:rsidRPr="00863582">
        <w:rPr>
          <w:rFonts w:ascii="Palatino Linotype" w:eastAsiaTheme="minorHAnsi" w:hAnsi="Palatino Linotype" w:cs="Arial"/>
          <w:bCs/>
          <w:szCs w:val="22"/>
          <w:lang w:val="es-MX" w:eastAsia="en-US"/>
        </w:rPr>
        <w:t>el</w:t>
      </w:r>
      <w:r w:rsidRPr="00863582">
        <w:rPr>
          <w:rFonts w:ascii="Palatino Linotype" w:eastAsiaTheme="minorHAnsi" w:hAnsi="Palatino Linotype" w:cs="Arial"/>
          <w:b/>
          <w:szCs w:val="22"/>
          <w:lang w:val="es-MX" w:eastAsia="en-US"/>
        </w:rPr>
        <w:t xml:space="preserve"> Sujeto Obligado</w:t>
      </w:r>
      <w:r w:rsidRPr="00863582">
        <w:rPr>
          <w:rFonts w:ascii="Palatino Linotype" w:eastAsiaTheme="minorHAnsi" w:hAnsi="Palatino Linotype" w:cs="Arial"/>
          <w:szCs w:val="22"/>
          <w:lang w:val="es-MX" w:eastAsia="en-US"/>
        </w:rPr>
        <w:t xml:space="preserve"> dio respuesta a la solicitud de información en fecha </w:t>
      </w:r>
      <w:r>
        <w:rPr>
          <w:rFonts w:ascii="Palatino Linotype" w:eastAsiaTheme="minorHAnsi" w:hAnsi="Palatino Linotype" w:cs="Arial"/>
          <w:szCs w:val="22"/>
          <w:lang w:val="es-MX" w:eastAsia="en-US"/>
        </w:rPr>
        <w:t>veintiuno</w:t>
      </w:r>
      <w:r w:rsidRPr="00863582">
        <w:rPr>
          <w:rFonts w:ascii="Palatino Linotype" w:eastAsiaTheme="minorHAnsi" w:hAnsi="Palatino Linotype" w:cs="Arial"/>
          <w:szCs w:val="22"/>
          <w:lang w:val="es-MX" w:eastAsia="en-US"/>
        </w:rPr>
        <w:t xml:space="preserve"> de mayo de dos mil diecinueve, en los términos siguientes:</w:t>
      </w:r>
    </w:p>
    <w:p w:rsidR="00863582" w:rsidRPr="00863582" w:rsidRDefault="00863582" w:rsidP="00863582">
      <w:pPr>
        <w:ind w:left="567" w:right="567"/>
        <w:jc w:val="both"/>
        <w:rPr>
          <w:rFonts w:ascii="Palatino Linotype" w:eastAsiaTheme="minorHAnsi" w:hAnsi="Palatino Linotype" w:cs="Arial"/>
          <w:i/>
          <w:noProof/>
          <w:sz w:val="22"/>
          <w:lang w:val="es-MX" w:eastAsia="es-MX"/>
        </w:rPr>
      </w:pPr>
    </w:p>
    <w:p w:rsidR="00863582" w:rsidRPr="00863582" w:rsidRDefault="00863582" w:rsidP="00863582">
      <w:pPr>
        <w:ind w:left="567" w:right="567"/>
        <w:jc w:val="right"/>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“Folio de la solicitud: 00602/TOLUCA/IP/2019</w:t>
      </w:r>
    </w:p>
    <w:p w:rsidR="00863582" w:rsidRDefault="00863582" w:rsidP="00863582">
      <w:pPr>
        <w:ind w:left="567" w:right="567"/>
        <w:jc w:val="both"/>
        <w:rPr>
          <w:rFonts w:ascii="Palatino Linotype" w:eastAsiaTheme="minorHAnsi" w:hAnsi="Palatino Linotype" w:cs="Arial"/>
          <w:i/>
          <w:noProof/>
          <w:sz w:val="22"/>
          <w:lang w:val="es-MX" w:eastAsia="es-MX"/>
        </w:rPr>
      </w:pPr>
    </w:p>
    <w:p w:rsidR="00863582" w:rsidRPr="00863582" w:rsidRDefault="00863582" w:rsidP="00863582">
      <w:pPr>
        <w:ind w:left="567" w:right="567"/>
        <w:jc w:val="both"/>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Con fundamento en los Artículos 150, 156 y 167 de la Ley de Transparencia y Acceso a la Información Pública del Estado de México y Municipios, y en atención a su solicitud 00602/TOLUCA/IP/2019, mediante la cual requiere: “Que estudios acredita y con que documentos, la Psicologa Patricia Moran Jareda, titular de la Subdireccion Administrativa del Centro Médico "Lic. Adolfo López Mateos" perteneciente al ISEM.” Sic Al respecto, me permito hacer de su conocimiento que la información solicitada no obra en los archivos de este Sujeto Obligado. No obstante atendiendo al principio de orientación, le sugerimos presentar su solicitud de información ante Gobierno del Estado de México (Instituto de Salud del Estado de México), dependencia que podría atender su solicitud de información por ser sujeto obligado de la Ley de Transparencia y Acceso a la Información Pública del Estado de México y Municipios. Se adjunta link de SAIMEX: www.saimex.org.mx Sin más por el momento le envió un cordial saludo.</w:t>
      </w:r>
    </w:p>
    <w:p w:rsidR="00863582" w:rsidRDefault="00863582" w:rsidP="00863582">
      <w:pPr>
        <w:ind w:left="567" w:right="567"/>
        <w:jc w:val="both"/>
        <w:rPr>
          <w:rFonts w:ascii="Palatino Linotype" w:eastAsiaTheme="minorHAnsi" w:hAnsi="Palatino Linotype" w:cs="Arial"/>
          <w:i/>
          <w:noProof/>
          <w:sz w:val="22"/>
          <w:lang w:val="es-MX" w:eastAsia="es-MX"/>
        </w:rPr>
      </w:pPr>
    </w:p>
    <w:p w:rsidR="00BF68C4" w:rsidRDefault="00BF68C4" w:rsidP="00863582">
      <w:pPr>
        <w:ind w:left="567" w:right="567"/>
        <w:jc w:val="both"/>
        <w:rPr>
          <w:rFonts w:ascii="Palatino Linotype" w:eastAsiaTheme="minorHAnsi" w:hAnsi="Palatino Linotype" w:cs="Arial"/>
          <w:i/>
          <w:noProof/>
          <w:sz w:val="22"/>
          <w:lang w:val="es-MX" w:eastAsia="es-MX"/>
        </w:rPr>
      </w:pPr>
    </w:p>
    <w:p w:rsidR="00863582" w:rsidRPr="00863582" w:rsidRDefault="00863582" w:rsidP="00863582">
      <w:pPr>
        <w:ind w:left="567" w:right="567"/>
        <w:jc w:val="both"/>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ATENTAMENTE</w:t>
      </w:r>
    </w:p>
    <w:p w:rsidR="00BF68C4" w:rsidRDefault="00BF68C4" w:rsidP="002C7E4B">
      <w:pPr>
        <w:ind w:left="567" w:right="567"/>
        <w:jc w:val="both"/>
        <w:rPr>
          <w:rFonts w:ascii="Palatino Linotype" w:eastAsiaTheme="minorHAnsi" w:hAnsi="Palatino Linotype" w:cs="Arial"/>
          <w:i/>
          <w:noProof/>
          <w:sz w:val="22"/>
          <w:lang w:val="es-MX" w:eastAsia="es-MX"/>
        </w:rPr>
      </w:pPr>
    </w:p>
    <w:p w:rsidR="0075396C" w:rsidRPr="00863582" w:rsidRDefault="00863582" w:rsidP="002C7E4B">
      <w:pPr>
        <w:ind w:left="567" w:right="567"/>
        <w:jc w:val="both"/>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MTRA. LORENA NAVARRETE CASTAÑEDA” (sic)</w:t>
      </w:r>
    </w:p>
    <w:p w:rsidR="002C7E4B" w:rsidRDefault="002C7E4B" w:rsidP="002C7E4B">
      <w:pPr>
        <w:spacing w:line="360" w:lineRule="auto"/>
        <w:jc w:val="both"/>
        <w:rPr>
          <w:rFonts w:ascii="Palatino Linotype" w:eastAsiaTheme="minorHAnsi" w:hAnsi="Palatino Linotype" w:cs="Arial"/>
          <w:b/>
          <w:sz w:val="28"/>
          <w:szCs w:val="22"/>
          <w:lang w:val="es-MX" w:eastAsia="en-US"/>
        </w:rPr>
      </w:pPr>
    </w:p>
    <w:p w:rsidR="00863582" w:rsidRPr="00863582" w:rsidRDefault="00863582" w:rsidP="002C7E4B">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TERCERO</w:t>
      </w:r>
      <w:r w:rsidRPr="00863582">
        <w:rPr>
          <w:rFonts w:ascii="Palatino Linotype" w:eastAsiaTheme="minorHAnsi" w:hAnsi="Palatino Linotype" w:cs="Arial"/>
          <w:b/>
          <w:sz w:val="28"/>
          <w:szCs w:val="22"/>
          <w:lang w:val="es-MX" w:eastAsia="en-US"/>
        </w:rPr>
        <w:t xml:space="preserve">. </w:t>
      </w:r>
      <w:r w:rsidRPr="00863582">
        <w:rPr>
          <w:rFonts w:ascii="Palatino Linotype" w:eastAsiaTheme="minorHAnsi" w:hAnsi="Palatino Linotype" w:cstheme="minorBidi"/>
          <w:b/>
          <w:sz w:val="28"/>
          <w:szCs w:val="22"/>
          <w:lang w:val="es-MX" w:eastAsia="en-US"/>
        </w:rPr>
        <w:t>Del recurso de revisión.</w:t>
      </w:r>
    </w:p>
    <w:p w:rsidR="00863582" w:rsidRPr="00863582" w:rsidRDefault="00863582" w:rsidP="002C7E4B">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lang w:val="es-MX" w:eastAsia="en-US"/>
        </w:rPr>
        <w:t xml:space="preserve">Inconforme con la respuesta emitida por </w:t>
      </w:r>
      <w:r w:rsidRPr="00863582">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Sujeto Obligado</w:t>
      </w:r>
      <w:r w:rsidRPr="00863582">
        <w:rPr>
          <w:rFonts w:ascii="Palatino Linotype" w:eastAsiaTheme="minorHAnsi" w:hAnsi="Palatino Linotype" w:cs="Arial"/>
          <w:lang w:val="es-MX" w:eastAsia="en-US"/>
        </w:rPr>
        <w:t xml:space="preserve">, </w:t>
      </w:r>
      <w:r w:rsidRPr="00863582">
        <w:rPr>
          <w:rFonts w:ascii="Palatino Linotype" w:eastAsiaTheme="minorHAnsi" w:hAnsi="Palatino Linotype" w:cs="Arial"/>
          <w:bCs/>
          <w:lang w:val="es-MX" w:eastAsia="en-US"/>
        </w:rPr>
        <w:t>la</w:t>
      </w:r>
      <w:r w:rsidRPr="00863582">
        <w:rPr>
          <w:rFonts w:ascii="Palatino Linotype" w:eastAsiaTheme="minorHAnsi" w:hAnsi="Palatino Linotype" w:cs="Arial"/>
          <w:b/>
          <w:lang w:val="es-MX" w:eastAsia="en-US"/>
        </w:rPr>
        <w:t xml:space="preserve"> Recurrente </w:t>
      </w:r>
      <w:r w:rsidRPr="00863582">
        <w:rPr>
          <w:rFonts w:ascii="Palatino Linotype" w:eastAsiaTheme="minorHAnsi" w:hAnsi="Palatino Linotype" w:cs="Arial"/>
          <w:lang w:val="es-MX" w:eastAsia="en-US"/>
        </w:rPr>
        <w:t xml:space="preserve">interpuso el recurso de revisión, en fecha </w:t>
      </w:r>
      <w:r>
        <w:rPr>
          <w:rFonts w:ascii="Palatino Linotype" w:eastAsiaTheme="minorHAnsi" w:hAnsi="Palatino Linotype" w:cs="Arial"/>
          <w:lang w:val="es-MX" w:eastAsia="en-US"/>
        </w:rPr>
        <w:t>tres de junio</w:t>
      </w:r>
      <w:r w:rsidRPr="00863582">
        <w:rPr>
          <w:rFonts w:ascii="Palatino Linotype" w:eastAsiaTheme="minorHAnsi" w:hAnsi="Palatino Linotype" w:cs="Arial"/>
          <w:lang w:val="es-MX" w:eastAsia="en-US"/>
        </w:rPr>
        <w:t xml:space="preserve"> de dos mil diecinueve, el cual fue registrado</w:t>
      </w:r>
      <w:r w:rsidRPr="00863582">
        <w:rPr>
          <w:rFonts w:ascii="Palatino Linotype" w:eastAsiaTheme="minorHAnsi" w:hAnsi="Palatino Linotype" w:cs="Arial"/>
          <w:b/>
          <w:lang w:val="es-MX" w:eastAsia="en-US"/>
        </w:rPr>
        <w:t xml:space="preserve"> </w:t>
      </w:r>
      <w:r w:rsidRPr="00863582">
        <w:rPr>
          <w:rFonts w:ascii="Palatino Linotype" w:eastAsiaTheme="minorHAnsi" w:hAnsi="Palatino Linotype" w:cs="Arial"/>
          <w:lang w:val="es-MX" w:eastAsia="en-US"/>
        </w:rPr>
        <w:t xml:space="preserve">en el sistema electrónico con el expediente número </w:t>
      </w:r>
      <w:r w:rsidRPr="00863582">
        <w:rPr>
          <w:rFonts w:ascii="Palatino Linotype" w:eastAsiaTheme="minorHAnsi" w:hAnsi="Palatino Linotype" w:cs="Arial"/>
          <w:b/>
          <w:bCs/>
          <w:lang w:val="es-MX" w:eastAsia="es-MX"/>
        </w:rPr>
        <w:t>05085/INFOEM/IP/RR/2019</w:t>
      </w:r>
      <w:r w:rsidRPr="00863582">
        <w:rPr>
          <w:rFonts w:ascii="Palatino Linotype" w:eastAsiaTheme="minorHAnsi" w:hAnsi="Palatino Linotype" w:cs="Arial"/>
          <w:lang w:val="es-MX" w:eastAsia="en-US"/>
        </w:rPr>
        <w:t xml:space="preserve">, en el cual </w:t>
      </w:r>
      <w:r w:rsidRPr="00863582">
        <w:rPr>
          <w:rFonts w:ascii="Palatino Linotype" w:eastAsiaTheme="minorHAnsi" w:hAnsi="Palatino Linotype" w:cs="Arial"/>
          <w:szCs w:val="22"/>
          <w:lang w:val="es-MX" w:eastAsia="en-US"/>
        </w:rPr>
        <w:t>arguye, las siguientes manifestaciones:</w:t>
      </w:r>
    </w:p>
    <w:p w:rsidR="00113E45" w:rsidRPr="000272B4" w:rsidRDefault="00113E45" w:rsidP="00113E45">
      <w:pPr>
        <w:spacing w:line="360" w:lineRule="auto"/>
        <w:ind w:right="49"/>
        <w:jc w:val="both"/>
        <w:rPr>
          <w:rFonts w:ascii="Palatino Linotype" w:hAnsi="Palatino Linotype" w:cs="Arial"/>
        </w:rPr>
      </w:pPr>
    </w:p>
    <w:p w:rsidR="007B678F" w:rsidRPr="000272B4" w:rsidRDefault="00113E45" w:rsidP="00863582">
      <w:pPr>
        <w:spacing w:after="120" w:line="360" w:lineRule="auto"/>
        <w:ind w:right="51"/>
        <w:jc w:val="both"/>
        <w:rPr>
          <w:rFonts w:ascii="Palatino Linotype" w:hAnsi="Palatino Linotype" w:cs="Arial"/>
        </w:rPr>
      </w:pPr>
      <w:r w:rsidRPr="000272B4">
        <w:rPr>
          <w:rFonts w:ascii="Palatino Linotype" w:hAnsi="Palatino Linotype" w:cs="Arial"/>
          <w:b/>
        </w:rPr>
        <w:lastRenderedPageBreak/>
        <w:t>Acto impugnado</w:t>
      </w:r>
      <w:r w:rsidRPr="000272B4">
        <w:rPr>
          <w:rFonts w:ascii="Palatino Linotype" w:hAnsi="Palatino Linotype" w:cs="Arial"/>
        </w:rPr>
        <w:t xml:space="preserve">: </w:t>
      </w:r>
    </w:p>
    <w:p w:rsidR="00113E45" w:rsidRPr="00863582" w:rsidRDefault="00113E45" w:rsidP="00863582">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863582" w:rsidRPr="00863582">
        <w:rPr>
          <w:rFonts w:ascii="Palatino Linotype" w:eastAsiaTheme="minorHAnsi" w:hAnsi="Palatino Linotype" w:cstheme="minorBidi"/>
          <w:i/>
          <w:color w:val="000000"/>
          <w:lang w:val="es-MX" w:eastAsia="en-US"/>
        </w:rPr>
        <w:t>RESPUESTA A LA SOLICITUD DE INFORMACIÓN 00602/TOLUCA/IP/2019. USTEDES ESTÁN OBLIGADOS DE ACUERDO A LA LEY A PROPORCIONAR LA INFORMACIÓN QUE SOLICITO, MÁXIME CUANDO LA OMISIÓN ES EN RAZÓN DE COADYUVAR AL SERVIDOR PUBLICO QUE INCUMPLE, EN ESTE CASO EN PARTICULAR, QUE SUS ACTOS SON DE LOS ENUNCIADOS EN EL CÓDIGO PENAL COMO DELITOS.</w:t>
      </w:r>
      <w:r w:rsidRPr="00863582">
        <w:rPr>
          <w:rFonts w:ascii="Palatino Linotype" w:eastAsiaTheme="minorHAnsi" w:hAnsi="Palatino Linotype" w:cstheme="minorBidi"/>
          <w:i/>
          <w:color w:val="000000"/>
          <w:lang w:val="es-MX" w:eastAsia="en-US"/>
        </w:rPr>
        <w:t>” (Sic)</w:t>
      </w:r>
    </w:p>
    <w:p w:rsidR="00113E45" w:rsidRPr="000272B4" w:rsidRDefault="00113E45" w:rsidP="00113E45">
      <w:pPr>
        <w:spacing w:line="360" w:lineRule="auto"/>
        <w:ind w:right="49"/>
        <w:jc w:val="both"/>
        <w:rPr>
          <w:rFonts w:ascii="Palatino Linotype" w:hAnsi="Palatino Linotype"/>
          <w:i/>
          <w:color w:val="000000"/>
        </w:rPr>
      </w:pPr>
    </w:p>
    <w:p w:rsidR="007B678F" w:rsidRPr="000272B4" w:rsidRDefault="00113E45" w:rsidP="00863582">
      <w:pPr>
        <w:spacing w:after="120" w:line="360" w:lineRule="auto"/>
        <w:ind w:right="51"/>
        <w:jc w:val="both"/>
        <w:rPr>
          <w:rFonts w:ascii="Palatino Linotype" w:hAnsi="Palatino Linotype" w:cs="Arial"/>
          <w:b/>
        </w:rPr>
      </w:pPr>
      <w:r w:rsidRPr="000272B4">
        <w:rPr>
          <w:rFonts w:ascii="Palatino Linotype" w:hAnsi="Palatino Linotype" w:cs="Arial"/>
          <w:b/>
        </w:rPr>
        <w:t>Motivo de Inconformidad:</w:t>
      </w:r>
    </w:p>
    <w:p w:rsidR="0075396C" w:rsidRPr="00497DD4" w:rsidRDefault="00113E45" w:rsidP="00497DD4">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863582" w:rsidRPr="00863582">
        <w:rPr>
          <w:rFonts w:ascii="Palatino Linotype" w:eastAsiaTheme="minorHAnsi" w:hAnsi="Palatino Linotype" w:cstheme="minorBidi"/>
          <w:i/>
          <w:color w:val="000000"/>
          <w:lang w:val="es-MX" w:eastAsia="en-US"/>
        </w:rPr>
        <w:t>ENTONCES USTEDES NO SABEN QUIEN TRABAJA EN EL CENTRO MEDICO LIC. ADOLFO LOPEZ MATEOS, ISEM? POR LO MENOS DEBERÍAN RAZONAR SUS RESPUESTAS, LOS QUE SOLICITAMOS INFORMACIÓN NO ES PORQUE SEAMOS TONTOS, SIMPLEMENTE QUEREMOS VER SU CAPACIDAD DE RESPUESTAS, PARA DESPUÉS EXHIBIRLOS Y TRATAR DE INICIARLES PROCEDIMIENTOS ADMINISTRATIVOS.</w:t>
      </w:r>
      <w:r w:rsidRPr="00863582">
        <w:rPr>
          <w:rFonts w:ascii="Palatino Linotype" w:eastAsiaTheme="minorHAnsi" w:hAnsi="Palatino Linotype" w:cstheme="minorBidi"/>
          <w:i/>
          <w:color w:val="000000"/>
          <w:lang w:val="es-MX" w:eastAsia="en-US"/>
        </w:rPr>
        <w:t>” (sic)</w:t>
      </w:r>
    </w:p>
    <w:p w:rsidR="00497DD4" w:rsidRDefault="00497DD4" w:rsidP="0075396C">
      <w:pPr>
        <w:spacing w:before="240" w:line="360" w:lineRule="auto"/>
        <w:jc w:val="both"/>
        <w:rPr>
          <w:rFonts w:ascii="Palatino Linotype" w:eastAsiaTheme="minorHAnsi" w:hAnsi="Palatino Linotype" w:cs="Arial"/>
          <w:b/>
          <w:sz w:val="28"/>
          <w:szCs w:val="22"/>
          <w:lang w:val="es-MX" w:eastAsia="en-US"/>
        </w:rPr>
      </w:pPr>
    </w:p>
    <w:p w:rsidR="0075396C" w:rsidRPr="0075396C" w:rsidRDefault="0075396C" w:rsidP="002C7E4B">
      <w:pPr>
        <w:spacing w:line="360" w:lineRule="auto"/>
        <w:jc w:val="both"/>
        <w:rPr>
          <w:rFonts w:ascii="Palatino Linotype" w:eastAsiaTheme="minorHAnsi" w:hAnsi="Palatino Linotype" w:cs="Arial"/>
          <w:b/>
          <w:sz w:val="28"/>
          <w:szCs w:val="28"/>
          <w:lang w:val="es-MX" w:eastAsia="en-US"/>
        </w:rPr>
      </w:pPr>
      <w:r w:rsidRPr="002C7E4B">
        <w:rPr>
          <w:rFonts w:ascii="Palatino Linotype" w:eastAsiaTheme="minorHAnsi" w:hAnsi="Palatino Linotype" w:cs="Arial"/>
          <w:b/>
          <w:sz w:val="28"/>
          <w:szCs w:val="28"/>
          <w:lang w:val="es-MX" w:eastAsia="en-US"/>
        </w:rPr>
        <w:t>CUARTO</w:t>
      </w:r>
      <w:r w:rsidRPr="0075396C">
        <w:rPr>
          <w:rFonts w:ascii="Palatino Linotype" w:eastAsiaTheme="minorHAnsi" w:hAnsi="Palatino Linotype" w:cs="Arial"/>
          <w:b/>
          <w:sz w:val="28"/>
          <w:szCs w:val="28"/>
          <w:lang w:val="es-MX" w:eastAsia="en-US"/>
        </w:rPr>
        <w:t>. Del turno del recurso de revisión.</w:t>
      </w:r>
    </w:p>
    <w:p w:rsidR="00FB36FF" w:rsidRPr="00FB36FF" w:rsidRDefault="00FB36FF" w:rsidP="002C7E4B">
      <w:pPr>
        <w:spacing w:line="360" w:lineRule="auto"/>
        <w:jc w:val="both"/>
        <w:rPr>
          <w:rFonts w:ascii="Palatino Linotype" w:eastAsia="Calibri" w:hAnsi="Palatino Linotype"/>
          <w:lang w:val="es-MX" w:eastAsia="en-US"/>
        </w:rPr>
      </w:pPr>
      <w:r w:rsidRPr="00FB36FF">
        <w:rPr>
          <w:rFonts w:ascii="Palatino Linotype" w:eastAsia="Calibri" w:hAnsi="Palatino Linotype"/>
          <w:lang w:val="es-MX" w:eastAsia="en-US"/>
        </w:rPr>
        <w:t xml:space="preserve">El medio de impugnación le fue turnado a la Comisionada Zulema Martínez Sánchez, en términos del arábigo 185 fracción I de la Ley de Transparencia y Acceso a la Información Pública del Estado de México y Municipios, mismo que, en fecha </w:t>
      </w:r>
      <w:r>
        <w:rPr>
          <w:rFonts w:ascii="Palatino Linotype" w:eastAsia="Calibri" w:hAnsi="Palatino Linotype"/>
          <w:lang w:val="es-MX" w:eastAsia="en-US"/>
        </w:rPr>
        <w:t>siete de junio</w:t>
      </w:r>
      <w:r w:rsidRPr="00FB36FF">
        <w:rPr>
          <w:rFonts w:ascii="Palatino Linotype" w:eastAsia="Calibri" w:hAnsi="Palatino Linotype"/>
          <w:lang w:val="es-MX" w:eastAsia="en-US"/>
        </w:rPr>
        <w:t xml:space="preserve"> de dos mil diecinueve,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w:t>
      </w:r>
      <w:r w:rsidRPr="00FB36FF">
        <w:rPr>
          <w:rFonts w:ascii="Palatino Linotype" w:eastAsia="Calibri" w:hAnsi="Palatino Linotype"/>
          <w:lang w:val="es-MX" w:eastAsia="en-US"/>
        </w:rPr>
        <w:lastRenderedPageBreak/>
        <w:t>IV de la Ley de Transparencia y Acceso a la Información Pública del Estado de México y Municipios.</w:t>
      </w:r>
    </w:p>
    <w:p w:rsidR="00113E45" w:rsidRDefault="00113E45" w:rsidP="002C7E4B">
      <w:pPr>
        <w:spacing w:line="360" w:lineRule="auto"/>
        <w:jc w:val="both"/>
        <w:rPr>
          <w:rFonts w:ascii="Palatino Linotype" w:hAnsi="Palatino Linotype" w:cs="Arial"/>
        </w:rPr>
      </w:pPr>
    </w:p>
    <w:p w:rsidR="002C7E4B" w:rsidRPr="002C7E4B" w:rsidRDefault="002C7E4B" w:rsidP="002C7E4B">
      <w:pPr>
        <w:spacing w:line="360" w:lineRule="auto"/>
        <w:jc w:val="both"/>
        <w:rPr>
          <w:rFonts w:ascii="Palatino Linotype" w:eastAsiaTheme="minorHAnsi" w:hAnsi="Palatino Linotype" w:cstheme="minorBidi"/>
          <w:b/>
          <w:sz w:val="28"/>
          <w:szCs w:val="28"/>
          <w:lang w:val="es-MX" w:eastAsia="en-US"/>
        </w:rPr>
      </w:pPr>
      <w:r w:rsidRPr="002C7E4B">
        <w:rPr>
          <w:rFonts w:ascii="Palatino Linotype" w:eastAsiaTheme="minorHAnsi" w:hAnsi="Palatino Linotype" w:cstheme="minorBidi"/>
          <w:b/>
          <w:sz w:val="28"/>
          <w:szCs w:val="28"/>
          <w:lang w:val="es-MX" w:eastAsia="en-US"/>
        </w:rPr>
        <w:t>QUINTO. De la etapa de instrucción.</w:t>
      </w:r>
    </w:p>
    <w:p w:rsidR="002C7E4B" w:rsidRPr="002C7E4B" w:rsidRDefault="002C7E4B" w:rsidP="002C7E4B">
      <w:pPr>
        <w:spacing w:line="360" w:lineRule="auto"/>
        <w:jc w:val="both"/>
        <w:rPr>
          <w:rFonts w:ascii="Palatino Linotype" w:eastAsiaTheme="minorHAnsi" w:hAnsi="Palatino Linotype" w:cstheme="minorBidi"/>
          <w:lang w:val="es-MX" w:eastAsia="en-US"/>
        </w:rPr>
      </w:pPr>
      <w:r w:rsidRPr="002C7E4B">
        <w:rPr>
          <w:rFonts w:ascii="Palatino Linotype" w:eastAsiaTheme="minorHAnsi" w:hAnsi="Palatino Linotype" w:cstheme="minorBidi"/>
          <w:lang w:val="es-MX" w:eastAsia="en-US"/>
        </w:rPr>
        <w:t xml:space="preserve">Así, una vez abierta la etapa de instrucción, en el sumario se observa que la Recurrente no realizó manifestaciones ni vertió alegatos. Por su parte el Sujeto Obligado, en fecha </w:t>
      </w:r>
      <w:r w:rsidR="000A2354">
        <w:rPr>
          <w:rFonts w:ascii="Palatino Linotype" w:eastAsiaTheme="minorHAnsi" w:hAnsi="Palatino Linotype" w:cstheme="minorBidi"/>
          <w:lang w:val="es-MX" w:eastAsia="en-US"/>
        </w:rPr>
        <w:t>dieciocho de junio</w:t>
      </w:r>
      <w:r w:rsidRPr="002C7E4B">
        <w:rPr>
          <w:rFonts w:ascii="Palatino Linotype" w:eastAsiaTheme="minorHAnsi" w:hAnsi="Palatino Linotype" w:cstheme="minorBidi"/>
          <w:lang w:val="es-MX" w:eastAsia="en-US"/>
        </w:rPr>
        <w:t xml:space="preserve"> de dos mil diecinueve remitió su Informe Justificado, consistente </w:t>
      </w:r>
      <w:r w:rsidR="000A2354">
        <w:rPr>
          <w:rFonts w:ascii="Palatino Linotype" w:eastAsiaTheme="minorHAnsi" w:hAnsi="Palatino Linotype" w:cstheme="minorBidi"/>
          <w:lang w:val="es-MX" w:eastAsia="en-US"/>
        </w:rPr>
        <w:t>en el</w:t>
      </w:r>
      <w:r w:rsidRPr="002C7E4B">
        <w:rPr>
          <w:rFonts w:ascii="Palatino Linotype" w:eastAsiaTheme="minorHAnsi" w:hAnsi="Palatino Linotype" w:cstheme="minorBidi"/>
          <w:lang w:val="es-MX" w:eastAsia="en-US"/>
        </w:rPr>
        <w:t xml:space="preserve"> archivo electrónico denominado </w:t>
      </w:r>
      <w:r w:rsidRPr="002C7E4B">
        <w:rPr>
          <w:rFonts w:ascii="Palatino Linotype" w:eastAsiaTheme="minorHAnsi" w:hAnsi="Palatino Linotype" w:cstheme="minorBidi"/>
          <w:b/>
          <w:lang w:val="es-MX" w:eastAsia="en-US"/>
        </w:rPr>
        <w:t>“</w:t>
      </w:r>
      <w:r w:rsidR="000A2354" w:rsidRPr="000A2354">
        <w:rPr>
          <w:rFonts w:ascii="Palatino Linotype" w:eastAsiaTheme="minorHAnsi" w:hAnsi="Palatino Linotype" w:cstheme="minorBidi"/>
          <w:b/>
          <w:lang w:val="es-MX" w:eastAsia="en-US"/>
        </w:rPr>
        <w:t>INFORME JUSTIFICADO RECURSO DE REVISIÓN 05085-INFOEM-IP-RR-2019.pdf</w:t>
      </w:r>
      <w:r w:rsidRPr="002C7E4B">
        <w:rPr>
          <w:rFonts w:ascii="Palatino Linotype" w:eastAsiaTheme="minorHAnsi" w:hAnsi="Palatino Linotype" w:cstheme="minorBidi"/>
          <w:b/>
          <w:lang w:val="es-MX" w:eastAsia="en-US"/>
        </w:rPr>
        <w:t>”</w:t>
      </w:r>
      <w:r w:rsidRPr="002C7E4B">
        <w:rPr>
          <w:rFonts w:ascii="Palatino Linotype" w:eastAsiaTheme="minorHAnsi" w:hAnsi="Palatino Linotype" w:cstheme="minorBidi"/>
          <w:lang w:val="es-MX" w:eastAsia="en-US"/>
        </w:rPr>
        <w:t xml:space="preserve">, </w:t>
      </w:r>
      <w:r w:rsidR="000A2354">
        <w:rPr>
          <w:rFonts w:ascii="Palatino Linotype" w:eastAsiaTheme="minorHAnsi" w:hAnsi="Palatino Linotype" w:cstheme="minorBidi"/>
          <w:lang w:val="es-MX" w:eastAsia="en-US"/>
        </w:rPr>
        <w:t>el</w:t>
      </w:r>
      <w:r w:rsidRPr="002C7E4B">
        <w:rPr>
          <w:rFonts w:ascii="Palatino Linotype" w:eastAsiaTheme="minorHAnsi" w:hAnsi="Palatino Linotype" w:cstheme="minorBidi"/>
          <w:lang w:val="es-MX" w:eastAsia="en-US"/>
        </w:rPr>
        <w:t xml:space="preserve"> cual fue puesto a la vista de la Recurrente mediante acuerdo de fecha </w:t>
      </w:r>
      <w:r w:rsidR="000A2354">
        <w:rPr>
          <w:rFonts w:ascii="Palatino Linotype" w:eastAsiaTheme="minorHAnsi" w:hAnsi="Palatino Linotype" w:cstheme="minorBidi"/>
          <w:lang w:val="es-MX" w:eastAsia="en-US"/>
        </w:rPr>
        <w:t>veintisiete de junio</w:t>
      </w:r>
      <w:r w:rsidRPr="002C7E4B">
        <w:rPr>
          <w:rFonts w:ascii="Palatino Linotype" w:eastAsiaTheme="minorHAnsi" w:hAnsi="Palatino Linotype" w:cstheme="minorBidi"/>
          <w:lang w:val="es-MX" w:eastAsia="en-US"/>
        </w:rPr>
        <w:t xml:space="preserve"> del año en curso en términos de la fracción III del artículo 185 de la Ley de Transparencia y Acceso a la Información Pública del Estado de México y Municipios, otorgando a la Recurrente un término de tres días para manifestar lo que a su derecho conviniera, sin que se pronunciara al respecto.</w:t>
      </w:r>
    </w:p>
    <w:p w:rsidR="00BF68C4" w:rsidRDefault="00BF68C4" w:rsidP="002C7E4B">
      <w:pPr>
        <w:spacing w:line="360" w:lineRule="auto"/>
        <w:jc w:val="both"/>
        <w:rPr>
          <w:rFonts w:ascii="Palatino Linotype" w:eastAsiaTheme="minorHAnsi" w:hAnsi="Palatino Linotype" w:cstheme="minorBidi"/>
          <w:b/>
          <w:sz w:val="28"/>
          <w:szCs w:val="28"/>
          <w:lang w:val="es-MX" w:eastAsia="en-US"/>
        </w:rPr>
      </w:pPr>
    </w:p>
    <w:p w:rsidR="002C7E4B" w:rsidRPr="002C7E4B" w:rsidRDefault="002C7E4B" w:rsidP="002C7E4B">
      <w:pPr>
        <w:spacing w:line="360" w:lineRule="auto"/>
        <w:jc w:val="both"/>
        <w:rPr>
          <w:rFonts w:ascii="Palatino Linotype" w:eastAsiaTheme="minorHAnsi" w:hAnsi="Palatino Linotype" w:cstheme="minorBidi"/>
          <w:b/>
          <w:sz w:val="26"/>
          <w:szCs w:val="26"/>
          <w:lang w:val="es-MX" w:eastAsia="en-US"/>
        </w:rPr>
      </w:pPr>
      <w:r w:rsidRPr="002C7E4B">
        <w:rPr>
          <w:rFonts w:ascii="Palatino Linotype" w:eastAsiaTheme="minorHAnsi" w:hAnsi="Palatino Linotype" w:cstheme="minorBidi"/>
          <w:b/>
          <w:sz w:val="28"/>
          <w:szCs w:val="28"/>
          <w:lang w:val="es-MX" w:eastAsia="en-US"/>
        </w:rPr>
        <w:t>SEXTO. Del cierre de instrucción.</w:t>
      </w:r>
      <w:r w:rsidRPr="002C7E4B">
        <w:rPr>
          <w:rFonts w:ascii="Palatino Linotype" w:eastAsiaTheme="minorHAnsi" w:hAnsi="Palatino Linotype" w:cstheme="minorBidi"/>
          <w:b/>
          <w:sz w:val="26"/>
          <w:szCs w:val="26"/>
          <w:lang w:val="es-MX" w:eastAsia="en-US"/>
        </w:rPr>
        <w:tab/>
      </w:r>
    </w:p>
    <w:p w:rsidR="002C7E4B" w:rsidRPr="002C7E4B" w:rsidRDefault="002C7E4B" w:rsidP="002C7E4B">
      <w:pPr>
        <w:spacing w:line="360" w:lineRule="auto"/>
        <w:jc w:val="both"/>
        <w:rPr>
          <w:rFonts w:ascii="Palatino Linotype" w:eastAsiaTheme="minorHAnsi" w:hAnsi="Palatino Linotype" w:cstheme="minorBidi"/>
          <w:lang w:val="es-MX" w:eastAsia="en-US"/>
        </w:rPr>
      </w:pPr>
      <w:r w:rsidRPr="002C7E4B">
        <w:rPr>
          <w:rFonts w:ascii="Palatino Linotype" w:eastAsiaTheme="minorHAnsi" w:hAnsi="Palatino Linotype" w:cstheme="minorBidi"/>
          <w:lang w:val="es-MX" w:eastAsia="en-US"/>
        </w:rPr>
        <w:t xml:space="preserve">Así, una vez transcurrido el término legal, se decretó el cierre de instrucción en fecha </w:t>
      </w:r>
      <w:r w:rsidR="000A2354">
        <w:rPr>
          <w:rFonts w:ascii="Palatino Linotype" w:eastAsiaTheme="minorHAnsi" w:hAnsi="Palatino Linotype" w:cstheme="minorBidi"/>
          <w:lang w:val="es-MX" w:eastAsia="en-US"/>
        </w:rPr>
        <w:t>tres de julio</w:t>
      </w:r>
      <w:r w:rsidRPr="002C7E4B">
        <w:rPr>
          <w:rFonts w:ascii="Palatino Linotype" w:eastAsiaTheme="minorHAnsi" w:hAnsi="Palatino Linotype" w:cstheme="minorBidi"/>
          <w:lang w:val="es-MX" w:eastAsia="en-US"/>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2C7E4B" w:rsidRPr="002C7E4B" w:rsidRDefault="002C7E4B" w:rsidP="002C7E4B">
      <w:pPr>
        <w:spacing w:line="360" w:lineRule="auto"/>
        <w:jc w:val="both"/>
        <w:rPr>
          <w:rFonts w:ascii="Palatino Linotype" w:eastAsiaTheme="minorHAnsi" w:hAnsi="Palatino Linotype" w:cstheme="minorBidi"/>
          <w:lang w:val="es-MX" w:eastAsia="en-US"/>
        </w:rPr>
      </w:pPr>
    </w:p>
    <w:p w:rsidR="002C7E4B" w:rsidRPr="002C7E4B" w:rsidRDefault="002C7E4B" w:rsidP="002C7E4B">
      <w:pPr>
        <w:spacing w:line="360" w:lineRule="auto"/>
        <w:jc w:val="both"/>
        <w:rPr>
          <w:rFonts w:ascii="Palatino Linotype" w:eastAsiaTheme="minorHAnsi" w:hAnsi="Palatino Linotype" w:cstheme="minorBidi"/>
          <w:b/>
          <w:sz w:val="26"/>
          <w:szCs w:val="26"/>
          <w:lang w:val="es-MX" w:eastAsia="en-US"/>
        </w:rPr>
      </w:pPr>
      <w:r w:rsidRPr="002C7E4B">
        <w:rPr>
          <w:rFonts w:ascii="Palatino Linotype" w:eastAsiaTheme="minorHAnsi" w:hAnsi="Palatino Linotype" w:cstheme="minorBidi"/>
          <w:b/>
          <w:sz w:val="26"/>
          <w:szCs w:val="26"/>
          <w:lang w:val="es-MX" w:eastAsia="en-US"/>
        </w:rPr>
        <w:t>SÉPTIMO. De la ampliación del término para resolver.</w:t>
      </w:r>
    </w:p>
    <w:p w:rsidR="00423021" w:rsidRPr="002C7E4B" w:rsidRDefault="002C7E4B" w:rsidP="002C7E4B">
      <w:pPr>
        <w:spacing w:line="360" w:lineRule="auto"/>
        <w:jc w:val="both"/>
        <w:rPr>
          <w:rFonts w:ascii="Palatino Linotype" w:eastAsia="Calibri" w:hAnsi="Palatino Linotype" w:cs="Arial"/>
          <w:lang w:val="es-MX" w:eastAsia="en-US"/>
        </w:rPr>
      </w:pPr>
      <w:r w:rsidRPr="002C7E4B">
        <w:rPr>
          <w:rFonts w:ascii="Palatino Linotype" w:eastAsia="Calibri" w:hAnsi="Palatino Linotype" w:cs="Arial"/>
          <w:lang w:val="es-MX" w:eastAsia="en-US"/>
        </w:rPr>
        <w:lastRenderedPageBreak/>
        <w:t xml:space="preserve">En fecha </w:t>
      </w:r>
      <w:r w:rsidR="000A2354">
        <w:rPr>
          <w:rFonts w:ascii="Palatino Linotype" w:eastAsia="Calibri" w:hAnsi="Palatino Linotype" w:cs="Arial"/>
          <w:lang w:val="es-MX" w:eastAsia="en-US"/>
        </w:rPr>
        <w:t>dos de agosto</w:t>
      </w:r>
      <w:r w:rsidRPr="002C7E4B">
        <w:rPr>
          <w:rFonts w:ascii="Palatino Linotype" w:eastAsia="Calibri" w:hAnsi="Palatino Linotype" w:cs="Arial"/>
          <w:lang w:val="es-MX" w:eastAsia="en-US"/>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113E45" w:rsidRPr="000272B4" w:rsidRDefault="00113E45" w:rsidP="00113E45">
      <w:pPr>
        <w:spacing w:line="360" w:lineRule="auto"/>
        <w:jc w:val="both"/>
        <w:rPr>
          <w:rFonts w:ascii="Palatino Linotype" w:hAnsi="Palatino Linotype" w:cs="Arial"/>
          <w:b/>
        </w:rPr>
      </w:pPr>
    </w:p>
    <w:p w:rsidR="00113E45" w:rsidRPr="000A2354" w:rsidRDefault="00113E45" w:rsidP="00113E45">
      <w:pPr>
        <w:spacing w:line="360" w:lineRule="auto"/>
        <w:jc w:val="center"/>
        <w:rPr>
          <w:rFonts w:ascii="Palatino Linotype" w:hAnsi="Palatino Linotype" w:cs="Arial"/>
          <w:b/>
          <w:bCs/>
          <w:spacing w:val="60"/>
          <w:sz w:val="28"/>
          <w:szCs w:val="28"/>
          <w:lang w:val="es-ES_tradnl"/>
        </w:rPr>
      </w:pPr>
      <w:r w:rsidRPr="000A2354">
        <w:rPr>
          <w:rFonts w:ascii="Palatino Linotype" w:hAnsi="Palatino Linotype" w:cs="Arial"/>
          <w:b/>
          <w:bCs/>
          <w:spacing w:val="60"/>
          <w:sz w:val="28"/>
          <w:szCs w:val="28"/>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PRIMERO. De la competencia.</w:t>
      </w:r>
    </w:p>
    <w:p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eastAsiaTheme="minorHAnsi" w:hAnsi="Palatino Linotype" w:cstheme="minorBidi"/>
          <w:lang w:val="es-MX" w:eastAsia="en-US"/>
        </w:rPr>
        <w:t xml:space="preserve"> segundo</w:t>
      </w:r>
      <w:r w:rsidRPr="000A2354">
        <w:rPr>
          <w:rFonts w:ascii="Palatino Linotype" w:eastAsiaTheme="minorHAnsi" w:hAnsi="Palatino Linotype" w:cstheme="minorBidi"/>
          <w:lang w:val="es-MX" w:eastAsia="en-US"/>
        </w:rPr>
        <w:t xml:space="preserve">, vigésimo </w:t>
      </w:r>
      <w:r>
        <w:rPr>
          <w:rFonts w:ascii="Palatino Linotype" w:eastAsiaTheme="minorHAnsi" w:hAnsi="Palatino Linotype" w:cstheme="minorBidi"/>
          <w:lang w:val="es-MX" w:eastAsia="en-US"/>
        </w:rPr>
        <w:t>tercero</w:t>
      </w:r>
      <w:r w:rsidRPr="000A2354">
        <w:rPr>
          <w:rFonts w:ascii="Palatino Linotype" w:eastAsiaTheme="minorHAnsi" w:hAnsi="Palatino Linotype" w:cstheme="minorBidi"/>
          <w:lang w:val="es-MX" w:eastAsia="en-US"/>
        </w:rPr>
        <w:t xml:space="preserve"> y vigésimo </w:t>
      </w:r>
      <w:r>
        <w:rPr>
          <w:rFonts w:ascii="Palatino Linotype" w:eastAsiaTheme="minorHAnsi" w:hAnsi="Palatino Linotype" w:cstheme="minorBidi"/>
          <w:lang w:val="es-MX" w:eastAsia="en-US"/>
        </w:rPr>
        <w:t>cuarto</w:t>
      </w:r>
      <w:r w:rsidRPr="000A2354">
        <w:rPr>
          <w:rFonts w:ascii="Palatino Linotype" w:eastAsiaTheme="minorHAnsi" w:hAnsi="Palatino Linotype" w:cstheme="minorBidi"/>
          <w:lang w:val="es-MX" w:eastAsia="en-US"/>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13E45" w:rsidRPr="000272B4" w:rsidRDefault="00113E45" w:rsidP="00113E45">
      <w:pPr>
        <w:spacing w:line="360" w:lineRule="auto"/>
        <w:jc w:val="both"/>
        <w:rPr>
          <w:rFonts w:ascii="Palatino Linotype" w:hAnsi="Palatino Linotype"/>
          <w:shd w:val="clear" w:color="auto" w:fill="FFFFFF"/>
        </w:rPr>
      </w:pPr>
    </w:p>
    <w:p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 xml:space="preserve">SEGUNDO. Sobre los alcances del recurso de revisión. </w:t>
      </w:r>
    </w:p>
    <w:p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 xml:space="preserve">Derivado de la impugnación realizada, es menester señalar que el recurso de revisión inmerso en la Ley de Transparencia vigente en la entidad, tiene el fin y </w:t>
      </w:r>
      <w:r w:rsidRPr="000A2354">
        <w:rPr>
          <w:rFonts w:ascii="Palatino Linotype" w:eastAsiaTheme="minorHAnsi" w:hAnsi="Palatino Linotype" w:cstheme="minorBidi"/>
          <w:lang w:val="es-MX" w:eastAsia="en-US"/>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b/>
          <w:sz w:val="28"/>
          <w:szCs w:val="28"/>
        </w:rPr>
      </w:pPr>
      <w:r w:rsidRPr="000A2354">
        <w:rPr>
          <w:rFonts w:ascii="Palatino Linotype" w:hAnsi="Palatino Linotype" w:cs="Arial"/>
          <w:b/>
          <w:sz w:val="28"/>
          <w:szCs w:val="28"/>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w:t>
      </w:r>
      <w:r w:rsidRPr="00311506">
        <w:rPr>
          <w:rFonts w:ascii="Palatino Linotype" w:hAnsi="Palatino Linotype" w:cs="Arial"/>
        </w:rPr>
        <w:lastRenderedPageBreak/>
        <w:t>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Se impugne la veracidad de la información proporcionada;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w:t>
      </w:r>
      <w:r w:rsidR="000A2354">
        <w:rPr>
          <w:rFonts w:ascii="Palatino Linotype" w:hAnsi="Palatino Linotype" w:cs="Arial"/>
        </w:rPr>
        <w:t>la R</w:t>
      </w:r>
      <w:r w:rsidRPr="001201D0">
        <w:rPr>
          <w:rFonts w:ascii="Palatino Linotype" w:hAnsi="Palatino Linotype" w:cs="Arial"/>
        </w:rPr>
        <w:t>ecurrente amplíe sus solicitudes en los recursos de revisión, por lo que al no existir causas de improcedencia invocadas por las partes ni advertidas de oficio, este Resolutor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sz w:val="28"/>
          <w:szCs w:val="28"/>
        </w:rPr>
      </w:pPr>
      <w:r w:rsidRPr="000A2354">
        <w:rPr>
          <w:rFonts w:ascii="Palatino Linotype" w:hAnsi="Palatino Linotype" w:cs="Arial"/>
          <w:b/>
          <w:sz w:val="28"/>
          <w:szCs w:val="28"/>
        </w:rPr>
        <w:t>CUARTO.</w:t>
      </w:r>
      <w:r w:rsidRPr="000A2354">
        <w:rPr>
          <w:rFonts w:ascii="Palatino Linotype" w:hAnsi="Palatino Linotype" w:cs="Arial"/>
          <w:sz w:val="28"/>
          <w:szCs w:val="28"/>
        </w:rPr>
        <w:t xml:space="preserve"> </w:t>
      </w:r>
      <w:r w:rsidRPr="000A2354">
        <w:rPr>
          <w:rFonts w:ascii="Palatino Linotype" w:hAnsi="Palatino Linotype" w:cs="Arial"/>
          <w:b/>
          <w:sz w:val="28"/>
          <w:szCs w:val="28"/>
        </w:rPr>
        <w:t>Estudio y resolución del asunto.</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w:t>
      </w:r>
      <w:r w:rsidRPr="00104272">
        <w:rPr>
          <w:rFonts w:ascii="Palatino Linotype" w:hAnsi="Palatino Linotype" w:cs="Arial"/>
        </w:rPr>
        <w:lastRenderedPageBreak/>
        <w:t>concordancia con el párrafo tercero del artículo 1 de la Constitución Federal y el diverso 8 de la Ley de Transparencia local.</w:t>
      </w:r>
    </w:p>
    <w:p w:rsidR="009A00F6" w:rsidRDefault="009A00F6" w:rsidP="00113E45">
      <w:pPr>
        <w:pStyle w:val="Prrafodelista"/>
        <w:autoSpaceDE w:val="0"/>
        <w:autoSpaceDN w:val="0"/>
        <w:adjustRightInd w:val="0"/>
        <w:spacing w:line="360" w:lineRule="auto"/>
        <w:ind w:left="0"/>
        <w:jc w:val="both"/>
        <w:rPr>
          <w:rFonts w:ascii="Palatino Linotype" w:hAnsi="Palatino Linotype" w:cs="Arial"/>
        </w:rPr>
      </w:pPr>
    </w:p>
    <w:p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Es importante resaltar,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rsidR="009A00F6" w:rsidRPr="009A00F6" w:rsidRDefault="009A00F6" w:rsidP="009A00F6">
      <w:pPr>
        <w:spacing w:line="360" w:lineRule="auto"/>
        <w:jc w:val="both"/>
        <w:rPr>
          <w:rFonts w:ascii="Palatino Linotype" w:eastAsiaTheme="minorHAnsi" w:hAnsi="Palatino Linotype" w:cs="Arial"/>
          <w:lang w:val="es-MX" w:eastAsia="en-US"/>
        </w:rPr>
      </w:pPr>
    </w:p>
    <w:p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9A00F6" w:rsidRPr="009A00F6" w:rsidRDefault="009A00F6" w:rsidP="009A00F6">
      <w:pPr>
        <w:spacing w:line="360" w:lineRule="auto"/>
        <w:jc w:val="both"/>
        <w:rPr>
          <w:rFonts w:ascii="Palatino Linotype" w:eastAsiaTheme="minorHAnsi" w:hAnsi="Palatino Linotype" w:cs="Arial"/>
          <w:lang w:val="es-MX" w:eastAsia="en-US"/>
        </w:rPr>
      </w:pPr>
    </w:p>
    <w:p w:rsidR="009A00F6" w:rsidRPr="009A00F6" w:rsidRDefault="009A00F6" w:rsidP="009A00F6">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A00F6">
        <w:rPr>
          <w:rFonts w:ascii="Palatino Linotype" w:eastAsiaTheme="minorHAnsi" w:hAnsi="Palatino Linotype" w:cs="Arial"/>
          <w:bCs/>
          <w:color w:val="000000" w:themeColor="text1"/>
          <w:lang w:val="es-MX" w:eastAsia="en-US"/>
        </w:rPr>
        <w:t>de la Ley de Transparencia y Acceso a la Información Pública del Estado de México y Municipios</w:t>
      </w:r>
      <w:r w:rsidRPr="009A00F6">
        <w:rPr>
          <w:rFonts w:ascii="Palatino Linotype" w:eastAsiaTheme="minorHAnsi" w:hAnsi="Palatino Linotype" w:cs="Arial"/>
          <w:color w:val="000000" w:themeColor="text1"/>
          <w:lang w:val="es-MX" w:eastAsia="en-US"/>
        </w:rPr>
        <w:t>:</w:t>
      </w:r>
    </w:p>
    <w:p w:rsidR="009A00F6" w:rsidRPr="009A00F6" w:rsidRDefault="009A00F6" w:rsidP="009A00F6">
      <w:pPr>
        <w:spacing w:line="360" w:lineRule="auto"/>
        <w:ind w:left="680"/>
        <w:jc w:val="both"/>
        <w:rPr>
          <w:rFonts w:ascii="Palatino Linotype" w:eastAsiaTheme="minorHAnsi" w:hAnsi="Palatino Linotype" w:cs="Arial"/>
          <w:color w:val="000000" w:themeColor="text1"/>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3. </w:t>
      </w:r>
      <w:r w:rsidRPr="009A00F6">
        <w:rPr>
          <w:rFonts w:ascii="Palatino Linotype" w:eastAsiaTheme="minorHAnsi" w:hAnsi="Palatino Linotype"/>
          <w:bCs/>
          <w:i/>
          <w:color w:val="000000" w:themeColor="text1"/>
          <w:szCs w:val="22"/>
          <w:u w:val="single"/>
          <w:lang w:val="es-MX" w:eastAsia="en-US"/>
        </w:rPr>
        <w:t>Para los efectos de la presente Ley se entenderá por</w:t>
      </w:r>
      <w:r w:rsidRPr="009A00F6">
        <w:rPr>
          <w:rFonts w:ascii="Palatino Linotype" w:eastAsiaTheme="minorHAnsi" w:hAnsi="Palatino Linotype"/>
          <w:bCs/>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i/>
          <w:szCs w:val="22"/>
          <w:lang w:val="es-MX" w:eastAsia="en-US"/>
        </w:rPr>
      </w:pPr>
      <w:r w:rsidRPr="009A00F6">
        <w:rPr>
          <w:rFonts w:ascii="Palatino Linotype" w:eastAsiaTheme="minorHAnsi" w:hAnsi="Palatino Linotype"/>
          <w:i/>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lastRenderedPageBreak/>
        <w:t xml:space="preserve">XI. </w:t>
      </w:r>
      <w:r w:rsidRPr="009A00F6">
        <w:rPr>
          <w:rFonts w:ascii="Palatino Linotype" w:eastAsiaTheme="minorHAnsi" w:hAnsi="Palatino Linotype"/>
          <w:b/>
          <w:bCs/>
          <w:i/>
          <w:color w:val="000000" w:themeColor="text1"/>
          <w:szCs w:val="22"/>
          <w:u w:val="single"/>
          <w:lang w:val="es-MX" w:eastAsia="en-US"/>
        </w:rPr>
        <w:t>Documento</w:t>
      </w:r>
      <w:r w:rsidRPr="009A00F6">
        <w:rPr>
          <w:rFonts w:ascii="Palatino Linotype" w:eastAsiaTheme="minorHAnsi" w:hAnsi="Palatino Linotype"/>
          <w:b/>
          <w:bCs/>
          <w:i/>
          <w:color w:val="000000" w:themeColor="text1"/>
          <w:szCs w:val="22"/>
          <w:lang w:val="es-MX" w:eastAsia="en-US"/>
        </w:rPr>
        <w:t xml:space="preserve">: </w:t>
      </w:r>
      <w:r w:rsidRPr="009A00F6">
        <w:rPr>
          <w:rFonts w:ascii="Palatino Linotype" w:eastAsiaTheme="minorHAnsi" w:hAnsi="Palatino Linotype"/>
          <w:i/>
          <w:color w:val="000000" w:themeColor="text1"/>
          <w:szCs w:val="22"/>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XII. Documento electrónico:</w:t>
      </w:r>
      <w:r w:rsidRPr="009A00F6">
        <w:rPr>
          <w:rFonts w:ascii="Palatino Linotype" w:eastAsiaTheme="minorHAnsi" w:hAnsi="Palatino Linotype"/>
          <w:bCs/>
          <w:i/>
          <w:color w:val="000000" w:themeColor="text1"/>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4. </w:t>
      </w:r>
      <w:r w:rsidRPr="009A00F6">
        <w:rPr>
          <w:rFonts w:ascii="Palatino Linotype" w:eastAsiaTheme="minorHAnsi" w:hAnsi="Palatino Linotype"/>
          <w:bCs/>
          <w:i/>
          <w:color w:val="000000" w:themeColor="text1"/>
          <w:szCs w:val="22"/>
          <w:u w:val="single"/>
          <w:lang w:val="es-MX" w:eastAsia="en-US"/>
        </w:rPr>
        <w:t>El derecho humano de acceso a la información pública es la prerrogativa de las personas para buscar, difundir, investigar, recabar, recibir y solicitar información pública</w:t>
      </w:r>
      <w:r w:rsidRPr="009A00F6">
        <w:rPr>
          <w:rFonts w:ascii="Palatino Linotype" w:eastAsiaTheme="minorHAnsi" w:hAnsi="Palatino Linotype"/>
          <w:bCs/>
          <w:i/>
          <w:color w:val="000000" w:themeColor="text1"/>
          <w:szCs w:val="22"/>
          <w:lang w:val="es-MX" w:eastAsia="en-US"/>
        </w:rPr>
        <w:t>, sin necesidad de acreditar personalidad ni interés jurídico.</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00F6">
        <w:rPr>
          <w:rFonts w:ascii="Palatino Linotype" w:eastAsiaTheme="minorHAnsi" w:hAnsi="Palatino Linotype"/>
          <w:i/>
          <w:color w:val="000000" w:themeColor="text1"/>
          <w:szCs w:val="22"/>
          <w:lang w:val="es-MX" w:eastAsia="en-US"/>
        </w:rPr>
        <w:t xml:space="preserve"> Solo podrá ser clasificada excepcionalmente como reservada temporalmente por razones de interés público, en los términos de las causas legítimas y estrictamente necesarias previstas por esta Ley.</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lastRenderedPageBreak/>
        <w:t xml:space="preserve">Artículo 12. </w:t>
      </w:r>
      <w:r w:rsidRPr="009A00F6">
        <w:rPr>
          <w:rFonts w:ascii="Palatino Linotype" w:eastAsiaTheme="minorHAnsi" w:hAnsi="Palatino Linotype"/>
          <w:i/>
          <w:color w:val="000000" w:themeColor="text1"/>
          <w:szCs w:val="22"/>
          <w:lang w:val="es-MX" w:eastAsia="en-US"/>
        </w:rPr>
        <w:t>Quienes generen, recopilen, administren, manejen, procesen, archiven o conserven información pública serán responsables de la misma en los términos de las disposiciones jurídicas aplicables.</w:t>
      </w:r>
    </w:p>
    <w:p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Los sujetos obligados sólo proporcionarán la información pública que se les requiera y que obre en sus archivos y en el estado en que ésta se encuentre.</w:t>
      </w:r>
      <w:r w:rsidRPr="009A00F6">
        <w:rPr>
          <w:rFonts w:ascii="Palatino Linotype" w:eastAsiaTheme="minorHAnsi" w:hAnsi="Palatino Linotype"/>
          <w:i/>
          <w:color w:val="000000" w:themeColor="text1"/>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24. </w:t>
      </w:r>
      <w:r w:rsidRPr="009A00F6">
        <w:rPr>
          <w:rFonts w:ascii="Palatino Linotype" w:eastAsiaTheme="minorHAnsi" w:hAnsi="Palatino Linotype"/>
          <w:i/>
          <w:color w:val="000000" w:themeColor="text1"/>
          <w:szCs w:val="22"/>
          <w:u w:val="single"/>
          <w:lang w:val="es-MX" w:eastAsia="en-US"/>
        </w:rPr>
        <w:t>Para el cumplimiento de los objetivos de esta Ley, los sujetos obligados deberán cumplir con las siguientes obligaciones, según corresponda, de acuerdo a su naturaleza:</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r w:rsidRPr="009A00F6">
        <w:rPr>
          <w:rFonts w:ascii="Palatino Linotype" w:eastAsiaTheme="minorHAnsi" w:hAnsi="Palatino Linotype"/>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IX.</w:t>
      </w:r>
      <w:r w:rsidRPr="009A00F6">
        <w:rPr>
          <w:rFonts w:ascii="Palatino Linotype" w:eastAsiaTheme="minorHAnsi" w:hAnsi="Palatino Linotype"/>
          <w:bCs/>
          <w:i/>
          <w:color w:val="000000" w:themeColor="text1"/>
          <w:szCs w:val="22"/>
          <w:lang w:val="es-MX" w:eastAsia="en-US"/>
        </w:rPr>
        <w:t xml:space="preserve"> Fomentar el uso de tecnologías de la información para garantizar la transparencia, el derecho de acceso a la información y la accesibilidad a éstos;</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w:t>
      </w:r>
      <w:r w:rsidRPr="009A00F6">
        <w:rPr>
          <w:rFonts w:ascii="Palatino Linotype" w:eastAsiaTheme="minorHAnsi" w:hAnsi="Palatino Linotype"/>
          <w:bCs/>
          <w:i/>
          <w:color w:val="000000" w:themeColor="text1"/>
          <w:szCs w:val="22"/>
          <w:lang w:val="es-MX" w:eastAsia="en-US"/>
        </w:rPr>
        <w:t xml:space="preserve"> </w:t>
      </w:r>
      <w:r w:rsidRPr="009A00F6">
        <w:rPr>
          <w:rFonts w:ascii="Palatino Linotype" w:eastAsiaTheme="minorHAnsi" w:hAnsi="Palatino Linotype"/>
          <w:bCs/>
          <w:i/>
          <w:color w:val="000000" w:themeColor="text1"/>
          <w:szCs w:val="22"/>
          <w:u w:val="single"/>
          <w:lang w:val="es-MX" w:eastAsia="en-US"/>
        </w:rPr>
        <w:t>Dar acceso a la información pública que le sea requerida, en los términos de la Ley General, esta Ley y demás disposiciones jurídicas aplicables;</w:t>
      </w: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r w:rsidRPr="009A00F6">
        <w:rPr>
          <w:rFonts w:ascii="Palatino Linotype" w:eastAsiaTheme="minorHAnsi" w:hAnsi="Palatino Linotype"/>
          <w:i/>
          <w:color w:val="000000" w:themeColor="text1"/>
          <w:szCs w:val="22"/>
          <w:u w:val="single"/>
          <w:lang w:val="es-MX" w:eastAsia="en-US"/>
        </w:rPr>
        <w:t>Los sujetos obligados solo proporcionarán la información pública que generen, administren o posean en el ejercicio de sus atribuciones.</w:t>
      </w:r>
    </w:p>
    <w:p w:rsidR="009A00F6" w:rsidRPr="009A00F6" w:rsidRDefault="009A00F6" w:rsidP="009A00F6">
      <w:pPr>
        <w:spacing w:line="360" w:lineRule="auto"/>
        <w:ind w:left="851" w:right="851"/>
        <w:jc w:val="both"/>
        <w:rPr>
          <w:rFonts w:ascii="Palatino Linotype" w:eastAsiaTheme="minorHAnsi" w:hAnsi="Palatino Linotype" w:cs="Arial"/>
          <w:i/>
          <w:color w:val="000000" w:themeColor="text1"/>
          <w:sz w:val="22"/>
          <w:szCs w:val="22"/>
          <w:lang w:val="es-MX" w:eastAsia="en-US"/>
        </w:rPr>
      </w:pPr>
    </w:p>
    <w:p w:rsidR="009A00F6" w:rsidRDefault="009A00F6" w:rsidP="002A6230">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2A6230" w:rsidRPr="009A00F6" w:rsidRDefault="002A6230" w:rsidP="002A6230">
      <w:pPr>
        <w:spacing w:line="360" w:lineRule="auto"/>
        <w:jc w:val="both"/>
        <w:rPr>
          <w:rFonts w:ascii="Palatino Linotype" w:eastAsiaTheme="minorHAnsi" w:hAnsi="Palatino Linotype" w:cs="Arial"/>
          <w:color w:val="000000" w:themeColor="text1"/>
          <w:lang w:val="es-MX" w:eastAsia="en-US"/>
        </w:rPr>
      </w:pPr>
    </w:p>
    <w:p w:rsidR="009A00F6" w:rsidRPr="002A6230" w:rsidRDefault="009A00F6" w:rsidP="002A6230">
      <w:pPr>
        <w:spacing w:line="360" w:lineRule="auto"/>
        <w:jc w:val="both"/>
        <w:rPr>
          <w:rFonts w:ascii="Palatino Linotype" w:eastAsiaTheme="minorHAnsi" w:hAnsi="Palatino Linotype" w:cstheme="minorBidi"/>
          <w:szCs w:val="22"/>
          <w:lang w:val="es-MX" w:eastAsia="en-US"/>
        </w:rPr>
      </w:pPr>
      <w:r w:rsidRPr="009A00F6">
        <w:rPr>
          <w:rFonts w:ascii="Palatino Linotype" w:eastAsiaTheme="minorHAnsi" w:hAnsi="Palatino Linotype" w:cstheme="minorBidi"/>
          <w:szCs w:val="22"/>
          <w:lang w:val="es-MX" w:eastAsia="en-US"/>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rsidR="00113E45" w:rsidRPr="00104272" w:rsidRDefault="00113E45" w:rsidP="00113E45">
      <w:pPr>
        <w:tabs>
          <w:tab w:val="left" w:pos="709"/>
        </w:tabs>
        <w:spacing w:line="360" w:lineRule="auto"/>
        <w:jc w:val="both"/>
        <w:rPr>
          <w:rFonts w:ascii="Palatino Linotype" w:hAnsi="Palatino Linotype" w:cs="Arial"/>
        </w:rPr>
      </w:pPr>
    </w:p>
    <w:p w:rsidR="00113E45" w:rsidRPr="00104272" w:rsidRDefault="00113E45" w:rsidP="000D1D04">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r w:rsidR="002A6230">
        <w:rPr>
          <w:rFonts w:ascii="Palatino Linotype" w:hAnsi="Palatino Linotype"/>
        </w:rPr>
        <w:t>la</w:t>
      </w:r>
      <w:r w:rsidRPr="00104272">
        <w:rPr>
          <w:rFonts w:ascii="Palatino Linotype" w:hAnsi="Palatino Linotype"/>
        </w:rPr>
        <w:t xml:space="preserve"> hoy </w:t>
      </w:r>
      <w:r w:rsidR="002A6230" w:rsidRPr="002A6230">
        <w:rPr>
          <w:rFonts w:ascii="Palatino Linotype" w:hAnsi="Palatino Linotype"/>
          <w:b/>
          <w:bCs/>
        </w:rPr>
        <w:t>R</w:t>
      </w:r>
      <w:r w:rsidRPr="002A6230">
        <w:rPr>
          <w:rFonts w:ascii="Palatino Linotype" w:hAnsi="Palatino Linotype"/>
          <w:b/>
          <w:bCs/>
        </w:rPr>
        <w:t>ecurrente</w:t>
      </w:r>
      <w:r w:rsidRPr="00104272">
        <w:rPr>
          <w:rFonts w:ascii="Palatino Linotype" w:hAnsi="Palatino Linotype"/>
        </w:rPr>
        <w:t xml:space="preserve"> requirió, le fuese entregado por parte del </w:t>
      </w:r>
      <w:r w:rsidR="002A6230" w:rsidRPr="002A6230">
        <w:rPr>
          <w:rFonts w:ascii="Palatino Linotype" w:hAnsi="Palatino Linotype"/>
          <w:b/>
          <w:bCs/>
        </w:rPr>
        <w:t>S</w:t>
      </w:r>
      <w:r w:rsidRPr="002A6230">
        <w:rPr>
          <w:rFonts w:ascii="Palatino Linotype" w:hAnsi="Palatino Linotype"/>
          <w:b/>
          <w:bCs/>
        </w:rPr>
        <w:t xml:space="preserve">ujeto </w:t>
      </w:r>
      <w:r w:rsidR="002A6230" w:rsidRPr="002A6230">
        <w:rPr>
          <w:rFonts w:ascii="Palatino Linotype" w:hAnsi="Palatino Linotype"/>
          <w:b/>
          <w:bCs/>
        </w:rPr>
        <w:t>O</w:t>
      </w:r>
      <w:r w:rsidRPr="002A6230">
        <w:rPr>
          <w:rFonts w:ascii="Palatino Linotype" w:hAnsi="Palatino Linotype"/>
          <w:b/>
          <w:bCs/>
        </w:rPr>
        <w:t>bligado</w:t>
      </w:r>
      <w:r w:rsidR="002A6230" w:rsidRPr="002A6230">
        <w:t xml:space="preserve"> </w:t>
      </w:r>
      <w:r w:rsidR="002A6230" w:rsidRPr="002A6230">
        <w:rPr>
          <w:rFonts w:ascii="Palatino Linotype" w:hAnsi="Palatino Linotype"/>
        </w:rPr>
        <w:t>que versa específicamente en lo siguiente</w:t>
      </w:r>
      <w:r w:rsidRPr="00104272">
        <w:rPr>
          <w:rFonts w:ascii="Palatino Linotype" w:hAnsi="Palatino Linotype"/>
        </w:rPr>
        <w:t>:</w:t>
      </w:r>
    </w:p>
    <w:p w:rsidR="00113E45" w:rsidRPr="00104272" w:rsidRDefault="00113E45" w:rsidP="00113E45">
      <w:pPr>
        <w:tabs>
          <w:tab w:val="left" w:pos="709"/>
        </w:tabs>
        <w:spacing w:line="360" w:lineRule="auto"/>
        <w:jc w:val="both"/>
        <w:rPr>
          <w:rFonts w:ascii="Palatino Linotype" w:hAnsi="Palatino Linotype"/>
        </w:rPr>
      </w:pPr>
    </w:p>
    <w:p w:rsidR="00113E45" w:rsidRPr="0023424F" w:rsidRDefault="00104272" w:rsidP="002A6230">
      <w:pPr>
        <w:tabs>
          <w:tab w:val="left" w:pos="709"/>
        </w:tabs>
        <w:ind w:left="709" w:right="476"/>
        <w:jc w:val="both"/>
        <w:rPr>
          <w:rFonts w:ascii="Palatino Linotype" w:hAnsi="Palatino Linotype" w:cs="Arial"/>
          <w:i/>
          <w:lang w:eastAsia="es-MX"/>
        </w:rPr>
      </w:pPr>
      <w:r w:rsidRPr="00852257">
        <w:rPr>
          <w:rFonts w:ascii="Palatino Linotype" w:hAnsi="Palatino Linotype" w:cs="Arial"/>
          <w:i/>
          <w:lang w:eastAsia="es-MX"/>
        </w:rPr>
        <w:t>“</w:t>
      </w:r>
      <w:r w:rsidR="002A6230" w:rsidRPr="002A6230">
        <w:rPr>
          <w:rFonts w:ascii="Palatino Linotype" w:hAnsi="Palatino Linotype" w:cs="Arial"/>
          <w:i/>
          <w:lang w:eastAsia="es-MX"/>
        </w:rPr>
        <w:t>Que estudios acredita y con que documentos, la Psicologa Patricia Moran Jareda, titular de la Subdireccion Administrativa del Centro Médico "Lic. Adolfo López Mateos" perteneciente al ISEM.</w:t>
      </w:r>
      <w:r w:rsidRPr="00852257">
        <w:rPr>
          <w:rFonts w:ascii="Palatino Linotype" w:hAnsi="Palatino Linotype" w:cs="Arial"/>
          <w:i/>
          <w:lang w:eastAsia="es-MX"/>
        </w:rPr>
        <w:t>“</w:t>
      </w:r>
      <w:r w:rsidRPr="000272B4">
        <w:rPr>
          <w:rFonts w:ascii="Palatino Linotype" w:hAnsi="Palatino Linotype" w:cs="Arial"/>
          <w:i/>
          <w:lang w:eastAsia="es-MX"/>
        </w:rPr>
        <w:t>(sic)</w:t>
      </w:r>
    </w:p>
    <w:p w:rsidR="00113E45" w:rsidRDefault="00113E45" w:rsidP="00113E45">
      <w:pPr>
        <w:autoSpaceDE w:val="0"/>
        <w:autoSpaceDN w:val="0"/>
        <w:adjustRightInd w:val="0"/>
        <w:spacing w:line="360" w:lineRule="auto"/>
        <w:ind w:right="18"/>
        <w:jc w:val="both"/>
        <w:rPr>
          <w:rFonts w:ascii="Palatino Linotype" w:hAnsi="Palatino Linotype" w:cs="Arial"/>
        </w:rPr>
      </w:pPr>
    </w:p>
    <w:p w:rsidR="001F0817" w:rsidRDefault="00DE1EAC" w:rsidP="00EE50A2">
      <w:pPr>
        <w:tabs>
          <w:tab w:val="left" w:pos="7938"/>
        </w:tabs>
        <w:spacing w:line="360" w:lineRule="auto"/>
        <w:jc w:val="both"/>
        <w:rPr>
          <w:rFonts w:ascii="Palatino Linotype" w:hAnsi="Palatino Linotype" w:cs="Arial"/>
        </w:rPr>
      </w:pPr>
      <w:r w:rsidRPr="00DE1EAC">
        <w:rPr>
          <w:rFonts w:ascii="Palatino Linotype" w:hAnsi="Palatino Linotype" w:cs="Arial"/>
        </w:rPr>
        <w:t xml:space="preserve">Consecuentemente </w:t>
      </w:r>
      <w:r>
        <w:rPr>
          <w:rFonts w:ascii="Palatino Linotype" w:hAnsi="Palatino Linotype" w:cs="Arial"/>
        </w:rPr>
        <w:t>e</w:t>
      </w:r>
      <w:r w:rsidRPr="00DE1EAC">
        <w:rPr>
          <w:rFonts w:ascii="Palatino Linotype" w:hAnsi="Palatino Linotype" w:cs="Arial"/>
        </w:rPr>
        <w:t xml:space="preserve">l </w:t>
      </w:r>
      <w:r w:rsidRPr="00DE1EAC">
        <w:rPr>
          <w:rFonts w:ascii="Palatino Linotype" w:hAnsi="Palatino Linotype" w:cs="Arial"/>
          <w:b/>
          <w:bCs/>
        </w:rPr>
        <w:t>Sujeto Obligado</w:t>
      </w:r>
      <w:r w:rsidRPr="00DE1EAC">
        <w:rPr>
          <w:rFonts w:ascii="Palatino Linotype" w:hAnsi="Palatino Linotype" w:cs="Arial"/>
        </w:rPr>
        <w:t xml:space="preserve"> emitió</w:t>
      </w:r>
      <w:r>
        <w:rPr>
          <w:rFonts w:ascii="Palatino Linotype" w:hAnsi="Palatino Linotype" w:cs="Arial"/>
        </w:rPr>
        <w:t xml:space="preserve"> respuesta a lo peticionado</w:t>
      </w:r>
      <w:r w:rsidRPr="00DE1EAC">
        <w:rPr>
          <w:rFonts w:ascii="Palatino Linotype" w:hAnsi="Palatino Linotype" w:cs="Arial"/>
        </w:rPr>
        <w:t xml:space="preserve"> </w:t>
      </w:r>
      <w:r w:rsidR="00195B24">
        <w:rPr>
          <w:rFonts w:ascii="Palatino Linotype" w:hAnsi="Palatino Linotype" w:cs="Arial"/>
        </w:rPr>
        <w:t xml:space="preserve">a través de </w:t>
      </w:r>
      <w:r w:rsidR="00780C57">
        <w:rPr>
          <w:rFonts w:ascii="Palatino Linotype" w:hAnsi="Palatino Linotype" w:cs="Arial"/>
        </w:rPr>
        <w:t>la Titular de la</w:t>
      </w:r>
      <w:r w:rsidR="00195B24">
        <w:rPr>
          <w:rFonts w:ascii="Palatino Linotype" w:hAnsi="Palatino Linotype" w:cs="Arial"/>
        </w:rPr>
        <w:t xml:space="preserve"> Unidad de Transparencia</w:t>
      </w:r>
      <w:r w:rsidR="00780C57">
        <w:rPr>
          <w:rFonts w:ascii="Palatino Linotype" w:hAnsi="Palatino Linotype" w:cs="Arial"/>
        </w:rPr>
        <w:t xml:space="preserve"> </w:t>
      </w:r>
      <w:r>
        <w:rPr>
          <w:rFonts w:ascii="Palatino Linotype" w:hAnsi="Palatino Linotype" w:cs="Arial"/>
        </w:rPr>
        <w:t>que,</w:t>
      </w:r>
      <w:r w:rsidR="00B819C7">
        <w:rPr>
          <w:rFonts w:ascii="Palatino Linotype" w:hAnsi="Palatino Linotype" w:cs="Arial"/>
        </w:rPr>
        <w:t xml:space="preserve"> términos generales </w:t>
      </w:r>
      <w:r>
        <w:rPr>
          <w:rFonts w:ascii="Palatino Linotype" w:hAnsi="Palatino Linotype" w:cs="Arial"/>
        </w:rPr>
        <w:t>manifestó</w:t>
      </w:r>
      <w:r w:rsidR="00B819C7">
        <w:rPr>
          <w:rFonts w:ascii="Palatino Linotype" w:hAnsi="Palatino Linotype" w:cs="Arial"/>
        </w:rPr>
        <w:t xml:space="preserve"> </w:t>
      </w:r>
      <w:r w:rsidRPr="00DE1EAC">
        <w:rPr>
          <w:rFonts w:ascii="Palatino Linotype" w:hAnsi="Palatino Linotype" w:cs="Arial"/>
        </w:rPr>
        <w:t xml:space="preserve">que la información solicitada no obra en </w:t>
      </w:r>
      <w:r>
        <w:rPr>
          <w:rFonts w:ascii="Palatino Linotype" w:hAnsi="Palatino Linotype" w:cs="Arial"/>
        </w:rPr>
        <w:t>sus archivos</w:t>
      </w:r>
      <w:r w:rsidRPr="00DE1EAC">
        <w:rPr>
          <w:rFonts w:ascii="Palatino Linotype" w:hAnsi="Palatino Linotype" w:cs="Arial"/>
        </w:rPr>
        <w:t xml:space="preserve">. No obstante, atendiendo al principio de orientación, </w:t>
      </w:r>
      <w:r>
        <w:rPr>
          <w:rFonts w:ascii="Palatino Linotype" w:hAnsi="Palatino Linotype" w:cs="Arial"/>
        </w:rPr>
        <w:t>sugirió presentar la</w:t>
      </w:r>
      <w:r w:rsidRPr="00DE1EAC">
        <w:rPr>
          <w:rFonts w:ascii="Palatino Linotype" w:hAnsi="Palatino Linotype" w:cs="Arial"/>
        </w:rPr>
        <w:t xml:space="preserve"> solicitud de información ante Gobierno del Estado de México (</w:t>
      </w:r>
      <w:bookmarkStart w:id="1" w:name="_Hlk16080122"/>
      <w:r w:rsidRPr="00DE1EAC">
        <w:rPr>
          <w:rFonts w:ascii="Palatino Linotype" w:hAnsi="Palatino Linotype" w:cs="Arial"/>
          <w:b/>
          <w:bCs/>
        </w:rPr>
        <w:t>Instituto de Salud del Estado de México</w:t>
      </w:r>
      <w:bookmarkEnd w:id="1"/>
      <w:r w:rsidRPr="00DE1EAC">
        <w:rPr>
          <w:rFonts w:ascii="Palatino Linotype" w:hAnsi="Palatino Linotype" w:cs="Arial"/>
        </w:rPr>
        <w:t xml:space="preserve">), dependencia que podría atender </w:t>
      </w:r>
      <w:r>
        <w:rPr>
          <w:rFonts w:ascii="Palatino Linotype" w:hAnsi="Palatino Linotype" w:cs="Arial"/>
        </w:rPr>
        <w:t>la solicitud</w:t>
      </w:r>
      <w:r w:rsidRPr="00DE1EAC">
        <w:rPr>
          <w:rFonts w:ascii="Palatino Linotype" w:hAnsi="Palatino Linotype" w:cs="Arial"/>
        </w:rPr>
        <w:t xml:space="preserve"> por ser sujeto obligado de la Ley de Transparencia y Acceso a la Información Pública del Estado de México y Municipios</w:t>
      </w:r>
      <w:r>
        <w:rPr>
          <w:rFonts w:ascii="Palatino Linotype" w:hAnsi="Palatino Linotype" w:cs="Arial"/>
        </w:rPr>
        <w:t>, remitiendo para tal efecto el l</w:t>
      </w:r>
      <w:r w:rsidRPr="00DE1EAC">
        <w:rPr>
          <w:rFonts w:ascii="Palatino Linotype" w:hAnsi="Palatino Linotype" w:cs="Arial"/>
        </w:rPr>
        <w:t>ink de SAIMEX: www.saimex.org.mx</w:t>
      </w:r>
      <w:r>
        <w:rPr>
          <w:rFonts w:ascii="Palatino Linotype" w:hAnsi="Palatino Linotype" w:cs="Arial"/>
        </w:rPr>
        <w:t>.</w:t>
      </w:r>
    </w:p>
    <w:p w:rsidR="00746DDD" w:rsidRDefault="00746DDD" w:rsidP="00EE50A2">
      <w:pPr>
        <w:tabs>
          <w:tab w:val="left" w:pos="7938"/>
        </w:tabs>
        <w:spacing w:line="360" w:lineRule="auto"/>
        <w:jc w:val="both"/>
        <w:rPr>
          <w:rFonts w:ascii="Palatino Linotype" w:hAnsi="Palatino Linotype" w:cs="Arial"/>
        </w:rPr>
      </w:pPr>
    </w:p>
    <w:p w:rsidR="00746DDD" w:rsidRDefault="00746DDD" w:rsidP="00EE50A2">
      <w:pPr>
        <w:tabs>
          <w:tab w:val="left" w:pos="7938"/>
        </w:tabs>
        <w:spacing w:line="360" w:lineRule="auto"/>
        <w:jc w:val="both"/>
        <w:rPr>
          <w:rFonts w:ascii="Palatino Linotype" w:hAnsi="Palatino Linotype" w:cs="Arial"/>
        </w:rPr>
      </w:pPr>
      <w:r>
        <w:rPr>
          <w:rFonts w:ascii="Palatino Linotype" w:hAnsi="Palatino Linotype" w:cs="Arial"/>
        </w:rPr>
        <w:t xml:space="preserve">Lo cual </w:t>
      </w:r>
      <w:r w:rsidR="00F10AF5">
        <w:rPr>
          <w:rFonts w:ascii="Palatino Linotype" w:hAnsi="Palatino Linotype" w:cs="Arial"/>
        </w:rPr>
        <w:t>resulta</w:t>
      </w:r>
      <w:r>
        <w:rPr>
          <w:rFonts w:ascii="Palatino Linotype" w:hAnsi="Palatino Linotype" w:cs="Arial"/>
        </w:rPr>
        <w:t xml:space="preserve"> fundado, pues como se puede apreciar el </w:t>
      </w:r>
      <w:r w:rsidR="00F10AF5">
        <w:rPr>
          <w:rFonts w:ascii="Palatino Linotype" w:hAnsi="Palatino Linotype" w:cs="Arial"/>
        </w:rPr>
        <w:t>S</w:t>
      </w:r>
      <w:r>
        <w:rPr>
          <w:rFonts w:ascii="Palatino Linotype" w:hAnsi="Palatino Linotype" w:cs="Arial"/>
        </w:rPr>
        <w:t xml:space="preserve">ujeto </w:t>
      </w:r>
      <w:r w:rsidR="00F10AF5">
        <w:rPr>
          <w:rFonts w:ascii="Palatino Linotype" w:hAnsi="Palatino Linotype" w:cs="Arial"/>
        </w:rPr>
        <w:t>O</w:t>
      </w:r>
      <w:r>
        <w:rPr>
          <w:rFonts w:ascii="Palatino Linotype" w:hAnsi="Palatino Linotype" w:cs="Arial"/>
        </w:rPr>
        <w:t xml:space="preserve">bligado al que solicita la información es al </w:t>
      </w:r>
      <w:r w:rsidR="00F10AF5" w:rsidRPr="00F10AF5">
        <w:rPr>
          <w:rFonts w:ascii="Palatino Linotype" w:hAnsi="Palatino Linotype" w:cs="Arial"/>
        </w:rPr>
        <w:t>Instituto de Salud del Estado de México</w:t>
      </w:r>
      <w:r w:rsidRPr="00746DDD">
        <w:rPr>
          <w:rFonts w:ascii="Palatino Linotype" w:hAnsi="Palatino Linotype" w:cs="Arial"/>
        </w:rPr>
        <w:t xml:space="preserve">, denominado </w:t>
      </w:r>
      <w:r w:rsidR="00F10AF5">
        <w:rPr>
          <w:rFonts w:ascii="Palatino Linotype" w:hAnsi="Palatino Linotype" w:cs="Arial"/>
        </w:rPr>
        <w:t>“</w:t>
      </w:r>
      <w:r w:rsidR="00F10AF5" w:rsidRPr="00F10AF5">
        <w:rPr>
          <w:rFonts w:ascii="Palatino Linotype" w:hAnsi="Palatino Linotype" w:cs="Arial"/>
          <w:b/>
          <w:bCs/>
        </w:rPr>
        <w:t>ISEM</w:t>
      </w:r>
      <w:r w:rsidR="00F10AF5">
        <w:rPr>
          <w:rFonts w:ascii="Palatino Linotype" w:hAnsi="Palatino Linotype" w:cs="Arial"/>
        </w:rPr>
        <w:t>”</w:t>
      </w:r>
      <w:r>
        <w:rPr>
          <w:rFonts w:ascii="Palatino Linotype" w:hAnsi="Palatino Linotype" w:cs="Arial"/>
        </w:rPr>
        <w:t xml:space="preserve">, sujeto obligado distinto al </w:t>
      </w:r>
      <w:r w:rsidR="00F10AF5">
        <w:rPr>
          <w:rFonts w:ascii="Palatino Linotype" w:hAnsi="Palatino Linotype" w:cs="Arial"/>
        </w:rPr>
        <w:t>Ayuntamiento de Toluca</w:t>
      </w:r>
      <w:r>
        <w:rPr>
          <w:rFonts w:ascii="Palatino Linotype" w:hAnsi="Palatino Linotype" w:cs="Arial"/>
        </w:rPr>
        <w:t xml:space="preserve">, como se aprecia </w:t>
      </w:r>
      <w:r w:rsidR="00151E4F">
        <w:rPr>
          <w:rFonts w:ascii="Palatino Linotype" w:hAnsi="Palatino Linotype" w:cs="Arial"/>
        </w:rPr>
        <w:t>a continuación</w:t>
      </w:r>
      <w:r>
        <w:rPr>
          <w:rFonts w:ascii="Palatino Linotype" w:hAnsi="Palatino Linotype" w:cs="Arial"/>
        </w:rPr>
        <w:t>:</w:t>
      </w:r>
    </w:p>
    <w:p w:rsidR="00EE50A2" w:rsidRDefault="008D5084" w:rsidP="008D5084">
      <w:pPr>
        <w:tabs>
          <w:tab w:val="left" w:pos="7938"/>
        </w:tabs>
        <w:spacing w:line="360" w:lineRule="auto"/>
        <w:jc w:val="cente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965050</wp:posOffset>
                </wp:positionH>
                <wp:positionV relativeFrom="paragraph">
                  <wp:posOffset>1369065</wp:posOffset>
                </wp:positionV>
                <wp:extent cx="1996323" cy="279206"/>
                <wp:effectExtent l="19050" t="19050" r="23495" b="26035"/>
                <wp:wrapNone/>
                <wp:docPr id="7" name="Rectángulo 7"/>
                <wp:cNvGraphicFramePr/>
                <a:graphic xmlns:a="http://schemas.openxmlformats.org/drawingml/2006/main">
                  <a:graphicData uri="http://schemas.microsoft.com/office/word/2010/wordprocessingShape">
                    <wps:wsp>
                      <wps:cNvSpPr/>
                      <wps:spPr>
                        <a:xfrm>
                          <a:off x="0" y="0"/>
                          <a:ext cx="1996323" cy="27920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47A727" id="Rectángulo 7" o:spid="_x0000_s1026" style="position:absolute;margin-left:76pt;margin-top:107.8pt;width:157.2pt;height:2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" filled="f" strokecolor="#c00000" strokeweight="2.25pt"/>
            </w:pict>
          </mc:Fallback>
        </mc:AlternateContent>
      </w:r>
      <w:r w:rsidR="00F10AF5" w:rsidRPr="00F10AF5">
        <w:rPr>
          <w:rFonts w:ascii="Palatino Linotype" w:hAnsi="Palatino Linotype" w:cs="Arial"/>
          <w:noProof/>
          <w:lang w:val="es-MX" w:eastAsia="es-MX"/>
        </w:rPr>
        <w:drawing>
          <wp:inline distT="0" distB="0" distL="0" distR="0" wp14:anchorId="530641FD" wp14:editId="07D96ABA">
            <wp:extent cx="5098122" cy="2149887"/>
            <wp:effectExtent l="190500" t="190500" r="198120" b="1936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9871" cy="2159059"/>
                    </a:xfrm>
                    <a:prstGeom prst="rect">
                      <a:avLst/>
                    </a:prstGeom>
                    <a:effectLst>
                      <a:outerShdw blurRad="190500" algn="ctr" rotWithShape="0">
                        <a:prstClr val="black">
                          <a:alpha val="70000"/>
                        </a:prstClr>
                      </a:outerShdw>
                    </a:effectLst>
                  </pic:spPr>
                </pic:pic>
              </a:graphicData>
            </a:graphic>
          </wp:inline>
        </w:drawing>
      </w:r>
    </w:p>
    <w:p w:rsidR="008D5084" w:rsidRDefault="008D5084" w:rsidP="008D5084">
      <w:pPr>
        <w:spacing w:before="240" w:after="160" w:line="360" w:lineRule="auto"/>
        <w:jc w:val="both"/>
        <w:rPr>
          <w:rFonts w:ascii="Palatino Linotype" w:eastAsiaTheme="minorHAnsi" w:hAnsi="Palatino Linotype" w:cstheme="minorBidi"/>
          <w:lang w:val="es-ES_tradnl" w:eastAsia="en-US"/>
        </w:rPr>
      </w:pPr>
      <w:r w:rsidRPr="008D5084">
        <w:rPr>
          <w:rFonts w:ascii="Palatino Linotype" w:eastAsiaTheme="minorHAnsi" w:hAnsi="Palatino Linotype" w:cstheme="minorBidi"/>
          <w:lang w:val="es-ES_tradnl" w:eastAsia="en-US"/>
        </w:rPr>
        <w:t>Aunado a lo anterior</w:t>
      </w:r>
      <w:r w:rsidR="009D7086">
        <w:rPr>
          <w:rFonts w:ascii="Palatino Linotype" w:eastAsiaTheme="minorHAnsi" w:hAnsi="Palatino Linotype" w:cstheme="minorBidi"/>
          <w:lang w:val="es-ES_tradnl" w:eastAsia="en-US"/>
        </w:rPr>
        <w:t xml:space="preserve">, </w:t>
      </w:r>
      <w:r w:rsidR="00012BD1">
        <w:rPr>
          <w:rFonts w:ascii="Palatino Linotype" w:eastAsiaTheme="minorHAnsi" w:hAnsi="Palatino Linotype" w:cstheme="minorBidi"/>
          <w:lang w:val="es-ES_tradnl" w:eastAsia="en-US"/>
        </w:rPr>
        <w:t xml:space="preserve">toda vez que </w:t>
      </w:r>
      <w:r w:rsidR="009D7086">
        <w:rPr>
          <w:rFonts w:ascii="Palatino Linotype" w:eastAsiaTheme="minorHAnsi" w:hAnsi="Palatino Linotype" w:cstheme="minorBidi"/>
          <w:lang w:val="es-ES_tradnl" w:eastAsia="en-US"/>
        </w:rPr>
        <w:t>el</w:t>
      </w:r>
      <w:r w:rsidRPr="008D5084">
        <w:rPr>
          <w:rFonts w:ascii="Palatino Linotype" w:eastAsiaTheme="minorHAnsi" w:hAnsi="Palatino Linotype" w:cstheme="minorBidi"/>
          <w:b/>
          <w:lang w:val="es-ES_tradnl" w:eastAsia="en-US"/>
        </w:rPr>
        <w:t xml:space="preserve"> Sujeto Obligado</w:t>
      </w:r>
      <w:r w:rsidRPr="008D5084">
        <w:rPr>
          <w:rFonts w:ascii="Palatino Linotype" w:eastAsiaTheme="minorHAnsi" w:hAnsi="Palatino Linotype" w:cstheme="minorBidi"/>
          <w:lang w:val="es-ES_tradnl" w:eastAsia="en-US"/>
        </w:rPr>
        <w:t xml:space="preserve"> indicó, </w:t>
      </w:r>
      <w:r w:rsidR="00012BD1">
        <w:rPr>
          <w:rFonts w:ascii="Palatino Linotype" w:eastAsiaTheme="minorHAnsi" w:hAnsi="Palatino Linotype" w:cstheme="minorBidi"/>
          <w:lang w:val="es-ES_tradnl" w:eastAsia="en-US"/>
        </w:rPr>
        <w:t>que el</w:t>
      </w:r>
      <w:r w:rsidR="00012BD1" w:rsidRPr="00012BD1">
        <w:t xml:space="preserve"> </w:t>
      </w:r>
      <w:r w:rsidR="00012BD1" w:rsidRPr="00012BD1">
        <w:rPr>
          <w:rFonts w:ascii="Palatino Linotype" w:eastAsiaTheme="minorHAnsi" w:hAnsi="Palatino Linotype" w:cstheme="minorBidi"/>
          <w:lang w:val="es-ES_tradnl" w:eastAsia="en-US"/>
        </w:rPr>
        <w:t>Instituto de Salud del Estado de México</w:t>
      </w:r>
      <w:r w:rsidR="00012BD1">
        <w:rPr>
          <w:rFonts w:ascii="Palatino Linotype" w:eastAsiaTheme="minorHAnsi" w:hAnsi="Palatino Linotype" w:cstheme="minorBidi"/>
          <w:lang w:val="es-ES_tradnl" w:eastAsia="en-US"/>
        </w:rPr>
        <w:t xml:space="preserve"> es</w:t>
      </w:r>
      <w:r w:rsidRPr="008D5084">
        <w:rPr>
          <w:rFonts w:ascii="Palatino Linotype" w:eastAsiaTheme="minorHAnsi" w:hAnsi="Palatino Linotype" w:cstheme="minorBidi"/>
          <w:lang w:val="es-ES_tradnl" w:eastAsia="en-US"/>
        </w:rPr>
        <w:t xml:space="preserve"> Sujetos Obligados independiente en materia de transparencia, </w:t>
      </w:r>
      <w:r w:rsidR="00012BD1">
        <w:rPr>
          <w:rFonts w:ascii="Palatino Linotype" w:eastAsiaTheme="minorHAnsi" w:hAnsi="Palatino Linotype" w:cstheme="minorBidi"/>
          <w:lang w:val="es-ES_tradnl" w:eastAsia="en-US"/>
        </w:rPr>
        <w:t xml:space="preserve">orientándolo a dirigir su solicitud al mismo, resulta oportuno </w:t>
      </w:r>
      <w:r w:rsidR="00012BD1" w:rsidRPr="00012BD1">
        <w:rPr>
          <w:rFonts w:ascii="Palatino Linotype" w:eastAsiaTheme="minorHAnsi" w:hAnsi="Palatino Linotype" w:cstheme="minorBidi"/>
          <w:lang w:val="es-ES_tradnl" w:eastAsia="en-US"/>
        </w:rPr>
        <w:t>hacer referencia a lo estipulado en el Padrón de Sujetos Obligados</w:t>
      </w:r>
      <w:r w:rsidRPr="008D5084">
        <w:rPr>
          <w:rFonts w:ascii="Palatino Linotype" w:eastAsiaTheme="minorHAnsi" w:hAnsi="Palatino Linotype" w:cstheme="minorBidi"/>
          <w:lang w:val="es-ES_tradnl" w:eastAsia="en-US"/>
        </w:rPr>
        <w:t>, publicado en la gaceta de gobierno en fecha 27 de febrero de dos mil diecisiete. Cabe precisar que dicho padrón de sujetos obligados fue abrogado por el actual, de fecha 27 de noviembre de dos mil diecisiete, el cual señala lo siguiente:</w:t>
      </w:r>
    </w:p>
    <w:p w:rsidR="00012BD1" w:rsidRPr="008D5084" w:rsidRDefault="00012BD1" w:rsidP="008D5084">
      <w:pPr>
        <w:spacing w:before="240" w:after="160" w:line="360" w:lineRule="auto"/>
        <w:jc w:val="both"/>
        <w:rPr>
          <w:rFonts w:ascii="Palatino Linotype" w:eastAsiaTheme="minorHAnsi" w:hAnsi="Palatino Linotype" w:cstheme="minorBidi"/>
          <w:lang w:val="es-ES_tradnl" w:eastAsia="en-US"/>
        </w:rPr>
      </w:pPr>
      <w:r>
        <w:rPr>
          <w:noProof/>
          <w:lang w:val="es-MX" w:eastAsia="es-MX"/>
        </w:rPr>
        <w:lastRenderedPageBreak/>
        <mc:AlternateContent>
          <mc:Choice Requires="wps">
            <w:drawing>
              <wp:anchor distT="0" distB="0" distL="114300" distR="114300" simplePos="0" relativeHeight="251667456" behindDoc="0" locked="0" layoutInCell="1" allowOverlap="1" wp14:anchorId="3F354E28" wp14:editId="7B04357C">
                <wp:simplePos x="0" y="0"/>
                <wp:positionH relativeFrom="margin">
                  <wp:posOffset>1751917</wp:posOffset>
                </wp:positionH>
                <wp:positionV relativeFrom="paragraph">
                  <wp:posOffset>-8750</wp:posOffset>
                </wp:positionV>
                <wp:extent cx="3045237" cy="239215"/>
                <wp:effectExtent l="19050" t="19050" r="22225" b="27940"/>
                <wp:wrapNone/>
                <wp:docPr id="2" name="Rectángulo 2"/>
                <wp:cNvGraphicFramePr/>
                <a:graphic xmlns:a="http://schemas.openxmlformats.org/drawingml/2006/main">
                  <a:graphicData uri="http://schemas.microsoft.com/office/word/2010/wordprocessingShape">
                    <wps:wsp>
                      <wps:cNvSpPr/>
                      <wps:spPr>
                        <a:xfrm>
                          <a:off x="0" y="0"/>
                          <a:ext cx="3045237" cy="23921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58D916" id="Rectángulo 2" o:spid="_x0000_s1026" style="position:absolute;margin-left:137.95pt;margin-top:-.7pt;width:239.8pt;height:1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" filled="f" strokecolor="#c00000" strokeweight="2.25pt">
                <w10:wrap anchorx="margin"/>
              </v:rect>
            </w:pict>
          </mc:Fallback>
        </mc:AlternateContent>
      </w:r>
      <w:r w:rsidRPr="00012BD1">
        <w:rPr>
          <w:rFonts w:ascii="Palatino Linotype" w:eastAsiaTheme="minorHAnsi" w:hAnsi="Palatino Linotype" w:cstheme="minorBidi"/>
          <w:noProof/>
          <w:lang w:val="es-MX" w:eastAsia="es-MX"/>
        </w:rPr>
        <w:drawing>
          <wp:inline distT="0" distB="0" distL="0" distR="0" wp14:anchorId="6DAB6F2B" wp14:editId="661CF2C5">
            <wp:extent cx="5612130" cy="73660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36600"/>
                    </a:xfrm>
                    <a:prstGeom prst="rect">
                      <a:avLst/>
                    </a:prstGeom>
                  </pic:spPr>
                </pic:pic>
              </a:graphicData>
            </a:graphic>
          </wp:inline>
        </w:drawing>
      </w:r>
    </w:p>
    <w:p w:rsidR="008511AE" w:rsidRDefault="00D84384" w:rsidP="00113E45">
      <w:pPr>
        <w:tabs>
          <w:tab w:val="left" w:pos="7938"/>
        </w:tabs>
        <w:spacing w:line="360" w:lineRule="auto"/>
        <w:jc w:val="both"/>
        <w:rPr>
          <w:rFonts w:ascii="Palatino Linotype" w:hAnsi="Palatino Linotype" w:cs="Arial"/>
        </w:rPr>
      </w:pPr>
      <w:r>
        <w:rPr>
          <w:noProof/>
          <w:lang w:val="es-MX" w:eastAsia="es-MX"/>
        </w:rPr>
        <mc:AlternateContent>
          <mc:Choice Requires="wps">
            <w:drawing>
              <wp:anchor distT="0" distB="0" distL="114300" distR="114300" simplePos="0" relativeHeight="251669504" behindDoc="0" locked="0" layoutInCell="1" allowOverlap="1" wp14:anchorId="45603529" wp14:editId="16E435C5">
                <wp:simplePos x="0" y="0"/>
                <wp:positionH relativeFrom="margin">
                  <wp:posOffset>327675</wp:posOffset>
                </wp:positionH>
                <wp:positionV relativeFrom="paragraph">
                  <wp:posOffset>516245</wp:posOffset>
                </wp:positionV>
                <wp:extent cx="2675289" cy="123194"/>
                <wp:effectExtent l="19050" t="19050" r="10795" b="10160"/>
                <wp:wrapNone/>
                <wp:docPr id="14" name="Rectángulo 14"/>
                <wp:cNvGraphicFramePr/>
                <a:graphic xmlns:a="http://schemas.openxmlformats.org/drawingml/2006/main">
                  <a:graphicData uri="http://schemas.microsoft.com/office/word/2010/wordprocessingShape">
                    <wps:wsp>
                      <wps:cNvSpPr/>
                      <wps:spPr>
                        <a:xfrm>
                          <a:off x="0" y="0"/>
                          <a:ext cx="2675289" cy="123194"/>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8B8667" id="Rectángulo 14" o:spid="_x0000_s1026" style="position:absolute;margin-left:25.8pt;margin-top:40.65pt;width:210.65pt;height:9.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" filled="f" strokecolor="#c00000" strokeweight="2.25pt">
                <w10:wrap anchorx="margin"/>
              </v:rect>
            </w:pict>
          </mc:Fallback>
        </mc:AlternateContent>
      </w:r>
      <w:r w:rsidR="00012BD1" w:rsidRPr="00012BD1">
        <w:rPr>
          <w:rFonts w:ascii="Palatino Linotype" w:hAnsi="Palatino Linotype" w:cs="Arial"/>
          <w:noProof/>
          <w:lang w:val="es-MX" w:eastAsia="es-MX"/>
        </w:rPr>
        <w:drawing>
          <wp:inline distT="0" distB="0" distL="0" distR="0" wp14:anchorId="5CDD9AD1" wp14:editId="58BB6864">
            <wp:extent cx="5612130" cy="74295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42950"/>
                    </a:xfrm>
                    <a:prstGeom prst="rect">
                      <a:avLst/>
                    </a:prstGeom>
                  </pic:spPr>
                </pic:pic>
              </a:graphicData>
            </a:graphic>
          </wp:inline>
        </w:drawing>
      </w:r>
    </w:p>
    <w:p w:rsidR="00012BD1" w:rsidRDefault="00D84384" w:rsidP="00113E45">
      <w:pPr>
        <w:tabs>
          <w:tab w:val="left" w:pos="7938"/>
        </w:tabs>
        <w:spacing w:line="360" w:lineRule="auto"/>
        <w:jc w:val="both"/>
        <w:rPr>
          <w:rFonts w:ascii="Palatino Linotype" w:hAnsi="Palatino Linotype" w:cs="Arial"/>
        </w:rPr>
      </w:pPr>
      <w:r>
        <w:rPr>
          <w:noProof/>
          <w:lang w:val="es-MX" w:eastAsia="es-MX"/>
        </w:rPr>
        <mc:AlternateContent>
          <mc:Choice Requires="wps">
            <w:drawing>
              <wp:anchor distT="0" distB="0" distL="114300" distR="114300" simplePos="0" relativeHeight="251671552" behindDoc="0" locked="0" layoutInCell="1" allowOverlap="1" wp14:anchorId="53DC601A" wp14:editId="485F994A">
                <wp:simplePos x="0" y="0"/>
                <wp:positionH relativeFrom="margin">
                  <wp:posOffset>334612</wp:posOffset>
                </wp:positionH>
                <wp:positionV relativeFrom="paragraph">
                  <wp:posOffset>612785</wp:posOffset>
                </wp:positionV>
                <wp:extent cx="1565445" cy="120553"/>
                <wp:effectExtent l="19050" t="19050" r="15875" b="13335"/>
                <wp:wrapNone/>
                <wp:docPr id="15" name="Rectángulo 15"/>
                <wp:cNvGraphicFramePr/>
                <a:graphic xmlns:a="http://schemas.openxmlformats.org/drawingml/2006/main">
                  <a:graphicData uri="http://schemas.microsoft.com/office/word/2010/wordprocessingShape">
                    <wps:wsp>
                      <wps:cNvSpPr/>
                      <wps:spPr>
                        <a:xfrm>
                          <a:off x="0" y="0"/>
                          <a:ext cx="1565445" cy="12055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759B0E" id="Rectángulo 15" o:spid="_x0000_s1026" style="position:absolute;margin-left:26.35pt;margin-top:48.25pt;width:123.25pt;height: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" filled="f" strokecolor="#c00000" strokeweight="2.25pt">
                <w10:wrap anchorx="margin"/>
              </v:rect>
            </w:pict>
          </mc:Fallback>
        </mc:AlternateContent>
      </w:r>
      <w:r w:rsidR="00012BD1" w:rsidRPr="00012BD1">
        <w:rPr>
          <w:rFonts w:ascii="Palatino Linotype" w:hAnsi="Palatino Linotype" w:cs="Arial"/>
          <w:noProof/>
          <w:lang w:val="es-MX" w:eastAsia="es-MX"/>
        </w:rPr>
        <w:drawing>
          <wp:inline distT="0" distB="0" distL="0" distR="0" wp14:anchorId="338CECEE" wp14:editId="3DF7EDFD">
            <wp:extent cx="5612130" cy="94107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41070"/>
                    </a:xfrm>
                    <a:prstGeom prst="rect">
                      <a:avLst/>
                    </a:prstGeom>
                  </pic:spPr>
                </pic:pic>
              </a:graphicData>
            </a:graphic>
          </wp:inline>
        </w:drawing>
      </w:r>
    </w:p>
    <w:p w:rsidR="00D84384" w:rsidRDefault="00D84384" w:rsidP="00113E45">
      <w:pPr>
        <w:tabs>
          <w:tab w:val="left" w:pos="7938"/>
        </w:tabs>
        <w:spacing w:line="360" w:lineRule="auto"/>
        <w:jc w:val="both"/>
        <w:rPr>
          <w:rFonts w:ascii="Palatino Linotype" w:hAnsi="Palatino Linotype" w:cs="Arial"/>
        </w:rPr>
      </w:pPr>
    </w:p>
    <w:p w:rsidR="00D84384" w:rsidRDefault="00D84384" w:rsidP="00113E45">
      <w:pPr>
        <w:tabs>
          <w:tab w:val="left" w:pos="7938"/>
        </w:tabs>
        <w:spacing w:line="360" w:lineRule="auto"/>
        <w:jc w:val="both"/>
        <w:rPr>
          <w:rFonts w:ascii="Palatino Linotype" w:hAnsi="Palatino Linotype" w:cs="Arial"/>
        </w:rPr>
      </w:pPr>
      <w:r w:rsidRPr="00D84384">
        <w:rPr>
          <w:rFonts w:ascii="Palatino Linotype" w:hAnsi="Palatino Linotype" w:cs="Arial"/>
        </w:rPr>
        <w:t xml:space="preserve">De las pantallas inmersas anteriormente, se observa que en efecto, </w:t>
      </w:r>
      <w:r>
        <w:rPr>
          <w:rFonts w:ascii="Palatino Linotype" w:hAnsi="Palatino Linotype" w:cs="Arial"/>
        </w:rPr>
        <w:t>el A</w:t>
      </w:r>
      <w:r w:rsidR="008E4173">
        <w:rPr>
          <w:rFonts w:ascii="Palatino Linotype" w:hAnsi="Palatino Linotype" w:cs="Arial"/>
        </w:rPr>
        <w:t>yuntamiento</w:t>
      </w:r>
      <w:r>
        <w:rPr>
          <w:rFonts w:ascii="Palatino Linotype" w:hAnsi="Palatino Linotype" w:cs="Arial"/>
        </w:rPr>
        <w:t xml:space="preserve"> de Toluca al cual se dirigió la solicitud de información y el </w:t>
      </w:r>
      <w:r w:rsidRPr="00D84384">
        <w:rPr>
          <w:rFonts w:ascii="Palatino Linotype" w:hAnsi="Palatino Linotype" w:cs="Arial"/>
        </w:rPr>
        <w:t>Instituto de Salud del Estado de México</w:t>
      </w:r>
      <w:r>
        <w:rPr>
          <w:rFonts w:ascii="Palatino Linotype" w:hAnsi="Palatino Linotype" w:cs="Arial"/>
        </w:rPr>
        <w:t xml:space="preserve"> al cual se orientó dirigir dicha solicitud</w:t>
      </w:r>
      <w:r w:rsidRPr="00D84384">
        <w:rPr>
          <w:rFonts w:ascii="Palatino Linotype" w:hAnsi="Palatino Linotype" w:cs="Arial"/>
        </w:rPr>
        <w:t xml:space="preserve">, se encuentran separados y por ende resultan ser Sujetos Obligados diferentes, entendiéndose así, que éstos cuentan con su propia unidad de transparencia, aunado a que </w:t>
      </w:r>
      <w:r>
        <w:rPr>
          <w:rFonts w:ascii="Palatino Linotype" w:hAnsi="Palatino Linotype" w:cs="Arial"/>
        </w:rPr>
        <w:t>e</w:t>
      </w:r>
      <w:r w:rsidRPr="00D84384">
        <w:rPr>
          <w:rFonts w:ascii="Palatino Linotype" w:hAnsi="Palatino Linotype" w:cs="Arial"/>
        </w:rPr>
        <w:t>l Sujeto Obligado le comunicó a</w:t>
      </w:r>
      <w:r>
        <w:rPr>
          <w:rFonts w:ascii="Palatino Linotype" w:hAnsi="Palatino Linotype" w:cs="Arial"/>
        </w:rPr>
        <w:t xml:space="preserve"> la</w:t>
      </w:r>
      <w:r w:rsidRPr="00D84384">
        <w:rPr>
          <w:rFonts w:ascii="Palatino Linotype" w:hAnsi="Palatino Linotype" w:cs="Arial"/>
        </w:rPr>
        <w:t xml:space="preserve"> hoy Recurrente, la incompetencia para atender la solicitud primigenia y adicionalmente orientó al particular, respecto del sujeto obligado que puede resultar competente para proporcionar lo que se desea conocer.</w:t>
      </w:r>
    </w:p>
    <w:p w:rsidR="00D84384" w:rsidRDefault="00D84384" w:rsidP="00113E45">
      <w:pPr>
        <w:tabs>
          <w:tab w:val="left" w:pos="7938"/>
        </w:tabs>
        <w:spacing w:line="360" w:lineRule="auto"/>
        <w:jc w:val="both"/>
        <w:rPr>
          <w:rFonts w:ascii="Palatino Linotype" w:hAnsi="Palatino Linotype" w:cs="Arial"/>
        </w:rPr>
      </w:pPr>
    </w:p>
    <w:p w:rsidR="00D84384" w:rsidRPr="00D84384" w:rsidRDefault="00D84384" w:rsidP="00D84384">
      <w:pPr>
        <w:spacing w:line="360" w:lineRule="auto"/>
        <w:jc w:val="both"/>
        <w:rPr>
          <w:rFonts w:ascii="Palatino Linotype" w:eastAsiaTheme="minorHAnsi" w:hAnsi="Palatino Linotype" w:cstheme="minorBidi"/>
          <w:szCs w:val="22"/>
          <w:lang w:val="es-MX" w:eastAsia="en-US"/>
        </w:rPr>
      </w:pPr>
      <w:r w:rsidRPr="00D84384">
        <w:rPr>
          <w:rFonts w:ascii="Palatino Linotype" w:eastAsiaTheme="minorHAnsi" w:hAnsi="Palatino Linotype" w:cstheme="minorBidi"/>
          <w:szCs w:val="22"/>
          <w:lang w:val="es-MX" w:eastAsia="en-US"/>
        </w:rPr>
        <w:t xml:space="preserve">Lo anterior no implica que se le niegue el acceso al derecho accionado, ya que los derechos no son absolutos y tienen un tratamiento específico de acuerdo a lo enunciado en las leyes reglamentarias, y en el presente es una excepción el entregar </w:t>
      </w:r>
      <w:r w:rsidRPr="00D84384">
        <w:rPr>
          <w:rFonts w:ascii="Palatino Linotype" w:eastAsiaTheme="minorHAnsi" w:hAnsi="Palatino Linotype" w:cstheme="minorBidi"/>
          <w:szCs w:val="22"/>
          <w:lang w:val="es-MX" w:eastAsia="en-US"/>
        </w:rPr>
        <w:lastRenderedPageBreak/>
        <w:t>información que no obra en sus archivos, en virtud de no ser el competente para conocer de lo solicitado.</w:t>
      </w:r>
    </w:p>
    <w:p w:rsidR="00D84384" w:rsidRPr="00D84384" w:rsidRDefault="00D84384" w:rsidP="00D84384">
      <w:pPr>
        <w:autoSpaceDE w:val="0"/>
        <w:autoSpaceDN w:val="0"/>
        <w:adjustRightInd w:val="0"/>
        <w:spacing w:line="360" w:lineRule="auto"/>
        <w:jc w:val="both"/>
        <w:rPr>
          <w:rFonts w:ascii="Palatino Linotype" w:hAnsi="Palatino Linotype" w:cs="Arial"/>
        </w:rPr>
      </w:pPr>
    </w:p>
    <w:p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síntesis, se tiene por acreditado qu</w:t>
      </w:r>
      <w:r w:rsidR="008E4173">
        <w:rPr>
          <w:rFonts w:ascii="Palatino Linotype" w:hAnsi="Palatino Linotype" w:cs="Arial"/>
        </w:rPr>
        <w:t>e el</w:t>
      </w:r>
      <w:r w:rsidRPr="00D84384">
        <w:rPr>
          <w:rFonts w:ascii="Palatino Linotype" w:hAnsi="Palatino Linotype" w:cs="Arial"/>
        </w:rPr>
        <w:t xml:space="preserve"> </w:t>
      </w:r>
      <w:r w:rsidRPr="00D84384">
        <w:rPr>
          <w:rFonts w:ascii="Palatino Linotype" w:hAnsi="Palatino Linotype" w:cs="Arial"/>
          <w:b/>
        </w:rPr>
        <w:t>Sujeto Obligado</w:t>
      </w:r>
      <w:r w:rsidRPr="00D84384">
        <w:rPr>
          <w:rFonts w:ascii="Palatino Linotype" w:hAnsi="Palatino Linotype" w:cs="Arial"/>
        </w:rPr>
        <w:t xml:space="preserve"> no encuadra en los supuestos señalados en el artículo 12 de la Ley de Transparencia y Acceso a la Información pública del Estado de México y Municipios</w:t>
      </w:r>
      <w:r w:rsidRPr="00D84384">
        <w:rPr>
          <w:rFonts w:ascii="Palatino Linotype" w:hAnsi="Palatino Linotype" w:cs="Arial"/>
          <w:vertAlign w:val="superscript"/>
        </w:rPr>
        <w:footnoteReference w:id="2"/>
      </w:r>
      <w:r w:rsidRPr="00D84384">
        <w:rPr>
          <w:rFonts w:ascii="Palatino Linotype" w:hAnsi="Palatino Linotype" w:cs="Arial"/>
        </w:rPr>
        <w:t>, al no tener en sus archivos la información peticionada en la solicitud de información, materia del presente fallo, resultando procedente la determinación de notoria incompetencia para tener la información, al no generarla, administrarla o poseerla.</w:t>
      </w:r>
    </w:p>
    <w:p w:rsidR="00D84384" w:rsidRPr="00D84384" w:rsidRDefault="00D84384" w:rsidP="00D84384">
      <w:pPr>
        <w:autoSpaceDE w:val="0"/>
        <w:autoSpaceDN w:val="0"/>
        <w:adjustRightInd w:val="0"/>
        <w:spacing w:line="360" w:lineRule="auto"/>
        <w:jc w:val="both"/>
        <w:rPr>
          <w:rFonts w:ascii="Palatino Linotype" w:hAnsi="Palatino Linotype" w:cs="Arial"/>
          <w:highlight w:val="yellow"/>
        </w:rPr>
      </w:pPr>
    </w:p>
    <w:p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3"/>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w:t>
      </w:r>
      <w:r w:rsidRPr="00D84384">
        <w:rPr>
          <w:rFonts w:ascii="Palatino Linotype" w:hAnsi="Palatino Linotype" w:cs="Arial"/>
        </w:rPr>
        <w:lastRenderedPageBreak/>
        <w:t xml:space="preserve">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rsidR="00D84384" w:rsidRPr="00D84384" w:rsidRDefault="00D84384" w:rsidP="00D84384">
      <w:pPr>
        <w:autoSpaceDE w:val="0"/>
        <w:autoSpaceDN w:val="0"/>
        <w:adjustRightInd w:val="0"/>
        <w:spacing w:line="360" w:lineRule="auto"/>
        <w:jc w:val="both"/>
        <w:rPr>
          <w:rFonts w:ascii="Palatino Linotype" w:hAnsi="Palatino Linotype" w:cs="Arial"/>
        </w:rPr>
      </w:pPr>
    </w:p>
    <w:p w:rsidR="00D84384" w:rsidRDefault="00D84384" w:rsidP="00D84384">
      <w:pPr>
        <w:autoSpaceDE w:val="0"/>
        <w:autoSpaceDN w:val="0"/>
        <w:adjustRightInd w:val="0"/>
        <w:spacing w:line="360" w:lineRule="auto"/>
        <w:jc w:val="both"/>
        <w:rPr>
          <w:rFonts w:ascii="Palatino Linotype" w:hAnsi="Palatino Linotype" w:cs="Arial"/>
          <w:lang w:val="es-MX"/>
        </w:rPr>
      </w:pPr>
      <w:r w:rsidRPr="00D84384">
        <w:rPr>
          <w:rFonts w:ascii="Palatino Linotype" w:hAnsi="Palatino Linotype" w:cs="Arial"/>
        </w:rPr>
        <w:t xml:space="preserve">Por lo anterior se debe precisar, que la solicitud de acceso a la información número </w:t>
      </w:r>
      <w:r w:rsidR="00860114" w:rsidRPr="00860114">
        <w:rPr>
          <w:rFonts w:ascii="Palatino Linotype" w:hAnsi="Palatino Linotype" w:cs="Arial"/>
        </w:rPr>
        <w:t>00602/TOLUCA/IP/2019</w:t>
      </w:r>
      <w:r w:rsidR="00860114">
        <w:rPr>
          <w:rFonts w:ascii="Palatino Linotype" w:hAnsi="Palatino Linotype" w:cs="Arial"/>
        </w:rPr>
        <w:t xml:space="preserve"> </w:t>
      </w:r>
      <w:r w:rsidR="00860114" w:rsidRPr="00D84384">
        <w:rPr>
          <w:rFonts w:ascii="Palatino Linotype" w:hAnsi="Palatino Linotype" w:cs="Arial"/>
        </w:rPr>
        <w:t>fu</w:t>
      </w:r>
      <w:r w:rsidR="00860114">
        <w:rPr>
          <w:rFonts w:ascii="Palatino Linotype" w:hAnsi="Palatino Linotype" w:cs="Arial"/>
        </w:rPr>
        <w:t>e</w:t>
      </w:r>
      <w:r w:rsidRPr="00D84384">
        <w:rPr>
          <w:rFonts w:ascii="Palatino Linotype" w:hAnsi="Palatino Linotype" w:cs="Arial"/>
        </w:rPr>
        <w:t xml:space="preserve"> registrad</w:t>
      </w:r>
      <w:r w:rsidR="00860114">
        <w:rPr>
          <w:rFonts w:ascii="Palatino Linotype" w:hAnsi="Palatino Linotype" w:cs="Arial"/>
        </w:rPr>
        <w:t>a</w:t>
      </w:r>
      <w:r w:rsidRPr="00D84384">
        <w:rPr>
          <w:rFonts w:ascii="Palatino Linotype" w:hAnsi="Palatino Linotype" w:cs="Arial"/>
        </w:rPr>
        <w:t xml:space="preserve"> en el </w:t>
      </w:r>
      <w:r w:rsidRPr="00D84384">
        <w:rPr>
          <w:rFonts w:ascii="Palatino Linotype" w:hAnsi="Palatino Linotype" w:cs="Arial"/>
          <w:lang w:val="es-MX"/>
        </w:rPr>
        <w:t>del Sistema de Acceso a la Información Mexiquense (</w:t>
      </w:r>
      <w:r w:rsidRPr="00D84384">
        <w:rPr>
          <w:rFonts w:ascii="Palatino Linotype" w:hAnsi="Palatino Linotype" w:cs="Arial"/>
          <w:b/>
          <w:lang w:val="es-MX"/>
        </w:rPr>
        <w:t xml:space="preserve">SAIMEX), </w:t>
      </w:r>
      <w:r w:rsidR="00860114">
        <w:rPr>
          <w:rFonts w:ascii="Palatino Linotype" w:hAnsi="Palatino Linotype" w:cs="Arial"/>
          <w:lang w:val="es-MX"/>
        </w:rPr>
        <w:t>en fecha veinte de mayo</w:t>
      </w:r>
      <w:r w:rsidRPr="00D84384">
        <w:rPr>
          <w:rFonts w:ascii="Palatino Linotype" w:hAnsi="Palatino Linotype" w:cs="Arial"/>
          <w:lang w:val="es-MX"/>
        </w:rPr>
        <w:t xml:space="preserve"> de la presente anualidad, a la cual, </w:t>
      </w:r>
      <w:r w:rsidR="00860114" w:rsidRPr="00860114">
        <w:rPr>
          <w:rFonts w:ascii="Palatino Linotype" w:hAnsi="Palatino Linotype" w:cs="Arial"/>
          <w:bCs/>
          <w:lang w:val="es-MX"/>
        </w:rPr>
        <w:t>el</w:t>
      </w:r>
      <w:r w:rsidRPr="00D84384">
        <w:rPr>
          <w:rFonts w:ascii="Palatino Linotype" w:hAnsi="Palatino Linotype" w:cs="Arial"/>
          <w:b/>
          <w:lang w:val="es-MX"/>
        </w:rPr>
        <w:t xml:space="preserve"> Sujeto Obligado</w:t>
      </w:r>
      <w:r w:rsidRPr="00D84384">
        <w:rPr>
          <w:rFonts w:ascii="Palatino Linotype" w:hAnsi="Palatino Linotype" w:cs="Arial"/>
          <w:lang w:val="es-MX"/>
        </w:rPr>
        <w:t xml:space="preserve"> notifico respuesta </w:t>
      </w:r>
      <w:r w:rsidR="00860114">
        <w:rPr>
          <w:rFonts w:ascii="Palatino Linotype" w:hAnsi="Palatino Linotype" w:cs="Arial"/>
          <w:lang w:val="es-MX"/>
        </w:rPr>
        <w:t>el día veintiuno</w:t>
      </w:r>
      <w:r w:rsidRPr="00D84384">
        <w:rPr>
          <w:rFonts w:ascii="Palatino Linotype" w:hAnsi="Palatino Linotype" w:cs="Arial"/>
          <w:lang w:val="es-MX"/>
        </w:rPr>
        <w:t xml:space="preserve"> del mismo mes y año, encontrándose dicha respuesta evidentemente, dentro de los tres días hábiles siguientes a la recepción de la solicitud.</w:t>
      </w:r>
    </w:p>
    <w:p w:rsidR="00065EF9" w:rsidRDefault="00065EF9" w:rsidP="00D84384">
      <w:pPr>
        <w:autoSpaceDE w:val="0"/>
        <w:autoSpaceDN w:val="0"/>
        <w:adjustRightInd w:val="0"/>
        <w:spacing w:line="360" w:lineRule="auto"/>
        <w:jc w:val="both"/>
        <w:rPr>
          <w:rFonts w:ascii="Palatino Linotype" w:hAnsi="Palatino Linotype" w:cs="Arial"/>
          <w:lang w:val="es-MX"/>
        </w:rPr>
      </w:pPr>
    </w:p>
    <w:p w:rsidR="00065EF9" w:rsidRDefault="00065EF9" w:rsidP="00065EF9">
      <w:pPr>
        <w:tabs>
          <w:tab w:val="left" w:pos="7938"/>
        </w:tabs>
        <w:spacing w:line="360" w:lineRule="auto"/>
        <w:jc w:val="both"/>
        <w:rPr>
          <w:rFonts w:ascii="Palatino Linotype" w:hAnsi="Palatino Linotype" w:cs="Arial"/>
          <w:lang w:eastAsia="es-MX"/>
        </w:rPr>
      </w:pPr>
      <w:r>
        <w:rPr>
          <w:rFonts w:ascii="Palatino Linotype" w:hAnsi="Palatino Linotype" w:cs="Arial"/>
        </w:rPr>
        <w:t>El supuesto legal en estudio continúa estableciendo: “…</w:t>
      </w:r>
      <w:r w:rsidRPr="009B2D05">
        <w:rPr>
          <w:rFonts w:ascii="Palatino Linotype" w:hAnsi="Palatino Linotype" w:cs="Arial"/>
          <w:i/>
          <w:lang w:eastAsia="es-MX"/>
        </w:rPr>
        <w:t>en su caso orientar al solicitante, el o los sujetos</w:t>
      </w:r>
      <w:r>
        <w:rPr>
          <w:rFonts w:ascii="Palatino Linotype" w:hAnsi="Palatino Linotype" w:cs="Arial"/>
          <w:i/>
          <w:lang w:eastAsia="es-MX"/>
        </w:rPr>
        <w:t xml:space="preserve"> </w:t>
      </w:r>
      <w:r w:rsidRPr="009B2D05">
        <w:rPr>
          <w:rFonts w:ascii="Palatino Linotype" w:hAnsi="Palatino Linotype" w:cs="Arial"/>
          <w:i/>
          <w:lang w:eastAsia="es-MX"/>
        </w:rPr>
        <w:t>obligados competentes</w:t>
      </w:r>
      <w:r>
        <w:rPr>
          <w:rFonts w:ascii="Palatino Linotype" w:hAnsi="Palatino Linotype" w:cs="Arial"/>
          <w:lang w:eastAsia="es-MX"/>
        </w:rPr>
        <w:t>…”, hipótesis que en la especie ocurrió en la misma orientación al referirle a la hoy Recurrente: “…</w:t>
      </w:r>
      <w:r w:rsidRPr="00065EF9">
        <w:rPr>
          <w:rFonts w:ascii="Palatino Linotype" w:hAnsi="Palatino Linotype" w:cs="Arial"/>
          <w:i/>
          <w:lang w:eastAsia="es-MX"/>
        </w:rPr>
        <w:t>No obstante atendiendo al principio de orientación, le sugerimos presentar su solicitud de información ante Gobierno del Estado de México (Instituto de Salud del Estado de México), dependencia que podría atender su solicitud de información por ser sujeto obligado de la Ley de Transparencia y Acceso a la Información Pública del Estado de México y Municipios. Se adjunta link de SAIMEX: www.saimex.org.mx</w:t>
      </w:r>
      <w:r>
        <w:rPr>
          <w:rFonts w:ascii="Palatino Linotype" w:hAnsi="Palatino Linotype" w:cs="Arial"/>
          <w:lang w:eastAsia="es-MX"/>
        </w:rPr>
        <w:t>…”, es decir, el Sujeto Obligado colmó lo que de acuerdo al procedimiento de acceso a la información pública establecido en la Ley en la Materia se le establece.</w:t>
      </w:r>
    </w:p>
    <w:p w:rsidR="00065EF9" w:rsidRPr="00D84384" w:rsidRDefault="00065EF9" w:rsidP="00D84384">
      <w:pPr>
        <w:autoSpaceDE w:val="0"/>
        <w:autoSpaceDN w:val="0"/>
        <w:adjustRightInd w:val="0"/>
        <w:spacing w:line="360" w:lineRule="auto"/>
        <w:jc w:val="both"/>
        <w:rPr>
          <w:rFonts w:ascii="Palatino Linotype" w:hAnsi="Palatino Linotype" w:cs="Arial"/>
        </w:rPr>
      </w:pPr>
    </w:p>
    <w:p w:rsidR="00D84384" w:rsidRPr="00D84384" w:rsidRDefault="00D84384" w:rsidP="00D84384">
      <w:pPr>
        <w:autoSpaceDE w:val="0"/>
        <w:autoSpaceDN w:val="0"/>
        <w:adjustRightInd w:val="0"/>
        <w:spacing w:line="360" w:lineRule="auto"/>
        <w:jc w:val="both"/>
        <w:rPr>
          <w:rFonts w:ascii="Palatino Linotype" w:hAnsi="Palatino Linotype" w:cs="Arial"/>
        </w:rPr>
      </w:pPr>
    </w:p>
    <w:p w:rsidR="00D84384" w:rsidRDefault="00D84384" w:rsidP="00B11F83">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lastRenderedPageBreak/>
        <w:t>En conclusión, se tiene por acreditado qu</w:t>
      </w:r>
      <w:r w:rsidR="00860114">
        <w:rPr>
          <w:rFonts w:ascii="Palatino Linotype" w:hAnsi="Palatino Linotype" w:cs="Arial"/>
        </w:rPr>
        <w:t>e el</w:t>
      </w:r>
      <w:r w:rsidRPr="00D84384">
        <w:rPr>
          <w:rFonts w:ascii="Palatino Linotype" w:hAnsi="Palatino Linotype" w:cs="Arial"/>
          <w:b/>
        </w:rPr>
        <w:t xml:space="preserve"> </w:t>
      </w:r>
      <w:r w:rsidR="00860114">
        <w:rPr>
          <w:rFonts w:ascii="Palatino Linotype" w:hAnsi="Palatino Linotype" w:cs="Arial"/>
          <w:b/>
        </w:rPr>
        <w:t>S</w:t>
      </w:r>
      <w:r w:rsidRPr="00D84384">
        <w:rPr>
          <w:rFonts w:ascii="Palatino Linotype" w:hAnsi="Palatino Linotype" w:cs="Arial"/>
          <w:b/>
        </w:rPr>
        <w:t xml:space="preserve">ujeto </w:t>
      </w:r>
      <w:r w:rsidR="00860114">
        <w:rPr>
          <w:rFonts w:ascii="Palatino Linotype" w:hAnsi="Palatino Linotype" w:cs="Arial"/>
          <w:b/>
        </w:rPr>
        <w:t>O</w:t>
      </w:r>
      <w:r w:rsidRPr="00D84384">
        <w:rPr>
          <w:rFonts w:ascii="Palatino Linotype" w:hAnsi="Palatino Linotype" w:cs="Arial"/>
          <w:b/>
        </w:rPr>
        <w:t>bligado</w:t>
      </w:r>
      <w:r w:rsidRPr="00D84384">
        <w:rPr>
          <w:rFonts w:ascii="Palatino Linotype" w:hAnsi="Palatino Linotype" w:cs="Arial"/>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w:t>
      </w:r>
      <w:r w:rsidR="00860114">
        <w:rPr>
          <w:rFonts w:ascii="Palatino Linotype" w:hAnsi="Palatino Linotype" w:cs="Arial"/>
        </w:rPr>
        <w:t xml:space="preserve"> el</w:t>
      </w:r>
      <w:r w:rsidRPr="00D84384">
        <w:rPr>
          <w:rFonts w:ascii="Palatino Linotype" w:hAnsi="Palatino Linotype" w:cs="Arial"/>
          <w:b/>
        </w:rPr>
        <w:t xml:space="preserve"> Sujeto Obligado.</w:t>
      </w:r>
    </w:p>
    <w:p w:rsidR="00245750" w:rsidRDefault="00245750" w:rsidP="00113E45">
      <w:pPr>
        <w:tabs>
          <w:tab w:val="left" w:pos="7938"/>
        </w:tabs>
        <w:spacing w:line="360" w:lineRule="auto"/>
        <w:jc w:val="both"/>
        <w:rPr>
          <w:rFonts w:ascii="Palatino Linotype" w:hAnsi="Palatino Linotype" w:cs="Arial"/>
          <w:lang w:eastAsia="es-MX"/>
        </w:rPr>
      </w:pPr>
    </w:p>
    <w:p w:rsidR="00710DC9" w:rsidRPr="00D6310D" w:rsidRDefault="00710DC9" w:rsidP="00710DC9">
      <w:pPr>
        <w:spacing w:line="360" w:lineRule="auto"/>
        <w:ind w:right="51"/>
        <w:jc w:val="both"/>
        <w:rPr>
          <w:rFonts w:ascii="Palatino Linotype" w:hAnsi="Palatino Linotype" w:cs="Arial"/>
        </w:rPr>
      </w:pPr>
      <w:r w:rsidRPr="00D6310D">
        <w:rPr>
          <w:rFonts w:ascii="Palatino Linotype" w:hAnsi="Palatino Linotype" w:cs="Arial"/>
        </w:rPr>
        <w:t xml:space="preserve">No menos importante es de referir que la </w:t>
      </w:r>
      <w:r w:rsidR="00B11F83" w:rsidRPr="00B11F83">
        <w:rPr>
          <w:rFonts w:ascii="Palatino Linotype" w:hAnsi="Palatino Linotype" w:cs="Arial"/>
          <w:b/>
          <w:bCs/>
        </w:rPr>
        <w:t>R</w:t>
      </w:r>
      <w:r w:rsidRPr="00B11F83">
        <w:rPr>
          <w:rFonts w:ascii="Palatino Linotype" w:hAnsi="Palatino Linotype" w:cs="Arial"/>
          <w:b/>
          <w:bCs/>
        </w:rPr>
        <w:t>ecurrente</w:t>
      </w:r>
      <w:r w:rsidRPr="00D6310D">
        <w:rPr>
          <w:rFonts w:ascii="Palatino Linotype" w:hAnsi="Palatino Linotype" w:cs="Arial"/>
        </w:rPr>
        <w:t xml:space="preserve"> en sus motivos o razones de inconformidad manifestó:</w:t>
      </w:r>
    </w:p>
    <w:p w:rsidR="00710DC9" w:rsidRDefault="00710DC9" w:rsidP="00710DC9">
      <w:pPr>
        <w:spacing w:line="360" w:lineRule="auto"/>
        <w:jc w:val="both"/>
        <w:rPr>
          <w:rFonts w:ascii="Palatino Linotype" w:hAnsi="Palatino Linotype" w:cs="Arial"/>
        </w:rPr>
      </w:pPr>
    </w:p>
    <w:p w:rsidR="00710DC9" w:rsidRPr="00710DC9" w:rsidRDefault="00710DC9" w:rsidP="00710DC9">
      <w:pPr>
        <w:ind w:left="851" w:right="900"/>
        <w:jc w:val="both"/>
        <w:rPr>
          <w:rFonts w:ascii="Palatino Linotype" w:hAnsi="Palatino Linotype" w:cs="Arial"/>
          <w:i/>
        </w:rPr>
      </w:pPr>
      <w:r>
        <w:rPr>
          <w:rFonts w:ascii="Palatino Linotype" w:hAnsi="Palatino Linotype" w:cs="Arial"/>
          <w:i/>
        </w:rPr>
        <w:t>“</w:t>
      </w:r>
      <w:r w:rsidR="00B11F83">
        <w:rPr>
          <w:rFonts w:ascii="Palatino Linotype" w:hAnsi="Palatino Linotype" w:cs="Arial"/>
          <w:i/>
        </w:rPr>
        <w:t>…</w:t>
      </w:r>
      <w:r w:rsidR="00B11F83" w:rsidRPr="00B11F83">
        <w:rPr>
          <w:rFonts w:ascii="Palatino Linotype" w:hAnsi="Palatino Linotype" w:cs="Arial"/>
          <w:i/>
        </w:rPr>
        <w:t>ENTONCES USTEDES NO SABEN QUIEN TRABAJA EN EL CENTRO MEDICO LIC. ADOLFO LOPEZ MATEOS, ISEM?</w:t>
      </w:r>
      <w:r w:rsidR="00B11F83">
        <w:rPr>
          <w:rFonts w:ascii="Palatino Linotype" w:hAnsi="Palatino Linotype" w:cs="Arial"/>
          <w:i/>
        </w:rPr>
        <w:t>...</w:t>
      </w:r>
      <w:r>
        <w:rPr>
          <w:rFonts w:ascii="Palatino Linotype" w:hAnsi="Palatino Linotype" w:cs="Arial"/>
          <w:i/>
        </w:rPr>
        <w:t>” [sic].</w:t>
      </w:r>
    </w:p>
    <w:p w:rsidR="00710DC9" w:rsidRDefault="00710DC9" w:rsidP="00D16DDF">
      <w:pPr>
        <w:spacing w:line="360" w:lineRule="auto"/>
        <w:jc w:val="both"/>
        <w:rPr>
          <w:rFonts w:ascii="Palatino Linotype" w:hAnsi="Palatino Linotype" w:cs="Arial"/>
        </w:rPr>
      </w:pPr>
    </w:p>
    <w:p w:rsidR="00B11F83" w:rsidRPr="00B11F83" w:rsidRDefault="00B11F83" w:rsidP="00B11F83">
      <w:pPr>
        <w:autoSpaceDE w:val="0"/>
        <w:autoSpaceDN w:val="0"/>
        <w:adjustRightInd w:val="0"/>
        <w:spacing w:line="360" w:lineRule="auto"/>
        <w:jc w:val="both"/>
        <w:rPr>
          <w:rFonts w:ascii="Palatino Linotype" w:eastAsia="Calibri" w:hAnsi="Palatino Linotype" w:cs="Arial"/>
          <w:szCs w:val="22"/>
          <w:lang w:val="es-MX" w:eastAsia="en-US"/>
        </w:rPr>
      </w:pPr>
      <w:r w:rsidRPr="00B11F83">
        <w:rPr>
          <w:rFonts w:ascii="Palatino Linotype" w:eastAsia="Calibri" w:hAnsi="Palatino Linotype" w:cs="Arial"/>
          <w:szCs w:val="22"/>
          <w:lang w:val="es-MX" w:eastAsia="en-US"/>
        </w:rPr>
        <w:t xml:space="preserve">Al respecto se estima que la </w:t>
      </w:r>
      <w:r w:rsidRPr="00B11F83">
        <w:rPr>
          <w:rFonts w:ascii="Palatino Linotype" w:eastAsia="Calibri" w:hAnsi="Palatino Linotype" w:cs="Arial"/>
          <w:b/>
          <w:szCs w:val="22"/>
          <w:lang w:val="es-MX" w:eastAsia="en-US"/>
        </w:rPr>
        <w:t>Recurrente</w:t>
      </w:r>
      <w:r w:rsidRPr="00B11F83">
        <w:rPr>
          <w:rFonts w:ascii="Palatino Linotype" w:eastAsia="Calibri" w:hAnsi="Palatino Linotype" w:cs="Arial"/>
          <w:szCs w:val="22"/>
          <w:lang w:val="es-MX" w:eastAsia="en-US"/>
        </w:rPr>
        <w:t xml:space="preserve"> pretende</w:t>
      </w:r>
      <w:r w:rsidRPr="00B11F83">
        <w:rPr>
          <w:rFonts w:ascii="Palatino Linotype" w:eastAsia="Calibri" w:hAnsi="Palatino Linotype" w:cs="Arial"/>
          <w:color w:val="000000"/>
          <w:lang w:val="es-MX" w:eastAsia="en-US"/>
        </w:rPr>
        <w:t xml:space="preserve"> ampliar sus requerimientos mediante recurso de revisión, inconformándose con nuevos requerimientos, respecto a lo requerido originalmente, ya que la temporalidad mencionada no corresponde con los requerimientos originales, siendo el caso que pretende ampliar lo solicitado de origen, emanando lo que en la teoría jurídica se le denomina como </w:t>
      </w:r>
      <w:r w:rsidRPr="00B11F83">
        <w:rPr>
          <w:rFonts w:ascii="Palatino Linotype" w:eastAsia="Calibri" w:hAnsi="Palatino Linotype" w:cs="Arial"/>
          <w:b/>
          <w:i/>
          <w:color w:val="000000"/>
          <w:u w:val="single"/>
          <w:lang w:val="es-MX" w:eastAsia="en-US"/>
        </w:rPr>
        <w:t>plus petitio</w:t>
      </w:r>
      <w:r w:rsidRPr="00B11F83">
        <w:rPr>
          <w:rFonts w:ascii="Palatino Linotype" w:eastAsia="Calibri" w:hAnsi="Palatino Linotype" w:cs="Arial"/>
          <w:color w:val="000000"/>
          <w:lang w:val="es-MX" w:eastAsia="en-US"/>
        </w:rPr>
        <w:t>; por lo que, dichas razones y motivos de inconformidad son inoperantes.</w:t>
      </w:r>
    </w:p>
    <w:p w:rsidR="00B11F83" w:rsidRPr="00B11F83" w:rsidRDefault="00B11F83" w:rsidP="00B11F83">
      <w:pPr>
        <w:spacing w:line="360" w:lineRule="auto"/>
        <w:jc w:val="both"/>
        <w:rPr>
          <w:rFonts w:ascii="Palatino Linotype" w:eastAsia="Calibri" w:hAnsi="Palatino Linotype" w:cs="Arial"/>
          <w:color w:val="000000"/>
          <w:lang w:val="es-MX" w:eastAsia="en-US"/>
        </w:rPr>
      </w:pPr>
    </w:p>
    <w:p w:rsidR="00B11F83" w:rsidRPr="00B11F83" w:rsidRDefault="00B11F83" w:rsidP="00B11F83">
      <w:pPr>
        <w:spacing w:line="360" w:lineRule="auto"/>
        <w:jc w:val="both"/>
        <w:rPr>
          <w:rFonts w:ascii="Palatino Linotype" w:eastAsia="Calibri" w:hAnsi="Palatino Linotype" w:cs="Arial"/>
          <w:color w:val="000000"/>
          <w:lang w:val="es-MX" w:eastAsia="en-US"/>
        </w:rPr>
      </w:pPr>
      <w:r w:rsidRPr="00B11F83">
        <w:rPr>
          <w:rFonts w:ascii="Palatino Linotype" w:eastAsia="Calibri" w:hAnsi="Palatino Linotype" w:cs="Arial"/>
          <w:color w:val="000000"/>
          <w:lang w:val="es-MX" w:eastAsia="en-US"/>
        </w:rPr>
        <w:t>Sirve de apoyo a lo anterior por analogía, la Jurisprudencia No. 29 visible a foja 19 del Apéndice al Semanario Judicial de la Federación 1917-1995, Torno VI, Materia Común, Primera Parte, Tesis de la Suprema Corte de Justicia, que enseña:</w:t>
      </w:r>
    </w:p>
    <w:p w:rsidR="00B11F83" w:rsidRPr="00B11F83" w:rsidRDefault="00B11F83" w:rsidP="00B11F83">
      <w:pPr>
        <w:spacing w:before="240" w:after="240" w:line="259" w:lineRule="auto"/>
        <w:ind w:left="851" w:right="901"/>
        <w:jc w:val="both"/>
        <w:rPr>
          <w:rFonts w:ascii="Palatino Linotype" w:eastAsia="Calibri" w:hAnsi="Palatino Linotype" w:cs="Arial"/>
          <w:color w:val="000000"/>
          <w:sz w:val="22"/>
          <w:szCs w:val="22"/>
          <w:lang w:val="es-MX" w:eastAsia="en-US"/>
        </w:rPr>
      </w:pPr>
      <w:r w:rsidRPr="00B11F83">
        <w:rPr>
          <w:rFonts w:ascii="Palatino Linotype" w:eastAsia="Calibri" w:hAnsi="Palatino Linotype" w:cs="Arial"/>
          <w:b/>
          <w:color w:val="000000"/>
          <w:sz w:val="22"/>
          <w:szCs w:val="22"/>
          <w:lang w:val="es-MX" w:eastAsia="en-US"/>
        </w:rPr>
        <w:t>"</w:t>
      </w:r>
      <w:r w:rsidRPr="00B11F83">
        <w:rPr>
          <w:rFonts w:ascii="Palatino Linotype" w:eastAsia="Calibri" w:hAnsi="Palatino Linotype" w:cs="Arial"/>
          <w:b/>
          <w:i/>
          <w:color w:val="000000"/>
          <w:sz w:val="22"/>
          <w:szCs w:val="22"/>
          <w:lang w:val="es-MX" w:eastAsia="en-US"/>
        </w:rPr>
        <w:t xml:space="preserve">AGRAVIOS EN LA REVISION. DEBEN ESTAR EN RELACION DIRECTA CON LOS FUNDAMENTOS Y CONSIDERACIONES DE LA </w:t>
      </w:r>
      <w:r w:rsidRPr="00B11F83">
        <w:rPr>
          <w:rFonts w:ascii="Palatino Linotype" w:eastAsia="Calibri" w:hAnsi="Palatino Linotype" w:cs="Arial"/>
          <w:b/>
          <w:i/>
          <w:color w:val="000000"/>
          <w:sz w:val="22"/>
          <w:szCs w:val="22"/>
          <w:lang w:val="es-MX" w:eastAsia="en-US"/>
        </w:rPr>
        <w:lastRenderedPageBreak/>
        <w:t>SENTENCIA</w:t>
      </w:r>
      <w:r w:rsidRPr="00B11F83">
        <w:rPr>
          <w:rFonts w:ascii="Palatino Linotype" w:eastAsia="Calibri" w:hAnsi="Palatino Linotype" w:cs="Arial"/>
          <w:i/>
          <w:color w:val="000000"/>
          <w:sz w:val="22"/>
          <w:szCs w:val="22"/>
          <w:lang w:val="es-MX" w:eastAsia="en-US"/>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B11F83">
        <w:rPr>
          <w:rFonts w:ascii="Palatino Linotype" w:eastAsia="Calibri" w:hAnsi="Palatino Linotype" w:cs="Arial"/>
          <w:b/>
          <w:color w:val="000000"/>
          <w:sz w:val="22"/>
          <w:szCs w:val="22"/>
          <w:lang w:val="es-MX" w:eastAsia="en-US"/>
        </w:rPr>
        <w:t>"</w:t>
      </w:r>
    </w:p>
    <w:p w:rsidR="00B11F83" w:rsidRPr="00B11F83" w:rsidRDefault="00B11F83" w:rsidP="00B11F83">
      <w:pPr>
        <w:spacing w:line="360" w:lineRule="auto"/>
        <w:jc w:val="both"/>
        <w:rPr>
          <w:rFonts w:ascii="Palatino Linotype" w:hAnsi="Palatino Linotype"/>
          <w:lang w:val="es-MX" w:eastAsia="es-MX"/>
        </w:rPr>
      </w:pPr>
    </w:p>
    <w:p w:rsidR="00B11F83" w:rsidRPr="00B11F83" w:rsidRDefault="00B11F83" w:rsidP="00B11F83">
      <w:pPr>
        <w:spacing w:line="360" w:lineRule="auto"/>
        <w:jc w:val="both"/>
        <w:rPr>
          <w:rFonts w:ascii="Palatino Linotype" w:hAnsi="Palatino Linotype"/>
          <w:lang w:val="es-MX" w:eastAsia="es-MX"/>
        </w:rPr>
      </w:pPr>
      <w:r w:rsidRPr="00B11F83">
        <w:rPr>
          <w:rFonts w:ascii="Palatino Linotype" w:hAnsi="Palatino Linotype"/>
          <w:lang w:val="es-MX" w:eastAsia="es-MX"/>
        </w:rPr>
        <w:t>Así entonces dichas manifestaciones no serán materia de estudio, no obstante, se dejan a salvo los derechos del particular, si es que así lo desea, podrá suscribir una nueva solicitud de información.</w:t>
      </w:r>
    </w:p>
    <w:p w:rsidR="004C6794" w:rsidRDefault="004C6794" w:rsidP="00113E45">
      <w:pPr>
        <w:tabs>
          <w:tab w:val="left" w:pos="7938"/>
        </w:tabs>
        <w:spacing w:line="360" w:lineRule="auto"/>
        <w:jc w:val="both"/>
        <w:rPr>
          <w:rFonts w:ascii="Palatino Linotype" w:hAnsi="Palatino Linotype" w:cs="Arial"/>
          <w:lang w:eastAsia="es-MX"/>
        </w:rPr>
      </w:pPr>
    </w:p>
    <w:p w:rsidR="00D323E9" w:rsidRPr="00D323E9" w:rsidRDefault="00D323E9" w:rsidP="00D323E9">
      <w:pPr>
        <w:spacing w:line="360" w:lineRule="auto"/>
        <w:jc w:val="both"/>
        <w:rPr>
          <w:rFonts w:ascii="Palatino Linotype" w:eastAsiaTheme="minorHAnsi" w:hAnsi="Palatino Linotype" w:cs="Arial"/>
          <w:lang w:val="es-MX" w:eastAsia="en-US"/>
        </w:rPr>
      </w:pPr>
      <w:r w:rsidRPr="00D323E9">
        <w:rPr>
          <w:rFonts w:ascii="Palatino Linotype" w:eastAsiaTheme="minorHAnsi" w:hAnsi="Palatino Linotype" w:cs="Arial"/>
          <w:lang w:val="es-MX" w:eastAsia="en-US"/>
        </w:rPr>
        <w:t>En mérito de lo ya expuesto, se reitera que las razones o motivos de inconformidad devienen infundadas, toda vez que conforme al estudio realizad</w:t>
      </w:r>
      <w:r>
        <w:rPr>
          <w:rFonts w:ascii="Palatino Linotype" w:eastAsiaTheme="minorHAnsi" w:hAnsi="Palatino Linotype" w:cs="Arial"/>
          <w:lang w:val="es-MX" w:eastAsia="en-US"/>
        </w:rPr>
        <w:t>o el</w:t>
      </w:r>
      <w:r w:rsidRPr="00D323E9">
        <w:rPr>
          <w:rFonts w:ascii="Palatino Linotype" w:eastAsiaTheme="minorHAnsi" w:hAnsi="Palatino Linotype" w:cs="Arial"/>
          <w:b/>
          <w:lang w:val="es-MX" w:eastAsia="en-US"/>
        </w:rPr>
        <w:t xml:space="preserve"> Sujeto Obligado</w:t>
      </w:r>
      <w:r w:rsidRPr="00D323E9">
        <w:rPr>
          <w:rFonts w:ascii="Palatino Linotype" w:eastAsiaTheme="minorHAnsi" w:hAnsi="Palatino Linotype" w:cs="Arial"/>
          <w:lang w:val="es-MX" w:eastAsia="en-US"/>
        </w:rPr>
        <w:t xml:space="preserve"> no genera, posee o administra la información con la cual se pudiera colmar el derecho de acceso a la información de la particular, por lo que no se actualiza ninguna de las hipótesis previstas en el artículo 179 de la </w:t>
      </w:r>
      <w:r w:rsidRPr="00D323E9">
        <w:rPr>
          <w:rFonts w:ascii="Palatino Linotype" w:eastAsiaTheme="minorHAnsi" w:hAnsi="Palatino Linotype" w:cs="Arial"/>
          <w:lang w:val="es-MX" w:eastAsia="es-MX"/>
        </w:rPr>
        <w:t xml:space="preserve">Ley de Transparencia y Acceso a la Información Pública del Estado de México y Municipios, </w:t>
      </w:r>
      <w:r w:rsidRPr="00D323E9">
        <w:rPr>
          <w:rFonts w:ascii="Palatino Linotype" w:eastAsiaTheme="minorHAnsi" w:hAnsi="Palatino Linotype" w:cs="Arial"/>
          <w:lang w:val="es-MX" w:eastAsia="en-US"/>
        </w:rPr>
        <w:t>en consecuencia el Pleno de este Instituto determina confirmar la respuesta emitida.</w:t>
      </w:r>
    </w:p>
    <w:p w:rsidR="00D323E9" w:rsidRPr="00D323E9" w:rsidRDefault="00D323E9" w:rsidP="00D323E9">
      <w:pPr>
        <w:autoSpaceDE w:val="0"/>
        <w:autoSpaceDN w:val="0"/>
        <w:adjustRightInd w:val="0"/>
        <w:spacing w:line="360" w:lineRule="auto"/>
        <w:jc w:val="both"/>
        <w:rPr>
          <w:rFonts w:ascii="Palatino Linotype" w:eastAsiaTheme="minorHAnsi" w:hAnsi="Palatino Linotype" w:cs="Arial"/>
          <w:lang w:val="es-MX" w:eastAsia="en-US"/>
        </w:rPr>
      </w:pPr>
    </w:p>
    <w:p w:rsidR="00D323E9" w:rsidRPr="00D323E9" w:rsidRDefault="00D323E9" w:rsidP="00D323E9">
      <w:pPr>
        <w:spacing w:after="160" w:line="360" w:lineRule="auto"/>
        <w:contextualSpacing/>
        <w:jc w:val="both"/>
        <w:rPr>
          <w:rFonts w:ascii="Palatino Linotype" w:eastAsiaTheme="minorHAnsi" w:hAnsi="Palatino Linotype" w:cs="Arial"/>
          <w:color w:val="000000"/>
          <w:lang w:val="es-MX" w:eastAsia="es-MX"/>
        </w:rPr>
      </w:pPr>
      <w:r w:rsidRPr="00D323E9">
        <w:rPr>
          <w:rFonts w:ascii="Palatino Linotype" w:eastAsiaTheme="minorHAnsi" w:hAnsi="Palatino Linotype" w:cs="Arial"/>
          <w:color w:val="000000"/>
          <w:lang w:val="es-MX" w:eastAsia="es-MX"/>
        </w:rPr>
        <w:t>Aunado a lo anterior, este Órgano Garante,</w:t>
      </w:r>
      <w:r w:rsidRPr="00D323E9">
        <w:rPr>
          <w:rFonts w:ascii="Palatino Linotype" w:eastAsiaTheme="minorHAnsi" w:hAnsi="Palatino Linotype" w:cs="Arial"/>
          <w:b/>
          <w:color w:val="000000"/>
          <w:lang w:val="es-MX" w:eastAsia="es-MX"/>
        </w:rPr>
        <w:t xml:space="preserve"> </w:t>
      </w:r>
      <w:r w:rsidRPr="00D323E9">
        <w:rPr>
          <w:rFonts w:ascii="Palatino Linotype" w:eastAsiaTheme="minorHAnsi" w:hAnsi="Palatino Linotype" w:cs="Arial"/>
          <w:color w:val="000000"/>
          <w:lang w:val="es-MX" w:eastAsia="es-MX"/>
        </w:rPr>
        <w:t xml:space="preserve">deja a salvo los derechos del </w:t>
      </w:r>
      <w:r w:rsidRPr="00D323E9">
        <w:rPr>
          <w:rFonts w:ascii="Palatino Linotype" w:eastAsiaTheme="minorHAnsi" w:hAnsi="Palatino Linotype" w:cs="Arial"/>
          <w:b/>
          <w:color w:val="000000"/>
          <w:lang w:val="es-MX" w:eastAsia="es-MX"/>
        </w:rPr>
        <w:t>Recurrente</w:t>
      </w:r>
      <w:r w:rsidRPr="00D323E9">
        <w:rPr>
          <w:rFonts w:ascii="Palatino Linotype" w:eastAsiaTheme="minorHAnsi" w:hAnsi="Palatino Linotype" w:cs="Arial"/>
          <w:color w:val="000000"/>
          <w:lang w:val="es-MX" w:eastAsia="es-MX"/>
        </w:rPr>
        <w:t xml:space="preserve">, para que pueda formular una nueva solicitud de acceso a la información pública ante el Sujeto Obligado correspondiente. </w:t>
      </w:r>
    </w:p>
    <w:p w:rsidR="00D323E9" w:rsidRPr="00D323E9" w:rsidRDefault="00D323E9" w:rsidP="00D323E9">
      <w:pPr>
        <w:spacing w:after="160" w:line="360" w:lineRule="auto"/>
        <w:contextualSpacing/>
        <w:jc w:val="both"/>
        <w:rPr>
          <w:rFonts w:ascii="Palatino Linotype" w:eastAsiaTheme="minorHAnsi" w:hAnsi="Palatino Linotype" w:cs="Arial"/>
          <w:lang w:val="es-MX" w:eastAsia="en-US"/>
        </w:rPr>
      </w:pPr>
    </w:p>
    <w:p w:rsidR="00D323E9" w:rsidRPr="00D323E9" w:rsidRDefault="00D323E9" w:rsidP="00D323E9">
      <w:pPr>
        <w:autoSpaceDE w:val="0"/>
        <w:autoSpaceDN w:val="0"/>
        <w:adjustRightInd w:val="0"/>
        <w:spacing w:line="360" w:lineRule="auto"/>
        <w:jc w:val="both"/>
        <w:rPr>
          <w:rFonts w:ascii="Palatino Linotype" w:eastAsiaTheme="minorHAnsi" w:hAnsi="Palatino Linotype" w:cs="Arial"/>
          <w:lang w:val="es-MX" w:eastAsia="en-US"/>
        </w:rPr>
      </w:pPr>
      <w:r w:rsidRPr="00D323E9">
        <w:rPr>
          <w:rFonts w:ascii="Palatino Linotype" w:eastAsiaTheme="minorHAnsi" w:hAnsi="Palatino Linotype" w:cs="Arial"/>
          <w:lang w:val="es-MX" w:eastAsia="en-US"/>
        </w:rPr>
        <w:lastRenderedPageBreak/>
        <w:t xml:space="preserve">Por ello con fundamento en el artículo 186 fracción II de la Ley de Transparencia y Acceso a la Información Pública del Estado de México y Municipios, se </w:t>
      </w:r>
      <w:r w:rsidRPr="00D323E9">
        <w:rPr>
          <w:rFonts w:ascii="Palatino Linotype" w:eastAsiaTheme="minorHAnsi" w:hAnsi="Palatino Linotype" w:cs="Arial"/>
          <w:b/>
          <w:lang w:val="es-MX" w:eastAsia="en-US"/>
        </w:rPr>
        <w:t xml:space="preserve">CONFIRMA </w:t>
      </w:r>
      <w:r w:rsidRPr="00D323E9">
        <w:rPr>
          <w:rFonts w:ascii="Palatino Linotype" w:eastAsiaTheme="minorHAnsi" w:hAnsi="Palatino Linotype" w:cs="Arial"/>
          <w:lang w:val="es-MX" w:eastAsia="en-US"/>
        </w:rPr>
        <w:t xml:space="preserve">la respuesta inmersa en </w:t>
      </w:r>
      <w:r>
        <w:rPr>
          <w:rFonts w:ascii="Palatino Linotype" w:eastAsiaTheme="minorHAnsi" w:hAnsi="Palatino Linotype" w:cs="Arial"/>
          <w:lang w:val="es-MX" w:eastAsia="en-US"/>
        </w:rPr>
        <w:t>el</w:t>
      </w:r>
      <w:r w:rsidRPr="00D323E9">
        <w:rPr>
          <w:rFonts w:ascii="Palatino Linotype" w:eastAsiaTheme="minorHAnsi" w:hAnsi="Palatino Linotype" w:cs="Arial"/>
          <w:lang w:val="es-MX" w:eastAsia="en-US"/>
        </w:rPr>
        <w:t xml:space="preserve"> expediente electrónicos de</w:t>
      </w:r>
      <w:r>
        <w:rPr>
          <w:rFonts w:ascii="Palatino Linotype" w:eastAsiaTheme="minorHAnsi" w:hAnsi="Palatino Linotype" w:cs="Arial"/>
          <w:lang w:val="es-MX" w:eastAsia="en-US"/>
        </w:rPr>
        <w:t>l</w:t>
      </w:r>
      <w:r w:rsidRPr="00D323E9">
        <w:rPr>
          <w:rFonts w:ascii="Palatino Linotype" w:eastAsiaTheme="minorHAnsi" w:hAnsi="Palatino Linotype" w:cs="Arial"/>
          <w:lang w:val="es-MX" w:eastAsia="en-US"/>
        </w:rPr>
        <w:t xml:space="preserve"> recurso de revisión </w:t>
      </w:r>
      <w:r w:rsidRPr="00D323E9">
        <w:rPr>
          <w:rFonts w:ascii="Palatino Linotype" w:eastAsiaTheme="minorHAnsi" w:hAnsi="Palatino Linotype" w:cs="Arial"/>
          <w:b/>
          <w:lang w:val="es-MX" w:eastAsia="en-US"/>
        </w:rPr>
        <w:t>05085/INFOEM/IP/RR/2019</w:t>
      </w:r>
      <w:r w:rsidRPr="00D323E9">
        <w:rPr>
          <w:rFonts w:ascii="Palatino Linotype" w:eastAsiaTheme="minorHAnsi" w:hAnsi="Palatino Linotype" w:cs="Arial"/>
          <w:lang w:val="es-MX" w:eastAsia="en-US"/>
        </w:rPr>
        <w:t xml:space="preserve"> que ha sido materia del presente fallo.</w:t>
      </w:r>
    </w:p>
    <w:p w:rsidR="00D323E9" w:rsidRPr="00D323E9" w:rsidRDefault="00D323E9" w:rsidP="00D323E9">
      <w:pPr>
        <w:spacing w:before="240" w:after="240" w:line="360" w:lineRule="auto"/>
        <w:jc w:val="both"/>
        <w:rPr>
          <w:rFonts w:ascii="Palatino Linotype" w:eastAsiaTheme="minorHAnsi" w:hAnsi="Palatino Linotype" w:cstheme="minorBidi"/>
          <w:szCs w:val="22"/>
          <w:lang w:val="es-MX" w:eastAsia="en-US"/>
        </w:rPr>
      </w:pPr>
    </w:p>
    <w:p w:rsidR="00D323E9" w:rsidRPr="00D323E9" w:rsidRDefault="00D323E9" w:rsidP="00D323E9">
      <w:pPr>
        <w:tabs>
          <w:tab w:val="left" w:pos="8931"/>
        </w:tabs>
        <w:spacing w:before="240" w:after="160" w:line="360" w:lineRule="auto"/>
        <w:ind w:right="51"/>
        <w:jc w:val="both"/>
        <w:rPr>
          <w:rFonts w:ascii="Palatino Linotype" w:eastAsiaTheme="minorHAnsi" w:hAnsi="Palatino Linotype" w:cstheme="minorBidi"/>
          <w:lang w:val="es-MX" w:eastAsia="en-US"/>
        </w:rPr>
      </w:pPr>
      <w:r w:rsidRPr="00D323E9">
        <w:rPr>
          <w:rFonts w:ascii="Palatino Linotype" w:eastAsiaTheme="minorHAnsi" w:hAnsi="Palatino Linotype" w:cstheme="minorBidi"/>
          <w:lang w:val="es-MX" w:eastAsia="en-US"/>
        </w:rPr>
        <w:t>Por lo antes expuesto y fundado,</w:t>
      </w:r>
    </w:p>
    <w:p w:rsidR="00D323E9" w:rsidRPr="00D323E9" w:rsidRDefault="00D323E9" w:rsidP="00D323E9">
      <w:pPr>
        <w:spacing w:before="240" w:after="160" w:line="360" w:lineRule="auto"/>
        <w:jc w:val="center"/>
        <w:rPr>
          <w:rFonts w:ascii="Palatino Linotype" w:hAnsi="Palatino Linotype" w:cstheme="minorBidi"/>
          <w:b/>
          <w:bCs/>
          <w:spacing w:val="60"/>
          <w:sz w:val="28"/>
          <w:szCs w:val="22"/>
          <w:lang w:val="es-ES_tradnl" w:eastAsia="en-US"/>
        </w:rPr>
      </w:pPr>
      <w:r w:rsidRPr="00D323E9">
        <w:rPr>
          <w:rFonts w:ascii="Palatino Linotype" w:hAnsi="Palatino Linotype" w:cstheme="minorBidi"/>
          <w:b/>
          <w:bCs/>
          <w:spacing w:val="60"/>
          <w:sz w:val="28"/>
          <w:szCs w:val="22"/>
          <w:lang w:val="es-ES_tradnl" w:eastAsia="en-US"/>
        </w:rPr>
        <w:t>SE    RESUELVE</w:t>
      </w:r>
    </w:p>
    <w:p w:rsidR="00D323E9" w:rsidRPr="00D323E9" w:rsidRDefault="00D323E9" w:rsidP="00D323E9">
      <w:pPr>
        <w:tabs>
          <w:tab w:val="left" w:pos="8647"/>
        </w:tabs>
        <w:spacing w:line="360" w:lineRule="auto"/>
        <w:ind w:right="51"/>
        <w:jc w:val="both"/>
        <w:rPr>
          <w:rFonts w:ascii="Palatino Linotype" w:eastAsiaTheme="minorHAnsi" w:hAnsi="Palatino Linotype" w:cs="Arial"/>
          <w:lang w:val="es-MX" w:eastAsia="en-US"/>
        </w:rPr>
      </w:pPr>
      <w:r w:rsidRPr="00D323E9">
        <w:rPr>
          <w:rFonts w:ascii="Palatino Linotype" w:eastAsiaTheme="minorHAnsi" w:hAnsi="Palatino Linotype" w:cs="Arial"/>
          <w:b/>
          <w:sz w:val="28"/>
          <w:szCs w:val="28"/>
          <w:lang w:val="es-ES_tradnl" w:eastAsia="en-US"/>
        </w:rPr>
        <w:t>PRIMERO.</w:t>
      </w:r>
      <w:r w:rsidRPr="00D323E9">
        <w:rPr>
          <w:rFonts w:ascii="Palatino Linotype" w:eastAsiaTheme="minorHAnsi" w:hAnsi="Palatino Linotype" w:cs="Arial"/>
          <w:sz w:val="22"/>
          <w:szCs w:val="22"/>
          <w:lang w:val="es-ES_tradnl" w:eastAsia="en-US"/>
        </w:rPr>
        <w:t xml:space="preserve"> </w:t>
      </w:r>
      <w:r w:rsidRPr="00D323E9">
        <w:rPr>
          <w:rFonts w:ascii="Palatino Linotype" w:eastAsiaTheme="minorHAnsi" w:hAnsi="Palatino Linotype" w:cs="Arial"/>
          <w:lang w:val="es-MX" w:eastAsia="en-US"/>
        </w:rPr>
        <w:t xml:space="preserve">Se </w:t>
      </w:r>
      <w:r w:rsidRPr="00D323E9">
        <w:rPr>
          <w:rFonts w:ascii="Palatino Linotype" w:eastAsiaTheme="minorHAnsi" w:hAnsi="Palatino Linotype" w:cs="Arial"/>
          <w:b/>
          <w:lang w:val="es-MX" w:eastAsia="en-US"/>
        </w:rPr>
        <w:t>CONFIRMA</w:t>
      </w:r>
      <w:r w:rsidRPr="00D323E9">
        <w:rPr>
          <w:rFonts w:ascii="Palatino Linotype" w:eastAsiaTheme="minorHAnsi" w:hAnsi="Palatino Linotype" w:cs="Arial"/>
          <w:lang w:val="es-MX" w:eastAsia="en-US"/>
        </w:rPr>
        <w:t xml:space="preserve"> la respuesta del </w:t>
      </w:r>
      <w:r w:rsidRPr="00D323E9">
        <w:rPr>
          <w:rFonts w:ascii="Palatino Linotype" w:eastAsiaTheme="minorHAnsi" w:hAnsi="Palatino Linotype" w:cs="Arial"/>
          <w:b/>
          <w:lang w:val="es-MX" w:eastAsia="en-US"/>
        </w:rPr>
        <w:t>Sujeto Obligado</w:t>
      </w:r>
      <w:r w:rsidRPr="00D323E9">
        <w:rPr>
          <w:rFonts w:ascii="Palatino Linotype" w:eastAsiaTheme="minorHAnsi" w:hAnsi="Palatino Linotype" w:cs="Arial"/>
          <w:lang w:val="es-MX" w:eastAsia="en-US"/>
        </w:rPr>
        <w:t xml:space="preserve"> a la solicitud de información </w:t>
      </w:r>
      <w:r w:rsidRPr="00D323E9">
        <w:rPr>
          <w:rFonts w:ascii="Palatino Linotype" w:eastAsiaTheme="minorHAnsi" w:hAnsi="Palatino Linotype" w:cs="Arial"/>
          <w:b/>
          <w:lang w:val="es-MX" w:eastAsia="en-US"/>
        </w:rPr>
        <w:t xml:space="preserve">00602/TOLUCA/IP/2019, </w:t>
      </w:r>
      <w:r w:rsidRPr="00D323E9">
        <w:rPr>
          <w:rFonts w:ascii="Palatino Linotype" w:eastAsiaTheme="minorHAnsi" w:hAnsi="Palatino Linotype" w:cs="Arial"/>
          <w:lang w:val="es-MX" w:eastAsia="en-US"/>
        </w:rPr>
        <w:t>por resultar infundados los motivos o razones de inconformidad hechos valer po</w:t>
      </w:r>
      <w:r>
        <w:rPr>
          <w:rFonts w:ascii="Palatino Linotype" w:eastAsiaTheme="minorHAnsi" w:hAnsi="Palatino Linotype" w:cs="Arial"/>
          <w:lang w:val="es-MX" w:eastAsia="en-US"/>
        </w:rPr>
        <w:t>r la</w:t>
      </w:r>
      <w:r w:rsidRPr="00D323E9">
        <w:rPr>
          <w:rFonts w:ascii="Palatino Linotype" w:eastAsiaTheme="minorHAnsi" w:hAnsi="Palatino Linotype" w:cs="Arial"/>
          <w:b/>
          <w:lang w:val="es-MX" w:eastAsia="en-US"/>
        </w:rPr>
        <w:t xml:space="preserve"> Recurrente</w:t>
      </w:r>
      <w:r w:rsidRPr="00D323E9">
        <w:rPr>
          <w:rFonts w:ascii="Palatino Linotype" w:eastAsiaTheme="minorHAnsi" w:hAnsi="Palatino Linotype" w:cs="Arial"/>
          <w:lang w:val="es-MX" w:eastAsia="en-US"/>
        </w:rPr>
        <w:t>, en términos del considerando CUARTO de esta resolución.</w:t>
      </w:r>
    </w:p>
    <w:p w:rsidR="00D323E9" w:rsidRPr="00D323E9" w:rsidRDefault="00D323E9" w:rsidP="00D323E9">
      <w:pPr>
        <w:tabs>
          <w:tab w:val="left" w:pos="8647"/>
        </w:tabs>
        <w:spacing w:line="360" w:lineRule="auto"/>
        <w:ind w:right="51"/>
        <w:jc w:val="both"/>
        <w:rPr>
          <w:rFonts w:ascii="Palatino Linotype" w:eastAsiaTheme="minorHAnsi" w:hAnsi="Palatino Linotype" w:cs="Arial"/>
          <w:lang w:val="es-MX" w:eastAsia="en-US"/>
        </w:rPr>
      </w:pPr>
    </w:p>
    <w:p w:rsidR="00D323E9" w:rsidRPr="00D323E9" w:rsidRDefault="00D323E9" w:rsidP="00D323E9">
      <w:pPr>
        <w:tabs>
          <w:tab w:val="left" w:pos="8647"/>
        </w:tabs>
        <w:spacing w:after="160" w:line="360" w:lineRule="auto"/>
        <w:ind w:right="51"/>
        <w:jc w:val="both"/>
        <w:rPr>
          <w:rFonts w:ascii="Palatino Linotype" w:eastAsiaTheme="minorHAnsi" w:hAnsi="Palatino Linotype" w:cs="Arial"/>
          <w:lang w:val="es-ES_tradnl" w:eastAsia="en-US"/>
        </w:rPr>
      </w:pPr>
      <w:r w:rsidRPr="00D323E9">
        <w:rPr>
          <w:rFonts w:ascii="Palatino Linotype" w:eastAsiaTheme="minorHAnsi" w:hAnsi="Palatino Linotype" w:cs="Arial"/>
          <w:b/>
          <w:sz w:val="28"/>
          <w:szCs w:val="28"/>
          <w:lang w:val="es-ES_tradnl" w:eastAsia="en-US"/>
        </w:rPr>
        <w:t>SEGUNDO.</w:t>
      </w:r>
      <w:r w:rsidRPr="00D323E9">
        <w:rPr>
          <w:rFonts w:ascii="Palatino Linotype" w:eastAsiaTheme="minorHAnsi" w:hAnsi="Palatino Linotype" w:cs="Arial"/>
          <w:sz w:val="22"/>
          <w:szCs w:val="22"/>
          <w:lang w:val="es-MX" w:eastAsia="en-US"/>
        </w:rPr>
        <w:t xml:space="preserve"> </w:t>
      </w:r>
      <w:r w:rsidRPr="00D323E9">
        <w:rPr>
          <w:rFonts w:ascii="Palatino Linotype" w:eastAsiaTheme="minorHAnsi" w:hAnsi="Palatino Linotype" w:cs="Arial"/>
          <w:b/>
          <w:lang w:val="es-ES_tradnl" w:eastAsia="en-US"/>
        </w:rPr>
        <w:t>Notifíquese,</w:t>
      </w:r>
      <w:r w:rsidRPr="00D323E9">
        <w:rPr>
          <w:rFonts w:ascii="Palatino Linotype" w:eastAsiaTheme="minorHAnsi" w:hAnsi="Palatino Linotype" w:cs="Arial"/>
          <w:lang w:val="es-ES_tradnl" w:eastAsia="en-US"/>
        </w:rPr>
        <w:t xml:space="preserve"> vía SAIMEX, la presente resolución al Titular de la Unidad de Transparencia del </w:t>
      </w:r>
      <w:r w:rsidRPr="00D323E9">
        <w:rPr>
          <w:rFonts w:ascii="Palatino Linotype" w:eastAsiaTheme="minorHAnsi" w:hAnsi="Palatino Linotype" w:cs="Arial"/>
          <w:b/>
          <w:lang w:val="es-ES_tradnl" w:eastAsia="en-US"/>
        </w:rPr>
        <w:t xml:space="preserve">Sujeto Obligado, </w:t>
      </w:r>
      <w:r w:rsidRPr="00D323E9">
        <w:rPr>
          <w:rFonts w:ascii="Palatino Linotype" w:eastAsiaTheme="minorHAnsi" w:hAnsi="Palatino Linotype" w:cs="Arial"/>
          <w:lang w:val="es-ES_tradnl" w:eastAsia="en-US"/>
        </w:rPr>
        <w:t>para</w:t>
      </w:r>
      <w:r w:rsidRPr="00D323E9">
        <w:rPr>
          <w:rFonts w:ascii="Palatino Linotype" w:eastAsiaTheme="minorHAnsi" w:hAnsi="Palatino Linotype" w:cs="Arial"/>
          <w:b/>
          <w:lang w:val="es-ES_tradnl" w:eastAsia="en-US"/>
        </w:rPr>
        <w:t xml:space="preserve"> </w:t>
      </w:r>
      <w:r w:rsidRPr="00D323E9">
        <w:rPr>
          <w:rFonts w:ascii="Palatino Linotype" w:eastAsiaTheme="minorHAnsi" w:hAnsi="Palatino Linotype" w:cs="Arial"/>
          <w:lang w:val="es-ES_tradnl" w:eastAsia="en-US"/>
        </w:rPr>
        <w:t>su conocimiento.</w:t>
      </w:r>
    </w:p>
    <w:p w:rsidR="00D323E9" w:rsidRPr="00D323E9" w:rsidRDefault="00D323E9" w:rsidP="00D323E9">
      <w:pPr>
        <w:tabs>
          <w:tab w:val="left" w:pos="8647"/>
        </w:tabs>
        <w:spacing w:after="160" w:line="360" w:lineRule="auto"/>
        <w:ind w:right="51"/>
        <w:jc w:val="both"/>
        <w:rPr>
          <w:rFonts w:ascii="Palatino Linotype" w:eastAsiaTheme="minorHAnsi" w:hAnsi="Palatino Linotype" w:cstheme="minorBidi"/>
          <w:color w:val="000000"/>
          <w:sz w:val="22"/>
          <w:szCs w:val="22"/>
          <w:lang w:val="es-MX" w:eastAsia="en-US"/>
        </w:rPr>
      </w:pPr>
    </w:p>
    <w:p w:rsidR="00D323E9" w:rsidRPr="00D323E9" w:rsidRDefault="00D323E9" w:rsidP="00D323E9">
      <w:pPr>
        <w:spacing w:after="160" w:line="360" w:lineRule="auto"/>
        <w:jc w:val="both"/>
        <w:rPr>
          <w:rFonts w:ascii="Palatino Linotype" w:eastAsiaTheme="minorHAnsi" w:hAnsi="Palatino Linotype" w:cstheme="minorBidi"/>
          <w:color w:val="222222"/>
          <w:shd w:val="clear" w:color="auto" w:fill="FFFFFF"/>
          <w:lang w:eastAsia="en-US"/>
        </w:rPr>
      </w:pPr>
      <w:r w:rsidRPr="00D323E9">
        <w:rPr>
          <w:rFonts w:ascii="Palatino Linotype" w:eastAsiaTheme="minorHAnsi" w:hAnsi="Palatino Linotype" w:cs="Arial"/>
          <w:b/>
          <w:sz w:val="28"/>
          <w:szCs w:val="28"/>
          <w:lang w:val="es-MX" w:eastAsia="en-US"/>
        </w:rPr>
        <w:t>TERCERO.</w:t>
      </w:r>
      <w:r w:rsidRPr="00D323E9">
        <w:rPr>
          <w:rFonts w:ascii="Palatino Linotype" w:eastAsiaTheme="minorHAnsi" w:hAnsi="Palatino Linotype" w:cs="Arial"/>
          <w:b/>
          <w:lang w:val="es-MX" w:eastAsia="en-US"/>
        </w:rPr>
        <w:t xml:space="preserve"> Notifíquese </w:t>
      </w:r>
      <w:r w:rsidRPr="00D323E9">
        <w:rPr>
          <w:rFonts w:ascii="Palatino Linotype" w:eastAsiaTheme="minorHAnsi" w:hAnsi="Palatino Linotype" w:cs="Arial"/>
          <w:lang w:val="es-MX" w:eastAsia="en-US"/>
        </w:rPr>
        <w:t>la presente resolución</w:t>
      </w:r>
      <w:r w:rsidRPr="00D323E9">
        <w:rPr>
          <w:rFonts w:ascii="Palatino Linotype" w:eastAsiaTheme="minorHAnsi" w:hAnsi="Palatino Linotype" w:cs="Arial"/>
          <w:b/>
          <w:lang w:val="es-MX" w:eastAsia="en-US"/>
        </w:rPr>
        <w:t xml:space="preserve"> </w:t>
      </w:r>
      <w:r w:rsidRPr="00D323E9">
        <w:rPr>
          <w:rFonts w:ascii="Palatino Linotype" w:eastAsiaTheme="minorHAnsi" w:hAnsi="Palatino Linotype" w:cs="Arial"/>
          <w:lang w:val="es-MX" w:eastAsia="en-US"/>
        </w:rPr>
        <w:t>a</w:t>
      </w:r>
      <w:r>
        <w:rPr>
          <w:rFonts w:ascii="Palatino Linotype" w:eastAsiaTheme="minorHAnsi" w:hAnsi="Palatino Linotype" w:cs="Arial"/>
          <w:lang w:val="es-MX" w:eastAsia="en-US"/>
        </w:rPr>
        <w:t xml:space="preserve"> la</w:t>
      </w:r>
      <w:r w:rsidRPr="00D323E9">
        <w:rPr>
          <w:rFonts w:ascii="Palatino Linotype" w:eastAsiaTheme="minorHAnsi" w:hAnsi="Palatino Linotype" w:cs="Arial"/>
          <w:b/>
          <w:lang w:val="es-MX" w:eastAsia="en-US"/>
        </w:rPr>
        <w:t xml:space="preserve"> Recurrente</w:t>
      </w:r>
      <w:r w:rsidRPr="00D323E9">
        <w:rPr>
          <w:rFonts w:ascii="Palatino Linotype" w:eastAsiaTheme="minorHAnsi" w:hAnsi="Palatino Linotype" w:cs="Arial"/>
          <w:lang w:val="es-MX" w:eastAsia="en-US"/>
        </w:rPr>
        <w:t>, haciendo</w:t>
      </w:r>
      <w:r w:rsidRPr="00D323E9">
        <w:rPr>
          <w:rFonts w:ascii="Palatino Linotype" w:eastAsiaTheme="minorHAnsi" w:hAnsi="Palatino Linotype" w:cs="Arial"/>
          <w:lang w:val="es-ES_tradnl" w:eastAsia="en-US"/>
        </w:rPr>
        <w:t xml:space="preserve"> de su conocimiento que </w:t>
      </w:r>
      <w:r w:rsidRPr="00D323E9">
        <w:rPr>
          <w:rFonts w:ascii="Palatino Linotype" w:eastAsiaTheme="minorHAnsi" w:hAnsi="Palatino Linotype" w:cstheme="minorBidi"/>
          <w:color w:val="222222"/>
          <w:shd w:val="clear" w:color="auto" w:fill="FFFFFF"/>
          <w:lang w:eastAsia="en-US"/>
        </w:rPr>
        <w:t>de conformidad con lo establecido en el artículo 196 de la Ley de Transparencia y Acceso a la Información Pública del Estado de México y Municipios, podrá promover el Juicio de Amparo en los términos de las leyes aplicables.</w:t>
      </w:r>
    </w:p>
    <w:p w:rsidR="00D323E9" w:rsidRPr="00D323E9" w:rsidRDefault="00D323E9" w:rsidP="00D323E9">
      <w:pPr>
        <w:autoSpaceDE w:val="0"/>
        <w:autoSpaceDN w:val="0"/>
        <w:adjustRightInd w:val="0"/>
        <w:spacing w:before="240" w:after="160" w:line="360" w:lineRule="auto"/>
        <w:jc w:val="both"/>
        <w:rPr>
          <w:rFonts w:ascii="Palatino Linotype" w:eastAsiaTheme="minorHAnsi" w:hAnsi="Palatino Linotype" w:cs="Arial"/>
          <w:b/>
          <w:sz w:val="18"/>
          <w:szCs w:val="18"/>
          <w:lang w:val="es-MX" w:eastAsia="en-US"/>
        </w:rPr>
      </w:pPr>
    </w:p>
    <w:p w:rsidR="00D323E9" w:rsidRPr="00D323E9" w:rsidRDefault="00D323E9" w:rsidP="00D323E9">
      <w:pPr>
        <w:spacing w:line="360" w:lineRule="auto"/>
        <w:jc w:val="both"/>
        <w:rPr>
          <w:rFonts w:ascii="Palatino Linotype" w:hAnsi="Palatino Linotype"/>
          <w:lang w:val="es-MX"/>
        </w:rPr>
      </w:pPr>
      <w:r w:rsidRPr="00D323E9">
        <w:rPr>
          <w:rFonts w:ascii="Palatino Linotype" w:hAnsi="Palatino Linotype"/>
          <w:lang w:val="es-MX"/>
        </w:rPr>
        <w:lastRenderedPageBreak/>
        <w:t>ASÍ LO RESUELVE, POR UNANIMIDAD DE VOTOS</w:t>
      </w:r>
      <w:r w:rsidR="00C16D2A">
        <w:rPr>
          <w:rFonts w:ascii="Palatino Linotype" w:hAnsi="Palatino Linotype"/>
          <w:lang w:val="es-MX"/>
        </w:rPr>
        <w:t xml:space="preserve"> DE LOS PRESENTES</w:t>
      </w:r>
      <w:r w:rsidRPr="00D323E9">
        <w:rPr>
          <w:rFonts w:ascii="Palatino Linotype" w:hAnsi="Palatino Linotype"/>
          <w:lang w:val="es-MX"/>
        </w:rPr>
        <w:t>, EL PLENO DEL</w:t>
      </w:r>
      <w:r w:rsidRPr="00D323E9">
        <w:rPr>
          <w:rFonts w:ascii="Palatino Linotype" w:eastAsia="Arial Unicode MS" w:hAnsi="Palatino Linotype"/>
          <w:lang w:val="es-MX"/>
        </w:rPr>
        <w:t xml:space="preserve"> INSTITUTO DE TRANSPARENCIA, ACCESO A LA INFORMACIÓN PÚBLICA Y PROTECCIÓN DE DATOS PERSONALES DEL ESTADO DE MÉXICO Y MUNICIPIOS</w:t>
      </w:r>
      <w:r w:rsidRPr="00D323E9">
        <w:rPr>
          <w:rFonts w:ascii="Palatino Linotype" w:hAnsi="Palatino Linotype"/>
          <w:lang w:val="es-MX"/>
        </w:rPr>
        <w:t xml:space="preserve">, CONFORMADO POR LOS COMISIONADOS ZULEMA </w:t>
      </w:r>
      <w:r w:rsidRPr="00D323E9">
        <w:rPr>
          <w:rFonts w:ascii="Palatino Linotype" w:eastAsia="Arial Unicode MS" w:hAnsi="Palatino Linotype"/>
          <w:lang w:val="es-MX"/>
        </w:rPr>
        <w:t>MARTÍNEZ SÁNCHEZ, EVA ABAID YAPUR, JOSÉ GUADALUPE LUNA HERNÁNDEZ</w:t>
      </w:r>
      <w:r w:rsidR="00C16D2A">
        <w:rPr>
          <w:rFonts w:ascii="Palatino Linotype" w:eastAsia="Arial Unicode MS" w:hAnsi="Palatino Linotype"/>
          <w:lang w:val="es-MX"/>
        </w:rPr>
        <w:t xml:space="preserve"> (AUSENTE EN LA VOTACIÓN)</w:t>
      </w:r>
      <w:r w:rsidRPr="00D323E9">
        <w:rPr>
          <w:rFonts w:ascii="Palatino Linotype" w:eastAsia="Arial Unicode MS" w:hAnsi="Palatino Linotype"/>
          <w:lang w:val="es-MX"/>
        </w:rPr>
        <w:t>, JAVIER MARTÍNEZ CRUZ</w:t>
      </w:r>
      <w:r w:rsidRPr="00D323E9">
        <w:rPr>
          <w:lang w:val="es-MX"/>
        </w:rPr>
        <w:t xml:space="preserve"> </w:t>
      </w:r>
      <w:r w:rsidRPr="00D323E9">
        <w:rPr>
          <w:rFonts w:ascii="Palatino Linotype" w:eastAsia="Arial Unicode MS" w:hAnsi="Palatino Linotype"/>
          <w:lang w:val="es-MX"/>
        </w:rPr>
        <w:t xml:space="preserve">Y LUIS GUSTAVO PARRA NORIEGA, EN LA </w:t>
      </w:r>
      <w:r>
        <w:rPr>
          <w:rFonts w:ascii="Palatino Linotype" w:eastAsia="Arial Unicode MS" w:hAnsi="Palatino Linotype"/>
          <w:lang w:val="es-MX"/>
        </w:rPr>
        <w:t>TRIGÉSIMA</w:t>
      </w:r>
      <w:r w:rsidRPr="00D323E9">
        <w:rPr>
          <w:rFonts w:ascii="Palatino Linotype" w:eastAsia="Arial Unicode MS" w:hAnsi="Palatino Linotype"/>
          <w:lang w:val="es-MX"/>
        </w:rPr>
        <w:t xml:space="preserve"> SESIÓN ORDINARIA</w:t>
      </w:r>
      <w:r w:rsidRPr="00D323E9">
        <w:rPr>
          <w:rFonts w:ascii="Palatino Linotype" w:hAnsi="Palatino Linotype"/>
          <w:lang w:val="es-MX"/>
        </w:rPr>
        <w:t xml:space="preserve"> CELEBRADA EL </w:t>
      </w:r>
      <w:r>
        <w:rPr>
          <w:rFonts w:ascii="Palatino Linotype" w:hAnsi="Palatino Linotype"/>
          <w:lang w:val="es-MX"/>
        </w:rPr>
        <w:t>VEINTIUNO DE AGOSTO</w:t>
      </w:r>
      <w:r w:rsidRPr="00D323E9">
        <w:rPr>
          <w:rFonts w:ascii="Palatino Linotype" w:hAnsi="Palatino Linotype"/>
          <w:lang w:val="es-MX"/>
        </w:rPr>
        <w:t xml:space="preserve"> DE DOS MIL DIECINUEVE, ANTE EL SECRETARIO TÉCNICO DEL PLENO, ALEXIS TAPIA RAMÍREZ.--------------------------------------------------------------------------------------------------------------------------------------------------------------------------------------------------------------------------------------------------------------------------------------------------------------------------------------------------------------------------------------------------------------------------------------------------------------------------------------------------------------------------------------------------------------------------------------------------------------------------------------------------------------------------------------------------------------------------------------------------------------------------------------------------------------------------------------------------------------------------------------------------------------------------------------------------------------------------------------------------------------------------------------------------------------------------------------------------------------------------------------------------------------------------------------------------------------------------------------------------------------------------------------------------------------------------------------------------------------------------------------------------------------------------------------------------------------------------------------------------------------------------------------------------------------------------------------------------------------------------------------------------------------------------------------------------------------------------------------</w:t>
      </w:r>
      <w:r>
        <w:rPr>
          <w:rFonts w:ascii="Palatino Linotype" w:hAnsi="Palatino Linotype"/>
          <w:lang w:val="es-MX"/>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323E9" w:rsidRPr="00D323E9" w:rsidTr="00CC282F">
        <w:tc>
          <w:tcPr>
            <w:tcW w:w="9062" w:type="dxa"/>
            <w:gridSpan w:val="2"/>
          </w:tcPr>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Zulema Martínez Sánchez</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Comisionada Presidenta</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rsidTr="00CC282F">
        <w:tc>
          <w:tcPr>
            <w:tcW w:w="4531" w:type="dxa"/>
          </w:tcPr>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Eva Abaid Yapur</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Comisionada</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c>
          <w:tcPr>
            <w:tcW w:w="4531" w:type="dxa"/>
          </w:tcPr>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José Guadalupe Luna Hernández</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w:t>
            </w:r>
            <w:r w:rsidR="00C16D2A">
              <w:rPr>
                <w:rFonts w:ascii="Palatino Linotype" w:hAnsi="Palatino Linotype"/>
                <w:lang w:val="es-MX"/>
              </w:rPr>
              <w:t>Ausente en la votación</w:t>
            </w:r>
            <w:r w:rsidRPr="00D323E9">
              <w:rPr>
                <w:rFonts w:ascii="Palatino Linotype" w:hAnsi="Palatino Linotype"/>
                <w:lang w:val="es-MX"/>
              </w:rPr>
              <w:t>)</w:t>
            </w:r>
          </w:p>
        </w:tc>
      </w:tr>
      <w:tr w:rsidR="00D323E9" w:rsidRPr="00D323E9" w:rsidTr="00CC282F">
        <w:tc>
          <w:tcPr>
            <w:tcW w:w="4531" w:type="dxa"/>
          </w:tcPr>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Javier Martínez Cruz</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rsidR="00D323E9" w:rsidRPr="00D323E9" w:rsidRDefault="00D323E9" w:rsidP="00D323E9">
            <w:pPr>
              <w:jc w:val="center"/>
              <w:rPr>
                <w:rFonts w:ascii="Palatino Linotype" w:hAnsi="Palatino Linotype"/>
                <w:b/>
                <w:lang w:val="es-MX"/>
              </w:rPr>
            </w:pPr>
            <w:r w:rsidRPr="00D323E9">
              <w:rPr>
                <w:rFonts w:ascii="Palatino Linotype" w:hAnsi="Palatino Linotype"/>
                <w:lang w:val="es-MX"/>
              </w:rPr>
              <w:t>(Rúbrica)</w:t>
            </w:r>
          </w:p>
        </w:tc>
        <w:tc>
          <w:tcPr>
            <w:tcW w:w="4531" w:type="dxa"/>
          </w:tcPr>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p>
          <w:p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Luis Gustavo Parra Noriega</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rsidTr="00CC282F">
        <w:tc>
          <w:tcPr>
            <w:tcW w:w="9062" w:type="dxa"/>
            <w:gridSpan w:val="2"/>
          </w:tcPr>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both"/>
              <w:rPr>
                <w:rFonts w:ascii="Palatino Linotype" w:hAnsi="Palatino Linotype"/>
                <w:b/>
                <w:lang w:val="es-MX"/>
              </w:rPr>
            </w:pPr>
          </w:p>
          <w:p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Alexis Tapia Ramírez</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Secretario Técnico del Pleno</w:t>
            </w:r>
          </w:p>
          <w:p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bl>
    <w:p w:rsidR="00D323E9" w:rsidRPr="00D323E9" w:rsidRDefault="00D323E9" w:rsidP="00D323E9">
      <w:pPr>
        <w:spacing w:line="276" w:lineRule="auto"/>
        <w:jc w:val="both"/>
        <w:rPr>
          <w:rFonts w:ascii="Palatino Linotype" w:eastAsia="Calibri" w:hAnsi="Palatino Linotype" w:cs="Arial"/>
          <w:sz w:val="18"/>
          <w:szCs w:val="18"/>
          <w:lang w:val="es-MX" w:eastAsia="en-US"/>
        </w:rPr>
      </w:pPr>
    </w:p>
    <w:p w:rsidR="00D323E9" w:rsidRPr="00D323E9" w:rsidRDefault="00D323E9" w:rsidP="00D323E9">
      <w:pPr>
        <w:spacing w:line="276" w:lineRule="auto"/>
        <w:jc w:val="both"/>
        <w:rPr>
          <w:rFonts w:ascii="Palatino Linotype" w:eastAsia="Calibri" w:hAnsi="Palatino Linotype" w:cs="Arial"/>
          <w:sz w:val="18"/>
          <w:szCs w:val="18"/>
          <w:lang w:val="es-MX" w:eastAsia="en-US"/>
        </w:rPr>
      </w:pPr>
    </w:p>
    <w:p w:rsidR="00996087" w:rsidRDefault="00996087" w:rsidP="00D323E9">
      <w:pPr>
        <w:spacing w:line="276" w:lineRule="auto"/>
        <w:jc w:val="both"/>
        <w:rPr>
          <w:rFonts w:ascii="Palatino Linotype" w:eastAsia="Calibri" w:hAnsi="Palatino Linotype" w:cs="Arial"/>
          <w:sz w:val="18"/>
          <w:szCs w:val="18"/>
          <w:lang w:val="es-MX" w:eastAsia="en-US"/>
        </w:rPr>
      </w:pPr>
    </w:p>
    <w:p w:rsidR="00D323E9" w:rsidRPr="00D323E9" w:rsidRDefault="00D323E9" w:rsidP="00D323E9">
      <w:pPr>
        <w:spacing w:line="276" w:lineRule="auto"/>
        <w:jc w:val="both"/>
        <w:rPr>
          <w:rFonts w:ascii="Palatino Linotype" w:eastAsia="Calibri" w:hAnsi="Palatino Linotype" w:cs="Arial"/>
          <w:sz w:val="18"/>
          <w:szCs w:val="18"/>
          <w:lang w:val="es-MX" w:eastAsia="en-US"/>
        </w:rPr>
      </w:pPr>
      <w:r w:rsidRPr="00D323E9">
        <w:rPr>
          <w:rFonts w:ascii="Palatino Linotype" w:eastAsia="Calibri" w:hAnsi="Palatino Linotype" w:cs="Arial"/>
          <w:sz w:val="18"/>
          <w:szCs w:val="18"/>
          <w:lang w:val="es-MX" w:eastAsia="en-US"/>
        </w:rPr>
        <w:t xml:space="preserve">Esta hoja corresponde a la resolución de fecha </w:t>
      </w:r>
      <w:r w:rsidR="00917F4E">
        <w:rPr>
          <w:rFonts w:ascii="Palatino Linotype" w:eastAsia="Calibri" w:hAnsi="Palatino Linotype" w:cs="Arial"/>
          <w:sz w:val="18"/>
          <w:szCs w:val="18"/>
          <w:lang w:val="es-MX" w:eastAsia="en-US"/>
        </w:rPr>
        <w:t>veintiuno de agosto</w:t>
      </w:r>
      <w:r w:rsidRPr="00D323E9">
        <w:rPr>
          <w:rFonts w:ascii="Palatino Linotype" w:eastAsia="Calibri" w:hAnsi="Palatino Linotype" w:cs="Arial"/>
          <w:sz w:val="18"/>
          <w:szCs w:val="18"/>
          <w:lang w:val="es-MX" w:eastAsia="en-US"/>
        </w:rPr>
        <w:t xml:space="preserve"> de dos mil diecinueve, emitida en </w:t>
      </w:r>
      <w:r w:rsidR="00917F4E">
        <w:rPr>
          <w:rFonts w:ascii="Palatino Linotype" w:eastAsia="Calibri" w:hAnsi="Palatino Linotype" w:cs="Arial"/>
          <w:sz w:val="18"/>
          <w:szCs w:val="18"/>
          <w:lang w:val="es-MX" w:eastAsia="en-US"/>
        </w:rPr>
        <w:t>el</w:t>
      </w:r>
      <w:r w:rsidRPr="00D323E9">
        <w:rPr>
          <w:rFonts w:ascii="Palatino Linotype" w:eastAsia="Calibri" w:hAnsi="Palatino Linotype" w:cs="Arial"/>
          <w:sz w:val="18"/>
          <w:szCs w:val="18"/>
          <w:lang w:val="es-MX" w:eastAsia="en-US"/>
        </w:rPr>
        <w:t xml:space="preserve"> recurso de revisión </w:t>
      </w:r>
      <w:r w:rsidR="00917F4E" w:rsidRPr="00917F4E">
        <w:rPr>
          <w:rFonts w:ascii="Palatino Linotype" w:eastAsia="Calibri" w:hAnsi="Palatino Linotype" w:cs="Arial"/>
          <w:sz w:val="18"/>
          <w:szCs w:val="18"/>
          <w:lang w:val="es-MX" w:eastAsia="en-US"/>
        </w:rPr>
        <w:t>05085/INFOEM/IP/RR/2019</w:t>
      </w:r>
      <w:r w:rsidRPr="00D323E9">
        <w:rPr>
          <w:rFonts w:ascii="Palatino Linotype" w:eastAsia="Calibri" w:hAnsi="Palatino Linotype" w:cs="Arial"/>
          <w:sz w:val="18"/>
          <w:szCs w:val="18"/>
          <w:lang w:val="es-MX" w:eastAsia="en-US"/>
        </w:rPr>
        <w:t>.</w:t>
      </w:r>
    </w:p>
    <w:p w:rsidR="00EC4280" w:rsidRPr="00BD3642" w:rsidRDefault="00D323E9" w:rsidP="00BD3642">
      <w:pPr>
        <w:spacing w:line="276" w:lineRule="auto"/>
        <w:jc w:val="both"/>
        <w:rPr>
          <w:rFonts w:ascii="Palatino Linotype" w:eastAsia="Calibri" w:hAnsi="Palatino Linotype" w:cs="Arial"/>
          <w:sz w:val="16"/>
          <w:szCs w:val="16"/>
          <w:lang w:val="es-MX" w:eastAsia="en-US"/>
        </w:rPr>
      </w:pPr>
      <w:r w:rsidRPr="00D323E9">
        <w:rPr>
          <w:rFonts w:ascii="Palatino Linotype" w:eastAsia="Calibri" w:hAnsi="Palatino Linotype" w:cs="Arial"/>
          <w:sz w:val="16"/>
          <w:szCs w:val="16"/>
          <w:lang w:val="es-MX" w:eastAsia="en-US"/>
        </w:rPr>
        <w:t>ZMS/OSAM/EJDG</w:t>
      </w:r>
    </w:p>
    <w:sectPr w:rsidR="00EC4280" w:rsidRPr="00BD3642" w:rsidSect="00B54EF1">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16" w:rsidRDefault="00627A16" w:rsidP="00113E45">
      <w:r>
        <w:separator/>
      </w:r>
    </w:p>
  </w:endnote>
  <w:endnote w:type="continuationSeparator" w:id="0">
    <w:p w:rsidR="00627A16" w:rsidRDefault="00627A16"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211E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211E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211E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211E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16" w:rsidRDefault="00627A16" w:rsidP="00113E45">
      <w:r>
        <w:separator/>
      </w:r>
    </w:p>
  </w:footnote>
  <w:footnote w:type="continuationSeparator" w:id="0">
    <w:p w:rsidR="00627A16" w:rsidRDefault="00627A16"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84384" w:rsidRPr="00B3067C" w:rsidRDefault="00D84384" w:rsidP="00D8438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84384" w:rsidRDefault="00D84384" w:rsidP="00D8438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rsidR="00D84384" w:rsidRPr="00D2586F" w:rsidRDefault="00D84384" w:rsidP="00D8438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D84384" w:rsidRPr="00D2586F" w:rsidRDefault="00D84384" w:rsidP="00D84384">
      <w:pPr>
        <w:pStyle w:val="Textonotapie"/>
        <w:jc w:val="both"/>
        <w:rPr>
          <w:rFonts w:ascii="Palatino Linotype" w:hAnsi="Palatino Linotype"/>
          <w:i/>
        </w:rPr>
      </w:pPr>
    </w:p>
    <w:p w:rsidR="00D84384" w:rsidRDefault="00D84384" w:rsidP="00D8438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AC" w:rsidRDefault="00B416AC" w:rsidP="00B54EF1">
    <w:pPr>
      <w:pStyle w:val="Encabezado"/>
      <w:tabs>
        <w:tab w:val="clear" w:pos="4252"/>
        <w:tab w:val="clear" w:pos="8504"/>
        <w:tab w:val="left" w:pos="2326"/>
      </w:tabs>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B416AC" w:rsidRPr="00B416AC" w:rsidTr="00CC282F">
      <w:trPr>
        <w:trHeight w:val="227"/>
      </w:trPr>
      <w:tc>
        <w:tcPr>
          <w:tcW w:w="6663"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402" w:type="dxa"/>
          <w:hideMark/>
        </w:tcPr>
        <w:p w:rsidR="00B416AC" w:rsidRPr="00B416AC" w:rsidRDefault="0033700B" w:rsidP="00B416AC">
          <w:pPr>
            <w:spacing w:after="120" w:line="256" w:lineRule="auto"/>
            <w:ind w:left="-486" w:right="214"/>
            <w:jc w:val="right"/>
            <w:rPr>
              <w:rFonts w:ascii="Palatino Linotype" w:eastAsia="Calibri" w:hAnsi="Palatino Linotype" w:cs="Arial"/>
              <w:sz w:val="22"/>
              <w:szCs w:val="20"/>
              <w:lang w:val="es-MX" w:eastAsia="en-US"/>
            </w:rPr>
          </w:pPr>
          <w:r w:rsidRPr="0033700B">
            <w:rPr>
              <w:rFonts w:ascii="Palatino Linotype" w:eastAsia="Calibri" w:hAnsi="Palatino Linotype" w:cs="Arial"/>
              <w:sz w:val="22"/>
              <w:szCs w:val="20"/>
              <w:lang w:val="es-MX" w:eastAsia="en-US"/>
            </w:rPr>
            <w:t>05085/INFOEM/IP/RR/2019</w:t>
          </w:r>
        </w:p>
      </w:tc>
    </w:tr>
    <w:tr w:rsidR="00B416AC" w:rsidRPr="00B416AC" w:rsidTr="00CC282F">
      <w:trPr>
        <w:trHeight w:val="242"/>
      </w:trPr>
      <w:tc>
        <w:tcPr>
          <w:tcW w:w="6663"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402" w:type="dxa"/>
          <w:hideMark/>
        </w:tcPr>
        <w:p w:rsidR="00B416AC" w:rsidRPr="00B416AC" w:rsidRDefault="00AE59DD" w:rsidP="00B416AC">
          <w:pPr>
            <w:spacing w:after="120" w:line="256" w:lineRule="auto"/>
            <w:ind w:left="-486" w:right="214" w:firstLine="567"/>
            <w:jc w:val="right"/>
            <w:rPr>
              <w:rFonts w:ascii="Palatino Linotype" w:eastAsia="Calibri" w:hAnsi="Palatino Linotype" w:cs="Arial"/>
              <w:sz w:val="22"/>
              <w:szCs w:val="20"/>
              <w:lang w:val="es-MX" w:eastAsia="en-US"/>
            </w:rPr>
          </w:pPr>
          <w:r w:rsidRPr="00AE59DD">
            <w:rPr>
              <w:rFonts w:ascii="Palatino Linotype" w:eastAsia="Calibri" w:hAnsi="Palatino Linotype" w:cs="Arial"/>
              <w:sz w:val="22"/>
              <w:szCs w:val="20"/>
              <w:lang w:val="es-MX" w:eastAsia="en-US"/>
            </w:rPr>
            <w:t>Ayuntamiento de Toluca</w:t>
          </w:r>
        </w:p>
      </w:tc>
    </w:tr>
    <w:tr w:rsidR="00B416AC" w:rsidRPr="00B416AC" w:rsidTr="00CC282F">
      <w:trPr>
        <w:trHeight w:val="342"/>
      </w:trPr>
      <w:tc>
        <w:tcPr>
          <w:tcW w:w="6663" w:type="dxa"/>
          <w:hideMark/>
        </w:tcPr>
        <w:p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402" w:type="dxa"/>
          <w:hideMark/>
        </w:tcPr>
        <w:p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rsidR="00B54EF1" w:rsidRDefault="00B54EF1"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416AC" w:rsidRPr="00B416AC" w:rsidTr="00CC282F">
      <w:trPr>
        <w:trHeight w:val="227"/>
      </w:trPr>
      <w:tc>
        <w:tcPr>
          <w:tcW w:w="6521"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544" w:type="dxa"/>
          <w:hideMark/>
        </w:tcPr>
        <w:p w:rsidR="00B416AC" w:rsidRPr="00B416AC" w:rsidRDefault="0033700B" w:rsidP="00B416AC">
          <w:pPr>
            <w:spacing w:after="120" w:line="256" w:lineRule="auto"/>
            <w:ind w:left="-486" w:right="214"/>
            <w:jc w:val="right"/>
            <w:rPr>
              <w:rFonts w:ascii="Palatino Linotype" w:eastAsia="Calibri" w:hAnsi="Palatino Linotype" w:cs="Arial"/>
              <w:sz w:val="22"/>
              <w:szCs w:val="20"/>
              <w:lang w:val="es-MX" w:eastAsia="en-US"/>
            </w:rPr>
          </w:pPr>
          <w:r w:rsidRPr="0033700B">
            <w:rPr>
              <w:rFonts w:ascii="Palatino Linotype" w:eastAsia="Calibri" w:hAnsi="Palatino Linotype" w:cs="Arial"/>
              <w:sz w:val="22"/>
              <w:szCs w:val="20"/>
              <w:lang w:val="es-MX" w:eastAsia="en-US"/>
            </w:rPr>
            <w:t>05085/INFOEM/IP/RR/2019</w:t>
          </w:r>
        </w:p>
      </w:tc>
    </w:tr>
    <w:tr w:rsidR="00B416AC" w:rsidRPr="00B416AC" w:rsidTr="00CC282F">
      <w:trPr>
        <w:trHeight w:val="196"/>
      </w:trPr>
      <w:tc>
        <w:tcPr>
          <w:tcW w:w="6521"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Recurrente:</w:t>
          </w:r>
        </w:p>
      </w:tc>
      <w:tc>
        <w:tcPr>
          <w:tcW w:w="3544" w:type="dxa"/>
          <w:hideMark/>
        </w:tcPr>
        <w:p w:rsidR="00B416AC" w:rsidRPr="00B416AC" w:rsidRDefault="00A211E6" w:rsidP="00B416AC">
          <w:pPr>
            <w:spacing w:after="120" w:line="256" w:lineRule="auto"/>
            <w:ind w:left="-486" w:right="214" w:firstLine="567"/>
            <w:jc w:val="right"/>
            <w:rPr>
              <w:rFonts w:ascii="Palatino Linotype" w:eastAsia="Calibri" w:hAnsi="Palatino Linotype" w:cs="Arial"/>
              <w:sz w:val="22"/>
              <w:szCs w:val="20"/>
              <w:lang w:val="es-MX" w:eastAsia="en-US"/>
            </w:rPr>
          </w:pPr>
          <w:r>
            <w:rPr>
              <w:rFonts w:ascii="Palatino Linotype" w:eastAsia="Calibri" w:hAnsi="Palatino Linotype" w:cs="Arial"/>
              <w:sz w:val="22"/>
              <w:szCs w:val="20"/>
              <w:lang w:val="es-MX" w:eastAsia="en-US"/>
            </w:rPr>
            <w:t>xxxxxxxxxxxxxxxxxxxxx</w:t>
          </w:r>
        </w:p>
      </w:tc>
    </w:tr>
    <w:tr w:rsidR="00B416AC" w:rsidRPr="00B416AC" w:rsidTr="00CC282F">
      <w:trPr>
        <w:trHeight w:val="242"/>
      </w:trPr>
      <w:tc>
        <w:tcPr>
          <w:tcW w:w="6521"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544" w:type="dxa"/>
          <w:hideMark/>
        </w:tcPr>
        <w:p w:rsidR="00B416AC" w:rsidRPr="00B416AC" w:rsidRDefault="0033700B" w:rsidP="00B416AC">
          <w:pPr>
            <w:spacing w:after="120" w:line="256" w:lineRule="auto"/>
            <w:ind w:left="-495" w:right="214" w:firstLine="567"/>
            <w:jc w:val="right"/>
            <w:rPr>
              <w:rFonts w:ascii="Palatino Linotype" w:eastAsia="Calibri" w:hAnsi="Palatino Linotype" w:cs="Arial"/>
              <w:sz w:val="22"/>
              <w:szCs w:val="20"/>
              <w:lang w:val="es-MX" w:eastAsia="en-US"/>
            </w:rPr>
          </w:pPr>
          <w:r w:rsidRPr="0033700B">
            <w:rPr>
              <w:rFonts w:ascii="Palatino Linotype" w:eastAsia="Calibri" w:hAnsi="Palatino Linotype" w:cs="Arial"/>
              <w:sz w:val="22"/>
              <w:szCs w:val="20"/>
              <w:lang w:val="es-MX" w:eastAsia="en-US"/>
            </w:rPr>
            <w:t>Ayuntamiento de Toluca</w:t>
          </w:r>
        </w:p>
      </w:tc>
    </w:tr>
    <w:tr w:rsidR="00B416AC" w:rsidRPr="00B416AC" w:rsidTr="00CC282F">
      <w:trPr>
        <w:trHeight w:val="342"/>
      </w:trPr>
      <w:tc>
        <w:tcPr>
          <w:tcW w:w="6521" w:type="dxa"/>
          <w:hideMark/>
        </w:tcPr>
        <w:p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544" w:type="dxa"/>
          <w:hideMark/>
        </w:tcPr>
        <w:p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2BD1"/>
    <w:rsid w:val="00014513"/>
    <w:rsid w:val="0002018E"/>
    <w:rsid w:val="000253FB"/>
    <w:rsid w:val="0004470F"/>
    <w:rsid w:val="00065EF9"/>
    <w:rsid w:val="00077012"/>
    <w:rsid w:val="00077D38"/>
    <w:rsid w:val="000938CF"/>
    <w:rsid w:val="0009580D"/>
    <w:rsid w:val="000A2354"/>
    <w:rsid w:val="000A67A2"/>
    <w:rsid w:val="000B43D8"/>
    <w:rsid w:val="000B6102"/>
    <w:rsid w:val="000D1D04"/>
    <w:rsid w:val="000D3560"/>
    <w:rsid w:val="000D4FEB"/>
    <w:rsid w:val="00104272"/>
    <w:rsid w:val="00106F34"/>
    <w:rsid w:val="00113E45"/>
    <w:rsid w:val="00124EBC"/>
    <w:rsid w:val="00133889"/>
    <w:rsid w:val="00146649"/>
    <w:rsid w:val="00151E4F"/>
    <w:rsid w:val="00155D61"/>
    <w:rsid w:val="00156B8D"/>
    <w:rsid w:val="001603AF"/>
    <w:rsid w:val="0016431C"/>
    <w:rsid w:val="00182655"/>
    <w:rsid w:val="0018475A"/>
    <w:rsid w:val="00186BFF"/>
    <w:rsid w:val="00191EA7"/>
    <w:rsid w:val="00195AAD"/>
    <w:rsid w:val="00195B24"/>
    <w:rsid w:val="001A5884"/>
    <w:rsid w:val="001D586D"/>
    <w:rsid w:val="001E78AA"/>
    <w:rsid w:val="001E7A3A"/>
    <w:rsid w:val="001F0817"/>
    <w:rsid w:val="001F62CA"/>
    <w:rsid w:val="00204A59"/>
    <w:rsid w:val="002201A0"/>
    <w:rsid w:val="00231453"/>
    <w:rsid w:val="0023246F"/>
    <w:rsid w:val="0023424F"/>
    <w:rsid w:val="00237B72"/>
    <w:rsid w:val="0024136A"/>
    <w:rsid w:val="002438E8"/>
    <w:rsid w:val="00245750"/>
    <w:rsid w:val="0026539C"/>
    <w:rsid w:val="002664BD"/>
    <w:rsid w:val="00271C92"/>
    <w:rsid w:val="00284869"/>
    <w:rsid w:val="00293E0B"/>
    <w:rsid w:val="00294D05"/>
    <w:rsid w:val="002A6230"/>
    <w:rsid w:val="002B3C9E"/>
    <w:rsid w:val="002B43F9"/>
    <w:rsid w:val="002C2DB0"/>
    <w:rsid w:val="002C7E4B"/>
    <w:rsid w:val="002D70BB"/>
    <w:rsid w:val="0031126F"/>
    <w:rsid w:val="00313810"/>
    <w:rsid w:val="00313F0A"/>
    <w:rsid w:val="00315F95"/>
    <w:rsid w:val="00332666"/>
    <w:rsid w:val="00336EE7"/>
    <w:rsid w:val="0033700B"/>
    <w:rsid w:val="0036528C"/>
    <w:rsid w:val="00372C97"/>
    <w:rsid w:val="00374370"/>
    <w:rsid w:val="00380D76"/>
    <w:rsid w:val="00390B06"/>
    <w:rsid w:val="003958E1"/>
    <w:rsid w:val="003A0725"/>
    <w:rsid w:val="003B475A"/>
    <w:rsid w:val="003B56A3"/>
    <w:rsid w:val="003D2060"/>
    <w:rsid w:val="003E5FCF"/>
    <w:rsid w:val="003F15A9"/>
    <w:rsid w:val="00401598"/>
    <w:rsid w:val="00404CE0"/>
    <w:rsid w:val="0041155C"/>
    <w:rsid w:val="00411D76"/>
    <w:rsid w:val="00423021"/>
    <w:rsid w:val="00424992"/>
    <w:rsid w:val="0043170B"/>
    <w:rsid w:val="0044527E"/>
    <w:rsid w:val="00452F88"/>
    <w:rsid w:val="004601DF"/>
    <w:rsid w:val="0046086C"/>
    <w:rsid w:val="004661D8"/>
    <w:rsid w:val="004708F6"/>
    <w:rsid w:val="00481C7B"/>
    <w:rsid w:val="00482780"/>
    <w:rsid w:val="004977FD"/>
    <w:rsid w:val="00497DD4"/>
    <w:rsid w:val="004A1232"/>
    <w:rsid w:val="004A38E4"/>
    <w:rsid w:val="004A6FD8"/>
    <w:rsid w:val="004A786D"/>
    <w:rsid w:val="004C060E"/>
    <w:rsid w:val="004C1ED4"/>
    <w:rsid w:val="004C6794"/>
    <w:rsid w:val="004D2EA1"/>
    <w:rsid w:val="004D7A07"/>
    <w:rsid w:val="00505C5F"/>
    <w:rsid w:val="00521D87"/>
    <w:rsid w:val="005337FB"/>
    <w:rsid w:val="00554F71"/>
    <w:rsid w:val="0055730E"/>
    <w:rsid w:val="0057744C"/>
    <w:rsid w:val="005778DA"/>
    <w:rsid w:val="00591EAF"/>
    <w:rsid w:val="0059754E"/>
    <w:rsid w:val="005A0459"/>
    <w:rsid w:val="005A51AE"/>
    <w:rsid w:val="005B18DF"/>
    <w:rsid w:val="005B450E"/>
    <w:rsid w:val="005B58AB"/>
    <w:rsid w:val="005C7271"/>
    <w:rsid w:val="005D22D0"/>
    <w:rsid w:val="005E52E6"/>
    <w:rsid w:val="005E5C2F"/>
    <w:rsid w:val="006042B7"/>
    <w:rsid w:val="00605BCB"/>
    <w:rsid w:val="006064F2"/>
    <w:rsid w:val="00615897"/>
    <w:rsid w:val="00622554"/>
    <w:rsid w:val="00627A16"/>
    <w:rsid w:val="006337C6"/>
    <w:rsid w:val="00633F88"/>
    <w:rsid w:val="00635CC2"/>
    <w:rsid w:val="0063616A"/>
    <w:rsid w:val="00650AA6"/>
    <w:rsid w:val="00652F11"/>
    <w:rsid w:val="00681F77"/>
    <w:rsid w:val="00683676"/>
    <w:rsid w:val="006848BA"/>
    <w:rsid w:val="00687ACF"/>
    <w:rsid w:val="0069364A"/>
    <w:rsid w:val="006A3B69"/>
    <w:rsid w:val="006D235A"/>
    <w:rsid w:val="006D3213"/>
    <w:rsid w:val="006E23FD"/>
    <w:rsid w:val="00710248"/>
    <w:rsid w:val="00710DC9"/>
    <w:rsid w:val="00710E5D"/>
    <w:rsid w:val="00711FF6"/>
    <w:rsid w:val="00721F57"/>
    <w:rsid w:val="007322F3"/>
    <w:rsid w:val="00733133"/>
    <w:rsid w:val="007332B1"/>
    <w:rsid w:val="00733FD4"/>
    <w:rsid w:val="007350BE"/>
    <w:rsid w:val="00746DDD"/>
    <w:rsid w:val="007475B6"/>
    <w:rsid w:val="0075396C"/>
    <w:rsid w:val="0076646B"/>
    <w:rsid w:val="00772967"/>
    <w:rsid w:val="00776564"/>
    <w:rsid w:val="00780C57"/>
    <w:rsid w:val="007831AC"/>
    <w:rsid w:val="00784968"/>
    <w:rsid w:val="007860A7"/>
    <w:rsid w:val="0078744F"/>
    <w:rsid w:val="007B2A10"/>
    <w:rsid w:val="007B37C0"/>
    <w:rsid w:val="007B4978"/>
    <w:rsid w:val="007B678F"/>
    <w:rsid w:val="007C62F4"/>
    <w:rsid w:val="007F5750"/>
    <w:rsid w:val="007F59FA"/>
    <w:rsid w:val="007F5EF3"/>
    <w:rsid w:val="0080371D"/>
    <w:rsid w:val="0081535B"/>
    <w:rsid w:val="00825EA9"/>
    <w:rsid w:val="00826211"/>
    <w:rsid w:val="00827605"/>
    <w:rsid w:val="008511AE"/>
    <w:rsid w:val="00852257"/>
    <w:rsid w:val="008559BD"/>
    <w:rsid w:val="00860114"/>
    <w:rsid w:val="00863582"/>
    <w:rsid w:val="008815F5"/>
    <w:rsid w:val="00881A20"/>
    <w:rsid w:val="00894DD2"/>
    <w:rsid w:val="008A063B"/>
    <w:rsid w:val="008B164D"/>
    <w:rsid w:val="008B298C"/>
    <w:rsid w:val="008B6FC3"/>
    <w:rsid w:val="008C09F2"/>
    <w:rsid w:val="008C7A5F"/>
    <w:rsid w:val="008D5084"/>
    <w:rsid w:val="008D53EC"/>
    <w:rsid w:val="008D76CC"/>
    <w:rsid w:val="008E013F"/>
    <w:rsid w:val="008E1475"/>
    <w:rsid w:val="008E4173"/>
    <w:rsid w:val="008F484A"/>
    <w:rsid w:val="009149A8"/>
    <w:rsid w:val="00915F35"/>
    <w:rsid w:val="009170C7"/>
    <w:rsid w:val="00917F4E"/>
    <w:rsid w:val="00922ABA"/>
    <w:rsid w:val="00923152"/>
    <w:rsid w:val="00927819"/>
    <w:rsid w:val="00927CF5"/>
    <w:rsid w:val="00932647"/>
    <w:rsid w:val="00941C69"/>
    <w:rsid w:val="009460C9"/>
    <w:rsid w:val="00953982"/>
    <w:rsid w:val="00960431"/>
    <w:rsid w:val="00960AE0"/>
    <w:rsid w:val="0096400C"/>
    <w:rsid w:val="0096599F"/>
    <w:rsid w:val="00991AD4"/>
    <w:rsid w:val="0099461B"/>
    <w:rsid w:val="00996087"/>
    <w:rsid w:val="009A00F6"/>
    <w:rsid w:val="009A3CAD"/>
    <w:rsid w:val="009B2D05"/>
    <w:rsid w:val="009C10F4"/>
    <w:rsid w:val="009C1232"/>
    <w:rsid w:val="009C7CD2"/>
    <w:rsid w:val="009D1397"/>
    <w:rsid w:val="009D7086"/>
    <w:rsid w:val="009E1A21"/>
    <w:rsid w:val="009F1562"/>
    <w:rsid w:val="00A07DE7"/>
    <w:rsid w:val="00A211E6"/>
    <w:rsid w:val="00A23D97"/>
    <w:rsid w:val="00A4754F"/>
    <w:rsid w:val="00A82CEC"/>
    <w:rsid w:val="00A83BB6"/>
    <w:rsid w:val="00A842A1"/>
    <w:rsid w:val="00A94AE3"/>
    <w:rsid w:val="00AA3899"/>
    <w:rsid w:val="00AB09E0"/>
    <w:rsid w:val="00AB6D5B"/>
    <w:rsid w:val="00AB78FF"/>
    <w:rsid w:val="00AC59EE"/>
    <w:rsid w:val="00AC66C0"/>
    <w:rsid w:val="00AC71C0"/>
    <w:rsid w:val="00AD2F93"/>
    <w:rsid w:val="00AD4113"/>
    <w:rsid w:val="00AE59DD"/>
    <w:rsid w:val="00AE5A08"/>
    <w:rsid w:val="00AF1C47"/>
    <w:rsid w:val="00B11F83"/>
    <w:rsid w:val="00B20014"/>
    <w:rsid w:val="00B36F25"/>
    <w:rsid w:val="00B416AC"/>
    <w:rsid w:val="00B45D5A"/>
    <w:rsid w:val="00B54EF1"/>
    <w:rsid w:val="00B57DB1"/>
    <w:rsid w:val="00B60235"/>
    <w:rsid w:val="00B609C3"/>
    <w:rsid w:val="00B65221"/>
    <w:rsid w:val="00B67F79"/>
    <w:rsid w:val="00B819C7"/>
    <w:rsid w:val="00B844FE"/>
    <w:rsid w:val="00B964AF"/>
    <w:rsid w:val="00B96DD4"/>
    <w:rsid w:val="00BB32CF"/>
    <w:rsid w:val="00BD3642"/>
    <w:rsid w:val="00BF26D3"/>
    <w:rsid w:val="00BF5BBC"/>
    <w:rsid w:val="00BF68C4"/>
    <w:rsid w:val="00C16D2A"/>
    <w:rsid w:val="00C21980"/>
    <w:rsid w:val="00C256FC"/>
    <w:rsid w:val="00C26543"/>
    <w:rsid w:val="00C438D5"/>
    <w:rsid w:val="00C53B97"/>
    <w:rsid w:val="00C55254"/>
    <w:rsid w:val="00C63CFF"/>
    <w:rsid w:val="00C66BCB"/>
    <w:rsid w:val="00C82DCB"/>
    <w:rsid w:val="00CA37BE"/>
    <w:rsid w:val="00CA5FE7"/>
    <w:rsid w:val="00CB7BC9"/>
    <w:rsid w:val="00CC538E"/>
    <w:rsid w:val="00CC7A5F"/>
    <w:rsid w:val="00CD4CB9"/>
    <w:rsid w:val="00CF506C"/>
    <w:rsid w:val="00D01494"/>
    <w:rsid w:val="00D072C5"/>
    <w:rsid w:val="00D1473C"/>
    <w:rsid w:val="00D16DDF"/>
    <w:rsid w:val="00D31014"/>
    <w:rsid w:val="00D323E9"/>
    <w:rsid w:val="00D4286D"/>
    <w:rsid w:val="00D43E16"/>
    <w:rsid w:val="00D44D83"/>
    <w:rsid w:val="00D45D02"/>
    <w:rsid w:val="00D466FD"/>
    <w:rsid w:val="00D65974"/>
    <w:rsid w:val="00D73DDB"/>
    <w:rsid w:val="00D7684F"/>
    <w:rsid w:val="00D84384"/>
    <w:rsid w:val="00D858D6"/>
    <w:rsid w:val="00D9606E"/>
    <w:rsid w:val="00DA44D4"/>
    <w:rsid w:val="00DA577A"/>
    <w:rsid w:val="00DB1723"/>
    <w:rsid w:val="00DB4EAD"/>
    <w:rsid w:val="00DB5802"/>
    <w:rsid w:val="00DC4FA5"/>
    <w:rsid w:val="00DD1A72"/>
    <w:rsid w:val="00DE1EAC"/>
    <w:rsid w:val="00DF444A"/>
    <w:rsid w:val="00DF4941"/>
    <w:rsid w:val="00DF6ED6"/>
    <w:rsid w:val="00E0230E"/>
    <w:rsid w:val="00E2758A"/>
    <w:rsid w:val="00E46D86"/>
    <w:rsid w:val="00E55DD2"/>
    <w:rsid w:val="00E65E68"/>
    <w:rsid w:val="00E662A6"/>
    <w:rsid w:val="00E66BCD"/>
    <w:rsid w:val="00E73414"/>
    <w:rsid w:val="00EC4280"/>
    <w:rsid w:val="00EC5C8C"/>
    <w:rsid w:val="00ED282A"/>
    <w:rsid w:val="00ED2F8E"/>
    <w:rsid w:val="00ED56A2"/>
    <w:rsid w:val="00EE50A2"/>
    <w:rsid w:val="00EE6622"/>
    <w:rsid w:val="00F07DBA"/>
    <w:rsid w:val="00F10AF5"/>
    <w:rsid w:val="00F14594"/>
    <w:rsid w:val="00F160BF"/>
    <w:rsid w:val="00F16A28"/>
    <w:rsid w:val="00F21FE3"/>
    <w:rsid w:val="00F3209F"/>
    <w:rsid w:val="00F35FE6"/>
    <w:rsid w:val="00F37DBF"/>
    <w:rsid w:val="00F43F24"/>
    <w:rsid w:val="00F53B47"/>
    <w:rsid w:val="00F56C50"/>
    <w:rsid w:val="00F60D0B"/>
    <w:rsid w:val="00F66FAC"/>
    <w:rsid w:val="00F72128"/>
    <w:rsid w:val="00F733C1"/>
    <w:rsid w:val="00F82136"/>
    <w:rsid w:val="00F84124"/>
    <w:rsid w:val="00F876A8"/>
    <w:rsid w:val="00FA3214"/>
    <w:rsid w:val="00FA3E22"/>
    <w:rsid w:val="00FB36FF"/>
    <w:rsid w:val="00FC453D"/>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78FF"/>
    <w:pPr>
      <w:spacing w:after="0" w:line="240" w:lineRule="auto"/>
    </w:pPr>
  </w:style>
  <w:style w:type="character" w:customStyle="1" w:styleId="SinespaciadoCar">
    <w:name w:val="Sin espaciado Car"/>
    <w:aliases w:val="Francesa Car"/>
    <w:link w:val="Sinespaciado"/>
    <w:uiPriority w:val="1"/>
    <w:locked/>
    <w:rsid w:val="00AB78FF"/>
  </w:style>
  <w:style w:type="table" w:customStyle="1" w:styleId="Tablaconcuadrcula1">
    <w:name w:val="Tabla con cuadrícula1"/>
    <w:basedOn w:val="Tablanormal"/>
    <w:next w:val="Tablaconcuadrcula"/>
    <w:uiPriority w:val="39"/>
    <w:rsid w:val="00D3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216358661">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AC2F-32E5-4C05-A651-64AE5D40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4305</Words>
  <Characters>23680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2019-06-04T23:35:00Z</cp:lastPrinted>
  <dcterms:created xsi:type="dcterms:W3CDTF">2019-08-30T18:08:00Z</dcterms:created>
  <dcterms:modified xsi:type="dcterms:W3CDTF">2019-08-30T18:08:00Z</dcterms:modified>
</cp:coreProperties>
</file>