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3EAF" w14:textId="1B1CFBB9" w:rsidR="0000092F" w:rsidRPr="000A4C23" w:rsidRDefault="001B26AA" w:rsidP="000A4C23">
      <w:pPr>
        <w:tabs>
          <w:tab w:val="left" w:pos="567"/>
        </w:tabs>
        <w:spacing w:line="360" w:lineRule="auto"/>
        <w:jc w:val="center"/>
        <w:rPr>
          <w:rFonts w:ascii="Palatino Linotype" w:eastAsia="Times New Roman" w:hAnsi="Palatino Linotype" w:cs="Times New Roman"/>
          <w:b/>
          <w:color w:val="000000" w:themeColor="text1"/>
        </w:rPr>
      </w:pPr>
      <w:r w:rsidRPr="000A4C23">
        <w:rPr>
          <w:rFonts w:ascii="Palatino Linotype" w:eastAsia="Times New Roman" w:hAnsi="Palatino Linotype" w:cs="Times New Roman"/>
          <w:b/>
          <w:color w:val="000000" w:themeColor="text1"/>
        </w:rPr>
        <w:t>LÍNEAS ARGUMENTATIVAS</w:t>
      </w:r>
    </w:p>
    <w:p w14:paraId="501D630E" w14:textId="77777777" w:rsidR="00265381" w:rsidRPr="000A4C23" w:rsidRDefault="00265381" w:rsidP="000A4C23">
      <w:pPr>
        <w:tabs>
          <w:tab w:val="left" w:pos="567"/>
        </w:tabs>
        <w:spacing w:line="360" w:lineRule="auto"/>
        <w:rPr>
          <w:rFonts w:ascii="Palatino Linotype" w:eastAsia="Times New Roman" w:hAnsi="Palatino Linotype" w:cs="Times New Roman"/>
          <w:b/>
          <w:color w:val="000000" w:themeColor="text1"/>
        </w:rPr>
      </w:pPr>
    </w:p>
    <w:p w14:paraId="6CC959D2" w14:textId="77777777" w:rsidR="00865451" w:rsidRPr="000A4C23" w:rsidRDefault="00865451" w:rsidP="000A4C23">
      <w:pPr>
        <w:tabs>
          <w:tab w:val="left" w:pos="567"/>
        </w:tabs>
        <w:spacing w:line="360" w:lineRule="auto"/>
        <w:jc w:val="both"/>
        <w:rPr>
          <w:rFonts w:ascii="Palatino Linotype" w:hAnsi="Palatino Linotype"/>
          <w:lang w:eastAsia="es-MX"/>
        </w:rPr>
      </w:pPr>
      <w:r w:rsidRPr="000A4C23">
        <w:rPr>
          <w:rFonts w:ascii="Palatino Linotype" w:hAnsi="Palatino Linotype"/>
          <w:b/>
        </w:rPr>
        <w:t xml:space="preserve">RESPUESTAS IMPRECISAS O INCOMPLETAS, DEBER DE REPARACIÓN. </w:t>
      </w:r>
      <w:r w:rsidRPr="000A4C23">
        <w:rPr>
          <w:rFonts w:ascii="Palatino Linotype" w:hAnsi="Palatino Linotype"/>
          <w:lang w:eastAsia="es-MX"/>
        </w:rPr>
        <w:t xml:space="preserve">Es obligación de todas las autoridades, promover, respetar y garantizar los derechos humanos, entre ellos el de acceso a la información pública, por lo que las respuestas </w:t>
      </w:r>
      <w:proofErr w:type="gramStart"/>
      <w:r w:rsidRPr="000A4C23">
        <w:rPr>
          <w:rFonts w:ascii="Palatino Linotype" w:hAnsi="Palatino Linotype"/>
          <w:lang w:eastAsia="es-MX"/>
        </w:rPr>
        <w:t>imprecisas</w:t>
      </w:r>
      <w:proofErr w:type="gramEnd"/>
      <w:r w:rsidRPr="000A4C23">
        <w:rPr>
          <w:rFonts w:ascii="Palatino Linotype" w:hAnsi="Palatino Linotype"/>
          <w:lang w:eastAsia="es-MX"/>
        </w:rPr>
        <w:t xml:space="preserve"> o incompletas generan una afectación inicial susceptible de ser reparada mediante el recurso de revisión.</w:t>
      </w:r>
    </w:p>
    <w:p w14:paraId="126DEEF3" w14:textId="77777777" w:rsidR="00265381" w:rsidRPr="000A4C23" w:rsidRDefault="00265381" w:rsidP="000A4C23">
      <w:pPr>
        <w:tabs>
          <w:tab w:val="left" w:pos="567"/>
        </w:tabs>
        <w:spacing w:line="360" w:lineRule="auto"/>
        <w:rPr>
          <w:rFonts w:ascii="Palatino Linotype" w:eastAsia="Times New Roman" w:hAnsi="Palatino Linotype" w:cs="Times New Roman"/>
          <w:b/>
          <w:color w:val="000000" w:themeColor="text1"/>
        </w:rPr>
      </w:pPr>
    </w:p>
    <w:p w14:paraId="222CFFBC" w14:textId="77777777" w:rsidR="00B124E3" w:rsidRPr="000A4C23" w:rsidRDefault="00B124E3" w:rsidP="000A4C23">
      <w:pPr>
        <w:spacing w:line="360" w:lineRule="auto"/>
        <w:jc w:val="both"/>
        <w:rPr>
          <w:rFonts w:ascii="Palatino Linotype" w:hAnsi="Palatino Linotype"/>
          <w:b/>
          <w:color w:val="000000" w:themeColor="text1"/>
        </w:rPr>
      </w:pPr>
      <w:r w:rsidRPr="000A4C23">
        <w:rPr>
          <w:rFonts w:ascii="Palatino Linotype" w:eastAsia="MS Mincho" w:hAnsi="Palatino Linotype" w:cs="Arial"/>
          <w:b/>
          <w:color w:val="000000" w:themeColor="text1"/>
        </w:rPr>
        <w:t xml:space="preserve">VERSIÓN PÚBLICA. </w:t>
      </w:r>
      <w:r w:rsidRPr="000A4C23">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1E74921B" w14:textId="2E8B07FA" w:rsidR="00265381" w:rsidRPr="000A4C23" w:rsidRDefault="000A4C23" w:rsidP="000A4C23">
      <w:pPr>
        <w:tabs>
          <w:tab w:val="left" w:pos="567"/>
        </w:tabs>
        <w:spacing w:line="360" w:lineRule="auto"/>
        <w:rPr>
          <w:rFonts w:ascii="Palatino Linotype" w:eastAsia="Times New Roman" w:hAnsi="Palatino Linotype" w:cs="Times New Roman"/>
          <w:b/>
          <w:color w:val="000000" w:themeColor="text1"/>
        </w:rPr>
      </w:pPr>
      <w:r>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70528" behindDoc="0" locked="0" layoutInCell="1" allowOverlap="1" wp14:anchorId="26BDD8D0" wp14:editId="004F8C71">
                <wp:simplePos x="0" y="0"/>
                <wp:positionH relativeFrom="margin">
                  <wp:align>right</wp:align>
                </wp:positionH>
                <wp:positionV relativeFrom="paragraph">
                  <wp:posOffset>158958</wp:posOffset>
                </wp:positionV>
                <wp:extent cx="5486400" cy="3111689"/>
                <wp:effectExtent l="57150" t="38100" r="57150" b="88900"/>
                <wp:wrapNone/>
                <wp:docPr id="2" name="Conector recto 2"/>
                <wp:cNvGraphicFramePr/>
                <a:graphic xmlns:a="http://schemas.openxmlformats.org/drawingml/2006/main">
                  <a:graphicData uri="http://schemas.microsoft.com/office/word/2010/wordprocessingShape">
                    <wps:wsp>
                      <wps:cNvCnPr/>
                      <wps:spPr>
                        <a:xfrm flipH="1" flipV="1">
                          <a:off x="0" y="0"/>
                          <a:ext cx="5486400" cy="311168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FE77" id="Conector recto 2" o:spid="_x0000_s1026" style="position:absolute;flip:x y;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8pt,12.5pt" to="812.8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" strokecolor="#4f81bd [3204]" strokeweight="2pt">
                <v:shadow on="t" color="black" opacity="24903f" origin=",.5" offset="0,.55556mm"/>
                <w10:wrap anchorx="margin"/>
              </v:line>
            </w:pict>
          </mc:Fallback>
        </mc:AlternateContent>
      </w:r>
    </w:p>
    <w:p w14:paraId="7915E7A1" w14:textId="77777777" w:rsidR="00265381" w:rsidRPr="000A4C23" w:rsidRDefault="00265381" w:rsidP="000A4C23">
      <w:pPr>
        <w:tabs>
          <w:tab w:val="left" w:pos="567"/>
        </w:tabs>
        <w:spacing w:line="360" w:lineRule="auto"/>
        <w:rPr>
          <w:rFonts w:ascii="Palatino Linotype" w:eastAsia="Times New Roman" w:hAnsi="Palatino Linotype" w:cs="Times New Roman"/>
          <w:b/>
          <w:color w:val="000000" w:themeColor="text1"/>
        </w:rPr>
      </w:pPr>
    </w:p>
    <w:p w14:paraId="2F48EFDC" w14:textId="77777777" w:rsidR="00F57FCF" w:rsidRPr="000A4C23" w:rsidRDefault="00F57FCF" w:rsidP="000A4C23">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0A4C23" w:rsidRDefault="00F57FCF" w:rsidP="000A4C23">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0A4C23" w:rsidRDefault="00F57FCF" w:rsidP="000A4C23">
      <w:pPr>
        <w:tabs>
          <w:tab w:val="left" w:pos="567"/>
        </w:tabs>
        <w:spacing w:line="360" w:lineRule="auto"/>
        <w:rPr>
          <w:rFonts w:ascii="Palatino Linotype" w:eastAsia="Times New Roman" w:hAnsi="Palatino Linotype" w:cs="Times New Roman"/>
          <w:b/>
          <w:color w:val="000000" w:themeColor="text1"/>
        </w:rPr>
      </w:pPr>
    </w:p>
    <w:p w14:paraId="34C95568" w14:textId="77777777" w:rsidR="00F57FCF" w:rsidRPr="000A4C23" w:rsidRDefault="00F57FCF" w:rsidP="000A4C23">
      <w:pPr>
        <w:tabs>
          <w:tab w:val="left" w:pos="567"/>
        </w:tabs>
        <w:spacing w:line="360" w:lineRule="auto"/>
        <w:rPr>
          <w:rFonts w:ascii="Palatino Linotype" w:eastAsia="Times New Roman" w:hAnsi="Palatino Linotype" w:cs="Times New Roman"/>
          <w:b/>
          <w:color w:val="000000" w:themeColor="text1"/>
        </w:rPr>
      </w:pPr>
    </w:p>
    <w:p w14:paraId="2ADE56B1" w14:textId="77777777" w:rsidR="00F57FCF" w:rsidRPr="000A4C23" w:rsidRDefault="00F57FCF" w:rsidP="000A4C23">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0A4C23" w:rsidRDefault="00CB0348" w:rsidP="000A4C23">
      <w:pPr>
        <w:tabs>
          <w:tab w:val="left" w:pos="567"/>
        </w:tabs>
        <w:spacing w:line="360" w:lineRule="auto"/>
        <w:rPr>
          <w:rFonts w:ascii="Palatino Linotype" w:eastAsia="Times New Roman" w:hAnsi="Palatino Linotype" w:cs="Times New Roman"/>
          <w:b/>
          <w:color w:val="000000" w:themeColor="text1"/>
          <w:sz w:val="22"/>
        </w:rPr>
      </w:pPr>
    </w:p>
    <w:sdt>
      <w:sdtPr>
        <w:rPr>
          <w:rFonts w:asciiTheme="minorHAnsi" w:eastAsiaTheme="minorEastAsia" w:hAnsiTheme="minorHAnsi" w:cstheme="minorBidi"/>
          <w:b w:val="0"/>
          <w:color w:val="auto"/>
          <w:sz w:val="22"/>
          <w:szCs w:val="24"/>
          <w:lang w:val="es-ES" w:eastAsia="es-ES"/>
        </w:rPr>
        <w:id w:val="-859809631"/>
        <w:docPartObj>
          <w:docPartGallery w:val="Table of Contents"/>
          <w:docPartUnique/>
        </w:docPartObj>
      </w:sdtPr>
      <w:sdtEndPr>
        <w:rPr>
          <w:bCs/>
          <w:sz w:val="24"/>
        </w:rPr>
      </w:sdtEndPr>
      <w:sdtContent>
        <w:p w14:paraId="54D7BD84" w14:textId="0929F659" w:rsidR="008826F4" w:rsidRPr="000A4C23" w:rsidRDefault="00C220D2" w:rsidP="000A4C23">
          <w:pPr>
            <w:pStyle w:val="TtulodeTDC"/>
            <w:spacing w:line="360" w:lineRule="auto"/>
            <w:jc w:val="center"/>
            <w:rPr>
              <w:rFonts w:eastAsiaTheme="minorEastAsia" w:cstheme="minorBidi"/>
              <w:b w:val="0"/>
              <w:sz w:val="22"/>
              <w:szCs w:val="20"/>
              <w:lang w:val="es-ES" w:eastAsia="es-ES"/>
            </w:rPr>
          </w:pPr>
          <w:r w:rsidRPr="000A4C23">
            <w:rPr>
              <w:sz w:val="22"/>
              <w:szCs w:val="20"/>
              <w:lang w:val="es-ES"/>
            </w:rPr>
            <w:t>ÍNDICE</w:t>
          </w:r>
        </w:p>
        <w:p w14:paraId="3092F8DC" w14:textId="77777777" w:rsidR="00BB5F69" w:rsidRPr="000A4C23" w:rsidRDefault="0011338C" w:rsidP="000A4C23">
          <w:pPr>
            <w:pStyle w:val="TDC1"/>
            <w:ind w:left="0"/>
            <w:rPr>
              <w:rFonts w:ascii="Palatino Linotype" w:hAnsi="Palatino Linotype"/>
              <w:noProof/>
              <w:sz w:val="20"/>
              <w:szCs w:val="20"/>
              <w:lang w:val="es-MX" w:eastAsia="es-MX"/>
            </w:rPr>
          </w:pPr>
          <w:r w:rsidRPr="000A4C23">
            <w:rPr>
              <w:rFonts w:ascii="Palatino Linotype" w:hAnsi="Palatino Linotype"/>
              <w:color w:val="000000" w:themeColor="text1"/>
              <w:sz w:val="20"/>
              <w:szCs w:val="20"/>
            </w:rPr>
            <w:fldChar w:fldCharType="begin"/>
          </w:r>
          <w:r w:rsidRPr="000A4C23">
            <w:rPr>
              <w:rFonts w:ascii="Palatino Linotype" w:hAnsi="Palatino Linotype"/>
              <w:color w:val="000000" w:themeColor="text1"/>
              <w:sz w:val="20"/>
              <w:szCs w:val="20"/>
            </w:rPr>
            <w:instrText xml:space="preserve"> TOC \o "1-3" \h \z \u </w:instrText>
          </w:r>
          <w:r w:rsidRPr="000A4C23">
            <w:rPr>
              <w:rFonts w:ascii="Palatino Linotype" w:hAnsi="Palatino Linotype"/>
              <w:color w:val="000000" w:themeColor="text1"/>
              <w:sz w:val="20"/>
              <w:szCs w:val="20"/>
            </w:rPr>
            <w:fldChar w:fldCharType="separate"/>
          </w:r>
          <w:hyperlink w:anchor="_Toc11839562" w:history="1">
            <w:r w:rsidR="00BB5F69" w:rsidRPr="000A4C23">
              <w:rPr>
                <w:rStyle w:val="Hipervnculo"/>
                <w:rFonts w:ascii="Palatino Linotype" w:hAnsi="Palatino Linotype"/>
                <w:noProof/>
                <w:sz w:val="20"/>
                <w:szCs w:val="20"/>
              </w:rPr>
              <w:t>ANTECEDENTES</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_Toc11839562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3</w:t>
            </w:r>
            <w:r w:rsidR="00BB5F69" w:rsidRPr="000A4C23">
              <w:rPr>
                <w:rFonts w:ascii="Palatino Linotype" w:hAnsi="Palatino Linotype"/>
                <w:noProof/>
                <w:webHidden/>
                <w:sz w:val="20"/>
                <w:szCs w:val="20"/>
              </w:rPr>
              <w:fldChar w:fldCharType="end"/>
            </w:r>
          </w:hyperlink>
        </w:p>
        <w:p w14:paraId="1161DAEE"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63" w:history="1">
            <w:r w:rsidR="00BB5F69" w:rsidRPr="000A4C23">
              <w:rPr>
                <w:rStyle w:val="Hipervnculo"/>
                <w:rFonts w:ascii="Palatino Linotype" w:hAnsi="Palatino Linotype"/>
                <w:noProof/>
                <w:sz w:val="20"/>
                <w:szCs w:val="20"/>
                <w:lang w:val="es-ES"/>
              </w:rPr>
              <w:t>a) Acto impugnado:</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_Toc11839563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7</w:t>
            </w:r>
            <w:r w:rsidR="00BB5F69" w:rsidRPr="000A4C23">
              <w:rPr>
                <w:rFonts w:ascii="Palatino Linotype" w:hAnsi="Palatino Linotype"/>
                <w:noProof/>
                <w:webHidden/>
                <w:sz w:val="20"/>
                <w:szCs w:val="20"/>
              </w:rPr>
              <w:fldChar w:fldCharType="end"/>
            </w:r>
          </w:hyperlink>
        </w:p>
        <w:p w14:paraId="7218891E"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64" w:history="1">
            <w:r w:rsidR="00BB5F69" w:rsidRPr="000A4C23">
              <w:rPr>
                <w:rStyle w:val="Hipervnculo"/>
                <w:rFonts w:ascii="Palatino Linotype" w:hAnsi="Palatino Linotype"/>
                <w:noProof/>
                <w:sz w:val="20"/>
                <w:szCs w:val="20"/>
                <w:lang w:val="es-ES"/>
              </w:rPr>
              <w:t>b) Razones o Motivos de inconformidad:</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_Toc11839564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7</w:t>
            </w:r>
            <w:r w:rsidR="00BB5F69" w:rsidRPr="000A4C23">
              <w:rPr>
                <w:rFonts w:ascii="Palatino Linotype" w:hAnsi="Palatino Linotype"/>
                <w:noProof/>
                <w:webHidden/>
                <w:sz w:val="20"/>
                <w:szCs w:val="20"/>
              </w:rPr>
              <w:fldChar w:fldCharType="end"/>
            </w:r>
          </w:hyperlink>
        </w:p>
        <w:p w14:paraId="325127A1" w14:textId="77777777" w:rsidR="00BB5F69" w:rsidRPr="000A4C23" w:rsidRDefault="003F3BC8" w:rsidP="000A4C23">
          <w:pPr>
            <w:pStyle w:val="TDC1"/>
            <w:ind w:left="0"/>
            <w:rPr>
              <w:rFonts w:ascii="Palatino Linotype" w:hAnsi="Palatino Linotype"/>
              <w:noProof/>
              <w:sz w:val="20"/>
              <w:szCs w:val="20"/>
              <w:lang w:val="es-MX" w:eastAsia="es-MX"/>
            </w:rPr>
          </w:pPr>
          <w:hyperlink w:anchor="_Toc11839565" w:history="1">
            <w:r w:rsidR="00BB5F69" w:rsidRPr="000A4C23">
              <w:rPr>
                <w:rStyle w:val="Hipervnculo"/>
                <w:rFonts w:ascii="Palatino Linotype" w:hAnsi="Palatino Linotype"/>
                <w:noProof/>
                <w:sz w:val="20"/>
                <w:szCs w:val="20"/>
              </w:rPr>
              <w:t>CONSIDERANDO</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_Toc11839565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9</w:t>
            </w:r>
            <w:r w:rsidR="00BB5F69" w:rsidRPr="000A4C23">
              <w:rPr>
                <w:rFonts w:ascii="Palatino Linotype" w:hAnsi="Palatino Linotype"/>
                <w:noProof/>
                <w:webHidden/>
                <w:sz w:val="20"/>
                <w:szCs w:val="20"/>
              </w:rPr>
              <w:fldChar w:fldCharType="end"/>
            </w:r>
          </w:hyperlink>
        </w:p>
        <w:p w14:paraId="6E6A1C55" w14:textId="77777777" w:rsidR="00BB5F69" w:rsidRPr="000A4C23" w:rsidRDefault="003F3BC8" w:rsidP="000A4C23">
          <w:pPr>
            <w:pStyle w:val="TDC1"/>
            <w:ind w:left="0"/>
            <w:rPr>
              <w:rFonts w:ascii="Palatino Linotype" w:hAnsi="Palatino Linotype"/>
              <w:noProof/>
              <w:sz w:val="20"/>
              <w:szCs w:val="20"/>
              <w:lang w:val="es-MX" w:eastAsia="es-MX"/>
            </w:rPr>
          </w:pPr>
          <w:hyperlink w:anchor="_Toc11839566" w:history="1">
            <w:r w:rsidR="00BB5F69" w:rsidRPr="000A4C23">
              <w:rPr>
                <w:rStyle w:val="Hipervnculo"/>
                <w:rFonts w:ascii="Palatino Linotype" w:hAnsi="Palatino Linotype"/>
                <w:noProof/>
                <w:sz w:val="20"/>
                <w:szCs w:val="20"/>
              </w:rPr>
              <w:t>PRIMERO. De la competencia</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_Toc11839566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9</w:t>
            </w:r>
            <w:r w:rsidR="00BB5F69" w:rsidRPr="000A4C23">
              <w:rPr>
                <w:rFonts w:ascii="Palatino Linotype" w:hAnsi="Palatino Linotype"/>
                <w:noProof/>
                <w:webHidden/>
                <w:sz w:val="20"/>
                <w:szCs w:val="20"/>
              </w:rPr>
              <w:fldChar w:fldCharType="end"/>
            </w:r>
          </w:hyperlink>
        </w:p>
        <w:p w14:paraId="77CDE8B4" w14:textId="77777777" w:rsidR="00BB5F69" w:rsidRPr="000A4C23" w:rsidRDefault="003F3BC8" w:rsidP="000A4C23">
          <w:pPr>
            <w:pStyle w:val="TDC1"/>
            <w:ind w:left="0"/>
            <w:rPr>
              <w:rFonts w:ascii="Palatino Linotype" w:hAnsi="Palatino Linotype"/>
              <w:noProof/>
              <w:sz w:val="20"/>
              <w:szCs w:val="20"/>
              <w:lang w:val="es-MX" w:eastAsia="es-MX"/>
            </w:rPr>
          </w:pPr>
          <w:hyperlink w:anchor="_Toc11839567" w:history="1">
            <w:r w:rsidR="00BB5F69" w:rsidRPr="000A4C23">
              <w:rPr>
                <w:rStyle w:val="Hipervnculo"/>
                <w:rFonts w:ascii="Palatino Linotype" w:hAnsi="Palatino Linotype"/>
                <w:noProof/>
                <w:sz w:val="20"/>
                <w:szCs w:val="20"/>
              </w:rPr>
              <w:t>SEGUNDO. De la oportunidad y procedencia.</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_Toc11839567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10</w:t>
            </w:r>
            <w:r w:rsidR="00BB5F69" w:rsidRPr="000A4C23">
              <w:rPr>
                <w:rFonts w:ascii="Palatino Linotype" w:hAnsi="Palatino Linotype"/>
                <w:noProof/>
                <w:webHidden/>
                <w:sz w:val="20"/>
                <w:szCs w:val="20"/>
              </w:rPr>
              <w:fldChar w:fldCharType="end"/>
            </w:r>
          </w:hyperlink>
        </w:p>
        <w:p w14:paraId="31653D19"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68" w:history="1">
            <w:r w:rsidR="00BB5F69" w:rsidRPr="000A4C23">
              <w:rPr>
                <w:rStyle w:val="Hipervnculo"/>
                <w:rFonts w:ascii="Palatino Linotype" w:hAnsi="Palatino Linotype"/>
                <w:noProof/>
                <w:sz w:val="20"/>
                <w:szCs w:val="20"/>
              </w:rPr>
              <w:t>TERCERO. Del planteamiento de la litis.</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_Toc11839568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11</w:t>
            </w:r>
            <w:r w:rsidR="00BB5F69" w:rsidRPr="000A4C23">
              <w:rPr>
                <w:rFonts w:ascii="Palatino Linotype" w:hAnsi="Palatino Linotype"/>
                <w:noProof/>
                <w:webHidden/>
                <w:sz w:val="20"/>
                <w:szCs w:val="20"/>
              </w:rPr>
              <w:fldChar w:fldCharType="end"/>
            </w:r>
          </w:hyperlink>
        </w:p>
        <w:p w14:paraId="13E5BDBA"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69" w:history="1">
            <w:r w:rsidR="00BB5F69" w:rsidRPr="000A4C23">
              <w:rPr>
                <w:rStyle w:val="Hipervnculo"/>
                <w:rFonts w:ascii="Palatino Linotype" w:hAnsi="Palatino Linotype"/>
                <w:noProof/>
                <w:sz w:val="20"/>
                <w:szCs w:val="20"/>
              </w:rPr>
              <w:t>CUARTO. Del estudio y resolución del asunto.</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_Toc11839569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13</w:t>
            </w:r>
            <w:r w:rsidR="00BB5F69" w:rsidRPr="000A4C23">
              <w:rPr>
                <w:rFonts w:ascii="Palatino Linotype" w:hAnsi="Palatino Linotype"/>
                <w:noProof/>
                <w:webHidden/>
                <w:sz w:val="20"/>
                <w:szCs w:val="20"/>
              </w:rPr>
              <w:fldChar w:fldCharType="end"/>
            </w:r>
          </w:hyperlink>
        </w:p>
        <w:p w14:paraId="6FAC53A5" w14:textId="77777777" w:rsidR="00BB5F69" w:rsidRPr="000A4C23" w:rsidRDefault="003F3BC8" w:rsidP="000A4C23">
          <w:pPr>
            <w:pStyle w:val="TDC1"/>
            <w:ind w:left="0"/>
            <w:rPr>
              <w:rFonts w:ascii="Palatino Linotype" w:hAnsi="Palatino Linotype"/>
              <w:noProof/>
              <w:sz w:val="20"/>
              <w:szCs w:val="20"/>
              <w:lang w:val="es-MX" w:eastAsia="es-MX"/>
            </w:rPr>
          </w:pPr>
          <w:hyperlink w:anchor="_Toc11839570" w:history="1">
            <w:r w:rsidR="00BB5F69" w:rsidRPr="000A4C23">
              <w:rPr>
                <w:rStyle w:val="Hipervnculo"/>
                <w:rFonts w:ascii="Palatino Linotype" w:hAnsi="Palatino Linotype"/>
                <w:noProof/>
                <w:sz w:val="20"/>
                <w:szCs w:val="20"/>
              </w:rPr>
              <w:t>I. De la Declaratoria de Alerta de Violencia de Género.</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_Toc11839570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14</w:t>
            </w:r>
            <w:r w:rsidR="00BB5F69" w:rsidRPr="000A4C23">
              <w:rPr>
                <w:rFonts w:ascii="Palatino Linotype" w:hAnsi="Palatino Linotype"/>
                <w:noProof/>
                <w:webHidden/>
                <w:sz w:val="20"/>
                <w:szCs w:val="20"/>
              </w:rPr>
              <w:fldChar w:fldCharType="end"/>
            </w:r>
          </w:hyperlink>
        </w:p>
        <w:p w14:paraId="4111E14B"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71" w:history="1">
            <w:r w:rsidR="00BB5F69" w:rsidRPr="000A4C23">
              <w:rPr>
                <w:rStyle w:val="Hipervnculo"/>
                <w:rFonts w:ascii="Palatino Linotype" w:hAnsi="Palatino Linotype"/>
                <w:noProof/>
                <w:sz w:val="20"/>
                <w:szCs w:val="20"/>
              </w:rPr>
              <w:t>II. De la importancia de requerir a las áreas competentes.</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_Toc11839571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33</w:t>
            </w:r>
            <w:r w:rsidR="00BB5F69" w:rsidRPr="000A4C23">
              <w:rPr>
                <w:rFonts w:ascii="Palatino Linotype" w:hAnsi="Palatino Linotype"/>
                <w:noProof/>
                <w:webHidden/>
                <w:sz w:val="20"/>
                <w:szCs w:val="20"/>
              </w:rPr>
              <w:fldChar w:fldCharType="end"/>
            </w:r>
          </w:hyperlink>
        </w:p>
        <w:p w14:paraId="65FCD9ED"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72" w:history="1">
            <w:r w:rsidR="00BB5F69" w:rsidRPr="000A4C23">
              <w:rPr>
                <w:rStyle w:val="Hipervnculo"/>
                <w:rFonts w:ascii="Palatino Linotype" w:hAnsi="Palatino Linotype"/>
                <w:noProof/>
                <w:sz w:val="20"/>
                <w:szCs w:val="20"/>
              </w:rPr>
              <w:t>III. De la gratuidad.</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_Toc11839572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41</w:t>
            </w:r>
            <w:r w:rsidR="00BB5F69" w:rsidRPr="000A4C23">
              <w:rPr>
                <w:rFonts w:ascii="Palatino Linotype" w:hAnsi="Palatino Linotype"/>
                <w:noProof/>
                <w:webHidden/>
                <w:sz w:val="20"/>
                <w:szCs w:val="20"/>
              </w:rPr>
              <w:fldChar w:fldCharType="end"/>
            </w:r>
          </w:hyperlink>
        </w:p>
        <w:p w14:paraId="30415794"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73" w:history="1">
            <w:r w:rsidR="00BB5F69" w:rsidRPr="000A4C23">
              <w:rPr>
                <w:rStyle w:val="Hipervnculo"/>
                <w:rFonts w:ascii="Palatino Linotype" w:hAnsi="Palatino Linotype"/>
                <w:noProof/>
                <w:sz w:val="20"/>
                <w:szCs w:val="20"/>
              </w:rPr>
              <w:t>III. Del cambio de modalidad.</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_Toc11839573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45</w:t>
            </w:r>
            <w:r w:rsidR="00BB5F69" w:rsidRPr="000A4C23">
              <w:rPr>
                <w:rFonts w:ascii="Palatino Linotype" w:hAnsi="Palatino Linotype"/>
                <w:noProof/>
                <w:webHidden/>
                <w:sz w:val="20"/>
                <w:szCs w:val="20"/>
              </w:rPr>
              <w:fldChar w:fldCharType="end"/>
            </w:r>
          </w:hyperlink>
        </w:p>
        <w:p w14:paraId="55C9939E" w14:textId="77777777" w:rsidR="00BB5F69" w:rsidRPr="000A4C23" w:rsidRDefault="003F3BC8" w:rsidP="000A4C23">
          <w:pPr>
            <w:pStyle w:val="TDC1"/>
            <w:ind w:left="0"/>
            <w:rPr>
              <w:rFonts w:ascii="Palatino Linotype" w:hAnsi="Palatino Linotype"/>
              <w:noProof/>
              <w:sz w:val="20"/>
              <w:szCs w:val="20"/>
              <w:lang w:val="es-MX" w:eastAsia="es-MX"/>
            </w:rPr>
          </w:pPr>
          <w:hyperlink w:anchor="_Toc11839574" w:history="1">
            <w:r w:rsidR="00BB5F69" w:rsidRPr="000A4C23">
              <w:rPr>
                <w:rStyle w:val="Hipervnculo"/>
                <w:rFonts w:ascii="Palatino Linotype" w:eastAsiaTheme="majorEastAsia" w:hAnsi="Palatino Linotype" w:cstheme="majorBidi"/>
                <w:noProof/>
                <w:sz w:val="20"/>
                <w:szCs w:val="20"/>
                <w:lang w:val="es-ES"/>
              </w:rPr>
              <w:t>IV. De la versión pública y de la emisión del acuerdo para clasificar la información como confidencial.</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_Toc11839574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56</w:t>
            </w:r>
            <w:r w:rsidR="00BB5F69" w:rsidRPr="000A4C23">
              <w:rPr>
                <w:rFonts w:ascii="Palatino Linotype" w:hAnsi="Palatino Linotype"/>
                <w:noProof/>
                <w:webHidden/>
                <w:sz w:val="20"/>
                <w:szCs w:val="20"/>
              </w:rPr>
              <w:fldChar w:fldCharType="end"/>
            </w:r>
          </w:hyperlink>
        </w:p>
        <w:p w14:paraId="3130FFD9"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75" w:history="1">
            <w:r w:rsidR="00BB5F69" w:rsidRPr="000A4C23">
              <w:rPr>
                <w:rStyle w:val="Hipervnculo"/>
                <w:rFonts w:ascii="Palatino Linotype" w:hAnsi="Palatino Linotype"/>
                <w:noProof/>
                <w:sz w:val="20"/>
                <w:szCs w:val="20"/>
              </w:rPr>
              <w:t>IV.1. Requisitos previos.</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_Toc11839575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59</w:t>
            </w:r>
            <w:r w:rsidR="00BB5F69" w:rsidRPr="000A4C23">
              <w:rPr>
                <w:rFonts w:ascii="Palatino Linotype" w:hAnsi="Palatino Linotype"/>
                <w:noProof/>
                <w:webHidden/>
                <w:sz w:val="20"/>
                <w:szCs w:val="20"/>
              </w:rPr>
              <w:fldChar w:fldCharType="end"/>
            </w:r>
          </w:hyperlink>
        </w:p>
        <w:p w14:paraId="3FD3ED71"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76" w:history="1">
            <w:r w:rsidR="00BB5F69" w:rsidRPr="000A4C23">
              <w:rPr>
                <w:rStyle w:val="Hipervnculo"/>
                <w:rFonts w:ascii="Palatino Linotype" w:hAnsi="Palatino Linotype"/>
                <w:noProof/>
                <w:sz w:val="20"/>
                <w:szCs w:val="20"/>
              </w:rPr>
              <w:t xml:space="preserve">IV.2 </w:t>
            </w:r>
            <w:r w:rsidR="00BB5F69" w:rsidRPr="000A4C23">
              <w:rPr>
                <w:rStyle w:val="Hipervnculo"/>
                <w:rFonts w:ascii="Palatino Linotype" w:eastAsia="MS Mincho" w:hAnsi="Palatino Linotype" w:cs="Times New Roman"/>
                <w:noProof/>
                <w:sz w:val="20"/>
                <w:szCs w:val="20"/>
              </w:rPr>
              <w:t>Supuestos de clasificación.</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_Toc11839576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60</w:t>
            </w:r>
            <w:r w:rsidR="00BB5F69" w:rsidRPr="000A4C23">
              <w:rPr>
                <w:rFonts w:ascii="Palatino Linotype" w:hAnsi="Palatino Linotype"/>
                <w:noProof/>
                <w:webHidden/>
                <w:sz w:val="20"/>
                <w:szCs w:val="20"/>
              </w:rPr>
              <w:fldChar w:fldCharType="end"/>
            </w:r>
          </w:hyperlink>
        </w:p>
        <w:p w14:paraId="4048D813" w14:textId="77777777" w:rsidR="00BB5F69" w:rsidRPr="000A4C23" w:rsidRDefault="003F3BC8" w:rsidP="000A4C23">
          <w:pPr>
            <w:pStyle w:val="TDC2"/>
            <w:ind w:left="0"/>
            <w:rPr>
              <w:rFonts w:ascii="Palatino Linotype" w:hAnsi="Palatino Linotype"/>
              <w:noProof/>
              <w:sz w:val="20"/>
              <w:szCs w:val="20"/>
              <w:lang w:val="es-MX" w:eastAsia="es-MX"/>
            </w:rPr>
          </w:pPr>
          <w:hyperlink w:anchor="_Toc11839577" w:history="1">
            <w:r w:rsidR="00BB5F69" w:rsidRPr="000A4C23">
              <w:rPr>
                <w:rStyle w:val="Hipervnculo"/>
                <w:rFonts w:ascii="Palatino Linotype" w:hAnsi="Palatino Linotype"/>
                <w:noProof/>
                <w:sz w:val="20"/>
                <w:szCs w:val="20"/>
              </w:rPr>
              <w:t>IV.3 La intervención del Comité de Transparencia.</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_Toc11839577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62</w:t>
            </w:r>
            <w:r w:rsidR="00BB5F69" w:rsidRPr="000A4C23">
              <w:rPr>
                <w:rFonts w:ascii="Palatino Linotype" w:hAnsi="Palatino Linotype"/>
                <w:noProof/>
                <w:webHidden/>
                <w:sz w:val="20"/>
                <w:szCs w:val="20"/>
              </w:rPr>
              <w:fldChar w:fldCharType="end"/>
            </w:r>
          </w:hyperlink>
        </w:p>
        <w:p w14:paraId="45962A71" w14:textId="77777777" w:rsidR="00BB5F69" w:rsidRPr="000A4C23" w:rsidRDefault="003F3BC8" w:rsidP="000A4C23">
          <w:pPr>
            <w:pStyle w:val="TDC3"/>
            <w:tabs>
              <w:tab w:val="right" w:leader="dot" w:pos="8779"/>
            </w:tabs>
            <w:spacing w:line="360" w:lineRule="auto"/>
            <w:ind w:left="0"/>
            <w:rPr>
              <w:rFonts w:ascii="Palatino Linotype" w:hAnsi="Palatino Linotype"/>
              <w:noProof/>
              <w:sz w:val="20"/>
              <w:szCs w:val="20"/>
              <w:lang w:val="es-MX" w:eastAsia="es-MX"/>
            </w:rPr>
          </w:pPr>
          <w:hyperlink w:anchor="_Toc11839578" w:history="1">
            <w:r w:rsidR="00BB5F69" w:rsidRPr="000A4C23">
              <w:rPr>
                <w:rStyle w:val="Hipervnculo"/>
                <w:rFonts w:ascii="Palatino Linotype" w:hAnsi="Palatino Linotype"/>
                <w:noProof/>
                <w:sz w:val="20"/>
                <w:szCs w:val="20"/>
                <w:lang w:val="es-MX" w:eastAsia="en-US"/>
              </w:rPr>
              <w:t>A. Formalidades para emitir el acuerdo de clasificación.</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_Toc11839578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62</w:t>
            </w:r>
            <w:r w:rsidR="00BB5F69" w:rsidRPr="000A4C23">
              <w:rPr>
                <w:rFonts w:ascii="Palatino Linotype" w:hAnsi="Palatino Linotype"/>
                <w:noProof/>
                <w:webHidden/>
                <w:sz w:val="20"/>
                <w:szCs w:val="20"/>
              </w:rPr>
              <w:fldChar w:fldCharType="end"/>
            </w:r>
          </w:hyperlink>
        </w:p>
        <w:p w14:paraId="2CE70D37" w14:textId="77777777" w:rsidR="00BB5F69" w:rsidRPr="000A4C23" w:rsidRDefault="003F3BC8" w:rsidP="000A4C23">
          <w:pPr>
            <w:pStyle w:val="TDC3"/>
            <w:tabs>
              <w:tab w:val="right" w:leader="dot" w:pos="8779"/>
            </w:tabs>
            <w:spacing w:line="360" w:lineRule="auto"/>
            <w:ind w:left="0"/>
            <w:rPr>
              <w:rFonts w:ascii="Palatino Linotype" w:hAnsi="Palatino Linotype"/>
              <w:noProof/>
              <w:sz w:val="20"/>
              <w:szCs w:val="20"/>
              <w:lang w:val="es-MX" w:eastAsia="es-MX"/>
            </w:rPr>
          </w:pPr>
          <w:hyperlink w:anchor="_Toc11839579" w:history="1">
            <w:r w:rsidR="00BB5F69" w:rsidRPr="000A4C23">
              <w:rPr>
                <w:rStyle w:val="Hipervnculo"/>
                <w:rFonts w:ascii="Palatino Linotype" w:hAnsi="Palatino Linotype"/>
                <w:noProof/>
                <w:sz w:val="20"/>
                <w:szCs w:val="20"/>
              </w:rPr>
              <w:t>B. Requisitos de fondo del acuerdo de clasificación.</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_Toc11839579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64</w:t>
            </w:r>
            <w:r w:rsidR="00BB5F69" w:rsidRPr="000A4C23">
              <w:rPr>
                <w:rFonts w:ascii="Palatino Linotype" w:hAnsi="Palatino Linotype"/>
                <w:noProof/>
                <w:webHidden/>
                <w:sz w:val="20"/>
                <w:szCs w:val="20"/>
              </w:rPr>
              <w:fldChar w:fldCharType="end"/>
            </w:r>
          </w:hyperlink>
        </w:p>
        <w:p w14:paraId="36F2BA7E" w14:textId="77777777" w:rsidR="00BB5F69" w:rsidRPr="000A4C23" w:rsidRDefault="003F3BC8" w:rsidP="000A4C23">
          <w:pPr>
            <w:pStyle w:val="TDC1"/>
            <w:ind w:left="0"/>
            <w:rPr>
              <w:rFonts w:ascii="Palatino Linotype" w:hAnsi="Palatino Linotype"/>
              <w:noProof/>
              <w:sz w:val="20"/>
              <w:szCs w:val="20"/>
              <w:lang w:val="es-MX" w:eastAsia="es-MX"/>
            </w:rPr>
          </w:pPr>
          <w:hyperlink w:anchor="_Toc11839580" w:history="1">
            <w:r w:rsidR="00BB5F69" w:rsidRPr="000A4C23">
              <w:rPr>
                <w:rStyle w:val="Hipervnculo"/>
                <w:rFonts w:ascii="Palatino Linotype" w:eastAsia="Calibri" w:hAnsi="Palatino Linotype"/>
                <w:noProof/>
                <w:sz w:val="20"/>
                <w:szCs w:val="20"/>
                <w:lang w:val="es-ES"/>
              </w:rPr>
              <w:t>R E S O L U T I V O S</w:t>
            </w:r>
            <w:r w:rsidR="00BB5F69" w:rsidRPr="000A4C23">
              <w:rPr>
                <w:rFonts w:ascii="Palatino Linotype" w:hAnsi="Palatino Linotype"/>
                <w:noProof/>
                <w:webHidden/>
                <w:sz w:val="20"/>
                <w:szCs w:val="20"/>
              </w:rPr>
              <w:tab/>
            </w:r>
            <w:r w:rsidR="00BB5F69" w:rsidRPr="000A4C23">
              <w:rPr>
                <w:rFonts w:ascii="Palatino Linotype" w:hAnsi="Palatino Linotype"/>
                <w:noProof/>
                <w:webHidden/>
                <w:sz w:val="20"/>
                <w:szCs w:val="20"/>
              </w:rPr>
              <w:fldChar w:fldCharType="begin"/>
            </w:r>
            <w:r w:rsidR="00BB5F69" w:rsidRPr="000A4C23">
              <w:rPr>
                <w:rFonts w:ascii="Palatino Linotype" w:hAnsi="Palatino Linotype"/>
                <w:noProof/>
                <w:webHidden/>
                <w:sz w:val="20"/>
                <w:szCs w:val="20"/>
              </w:rPr>
              <w:instrText xml:space="preserve"> PAGEREF _Toc11839580 \h </w:instrText>
            </w:r>
            <w:r w:rsidR="00BB5F69" w:rsidRPr="000A4C23">
              <w:rPr>
                <w:rFonts w:ascii="Palatino Linotype" w:hAnsi="Palatino Linotype"/>
                <w:noProof/>
                <w:webHidden/>
                <w:sz w:val="20"/>
                <w:szCs w:val="20"/>
              </w:rPr>
            </w:r>
            <w:r w:rsidR="00BB5F69" w:rsidRPr="000A4C23">
              <w:rPr>
                <w:rFonts w:ascii="Palatino Linotype" w:hAnsi="Palatino Linotype"/>
                <w:noProof/>
                <w:webHidden/>
                <w:sz w:val="20"/>
                <w:szCs w:val="20"/>
              </w:rPr>
              <w:fldChar w:fldCharType="separate"/>
            </w:r>
            <w:r w:rsidR="00933601">
              <w:rPr>
                <w:rFonts w:ascii="Palatino Linotype" w:hAnsi="Palatino Linotype"/>
                <w:noProof/>
                <w:webHidden/>
                <w:sz w:val="20"/>
                <w:szCs w:val="20"/>
              </w:rPr>
              <w:t>67</w:t>
            </w:r>
            <w:r w:rsidR="00BB5F69" w:rsidRPr="000A4C23">
              <w:rPr>
                <w:rFonts w:ascii="Palatino Linotype" w:hAnsi="Palatino Linotype"/>
                <w:noProof/>
                <w:webHidden/>
                <w:sz w:val="20"/>
                <w:szCs w:val="20"/>
              </w:rPr>
              <w:fldChar w:fldCharType="end"/>
            </w:r>
          </w:hyperlink>
        </w:p>
        <w:p w14:paraId="32D2BD27" w14:textId="3713AEC8" w:rsidR="00F41E88" w:rsidRPr="000A4C23" w:rsidRDefault="0011338C" w:rsidP="000A4C23">
          <w:pPr>
            <w:spacing w:line="360" w:lineRule="auto"/>
            <w:rPr>
              <w:rFonts w:ascii="Palatino Linotype" w:hAnsi="Palatino Linotype"/>
              <w:bCs/>
              <w:color w:val="000000" w:themeColor="text1"/>
              <w:lang w:val="es-ES"/>
            </w:rPr>
          </w:pPr>
          <w:r w:rsidRPr="000A4C23">
            <w:rPr>
              <w:rFonts w:ascii="Palatino Linotype" w:hAnsi="Palatino Linotype"/>
              <w:bCs/>
              <w:color w:val="000000" w:themeColor="text1"/>
              <w:sz w:val="20"/>
              <w:szCs w:val="20"/>
              <w:lang w:val="es-ES"/>
            </w:rPr>
            <w:lastRenderedPageBreak/>
            <w:fldChar w:fldCharType="end"/>
          </w:r>
        </w:p>
      </w:sdtContent>
    </w:sdt>
    <w:p w14:paraId="7BA9DE57" w14:textId="2DF4DAF5" w:rsidR="00EB4847" w:rsidRPr="000A4C23" w:rsidRDefault="001B26AA" w:rsidP="000A4C23">
      <w:pPr>
        <w:tabs>
          <w:tab w:val="left" w:pos="567"/>
        </w:tabs>
        <w:spacing w:before="240" w:after="240" w:line="360" w:lineRule="auto"/>
        <w:jc w:val="both"/>
        <w:rPr>
          <w:rFonts w:ascii="Palatino Linotype" w:hAnsi="Palatino Linotype"/>
          <w:color w:val="000000" w:themeColor="text1"/>
          <w:lang w:val="es-MX"/>
        </w:rPr>
      </w:pPr>
      <w:r w:rsidRPr="000A4C23">
        <w:rPr>
          <w:rFonts w:ascii="Palatino Linotype" w:hAnsi="Palatino Linotype"/>
          <w:color w:val="000000" w:themeColor="text1"/>
        </w:rPr>
        <w:t>R</w:t>
      </w:r>
      <w:proofErr w:type="spellStart"/>
      <w:r w:rsidR="00662C69" w:rsidRPr="000A4C23">
        <w:rPr>
          <w:rFonts w:ascii="Palatino Linotype" w:hAnsi="Palatino Linotype"/>
          <w:color w:val="000000" w:themeColor="text1"/>
          <w:lang w:val="es-MX"/>
        </w:rPr>
        <w:t>esolución</w:t>
      </w:r>
      <w:proofErr w:type="spellEnd"/>
      <w:r w:rsidR="00662C69" w:rsidRPr="000A4C23">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0A4C23">
        <w:rPr>
          <w:rFonts w:ascii="Palatino Linotype" w:hAnsi="Palatino Linotype"/>
          <w:color w:val="000000" w:themeColor="text1"/>
          <w:lang w:val="es-MX"/>
        </w:rPr>
        <w:t xml:space="preserve">fecha </w:t>
      </w:r>
      <w:r w:rsidR="006A647D" w:rsidRPr="000A4C23">
        <w:rPr>
          <w:rFonts w:ascii="Palatino Linotype" w:hAnsi="Palatino Linotype"/>
          <w:color w:val="000000" w:themeColor="text1"/>
          <w:lang w:val="es-MX"/>
        </w:rPr>
        <w:t xml:space="preserve">veintiséis (26) </w:t>
      </w:r>
      <w:r w:rsidR="00D755D6" w:rsidRPr="000A4C23">
        <w:rPr>
          <w:rFonts w:ascii="Palatino Linotype" w:hAnsi="Palatino Linotype"/>
          <w:color w:val="000000" w:themeColor="text1"/>
          <w:lang w:val="es-MX"/>
        </w:rPr>
        <w:t xml:space="preserve">de </w:t>
      </w:r>
      <w:r w:rsidR="00983012" w:rsidRPr="000A4C23">
        <w:rPr>
          <w:rFonts w:ascii="Palatino Linotype" w:hAnsi="Palatino Linotype"/>
          <w:color w:val="000000" w:themeColor="text1"/>
          <w:lang w:val="es-MX"/>
        </w:rPr>
        <w:t>junio</w:t>
      </w:r>
      <w:r w:rsidR="008A334C" w:rsidRPr="000A4C23">
        <w:rPr>
          <w:rFonts w:ascii="Palatino Linotype" w:hAnsi="Palatino Linotype"/>
          <w:color w:val="000000" w:themeColor="text1"/>
          <w:lang w:val="es-MX"/>
        </w:rPr>
        <w:t xml:space="preserve"> </w:t>
      </w:r>
      <w:r w:rsidR="00662C69" w:rsidRPr="000A4C23">
        <w:rPr>
          <w:rFonts w:ascii="Palatino Linotype" w:hAnsi="Palatino Linotype"/>
          <w:color w:val="000000" w:themeColor="text1"/>
          <w:lang w:val="es-MX"/>
        </w:rPr>
        <w:t xml:space="preserve">de dos mil </w:t>
      </w:r>
      <w:r w:rsidR="00B10987" w:rsidRPr="000A4C23">
        <w:rPr>
          <w:rFonts w:ascii="Palatino Linotype" w:hAnsi="Palatino Linotype"/>
          <w:color w:val="000000" w:themeColor="text1"/>
          <w:lang w:val="es-MX"/>
        </w:rPr>
        <w:t>dieci</w:t>
      </w:r>
      <w:r w:rsidR="008A334C" w:rsidRPr="000A4C23">
        <w:rPr>
          <w:rFonts w:ascii="Palatino Linotype" w:hAnsi="Palatino Linotype"/>
          <w:color w:val="000000" w:themeColor="text1"/>
          <w:lang w:val="es-MX"/>
        </w:rPr>
        <w:t>nueve</w:t>
      </w:r>
      <w:r w:rsidR="00662C69" w:rsidRPr="000A4C23">
        <w:rPr>
          <w:rFonts w:ascii="Palatino Linotype" w:hAnsi="Palatino Linotype"/>
          <w:color w:val="000000" w:themeColor="text1"/>
          <w:lang w:val="es-MX"/>
        </w:rPr>
        <w:t>.</w:t>
      </w:r>
    </w:p>
    <w:p w14:paraId="678D20AB" w14:textId="0BA208AB" w:rsidR="009B359D" w:rsidRPr="000A4C23" w:rsidRDefault="00924CEA" w:rsidP="000A4C23">
      <w:pPr>
        <w:pStyle w:val="Encabezado"/>
        <w:spacing w:line="360" w:lineRule="auto"/>
        <w:jc w:val="both"/>
        <w:rPr>
          <w:rFonts w:ascii="Palatino Linotype" w:eastAsia="Times New Roman" w:hAnsi="Palatino Linotype" w:cs="Times New Roman"/>
          <w:b/>
          <w:color w:val="000000" w:themeColor="text1"/>
        </w:rPr>
      </w:pPr>
      <w:r w:rsidRPr="000A4C23">
        <w:rPr>
          <w:rFonts w:ascii="Palatino Linotype" w:eastAsia="Times New Roman" w:hAnsi="Palatino Linotype" w:cs="Times New Roman"/>
          <w:b/>
          <w:color w:val="000000" w:themeColor="text1"/>
        </w:rPr>
        <w:t>VISTO</w:t>
      </w:r>
      <w:r w:rsidR="003122CE" w:rsidRPr="000A4C23">
        <w:rPr>
          <w:rFonts w:ascii="Palatino Linotype" w:eastAsia="Times New Roman" w:hAnsi="Palatino Linotype" w:cs="Times New Roman"/>
          <w:color w:val="000000" w:themeColor="text1"/>
        </w:rPr>
        <w:t xml:space="preserve"> </w:t>
      </w:r>
      <w:r w:rsidRPr="000A4C23">
        <w:rPr>
          <w:rFonts w:ascii="Palatino Linotype" w:eastAsia="Times New Roman" w:hAnsi="Palatino Linotype" w:cs="Times New Roman"/>
          <w:color w:val="000000" w:themeColor="text1"/>
        </w:rPr>
        <w:t>el expediente</w:t>
      </w:r>
      <w:r w:rsidR="003122CE" w:rsidRPr="000A4C23">
        <w:rPr>
          <w:rFonts w:ascii="Palatino Linotype" w:eastAsia="Times New Roman" w:hAnsi="Palatino Linotype" w:cs="Times New Roman"/>
          <w:color w:val="000000" w:themeColor="text1"/>
        </w:rPr>
        <w:t xml:space="preserve"> electrón</w:t>
      </w:r>
      <w:r w:rsidRPr="000A4C23">
        <w:rPr>
          <w:rFonts w:ascii="Palatino Linotype" w:eastAsia="Times New Roman" w:hAnsi="Palatino Linotype" w:cs="Times New Roman"/>
          <w:color w:val="000000" w:themeColor="text1"/>
        </w:rPr>
        <w:t>ico formado</w:t>
      </w:r>
      <w:r w:rsidR="00417E0F" w:rsidRPr="000A4C23">
        <w:rPr>
          <w:rFonts w:ascii="Palatino Linotype" w:eastAsia="Times New Roman" w:hAnsi="Palatino Linotype" w:cs="Times New Roman"/>
          <w:color w:val="000000" w:themeColor="text1"/>
        </w:rPr>
        <w:t xml:space="preserve"> con motivo del recurso de revisión número</w:t>
      </w:r>
      <w:r w:rsidRPr="000A4C23">
        <w:rPr>
          <w:rFonts w:ascii="Palatino Linotype" w:eastAsia="Times New Roman" w:hAnsi="Palatino Linotype" w:cs="Times New Roman"/>
          <w:color w:val="000000" w:themeColor="text1"/>
        </w:rPr>
        <w:t xml:space="preserve"> </w:t>
      </w:r>
      <w:r w:rsidR="009371CE" w:rsidRPr="000A4C23">
        <w:rPr>
          <w:rFonts w:ascii="Palatino Linotype" w:hAnsi="Palatino Linotype" w:cs="Arial"/>
          <w:b/>
          <w:bCs/>
          <w:color w:val="000000" w:themeColor="text1"/>
          <w:lang w:eastAsia="es-MX"/>
        </w:rPr>
        <w:t>02513/INFOEM/IP/RR/2019</w:t>
      </w:r>
      <w:r w:rsidR="003122CE" w:rsidRPr="000A4C23">
        <w:rPr>
          <w:rFonts w:ascii="Palatino Linotype" w:eastAsia="Times New Roman" w:hAnsi="Palatino Linotype" w:cs="Arial"/>
          <w:bCs/>
          <w:color w:val="000000" w:themeColor="text1"/>
        </w:rPr>
        <w:t xml:space="preserve">, </w:t>
      </w:r>
      <w:r w:rsidR="00417E0F" w:rsidRPr="000A4C23">
        <w:rPr>
          <w:rFonts w:ascii="Palatino Linotype" w:eastAsia="Times New Roman" w:hAnsi="Palatino Linotype" w:cs="Times New Roman"/>
          <w:color w:val="000000" w:themeColor="text1"/>
        </w:rPr>
        <w:t>promovido</w:t>
      </w:r>
      <w:r w:rsidR="003122CE" w:rsidRPr="000A4C23">
        <w:rPr>
          <w:rFonts w:ascii="Palatino Linotype" w:eastAsia="Times New Roman" w:hAnsi="Palatino Linotype" w:cs="Times New Roman"/>
          <w:color w:val="000000" w:themeColor="text1"/>
        </w:rPr>
        <w:t xml:space="preserve"> por</w:t>
      </w:r>
      <w:r w:rsidR="008D6C8D" w:rsidRPr="000A4C23">
        <w:rPr>
          <w:rFonts w:ascii="Palatino Linotype" w:eastAsia="Times New Roman" w:hAnsi="Palatino Linotype" w:cs="Times New Roman"/>
          <w:color w:val="000000" w:themeColor="text1"/>
        </w:rPr>
        <w:t xml:space="preserve"> </w:t>
      </w:r>
      <w:r w:rsidR="003F3BC8" w:rsidRPr="003F3BC8">
        <w:rPr>
          <w:rFonts w:ascii="Palatino Linotype" w:eastAsia="Times New Roman" w:hAnsi="Palatino Linotype" w:cs="Times New Roman"/>
          <w:b/>
          <w:color w:val="000000" w:themeColor="text1"/>
          <w:highlight w:val="black"/>
        </w:rPr>
        <w:t>-------------------------------------</w:t>
      </w:r>
      <w:r w:rsidR="003122CE" w:rsidRPr="000A4C23">
        <w:rPr>
          <w:rFonts w:ascii="Palatino Linotype" w:eastAsia="Times New Roman" w:hAnsi="Palatino Linotype" w:cs="Times New Roman"/>
          <w:b/>
          <w:color w:val="000000" w:themeColor="text1"/>
        </w:rPr>
        <w:t xml:space="preserve">, </w:t>
      </w:r>
      <w:r w:rsidR="003122CE" w:rsidRPr="000A4C23">
        <w:rPr>
          <w:rFonts w:ascii="Palatino Linotype" w:eastAsia="Times New Roman" w:hAnsi="Palatino Linotype" w:cs="Arial"/>
          <w:color w:val="000000" w:themeColor="text1"/>
        </w:rPr>
        <w:t xml:space="preserve">en su calidad de </w:t>
      </w:r>
      <w:r w:rsidR="003122CE" w:rsidRPr="000A4C23">
        <w:rPr>
          <w:rFonts w:ascii="Palatino Linotype" w:eastAsia="Times New Roman" w:hAnsi="Palatino Linotype" w:cs="Arial"/>
          <w:b/>
          <w:color w:val="000000" w:themeColor="text1"/>
        </w:rPr>
        <w:t>RECURRENTE</w:t>
      </w:r>
      <w:r w:rsidR="003122CE" w:rsidRPr="000A4C23">
        <w:rPr>
          <w:rFonts w:ascii="Palatino Linotype" w:eastAsia="Times New Roman" w:hAnsi="Palatino Linotype" w:cs="Arial"/>
          <w:color w:val="000000" w:themeColor="text1"/>
        </w:rPr>
        <w:t>, en contra de la respuesta</w:t>
      </w:r>
      <w:r w:rsidRPr="000A4C23">
        <w:rPr>
          <w:rFonts w:ascii="Palatino Linotype" w:eastAsia="Times New Roman" w:hAnsi="Palatino Linotype" w:cs="Arial"/>
          <w:color w:val="000000" w:themeColor="text1"/>
        </w:rPr>
        <w:t xml:space="preserve"> </w:t>
      </w:r>
      <w:r w:rsidR="00EC2D3F" w:rsidRPr="000A4C23">
        <w:rPr>
          <w:rFonts w:ascii="Palatino Linotype" w:eastAsia="Times New Roman" w:hAnsi="Palatino Linotype" w:cs="Arial"/>
          <w:color w:val="000000" w:themeColor="text1"/>
        </w:rPr>
        <w:t xml:space="preserve">del </w:t>
      </w:r>
      <w:r w:rsidR="009371CE" w:rsidRPr="000A4C23">
        <w:rPr>
          <w:rFonts w:ascii="Palatino Linotype" w:eastAsia="Times New Roman" w:hAnsi="Palatino Linotype" w:cs="Arial"/>
          <w:b/>
          <w:color w:val="000000" w:themeColor="text1"/>
        </w:rPr>
        <w:t>Ayuntamiento de Valle de Chalco Solidaridad</w:t>
      </w:r>
      <w:r w:rsidR="003122CE" w:rsidRPr="000A4C23">
        <w:rPr>
          <w:rFonts w:ascii="Palatino Linotype" w:eastAsia="Calibri" w:hAnsi="Palatino Linotype" w:cs="Arial"/>
          <w:color w:val="000000" w:themeColor="text1"/>
          <w:lang w:val="es-ES"/>
        </w:rPr>
        <w:t xml:space="preserve">, </w:t>
      </w:r>
      <w:r w:rsidR="003122CE" w:rsidRPr="000A4C23">
        <w:rPr>
          <w:rFonts w:ascii="Palatino Linotype" w:eastAsia="Times New Roman" w:hAnsi="Palatino Linotype" w:cs="Times New Roman"/>
          <w:color w:val="000000" w:themeColor="text1"/>
        </w:rPr>
        <w:t>en lo sucesivo el</w:t>
      </w:r>
      <w:r w:rsidR="003122CE" w:rsidRPr="000A4C23">
        <w:rPr>
          <w:rFonts w:ascii="Palatino Linotype" w:eastAsia="Times New Roman" w:hAnsi="Palatino Linotype" w:cs="Times New Roman"/>
          <w:b/>
          <w:color w:val="000000" w:themeColor="text1"/>
        </w:rPr>
        <w:t xml:space="preserve"> SUJETO OBLIGADO, </w:t>
      </w:r>
      <w:r w:rsidR="003122CE" w:rsidRPr="000A4C23">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r w:rsidR="00CB0348" w:rsidRPr="000A4C23">
        <w:rPr>
          <w:rFonts w:ascii="Palatino Linotype" w:eastAsia="Times New Roman" w:hAnsi="Palatino Linotype" w:cs="Times New Roman"/>
          <w:color w:val="000000" w:themeColor="text1"/>
        </w:rPr>
        <w:t xml:space="preserve"> </w:t>
      </w:r>
    </w:p>
    <w:p w14:paraId="02320B65" w14:textId="77777777" w:rsidR="00F34201" w:rsidRPr="000A4C23" w:rsidRDefault="00F34201" w:rsidP="000A4C23">
      <w:pPr>
        <w:pStyle w:val="Ttulo1"/>
        <w:tabs>
          <w:tab w:val="left" w:pos="567"/>
        </w:tabs>
        <w:spacing w:line="360" w:lineRule="auto"/>
        <w:jc w:val="center"/>
        <w:rPr>
          <w:b w:val="0"/>
          <w:szCs w:val="24"/>
        </w:rPr>
      </w:pPr>
      <w:bookmarkStart w:id="2" w:name="_Toc473812222"/>
      <w:bookmarkStart w:id="3" w:name="_Toc495430765"/>
      <w:bookmarkStart w:id="4" w:name="_Toc11839562"/>
      <w:r w:rsidRPr="000A4C23">
        <w:rPr>
          <w:szCs w:val="24"/>
        </w:rPr>
        <w:t>ANTECEDENTES</w:t>
      </w:r>
      <w:bookmarkEnd w:id="2"/>
      <w:bookmarkEnd w:id="3"/>
      <w:bookmarkEnd w:id="4"/>
    </w:p>
    <w:p w14:paraId="54EBC941" w14:textId="77777777" w:rsidR="00F34201" w:rsidRPr="000A4C23" w:rsidRDefault="00F34201" w:rsidP="000A4C23">
      <w:pPr>
        <w:tabs>
          <w:tab w:val="left" w:pos="567"/>
        </w:tabs>
        <w:spacing w:line="360" w:lineRule="auto"/>
        <w:rPr>
          <w:rFonts w:ascii="Palatino Linotype" w:hAnsi="Palatino Linotype"/>
          <w:color w:val="000000" w:themeColor="text1"/>
          <w:lang w:val="es-MX" w:eastAsia="en-US"/>
        </w:rPr>
      </w:pPr>
    </w:p>
    <w:p w14:paraId="749498DB" w14:textId="0C1F64E0" w:rsidR="00F34201" w:rsidRPr="000A4C23" w:rsidRDefault="00F34201" w:rsidP="000A4C23">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A4C23">
        <w:rPr>
          <w:rFonts w:ascii="Palatino Linotype" w:eastAsia="Calibri" w:hAnsi="Palatino Linotype" w:cs="Arial"/>
          <w:color w:val="000000" w:themeColor="text1"/>
          <w:lang w:val="es-ES"/>
        </w:rPr>
        <w:t xml:space="preserve">El día </w:t>
      </w:r>
      <w:r w:rsidR="00B513E9" w:rsidRPr="000A4C23">
        <w:rPr>
          <w:rFonts w:ascii="Palatino Linotype" w:eastAsia="Calibri" w:hAnsi="Palatino Linotype" w:cs="Arial"/>
          <w:color w:val="000000" w:themeColor="text1"/>
          <w:lang w:val="es-ES"/>
        </w:rPr>
        <w:t>veintiuno</w:t>
      </w:r>
      <w:r w:rsidR="008C3000" w:rsidRPr="000A4C23">
        <w:rPr>
          <w:rFonts w:ascii="Palatino Linotype" w:eastAsia="Calibri" w:hAnsi="Palatino Linotype" w:cs="Arial"/>
          <w:color w:val="000000" w:themeColor="text1"/>
          <w:lang w:val="es-ES"/>
        </w:rPr>
        <w:t xml:space="preserve"> </w:t>
      </w:r>
      <w:r w:rsidRPr="000A4C23">
        <w:rPr>
          <w:rFonts w:ascii="Palatino Linotype" w:eastAsia="Calibri" w:hAnsi="Palatino Linotype" w:cs="Arial"/>
          <w:color w:val="000000" w:themeColor="text1"/>
          <w:lang w:val="es-ES"/>
        </w:rPr>
        <w:t>(</w:t>
      </w:r>
      <w:r w:rsidR="00B513E9" w:rsidRPr="000A4C23">
        <w:rPr>
          <w:rFonts w:ascii="Palatino Linotype" w:eastAsia="Calibri" w:hAnsi="Palatino Linotype" w:cs="Arial"/>
          <w:color w:val="000000" w:themeColor="text1"/>
          <w:lang w:val="es-ES"/>
        </w:rPr>
        <w:t>21</w:t>
      </w:r>
      <w:r w:rsidRPr="000A4C23">
        <w:rPr>
          <w:rFonts w:ascii="Palatino Linotype" w:eastAsia="Calibri" w:hAnsi="Palatino Linotype" w:cs="Arial"/>
          <w:color w:val="000000" w:themeColor="text1"/>
          <w:lang w:val="es-ES"/>
        </w:rPr>
        <w:t xml:space="preserve">) de </w:t>
      </w:r>
      <w:r w:rsidR="00B513E9" w:rsidRPr="000A4C23">
        <w:rPr>
          <w:rFonts w:ascii="Palatino Linotype" w:eastAsia="Calibri" w:hAnsi="Palatino Linotype" w:cs="Arial"/>
          <w:color w:val="000000" w:themeColor="text1"/>
          <w:lang w:val="es-ES"/>
        </w:rPr>
        <w:t>marzo</w:t>
      </w:r>
      <w:r w:rsidRPr="000A4C23">
        <w:rPr>
          <w:rFonts w:ascii="Palatino Linotype" w:eastAsia="Calibri" w:hAnsi="Palatino Linotype" w:cs="Arial"/>
          <w:color w:val="000000" w:themeColor="text1"/>
          <w:lang w:val="es-ES"/>
        </w:rPr>
        <w:t xml:space="preserve"> de dos mil </w:t>
      </w:r>
      <w:r w:rsidR="00F523D6" w:rsidRPr="000A4C23">
        <w:rPr>
          <w:rFonts w:ascii="Palatino Linotype" w:eastAsia="Calibri" w:hAnsi="Palatino Linotype" w:cs="Arial"/>
          <w:color w:val="000000" w:themeColor="text1"/>
          <w:lang w:val="es-ES"/>
        </w:rPr>
        <w:t>diecinueve</w:t>
      </w:r>
      <w:r w:rsidRPr="000A4C23">
        <w:rPr>
          <w:rFonts w:ascii="Palatino Linotype" w:eastAsia="Calibri" w:hAnsi="Palatino Linotype" w:cs="Arial"/>
          <w:color w:val="000000" w:themeColor="text1"/>
          <w:lang w:val="es-ES"/>
        </w:rPr>
        <w:t>,</w:t>
      </w:r>
      <w:r w:rsidRPr="000A4C23">
        <w:rPr>
          <w:rFonts w:ascii="Palatino Linotype" w:eastAsia="Calibri" w:hAnsi="Palatino Linotype" w:cs="Times New Roman"/>
          <w:color w:val="000000" w:themeColor="text1"/>
          <w:lang w:val="es-ES"/>
        </w:rPr>
        <w:t xml:space="preserve"> </w:t>
      </w:r>
      <w:r w:rsidR="00F523D6" w:rsidRPr="000A4C23">
        <w:rPr>
          <w:rFonts w:ascii="Palatino Linotype" w:eastAsia="Calibri" w:hAnsi="Palatino Linotype" w:cs="Arial"/>
          <w:color w:val="000000" w:themeColor="text1"/>
          <w:lang w:val="es-ES"/>
        </w:rPr>
        <w:t>se</w:t>
      </w:r>
      <w:r w:rsidR="002F768F" w:rsidRPr="000A4C23">
        <w:rPr>
          <w:rFonts w:ascii="Palatino Linotype" w:eastAsia="Calibri" w:hAnsi="Palatino Linotype" w:cs="Arial"/>
          <w:b/>
          <w:color w:val="000000" w:themeColor="text1"/>
          <w:lang w:val="es-ES"/>
        </w:rPr>
        <w:t xml:space="preserve"> </w:t>
      </w:r>
      <w:r w:rsidRPr="000A4C23">
        <w:rPr>
          <w:rFonts w:ascii="Palatino Linotype" w:hAnsi="Palatino Linotype"/>
          <w:color w:val="000000" w:themeColor="text1"/>
        </w:rPr>
        <w:t>presentó</w:t>
      </w:r>
      <w:r w:rsidRPr="000A4C23">
        <w:rPr>
          <w:rFonts w:ascii="Palatino Linotype" w:hAnsi="Palatino Linotype"/>
          <w:b/>
          <w:color w:val="000000" w:themeColor="text1"/>
        </w:rPr>
        <w:t xml:space="preserve"> </w:t>
      </w:r>
      <w:r w:rsidRPr="000A4C23">
        <w:rPr>
          <w:rFonts w:ascii="Palatino Linotype" w:eastAsia="Calibri" w:hAnsi="Palatino Linotype" w:cs="Arial"/>
          <w:color w:val="000000" w:themeColor="text1"/>
        </w:rPr>
        <w:t xml:space="preserve">vía </w:t>
      </w:r>
      <w:r w:rsidRPr="000A4C23">
        <w:rPr>
          <w:rFonts w:ascii="Palatino Linotype" w:eastAsia="Calibri" w:hAnsi="Palatino Linotype" w:cs="Arial"/>
          <w:color w:val="000000" w:themeColor="text1"/>
          <w:lang w:val="es-ES"/>
        </w:rPr>
        <w:t xml:space="preserve">Sistema de Acceso a la Información Mexiquense </w:t>
      </w:r>
      <w:r w:rsidRPr="000A4C23">
        <w:rPr>
          <w:rFonts w:ascii="Palatino Linotype" w:eastAsia="Calibri" w:hAnsi="Palatino Linotype" w:cs="Arial"/>
          <w:b/>
          <w:color w:val="000000" w:themeColor="text1"/>
          <w:lang w:val="es-ES"/>
        </w:rPr>
        <w:t>(SAIMEX)</w:t>
      </w:r>
      <w:r w:rsidRPr="000A4C23">
        <w:rPr>
          <w:rFonts w:ascii="Palatino Linotype" w:eastAsia="Calibri" w:hAnsi="Palatino Linotype" w:cs="Arial"/>
          <w:color w:val="000000" w:themeColor="text1"/>
          <w:lang w:val="es-ES"/>
        </w:rPr>
        <w:t>, la solicitud de información p</w:t>
      </w:r>
      <w:r w:rsidR="00924CEA" w:rsidRPr="000A4C23">
        <w:rPr>
          <w:rFonts w:ascii="Palatino Linotype" w:eastAsia="Calibri" w:hAnsi="Palatino Linotype" w:cs="Arial"/>
          <w:color w:val="000000" w:themeColor="text1"/>
          <w:lang w:val="es-ES"/>
        </w:rPr>
        <w:t>ública registrada con el número</w:t>
      </w:r>
      <w:r w:rsidR="00365B5B" w:rsidRPr="000A4C23">
        <w:rPr>
          <w:rFonts w:ascii="Palatino Linotype" w:eastAsia="Calibri" w:hAnsi="Palatino Linotype" w:cs="Arial"/>
          <w:color w:val="000000" w:themeColor="text1"/>
          <w:lang w:val="es-ES"/>
        </w:rPr>
        <w:t xml:space="preserve"> </w:t>
      </w:r>
      <w:r w:rsidR="00B513E9" w:rsidRPr="000A4C23">
        <w:rPr>
          <w:rFonts w:ascii="Palatino Linotype" w:eastAsia="Calibri" w:hAnsi="Palatino Linotype" w:cs="Arial"/>
          <w:b/>
          <w:color w:val="000000" w:themeColor="text1"/>
          <w:lang w:val="es-ES"/>
        </w:rPr>
        <w:t>00228/VACHASO/IP/2019</w:t>
      </w:r>
      <w:r w:rsidRPr="000A4C23">
        <w:rPr>
          <w:rFonts w:ascii="Palatino Linotype" w:hAnsi="Palatino Linotype"/>
          <w:b/>
          <w:bCs/>
          <w:color w:val="000000" w:themeColor="text1"/>
        </w:rPr>
        <w:t>,</w:t>
      </w:r>
      <w:r w:rsidRPr="000A4C23">
        <w:rPr>
          <w:rFonts w:ascii="Palatino Linotype" w:eastAsia="Calibri" w:hAnsi="Palatino Linotype" w:cs="Arial"/>
          <w:color w:val="000000" w:themeColor="text1"/>
          <w:lang w:val="es-ES"/>
        </w:rPr>
        <w:t xml:space="preserve"> mediante la cual </w:t>
      </w:r>
      <w:r w:rsidR="00097D8A" w:rsidRPr="000A4C23">
        <w:rPr>
          <w:rFonts w:ascii="Palatino Linotype" w:eastAsia="Calibri" w:hAnsi="Palatino Linotype" w:cs="Arial"/>
          <w:color w:val="000000" w:themeColor="text1"/>
          <w:lang w:val="es-ES"/>
        </w:rPr>
        <w:t xml:space="preserve">se </w:t>
      </w:r>
      <w:r w:rsidR="00924CEA" w:rsidRPr="000A4C23">
        <w:rPr>
          <w:rFonts w:ascii="Palatino Linotype" w:eastAsia="Calibri" w:hAnsi="Palatino Linotype" w:cs="Arial"/>
          <w:color w:val="000000" w:themeColor="text1"/>
          <w:lang w:val="es-ES"/>
        </w:rPr>
        <w:t>requirió</w:t>
      </w:r>
      <w:r w:rsidRPr="000A4C23">
        <w:rPr>
          <w:rFonts w:ascii="Palatino Linotype" w:eastAsia="Calibri" w:hAnsi="Palatino Linotype" w:cs="Arial"/>
          <w:color w:val="000000" w:themeColor="text1"/>
          <w:lang w:val="es-ES"/>
        </w:rPr>
        <w:t>:</w:t>
      </w:r>
    </w:p>
    <w:p w14:paraId="63C0E7CB" w14:textId="77777777" w:rsidR="00E269C7" w:rsidRPr="000A4C23" w:rsidRDefault="00E269C7" w:rsidP="000A4C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38F43D32" w:rsidR="00800647" w:rsidRPr="000A4C23" w:rsidRDefault="00252C4D" w:rsidP="000A4C23">
      <w:pPr>
        <w:spacing w:line="360" w:lineRule="auto"/>
        <w:ind w:left="567" w:right="567"/>
        <w:jc w:val="both"/>
        <w:rPr>
          <w:rFonts w:ascii="Palatino Linotype" w:hAnsi="Palatino Linotype"/>
          <w:i/>
          <w:color w:val="000000" w:themeColor="text1"/>
        </w:rPr>
      </w:pPr>
      <w:r w:rsidRPr="000A4C23">
        <w:rPr>
          <w:rFonts w:ascii="Palatino Linotype" w:hAnsi="Palatino Linotype"/>
          <w:i/>
          <w:color w:val="000000" w:themeColor="text1"/>
        </w:rPr>
        <w:t>“</w:t>
      </w:r>
      <w:r w:rsidR="009371CE" w:rsidRPr="000A4C23">
        <w:rPr>
          <w:rFonts w:ascii="Palatino Linotype" w:hAnsi="Palatino Linotype"/>
          <w:i/>
          <w:color w:val="000000"/>
        </w:rPr>
        <w:t>Solicito información sobre las acciones realizadas por el Gobierno Municipal para atender la Alerta de Violencia de Género desde su declaración y hasta el 31 de diciembre de 2018. Al respecto deseo conocer también los siguientes aspectos: 1. El periodo durante el cual se realizaron las acciones. 2. El presupuesto destinado a cada acción. 3. Las dependencias del gobierno estatal y municipal que participaron en cada acción. 4. El impacto que tuvo cada acción realizada.</w:t>
      </w:r>
      <w:r w:rsidR="00AF31A6" w:rsidRPr="000A4C23">
        <w:rPr>
          <w:rFonts w:ascii="Palatino Linotype" w:hAnsi="Palatino Linotype"/>
          <w:i/>
          <w:color w:val="000000" w:themeColor="text1"/>
        </w:rPr>
        <w:t>”</w:t>
      </w:r>
      <w:r w:rsidR="00F34201" w:rsidRPr="000A4C23">
        <w:rPr>
          <w:rFonts w:ascii="Palatino Linotype" w:hAnsi="Palatino Linotype"/>
          <w:i/>
          <w:color w:val="000000" w:themeColor="text1"/>
        </w:rPr>
        <w:t xml:space="preserve"> (Sic)</w:t>
      </w:r>
    </w:p>
    <w:p w14:paraId="734CA5E4" w14:textId="77777777" w:rsidR="00916840" w:rsidRPr="000A4C23" w:rsidRDefault="00916840" w:rsidP="000A4C23">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0A4C23" w:rsidRDefault="00824AF6" w:rsidP="000A4C2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A4C23">
        <w:rPr>
          <w:rFonts w:ascii="Palatino Linotype" w:hAnsi="Palatino Linotype" w:cs="Arial"/>
          <w:color w:val="000000" w:themeColor="text1"/>
        </w:rPr>
        <w:t xml:space="preserve">Se hace constar que </w:t>
      </w:r>
      <w:r w:rsidRPr="000A4C23">
        <w:rPr>
          <w:rFonts w:ascii="Palatino Linotype" w:eastAsia="Times New Roman" w:hAnsi="Palatino Linotype" w:cs="Arial"/>
          <w:color w:val="000000" w:themeColor="text1"/>
          <w:lang w:val="es-ES"/>
        </w:rPr>
        <w:t>se señaló como modalidad de entrega de la información</w:t>
      </w:r>
      <w:r w:rsidRPr="000A4C23">
        <w:rPr>
          <w:rFonts w:ascii="Palatino Linotype" w:eastAsia="Times New Roman" w:hAnsi="Palatino Linotype" w:cs="Arial"/>
          <w:b/>
          <w:color w:val="000000" w:themeColor="text1"/>
          <w:lang w:val="es-ES"/>
        </w:rPr>
        <w:t>:</w:t>
      </w:r>
      <w:r w:rsidRPr="000A4C23">
        <w:rPr>
          <w:rFonts w:ascii="Palatino Linotype" w:eastAsia="Times New Roman" w:hAnsi="Palatino Linotype" w:cs="Arial"/>
          <w:color w:val="000000" w:themeColor="text1"/>
          <w:lang w:val="es-ES"/>
        </w:rPr>
        <w:t xml:space="preserve"> a través </w:t>
      </w:r>
      <w:r w:rsidRPr="000A4C23">
        <w:rPr>
          <w:rFonts w:ascii="Palatino Linotype" w:hAnsi="Palatino Linotype"/>
          <w:color w:val="000000" w:themeColor="text1"/>
        </w:rPr>
        <w:t xml:space="preserve">del </w:t>
      </w:r>
      <w:r w:rsidRPr="000A4C23">
        <w:rPr>
          <w:rFonts w:ascii="Palatino Linotype" w:hAnsi="Palatino Linotype"/>
          <w:color w:val="000000" w:themeColor="text1"/>
          <w:shd w:val="clear" w:color="auto" w:fill="FFFFFF"/>
        </w:rPr>
        <w:t xml:space="preserve">Sistema de Acceso a la Información Mexiquense </w:t>
      </w:r>
      <w:r w:rsidRPr="000A4C23">
        <w:rPr>
          <w:rFonts w:ascii="Palatino Linotype" w:hAnsi="Palatino Linotype"/>
          <w:b/>
          <w:bCs/>
          <w:color w:val="000000" w:themeColor="text1"/>
          <w:shd w:val="clear" w:color="auto" w:fill="FFFFFF"/>
        </w:rPr>
        <w:t>(SAIMEX).</w:t>
      </w:r>
    </w:p>
    <w:p w14:paraId="34C0047D" w14:textId="77777777" w:rsidR="00812549" w:rsidRPr="000A4C23" w:rsidRDefault="00812549" w:rsidP="000A4C2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E17A1B5" w14:textId="5FB8ADC7" w:rsidR="00ED150A" w:rsidRPr="000A4C23" w:rsidRDefault="00770B33" w:rsidP="000A4C2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A4C23">
        <w:rPr>
          <w:rFonts w:ascii="Palatino Linotype" w:eastAsia="Calibri" w:hAnsi="Palatino Linotype" w:cs="Arial"/>
          <w:color w:val="000000" w:themeColor="text1"/>
          <w:lang w:val="es-AR"/>
        </w:rPr>
        <w:t xml:space="preserve">El </w:t>
      </w:r>
      <w:r w:rsidR="00764538" w:rsidRPr="000A4C23">
        <w:rPr>
          <w:rFonts w:ascii="Palatino Linotype" w:eastAsia="Calibri" w:hAnsi="Palatino Linotype" w:cs="Arial"/>
          <w:color w:val="000000" w:themeColor="text1"/>
          <w:lang w:val="es-AR"/>
        </w:rPr>
        <w:t xml:space="preserve">día nueve </w:t>
      </w:r>
      <w:r w:rsidR="00ED150A" w:rsidRPr="000A4C23">
        <w:rPr>
          <w:rFonts w:ascii="Palatino Linotype" w:eastAsia="Calibri" w:hAnsi="Palatino Linotype" w:cs="Arial"/>
          <w:color w:val="000000" w:themeColor="text1"/>
          <w:lang w:val="es-AR"/>
        </w:rPr>
        <w:t>(</w:t>
      </w:r>
      <w:r w:rsidR="00764538" w:rsidRPr="000A4C23">
        <w:rPr>
          <w:rFonts w:ascii="Palatino Linotype" w:eastAsia="Calibri" w:hAnsi="Palatino Linotype" w:cs="Arial"/>
          <w:color w:val="000000" w:themeColor="text1"/>
          <w:lang w:val="es-AR"/>
        </w:rPr>
        <w:t>09</w:t>
      </w:r>
      <w:r w:rsidR="00ED150A" w:rsidRPr="000A4C23">
        <w:rPr>
          <w:rFonts w:ascii="Palatino Linotype" w:eastAsia="Calibri" w:hAnsi="Palatino Linotype" w:cs="Arial"/>
          <w:color w:val="000000" w:themeColor="text1"/>
          <w:lang w:val="es-AR"/>
        </w:rPr>
        <w:t xml:space="preserve">) de </w:t>
      </w:r>
      <w:r w:rsidR="00764538" w:rsidRPr="000A4C23">
        <w:rPr>
          <w:rFonts w:ascii="Palatino Linotype" w:eastAsia="Calibri" w:hAnsi="Palatino Linotype" w:cs="Arial"/>
          <w:color w:val="000000" w:themeColor="text1"/>
          <w:lang w:val="es-AR"/>
        </w:rPr>
        <w:t>abril</w:t>
      </w:r>
      <w:r w:rsidR="00ED150A" w:rsidRPr="000A4C23">
        <w:rPr>
          <w:rFonts w:ascii="Palatino Linotype" w:eastAsia="Calibri" w:hAnsi="Palatino Linotype" w:cs="Arial"/>
          <w:color w:val="000000" w:themeColor="text1"/>
          <w:lang w:val="es-AR"/>
        </w:rPr>
        <w:t xml:space="preserve"> de dos mil diecinueve el </w:t>
      </w:r>
      <w:r w:rsidRPr="000A4C23">
        <w:rPr>
          <w:rFonts w:ascii="Palatino Linotype" w:eastAsia="Times New Roman" w:hAnsi="Palatino Linotype" w:cs="Arial"/>
          <w:b/>
          <w:color w:val="000000" w:themeColor="text1"/>
          <w:lang w:val="es-ES"/>
        </w:rPr>
        <w:t xml:space="preserve">SUJETO OBLIGADO </w:t>
      </w:r>
      <w:r w:rsidR="00ED150A" w:rsidRPr="000A4C23">
        <w:rPr>
          <w:rFonts w:ascii="Palatino Linotype" w:eastAsia="Times New Roman" w:hAnsi="Palatino Linotype" w:cs="Arial"/>
          <w:color w:val="000000" w:themeColor="text1"/>
          <w:lang w:val="es-ES"/>
        </w:rPr>
        <w:t>emitió la respuesta siguiente:</w:t>
      </w:r>
    </w:p>
    <w:p w14:paraId="589C3BCE" w14:textId="77777777" w:rsidR="00ED150A" w:rsidRPr="000A4C23" w:rsidRDefault="00ED150A" w:rsidP="000A4C23">
      <w:pPr>
        <w:pStyle w:val="Prrafodelista"/>
        <w:spacing w:line="360" w:lineRule="auto"/>
        <w:rPr>
          <w:rFonts w:ascii="Palatino Linotype" w:eastAsia="Times New Roman" w:hAnsi="Palatino Linotype" w:cs="Arial"/>
          <w:color w:val="000000" w:themeColor="text1"/>
          <w:lang w:val="es-ES"/>
        </w:rPr>
      </w:pPr>
    </w:p>
    <w:p w14:paraId="17D69669" w14:textId="0D842C2E" w:rsidR="008609B2" w:rsidRPr="000A4C23" w:rsidRDefault="00ED150A" w:rsidP="000A4C23">
      <w:pPr>
        <w:spacing w:line="360" w:lineRule="auto"/>
        <w:ind w:left="567" w:right="567"/>
        <w:jc w:val="both"/>
        <w:rPr>
          <w:rFonts w:ascii="Palatino Linotype" w:hAnsi="Palatino Linotype"/>
          <w:i/>
          <w:color w:val="000000" w:themeColor="text1"/>
        </w:rPr>
      </w:pPr>
      <w:r w:rsidRPr="000A4C23">
        <w:rPr>
          <w:rFonts w:ascii="Palatino Linotype" w:hAnsi="Palatino Linotype"/>
          <w:i/>
          <w:color w:val="000000" w:themeColor="text1"/>
        </w:rPr>
        <w:t>“</w:t>
      </w:r>
      <w:r w:rsidR="00764538" w:rsidRPr="000A4C23">
        <w:rPr>
          <w:rFonts w:ascii="Palatino Linotype" w:hAnsi="Palatino Linotype"/>
          <w:i/>
          <w:color w:val="000000"/>
        </w:rPr>
        <w:t xml:space="preserve">En respuesta a su solicitud, me permito informarle que la información que solicita se pondrá a su disposición de manera física en las oficinas que ocupa la Dirección de Seguridad Publica de Valle de Chalco solidaridad; y para el caso de requerir la reproducción digital o escaneada previo pago de los derechos correspondientes de conformidad por lo dispuesto por el artículo 73 del Código Financiero del Estado de México y Municipios, para el caso de que requiera la información de forma física, tendrá que ser con previa cita y en el domicilio de la Dirección de Seguridad Publica, ubicado en Boulevard Pilar del Progreso (antes Boulevard Juan Pablo II), Sin </w:t>
      </w:r>
      <w:proofErr w:type="spellStart"/>
      <w:r w:rsidR="00764538" w:rsidRPr="000A4C23">
        <w:rPr>
          <w:rFonts w:ascii="Palatino Linotype" w:hAnsi="Palatino Linotype"/>
          <w:i/>
          <w:color w:val="000000"/>
        </w:rPr>
        <w:t>Numero</w:t>
      </w:r>
      <w:proofErr w:type="spellEnd"/>
      <w:r w:rsidR="00764538" w:rsidRPr="000A4C23">
        <w:rPr>
          <w:rFonts w:ascii="Palatino Linotype" w:hAnsi="Palatino Linotype"/>
          <w:i/>
          <w:color w:val="000000"/>
        </w:rPr>
        <w:t xml:space="preserve">, Colonia el Agostadero </w:t>
      </w:r>
      <w:proofErr w:type="spellStart"/>
      <w:r w:rsidR="00764538" w:rsidRPr="000A4C23">
        <w:rPr>
          <w:rFonts w:ascii="Palatino Linotype" w:hAnsi="Palatino Linotype"/>
          <w:i/>
          <w:color w:val="000000"/>
        </w:rPr>
        <w:t>c.p.</w:t>
      </w:r>
      <w:proofErr w:type="spellEnd"/>
      <w:r w:rsidR="00764538" w:rsidRPr="000A4C23">
        <w:rPr>
          <w:rFonts w:ascii="Palatino Linotype" w:hAnsi="Palatino Linotype"/>
          <w:i/>
          <w:color w:val="000000"/>
        </w:rPr>
        <w:t xml:space="preserve"> 56615, Municipio de Valle de Chalco Solidaridad, Estado de México. Artículo 73.- Por la expedición de los siguientes documentos se pagarán: CÓDIGO FINANCIERO DEL ESTADO DE MÉXICO Y MUNICIPIOS. CONCEPTO TARIFA. I. Por la expedición de copias certificadas: A). Por la primera hoja. $62 B). Por cada hoja subsecuente. $30 II. Copias simples: A). Por la primera hoja. $16 B). Por cada hoja subsecuente. $2 III. Expedición de copias certificadas de testimonios de viviendas de interés social, social progresiva y popular. $16 IV. Por la expedición de información en medios magnéticos. $16 V. Por la expedición de información en disco compacto. $20 VI. Por el escaneo y digitalización de cada hoja relativa a los documentos que sean entregados por vía electrónica, en medio magnético o disco compacto. $0.50 Para los supuestos establecidos en las fracciones IV y V, el solicitante podrá, en ejercicio del derecho a la información pública, aportar el medio en el que se requiera le sea proporcionada la información, en cuyo caso no habrá costo que cubrir. Espero que la información proporcionada sea de su utilidad, quedo a sus </w:t>
      </w:r>
      <w:proofErr w:type="spellStart"/>
      <w:proofErr w:type="gramStart"/>
      <w:r w:rsidR="00764538" w:rsidRPr="000A4C23">
        <w:rPr>
          <w:rFonts w:ascii="Palatino Linotype" w:hAnsi="Palatino Linotype"/>
          <w:i/>
          <w:color w:val="000000"/>
        </w:rPr>
        <w:t>ordenes</w:t>
      </w:r>
      <w:proofErr w:type="spellEnd"/>
      <w:proofErr w:type="gramEnd"/>
      <w:r w:rsidR="00764538" w:rsidRPr="000A4C23">
        <w:rPr>
          <w:rFonts w:ascii="Palatino Linotype" w:hAnsi="Palatino Linotype"/>
          <w:i/>
          <w:color w:val="000000"/>
        </w:rPr>
        <w:t xml:space="preserve">. A T E N T A M E N T E C. RAMÓN MARTINEZ OROCIO Por medio de este conducto le envió un cordial y afectuoso saludo, al tiempo que con fundamento en lo dispuesto en el artículo 6 apartado A) fracción I de la Constitución Política de los Estados Unidos Mexicanos, artículo 5º párrafos décimo quinto, décimo sexto y décimo séptimo de la constitución política del estado Libre y soberano de México, artículo 1º, artículo 7º, artículo 23º, de la ley de transparencia y acceso a la información pública del Estado de México y municipios, le turno la siguiente respuesta a su solicitud de información con número de folio 00228/VACHASO/IP/2019, Después de haber realizado la búsqueda minuciosa y exhaustiva en los archivos que obran en esta dirección a mi cargo, no se encontró documento alguno relacionado con la información peticionada, cabe mencionar que del periodo de gestión que comprende del año 2016- 2018 no hay constancias o archivos alguno de las actas de recepción sobre su petición “ acciones realizadas por el Gobierno Municipal para atender la Alerta de Violencia de Género desde su declaración y hasta el 31 de diciembre de 2018. Al respecto deseo conocer también los siguientes aspectos: 1. El periodo durante el cual se realizaron las acciones. 2. El presupuesto destinado a cada acción. 3. Las dependencias del gobierno estatal y municipal que participaron en cada acción. 4. El impacto que tuvo cada acción realizada”, mas sin embargo sírvase encontrar adjuntó el oficio emitido por la policía femenil de Valle de Chalco Solidaridad, </w:t>
      </w:r>
      <w:proofErr w:type="spellStart"/>
      <w:r w:rsidR="00764538" w:rsidRPr="000A4C23">
        <w:rPr>
          <w:rFonts w:ascii="Palatino Linotype" w:hAnsi="Palatino Linotype"/>
          <w:i/>
          <w:color w:val="000000"/>
        </w:rPr>
        <w:t>asi</w:t>
      </w:r>
      <w:proofErr w:type="spellEnd"/>
      <w:r w:rsidR="00764538" w:rsidRPr="000A4C23">
        <w:rPr>
          <w:rFonts w:ascii="Palatino Linotype" w:hAnsi="Palatino Linotype"/>
          <w:i/>
          <w:color w:val="000000"/>
        </w:rPr>
        <w:t xml:space="preserve"> como la documentación de entrega de recepción correspondientes al plan estratégico propia de la unida para erradicar la violencia en el territorio de valle de Chalco solidaridad. Sin otro particular por el momento me despido de usted, reiterando nuestro interés y compromiso por el cumplimiento de nuestras obligaciones en materia de transparencia y acceso a la información pública municipal. C. RAMON MARTINEZ OROCIO</w:t>
      </w:r>
      <w:r w:rsidRPr="000A4C23">
        <w:rPr>
          <w:rFonts w:ascii="Palatino Linotype" w:hAnsi="Palatino Linotype"/>
          <w:i/>
          <w:color w:val="000000" w:themeColor="text1"/>
        </w:rPr>
        <w:t>” (Sic)</w:t>
      </w:r>
    </w:p>
    <w:p w14:paraId="1C5DCE25" w14:textId="77777777" w:rsidR="00DB710F" w:rsidRPr="000A4C23" w:rsidRDefault="00DB710F" w:rsidP="000A4C23">
      <w:pPr>
        <w:pStyle w:val="Prrafodelista"/>
        <w:tabs>
          <w:tab w:val="left" w:pos="567"/>
        </w:tabs>
        <w:spacing w:line="360" w:lineRule="auto"/>
        <w:ind w:left="0"/>
        <w:jc w:val="both"/>
        <w:rPr>
          <w:rFonts w:ascii="Palatino Linotype" w:hAnsi="Palatino Linotype"/>
          <w:color w:val="000000" w:themeColor="text1"/>
        </w:rPr>
      </w:pPr>
    </w:p>
    <w:p w14:paraId="507E86AF" w14:textId="5711E62C" w:rsidR="00F34201" w:rsidRPr="000A4C23" w:rsidRDefault="00F34201" w:rsidP="000A4C23">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0A4C23">
        <w:rPr>
          <w:rFonts w:ascii="Palatino Linotype" w:eastAsia="Times New Roman" w:hAnsi="Palatino Linotype" w:cs="Arial"/>
          <w:color w:val="000000" w:themeColor="text1"/>
          <w:lang w:val="es-ES"/>
        </w:rPr>
        <w:t xml:space="preserve">El día </w:t>
      </w:r>
      <w:r w:rsidR="00764538" w:rsidRPr="000A4C23">
        <w:rPr>
          <w:rFonts w:ascii="Palatino Linotype" w:eastAsia="Times New Roman" w:hAnsi="Palatino Linotype" w:cs="Arial"/>
          <w:color w:val="000000" w:themeColor="text1"/>
          <w:lang w:val="es-ES"/>
        </w:rPr>
        <w:t>diez</w:t>
      </w:r>
      <w:r w:rsidR="00C857EB" w:rsidRPr="000A4C23">
        <w:rPr>
          <w:rFonts w:ascii="Palatino Linotype" w:eastAsia="Times New Roman" w:hAnsi="Palatino Linotype" w:cs="Arial"/>
          <w:color w:val="000000" w:themeColor="text1"/>
          <w:lang w:val="es-ES"/>
        </w:rPr>
        <w:t xml:space="preserve"> </w:t>
      </w:r>
      <w:r w:rsidR="00E239DF" w:rsidRPr="000A4C23">
        <w:rPr>
          <w:rFonts w:ascii="Palatino Linotype" w:eastAsia="Times New Roman" w:hAnsi="Palatino Linotype" w:cs="Arial"/>
          <w:color w:val="000000" w:themeColor="text1"/>
          <w:lang w:val="es-ES"/>
        </w:rPr>
        <w:t>(</w:t>
      </w:r>
      <w:r w:rsidR="00764538" w:rsidRPr="000A4C23">
        <w:rPr>
          <w:rFonts w:ascii="Palatino Linotype" w:eastAsia="Times New Roman" w:hAnsi="Palatino Linotype" w:cs="Arial"/>
          <w:color w:val="000000" w:themeColor="text1"/>
          <w:lang w:val="es-ES"/>
        </w:rPr>
        <w:t>10</w:t>
      </w:r>
      <w:r w:rsidR="00E239DF" w:rsidRPr="000A4C23">
        <w:rPr>
          <w:rFonts w:ascii="Palatino Linotype" w:eastAsia="Times New Roman" w:hAnsi="Palatino Linotype" w:cs="Arial"/>
          <w:color w:val="000000" w:themeColor="text1"/>
          <w:lang w:val="es-ES"/>
        </w:rPr>
        <w:t xml:space="preserve">) de </w:t>
      </w:r>
      <w:r w:rsidR="00764538" w:rsidRPr="000A4C23">
        <w:rPr>
          <w:rFonts w:ascii="Palatino Linotype" w:eastAsia="Times New Roman" w:hAnsi="Palatino Linotype" w:cs="Arial"/>
          <w:color w:val="000000" w:themeColor="text1"/>
          <w:lang w:val="es-ES"/>
        </w:rPr>
        <w:t xml:space="preserve">abril </w:t>
      </w:r>
      <w:r w:rsidR="00E239DF" w:rsidRPr="000A4C23">
        <w:rPr>
          <w:rFonts w:ascii="Palatino Linotype" w:eastAsia="Times New Roman" w:hAnsi="Palatino Linotype" w:cs="Arial"/>
          <w:color w:val="000000" w:themeColor="text1"/>
          <w:lang w:val="es-ES"/>
        </w:rPr>
        <w:t>de dos mil dieci</w:t>
      </w:r>
      <w:r w:rsidR="00A80057" w:rsidRPr="000A4C23">
        <w:rPr>
          <w:rFonts w:ascii="Palatino Linotype" w:eastAsia="Times New Roman" w:hAnsi="Palatino Linotype" w:cs="Arial"/>
          <w:color w:val="000000" w:themeColor="text1"/>
          <w:lang w:val="es-ES"/>
        </w:rPr>
        <w:t>nueve</w:t>
      </w:r>
      <w:r w:rsidRPr="000A4C23">
        <w:rPr>
          <w:rFonts w:ascii="Palatino Linotype" w:eastAsia="Times New Roman" w:hAnsi="Palatino Linotype" w:cs="Arial"/>
          <w:color w:val="000000" w:themeColor="text1"/>
          <w:lang w:val="es-ES"/>
        </w:rPr>
        <w:t xml:space="preserve">, </w:t>
      </w:r>
      <w:r w:rsidR="00797148" w:rsidRPr="000A4C23">
        <w:rPr>
          <w:rFonts w:ascii="Palatino Linotype" w:hAnsi="Palatino Linotype"/>
          <w:color w:val="000000" w:themeColor="text1"/>
        </w:rPr>
        <w:t>se</w:t>
      </w:r>
      <w:r w:rsidR="00C15336" w:rsidRPr="000A4C23">
        <w:rPr>
          <w:rFonts w:ascii="Palatino Linotype" w:hAnsi="Palatino Linotype"/>
          <w:color w:val="000000" w:themeColor="text1"/>
        </w:rPr>
        <w:t xml:space="preserve"> </w:t>
      </w:r>
      <w:r w:rsidRPr="000A4C23">
        <w:rPr>
          <w:rFonts w:ascii="Palatino Linotype" w:eastAsia="Times New Roman" w:hAnsi="Palatino Linotype" w:cs="Arial"/>
          <w:color w:val="000000" w:themeColor="text1"/>
          <w:lang w:val="es-ES"/>
        </w:rPr>
        <w:t xml:space="preserve">interpuso el recurso de revisión, en contra de la </w:t>
      </w:r>
      <w:r w:rsidR="009340AD" w:rsidRPr="000A4C23">
        <w:rPr>
          <w:rFonts w:ascii="Palatino Linotype" w:eastAsia="Times New Roman" w:hAnsi="Palatino Linotype" w:cs="Arial"/>
          <w:color w:val="000000" w:themeColor="text1"/>
          <w:lang w:val="es-ES"/>
        </w:rPr>
        <w:t xml:space="preserve">falta de </w:t>
      </w:r>
      <w:r w:rsidRPr="000A4C23">
        <w:rPr>
          <w:rFonts w:ascii="Palatino Linotype" w:eastAsia="Times New Roman" w:hAnsi="Palatino Linotype" w:cs="Arial"/>
          <w:color w:val="000000" w:themeColor="text1"/>
          <w:lang w:val="es-ES"/>
        </w:rPr>
        <w:t>respuesta, señalando como:</w:t>
      </w:r>
    </w:p>
    <w:p w14:paraId="1171A503" w14:textId="77777777" w:rsidR="00C857EB" w:rsidRPr="000A4C23" w:rsidRDefault="00C857EB" w:rsidP="000A4C23">
      <w:pPr>
        <w:spacing w:line="360" w:lineRule="auto"/>
        <w:ind w:left="567"/>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7ECDF16A" w:rsidR="00F34201" w:rsidRPr="000A4C23" w:rsidRDefault="006711DB" w:rsidP="000A4C23">
      <w:pPr>
        <w:spacing w:line="360" w:lineRule="auto"/>
        <w:ind w:left="567" w:right="567"/>
        <w:jc w:val="both"/>
        <w:rPr>
          <w:rFonts w:ascii="Palatino Linotype" w:hAnsi="Palatino Linotype"/>
          <w:i/>
          <w:color w:val="000000" w:themeColor="text1"/>
        </w:rPr>
      </w:pPr>
      <w:bookmarkStart w:id="31" w:name="_Toc11839563"/>
      <w:r w:rsidRPr="000A4C23">
        <w:rPr>
          <w:rStyle w:val="Ttulo2Car"/>
          <w:szCs w:val="24"/>
          <w:lang w:val="es-ES"/>
        </w:rPr>
        <w:t xml:space="preserve">a) </w:t>
      </w:r>
      <w:r w:rsidR="00F34201" w:rsidRPr="000A4C23">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0A4C23">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0A4C23">
        <w:rPr>
          <w:rFonts w:ascii="Palatino Linotype" w:eastAsia="Calibri" w:hAnsi="Palatino Linotype" w:cs="Arial"/>
          <w:i/>
          <w:color w:val="000000" w:themeColor="text1"/>
          <w:lang w:val="es-ES"/>
        </w:rPr>
        <w:t>“</w:t>
      </w:r>
      <w:r w:rsidR="00764538" w:rsidRPr="000A4C23">
        <w:rPr>
          <w:rFonts w:ascii="Palatino Linotype" w:hAnsi="Palatino Linotype"/>
          <w:i/>
          <w:color w:val="000000"/>
        </w:rPr>
        <w:t>Respuesta del Ayuntamiento de Valle de Chalco, estado de México a la solicitud de información número 00228/VACHASO/IP/2019, correspondiente a: "las acciones realizadas por el Gobierno Municipal para atender la Alerta de Violencia de Género desde su declaración y hasta el 31 de diciembre de 2018. Al respecto deseo conocer también los siguientes aspectos: 1. El periodo durante el cual se realizaron las acciones. 2. El presupuesto destinado a cada acción. 3. Las dependencias del gobierno estatal y municipal que participaron en cada acción. 4. El impacto que tuvo cada acción realizada.</w:t>
      </w:r>
      <w:r w:rsidR="00ED150A" w:rsidRPr="000A4C23">
        <w:rPr>
          <w:rFonts w:ascii="Palatino Linotype" w:eastAsia="Calibri" w:hAnsi="Palatino Linotype" w:cs="Arial"/>
          <w:i/>
          <w:color w:val="000000" w:themeColor="text1"/>
          <w:lang w:val="es-ES"/>
        </w:rPr>
        <w:t>”</w:t>
      </w:r>
      <w:r w:rsidR="00AF31A6" w:rsidRPr="000A4C23">
        <w:rPr>
          <w:rFonts w:ascii="Palatino Linotype" w:hAnsi="Palatino Linotype"/>
          <w:i/>
          <w:color w:val="000000" w:themeColor="text1"/>
        </w:rPr>
        <w:t xml:space="preserve"> </w:t>
      </w:r>
      <w:r w:rsidR="00AC6585" w:rsidRPr="000A4C23">
        <w:rPr>
          <w:rFonts w:ascii="Palatino Linotype" w:eastAsia="Calibri" w:hAnsi="Palatino Linotype" w:cs="Arial"/>
          <w:i/>
          <w:color w:val="000000" w:themeColor="text1"/>
          <w:lang w:val="es-ES"/>
        </w:rPr>
        <w:t>(Sic)</w:t>
      </w:r>
    </w:p>
    <w:p w14:paraId="49011773" w14:textId="77777777" w:rsidR="009F65DD" w:rsidRPr="000A4C23" w:rsidRDefault="009F65DD" w:rsidP="000A4C23">
      <w:pPr>
        <w:spacing w:line="360" w:lineRule="auto"/>
        <w:ind w:right="567"/>
        <w:jc w:val="both"/>
        <w:rPr>
          <w:rStyle w:val="Ttulo2Car"/>
          <w:b w:val="0"/>
          <w:szCs w:val="24"/>
          <w:lang w:val="es-ES"/>
        </w:rPr>
      </w:pPr>
    </w:p>
    <w:p w14:paraId="262BD680" w14:textId="6A29E17C" w:rsidR="00A76267" w:rsidRPr="000A4C23" w:rsidRDefault="006711DB" w:rsidP="000A4C23">
      <w:pPr>
        <w:spacing w:line="360" w:lineRule="auto"/>
        <w:ind w:left="567" w:right="567"/>
        <w:jc w:val="both"/>
        <w:rPr>
          <w:rFonts w:ascii="Palatino Linotype" w:hAnsi="Palatino Linotype"/>
          <w:i/>
          <w:color w:val="000000" w:themeColor="text1"/>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1839564"/>
      <w:r w:rsidRPr="000A4C23">
        <w:rPr>
          <w:rStyle w:val="Ttulo2Car"/>
          <w:szCs w:val="24"/>
          <w:lang w:val="es-ES"/>
        </w:rPr>
        <w:t xml:space="preserve">b) </w:t>
      </w:r>
      <w:r w:rsidR="00F34201" w:rsidRPr="000A4C23">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0A4C23">
        <w:rPr>
          <w:rFonts w:ascii="Palatino Linotype" w:hAnsi="Palatino Linotype"/>
          <w:color w:val="000000" w:themeColor="text1"/>
        </w:rPr>
        <w:t xml:space="preserve"> </w:t>
      </w:r>
      <w:r w:rsidR="009340AD" w:rsidRPr="000A4C23">
        <w:rPr>
          <w:rFonts w:ascii="Palatino Linotype" w:hAnsi="Palatino Linotype"/>
          <w:i/>
          <w:color w:val="000000" w:themeColor="text1"/>
        </w:rPr>
        <w:t>“</w:t>
      </w:r>
      <w:r w:rsidR="00764538" w:rsidRPr="000A4C23">
        <w:rPr>
          <w:rFonts w:ascii="Palatino Linotype" w:hAnsi="Palatino Linotype"/>
          <w:i/>
          <w:color w:val="000000"/>
        </w:rPr>
        <w:t xml:space="preserve">La respuesta a mi solicitud no señala las razones por las cuales no es posible brindarme la información que solicitó en el formato que indiqué en mi petición, asimismo la respuesta que me fue enviada no es entendible toda vez que en un apartado señalan lo siguiente: "Después de haber realizado la búsqueda minuciosa y exhaustiva en los archivos que obran en esta dirección a mi cargo, no se encontró documento alguno relacionado con la información peticionada, cabe mencionar que del periodo de gestión que comprende del año 2016- 2018 no hay constancias o archivos alguno de las actas de recepción sobre su petición “ acciones realizadas por el Gobierno Municipal para atender la Alerta de Violencia de Género desde su declaración y hasta el 31 de diciembre de 2018. ", firmando el C. </w:t>
      </w:r>
      <w:proofErr w:type="spellStart"/>
      <w:r w:rsidR="00764538" w:rsidRPr="000A4C23">
        <w:rPr>
          <w:rFonts w:ascii="Palatino Linotype" w:hAnsi="Palatino Linotype"/>
          <w:i/>
          <w:color w:val="000000"/>
        </w:rPr>
        <w:t>Ramon</w:t>
      </w:r>
      <w:proofErr w:type="spellEnd"/>
      <w:r w:rsidR="00764538" w:rsidRPr="000A4C23">
        <w:rPr>
          <w:rFonts w:ascii="Palatino Linotype" w:hAnsi="Palatino Linotype"/>
          <w:i/>
          <w:color w:val="000000"/>
        </w:rPr>
        <w:t xml:space="preserve"> </w:t>
      </w:r>
      <w:proofErr w:type="spellStart"/>
      <w:r w:rsidR="00764538" w:rsidRPr="000A4C23">
        <w:rPr>
          <w:rFonts w:ascii="Palatino Linotype" w:hAnsi="Palatino Linotype"/>
          <w:i/>
          <w:color w:val="000000"/>
        </w:rPr>
        <w:t>Martinez</w:t>
      </w:r>
      <w:proofErr w:type="spellEnd"/>
      <w:r w:rsidR="00764538" w:rsidRPr="000A4C23">
        <w:rPr>
          <w:rFonts w:ascii="Palatino Linotype" w:hAnsi="Palatino Linotype"/>
          <w:i/>
          <w:color w:val="000000"/>
        </w:rPr>
        <w:t xml:space="preserve"> </w:t>
      </w:r>
      <w:proofErr w:type="spellStart"/>
      <w:r w:rsidR="00764538" w:rsidRPr="000A4C23">
        <w:rPr>
          <w:rFonts w:ascii="Palatino Linotype" w:hAnsi="Palatino Linotype"/>
          <w:i/>
          <w:color w:val="000000"/>
        </w:rPr>
        <w:t>Orocio</w:t>
      </w:r>
      <w:proofErr w:type="spellEnd"/>
      <w:r w:rsidR="00764538" w:rsidRPr="000A4C23">
        <w:rPr>
          <w:rFonts w:ascii="Palatino Linotype" w:hAnsi="Palatino Linotype"/>
          <w:i/>
          <w:color w:val="000000"/>
        </w:rPr>
        <w:t>, del cual no se señala el cargo.</w:t>
      </w:r>
      <w:r w:rsidR="005C5130" w:rsidRPr="000A4C23">
        <w:rPr>
          <w:rFonts w:ascii="Palatino Linotype" w:hAnsi="Palatino Linotype"/>
          <w:i/>
          <w:color w:val="000000" w:themeColor="text1"/>
        </w:rPr>
        <w:t xml:space="preserve">” </w:t>
      </w:r>
      <w:r w:rsidR="00F34201" w:rsidRPr="000A4C23">
        <w:rPr>
          <w:rFonts w:ascii="Palatino Linotype" w:hAnsi="Palatino Linotype"/>
          <w:i/>
          <w:color w:val="000000" w:themeColor="text1"/>
        </w:rPr>
        <w:t>(Sic)</w:t>
      </w:r>
    </w:p>
    <w:p w14:paraId="2F75FF30" w14:textId="76C234D8" w:rsidR="00A76267" w:rsidRPr="000A4C23" w:rsidRDefault="00A76267" w:rsidP="000A4C23">
      <w:pPr>
        <w:numPr>
          <w:ilvl w:val="0"/>
          <w:numId w:val="1"/>
        </w:numPr>
        <w:spacing w:before="100" w:beforeAutospacing="1" w:after="100" w:afterAutospacing="1" w:line="360" w:lineRule="auto"/>
        <w:ind w:left="0" w:firstLine="0"/>
        <w:jc w:val="both"/>
        <w:rPr>
          <w:rFonts w:ascii="Palatino Linotype" w:hAnsi="Palatino Linotype" w:cs="Arial"/>
          <w:color w:val="000000" w:themeColor="text1"/>
        </w:rPr>
      </w:pPr>
      <w:r w:rsidRPr="000A4C23">
        <w:rPr>
          <w:rFonts w:ascii="Palatino Linotype" w:hAnsi="Palatino Linotype" w:cs="Arial"/>
          <w:color w:val="000000" w:themeColor="text1"/>
        </w:rPr>
        <w:t xml:space="preserve">A su recurso de revisión la particular adjuntó los archivos electrónicos </w:t>
      </w:r>
      <w:r w:rsidRPr="000A4C23">
        <w:rPr>
          <w:rFonts w:ascii="Palatino Linotype" w:hAnsi="Palatino Linotype" w:cs="Arial"/>
          <w:i/>
          <w:color w:val="000000" w:themeColor="text1"/>
        </w:rPr>
        <w:t>“</w:t>
      </w:r>
      <w:hyperlink r:id="rId8" w:tgtFrame="_blank" w:history="1">
        <w:r w:rsidRPr="000A4C23">
          <w:rPr>
            <w:rStyle w:val="Hipervnculo"/>
            <w:rFonts w:ascii="Palatino Linotype" w:hAnsi="Palatino Linotype" w:cs="Arial"/>
            <w:b/>
            <w:bCs/>
            <w:i/>
            <w:color w:val="000000" w:themeColor="text1"/>
            <w:u w:val="none"/>
          </w:rPr>
          <w:t xml:space="preserve">Acuse de respuesta a la </w:t>
        </w:r>
        <w:proofErr w:type="spellStart"/>
        <w:r w:rsidRPr="000A4C23">
          <w:rPr>
            <w:rStyle w:val="Hipervnculo"/>
            <w:rFonts w:ascii="Palatino Linotype" w:hAnsi="Palatino Linotype" w:cs="Arial"/>
            <w:b/>
            <w:bCs/>
            <w:i/>
            <w:color w:val="000000" w:themeColor="text1"/>
            <w:u w:val="none"/>
          </w:rPr>
          <w:t>solicitud_Valle</w:t>
        </w:r>
        <w:proofErr w:type="spellEnd"/>
        <w:r w:rsidRPr="000A4C23">
          <w:rPr>
            <w:rStyle w:val="Hipervnculo"/>
            <w:rFonts w:ascii="Palatino Linotype" w:hAnsi="Palatino Linotype" w:cs="Arial"/>
            <w:b/>
            <w:bCs/>
            <w:i/>
            <w:color w:val="000000" w:themeColor="text1"/>
            <w:u w:val="none"/>
          </w:rPr>
          <w:t xml:space="preserve"> de Chalco.pdf</w:t>
        </w:r>
      </w:hyperlink>
      <w:r w:rsidRPr="000A4C23">
        <w:rPr>
          <w:rFonts w:ascii="Palatino Linotype" w:hAnsi="Palatino Linotype" w:cs="Arial"/>
          <w:i/>
          <w:color w:val="000000" w:themeColor="text1"/>
        </w:rPr>
        <w:t>”</w:t>
      </w:r>
      <w:r w:rsidRPr="000A4C23">
        <w:rPr>
          <w:rFonts w:ascii="Palatino Linotype" w:hAnsi="Palatino Linotype" w:cs="Arial"/>
          <w:color w:val="000000" w:themeColor="text1"/>
        </w:rPr>
        <w:t xml:space="preserve"> y </w:t>
      </w:r>
      <w:r w:rsidRPr="000A4C23">
        <w:rPr>
          <w:rFonts w:ascii="Palatino Linotype" w:hAnsi="Palatino Linotype" w:cs="Arial"/>
          <w:i/>
          <w:color w:val="000000" w:themeColor="text1"/>
        </w:rPr>
        <w:t>“</w:t>
      </w:r>
      <w:hyperlink r:id="rId9" w:tgtFrame="_blank" w:history="1">
        <w:r w:rsidRPr="000A4C23">
          <w:rPr>
            <w:rStyle w:val="Hipervnculo"/>
            <w:rFonts w:ascii="Palatino Linotype" w:hAnsi="Palatino Linotype" w:cs="Arial"/>
            <w:b/>
            <w:bCs/>
            <w:i/>
            <w:color w:val="000000" w:themeColor="text1"/>
            <w:u w:val="none"/>
          </w:rPr>
          <w:t xml:space="preserve">Acuse </w:t>
        </w:r>
        <w:proofErr w:type="spellStart"/>
        <w:r w:rsidRPr="000A4C23">
          <w:rPr>
            <w:rStyle w:val="Hipervnculo"/>
            <w:rFonts w:ascii="Palatino Linotype" w:hAnsi="Palatino Linotype" w:cs="Arial"/>
            <w:b/>
            <w:bCs/>
            <w:i/>
            <w:color w:val="000000" w:themeColor="text1"/>
            <w:u w:val="none"/>
          </w:rPr>
          <w:t>Solicitud_Valle</w:t>
        </w:r>
        <w:proofErr w:type="spellEnd"/>
        <w:r w:rsidRPr="000A4C23">
          <w:rPr>
            <w:rStyle w:val="Hipervnculo"/>
            <w:rFonts w:ascii="Palatino Linotype" w:hAnsi="Palatino Linotype" w:cs="Arial"/>
            <w:b/>
            <w:bCs/>
            <w:i/>
            <w:color w:val="000000" w:themeColor="text1"/>
            <w:u w:val="none"/>
          </w:rPr>
          <w:t xml:space="preserve"> de Chalco.pdf</w:t>
        </w:r>
      </w:hyperlink>
      <w:r w:rsidRPr="000A4C23">
        <w:rPr>
          <w:rFonts w:ascii="Palatino Linotype" w:hAnsi="Palatino Linotype" w:cs="Arial"/>
          <w:color w:val="000000" w:themeColor="text1"/>
        </w:rPr>
        <w:t>”</w:t>
      </w:r>
      <w:r w:rsidR="00707FAC" w:rsidRPr="000A4C23">
        <w:rPr>
          <w:rFonts w:ascii="Palatino Linotype" w:hAnsi="Palatino Linotype" w:cs="Arial"/>
          <w:color w:val="000000" w:themeColor="text1"/>
        </w:rPr>
        <w:t xml:space="preserve">, respecto de los cuales se omite su inserción en obviedad de repeticiones innecesarias </w:t>
      </w:r>
      <w:r w:rsidR="001E4F43" w:rsidRPr="000A4C23">
        <w:rPr>
          <w:rFonts w:ascii="Palatino Linotype" w:hAnsi="Palatino Linotype" w:cs="Arial"/>
          <w:color w:val="000000" w:themeColor="text1"/>
        </w:rPr>
        <w:t xml:space="preserve">toda vez </w:t>
      </w:r>
      <w:r w:rsidR="00707FAC" w:rsidRPr="000A4C23">
        <w:rPr>
          <w:rFonts w:ascii="Palatino Linotype" w:hAnsi="Palatino Linotype" w:cs="Arial"/>
          <w:color w:val="000000" w:themeColor="text1"/>
        </w:rPr>
        <w:t xml:space="preserve">que ambos son del conocimiento de las partes </w:t>
      </w:r>
      <w:r w:rsidR="001E4F43" w:rsidRPr="000A4C23">
        <w:rPr>
          <w:rFonts w:ascii="Palatino Linotype" w:hAnsi="Palatino Linotype" w:cs="Arial"/>
          <w:color w:val="000000" w:themeColor="text1"/>
        </w:rPr>
        <w:t>en virtud de tratarse de los acuses de solicitud y respuesta que ya obran en el expediente del Sistema de Acceso a la Información Mexiquense (SAIMEX).</w:t>
      </w:r>
    </w:p>
    <w:p w14:paraId="7AD0B51A" w14:textId="77777777" w:rsidR="00A76267" w:rsidRPr="000A4C23" w:rsidRDefault="00A76267" w:rsidP="000A4C23">
      <w:pPr>
        <w:pStyle w:val="Prrafodelista"/>
        <w:tabs>
          <w:tab w:val="left" w:pos="426"/>
          <w:tab w:val="left" w:pos="567"/>
        </w:tabs>
        <w:spacing w:before="240" w:line="360" w:lineRule="auto"/>
        <w:ind w:left="0"/>
        <w:jc w:val="both"/>
        <w:rPr>
          <w:rFonts w:ascii="Palatino Linotype" w:hAnsi="Palatino Linotype"/>
          <w:b/>
          <w:color w:val="000000" w:themeColor="text1"/>
        </w:rPr>
      </w:pPr>
    </w:p>
    <w:p w14:paraId="6EAD69D3" w14:textId="0EC2B52E" w:rsidR="00F34201" w:rsidRPr="000A4C23" w:rsidRDefault="00F34201" w:rsidP="000A4C23">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0A4C23">
        <w:rPr>
          <w:rFonts w:ascii="Palatino Linotype" w:eastAsia="Times New Roman" w:hAnsi="Palatino Linotype" w:cs="Arial"/>
          <w:color w:val="000000" w:themeColor="text1"/>
          <w:lang w:val="es-ES"/>
        </w:rPr>
        <w:t xml:space="preserve">Se registró el recurso de revisión bajo el número de expediente </w:t>
      </w:r>
      <w:r w:rsidRPr="000A4C23">
        <w:rPr>
          <w:rFonts w:ascii="Palatino Linotype" w:hAnsi="Palatino Linotype" w:cs="Arial"/>
          <w:bCs/>
          <w:color w:val="000000" w:themeColor="text1"/>
        </w:rPr>
        <w:t xml:space="preserve">al rubro indicado, así mismo con fundamento en lo dispuesto por el </w:t>
      </w:r>
      <w:r w:rsidRPr="000A4C23">
        <w:rPr>
          <w:rFonts w:ascii="Palatino Linotype" w:eastAsia="Calibri" w:hAnsi="Palatino Linotype" w:cs="Arial"/>
          <w:color w:val="000000" w:themeColor="text1"/>
          <w:lang w:val="es-ES"/>
        </w:rPr>
        <w:t xml:space="preserve">artículo 185 fracción I de la </w:t>
      </w:r>
      <w:r w:rsidRPr="000A4C23">
        <w:rPr>
          <w:rFonts w:ascii="Palatino Linotype" w:eastAsia="Calibri" w:hAnsi="Palatino Linotype" w:cs="Arial"/>
          <w:b/>
          <w:color w:val="000000" w:themeColor="text1"/>
          <w:lang w:val="es-ES"/>
        </w:rPr>
        <w:t xml:space="preserve">Ley de Transparencia y Acceso a la Información Pública del Estado de México y Municipios </w:t>
      </w:r>
      <w:r w:rsidRPr="000A4C23">
        <w:rPr>
          <w:rFonts w:ascii="Palatino Linotype" w:eastAsia="Times New Roman" w:hAnsi="Palatino Linotype" w:cs="Arial"/>
          <w:color w:val="000000" w:themeColor="text1"/>
          <w:lang w:val="es-ES"/>
        </w:rPr>
        <w:t xml:space="preserve">se turnó al </w:t>
      </w:r>
      <w:r w:rsidRPr="000A4C23">
        <w:rPr>
          <w:rFonts w:ascii="Palatino Linotype" w:eastAsia="Times New Roman" w:hAnsi="Palatino Linotype" w:cs="Arial"/>
          <w:b/>
          <w:color w:val="000000" w:themeColor="text1"/>
          <w:lang w:val="es-ES"/>
        </w:rPr>
        <w:t xml:space="preserve">Comisionado José Guadalupe Luna Hernández, </w:t>
      </w:r>
      <w:r w:rsidRPr="000A4C23">
        <w:rPr>
          <w:rFonts w:ascii="Palatino Linotype" w:eastAsia="Times New Roman" w:hAnsi="Palatino Linotype" w:cs="Arial"/>
          <w:color w:val="000000" w:themeColor="text1"/>
          <w:lang w:val="es-ES"/>
        </w:rPr>
        <w:t xml:space="preserve">con el objeto de </w:t>
      </w:r>
      <w:r w:rsidRPr="000A4C23">
        <w:rPr>
          <w:rFonts w:ascii="Palatino Linotype" w:eastAsia="Times New Roman" w:hAnsi="Palatino Linotype" w:cs="Arial"/>
          <w:color w:val="000000" w:themeColor="text1"/>
          <w:lang w:val="es-MX"/>
        </w:rPr>
        <w:t>su análisis.</w:t>
      </w:r>
    </w:p>
    <w:p w14:paraId="74DCA59D" w14:textId="77777777" w:rsidR="0052081F" w:rsidRPr="000A4C23" w:rsidRDefault="0052081F" w:rsidP="000A4C23">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68A68F47" w:rsidR="00DB710F" w:rsidRPr="000A4C23" w:rsidRDefault="00F34201" w:rsidP="000A4C23">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0A4C23">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6F6FAB" w:rsidRPr="000A4C23">
        <w:rPr>
          <w:rFonts w:ascii="Palatino Linotype" w:eastAsia="Calibri" w:hAnsi="Palatino Linotype" w:cs="Arial"/>
          <w:color w:val="000000" w:themeColor="text1"/>
          <w:lang w:val="es-ES"/>
        </w:rPr>
        <w:t>veintitrés (23) de abril</w:t>
      </w:r>
      <w:r w:rsidR="00C857EB" w:rsidRPr="000A4C23">
        <w:rPr>
          <w:rFonts w:ascii="Palatino Linotype" w:eastAsia="Calibri" w:hAnsi="Palatino Linotype" w:cs="Arial"/>
          <w:color w:val="000000" w:themeColor="text1"/>
          <w:lang w:val="es-ES"/>
        </w:rPr>
        <w:t xml:space="preserve"> </w:t>
      </w:r>
      <w:r w:rsidR="001D64F6" w:rsidRPr="000A4C23">
        <w:rPr>
          <w:rFonts w:ascii="Palatino Linotype" w:eastAsia="Calibri" w:hAnsi="Palatino Linotype" w:cs="Arial"/>
          <w:color w:val="000000" w:themeColor="text1"/>
          <w:lang w:val="es-ES"/>
        </w:rPr>
        <w:t>de dos mil dieci</w:t>
      </w:r>
      <w:r w:rsidR="00A80057" w:rsidRPr="000A4C23">
        <w:rPr>
          <w:rFonts w:ascii="Palatino Linotype" w:eastAsia="Calibri" w:hAnsi="Palatino Linotype" w:cs="Arial"/>
          <w:color w:val="000000" w:themeColor="text1"/>
          <w:lang w:val="es-ES"/>
        </w:rPr>
        <w:t>nueve</w:t>
      </w:r>
      <w:r w:rsidRPr="000A4C23">
        <w:rPr>
          <w:rFonts w:ascii="Palatino Linotype" w:eastAsia="Calibri" w:hAnsi="Palatino Linotype" w:cs="Arial"/>
          <w:color w:val="000000" w:themeColor="text1"/>
          <w:lang w:val="es-ES"/>
        </w:rPr>
        <w:t xml:space="preserve">, puso a disposición de las partes el expediente electrónico </w:t>
      </w:r>
      <w:r w:rsidRPr="000A4C23">
        <w:rPr>
          <w:rFonts w:ascii="Palatino Linotype" w:eastAsia="Calibri" w:hAnsi="Palatino Linotype" w:cs="Arial"/>
          <w:color w:val="000000" w:themeColor="text1"/>
        </w:rPr>
        <w:t xml:space="preserve">vía </w:t>
      </w:r>
      <w:r w:rsidRPr="000A4C23">
        <w:rPr>
          <w:rFonts w:ascii="Palatino Linotype" w:eastAsia="Calibri" w:hAnsi="Palatino Linotype" w:cs="Arial"/>
          <w:color w:val="000000" w:themeColor="text1"/>
          <w:lang w:val="es-ES"/>
        </w:rPr>
        <w:t xml:space="preserve">Sistema de Acceso a la Información Mexiquense </w:t>
      </w:r>
      <w:r w:rsidRPr="000A4C23">
        <w:rPr>
          <w:rFonts w:ascii="Palatino Linotype" w:eastAsia="Calibri" w:hAnsi="Palatino Linotype" w:cs="Arial"/>
          <w:b/>
          <w:color w:val="000000" w:themeColor="text1"/>
          <w:lang w:val="es-ES"/>
        </w:rPr>
        <w:t xml:space="preserve">(SAIMEX) </w:t>
      </w:r>
      <w:r w:rsidRPr="000A4C23">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0A4C23">
        <w:rPr>
          <w:rFonts w:ascii="Palatino Linotype" w:eastAsia="Calibri" w:hAnsi="Palatino Linotype" w:cs="Arial"/>
          <w:color w:val="000000" w:themeColor="text1"/>
          <w:lang w:val="es-ES"/>
        </w:rPr>
        <w:t xml:space="preserve">, </w:t>
      </w:r>
      <w:r w:rsidR="009340AD" w:rsidRPr="000A4C23">
        <w:rPr>
          <w:rFonts w:ascii="Palatino Linotype" w:eastAsia="Calibri" w:hAnsi="Palatino Linotype" w:cs="Arial"/>
          <w:color w:val="000000" w:themeColor="text1"/>
          <w:lang w:val="es-ES"/>
        </w:rPr>
        <w:t xml:space="preserve">de esta forma para que el </w:t>
      </w:r>
      <w:r w:rsidR="009340AD" w:rsidRPr="000A4C23">
        <w:rPr>
          <w:rFonts w:ascii="Palatino Linotype" w:eastAsia="Calibri" w:hAnsi="Palatino Linotype" w:cs="Arial"/>
          <w:b/>
          <w:color w:val="000000" w:themeColor="text1"/>
          <w:lang w:val="es-ES"/>
        </w:rPr>
        <w:t>SUJETO OBLIGADO</w:t>
      </w:r>
      <w:r w:rsidR="009340AD" w:rsidRPr="000A4C23">
        <w:rPr>
          <w:rFonts w:ascii="Palatino Linotype" w:eastAsia="Calibri" w:hAnsi="Palatino Linotype" w:cs="Arial"/>
          <w:color w:val="000000" w:themeColor="text1"/>
          <w:lang w:val="es-ES"/>
        </w:rPr>
        <w:t xml:space="preserve"> presentará el</w:t>
      </w:r>
      <w:r w:rsidR="006F6FAB" w:rsidRPr="000A4C23">
        <w:rPr>
          <w:rFonts w:ascii="Palatino Linotype" w:eastAsia="Calibri" w:hAnsi="Palatino Linotype" w:cs="Arial"/>
          <w:color w:val="000000" w:themeColor="text1"/>
          <w:lang w:val="es-ES"/>
        </w:rPr>
        <w:t xml:space="preserve"> Informe Justificado procedente.</w:t>
      </w:r>
    </w:p>
    <w:p w14:paraId="45E7D6CF" w14:textId="77777777" w:rsidR="00C420AF" w:rsidRPr="000A4C23" w:rsidRDefault="00C420AF" w:rsidP="000A4C23">
      <w:pPr>
        <w:pStyle w:val="Prrafodelista"/>
        <w:spacing w:line="360" w:lineRule="auto"/>
        <w:rPr>
          <w:rFonts w:ascii="Palatino Linotype" w:hAnsi="Palatino Linotype"/>
          <w:b/>
          <w:color w:val="000000" w:themeColor="text1"/>
        </w:rPr>
      </w:pPr>
    </w:p>
    <w:p w14:paraId="21889C12" w14:textId="2152770B" w:rsidR="009340AD" w:rsidRPr="000A4C23" w:rsidRDefault="006D2773" w:rsidP="000A4C23">
      <w:pPr>
        <w:pStyle w:val="Prrafodelista"/>
        <w:numPr>
          <w:ilvl w:val="0"/>
          <w:numId w:val="1"/>
        </w:numPr>
        <w:tabs>
          <w:tab w:val="left" w:pos="567"/>
        </w:tabs>
        <w:spacing w:before="240" w:beforeAutospacing="1" w:after="240" w:afterAutospacing="1" w:line="360" w:lineRule="auto"/>
        <w:ind w:left="0" w:firstLine="0"/>
        <w:jc w:val="both"/>
        <w:rPr>
          <w:rFonts w:ascii="Palatino Linotype" w:hAnsi="Palatino Linotype"/>
          <w:b/>
          <w:color w:val="000000" w:themeColor="text1"/>
        </w:rPr>
      </w:pPr>
      <w:r w:rsidRPr="000A4C23">
        <w:rPr>
          <w:rFonts w:ascii="Palatino Linotype" w:eastAsia="Calibri" w:hAnsi="Palatino Linotype" w:cs="Arial"/>
          <w:color w:val="000000" w:themeColor="text1"/>
          <w:lang w:val="es-ES"/>
        </w:rPr>
        <w:t>Las partes no ofrecieron pruebas, e</w:t>
      </w:r>
      <w:r w:rsidR="009340AD" w:rsidRPr="000A4C23">
        <w:rPr>
          <w:rFonts w:ascii="Palatino Linotype" w:eastAsia="Calibri" w:hAnsi="Palatino Linotype" w:cs="Arial"/>
          <w:color w:val="000000" w:themeColor="text1"/>
          <w:lang w:val="es-ES"/>
        </w:rPr>
        <w:t xml:space="preserve">l </w:t>
      </w:r>
      <w:r w:rsidRPr="000A4C23">
        <w:rPr>
          <w:rFonts w:ascii="Palatino Linotype" w:eastAsia="Calibri" w:hAnsi="Palatino Linotype" w:cs="Arial"/>
          <w:color w:val="000000" w:themeColor="text1"/>
          <w:lang w:val="es-ES"/>
        </w:rPr>
        <w:t xml:space="preserve">recurrente se abstuvo de realizar manifestaciones, mientras que el </w:t>
      </w:r>
      <w:r w:rsidR="009340AD" w:rsidRPr="000A4C23">
        <w:rPr>
          <w:rFonts w:ascii="Palatino Linotype" w:eastAsia="Calibri" w:hAnsi="Palatino Linotype" w:cs="Arial"/>
          <w:b/>
          <w:color w:val="000000" w:themeColor="text1"/>
          <w:lang w:val="es-ES"/>
        </w:rPr>
        <w:t>SUJETO OBLIGADO,</w:t>
      </w:r>
      <w:r w:rsidR="009340AD" w:rsidRPr="000A4C23">
        <w:rPr>
          <w:rFonts w:ascii="Palatino Linotype" w:eastAsia="Calibri" w:hAnsi="Palatino Linotype" w:cs="Arial"/>
          <w:color w:val="000000" w:themeColor="text1"/>
          <w:lang w:val="es-ES"/>
        </w:rPr>
        <w:t xml:space="preserve"> </w:t>
      </w:r>
      <w:r w:rsidR="006F6FAB" w:rsidRPr="000A4C23">
        <w:rPr>
          <w:rFonts w:ascii="Palatino Linotype" w:eastAsia="Calibri" w:hAnsi="Palatino Linotype" w:cs="Arial"/>
          <w:color w:val="000000" w:themeColor="text1"/>
          <w:lang w:val="es-ES"/>
        </w:rPr>
        <w:t>no</w:t>
      </w:r>
      <w:r w:rsidR="000116E6" w:rsidRPr="000A4C23">
        <w:rPr>
          <w:rFonts w:ascii="Palatino Linotype" w:eastAsia="Calibri" w:hAnsi="Palatino Linotype" w:cs="Arial"/>
          <w:color w:val="000000" w:themeColor="text1"/>
          <w:lang w:val="es-ES"/>
        </w:rPr>
        <w:t xml:space="preserve"> rindió </w:t>
      </w:r>
      <w:r w:rsidR="006F6FAB" w:rsidRPr="000A4C23">
        <w:rPr>
          <w:rFonts w:ascii="Palatino Linotype" w:eastAsia="Calibri" w:hAnsi="Palatino Linotype" w:cs="Arial"/>
          <w:color w:val="000000" w:themeColor="text1"/>
          <w:lang w:val="es-ES"/>
        </w:rPr>
        <w:t xml:space="preserve">su </w:t>
      </w:r>
      <w:r w:rsidR="000116E6" w:rsidRPr="000A4C23">
        <w:rPr>
          <w:rFonts w:ascii="Palatino Linotype" w:eastAsia="Calibri" w:hAnsi="Palatino Linotype" w:cs="Arial"/>
          <w:color w:val="000000" w:themeColor="text1"/>
          <w:lang w:val="es-ES"/>
        </w:rPr>
        <w:t>informe justificado</w:t>
      </w:r>
      <w:r w:rsidR="006F6FAB" w:rsidRPr="000A4C23">
        <w:rPr>
          <w:rFonts w:ascii="Palatino Linotype" w:eastAsia="Calibri" w:hAnsi="Palatino Linotype" w:cs="Arial"/>
          <w:color w:val="000000" w:themeColor="text1"/>
          <w:lang w:val="es-ES"/>
        </w:rPr>
        <w:t xml:space="preserve"> para manifestar lo que a su derecho asistiera y conviniera.</w:t>
      </w:r>
    </w:p>
    <w:p w14:paraId="6488E487" w14:textId="77777777" w:rsidR="006F6FAB" w:rsidRPr="000A4C23" w:rsidRDefault="006F6FAB" w:rsidP="000A4C23">
      <w:pPr>
        <w:pStyle w:val="Prrafodelista"/>
        <w:tabs>
          <w:tab w:val="left" w:pos="567"/>
        </w:tabs>
        <w:spacing w:before="240" w:beforeAutospacing="1" w:after="240" w:afterAutospacing="1" w:line="360" w:lineRule="auto"/>
        <w:ind w:left="0"/>
        <w:jc w:val="both"/>
        <w:rPr>
          <w:rFonts w:ascii="Palatino Linotype" w:hAnsi="Palatino Linotype"/>
          <w:b/>
          <w:color w:val="000000" w:themeColor="text1"/>
        </w:rPr>
      </w:pPr>
    </w:p>
    <w:p w14:paraId="177436C4" w14:textId="26948A40" w:rsidR="002077BE" w:rsidRPr="000A4C23" w:rsidRDefault="00665220" w:rsidP="000A4C23">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0A4C23">
        <w:rPr>
          <w:rFonts w:ascii="Palatino Linotype" w:hAnsi="Palatino Linotype"/>
          <w:color w:val="000000" w:themeColor="text1"/>
        </w:rPr>
        <w:t xml:space="preserve">El </w:t>
      </w:r>
      <w:r w:rsidR="00F34201" w:rsidRPr="000A4C23">
        <w:rPr>
          <w:rFonts w:ascii="Palatino Linotype" w:hAnsi="Palatino Linotype"/>
          <w:color w:val="000000" w:themeColor="text1"/>
        </w:rPr>
        <w:t>Comisionado Ponente decretó el cierre de instrucción</w:t>
      </w:r>
      <w:r w:rsidR="00F34201" w:rsidRPr="000A4C23">
        <w:rPr>
          <w:rFonts w:ascii="Palatino Linotype" w:hAnsi="Palatino Linotype" w:cs="Arial"/>
          <w:color w:val="000000" w:themeColor="text1"/>
        </w:rPr>
        <w:t xml:space="preserve"> </w:t>
      </w:r>
      <w:r w:rsidR="00F34201" w:rsidRPr="000A4C23">
        <w:rPr>
          <w:rFonts w:ascii="Palatino Linotype" w:hAnsi="Palatino Linotype"/>
          <w:color w:val="000000" w:themeColor="text1"/>
        </w:rPr>
        <w:t xml:space="preserve">mediante acuerdo de fecha </w:t>
      </w:r>
      <w:r w:rsidR="006F6FAB" w:rsidRPr="000A4C23">
        <w:rPr>
          <w:rFonts w:ascii="Palatino Linotype" w:hAnsi="Palatino Linotype"/>
          <w:color w:val="000000" w:themeColor="text1"/>
        </w:rPr>
        <w:t xml:space="preserve">diecisiete (17) </w:t>
      </w:r>
      <w:r w:rsidR="00DB6CC6" w:rsidRPr="000A4C23">
        <w:rPr>
          <w:rFonts w:ascii="Palatino Linotype" w:hAnsi="Palatino Linotype"/>
          <w:color w:val="000000" w:themeColor="text1"/>
        </w:rPr>
        <w:t xml:space="preserve">de </w:t>
      </w:r>
      <w:r w:rsidR="006F6FAB" w:rsidRPr="000A4C23">
        <w:rPr>
          <w:rFonts w:ascii="Palatino Linotype" w:hAnsi="Palatino Linotype"/>
          <w:color w:val="000000" w:themeColor="text1"/>
        </w:rPr>
        <w:t xml:space="preserve">mayo de </w:t>
      </w:r>
      <w:r w:rsidR="00DB6CC6" w:rsidRPr="000A4C23">
        <w:rPr>
          <w:rFonts w:ascii="Palatino Linotype" w:hAnsi="Palatino Linotype"/>
          <w:color w:val="000000" w:themeColor="text1"/>
        </w:rPr>
        <w:t>dos mil dieci</w:t>
      </w:r>
      <w:r w:rsidR="00E83DCC" w:rsidRPr="000A4C23">
        <w:rPr>
          <w:rFonts w:ascii="Palatino Linotype" w:hAnsi="Palatino Linotype"/>
          <w:color w:val="000000" w:themeColor="text1"/>
        </w:rPr>
        <w:t>nueve</w:t>
      </w:r>
      <w:r w:rsidR="00F34201" w:rsidRPr="000A4C23">
        <w:rPr>
          <w:rFonts w:ascii="Palatino Linotype" w:hAnsi="Palatino Linotype"/>
          <w:color w:val="000000" w:themeColor="text1"/>
        </w:rPr>
        <w:t xml:space="preserve">, </w:t>
      </w:r>
      <w:r w:rsidR="00F34201" w:rsidRPr="000A4C23">
        <w:rPr>
          <w:rFonts w:ascii="Palatino Linotype" w:hAnsi="Palatino Linotype" w:cs="Arial"/>
          <w:color w:val="000000" w:themeColor="text1"/>
        </w:rPr>
        <w:t>por lo que</w:t>
      </w:r>
      <w:r w:rsidR="00A81509" w:rsidRPr="000A4C23">
        <w:rPr>
          <w:rFonts w:ascii="Palatino Linotype" w:hAnsi="Palatino Linotype" w:cs="Arial"/>
          <w:color w:val="000000" w:themeColor="text1"/>
        </w:rPr>
        <w:t xml:space="preserve"> </w:t>
      </w:r>
      <w:r w:rsidR="00F34201" w:rsidRPr="000A4C23">
        <w:rPr>
          <w:rFonts w:ascii="Palatino Linotype" w:hAnsi="Palatino Linotype" w:cs="Arial"/>
          <w:color w:val="000000" w:themeColor="text1"/>
        </w:rPr>
        <w:t>ordenó t</w:t>
      </w:r>
      <w:r w:rsidR="00086A19" w:rsidRPr="000A4C23">
        <w:rPr>
          <w:rFonts w:ascii="Palatino Linotype" w:hAnsi="Palatino Linotype" w:cs="Arial"/>
          <w:color w:val="000000" w:themeColor="text1"/>
        </w:rPr>
        <w:t>u</w:t>
      </w:r>
      <w:r w:rsidR="009017D1" w:rsidRPr="000A4C23">
        <w:rPr>
          <w:rFonts w:ascii="Palatino Linotype" w:hAnsi="Palatino Linotype" w:cs="Arial"/>
          <w:color w:val="000000" w:themeColor="text1"/>
        </w:rPr>
        <w:t>rnar el expediente a resolución</w:t>
      </w:r>
      <w:r w:rsidR="000C7734" w:rsidRPr="000A4C23">
        <w:rPr>
          <w:rFonts w:ascii="Palatino Linotype" w:hAnsi="Palatino Linotype" w:cs="Arial"/>
          <w:color w:val="000000" w:themeColor="text1"/>
        </w:rPr>
        <w:t>.</w:t>
      </w:r>
    </w:p>
    <w:p w14:paraId="19C71E59" w14:textId="77777777" w:rsidR="00C0577F" w:rsidRPr="001F35AE" w:rsidRDefault="00C0577F" w:rsidP="000A4C23">
      <w:pPr>
        <w:pStyle w:val="Prrafodelista"/>
        <w:tabs>
          <w:tab w:val="left" w:pos="426"/>
          <w:tab w:val="left" w:pos="567"/>
        </w:tabs>
        <w:spacing w:before="240" w:after="240" w:line="360" w:lineRule="auto"/>
        <w:ind w:left="0"/>
        <w:jc w:val="both"/>
        <w:rPr>
          <w:rFonts w:ascii="Palatino Linotype" w:hAnsi="Palatino Linotype"/>
          <w:b/>
          <w:color w:val="000000" w:themeColor="text1"/>
          <w:sz w:val="14"/>
        </w:rPr>
      </w:pPr>
    </w:p>
    <w:p w14:paraId="6DD11DAE" w14:textId="4CE8DA1D" w:rsidR="00C0577F" w:rsidRPr="000A4C23" w:rsidRDefault="006F7BC5" w:rsidP="000A4C23">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1F35AE">
        <w:rPr>
          <w:rFonts w:ascii="Palatino Linotype" w:hAnsi="Palatino Linotype"/>
          <w:color w:val="000000" w:themeColor="text1"/>
        </w:rPr>
        <w:t xml:space="preserve">El </w:t>
      </w:r>
      <w:r w:rsidR="006F6FAB" w:rsidRPr="001F35AE">
        <w:rPr>
          <w:rFonts w:ascii="Palatino Linotype" w:hAnsi="Palatino Linotype"/>
          <w:color w:val="000000" w:themeColor="text1"/>
        </w:rPr>
        <w:t xml:space="preserve">día </w:t>
      </w:r>
      <w:r w:rsidR="00B14874" w:rsidRPr="001F35AE">
        <w:rPr>
          <w:rFonts w:ascii="Palatino Linotype" w:hAnsi="Palatino Linotype"/>
          <w:color w:val="000000" w:themeColor="text1"/>
        </w:rPr>
        <w:t>doce</w:t>
      </w:r>
      <w:r w:rsidR="006D2773" w:rsidRPr="001F35AE">
        <w:rPr>
          <w:rFonts w:ascii="Palatino Linotype" w:hAnsi="Palatino Linotype"/>
          <w:color w:val="000000" w:themeColor="text1"/>
        </w:rPr>
        <w:t xml:space="preserve"> </w:t>
      </w:r>
      <w:r w:rsidRPr="001F35AE">
        <w:rPr>
          <w:rFonts w:ascii="Palatino Linotype" w:hAnsi="Palatino Linotype"/>
          <w:color w:val="000000" w:themeColor="text1"/>
        </w:rPr>
        <w:t>(</w:t>
      </w:r>
      <w:r w:rsidR="00B14874" w:rsidRPr="001F35AE">
        <w:rPr>
          <w:rFonts w:ascii="Palatino Linotype" w:hAnsi="Palatino Linotype"/>
          <w:color w:val="000000" w:themeColor="text1"/>
        </w:rPr>
        <w:t>12</w:t>
      </w:r>
      <w:r w:rsidRPr="001F35AE">
        <w:rPr>
          <w:rFonts w:ascii="Palatino Linotype" w:hAnsi="Palatino Linotype"/>
          <w:color w:val="000000" w:themeColor="text1"/>
        </w:rPr>
        <w:t xml:space="preserve">) de </w:t>
      </w:r>
      <w:r w:rsidR="00B14874" w:rsidRPr="001F35AE">
        <w:rPr>
          <w:rFonts w:ascii="Palatino Linotype" w:hAnsi="Palatino Linotype"/>
          <w:color w:val="000000" w:themeColor="text1"/>
        </w:rPr>
        <w:t>junio</w:t>
      </w:r>
      <w:r w:rsidR="006D2773" w:rsidRPr="001F35AE">
        <w:rPr>
          <w:rFonts w:ascii="Palatino Linotype" w:hAnsi="Palatino Linotype"/>
          <w:color w:val="000000" w:themeColor="text1"/>
        </w:rPr>
        <w:t xml:space="preserve"> </w:t>
      </w:r>
      <w:r w:rsidRPr="001F35AE">
        <w:rPr>
          <w:rFonts w:ascii="Palatino Linotype" w:hAnsi="Palatino Linotype"/>
          <w:color w:val="000000" w:themeColor="text1"/>
        </w:rPr>
        <w:t>de</w:t>
      </w:r>
      <w:r w:rsidRPr="000A4C23">
        <w:rPr>
          <w:rFonts w:ascii="Palatino Linotype" w:hAnsi="Palatino Linotype"/>
          <w:color w:val="000000" w:themeColor="text1"/>
        </w:rPr>
        <w:t xml:space="preserve"> </w:t>
      </w:r>
      <w:r w:rsidR="00C0577F" w:rsidRPr="000A4C23">
        <w:rPr>
          <w:rFonts w:ascii="Palatino Linotype" w:eastAsia="Calibri" w:hAnsi="Palatino Linotype" w:cs="Arial"/>
          <w:color w:val="000000" w:themeColor="text1"/>
          <w:lang w:val="es-ES"/>
        </w:rPr>
        <w:t xml:space="preserve">dos mil diecinueve, </w:t>
      </w:r>
      <w:r w:rsidR="00C0577F" w:rsidRPr="000A4C23">
        <w:rPr>
          <w:rFonts w:ascii="Palatino Linotype" w:hAnsi="Palatino Linotype"/>
          <w:color w:val="000000" w:themeColor="text1"/>
        </w:rPr>
        <w:t xml:space="preserve">se notificó </w:t>
      </w:r>
      <w:r w:rsidRPr="000A4C23">
        <w:rPr>
          <w:rFonts w:ascii="Palatino Linotype" w:hAnsi="Palatino Linotype"/>
          <w:color w:val="000000" w:themeColor="text1"/>
        </w:rPr>
        <w:t>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r w:rsidR="00C0577F" w:rsidRPr="000A4C23">
        <w:rPr>
          <w:rFonts w:ascii="Palatino Linotype" w:hAnsi="Palatino Linotype"/>
          <w:color w:val="000000" w:themeColor="text1"/>
        </w:rPr>
        <w:t>.</w:t>
      </w:r>
    </w:p>
    <w:p w14:paraId="1851CF62" w14:textId="77777777" w:rsidR="003A7153" w:rsidRPr="000A4C23" w:rsidRDefault="003A7153" w:rsidP="000A4C23">
      <w:pPr>
        <w:pStyle w:val="Prrafodelista"/>
        <w:tabs>
          <w:tab w:val="left" w:pos="426"/>
          <w:tab w:val="left" w:pos="567"/>
        </w:tabs>
        <w:spacing w:line="360" w:lineRule="auto"/>
        <w:ind w:left="0"/>
        <w:jc w:val="both"/>
        <w:rPr>
          <w:rFonts w:ascii="Palatino Linotype" w:hAnsi="Palatino Linotype"/>
          <w:b/>
          <w:color w:val="000000" w:themeColor="text1"/>
        </w:rPr>
      </w:pPr>
    </w:p>
    <w:p w14:paraId="216E385F" w14:textId="1291F9EE" w:rsidR="00962E79" w:rsidRPr="000A4C23" w:rsidRDefault="00962E79" w:rsidP="000A4C23">
      <w:pPr>
        <w:pStyle w:val="Ttulo1"/>
        <w:tabs>
          <w:tab w:val="left" w:pos="567"/>
        </w:tabs>
        <w:spacing w:before="0" w:line="360" w:lineRule="auto"/>
        <w:jc w:val="center"/>
        <w:rPr>
          <w:b w:val="0"/>
          <w:szCs w:val="24"/>
        </w:rPr>
      </w:pPr>
      <w:bookmarkStart w:id="56" w:name="_Toc495430768"/>
      <w:bookmarkStart w:id="57" w:name="_Toc11839565"/>
      <w:r w:rsidRPr="000A4C23">
        <w:rPr>
          <w:szCs w:val="24"/>
        </w:rPr>
        <w:t>CONSIDERANDO</w:t>
      </w:r>
      <w:bookmarkEnd w:id="56"/>
      <w:bookmarkEnd w:id="57"/>
    </w:p>
    <w:p w14:paraId="1C754B23" w14:textId="77777777" w:rsidR="00962E79" w:rsidRPr="000A4C23" w:rsidRDefault="00962E79" w:rsidP="000A4C23">
      <w:pPr>
        <w:pStyle w:val="Ttulo1"/>
        <w:tabs>
          <w:tab w:val="left" w:pos="567"/>
        </w:tabs>
        <w:spacing w:line="360" w:lineRule="auto"/>
        <w:rPr>
          <w:b w:val="0"/>
          <w:bCs/>
          <w:spacing w:val="60"/>
          <w:szCs w:val="24"/>
        </w:rPr>
      </w:pPr>
      <w:bookmarkStart w:id="58" w:name="_Toc473812224"/>
      <w:bookmarkStart w:id="59" w:name="_Toc495430769"/>
      <w:bookmarkStart w:id="60" w:name="_Toc11839566"/>
      <w:r w:rsidRPr="000A4C23">
        <w:rPr>
          <w:szCs w:val="24"/>
        </w:rPr>
        <w:t>PRIMERO. De la competencia</w:t>
      </w:r>
      <w:bookmarkEnd w:id="58"/>
      <w:bookmarkEnd w:id="59"/>
      <w:bookmarkEnd w:id="60"/>
    </w:p>
    <w:p w14:paraId="5DFB4714" w14:textId="77777777" w:rsidR="00962E79" w:rsidRPr="000A4C23" w:rsidRDefault="00962E79" w:rsidP="000A4C23">
      <w:pPr>
        <w:pStyle w:val="Prrafodelista"/>
        <w:tabs>
          <w:tab w:val="left" w:pos="567"/>
        </w:tabs>
        <w:spacing w:line="360" w:lineRule="auto"/>
        <w:ind w:left="0"/>
        <w:jc w:val="both"/>
        <w:rPr>
          <w:rFonts w:ascii="Palatino Linotype" w:hAnsi="Palatino Linotype"/>
          <w:color w:val="000000" w:themeColor="text1"/>
        </w:rPr>
      </w:pPr>
    </w:p>
    <w:p w14:paraId="0873CBF9" w14:textId="78F2959B" w:rsidR="00DA59C7" w:rsidRPr="000A4C23" w:rsidRDefault="00F34201" w:rsidP="000A4C23">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0A4C23">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A4C23">
        <w:rPr>
          <w:rFonts w:ascii="Palatino Linotype" w:eastAsia="Calibri" w:hAnsi="Palatino Linotype" w:cs="Times New Roman"/>
          <w:b/>
          <w:color w:val="000000" w:themeColor="text1"/>
          <w:lang w:val="es-ES"/>
        </w:rPr>
        <w:t>Constitución Política de los Estados Unidos Mexicanos</w:t>
      </w:r>
      <w:r w:rsidRPr="000A4C23">
        <w:rPr>
          <w:rFonts w:ascii="Palatino Linotype" w:eastAsia="Calibri" w:hAnsi="Palatino Linotype" w:cs="Times New Roman"/>
          <w:color w:val="000000" w:themeColor="text1"/>
          <w:lang w:val="es-ES"/>
        </w:rPr>
        <w:t xml:space="preserve">; 5, párrafos </w:t>
      </w:r>
      <w:r w:rsidR="00011036" w:rsidRPr="000A4C23">
        <w:rPr>
          <w:rFonts w:ascii="Palatino Linotype" w:eastAsia="Calibri" w:hAnsi="Palatino Linotype" w:cs="Times New Roman"/>
          <w:color w:val="000000" w:themeColor="text1"/>
          <w:lang w:val="es-ES"/>
        </w:rPr>
        <w:t>vigésimo primero y vigésimo segundo</w:t>
      </w:r>
      <w:r w:rsidRPr="000A4C23">
        <w:rPr>
          <w:rFonts w:ascii="Palatino Linotype" w:eastAsia="Calibri" w:hAnsi="Palatino Linotype" w:cs="Times New Roman"/>
          <w:color w:val="000000" w:themeColor="text1"/>
          <w:lang w:val="es-ES"/>
        </w:rPr>
        <w:t xml:space="preserve"> fracciones IV y V de la </w:t>
      </w:r>
      <w:r w:rsidRPr="000A4C23">
        <w:rPr>
          <w:rFonts w:ascii="Palatino Linotype" w:eastAsia="Calibri" w:hAnsi="Palatino Linotype" w:cs="Times New Roman"/>
          <w:b/>
          <w:color w:val="000000" w:themeColor="text1"/>
          <w:lang w:val="es-ES"/>
        </w:rPr>
        <w:t>Constitución Política del Estado Libre y Soberano de México</w:t>
      </w:r>
      <w:r w:rsidRPr="000A4C23">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0A4C23">
        <w:rPr>
          <w:rFonts w:ascii="Palatino Linotype" w:eastAsia="Calibri" w:hAnsi="Palatino Linotype" w:cs="Arial"/>
          <w:color w:val="000000" w:themeColor="text1"/>
          <w:lang w:val="es-ES"/>
        </w:rPr>
        <w:t xml:space="preserve">de la </w:t>
      </w:r>
      <w:r w:rsidRPr="000A4C23">
        <w:rPr>
          <w:rFonts w:ascii="Palatino Linotype" w:eastAsia="Calibri" w:hAnsi="Palatino Linotype" w:cs="Arial"/>
          <w:b/>
          <w:color w:val="000000" w:themeColor="text1"/>
          <w:lang w:val="es-ES"/>
        </w:rPr>
        <w:t>Ley de Transparencia y Acceso a la Información Pública del Estado de México y Municipios</w:t>
      </w:r>
      <w:r w:rsidRPr="000A4C23">
        <w:rPr>
          <w:rFonts w:ascii="Palatino Linotype" w:eastAsia="Calibri" w:hAnsi="Palatino Linotype" w:cs="Arial"/>
          <w:color w:val="000000" w:themeColor="text1"/>
          <w:lang w:val="es-ES"/>
        </w:rPr>
        <w:t xml:space="preserve">; y </w:t>
      </w:r>
      <w:r w:rsidR="00011036" w:rsidRPr="000A4C23">
        <w:rPr>
          <w:rFonts w:ascii="Palatino Linotype" w:eastAsia="Calibri" w:hAnsi="Palatino Linotype" w:cs="Arial"/>
          <w:color w:val="000000" w:themeColor="text1"/>
          <w:lang w:val="es-ES"/>
        </w:rPr>
        <w:t xml:space="preserve">10, </w:t>
      </w:r>
      <w:r w:rsidRPr="000A4C23">
        <w:rPr>
          <w:rFonts w:ascii="Palatino Linotype" w:eastAsia="Calibri" w:hAnsi="Palatino Linotype" w:cs="Arial"/>
          <w:color w:val="000000" w:themeColor="text1"/>
          <w:lang w:val="es-ES"/>
        </w:rPr>
        <w:t xml:space="preserve">7, 9 fracciones I y XXIV, y 11 del </w:t>
      </w:r>
      <w:r w:rsidRPr="000A4C23">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0A4C23">
        <w:rPr>
          <w:rFonts w:ascii="Palatino Linotype" w:hAnsi="Palatino Linotype"/>
          <w:color w:val="000000" w:themeColor="text1"/>
        </w:rPr>
        <w:t>.</w:t>
      </w:r>
    </w:p>
    <w:p w14:paraId="522CEB67" w14:textId="77777777" w:rsidR="002E4871" w:rsidRPr="000A4C23" w:rsidRDefault="002E4871" w:rsidP="000A4C23">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0A4C23" w:rsidRDefault="00F34201" w:rsidP="000A4C23">
      <w:pPr>
        <w:pStyle w:val="Ttulo1"/>
        <w:tabs>
          <w:tab w:val="left" w:pos="567"/>
        </w:tabs>
        <w:spacing w:before="0" w:line="360" w:lineRule="auto"/>
        <w:rPr>
          <w:szCs w:val="24"/>
        </w:rPr>
      </w:pPr>
      <w:bookmarkStart w:id="61" w:name="_Toc471845444"/>
      <w:bookmarkStart w:id="62" w:name="_Toc473812225"/>
      <w:bookmarkStart w:id="63" w:name="_Toc495430770"/>
      <w:bookmarkStart w:id="64" w:name="_Toc11839567"/>
      <w:r w:rsidRPr="000A4C23">
        <w:rPr>
          <w:szCs w:val="24"/>
        </w:rPr>
        <w:t>SEGUNDO. De la oportunidad y proced</w:t>
      </w:r>
      <w:r w:rsidR="00903242" w:rsidRPr="000A4C23">
        <w:rPr>
          <w:szCs w:val="24"/>
        </w:rPr>
        <w:t>encia</w:t>
      </w:r>
      <w:r w:rsidRPr="000A4C23">
        <w:rPr>
          <w:szCs w:val="24"/>
        </w:rPr>
        <w:t>.</w:t>
      </w:r>
      <w:bookmarkEnd w:id="61"/>
      <w:bookmarkEnd w:id="62"/>
      <w:bookmarkEnd w:id="63"/>
      <w:bookmarkEnd w:id="64"/>
    </w:p>
    <w:p w14:paraId="195EC81A" w14:textId="2891151F" w:rsidR="00F34201" w:rsidRPr="000A4C23" w:rsidRDefault="00F34201" w:rsidP="000A4C23">
      <w:pPr>
        <w:pStyle w:val="Prrafodelista"/>
        <w:tabs>
          <w:tab w:val="left" w:pos="567"/>
        </w:tabs>
        <w:spacing w:line="360" w:lineRule="auto"/>
        <w:ind w:left="0"/>
        <w:jc w:val="both"/>
        <w:rPr>
          <w:rFonts w:ascii="Palatino Linotype" w:hAnsi="Palatino Linotype"/>
          <w:b/>
          <w:color w:val="000000" w:themeColor="text1"/>
        </w:rPr>
      </w:pPr>
    </w:p>
    <w:p w14:paraId="1B69B052" w14:textId="52E09C26" w:rsidR="00CB0348" w:rsidRPr="000A4C23" w:rsidRDefault="00CB0348" w:rsidP="000A4C23">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0A4C23">
        <w:rPr>
          <w:rFonts w:ascii="Palatino Linotype" w:eastAsia="Calibri" w:hAnsi="Palatino Linotype" w:cs="Arial"/>
          <w:color w:val="000000" w:themeColor="text1"/>
        </w:rPr>
        <w:t>El medio de impugnación fue presentado a través del Sistema de Acceso a la Información Mexiquense (SAIMEX)</w:t>
      </w:r>
      <w:r w:rsidRPr="000A4C23">
        <w:rPr>
          <w:rFonts w:ascii="Palatino Linotype" w:eastAsia="Calibri" w:hAnsi="Palatino Linotype" w:cs="Arial"/>
          <w:b/>
          <w:color w:val="000000" w:themeColor="text1"/>
        </w:rPr>
        <w:t>,</w:t>
      </w:r>
      <w:r w:rsidRPr="000A4C23">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0A4C23">
        <w:rPr>
          <w:rFonts w:ascii="Palatino Linotype" w:eastAsia="Calibri" w:hAnsi="Palatino Linotype" w:cs="Arial"/>
          <w:b/>
          <w:color w:val="000000" w:themeColor="text1"/>
        </w:rPr>
        <w:t>SUJETO OBLIGADO</w:t>
      </w:r>
      <w:r w:rsidRPr="000A4C23">
        <w:rPr>
          <w:rFonts w:ascii="Palatino Linotype" w:eastAsia="Calibri" w:hAnsi="Palatino Linotype" w:cs="Arial"/>
          <w:color w:val="000000" w:themeColor="text1"/>
        </w:rPr>
        <w:t xml:space="preserve"> entregó respuesta el día </w:t>
      </w:r>
      <w:r w:rsidR="009155C3" w:rsidRPr="000A4C23">
        <w:rPr>
          <w:rFonts w:ascii="Palatino Linotype" w:eastAsia="Times New Roman" w:hAnsi="Palatino Linotype" w:cs="Arial"/>
          <w:color w:val="000000" w:themeColor="text1"/>
          <w:lang w:val="es-ES"/>
        </w:rPr>
        <w:t>nueve</w:t>
      </w:r>
      <w:r w:rsidR="004B7135" w:rsidRPr="000A4C23">
        <w:rPr>
          <w:rFonts w:ascii="Palatino Linotype" w:eastAsia="Times New Roman" w:hAnsi="Palatino Linotype" w:cs="Arial"/>
          <w:color w:val="000000" w:themeColor="text1"/>
          <w:lang w:val="es-ES"/>
        </w:rPr>
        <w:t xml:space="preserve"> (</w:t>
      </w:r>
      <w:r w:rsidR="009155C3" w:rsidRPr="000A4C23">
        <w:rPr>
          <w:rFonts w:ascii="Palatino Linotype" w:eastAsia="Times New Roman" w:hAnsi="Palatino Linotype" w:cs="Arial"/>
          <w:color w:val="000000" w:themeColor="text1"/>
          <w:lang w:val="es-ES"/>
        </w:rPr>
        <w:t>09</w:t>
      </w:r>
      <w:r w:rsidRPr="000A4C23">
        <w:rPr>
          <w:rFonts w:ascii="Palatino Linotype" w:eastAsia="Times New Roman" w:hAnsi="Palatino Linotype" w:cs="Arial"/>
          <w:color w:val="000000" w:themeColor="text1"/>
          <w:lang w:val="es-ES"/>
        </w:rPr>
        <w:t xml:space="preserve">) de </w:t>
      </w:r>
      <w:r w:rsidR="009155C3" w:rsidRPr="000A4C23">
        <w:rPr>
          <w:rFonts w:ascii="Palatino Linotype" w:eastAsia="Times New Roman" w:hAnsi="Palatino Linotype" w:cs="Arial"/>
          <w:color w:val="000000" w:themeColor="text1"/>
          <w:lang w:val="es-ES"/>
        </w:rPr>
        <w:t>abril</w:t>
      </w:r>
      <w:r w:rsidRPr="000A4C23">
        <w:rPr>
          <w:rFonts w:ascii="Palatino Linotype" w:eastAsia="Times New Roman" w:hAnsi="Palatino Linotype" w:cs="Arial"/>
          <w:color w:val="000000" w:themeColor="text1"/>
          <w:lang w:val="es-ES"/>
        </w:rPr>
        <w:t xml:space="preserve"> de dos mil diecinueve</w:t>
      </w:r>
      <w:r w:rsidRPr="000A4C23">
        <w:rPr>
          <w:rFonts w:ascii="Palatino Linotype" w:eastAsia="Calibri" w:hAnsi="Palatino Linotype" w:cs="Arial"/>
          <w:color w:val="000000" w:themeColor="text1"/>
        </w:rPr>
        <w:t xml:space="preserve">, </w:t>
      </w:r>
      <w:r w:rsidRPr="000A4C23">
        <w:rPr>
          <w:rFonts w:ascii="Palatino Linotype" w:hAnsi="Palatino Linotype" w:cs="Arial"/>
          <w:color w:val="000000" w:themeColor="text1"/>
        </w:rPr>
        <w:t xml:space="preserve">de tal forma que el plazo para interponer el recurso de revisión transcurrió del día </w:t>
      </w:r>
      <w:r w:rsidR="009155C3" w:rsidRPr="000A4C23">
        <w:rPr>
          <w:rFonts w:ascii="Palatino Linotype" w:eastAsia="Times New Roman" w:hAnsi="Palatino Linotype" w:cs="Arial"/>
          <w:color w:val="000000" w:themeColor="text1"/>
          <w:lang w:val="es-ES"/>
        </w:rPr>
        <w:t>diez</w:t>
      </w:r>
      <w:r w:rsidR="004B7135" w:rsidRPr="000A4C23">
        <w:rPr>
          <w:rFonts w:ascii="Palatino Linotype" w:eastAsia="Times New Roman" w:hAnsi="Palatino Linotype" w:cs="Arial"/>
          <w:color w:val="000000" w:themeColor="text1"/>
          <w:lang w:val="es-ES"/>
        </w:rPr>
        <w:t xml:space="preserve"> (</w:t>
      </w:r>
      <w:r w:rsidR="009155C3" w:rsidRPr="000A4C23">
        <w:rPr>
          <w:rFonts w:ascii="Palatino Linotype" w:eastAsia="Times New Roman" w:hAnsi="Palatino Linotype" w:cs="Arial"/>
          <w:color w:val="000000" w:themeColor="text1"/>
          <w:lang w:val="es-ES"/>
        </w:rPr>
        <w:t>10</w:t>
      </w:r>
      <w:r w:rsidR="004B7135" w:rsidRPr="000A4C23">
        <w:rPr>
          <w:rFonts w:ascii="Palatino Linotype" w:eastAsia="Times New Roman" w:hAnsi="Palatino Linotype" w:cs="Arial"/>
          <w:color w:val="000000" w:themeColor="text1"/>
          <w:lang w:val="es-ES"/>
        </w:rPr>
        <w:t xml:space="preserve">) de </w:t>
      </w:r>
      <w:r w:rsidR="009155C3" w:rsidRPr="000A4C23">
        <w:rPr>
          <w:rFonts w:ascii="Palatino Linotype" w:eastAsia="Times New Roman" w:hAnsi="Palatino Linotype" w:cs="Arial"/>
          <w:color w:val="000000" w:themeColor="text1"/>
          <w:lang w:val="es-ES"/>
        </w:rPr>
        <w:t>abril</w:t>
      </w:r>
      <w:r w:rsidR="004B7135" w:rsidRPr="000A4C23">
        <w:rPr>
          <w:rFonts w:ascii="Palatino Linotype" w:eastAsia="Times New Roman" w:hAnsi="Palatino Linotype" w:cs="Arial"/>
          <w:color w:val="000000" w:themeColor="text1"/>
          <w:lang w:val="es-ES"/>
        </w:rPr>
        <w:t xml:space="preserve"> </w:t>
      </w:r>
      <w:r w:rsidRPr="000A4C23">
        <w:rPr>
          <w:rFonts w:ascii="Palatino Linotype" w:hAnsi="Palatino Linotype"/>
          <w:color w:val="000000" w:themeColor="text1"/>
        </w:rPr>
        <w:t xml:space="preserve">de </w:t>
      </w:r>
      <w:r w:rsidRPr="000A4C23">
        <w:rPr>
          <w:rFonts w:ascii="Palatino Linotype" w:hAnsi="Palatino Linotype" w:cs="Arial"/>
          <w:color w:val="000000" w:themeColor="text1"/>
        </w:rPr>
        <w:t>dos mil diecinueve</w:t>
      </w:r>
      <w:r w:rsidRPr="000A4C23">
        <w:rPr>
          <w:rFonts w:ascii="Palatino Linotype" w:hAnsi="Palatino Linotype"/>
          <w:color w:val="000000" w:themeColor="text1"/>
        </w:rPr>
        <w:t xml:space="preserve"> </w:t>
      </w:r>
      <w:r w:rsidRPr="000A4C23">
        <w:rPr>
          <w:rFonts w:ascii="Palatino Linotype" w:hAnsi="Palatino Linotype" w:cs="Arial"/>
          <w:color w:val="000000" w:themeColor="text1"/>
        </w:rPr>
        <w:t xml:space="preserve">al </w:t>
      </w:r>
      <w:r w:rsidR="009155C3" w:rsidRPr="000A4C23">
        <w:rPr>
          <w:rFonts w:ascii="Palatino Linotype" w:hAnsi="Palatino Linotype" w:cs="Arial"/>
          <w:color w:val="000000" w:themeColor="text1"/>
        </w:rPr>
        <w:t>nueve</w:t>
      </w:r>
      <w:r w:rsidRPr="000A4C23">
        <w:rPr>
          <w:rFonts w:ascii="Palatino Linotype" w:hAnsi="Palatino Linotype" w:cs="Arial"/>
          <w:color w:val="000000" w:themeColor="text1"/>
        </w:rPr>
        <w:t xml:space="preserve"> (</w:t>
      </w:r>
      <w:r w:rsidR="009155C3" w:rsidRPr="000A4C23">
        <w:rPr>
          <w:rFonts w:ascii="Palatino Linotype" w:hAnsi="Palatino Linotype" w:cs="Arial"/>
          <w:color w:val="000000" w:themeColor="text1"/>
        </w:rPr>
        <w:t>09</w:t>
      </w:r>
      <w:r w:rsidRPr="000A4C23">
        <w:rPr>
          <w:rFonts w:ascii="Palatino Linotype" w:hAnsi="Palatino Linotype" w:cs="Arial"/>
          <w:color w:val="000000" w:themeColor="text1"/>
        </w:rPr>
        <w:t>) de ma</w:t>
      </w:r>
      <w:r w:rsidR="009155C3" w:rsidRPr="000A4C23">
        <w:rPr>
          <w:rFonts w:ascii="Palatino Linotype" w:hAnsi="Palatino Linotype" w:cs="Arial"/>
          <w:color w:val="000000" w:themeColor="text1"/>
        </w:rPr>
        <w:t>y</w:t>
      </w:r>
      <w:r w:rsidRPr="000A4C23">
        <w:rPr>
          <w:rFonts w:ascii="Palatino Linotype" w:hAnsi="Palatino Linotype" w:cs="Arial"/>
          <w:color w:val="000000" w:themeColor="text1"/>
        </w:rPr>
        <w:t xml:space="preserve">o de dos mil diecinueve por tratarse de suspensión de labores </w:t>
      </w:r>
      <w:r w:rsidR="009155C3" w:rsidRPr="000A4C23">
        <w:rPr>
          <w:rFonts w:ascii="Palatino Linotype" w:hAnsi="Palatino Linotype" w:cs="Arial"/>
          <w:color w:val="000000" w:themeColor="text1"/>
        </w:rPr>
        <w:t>los días quince (15) al diecinueve (19) de abril</w:t>
      </w:r>
      <w:r w:rsidRPr="000A4C23">
        <w:rPr>
          <w:rFonts w:ascii="Palatino Linotype" w:hAnsi="Palatino Linotype" w:cs="Arial"/>
          <w:color w:val="000000" w:themeColor="text1"/>
        </w:rPr>
        <w:t xml:space="preserve"> de dos mil diecinueve;</w:t>
      </w:r>
      <w:r w:rsidRPr="000A4C23">
        <w:rPr>
          <w:rFonts w:ascii="Palatino Linotype" w:eastAsia="Calibri" w:hAnsi="Palatino Linotype" w:cs="Arial"/>
          <w:color w:val="000000" w:themeColor="text1"/>
        </w:rPr>
        <w:t xml:space="preserve"> </w:t>
      </w:r>
      <w:r w:rsidRPr="000A4C23">
        <w:rPr>
          <w:rFonts w:ascii="Palatino Linotype" w:hAnsi="Palatino Linotype" w:cs="Arial"/>
          <w:color w:val="000000" w:themeColor="text1"/>
        </w:rPr>
        <w:t xml:space="preserve">por lo que si presentó su inconformidad el día </w:t>
      </w:r>
      <w:r w:rsidR="00A76267" w:rsidRPr="000A4C23">
        <w:rPr>
          <w:rFonts w:ascii="Palatino Linotype" w:eastAsia="Times New Roman" w:hAnsi="Palatino Linotype" w:cs="Arial"/>
          <w:color w:val="000000" w:themeColor="text1"/>
          <w:lang w:val="es-ES"/>
        </w:rPr>
        <w:t>diez</w:t>
      </w:r>
      <w:r w:rsidRPr="000A4C23">
        <w:rPr>
          <w:rFonts w:ascii="Palatino Linotype" w:eastAsia="Times New Roman" w:hAnsi="Palatino Linotype" w:cs="Arial"/>
          <w:color w:val="000000" w:themeColor="text1"/>
          <w:lang w:val="es-ES"/>
        </w:rPr>
        <w:t xml:space="preserve"> (</w:t>
      </w:r>
      <w:r w:rsidR="00A76267" w:rsidRPr="000A4C23">
        <w:rPr>
          <w:rFonts w:ascii="Palatino Linotype" w:eastAsia="Times New Roman" w:hAnsi="Palatino Linotype" w:cs="Arial"/>
          <w:color w:val="000000" w:themeColor="text1"/>
          <w:lang w:val="es-ES"/>
        </w:rPr>
        <w:t>10</w:t>
      </w:r>
      <w:r w:rsidRPr="000A4C23">
        <w:rPr>
          <w:rFonts w:ascii="Palatino Linotype" w:eastAsia="Times New Roman" w:hAnsi="Palatino Linotype" w:cs="Arial"/>
          <w:color w:val="000000" w:themeColor="text1"/>
          <w:lang w:val="es-ES"/>
        </w:rPr>
        <w:t xml:space="preserve">) de </w:t>
      </w:r>
      <w:r w:rsidR="00A76267" w:rsidRPr="000A4C23">
        <w:rPr>
          <w:rFonts w:ascii="Palatino Linotype" w:hAnsi="Palatino Linotype" w:cs="Arial"/>
          <w:color w:val="000000" w:themeColor="text1"/>
        </w:rPr>
        <w:t>abril</w:t>
      </w:r>
      <w:r w:rsidR="004B7135" w:rsidRPr="000A4C23">
        <w:rPr>
          <w:rFonts w:ascii="Palatino Linotype" w:hAnsi="Palatino Linotype" w:cs="Arial"/>
          <w:color w:val="000000" w:themeColor="text1"/>
        </w:rPr>
        <w:t xml:space="preserve"> de dos mil diecinueve</w:t>
      </w:r>
      <w:r w:rsidRPr="000A4C23">
        <w:rPr>
          <w:rFonts w:ascii="Palatino Linotype" w:hAnsi="Palatino Linotype" w:cs="Arial"/>
        </w:rPr>
        <w:t xml:space="preserve">, </w:t>
      </w:r>
      <w:r w:rsidRPr="000A4C23">
        <w:rPr>
          <w:rFonts w:ascii="Palatino Linotype" w:hAnsi="Palatino Linotype" w:cs="Arial"/>
          <w:color w:val="000000" w:themeColor="text1"/>
        </w:rPr>
        <w:t xml:space="preserve">éste se encuentra dentro de los márgenes temporales previstos en el artículo 178 de la </w:t>
      </w:r>
      <w:r w:rsidRPr="000A4C23">
        <w:rPr>
          <w:rFonts w:ascii="Palatino Linotype" w:hAnsi="Palatino Linotype" w:cs="Arial"/>
          <w:b/>
          <w:color w:val="000000" w:themeColor="text1"/>
        </w:rPr>
        <w:t>Ley de Transparencia y Acceso a la Información Pública del Estado de México y Municipios.</w:t>
      </w:r>
    </w:p>
    <w:p w14:paraId="409E08FD" w14:textId="77777777" w:rsidR="00CB0348" w:rsidRPr="000A4C23" w:rsidRDefault="00CB0348" w:rsidP="000A4C23">
      <w:pPr>
        <w:pStyle w:val="Prrafodelista"/>
        <w:tabs>
          <w:tab w:val="left" w:pos="567"/>
        </w:tabs>
        <w:spacing w:before="240" w:after="240" w:line="360" w:lineRule="auto"/>
        <w:ind w:left="0"/>
        <w:jc w:val="both"/>
        <w:rPr>
          <w:rFonts w:ascii="Palatino Linotype" w:hAnsi="Palatino Linotype"/>
          <w:b/>
          <w:color w:val="000000" w:themeColor="text1"/>
        </w:rPr>
      </w:pPr>
    </w:p>
    <w:p w14:paraId="1CC4E956" w14:textId="77777777" w:rsidR="00CB0348" w:rsidRPr="000A4C23" w:rsidRDefault="00CB0348" w:rsidP="000A4C23">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0A4C23">
        <w:rPr>
          <w:rFonts w:ascii="Palatino Linotype" w:eastAsia="Calibri" w:hAnsi="Palatino Linotype" w:cs="Arial"/>
        </w:rPr>
        <w:t xml:space="preserve">Por otro lado, el escrito contiene las formalidades previstas por el artículo 180 último párrafo de la </w:t>
      </w:r>
      <w:r w:rsidRPr="000A4C23">
        <w:rPr>
          <w:rFonts w:ascii="Palatino Linotype" w:hAnsi="Palatino Linotype" w:cs="Arial"/>
          <w:b/>
        </w:rPr>
        <w:t>Ley de Transparencia y Acceso a la Información Pública del Estado de México y Municipios</w:t>
      </w:r>
      <w:r w:rsidRPr="000A4C23">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36A30C93" w14:textId="58B463E8" w:rsidR="00701F2C" w:rsidRPr="000A4C23" w:rsidRDefault="00701F2C" w:rsidP="000A4C23">
      <w:pPr>
        <w:pStyle w:val="Prrafodelista"/>
        <w:tabs>
          <w:tab w:val="left" w:pos="567"/>
        </w:tabs>
        <w:spacing w:line="360" w:lineRule="auto"/>
        <w:ind w:left="0"/>
        <w:jc w:val="both"/>
        <w:rPr>
          <w:rFonts w:ascii="Palatino Linotype" w:hAnsi="Palatino Linotype"/>
          <w:b/>
          <w:color w:val="000000" w:themeColor="text1"/>
        </w:rPr>
      </w:pPr>
    </w:p>
    <w:p w14:paraId="7D991F0C" w14:textId="77777777" w:rsidR="00DA59C7" w:rsidRPr="000A4C23" w:rsidRDefault="00DA59C7" w:rsidP="000A4C23">
      <w:pPr>
        <w:pStyle w:val="Ttulo2"/>
        <w:spacing w:before="0" w:line="360" w:lineRule="auto"/>
        <w:rPr>
          <w:b w:val="0"/>
          <w:szCs w:val="24"/>
        </w:rPr>
      </w:pPr>
      <w:bookmarkStart w:id="67" w:name="_Toc473812226"/>
      <w:bookmarkStart w:id="68" w:name="_Toc482887019"/>
      <w:bookmarkStart w:id="69" w:name="_Toc11839568"/>
      <w:r w:rsidRPr="000A4C23">
        <w:rPr>
          <w:szCs w:val="24"/>
        </w:rPr>
        <w:t xml:space="preserve">TERCERO. Del planteamiento de la </w:t>
      </w:r>
      <w:proofErr w:type="spellStart"/>
      <w:r w:rsidRPr="000A4C23">
        <w:rPr>
          <w:szCs w:val="24"/>
        </w:rPr>
        <w:t>litis</w:t>
      </w:r>
      <w:proofErr w:type="spellEnd"/>
      <w:r w:rsidRPr="000A4C23">
        <w:rPr>
          <w:szCs w:val="24"/>
        </w:rPr>
        <w:t>.</w:t>
      </w:r>
      <w:bookmarkEnd w:id="67"/>
      <w:bookmarkEnd w:id="68"/>
      <w:bookmarkEnd w:id="69"/>
    </w:p>
    <w:p w14:paraId="40AC3E90" w14:textId="5B1D716D" w:rsidR="004B7135" w:rsidRPr="000A4C23" w:rsidRDefault="004B7135" w:rsidP="000A4C23">
      <w:pPr>
        <w:pStyle w:val="Prrafodelista"/>
        <w:numPr>
          <w:ilvl w:val="0"/>
          <w:numId w:val="1"/>
        </w:numPr>
        <w:tabs>
          <w:tab w:val="left" w:pos="567"/>
        </w:tabs>
        <w:spacing w:before="240" w:after="240" w:line="360" w:lineRule="auto"/>
        <w:ind w:left="0" w:firstLine="0"/>
        <w:jc w:val="both"/>
        <w:rPr>
          <w:rFonts w:ascii="Palatino Linotype" w:hAnsi="Palatino Linotype"/>
        </w:rPr>
      </w:pPr>
      <w:r w:rsidRPr="000A4C23">
        <w:rPr>
          <w:rFonts w:ascii="Palatino Linotype" w:hAnsi="Palatino Linotype"/>
          <w:color w:val="000000" w:themeColor="text1"/>
        </w:rPr>
        <w:t xml:space="preserve">En términos generales </w:t>
      </w:r>
      <w:r w:rsidRPr="000A4C23">
        <w:rPr>
          <w:rFonts w:ascii="Palatino Linotype" w:hAnsi="Palatino Linotype" w:cs="Arial"/>
          <w:color w:val="000000" w:themeColor="text1"/>
        </w:rPr>
        <w:t xml:space="preserve">el particular </w:t>
      </w:r>
      <w:r w:rsidRPr="000A4C23">
        <w:rPr>
          <w:rFonts w:ascii="Palatino Linotype" w:hAnsi="Palatino Linotype"/>
          <w:color w:val="000000" w:themeColor="text1"/>
        </w:rPr>
        <w:t xml:space="preserve">se inconforma porque </w:t>
      </w:r>
      <w:r w:rsidR="00BB16CA" w:rsidRPr="000A4C23">
        <w:rPr>
          <w:rFonts w:ascii="Palatino Linotype" w:hAnsi="Palatino Linotype"/>
          <w:color w:val="000000" w:themeColor="text1"/>
        </w:rPr>
        <w:t xml:space="preserve">la respuesta no es entendible, toda vez que </w:t>
      </w:r>
      <w:r w:rsidRPr="000A4C23">
        <w:rPr>
          <w:rFonts w:ascii="Palatino Linotype" w:hAnsi="Palatino Linotype"/>
          <w:color w:val="000000" w:themeColor="text1"/>
        </w:rPr>
        <w:t xml:space="preserve">el </w:t>
      </w:r>
      <w:r w:rsidRPr="000A4C23">
        <w:rPr>
          <w:rFonts w:ascii="Palatino Linotype" w:hAnsi="Palatino Linotype"/>
          <w:b/>
          <w:color w:val="000000" w:themeColor="text1"/>
        </w:rPr>
        <w:t>SUJETO OBLIGADO</w:t>
      </w:r>
      <w:r w:rsidRPr="000A4C23">
        <w:rPr>
          <w:rFonts w:ascii="Palatino Linotype" w:hAnsi="Palatino Linotype"/>
          <w:color w:val="000000" w:themeColor="text1"/>
        </w:rPr>
        <w:t xml:space="preserve"> </w:t>
      </w:r>
      <w:bookmarkStart w:id="70" w:name="_Toc505797115"/>
      <w:r w:rsidR="00F06E06" w:rsidRPr="000A4C23">
        <w:rPr>
          <w:rFonts w:ascii="Palatino Linotype" w:hAnsi="Palatino Linotype"/>
          <w:color w:val="000000" w:themeColor="text1"/>
        </w:rPr>
        <w:t>pone a disposición la información en una modalidad distinta, y además niega la información</w:t>
      </w:r>
      <w:r w:rsidR="00A76267" w:rsidRPr="000A4C23">
        <w:rPr>
          <w:rFonts w:ascii="Palatino Linotype" w:eastAsia="Calibri" w:hAnsi="Palatino Linotype" w:cs="Times New Roman"/>
          <w:color w:val="000000" w:themeColor="text1"/>
          <w:lang w:val="es-ES"/>
        </w:rPr>
        <w:t>,</w:t>
      </w:r>
      <w:r w:rsidR="00F06E06" w:rsidRPr="000A4C23">
        <w:rPr>
          <w:rFonts w:ascii="Palatino Linotype" w:eastAsia="Calibri" w:hAnsi="Palatino Linotype" w:cs="Times New Roman"/>
          <w:color w:val="000000" w:themeColor="text1"/>
          <w:lang w:val="es-ES"/>
        </w:rPr>
        <w:t xml:space="preserve"> </w:t>
      </w:r>
      <w:r w:rsidRPr="000A4C23">
        <w:rPr>
          <w:rFonts w:ascii="Palatino Linotype" w:hAnsi="Palatino Linotype" w:cs="Arial"/>
        </w:rPr>
        <w:t>de este modo, se actualiza</w:t>
      </w:r>
      <w:r w:rsidR="00F06E06" w:rsidRPr="000A4C23">
        <w:rPr>
          <w:rFonts w:ascii="Palatino Linotype" w:hAnsi="Palatino Linotype" w:cs="Arial"/>
        </w:rPr>
        <w:t>n</w:t>
      </w:r>
      <w:r w:rsidRPr="000A4C23">
        <w:rPr>
          <w:rFonts w:ascii="Palatino Linotype" w:hAnsi="Palatino Linotype" w:cs="Arial"/>
        </w:rPr>
        <w:t xml:space="preserve"> la</w:t>
      </w:r>
      <w:r w:rsidR="00F06E06" w:rsidRPr="000A4C23">
        <w:rPr>
          <w:rFonts w:ascii="Palatino Linotype" w:hAnsi="Palatino Linotype" w:cs="Arial"/>
        </w:rPr>
        <w:t>s</w:t>
      </w:r>
      <w:r w:rsidRPr="000A4C23">
        <w:rPr>
          <w:rFonts w:ascii="Palatino Linotype" w:hAnsi="Palatino Linotype" w:cs="Arial"/>
        </w:rPr>
        <w:t xml:space="preserve"> causa</w:t>
      </w:r>
      <w:r w:rsidR="00F06E06" w:rsidRPr="000A4C23">
        <w:rPr>
          <w:rFonts w:ascii="Palatino Linotype" w:hAnsi="Palatino Linotype" w:cs="Arial"/>
        </w:rPr>
        <w:t>s</w:t>
      </w:r>
      <w:r w:rsidRPr="000A4C23">
        <w:rPr>
          <w:rFonts w:ascii="Palatino Linotype" w:hAnsi="Palatino Linotype" w:cs="Arial"/>
        </w:rPr>
        <w:t xml:space="preserve"> de procedencia del recurso de revisión establecida</w:t>
      </w:r>
      <w:r w:rsidR="00F06E06" w:rsidRPr="000A4C23">
        <w:rPr>
          <w:rFonts w:ascii="Palatino Linotype" w:hAnsi="Palatino Linotype" w:cs="Arial"/>
        </w:rPr>
        <w:t>s</w:t>
      </w:r>
      <w:r w:rsidRPr="000A4C23">
        <w:rPr>
          <w:rFonts w:ascii="Palatino Linotype" w:hAnsi="Palatino Linotype" w:cs="Arial"/>
        </w:rPr>
        <w:t xml:space="preserve"> en el artículo 179, fracci</w:t>
      </w:r>
      <w:r w:rsidR="00F06E06" w:rsidRPr="000A4C23">
        <w:rPr>
          <w:rFonts w:ascii="Palatino Linotype" w:hAnsi="Palatino Linotype" w:cs="Arial"/>
        </w:rPr>
        <w:t>ones</w:t>
      </w:r>
      <w:r w:rsidRPr="000A4C23">
        <w:rPr>
          <w:rFonts w:ascii="Palatino Linotype" w:hAnsi="Palatino Linotype" w:cs="Arial"/>
        </w:rPr>
        <w:t xml:space="preserve"> I</w:t>
      </w:r>
      <w:r w:rsidR="00BB16CA" w:rsidRPr="000A4C23">
        <w:rPr>
          <w:rFonts w:ascii="Palatino Linotype" w:hAnsi="Palatino Linotype" w:cs="Arial"/>
        </w:rPr>
        <w:t>, VIII y IX</w:t>
      </w:r>
      <w:r w:rsidRPr="000A4C23">
        <w:rPr>
          <w:rFonts w:ascii="Palatino Linotype" w:hAnsi="Palatino Linotype" w:cs="Arial"/>
        </w:rPr>
        <w:t xml:space="preserve"> de la </w:t>
      </w:r>
      <w:r w:rsidRPr="000A4C23">
        <w:rPr>
          <w:rFonts w:ascii="Palatino Linotype" w:hAnsi="Palatino Linotype" w:cs="Arial"/>
          <w:b/>
        </w:rPr>
        <w:t>Ley de Transparencia y Acceso a la Información Pública del Estado de México y Municipios.</w:t>
      </w:r>
    </w:p>
    <w:bookmarkEnd w:id="70"/>
    <w:p w14:paraId="2AE8F32E" w14:textId="77777777" w:rsidR="004B7135" w:rsidRPr="000A4C23" w:rsidRDefault="004B7135" w:rsidP="000A4C23">
      <w:pPr>
        <w:pStyle w:val="Prrafodelista"/>
        <w:tabs>
          <w:tab w:val="left" w:pos="567"/>
        </w:tabs>
        <w:spacing w:line="360" w:lineRule="auto"/>
        <w:ind w:left="0"/>
        <w:jc w:val="both"/>
        <w:rPr>
          <w:rFonts w:ascii="Palatino Linotype" w:hAnsi="Palatino Linotype"/>
        </w:rPr>
      </w:pPr>
    </w:p>
    <w:p w14:paraId="17C9F547" w14:textId="77777777" w:rsidR="00BB16CA" w:rsidRPr="000A4C23" w:rsidRDefault="00BB16CA" w:rsidP="000A4C23">
      <w:pPr>
        <w:pStyle w:val="Prrafodelista"/>
        <w:numPr>
          <w:ilvl w:val="0"/>
          <w:numId w:val="1"/>
        </w:numPr>
        <w:spacing w:before="240" w:after="240" w:line="360" w:lineRule="auto"/>
        <w:ind w:left="0" w:right="49" w:firstLine="0"/>
        <w:jc w:val="both"/>
        <w:rPr>
          <w:rFonts w:ascii="Palatino Linotype" w:hAnsi="Palatino Linotype"/>
        </w:rPr>
      </w:pPr>
      <w:r w:rsidRPr="000A4C23">
        <w:rPr>
          <w:rFonts w:ascii="Palatino Linotype" w:eastAsia="Calibri" w:hAnsi="Palatino Linotype" w:cs="Arial"/>
        </w:rPr>
        <w:t xml:space="preserve">Cabe señalar </w:t>
      </w:r>
      <w:r w:rsidRPr="000A4C23">
        <w:rPr>
          <w:rFonts w:ascii="Palatino Linotype" w:hAnsi="Palatino Linotype" w:cs="Arial"/>
        </w:rPr>
        <w:t xml:space="preserve">que </w:t>
      </w:r>
      <w:r w:rsidRPr="000A4C23">
        <w:rPr>
          <w:rFonts w:ascii="Palatino Linotype" w:eastAsia="Times New Roman" w:hAnsi="Palatino Linotype" w:cs="Arial"/>
          <w:lang w:val="es-ES"/>
        </w:rPr>
        <w:t>e</w:t>
      </w:r>
      <w:r w:rsidRPr="000A4C23">
        <w:rPr>
          <w:rFonts w:ascii="Palatino Linotype" w:eastAsia="Calibri" w:hAnsi="Palatino Linotype" w:cs="Arial"/>
          <w:lang w:val="es-ES"/>
        </w:rPr>
        <w:t xml:space="preserve">l </w:t>
      </w:r>
      <w:r w:rsidRPr="000A4C23">
        <w:rPr>
          <w:rFonts w:ascii="Palatino Linotype" w:hAnsi="Palatino Linotype" w:cs="Arial"/>
          <w:b/>
        </w:rPr>
        <w:t>SUJETO OBLIGADO</w:t>
      </w:r>
      <w:r w:rsidRPr="000A4C23">
        <w:rPr>
          <w:rFonts w:ascii="Palatino Linotype" w:hAnsi="Palatino Linotype" w:cs="Arial"/>
        </w:rPr>
        <w:t xml:space="preserve"> no rindió su Informe justificado </w:t>
      </w:r>
      <w:r w:rsidRPr="000A4C23">
        <w:rPr>
          <w:rFonts w:ascii="Palatino Linotype" w:hAnsi="Palatino Linotype"/>
        </w:rPr>
        <w:t xml:space="preserve">para manifestar lo que a Derecho le asistiera y conviniera, </w:t>
      </w:r>
      <w:r w:rsidRPr="000A4C23">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0A4C23">
        <w:rPr>
          <w:rFonts w:ascii="Palatino Linotype" w:eastAsia="Times New Roman" w:hAnsi="Palatino Linotype" w:cs="Arial"/>
          <w:b/>
          <w:lang w:val="es-ES" w:eastAsia="es-MX"/>
        </w:rPr>
        <w:t>SUJETO OBLIGADO</w:t>
      </w:r>
      <w:r w:rsidRPr="000A4C23">
        <w:rPr>
          <w:rFonts w:ascii="Palatino Linotype" w:eastAsia="Times New Roman" w:hAnsi="Palatino Linotype" w:cs="Arial"/>
          <w:lang w:val="es-ES" w:eastAsia="es-MX"/>
        </w:rPr>
        <w:t xml:space="preserve"> por su omisión, lo que sin embargo </w:t>
      </w:r>
      <w:r w:rsidRPr="000A4C23">
        <w:rPr>
          <w:rFonts w:ascii="Palatino Linotype" w:eastAsia="Times New Roman" w:hAnsi="Palatino Linotype" w:cs="Arial"/>
          <w:u w:val="single"/>
          <w:lang w:val="es-ES" w:eastAsia="es-MX"/>
        </w:rPr>
        <w:t>no impide que esta Autoridad conozca y resuelva el presente recurso</w:t>
      </w:r>
      <w:r w:rsidRPr="000A4C23">
        <w:rPr>
          <w:rFonts w:ascii="Palatino Linotype" w:eastAsia="Times New Roman" w:hAnsi="Palatino Linotype" w:cs="Arial"/>
          <w:lang w:val="es-ES" w:eastAsia="es-MX"/>
        </w:rPr>
        <w:t>, si consideramos lo que al respecto ha señalado la autoridad jurisdiccional al emitir el siguiente criterio:</w:t>
      </w:r>
    </w:p>
    <w:p w14:paraId="39D3696E" w14:textId="77777777" w:rsidR="00BB16CA" w:rsidRPr="000A4C23" w:rsidRDefault="00BB16CA" w:rsidP="000A4C23">
      <w:pPr>
        <w:pStyle w:val="Prrafodelista"/>
        <w:spacing w:before="240" w:after="240" w:line="360" w:lineRule="auto"/>
        <w:ind w:left="0" w:right="49"/>
        <w:jc w:val="both"/>
        <w:rPr>
          <w:rFonts w:ascii="Palatino Linotype" w:hAnsi="Palatino Linotype"/>
        </w:rPr>
      </w:pPr>
    </w:p>
    <w:p w14:paraId="7E80631E" w14:textId="77777777" w:rsidR="00BB16CA" w:rsidRPr="000A4C23" w:rsidRDefault="00BB16CA" w:rsidP="000A4C23">
      <w:pPr>
        <w:pStyle w:val="Prrafodelista"/>
        <w:spacing w:before="240" w:after="240" w:line="360" w:lineRule="auto"/>
        <w:ind w:left="567" w:right="616"/>
        <w:jc w:val="both"/>
        <w:rPr>
          <w:rFonts w:ascii="Palatino Linotype" w:eastAsia="Times New Roman" w:hAnsi="Palatino Linotype" w:cs="Arial"/>
          <w:i/>
          <w:iCs/>
          <w:lang w:val="es-ES" w:eastAsia="es-MX"/>
        </w:rPr>
      </w:pPr>
      <w:r w:rsidRPr="000A4C23">
        <w:rPr>
          <w:rFonts w:ascii="Palatino Linotype" w:eastAsia="Times New Roman" w:hAnsi="Palatino Linotype" w:cs="Arial"/>
          <w:b/>
          <w:i/>
          <w:iCs/>
          <w:lang w:val="es-ES" w:eastAsia="es-MX"/>
        </w:rPr>
        <w:t>QUEJA, RECURSO DE. LA OMISION DE RENDIR EL INFORME RESPECTIVO NO IMPIDE QUE SE RESUELVA.</w:t>
      </w:r>
      <w:r w:rsidRPr="000A4C23">
        <w:rPr>
          <w:rFonts w:ascii="Palatino Linotype" w:eastAsia="Times New Roman" w:hAnsi="Palatino Linotype" w:cs="Arial"/>
          <w:i/>
          <w:iCs/>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36123CE0" w14:textId="77777777" w:rsidR="00BB16CA" w:rsidRPr="000A4C23" w:rsidRDefault="00BB16CA" w:rsidP="000A4C23">
      <w:pPr>
        <w:pStyle w:val="Prrafodelista"/>
        <w:tabs>
          <w:tab w:val="left" w:pos="567"/>
        </w:tabs>
        <w:spacing w:before="240" w:line="360" w:lineRule="auto"/>
        <w:ind w:left="0"/>
        <w:jc w:val="both"/>
        <w:rPr>
          <w:rFonts w:ascii="Palatino Linotype" w:hAnsi="Palatino Linotype"/>
        </w:rPr>
      </w:pPr>
    </w:p>
    <w:p w14:paraId="10BD65BB" w14:textId="7FEA3BF1" w:rsidR="004B7135" w:rsidRPr="000A4C23" w:rsidRDefault="004B7135" w:rsidP="000A4C23">
      <w:pPr>
        <w:pStyle w:val="Prrafodelista"/>
        <w:numPr>
          <w:ilvl w:val="0"/>
          <w:numId w:val="1"/>
        </w:numPr>
        <w:tabs>
          <w:tab w:val="left" w:pos="567"/>
        </w:tabs>
        <w:spacing w:before="240" w:after="240" w:line="360" w:lineRule="auto"/>
        <w:ind w:left="0" w:firstLine="0"/>
        <w:jc w:val="both"/>
        <w:rPr>
          <w:rFonts w:ascii="Palatino Linotype" w:hAnsi="Palatino Linotype"/>
        </w:rPr>
      </w:pPr>
      <w:r w:rsidRPr="000A4C23">
        <w:rPr>
          <w:rFonts w:ascii="Palatino Linotype" w:eastAsia="Times New Roman" w:hAnsi="Palatino Linotype" w:cs="Arial"/>
          <w:color w:val="000000" w:themeColor="text1"/>
        </w:rPr>
        <w:t xml:space="preserve">En dichas condiciones, la </w:t>
      </w:r>
      <w:proofErr w:type="spellStart"/>
      <w:r w:rsidRPr="000A4C23">
        <w:rPr>
          <w:rFonts w:ascii="Palatino Linotype" w:eastAsia="Times New Roman" w:hAnsi="Palatino Linotype" w:cs="Arial"/>
          <w:i/>
          <w:color w:val="000000" w:themeColor="text1"/>
        </w:rPr>
        <w:t>litis</w:t>
      </w:r>
      <w:proofErr w:type="spellEnd"/>
      <w:r w:rsidRPr="000A4C23">
        <w:rPr>
          <w:rFonts w:ascii="Palatino Linotype" w:eastAsia="Times New Roman" w:hAnsi="Palatino Linotype" w:cs="Arial"/>
          <w:color w:val="000000" w:themeColor="text1"/>
        </w:rPr>
        <w:t xml:space="preserve"> a resolver en este recurso se circunscribe a determinar si es </w:t>
      </w:r>
      <w:r w:rsidR="00BB16CA" w:rsidRPr="000A4C23">
        <w:rPr>
          <w:rFonts w:ascii="Palatino Linotype" w:eastAsia="Times New Roman" w:hAnsi="Palatino Linotype" w:cs="Arial"/>
          <w:color w:val="000000" w:themeColor="text1"/>
        </w:rPr>
        <w:t>procedente el cambio de modalidad y en consecuencia el cobro pretendido</w:t>
      </w:r>
      <w:r w:rsidR="00450779" w:rsidRPr="000A4C23">
        <w:rPr>
          <w:rFonts w:ascii="Palatino Linotype" w:eastAsia="Times New Roman" w:hAnsi="Palatino Linotype" w:cs="Arial"/>
          <w:color w:val="000000" w:themeColor="text1"/>
        </w:rPr>
        <w:t xml:space="preserve"> por el </w:t>
      </w:r>
      <w:r w:rsidR="00450779" w:rsidRPr="000A4C23">
        <w:rPr>
          <w:rFonts w:ascii="Palatino Linotype" w:eastAsia="Times New Roman" w:hAnsi="Palatino Linotype" w:cs="Arial"/>
          <w:b/>
          <w:color w:val="000000" w:themeColor="text1"/>
        </w:rPr>
        <w:t>SUJETO OBLIGADO</w:t>
      </w:r>
      <w:r w:rsidR="00BB16CA" w:rsidRPr="000A4C23">
        <w:rPr>
          <w:rFonts w:ascii="Palatino Linotype" w:eastAsia="Times New Roman" w:hAnsi="Palatino Linotype" w:cs="Arial"/>
          <w:color w:val="000000" w:themeColor="text1"/>
        </w:rPr>
        <w:t>, y si resultan fundadas las razones o motivos de inconformidad.</w:t>
      </w:r>
    </w:p>
    <w:p w14:paraId="764901FF" w14:textId="77777777" w:rsidR="00DA59C7" w:rsidRPr="000A4C23" w:rsidRDefault="00DA59C7" w:rsidP="000A4C23">
      <w:pPr>
        <w:pStyle w:val="Prrafodelista"/>
        <w:spacing w:line="360" w:lineRule="auto"/>
        <w:ind w:left="0"/>
        <w:jc w:val="both"/>
        <w:rPr>
          <w:rFonts w:ascii="Palatino Linotype" w:hAnsi="Palatino Linotype"/>
          <w:b/>
          <w:color w:val="000000" w:themeColor="text1"/>
        </w:rPr>
      </w:pPr>
    </w:p>
    <w:p w14:paraId="6318EE9D" w14:textId="27722F97" w:rsidR="000F214D" w:rsidRPr="000A4C23" w:rsidRDefault="000F214D" w:rsidP="000A4C23">
      <w:pPr>
        <w:pStyle w:val="Ttulo2"/>
        <w:spacing w:line="360" w:lineRule="auto"/>
        <w:rPr>
          <w:szCs w:val="24"/>
        </w:rPr>
      </w:pPr>
      <w:bookmarkStart w:id="71" w:name="_Toc503429775"/>
      <w:bookmarkStart w:id="72" w:name="_Toc505889807"/>
      <w:bookmarkStart w:id="73" w:name="_Toc508908146"/>
      <w:bookmarkStart w:id="74" w:name="_Toc11839569"/>
      <w:bookmarkStart w:id="75" w:name="_Toc482887020"/>
      <w:r w:rsidRPr="000A4C23">
        <w:rPr>
          <w:szCs w:val="24"/>
        </w:rPr>
        <w:t>CUARTO. Del estudio y resolución del asunto.</w:t>
      </w:r>
      <w:bookmarkEnd w:id="71"/>
      <w:bookmarkEnd w:id="72"/>
      <w:bookmarkEnd w:id="73"/>
      <w:bookmarkEnd w:id="74"/>
    </w:p>
    <w:p w14:paraId="2595AA8E" w14:textId="77777777" w:rsidR="004B7135" w:rsidRPr="000A4C23" w:rsidRDefault="004B7135" w:rsidP="000A4C23">
      <w:pPr>
        <w:spacing w:line="360" w:lineRule="auto"/>
        <w:rPr>
          <w:rFonts w:ascii="Palatino Linotype" w:hAnsi="Palatino Linotype"/>
          <w:lang w:val="es-MX" w:eastAsia="en-US"/>
        </w:rPr>
      </w:pPr>
      <w:bookmarkStart w:id="76" w:name="_Toc458528990"/>
      <w:bookmarkStart w:id="77" w:name="_Toc473812227"/>
      <w:bookmarkEnd w:id="65"/>
      <w:bookmarkEnd w:id="66"/>
      <w:bookmarkEnd w:id="75"/>
    </w:p>
    <w:p w14:paraId="0903862D" w14:textId="79B0D7E1" w:rsidR="004B7135" w:rsidRPr="000A4C23" w:rsidRDefault="004B7135" w:rsidP="000A4C23">
      <w:pPr>
        <w:pStyle w:val="Prrafodelista"/>
        <w:numPr>
          <w:ilvl w:val="0"/>
          <w:numId w:val="1"/>
        </w:numPr>
        <w:shd w:val="clear" w:color="auto" w:fill="FFFFFF"/>
        <w:tabs>
          <w:tab w:val="left" w:pos="567"/>
        </w:tabs>
        <w:spacing w:line="360" w:lineRule="auto"/>
        <w:ind w:left="0" w:firstLine="0"/>
        <w:jc w:val="both"/>
        <w:rPr>
          <w:rFonts w:ascii="Palatino Linotype" w:hAnsi="Palatino Linotype"/>
          <w:color w:val="000000"/>
        </w:rPr>
      </w:pPr>
      <w:r w:rsidRPr="000A4C23">
        <w:rPr>
          <w:rFonts w:ascii="Palatino Linotype" w:hAnsi="Palatino Linotype" w:cs="Arial"/>
        </w:rPr>
        <w:t xml:space="preserve">Es menester reiterar que </w:t>
      </w:r>
      <w:r w:rsidR="007F2170" w:rsidRPr="000A4C23">
        <w:rPr>
          <w:rFonts w:ascii="Palatino Linotype" w:hAnsi="Palatino Linotype"/>
          <w:color w:val="000000"/>
        </w:rPr>
        <w:t>en</w:t>
      </w:r>
      <w:r w:rsidR="00BB16CA" w:rsidRPr="000A4C23">
        <w:rPr>
          <w:rFonts w:ascii="Palatino Linotype" w:hAnsi="Palatino Linotype"/>
          <w:color w:val="000000"/>
        </w:rPr>
        <w:t xml:space="preserve"> </w:t>
      </w:r>
      <w:r w:rsidRPr="000A4C23">
        <w:rPr>
          <w:rFonts w:ascii="Palatino Linotype" w:hAnsi="Palatino Linotype"/>
          <w:color w:val="000000"/>
        </w:rPr>
        <w:t xml:space="preserve">la solicitud de información </w:t>
      </w:r>
      <w:r w:rsidR="00B513E9" w:rsidRPr="000A4C23">
        <w:rPr>
          <w:rFonts w:ascii="Palatino Linotype" w:hAnsi="Palatino Linotype"/>
          <w:b/>
          <w:bCs/>
          <w:color w:val="000000" w:themeColor="text1"/>
        </w:rPr>
        <w:t>00228/VACHASO/IP/2019</w:t>
      </w:r>
      <w:r w:rsidRPr="000A4C23">
        <w:rPr>
          <w:rFonts w:ascii="Palatino Linotype" w:hAnsi="Palatino Linotype"/>
          <w:b/>
          <w:bCs/>
          <w:color w:val="000000" w:themeColor="text1"/>
        </w:rPr>
        <w:t xml:space="preserve"> </w:t>
      </w:r>
      <w:r w:rsidR="00BB16CA" w:rsidRPr="000A4C23">
        <w:rPr>
          <w:rFonts w:ascii="Palatino Linotype" w:hAnsi="Palatino Linotype"/>
          <w:bCs/>
          <w:color w:val="000000" w:themeColor="text1"/>
        </w:rPr>
        <w:t>s</w:t>
      </w:r>
      <w:r w:rsidRPr="000A4C23">
        <w:rPr>
          <w:rFonts w:ascii="Palatino Linotype" w:hAnsi="Palatino Linotype" w:cs="Arial"/>
        </w:rPr>
        <w:t xml:space="preserve">e requirió medularmente la </w:t>
      </w:r>
      <w:r w:rsidRPr="000A4C23">
        <w:rPr>
          <w:rFonts w:ascii="Palatino Linotype" w:hAnsi="Palatino Linotype"/>
        </w:rPr>
        <w:t xml:space="preserve">información </w:t>
      </w:r>
      <w:r w:rsidR="001E2568" w:rsidRPr="000A4C23">
        <w:rPr>
          <w:rFonts w:ascii="Palatino Linotype" w:hAnsi="Palatino Linotype"/>
        </w:rPr>
        <w:t xml:space="preserve">referente a </w:t>
      </w:r>
      <w:r w:rsidR="001E2568" w:rsidRPr="000A4C23">
        <w:rPr>
          <w:rFonts w:ascii="Palatino Linotype" w:hAnsi="Palatino Linotype"/>
          <w:color w:val="000000"/>
        </w:rPr>
        <w:t xml:space="preserve">las acciones realizadas por el Gobierno Municipal para atender la Alerta de Violencia de Género desde su declaración y hasta el 31 de diciembre de 2018, </w:t>
      </w:r>
      <w:r w:rsidR="007F2170" w:rsidRPr="000A4C23">
        <w:rPr>
          <w:rFonts w:ascii="Palatino Linotype" w:hAnsi="Palatino Linotype"/>
          <w:color w:val="000000"/>
        </w:rPr>
        <w:t xml:space="preserve">el periodo </w:t>
      </w:r>
      <w:r w:rsidR="001E2568" w:rsidRPr="000A4C23">
        <w:rPr>
          <w:rFonts w:ascii="Palatino Linotype" w:hAnsi="Palatino Linotype"/>
          <w:color w:val="000000"/>
        </w:rPr>
        <w:t xml:space="preserve">durante el cual se realizaron </w:t>
      </w:r>
      <w:r w:rsidR="007F2170" w:rsidRPr="000A4C23">
        <w:rPr>
          <w:rFonts w:ascii="Palatino Linotype" w:hAnsi="Palatino Linotype"/>
          <w:color w:val="000000"/>
        </w:rPr>
        <w:t xml:space="preserve">dichas </w:t>
      </w:r>
      <w:r w:rsidR="001E2568" w:rsidRPr="000A4C23">
        <w:rPr>
          <w:rFonts w:ascii="Palatino Linotype" w:hAnsi="Palatino Linotype"/>
          <w:color w:val="000000"/>
        </w:rPr>
        <w:t>acciones</w:t>
      </w:r>
      <w:r w:rsidR="007F2170" w:rsidRPr="000A4C23">
        <w:rPr>
          <w:rFonts w:ascii="Palatino Linotype" w:hAnsi="Palatino Linotype"/>
          <w:color w:val="000000"/>
        </w:rPr>
        <w:t>, e</w:t>
      </w:r>
      <w:r w:rsidR="001E2568" w:rsidRPr="000A4C23">
        <w:rPr>
          <w:rFonts w:ascii="Palatino Linotype" w:hAnsi="Palatino Linotype"/>
          <w:color w:val="000000"/>
        </w:rPr>
        <w:t xml:space="preserve">l presupuesto destinado a cada </w:t>
      </w:r>
      <w:r w:rsidR="007F2170" w:rsidRPr="000A4C23">
        <w:rPr>
          <w:rFonts w:ascii="Palatino Linotype" w:hAnsi="Palatino Linotype"/>
          <w:color w:val="000000"/>
        </w:rPr>
        <w:t>una de ellas, l</w:t>
      </w:r>
      <w:r w:rsidR="001E2568" w:rsidRPr="000A4C23">
        <w:rPr>
          <w:rFonts w:ascii="Palatino Linotype" w:hAnsi="Palatino Linotype"/>
          <w:color w:val="000000"/>
        </w:rPr>
        <w:t xml:space="preserve">as dependencias del gobierno estatal y municipal que participaron </w:t>
      </w:r>
      <w:r w:rsidR="007F2170" w:rsidRPr="000A4C23">
        <w:rPr>
          <w:rFonts w:ascii="Palatino Linotype" w:hAnsi="Palatino Linotype"/>
          <w:color w:val="000000"/>
        </w:rPr>
        <w:t>y e</w:t>
      </w:r>
      <w:r w:rsidR="001E2568" w:rsidRPr="000A4C23">
        <w:rPr>
          <w:rFonts w:ascii="Palatino Linotype" w:hAnsi="Palatino Linotype"/>
          <w:color w:val="000000"/>
        </w:rPr>
        <w:t>l impacto que tuv</w:t>
      </w:r>
      <w:r w:rsidR="007F2170" w:rsidRPr="000A4C23">
        <w:rPr>
          <w:rFonts w:ascii="Palatino Linotype" w:hAnsi="Palatino Linotype"/>
          <w:color w:val="000000"/>
        </w:rPr>
        <w:t>ieron.</w:t>
      </w:r>
    </w:p>
    <w:p w14:paraId="6AFAEFC5" w14:textId="77777777" w:rsidR="004B7135" w:rsidRPr="000A4C23" w:rsidRDefault="004B7135" w:rsidP="000A4C23">
      <w:pPr>
        <w:pStyle w:val="Prrafodelista"/>
        <w:spacing w:line="360" w:lineRule="auto"/>
        <w:ind w:left="0"/>
        <w:jc w:val="both"/>
        <w:rPr>
          <w:rFonts w:ascii="Palatino Linotype" w:hAnsi="Palatino Linotype"/>
          <w:color w:val="000000"/>
        </w:rPr>
      </w:pPr>
    </w:p>
    <w:p w14:paraId="7DCE3B23" w14:textId="4332A8C2" w:rsidR="004B7135" w:rsidRPr="000A4C23" w:rsidRDefault="004B7135" w:rsidP="000A4C23">
      <w:pPr>
        <w:pStyle w:val="Prrafodelista"/>
        <w:numPr>
          <w:ilvl w:val="0"/>
          <w:numId w:val="1"/>
        </w:numPr>
        <w:spacing w:line="360" w:lineRule="auto"/>
        <w:ind w:left="0" w:firstLine="0"/>
        <w:jc w:val="both"/>
        <w:rPr>
          <w:rFonts w:ascii="Palatino Linotype" w:hAnsi="Palatino Linotype"/>
        </w:rPr>
      </w:pPr>
      <w:r w:rsidRPr="000A4C23">
        <w:rPr>
          <w:rFonts w:ascii="Palatino Linotype" w:eastAsia="Arial Unicode MS" w:hAnsi="Palatino Linotype" w:cs="Arial"/>
        </w:rPr>
        <w:t xml:space="preserve">En consecuencia el </w:t>
      </w:r>
      <w:r w:rsidRPr="000A4C23">
        <w:rPr>
          <w:rFonts w:ascii="Palatino Linotype" w:eastAsia="Arial Unicode MS" w:hAnsi="Palatino Linotype" w:cs="Arial"/>
          <w:b/>
        </w:rPr>
        <w:t>SUJETO OBLIGADO</w:t>
      </w:r>
      <w:r w:rsidR="003222DF" w:rsidRPr="000A4C23">
        <w:rPr>
          <w:rFonts w:ascii="Palatino Linotype" w:eastAsia="Arial Unicode MS" w:hAnsi="Palatino Linotype" w:cs="Arial"/>
          <w:b/>
        </w:rPr>
        <w:t xml:space="preserve"> </w:t>
      </w:r>
      <w:r w:rsidR="003222DF" w:rsidRPr="000A4C23">
        <w:rPr>
          <w:rFonts w:ascii="Palatino Linotype" w:eastAsia="Arial Unicode MS" w:hAnsi="Palatino Linotype" w:cs="Arial"/>
        </w:rPr>
        <w:t>a través de</w:t>
      </w:r>
      <w:r w:rsidR="00D84A12" w:rsidRPr="000A4C23">
        <w:rPr>
          <w:rFonts w:ascii="Palatino Linotype" w:eastAsia="Arial Unicode MS" w:hAnsi="Palatino Linotype" w:cs="Arial"/>
        </w:rPr>
        <w:t xml:space="preserve">l entonces Comisario de Seguridad </w:t>
      </w:r>
      <w:r w:rsidRPr="000A4C23">
        <w:rPr>
          <w:rFonts w:ascii="Palatino Linotype" w:eastAsia="Arial Unicode MS" w:hAnsi="Palatino Linotype" w:cs="Arial"/>
        </w:rPr>
        <w:t xml:space="preserve">esencialmente </w:t>
      </w:r>
      <w:r w:rsidR="007F2170" w:rsidRPr="000A4C23">
        <w:rPr>
          <w:rFonts w:ascii="Palatino Linotype" w:eastAsia="Arial Unicode MS" w:hAnsi="Palatino Linotype" w:cs="Arial"/>
        </w:rPr>
        <w:t xml:space="preserve">puso a disposición la información en una modalidad distinta y </w:t>
      </w:r>
      <w:r w:rsidR="009B1556" w:rsidRPr="000A4C23">
        <w:rPr>
          <w:rFonts w:ascii="Palatino Linotype" w:eastAsia="Arial Unicode MS" w:hAnsi="Palatino Linotype" w:cs="Arial"/>
        </w:rPr>
        <w:t xml:space="preserve">pretendió </w:t>
      </w:r>
      <w:r w:rsidR="007F2170" w:rsidRPr="000A4C23">
        <w:rPr>
          <w:rFonts w:ascii="Palatino Linotype" w:eastAsia="Arial Unicode MS" w:hAnsi="Palatino Linotype" w:cs="Arial"/>
        </w:rPr>
        <w:t>un cobro al señalar</w:t>
      </w:r>
      <w:r w:rsidRPr="000A4C23">
        <w:rPr>
          <w:rFonts w:ascii="Palatino Linotype" w:eastAsia="Arial Unicode MS" w:hAnsi="Palatino Linotype" w:cs="Arial"/>
        </w:rPr>
        <w:t xml:space="preserve">: </w:t>
      </w:r>
      <w:r w:rsidRPr="000A4C23">
        <w:rPr>
          <w:rFonts w:ascii="Palatino Linotype" w:eastAsia="Arial Unicode MS" w:hAnsi="Palatino Linotype" w:cs="Arial"/>
          <w:i/>
        </w:rPr>
        <w:t>“</w:t>
      </w:r>
      <w:r w:rsidR="00111C4A" w:rsidRPr="000A4C23">
        <w:rPr>
          <w:rFonts w:ascii="Palatino Linotype" w:hAnsi="Palatino Linotype"/>
          <w:b/>
          <w:i/>
          <w:color w:val="000000"/>
          <w:u w:val="single"/>
        </w:rPr>
        <w:t>la información que solicita se pondrá a su disposición de manera física en las oficinas que ocupa la Dirección de Seguridad Publica de Valle de Chalco solidaridad</w:t>
      </w:r>
      <w:r w:rsidR="009B1556" w:rsidRPr="000A4C23">
        <w:rPr>
          <w:rFonts w:ascii="Palatino Linotype" w:hAnsi="Palatino Linotype"/>
          <w:i/>
          <w:color w:val="000000"/>
        </w:rPr>
        <w:t xml:space="preserve">” </w:t>
      </w:r>
      <w:r w:rsidR="009B1556" w:rsidRPr="000A4C23">
        <w:rPr>
          <w:rFonts w:ascii="Palatino Linotype" w:hAnsi="Palatino Linotype"/>
          <w:color w:val="000000"/>
        </w:rPr>
        <w:t>refiriendo el costo en cada modalidad de entrega y el domicilio para tal efecto, y además niega contar con la información, situación que a todas luces resulta incongruente, tema que será abordado en un párrafo posterior.</w:t>
      </w:r>
    </w:p>
    <w:p w14:paraId="6BBFAA18" w14:textId="77777777" w:rsidR="004B7135" w:rsidRPr="000A4C23" w:rsidRDefault="004B7135" w:rsidP="000A4C23">
      <w:pPr>
        <w:pStyle w:val="Prrafodelista"/>
        <w:spacing w:line="360" w:lineRule="auto"/>
        <w:ind w:left="0"/>
        <w:jc w:val="both"/>
        <w:rPr>
          <w:rFonts w:ascii="Palatino Linotype" w:hAnsi="Palatino Linotype"/>
        </w:rPr>
      </w:pPr>
    </w:p>
    <w:p w14:paraId="32ED48A4" w14:textId="2672F829" w:rsidR="004B7135" w:rsidRPr="000A4C23" w:rsidRDefault="004B7135" w:rsidP="000A4C23">
      <w:pPr>
        <w:pStyle w:val="Prrafodelista"/>
        <w:numPr>
          <w:ilvl w:val="0"/>
          <w:numId w:val="1"/>
        </w:numPr>
        <w:spacing w:before="240" w:after="240" w:line="360" w:lineRule="auto"/>
        <w:ind w:left="0" w:firstLine="0"/>
        <w:jc w:val="both"/>
        <w:rPr>
          <w:rFonts w:ascii="Palatino Linotype" w:hAnsi="Palatino Linotype"/>
          <w:i/>
        </w:rPr>
      </w:pPr>
      <w:r w:rsidRPr="000A4C23">
        <w:rPr>
          <w:rFonts w:ascii="Palatino Linotype" w:eastAsia="Arial Unicode MS" w:hAnsi="Palatino Linotype" w:cs="Arial"/>
        </w:rPr>
        <w:t>Por lo que se</w:t>
      </w:r>
      <w:r w:rsidRPr="000A4C23">
        <w:rPr>
          <w:rFonts w:ascii="Palatino Linotype" w:hAnsi="Palatino Linotype" w:cs="Arial"/>
          <w:b/>
        </w:rPr>
        <w:t xml:space="preserve"> </w:t>
      </w:r>
      <w:r w:rsidRPr="000A4C23">
        <w:rPr>
          <w:rFonts w:ascii="Palatino Linotype" w:eastAsia="Arial Unicode MS" w:hAnsi="Palatino Linotype" w:cs="Arial"/>
        </w:rPr>
        <w:t>impugna la respuesta, manifestando en síntesis en los motivos de inconformidad que “</w:t>
      </w:r>
      <w:r w:rsidR="00A66A91" w:rsidRPr="000A4C23">
        <w:rPr>
          <w:rFonts w:ascii="Palatino Linotype" w:hAnsi="Palatino Linotype"/>
          <w:i/>
          <w:color w:val="000000"/>
        </w:rPr>
        <w:t>La respuesta a mi solicitud no señala las razones por las cuales no es posible brindarme la información que solicitó en el formato que indiqué en mi petición…</w:t>
      </w:r>
      <w:r w:rsidRPr="000A4C23">
        <w:rPr>
          <w:rFonts w:ascii="Palatino Linotype" w:eastAsia="Arial Unicode MS" w:hAnsi="Palatino Linotype" w:cs="Arial"/>
        </w:rPr>
        <w:t xml:space="preserve">” </w:t>
      </w:r>
      <w:r w:rsidR="00664910" w:rsidRPr="000A4C23">
        <w:rPr>
          <w:rFonts w:ascii="Palatino Linotype" w:eastAsia="Arial Unicode MS" w:hAnsi="Palatino Linotype" w:cs="Arial"/>
          <w:i/>
        </w:rPr>
        <w:t xml:space="preserve">(Sic), </w:t>
      </w:r>
      <w:r w:rsidR="00664910" w:rsidRPr="000A4C23">
        <w:rPr>
          <w:rFonts w:ascii="Palatino Linotype" w:eastAsia="Arial Unicode MS" w:hAnsi="Palatino Linotype" w:cs="Arial"/>
        </w:rPr>
        <w:t xml:space="preserve">del mismo modo argumentó </w:t>
      </w:r>
      <w:r w:rsidR="00664910" w:rsidRPr="000A4C23">
        <w:rPr>
          <w:rFonts w:ascii="Palatino Linotype" w:eastAsia="Arial Unicode MS" w:hAnsi="Palatino Linotype" w:cs="Arial"/>
          <w:i/>
        </w:rPr>
        <w:t>“</w:t>
      </w:r>
      <w:r w:rsidR="00664910" w:rsidRPr="000A4C23">
        <w:rPr>
          <w:rFonts w:ascii="Palatino Linotype" w:hAnsi="Palatino Linotype"/>
          <w:i/>
          <w:color w:val="000000"/>
        </w:rPr>
        <w:t xml:space="preserve">la respuesta que me fue enviada </w:t>
      </w:r>
      <w:r w:rsidR="00664910" w:rsidRPr="000A4C23">
        <w:rPr>
          <w:rFonts w:ascii="Palatino Linotype" w:hAnsi="Palatino Linotype"/>
          <w:b/>
          <w:i/>
          <w:color w:val="000000"/>
          <w:u w:val="single"/>
        </w:rPr>
        <w:t>no es entendible</w:t>
      </w:r>
      <w:r w:rsidR="00664910" w:rsidRPr="000A4C23">
        <w:rPr>
          <w:rFonts w:ascii="Palatino Linotype" w:hAnsi="Palatino Linotype"/>
          <w:i/>
          <w:color w:val="000000"/>
        </w:rPr>
        <w:t xml:space="preserve"> toda vez que en un apartado señalan lo siguiente: "Después de haber realizado la búsqueda minuciosa y exhaustiva </w:t>
      </w:r>
      <w:r w:rsidR="00664910" w:rsidRPr="000A4C23">
        <w:rPr>
          <w:rFonts w:ascii="Palatino Linotype" w:hAnsi="Palatino Linotype"/>
          <w:b/>
          <w:i/>
          <w:color w:val="000000"/>
          <w:u w:val="single"/>
        </w:rPr>
        <w:t>en los archivos que obran en esta dirección a mi cargo, no se encontró documento alguno relacionado con la información peticionada</w:t>
      </w:r>
      <w:r w:rsidR="00664910" w:rsidRPr="000A4C23">
        <w:rPr>
          <w:rFonts w:ascii="Palatino Linotype" w:hAnsi="Palatino Linotype"/>
          <w:i/>
          <w:color w:val="000000"/>
        </w:rPr>
        <w:t>, cabe mencionar que del periodo de gestión que comprende del año 2016- 2018 no hay constancias o archivos alguno de las actas de recepción sobre su petición</w:t>
      </w:r>
      <w:r w:rsidR="00664910" w:rsidRPr="000A4C23">
        <w:rPr>
          <w:rFonts w:ascii="Palatino Linotype" w:eastAsia="Arial Unicode MS" w:hAnsi="Palatino Linotype" w:cs="Arial"/>
          <w:i/>
        </w:rPr>
        <w:t>”</w:t>
      </w:r>
      <w:r w:rsidR="00664910" w:rsidRPr="000A4C23">
        <w:rPr>
          <w:rFonts w:ascii="Palatino Linotype" w:eastAsia="Arial Unicode MS" w:hAnsi="Palatino Linotype" w:cs="Arial"/>
          <w:b/>
          <w:i/>
        </w:rPr>
        <w:t>(énfasis añadido)</w:t>
      </w:r>
    </w:p>
    <w:p w14:paraId="2B68B439" w14:textId="77777777" w:rsidR="00A66A91" w:rsidRPr="000A4C23" w:rsidRDefault="00A66A91" w:rsidP="000A4C23">
      <w:pPr>
        <w:pStyle w:val="Prrafodelista"/>
        <w:spacing w:before="240" w:after="240" w:line="360" w:lineRule="auto"/>
        <w:ind w:left="0"/>
        <w:jc w:val="both"/>
        <w:rPr>
          <w:rFonts w:ascii="Palatino Linotype" w:hAnsi="Palatino Linotype"/>
        </w:rPr>
      </w:pPr>
    </w:p>
    <w:p w14:paraId="57A16BB4" w14:textId="6BB5F4F0" w:rsidR="00A66A91" w:rsidRPr="000A4C23" w:rsidRDefault="00A66A91" w:rsidP="000A4C23">
      <w:pPr>
        <w:pStyle w:val="Prrafodelista"/>
        <w:numPr>
          <w:ilvl w:val="0"/>
          <w:numId w:val="1"/>
        </w:numPr>
        <w:spacing w:before="240" w:after="240" w:line="360" w:lineRule="auto"/>
        <w:ind w:left="0" w:firstLine="0"/>
        <w:jc w:val="both"/>
        <w:rPr>
          <w:rFonts w:ascii="Palatino Linotype" w:hAnsi="Palatino Linotype"/>
        </w:rPr>
      </w:pPr>
      <w:r w:rsidRPr="000A4C23">
        <w:rPr>
          <w:rFonts w:ascii="Palatino Linotype" w:eastAsia="Arial Unicode MS" w:hAnsi="Palatino Linotype" w:cs="Arial"/>
        </w:rPr>
        <w:t xml:space="preserve">Atendiendo a </w:t>
      </w:r>
      <w:r w:rsidR="00C71B20" w:rsidRPr="000A4C23">
        <w:rPr>
          <w:rFonts w:ascii="Palatino Linotype" w:eastAsia="Arial Unicode MS" w:hAnsi="Palatino Linotype" w:cs="Arial"/>
        </w:rPr>
        <w:t>todo lo anteriormente expuesto</w:t>
      </w:r>
      <w:r w:rsidRPr="000A4C23">
        <w:rPr>
          <w:rFonts w:ascii="Palatino Linotype" w:eastAsia="Arial Unicode MS" w:hAnsi="Palatino Linotype" w:cs="Arial"/>
        </w:rPr>
        <w:t xml:space="preserve"> </w:t>
      </w:r>
      <w:r w:rsidR="00C71B20" w:rsidRPr="000A4C23">
        <w:rPr>
          <w:rFonts w:ascii="Palatino Linotype" w:eastAsia="Arial Unicode MS" w:hAnsi="Palatino Linotype" w:cs="Arial"/>
        </w:rPr>
        <w:t>se considera</w:t>
      </w:r>
      <w:r w:rsidR="006F116A" w:rsidRPr="000A4C23">
        <w:rPr>
          <w:rFonts w:ascii="Palatino Linotype" w:eastAsia="Arial Unicode MS" w:hAnsi="Palatino Linotype" w:cs="Arial"/>
        </w:rPr>
        <w:t xml:space="preserve"> pertinente</w:t>
      </w:r>
      <w:r w:rsidR="00F060CA" w:rsidRPr="000A4C23">
        <w:rPr>
          <w:rFonts w:ascii="Palatino Linotype" w:eastAsia="Arial Unicode MS" w:hAnsi="Palatino Linotype" w:cs="Arial"/>
        </w:rPr>
        <w:t xml:space="preserve"> observar si el </w:t>
      </w:r>
      <w:r w:rsidR="00F060CA" w:rsidRPr="000A4C23">
        <w:rPr>
          <w:rFonts w:ascii="Palatino Linotype" w:eastAsia="Arial Unicode MS" w:hAnsi="Palatino Linotype" w:cs="Arial"/>
          <w:b/>
        </w:rPr>
        <w:t>SUJETO OBLIGADO</w:t>
      </w:r>
      <w:r w:rsidR="00F060CA" w:rsidRPr="000A4C23">
        <w:rPr>
          <w:rFonts w:ascii="Palatino Linotype" w:eastAsia="Arial Unicode MS" w:hAnsi="Palatino Linotype" w:cs="Arial"/>
        </w:rPr>
        <w:t xml:space="preserve"> requirió a todas las áreas que pudieran poseer, generar o administrar la información requerida antes de negarla,</w:t>
      </w:r>
      <w:r w:rsidR="006F116A" w:rsidRPr="000A4C23">
        <w:rPr>
          <w:rFonts w:ascii="Palatino Linotype" w:eastAsia="Arial Unicode MS" w:hAnsi="Palatino Linotype" w:cs="Arial"/>
        </w:rPr>
        <w:t xml:space="preserve"> </w:t>
      </w:r>
      <w:r w:rsidR="00C71B20" w:rsidRPr="000A4C23">
        <w:rPr>
          <w:rFonts w:ascii="Palatino Linotype" w:eastAsia="Arial Unicode MS" w:hAnsi="Palatino Linotype" w:cs="Arial"/>
        </w:rPr>
        <w:t xml:space="preserve">realizar un análisis a la naturaleza jurídica de la información solicitada y la fuente de atribuciones del </w:t>
      </w:r>
      <w:r w:rsidR="0037479B" w:rsidRPr="000A4C23">
        <w:rPr>
          <w:rFonts w:ascii="Palatino Linotype" w:eastAsia="Arial Unicode MS" w:hAnsi="Palatino Linotype" w:cs="Arial"/>
          <w:b/>
        </w:rPr>
        <w:t>Ayuntamiento de Valle de Chalco Solidaridad</w:t>
      </w:r>
      <w:r w:rsidR="00C71B20" w:rsidRPr="000A4C23">
        <w:rPr>
          <w:rFonts w:ascii="Palatino Linotype" w:eastAsia="Arial Unicode MS" w:hAnsi="Palatino Linotype" w:cs="Arial"/>
        </w:rPr>
        <w:t xml:space="preserve">, a fin de determinar </w:t>
      </w:r>
      <w:r w:rsidR="00664910" w:rsidRPr="000A4C23">
        <w:rPr>
          <w:rFonts w:ascii="Palatino Linotype" w:eastAsia="Arial Unicode MS" w:hAnsi="Palatino Linotype" w:cs="Arial"/>
        </w:rPr>
        <w:t>si es procedente que se niegue la información</w:t>
      </w:r>
      <w:r w:rsidR="0037479B" w:rsidRPr="000A4C23">
        <w:rPr>
          <w:rFonts w:ascii="Palatino Linotype" w:eastAsia="Arial Unicode MS" w:hAnsi="Palatino Linotype" w:cs="Arial"/>
        </w:rPr>
        <w:t>,</w:t>
      </w:r>
      <w:r w:rsidR="00664910" w:rsidRPr="000A4C23">
        <w:rPr>
          <w:rFonts w:ascii="Palatino Linotype" w:eastAsia="Arial Unicode MS" w:hAnsi="Palatino Linotype" w:cs="Arial"/>
        </w:rPr>
        <w:t xml:space="preserve"> a su vez que se cambie </w:t>
      </w:r>
      <w:r w:rsidR="00370415" w:rsidRPr="000A4C23">
        <w:rPr>
          <w:rFonts w:ascii="Palatino Linotype" w:eastAsia="Arial Unicode MS" w:hAnsi="Palatino Linotype" w:cs="Arial"/>
        </w:rPr>
        <w:t>la</w:t>
      </w:r>
      <w:r w:rsidR="00C71B20" w:rsidRPr="000A4C23">
        <w:rPr>
          <w:rFonts w:ascii="Palatino Linotype" w:eastAsia="Arial Unicode MS" w:hAnsi="Palatino Linotype" w:cs="Arial"/>
        </w:rPr>
        <w:t xml:space="preserve"> </w:t>
      </w:r>
      <w:r w:rsidR="00370415" w:rsidRPr="000A4C23">
        <w:rPr>
          <w:rFonts w:ascii="Palatino Linotype" w:eastAsia="Arial Unicode MS" w:hAnsi="Palatino Linotype" w:cs="Arial"/>
        </w:rPr>
        <w:t xml:space="preserve">entrega en </w:t>
      </w:r>
      <w:r w:rsidR="00664910" w:rsidRPr="000A4C23">
        <w:rPr>
          <w:rFonts w:ascii="Palatino Linotype" w:eastAsia="Arial Unicode MS" w:hAnsi="Palatino Linotype" w:cs="Arial"/>
        </w:rPr>
        <w:t>una</w:t>
      </w:r>
      <w:r w:rsidR="00370415" w:rsidRPr="000A4C23">
        <w:rPr>
          <w:rFonts w:ascii="Palatino Linotype" w:eastAsia="Arial Unicode MS" w:hAnsi="Palatino Linotype" w:cs="Arial"/>
        </w:rPr>
        <w:t xml:space="preserve"> modalidad </w:t>
      </w:r>
      <w:r w:rsidR="00664910" w:rsidRPr="000A4C23">
        <w:rPr>
          <w:rFonts w:ascii="Palatino Linotype" w:eastAsia="Arial Unicode MS" w:hAnsi="Palatino Linotype" w:cs="Arial"/>
        </w:rPr>
        <w:t xml:space="preserve">distinta a la </w:t>
      </w:r>
      <w:r w:rsidR="00370415" w:rsidRPr="000A4C23">
        <w:rPr>
          <w:rFonts w:ascii="Palatino Linotype" w:eastAsia="Arial Unicode MS" w:hAnsi="Palatino Linotype" w:cs="Arial"/>
        </w:rPr>
        <w:t>indicada por el particular y si es procedente o no el cobro pretendido.</w:t>
      </w:r>
    </w:p>
    <w:p w14:paraId="474BF4D3" w14:textId="77777777" w:rsidR="00505B8D" w:rsidRPr="000A4C23" w:rsidRDefault="00505B8D" w:rsidP="000A4C23">
      <w:pPr>
        <w:pStyle w:val="Prrafodelista"/>
        <w:spacing w:before="240" w:after="240" w:line="360" w:lineRule="auto"/>
        <w:ind w:left="0"/>
        <w:jc w:val="both"/>
        <w:rPr>
          <w:rFonts w:ascii="Palatino Linotype" w:eastAsia="Arial Unicode MS" w:hAnsi="Palatino Linotype" w:cs="Arial"/>
        </w:rPr>
      </w:pPr>
    </w:p>
    <w:p w14:paraId="1D3F9E2A" w14:textId="5C777E66" w:rsidR="00555480" w:rsidRPr="000A4C23" w:rsidRDefault="00BF474A" w:rsidP="000A4C23">
      <w:pPr>
        <w:pStyle w:val="Ttulo1"/>
        <w:spacing w:line="360" w:lineRule="auto"/>
        <w:rPr>
          <w:szCs w:val="24"/>
        </w:rPr>
      </w:pPr>
      <w:bookmarkStart w:id="78" w:name="_Toc11839570"/>
      <w:r w:rsidRPr="000A4C23">
        <w:rPr>
          <w:szCs w:val="24"/>
        </w:rPr>
        <w:t xml:space="preserve">I. </w:t>
      </w:r>
      <w:r w:rsidR="00555480" w:rsidRPr="000A4C23">
        <w:rPr>
          <w:szCs w:val="24"/>
        </w:rPr>
        <w:t>De la Declaratoria de Alerta de Violencia de Género.</w:t>
      </w:r>
      <w:bookmarkEnd w:id="78"/>
    </w:p>
    <w:p w14:paraId="2CA383C1" w14:textId="77777777" w:rsidR="00555480" w:rsidRPr="000A4C23" w:rsidRDefault="00555480" w:rsidP="000A4C23">
      <w:pPr>
        <w:pStyle w:val="Prrafodelista"/>
        <w:spacing w:after="240" w:line="360" w:lineRule="auto"/>
        <w:ind w:left="0"/>
        <w:jc w:val="both"/>
        <w:rPr>
          <w:rFonts w:ascii="Palatino Linotype" w:hAnsi="Palatino Linotype"/>
        </w:rPr>
      </w:pPr>
    </w:p>
    <w:p w14:paraId="508A2211" w14:textId="37D9019F" w:rsidR="00003BB7" w:rsidRPr="000A4C23" w:rsidRDefault="009A22B4" w:rsidP="000A4C23">
      <w:pPr>
        <w:pStyle w:val="Prrafodelista"/>
        <w:numPr>
          <w:ilvl w:val="0"/>
          <w:numId w:val="1"/>
        </w:numPr>
        <w:spacing w:before="240" w:after="240" w:line="360" w:lineRule="auto"/>
        <w:ind w:left="0" w:firstLine="0"/>
        <w:jc w:val="both"/>
        <w:rPr>
          <w:rFonts w:ascii="Palatino Linotype" w:hAnsi="Palatino Linotype"/>
        </w:rPr>
      </w:pPr>
      <w:r w:rsidRPr="000A4C23">
        <w:rPr>
          <w:rFonts w:ascii="Palatino Linotype" w:hAnsi="Palatino Linotype"/>
        </w:rPr>
        <w:t>El</w:t>
      </w:r>
      <w:r w:rsidR="00003BB7" w:rsidRPr="000A4C23">
        <w:rPr>
          <w:rFonts w:ascii="Palatino Linotype" w:hAnsi="Palatino Linotype"/>
        </w:rPr>
        <w:t xml:space="preserve"> 10 de diciembre de 2009 le fue notificado al Estado mexicano la sentencia de la Corte Interamericana de Derechos Humanos, relativa al Caso González y otras (Campo Algodonero) vs México por violaciones a los derechos humanos. En sus resolutivos 18 y 19 señalan la obligación del Estado mexicano de estandarizar todos los instrumentos jurídicos relacionados con los delitos contra las mujeres vinculados a la violencia de género, conforme a los protocolos, tratados y estándares internacionales, asimismo establecen los requisitos que debe observar el Protocolo Alba o cualquier otro mecanismo similar para garantizar la búsqueda y localización inmediata de niñas y mujeres.</w:t>
      </w:r>
    </w:p>
    <w:p w14:paraId="458A0D41" w14:textId="77777777" w:rsidR="009A22B4" w:rsidRPr="000A4C23" w:rsidRDefault="009A22B4" w:rsidP="000A4C23">
      <w:pPr>
        <w:pStyle w:val="Prrafodelista"/>
        <w:spacing w:before="240" w:after="240" w:line="360" w:lineRule="auto"/>
        <w:ind w:left="0"/>
        <w:jc w:val="both"/>
        <w:rPr>
          <w:rFonts w:ascii="Palatino Linotype" w:hAnsi="Palatino Linotype"/>
        </w:rPr>
      </w:pPr>
    </w:p>
    <w:p w14:paraId="54C76BD1" w14:textId="2B2D286B" w:rsidR="009A22B4" w:rsidRPr="000A4C23" w:rsidRDefault="009A22B4" w:rsidP="000A4C23">
      <w:pPr>
        <w:pStyle w:val="Prrafodelista"/>
        <w:numPr>
          <w:ilvl w:val="0"/>
          <w:numId w:val="1"/>
        </w:numPr>
        <w:spacing w:before="240" w:after="240" w:line="360" w:lineRule="auto"/>
        <w:ind w:left="0" w:firstLine="0"/>
        <w:jc w:val="both"/>
        <w:rPr>
          <w:rFonts w:ascii="Palatino Linotype" w:hAnsi="Palatino Linotype"/>
        </w:rPr>
      </w:pPr>
      <w:r w:rsidRPr="000A4C23">
        <w:rPr>
          <w:rFonts w:ascii="Palatino Linotype" w:hAnsi="Palatino Linotype"/>
        </w:rPr>
        <w:t xml:space="preserve">Fue así que en observancia a las obligaciones contraídas en los instrumentos internacionales en materia de derechos de las mujeres, en específico lo dispuesto en la Convención sobre la Eliminación de todas las formas de Discriminación hacia la Mujer y la Convención Interamericana para Prevenir, Sancionar y Erradicar la Violencia contra la Mujer, el 1 de febrero de 2007 se publicó en el Diario Oficial de la Federación el Decreto por el que se expide la </w:t>
      </w:r>
      <w:r w:rsidRPr="000A4C23">
        <w:rPr>
          <w:rFonts w:ascii="Palatino Linotype" w:hAnsi="Palatino Linotype"/>
          <w:b/>
        </w:rPr>
        <w:t>Ley General de Acceso de las Mujeres a una Vida Libre de Violencia</w:t>
      </w:r>
      <w:r w:rsidRPr="000A4C23">
        <w:rPr>
          <w:rFonts w:ascii="Palatino Linotype" w:hAnsi="Palatino Linotype"/>
        </w:rPr>
        <w:t>.</w:t>
      </w:r>
    </w:p>
    <w:p w14:paraId="7E745C2C" w14:textId="77777777" w:rsidR="009A22B4" w:rsidRPr="000A4C23" w:rsidRDefault="009A22B4" w:rsidP="000A4C23">
      <w:pPr>
        <w:pStyle w:val="Prrafodelista"/>
        <w:spacing w:before="240" w:after="240" w:line="360" w:lineRule="auto"/>
        <w:ind w:left="0"/>
        <w:jc w:val="both"/>
        <w:rPr>
          <w:rFonts w:ascii="Palatino Linotype" w:hAnsi="Palatino Linotype"/>
        </w:rPr>
      </w:pPr>
    </w:p>
    <w:p w14:paraId="2B39E34E" w14:textId="0197BD74" w:rsidR="00555480" w:rsidRPr="000A4C23" w:rsidRDefault="00555480" w:rsidP="000A4C23">
      <w:pPr>
        <w:pStyle w:val="Prrafodelista"/>
        <w:numPr>
          <w:ilvl w:val="0"/>
          <w:numId w:val="1"/>
        </w:numPr>
        <w:spacing w:before="240" w:after="240" w:line="360" w:lineRule="auto"/>
        <w:ind w:left="0" w:firstLine="0"/>
        <w:jc w:val="both"/>
        <w:rPr>
          <w:rFonts w:ascii="Palatino Linotype" w:hAnsi="Palatino Linotype"/>
        </w:rPr>
      </w:pPr>
      <w:r w:rsidRPr="000A4C23">
        <w:rPr>
          <w:rFonts w:ascii="Palatino Linotype" w:hAnsi="Palatino Linotype"/>
        </w:rPr>
        <w:t xml:space="preserve">De conformidad con los artículos 22 y 23 de la </w:t>
      </w:r>
      <w:r w:rsidRPr="000A4C23">
        <w:rPr>
          <w:rFonts w:ascii="Palatino Linotype" w:hAnsi="Palatino Linotype"/>
          <w:b/>
        </w:rPr>
        <w:t>Ley General de Acceso de las Mujeres a una Vida Libre de Violencia</w:t>
      </w:r>
      <w:r w:rsidRPr="000A4C23">
        <w:rPr>
          <w:rFonts w:ascii="Palatino Linotype" w:hAnsi="Palatino Linotype"/>
        </w:rPr>
        <w:t xml:space="preserve"> la Alerta de violencia de género es el conjunto de acciones gubernamentales de emergencia para enfrentar y erradicar la violencia </w:t>
      </w:r>
      <w:proofErr w:type="spellStart"/>
      <w:r w:rsidRPr="000A4C23">
        <w:rPr>
          <w:rFonts w:ascii="Palatino Linotype" w:hAnsi="Palatino Linotype"/>
        </w:rPr>
        <w:t>feminicida</w:t>
      </w:r>
      <w:proofErr w:type="spellEnd"/>
      <w:r w:rsidRPr="000A4C23">
        <w:rPr>
          <w:rFonts w:ascii="Palatino Linotype" w:hAnsi="Palatino Linotype"/>
        </w:rPr>
        <w:t xml:space="preserve"> en un territorio determinado, ya sea ejercida por individuos o por la propia comunidad, la cual tendrá como objetivo fundamental garantizar la seguridad de las mismas, el cese de la violencia en su contra y eliminar las desigualdades producidas por una legislación que agravia sus derechos humanos</w:t>
      </w:r>
      <w:r w:rsidR="00544805" w:rsidRPr="000A4C23">
        <w:rPr>
          <w:rFonts w:ascii="Palatino Linotype" w:hAnsi="Palatino Linotype"/>
        </w:rPr>
        <w:t>.</w:t>
      </w:r>
    </w:p>
    <w:p w14:paraId="78ECAC30" w14:textId="77777777" w:rsidR="00544805" w:rsidRPr="000A4C23" w:rsidRDefault="00544805" w:rsidP="000A4C23">
      <w:pPr>
        <w:pStyle w:val="Prrafodelista"/>
        <w:spacing w:before="240" w:after="240" w:line="360" w:lineRule="auto"/>
        <w:ind w:left="0"/>
        <w:jc w:val="both"/>
        <w:rPr>
          <w:rFonts w:ascii="Palatino Linotype" w:hAnsi="Palatino Linotype"/>
        </w:rPr>
      </w:pPr>
    </w:p>
    <w:p w14:paraId="354BB554" w14:textId="441597AB" w:rsidR="00544805" w:rsidRPr="000A4C23" w:rsidRDefault="00544805" w:rsidP="000A4C23">
      <w:pPr>
        <w:pStyle w:val="Prrafodelista"/>
        <w:numPr>
          <w:ilvl w:val="0"/>
          <w:numId w:val="1"/>
        </w:numPr>
        <w:spacing w:before="240" w:after="240" w:line="360" w:lineRule="auto"/>
        <w:ind w:left="0" w:firstLine="0"/>
        <w:jc w:val="both"/>
        <w:rPr>
          <w:rFonts w:ascii="Palatino Linotype" w:hAnsi="Palatino Linotype"/>
        </w:rPr>
      </w:pPr>
      <w:r w:rsidRPr="000A4C23">
        <w:rPr>
          <w:rFonts w:ascii="Palatino Linotype" w:hAnsi="Palatino Linotype"/>
        </w:rPr>
        <w:t>Para el cumplimiento de dicho objetivo el propio artículo 23 del ordenamiento legal en cita, dispone que se deberá:</w:t>
      </w:r>
    </w:p>
    <w:p w14:paraId="740D5DCB" w14:textId="77777777" w:rsidR="00544805" w:rsidRPr="000A4C23" w:rsidRDefault="00544805" w:rsidP="000A4C23">
      <w:pPr>
        <w:pStyle w:val="Prrafodelista"/>
        <w:spacing w:before="240" w:after="240" w:line="360" w:lineRule="auto"/>
        <w:ind w:left="0"/>
        <w:jc w:val="both"/>
        <w:rPr>
          <w:rFonts w:ascii="Palatino Linotype" w:hAnsi="Palatino Linotype"/>
        </w:rPr>
      </w:pPr>
    </w:p>
    <w:p w14:paraId="2E0BF12F" w14:textId="77777777" w:rsidR="00544805" w:rsidRPr="000A4C23" w:rsidRDefault="00544805" w:rsidP="000A4C23">
      <w:pPr>
        <w:pStyle w:val="Prrafodelista"/>
        <w:numPr>
          <w:ilvl w:val="0"/>
          <w:numId w:val="42"/>
        </w:numPr>
        <w:tabs>
          <w:tab w:val="left" w:pos="1134"/>
        </w:tabs>
        <w:spacing w:before="240" w:after="240" w:line="360" w:lineRule="auto"/>
        <w:ind w:left="567" w:right="567" w:firstLine="0"/>
        <w:jc w:val="both"/>
        <w:rPr>
          <w:rFonts w:ascii="Palatino Linotype" w:hAnsi="Palatino Linotype"/>
        </w:rPr>
      </w:pPr>
      <w:r w:rsidRPr="000A4C23">
        <w:rPr>
          <w:rFonts w:ascii="Palatino Linotype" w:hAnsi="Palatino Linotype"/>
        </w:rPr>
        <w:t>Establecer un grupo interinstitucional y multidisciplinario con perspectiva de género que dé el seguimiento respectivo;</w:t>
      </w:r>
    </w:p>
    <w:p w14:paraId="29B1F0A9" w14:textId="751C8CA6" w:rsidR="00544805" w:rsidRPr="000A4C23" w:rsidRDefault="00544805" w:rsidP="000A4C23">
      <w:pPr>
        <w:pStyle w:val="Prrafodelista"/>
        <w:numPr>
          <w:ilvl w:val="0"/>
          <w:numId w:val="42"/>
        </w:numPr>
        <w:tabs>
          <w:tab w:val="left" w:pos="1134"/>
        </w:tabs>
        <w:spacing w:before="240" w:after="240" w:line="360" w:lineRule="auto"/>
        <w:ind w:left="567" w:right="567" w:firstLine="0"/>
        <w:jc w:val="both"/>
        <w:rPr>
          <w:rFonts w:ascii="Palatino Linotype" w:hAnsi="Palatino Linotype"/>
        </w:rPr>
      </w:pPr>
      <w:r w:rsidRPr="000A4C23">
        <w:rPr>
          <w:rFonts w:ascii="Palatino Linotype" w:hAnsi="Palatino Linotype"/>
        </w:rPr>
        <w:t xml:space="preserve">Implementar las acciones preventivas, de seguridad y justicia, para enfrentar y abatir la violencia </w:t>
      </w:r>
      <w:proofErr w:type="spellStart"/>
      <w:r w:rsidRPr="000A4C23">
        <w:rPr>
          <w:rFonts w:ascii="Palatino Linotype" w:hAnsi="Palatino Linotype"/>
        </w:rPr>
        <w:t>feminicida</w:t>
      </w:r>
      <w:proofErr w:type="spellEnd"/>
      <w:r w:rsidRPr="000A4C23">
        <w:rPr>
          <w:rFonts w:ascii="Palatino Linotype" w:hAnsi="Palatino Linotype"/>
        </w:rPr>
        <w:t xml:space="preserve">; </w:t>
      </w:r>
    </w:p>
    <w:p w14:paraId="49F86177" w14:textId="634CB6A9" w:rsidR="00544805" w:rsidRPr="000A4C23" w:rsidRDefault="00544805" w:rsidP="000A4C23">
      <w:pPr>
        <w:pStyle w:val="Prrafodelista"/>
        <w:numPr>
          <w:ilvl w:val="0"/>
          <w:numId w:val="42"/>
        </w:numPr>
        <w:tabs>
          <w:tab w:val="left" w:pos="993"/>
        </w:tabs>
        <w:spacing w:before="240" w:after="240" w:line="360" w:lineRule="auto"/>
        <w:ind w:left="567" w:right="567" w:firstLine="0"/>
        <w:jc w:val="both"/>
        <w:rPr>
          <w:rFonts w:ascii="Palatino Linotype" w:hAnsi="Palatino Linotype"/>
        </w:rPr>
      </w:pPr>
      <w:r w:rsidRPr="000A4C23">
        <w:rPr>
          <w:rFonts w:ascii="Palatino Linotype" w:hAnsi="Palatino Linotype"/>
        </w:rPr>
        <w:t xml:space="preserve">Elaborar reportes especiales sobre la zona y el comportamiento de los indicadores de la violencia contra las mujeres; </w:t>
      </w:r>
    </w:p>
    <w:p w14:paraId="560C9D7E" w14:textId="39F94E1E" w:rsidR="00544805" w:rsidRPr="000A4C23" w:rsidRDefault="00544805" w:rsidP="000A4C23">
      <w:pPr>
        <w:pStyle w:val="Prrafodelista"/>
        <w:numPr>
          <w:ilvl w:val="0"/>
          <w:numId w:val="42"/>
        </w:numPr>
        <w:tabs>
          <w:tab w:val="left" w:pos="993"/>
        </w:tabs>
        <w:spacing w:before="240" w:after="240" w:line="360" w:lineRule="auto"/>
        <w:ind w:left="567" w:right="567" w:firstLine="0"/>
        <w:jc w:val="both"/>
        <w:rPr>
          <w:rFonts w:ascii="Palatino Linotype" w:hAnsi="Palatino Linotype"/>
        </w:rPr>
      </w:pPr>
      <w:r w:rsidRPr="000A4C23">
        <w:rPr>
          <w:rFonts w:ascii="Palatino Linotype" w:hAnsi="Palatino Linotype"/>
        </w:rPr>
        <w:t>Asignar los recursos presupuestales necesarios para hacer frente a la contingencia de alerta de violencia de género contra las mujeres, y</w:t>
      </w:r>
    </w:p>
    <w:p w14:paraId="4846180D" w14:textId="4B7F9DE6" w:rsidR="00544805" w:rsidRPr="000A4C23" w:rsidRDefault="00544805" w:rsidP="000A4C23">
      <w:pPr>
        <w:pStyle w:val="Prrafodelista"/>
        <w:numPr>
          <w:ilvl w:val="0"/>
          <w:numId w:val="42"/>
        </w:numPr>
        <w:tabs>
          <w:tab w:val="left" w:pos="993"/>
        </w:tabs>
        <w:spacing w:before="240" w:after="240" w:line="360" w:lineRule="auto"/>
        <w:ind w:left="567" w:right="567" w:firstLine="0"/>
        <w:jc w:val="both"/>
        <w:rPr>
          <w:rFonts w:ascii="Palatino Linotype" w:hAnsi="Palatino Linotype"/>
        </w:rPr>
      </w:pPr>
      <w:r w:rsidRPr="000A4C23">
        <w:rPr>
          <w:rFonts w:ascii="Palatino Linotype" w:hAnsi="Palatino Linotype"/>
        </w:rPr>
        <w:t>Hacer del conocimiento público el motivo de la alerta de violencia de género contra las mujeres, y la zona territorial que abarcan las medidas a implementar.</w:t>
      </w:r>
    </w:p>
    <w:p w14:paraId="73CFF464" w14:textId="77777777" w:rsidR="00E01993" w:rsidRPr="000A4C23" w:rsidRDefault="00E01993" w:rsidP="000A4C23">
      <w:pPr>
        <w:pStyle w:val="Prrafodelista"/>
        <w:tabs>
          <w:tab w:val="left" w:pos="993"/>
        </w:tabs>
        <w:spacing w:before="240" w:after="240" w:line="360" w:lineRule="auto"/>
        <w:ind w:left="567" w:right="567"/>
        <w:jc w:val="both"/>
        <w:rPr>
          <w:rFonts w:ascii="Palatino Linotype" w:hAnsi="Palatino Linotype"/>
        </w:rPr>
      </w:pPr>
    </w:p>
    <w:p w14:paraId="1A418EAA" w14:textId="0C1FD173" w:rsidR="00E01993" w:rsidRPr="000A4C23" w:rsidRDefault="00E01993" w:rsidP="000A4C23">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0A4C23">
        <w:rPr>
          <w:rFonts w:ascii="Palatino Linotype" w:hAnsi="Palatino Linotype"/>
          <w:color w:val="000000" w:themeColor="text1"/>
        </w:rPr>
        <w:t xml:space="preserve">La </w:t>
      </w:r>
      <w:r w:rsidRPr="000A4C23">
        <w:rPr>
          <w:rFonts w:ascii="Palatino Linotype" w:hAnsi="Palatino Linotype"/>
          <w:b/>
        </w:rPr>
        <w:t>Ley General de Acceso de las Mujeres a una Vida Libre de Violencia</w:t>
      </w:r>
      <w:r w:rsidRPr="000A4C23">
        <w:rPr>
          <w:rFonts w:ascii="Palatino Linotype" w:hAnsi="Palatino Linotype"/>
        </w:rPr>
        <w:t xml:space="preserve"> </w:t>
      </w:r>
      <w:r w:rsidRPr="000A4C23">
        <w:rPr>
          <w:rFonts w:ascii="Palatino Linotype" w:hAnsi="Palatino Linotype"/>
          <w:color w:val="000000" w:themeColor="text1"/>
        </w:rPr>
        <w:t xml:space="preserve">contempla que </w:t>
      </w:r>
      <w:r w:rsidRPr="000A4C23">
        <w:rPr>
          <w:rFonts w:ascii="Palatino Linotype" w:hAnsi="Palatino Linotype"/>
        </w:rPr>
        <w:t xml:space="preserve">ante la violencia </w:t>
      </w:r>
      <w:proofErr w:type="spellStart"/>
      <w:r w:rsidRPr="000A4C23">
        <w:rPr>
          <w:rFonts w:ascii="Palatino Linotype" w:hAnsi="Palatino Linotype"/>
        </w:rPr>
        <w:t>feminicida</w:t>
      </w:r>
      <w:proofErr w:type="spellEnd"/>
      <w:r w:rsidRPr="000A4C23">
        <w:rPr>
          <w:rFonts w:ascii="Palatino Linotype" w:hAnsi="Palatino Linotype"/>
        </w:rPr>
        <w:t>, el Estado mexicano deberá resarcir el daño conforme a los parámetros establecidos en el Derecho Internacional de los Derechos Humanos y considerar como reparación:</w:t>
      </w:r>
    </w:p>
    <w:p w14:paraId="6A73C465" w14:textId="77777777" w:rsidR="00E01993" w:rsidRPr="000A4C23" w:rsidRDefault="00E01993" w:rsidP="000A4C23">
      <w:pPr>
        <w:pStyle w:val="Prrafodelista"/>
        <w:spacing w:after="240" w:line="360" w:lineRule="auto"/>
        <w:ind w:left="0"/>
        <w:jc w:val="both"/>
        <w:rPr>
          <w:rFonts w:ascii="Palatino Linotype" w:hAnsi="Palatino Linotype"/>
          <w:color w:val="000000" w:themeColor="text1"/>
        </w:rPr>
      </w:pPr>
    </w:p>
    <w:p w14:paraId="770B6B49" w14:textId="6A08B0CE" w:rsidR="00E01993" w:rsidRPr="000A4C23" w:rsidRDefault="00E01993" w:rsidP="000A4C23">
      <w:pPr>
        <w:pStyle w:val="Prrafodelista"/>
        <w:spacing w:after="240" w:line="360" w:lineRule="auto"/>
        <w:ind w:left="567" w:right="567"/>
        <w:jc w:val="both"/>
        <w:rPr>
          <w:rFonts w:ascii="Palatino Linotype" w:hAnsi="Palatino Linotype"/>
          <w:i/>
          <w:color w:val="000000" w:themeColor="text1"/>
        </w:rPr>
      </w:pPr>
      <w:r w:rsidRPr="000A4C23">
        <w:rPr>
          <w:rFonts w:ascii="Palatino Linotype" w:hAnsi="Palatino Linotype"/>
          <w:i/>
        </w:rPr>
        <w:t>ARTÍCULO 26.-…</w:t>
      </w:r>
    </w:p>
    <w:p w14:paraId="78295BD1" w14:textId="77777777" w:rsidR="00D82A4A" w:rsidRPr="000A4C23" w:rsidRDefault="00E01993" w:rsidP="000A4C23">
      <w:pPr>
        <w:pStyle w:val="Prrafodelista"/>
        <w:spacing w:before="240" w:after="240" w:line="360" w:lineRule="auto"/>
        <w:ind w:left="567" w:right="567"/>
        <w:jc w:val="both"/>
        <w:rPr>
          <w:rFonts w:ascii="Palatino Linotype" w:hAnsi="Palatino Linotype"/>
          <w:i/>
        </w:rPr>
      </w:pPr>
      <w:r w:rsidRPr="000A4C23">
        <w:rPr>
          <w:rFonts w:ascii="Palatino Linotype" w:hAnsi="Palatino Linotype"/>
          <w:i/>
        </w:rPr>
        <w:t xml:space="preserve">I. El derecho a la justicia pronta, expedita e imparcial: Se deben investigar las violaciones a los derechos de las mujeres y sancionar a los responsables; </w:t>
      </w:r>
    </w:p>
    <w:p w14:paraId="592824F5" w14:textId="65B4604D" w:rsidR="00E01993" w:rsidRPr="000A4C23" w:rsidRDefault="00E01993" w:rsidP="000A4C23">
      <w:pPr>
        <w:pStyle w:val="Prrafodelista"/>
        <w:spacing w:before="240" w:after="240" w:line="360" w:lineRule="auto"/>
        <w:ind w:left="567" w:right="567"/>
        <w:jc w:val="both"/>
        <w:rPr>
          <w:rFonts w:ascii="Palatino Linotype" w:hAnsi="Palatino Linotype"/>
          <w:i/>
        </w:rPr>
      </w:pPr>
      <w:r w:rsidRPr="000A4C23">
        <w:rPr>
          <w:rFonts w:ascii="Palatino Linotype" w:hAnsi="Palatino Linotype"/>
          <w:i/>
        </w:rPr>
        <w:t xml:space="preserve">II. La rehabilitación: Se debe garantizar la prestación de servicios jurídicos, médicos y psicológicos especializados y gratuitos para la recuperación de las víctimas directas o indirectas; </w:t>
      </w:r>
    </w:p>
    <w:p w14:paraId="1C9F5EE9" w14:textId="741EB5C6" w:rsidR="00E01993" w:rsidRPr="000A4C23" w:rsidRDefault="00E01993" w:rsidP="000A4C23">
      <w:pPr>
        <w:pStyle w:val="Prrafodelista"/>
        <w:spacing w:before="240" w:after="240" w:line="360" w:lineRule="auto"/>
        <w:ind w:left="567" w:right="567"/>
        <w:jc w:val="both"/>
        <w:rPr>
          <w:rFonts w:ascii="Palatino Linotype" w:hAnsi="Palatino Linotype"/>
          <w:i/>
        </w:rPr>
      </w:pPr>
      <w:r w:rsidRPr="000A4C23">
        <w:rPr>
          <w:rFonts w:ascii="Palatino Linotype" w:hAnsi="Palatino Linotype"/>
          <w:i/>
        </w:rPr>
        <w:t xml:space="preserve">III. La satisfacción: Son las medidas que buscan una reparación orientada a la prevención de violaciones. </w:t>
      </w:r>
    </w:p>
    <w:p w14:paraId="29ACE9EC" w14:textId="2908CE9D" w:rsidR="00E01993" w:rsidRPr="000A4C23" w:rsidRDefault="00E01993" w:rsidP="000A4C23">
      <w:pPr>
        <w:pStyle w:val="Prrafodelista"/>
        <w:spacing w:before="240" w:after="240" w:line="360" w:lineRule="auto"/>
        <w:ind w:left="567" w:right="567"/>
        <w:jc w:val="both"/>
        <w:rPr>
          <w:rFonts w:ascii="Palatino Linotype" w:hAnsi="Palatino Linotype"/>
          <w:i/>
        </w:rPr>
      </w:pPr>
      <w:r w:rsidRPr="000A4C23">
        <w:rPr>
          <w:rFonts w:ascii="Palatino Linotype" w:hAnsi="Palatino Linotype"/>
          <w:i/>
        </w:rPr>
        <w:t>Entre las medidas a adoptar se encuentran:</w:t>
      </w:r>
    </w:p>
    <w:p w14:paraId="593066E9" w14:textId="2BE041E8" w:rsidR="00E01993" w:rsidRPr="000A4C23" w:rsidRDefault="00E01993" w:rsidP="000A4C23">
      <w:pPr>
        <w:pStyle w:val="Prrafodelista"/>
        <w:spacing w:before="240" w:after="240" w:line="360" w:lineRule="auto"/>
        <w:ind w:left="567" w:right="567"/>
        <w:jc w:val="both"/>
        <w:rPr>
          <w:rFonts w:ascii="Palatino Linotype" w:hAnsi="Palatino Linotype"/>
          <w:i/>
        </w:rPr>
      </w:pPr>
      <w:r w:rsidRPr="000A4C23">
        <w:rPr>
          <w:rFonts w:ascii="Palatino Linotype" w:hAnsi="Palatino Linotype"/>
          <w:i/>
        </w:rPr>
        <w:t xml:space="preserve">a) La aceptación del Estado de su responsabilidad ante el daño causado y su compromiso de repararlo; </w:t>
      </w:r>
    </w:p>
    <w:p w14:paraId="72F601A4" w14:textId="77777777" w:rsidR="00E01993" w:rsidRPr="000A4C23" w:rsidRDefault="00E01993" w:rsidP="000A4C23">
      <w:pPr>
        <w:pStyle w:val="Prrafodelista"/>
        <w:spacing w:before="240" w:after="240" w:line="360" w:lineRule="auto"/>
        <w:ind w:left="567" w:right="567"/>
        <w:jc w:val="both"/>
        <w:rPr>
          <w:rFonts w:ascii="Palatino Linotype" w:hAnsi="Palatino Linotype"/>
          <w:i/>
        </w:rPr>
      </w:pPr>
      <w:r w:rsidRPr="000A4C23">
        <w:rPr>
          <w:rFonts w:ascii="Palatino Linotype" w:hAnsi="Palatino Linotype"/>
          <w:i/>
        </w:rPr>
        <w:t xml:space="preserve">b) La investigación y sanción de los actos de autoridades omisas o negligentes que llevaron la violación de los derechos humanos de las Víctimas a la impunidad; </w:t>
      </w:r>
    </w:p>
    <w:p w14:paraId="143A3121" w14:textId="77777777" w:rsidR="00D82A4A" w:rsidRPr="000A4C23" w:rsidRDefault="00E01993" w:rsidP="000A4C23">
      <w:pPr>
        <w:pStyle w:val="Prrafodelista"/>
        <w:spacing w:before="240" w:after="240" w:line="360" w:lineRule="auto"/>
        <w:ind w:left="567" w:right="567"/>
        <w:jc w:val="both"/>
        <w:rPr>
          <w:rFonts w:ascii="Palatino Linotype" w:hAnsi="Palatino Linotype"/>
          <w:i/>
        </w:rPr>
      </w:pPr>
      <w:r w:rsidRPr="000A4C23">
        <w:rPr>
          <w:rFonts w:ascii="Palatino Linotype" w:hAnsi="Palatino Linotype"/>
          <w:i/>
        </w:rPr>
        <w:t xml:space="preserve">c) El diseño e instrumentación de políticas públicas que eviten la comisión de delitos contra las mujeres, y </w:t>
      </w:r>
    </w:p>
    <w:p w14:paraId="432454E8" w14:textId="177B7A7C" w:rsidR="00E01993" w:rsidRPr="000A4C23" w:rsidRDefault="00E01993" w:rsidP="000A4C23">
      <w:pPr>
        <w:pStyle w:val="Prrafodelista"/>
        <w:spacing w:before="240" w:after="240" w:line="360" w:lineRule="auto"/>
        <w:ind w:left="567" w:right="567"/>
        <w:jc w:val="both"/>
        <w:rPr>
          <w:rFonts w:ascii="Palatino Linotype" w:hAnsi="Palatino Linotype"/>
          <w:i/>
        </w:rPr>
      </w:pPr>
      <w:r w:rsidRPr="000A4C23">
        <w:rPr>
          <w:rFonts w:ascii="Palatino Linotype" w:hAnsi="Palatino Linotype"/>
          <w:i/>
        </w:rPr>
        <w:t>d) La verificación de los hechos y la publicidad de la verdad.</w:t>
      </w:r>
    </w:p>
    <w:p w14:paraId="73A15271" w14:textId="77777777" w:rsidR="00E01993" w:rsidRPr="000A4C23" w:rsidRDefault="00E01993" w:rsidP="000A4C23">
      <w:pPr>
        <w:pStyle w:val="Prrafodelista"/>
        <w:spacing w:before="240" w:after="240" w:line="360" w:lineRule="auto"/>
        <w:ind w:left="0"/>
        <w:jc w:val="both"/>
        <w:rPr>
          <w:rFonts w:ascii="Palatino Linotype" w:hAnsi="Palatino Linotype"/>
          <w:color w:val="000000" w:themeColor="text1"/>
        </w:rPr>
      </w:pPr>
    </w:p>
    <w:p w14:paraId="7B88E5F5" w14:textId="44638B9A" w:rsidR="00D82A4A" w:rsidRPr="000A4C23" w:rsidRDefault="00D82A4A" w:rsidP="000A4C23">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0A4C23">
        <w:rPr>
          <w:rFonts w:ascii="Palatino Linotype" w:hAnsi="Palatino Linotype"/>
          <w:color w:val="000000" w:themeColor="text1"/>
        </w:rPr>
        <w:t xml:space="preserve">Así mismo dicho precepto establece en su artículo 25 que </w:t>
      </w:r>
      <w:r w:rsidRPr="000A4C23">
        <w:rPr>
          <w:rFonts w:ascii="Palatino Linotype" w:hAnsi="Palatino Linotype"/>
        </w:rPr>
        <w:t>corresponderá al gobierno federal a través de la Secretaría de Gobernación declarar la alerta de violencia de género y notificará la declaratoria al Poder Ejecutivo de la entidad federativa de que se trate.</w:t>
      </w:r>
    </w:p>
    <w:p w14:paraId="0243D06C" w14:textId="77777777" w:rsidR="00D82A4A" w:rsidRPr="000A4C23" w:rsidRDefault="00D82A4A" w:rsidP="000A4C23">
      <w:pPr>
        <w:pStyle w:val="Prrafodelista"/>
        <w:spacing w:before="240" w:after="240" w:line="360" w:lineRule="auto"/>
        <w:ind w:left="0"/>
        <w:jc w:val="both"/>
        <w:rPr>
          <w:rFonts w:ascii="Palatino Linotype" w:hAnsi="Palatino Linotype"/>
          <w:color w:val="000000" w:themeColor="text1"/>
        </w:rPr>
      </w:pPr>
    </w:p>
    <w:p w14:paraId="45DD361E" w14:textId="47E53BC0" w:rsidR="00544805" w:rsidRPr="000A4C23" w:rsidRDefault="00E01993" w:rsidP="000A4C23">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0A4C23">
        <w:rPr>
          <w:rFonts w:ascii="Palatino Linotype" w:hAnsi="Palatino Linotype"/>
        </w:rPr>
        <w:t>En el Estado de México fue declarada</w:t>
      </w:r>
      <w:r w:rsidRPr="000A4C23">
        <w:rPr>
          <w:rFonts w:ascii="Palatino Linotype" w:hAnsi="Palatino Linotype" w:cs="Helvetica"/>
          <w:color w:val="2C2C2B"/>
          <w:shd w:val="clear" w:color="auto" w:fill="FFFFFF"/>
        </w:rPr>
        <w:t xml:space="preserve"> </w:t>
      </w:r>
      <w:r w:rsidRPr="000A4C23">
        <w:rPr>
          <w:rFonts w:ascii="Palatino Linotype" w:hAnsi="Palatino Linotype" w:cs="Helvetica"/>
          <w:color w:val="000000" w:themeColor="text1"/>
          <w:shd w:val="clear" w:color="auto" w:fill="FFFFFF"/>
        </w:rPr>
        <w:t xml:space="preserve">el 31 de julio de 2015 en 11 municipios: Ecatepec de Morelos, Nezahualcóyotl, Tlalnepantla de Baz, Toluca de Lerdo, Chalco, Chimalhuacán, Naucalpan de Juárez, Tultitlán, Ixtapaluca, </w:t>
      </w:r>
      <w:r w:rsidRPr="000A4C23">
        <w:rPr>
          <w:rFonts w:ascii="Palatino Linotype" w:hAnsi="Palatino Linotype" w:cs="Helvetica"/>
          <w:b/>
          <w:color w:val="000000" w:themeColor="text1"/>
          <w:u w:val="single"/>
          <w:shd w:val="clear" w:color="auto" w:fill="FFFFFF"/>
        </w:rPr>
        <w:t>Valle de Chalco</w:t>
      </w:r>
      <w:r w:rsidRPr="000A4C23">
        <w:rPr>
          <w:rFonts w:ascii="Palatino Linotype" w:hAnsi="Palatino Linotype" w:cs="Helvetica"/>
          <w:color w:val="000000" w:themeColor="text1"/>
          <w:shd w:val="clear" w:color="auto" w:fill="FFFFFF"/>
        </w:rPr>
        <w:t xml:space="preserve"> y Cuautitlán Izcalli.</w:t>
      </w:r>
    </w:p>
    <w:p w14:paraId="40320765" w14:textId="77777777" w:rsidR="00E01993" w:rsidRPr="000A4C23" w:rsidRDefault="00E01993" w:rsidP="000A4C23">
      <w:pPr>
        <w:pStyle w:val="Prrafodelista"/>
        <w:spacing w:before="240" w:after="240" w:line="360" w:lineRule="auto"/>
        <w:ind w:left="0"/>
        <w:jc w:val="both"/>
        <w:rPr>
          <w:rFonts w:ascii="Palatino Linotype" w:hAnsi="Palatino Linotype"/>
          <w:color w:val="000000" w:themeColor="text1"/>
        </w:rPr>
      </w:pPr>
    </w:p>
    <w:p w14:paraId="0D8EC7D5" w14:textId="67BEB524" w:rsidR="007B3525" w:rsidRPr="000A4C23" w:rsidRDefault="007B3525" w:rsidP="000A4C23">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0A4C23">
        <w:rPr>
          <w:rFonts w:ascii="Palatino Linotype" w:hAnsi="Palatino Linotype"/>
          <w:color w:val="000000" w:themeColor="text1"/>
        </w:rPr>
        <w:t>Cabe señalar que la</w:t>
      </w:r>
      <w:r w:rsidR="00D82A4A" w:rsidRPr="000A4C23">
        <w:rPr>
          <w:rFonts w:ascii="Palatino Linotype" w:hAnsi="Palatino Linotype"/>
          <w:color w:val="000000" w:themeColor="text1"/>
        </w:rPr>
        <w:t xml:space="preserve"> </w:t>
      </w:r>
      <w:r w:rsidRPr="000A4C23">
        <w:rPr>
          <w:rFonts w:ascii="Palatino Linotype" w:hAnsi="Palatino Linotype" w:cs="Arial"/>
          <w:lang w:val="es-AR"/>
        </w:rPr>
        <w:t>“</w:t>
      </w:r>
      <w:r w:rsidRPr="000A4C23">
        <w:rPr>
          <w:rFonts w:ascii="Palatino Linotype" w:hAnsi="Palatino Linotype" w:cs="Arial"/>
          <w:b/>
          <w:lang w:val="es-AR"/>
        </w:rPr>
        <w:t>DECLARATORIA DE PROCEDENCIA RESPECTO A LA SOLICITUD DE ALERTA DE VIOLENCIA DE GÉNERO CONTRA LAS MUJERES PARA EL ESTADO DE MÉXICO</w:t>
      </w:r>
      <w:r w:rsidRPr="000A4C23">
        <w:rPr>
          <w:rFonts w:ascii="Palatino Linotype" w:hAnsi="Palatino Linotype" w:cs="Arial"/>
          <w:lang w:val="es-AR"/>
        </w:rPr>
        <w:t>”, fue publicada en fecha 31 de julio de 2015, misma que señala que el 28 de julio de 2015, en el marco de su 16ª sesión extraordinaria, el Sistema Nacional DE Prevención, Atención, Sanción y Erradicación de la Violencia contra las Mujeres acordó por unanimidad la procedencia de la declaratoria de AVGM en los once municipios del Estado antes señalados</w:t>
      </w:r>
      <w:r w:rsidR="00003BB7" w:rsidRPr="000A4C23">
        <w:rPr>
          <w:rFonts w:ascii="Palatino Linotype" w:hAnsi="Palatino Linotype" w:cs="Arial"/>
          <w:lang w:val="es-AR"/>
        </w:rPr>
        <w:t>. Asimismo, solicitó a la SEGOB la coordinación de acciones interinstitucionales y transversales que resulten de la resolución adoptada. Dicha declaratoria fue realizada a partir de un minucioso proceso de análisis sobre la situación que viven las mujeres en la entidad, y de corroborar diversas problemáticas culturales, sociales e institucionales que han derivado en el aumento de los índices de violencia en contra de las mujeres, por lo que se determinó la conveniencia de coordinar acciones interinstitucionales que permitan poner en marcha una estrategia de prevención, atención, sanción y erradicación de la violencia contra las mujeres.</w:t>
      </w:r>
    </w:p>
    <w:p w14:paraId="24449221" w14:textId="1A3825D5" w:rsidR="007B3525" w:rsidRPr="000A4C23" w:rsidRDefault="007B3525" w:rsidP="000A4C23">
      <w:pPr>
        <w:pStyle w:val="Prrafodelista"/>
        <w:spacing w:before="240" w:after="240" w:line="360" w:lineRule="auto"/>
        <w:ind w:left="0"/>
        <w:jc w:val="both"/>
        <w:rPr>
          <w:rFonts w:ascii="Palatino Linotype" w:hAnsi="Palatino Linotype"/>
          <w:color w:val="000000" w:themeColor="text1"/>
        </w:rPr>
      </w:pPr>
    </w:p>
    <w:p w14:paraId="7A5E1375" w14:textId="6D1951C2" w:rsidR="00544805" w:rsidRPr="000A4C23" w:rsidRDefault="007B3525" w:rsidP="000A4C23">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0A4C23">
        <w:rPr>
          <w:rFonts w:ascii="Palatino Linotype" w:hAnsi="Palatino Linotype"/>
          <w:color w:val="000000" w:themeColor="text1"/>
        </w:rPr>
        <w:t xml:space="preserve">Fue así como el </w:t>
      </w:r>
      <w:r w:rsidR="00D82A4A" w:rsidRPr="000A4C23">
        <w:rPr>
          <w:rFonts w:ascii="Palatino Linotype" w:hAnsi="Palatino Linotype"/>
          <w:color w:val="000000" w:themeColor="text1"/>
        </w:rPr>
        <w:t xml:space="preserve">martes 3 de noviembre </w:t>
      </w:r>
      <w:r w:rsidRPr="000A4C23">
        <w:rPr>
          <w:rFonts w:ascii="Palatino Linotype" w:hAnsi="Palatino Linotype"/>
          <w:color w:val="000000" w:themeColor="text1"/>
        </w:rPr>
        <w:t xml:space="preserve">de 2015, </w:t>
      </w:r>
      <w:r w:rsidR="00003BB7" w:rsidRPr="000A4C23">
        <w:rPr>
          <w:rFonts w:ascii="Palatino Linotype" w:hAnsi="Palatino Linotype"/>
          <w:color w:val="000000" w:themeColor="text1"/>
        </w:rPr>
        <w:t xml:space="preserve">se emitió el </w:t>
      </w:r>
      <w:r w:rsidR="00003BB7" w:rsidRPr="000A4C23">
        <w:rPr>
          <w:rFonts w:ascii="Palatino Linotype" w:hAnsi="Palatino Linotype"/>
          <w:b/>
          <w:color w:val="000000" w:themeColor="text1"/>
        </w:rPr>
        <w:t>“</w:t>
      </w:r>
      <w:r w:rsidR="00003BB7" w:rsidRPr="000A4C23">
        <w:rPr>
          <w:rFonts w:ascii="Palatino Linotype" w:hAnsi="Palatino Linotype"/>
          <w:b/>
        </w:rPr>
        <w:t>DECRETO DEL EJECUTIVO DEL ESTADO PARA ATENDER LA DECLARATORIA DE ALERTA DE VIOLENCIA DE GÉNERO CONTRA LAS MUJERES PARA EL ESTADO DE MÉXICO”</w:t>
      </w:r>
      <w:r w:rsidR="009A22B4" w:rsidRPr="000A4C23">
        <w:rPr>
          <w:rFonts w:ascii="Palatino Linotype" w:hAnsi="Palatino Linotype"/>
          <w:b/>
        </w:rPr>
        <w:t xml:space="preserve"> </w:t>
      </w:r>
      <w:r w:rsidR="009A22B4" w:rsidRPr="000A4C23">
        <w:rPr>
          <w:rFonts w:ascii="Palatino Linotype" w:hAnsi="Palatino Linotype"/>
        </w:rPr>
        <w:t xml:space="preserve">el cual -como ya referimos en párrafos precedentes-contempla entre los once Municipios al Municipio de </w:t>
      </w:r>
      <w:r w:rsidR="009A22B4" w:rsidRPr="000A4C23">
        <w:rPr>
          <w:rFonts w:ascii="Palatino Linotype" w:hAnsi="Palatino Linotype"/>
          <w:b/>
          <w:u w:val="single"/>
        </w:rPr>
        <w:t>Valle de Chalco</w:t>
      </w:r>
      <w:r w:rsidR="009A22B4" w:rsidRPr="000A4C23">
        <w:rPr>
          <w:rFonts w:ascii="Palatino Linotype" w:hAnsi="Palatino Linotype"/>
        </w:rPr>
        <w:t>, y además en su apartado SEGUNDO establece:</w:t>
      </w:r>
    </w:p>
    <w:p w14:paraId="36F64771" w14:textId="77777777" w:rsidR="009A22B4" w:rsidRPr="000A4C23" w:rsidRDefault="009A22B4" w:rsidP="000A4C23">
      <w:pPr>
        <w:pStyle w:val="Prrafodelista"/>
        <w:spacing w:before="240" w:after="240" w:line="360" w:lineRule="auto"/>
        <w:ind w:left="0"/>
        <w:jc w:val="both"/>
        <w:rPr>
          <w:rFonts w:ascii="Palatino Linotype" w:hAnsi="Palatino Linotype"/>
          <w:b/>
          <w:color w:val="000000" w:themeColor="text1"/>
        </w:rPr>
      </w:pPr>
    </w:p>
    <w:p w14:paraId="04138B51" w14:textId="0030AEE4" w:rsidR="009A22B4" w:rsidRPr="000A4C23" w:rsidRDefault="009A22B4" w:rsidP="000A4C23">
      <w:pPr>
        <w:pStyle w:val="Prrafodelista"/>
        <w:spacing w:before="240" w:after="240" w:line="360" w:lineRule="auto"/>
        <w:ind w:left="567" w:right="567"/>
        <w:jc w:val="both"/>
        <w:rPr>
          <w:rFonts w:ascii="Palatino Linotype" w:hAnsi="Palatino Linotype"/>
          <w:b/>
        </w:rPr>
      </w:pPr>
      <w:r w:rsidRPr="000A4C23">
        <w:rPr>
          <w:rFonts w:ascii="Palatino Linotype" w:hAnsi="Palatino Linotype"/>
          <w:b/>
        </w:rPr>
        <w:t>“</w:t>
      </w:r>
      <w:r w:rsidRPr="000A4C23">
        <w:rPr>
          <w:rFonts w:ascii="Palatino Linotype" w:hAnsi="Palatino Linotype"/>
          <w:i/>
        </w:rPr>
        <w:t>SEGUNDO.</w:t>
      </w:r>
      <w:r w:rsidRPr="000A4C23">
        <w:rPr>
          <w:rFonts w:ascii="Palatino Linotype" w:hAnsi="Palatino Linotype"/>
        </w:rPr>
        <w:t xml:space="preserve"> </w:t>
      </w:r>
      <w:r w:rsidRPr="000A4C23">
        <w:rPr>
          <w:rFonts w:ascii="Palatino Linotype" w:hAnsi="Palatino Linotype"/>
          <w:i/>
        </w:rPr>
        <w:t xml:space="preserve">Las autoridades del Gobierno del Estado de México deberán llevar a cabo todas las acciones necesarias para prevenir, atender, investigar, sancionar y erradicar la violencia de género contra las mujeres en la Entidad. Para ello, </w:t>
      </w:r>
      <w:r w:rsidRPr="000A4C23">
        <w:rPr>
          <w:rFonts w:ascii="Palatino Linotype" w:hAnsi="Palatino Linotype"/>
          <w:b/>
          <w:i/>
          <w:u w:val="single"/>
        </w:rPr>
        <w:t>las dependencias encargadas de la seguridad ciudadana y la procuración de justicia deberán elaborar protocolos de actuación relacionados con la intervención inmediata por parte de las autoridades en actos de violencia de género contra las mujeres, así como aplicar los ya existentes, además de brindar capacitación al personal de las instituciones obligadas a implementarlo, basándose en el más alto respeto por los derechos humanos de las mujeres, adolescentes y niñas en el Estado</w:t>
      </w:r>
      <w:r w:rsidRPr="000A4C23">
        <w:rPr>
          <w:rFonts w:ascii="Palatino Linotype" w:hAnsi="Palatino Linotype"/>
          <w:i/>
        </w:rPr>
        <w:t>, tomando como referente la Ley de Acceso de las Mujeres a una Vida Libre de Violencia del Estado de México, la Ley de los Derechos de Niñas, Niños y Adolescentes del Estado de México, el Reglamento de la Ley de Acceso de las Mujeres a una Vida Libre de Violencia del Estado de México, así como los demás instrumentos normativos relacionados con el tema, tanto en el ámbito federal, como en el marco internacional de los derechos humanos.</w:t>
      </w:r>
      <w:r w:rsidRPr="000A4C23">
        <w:rPr>
          <w:rFonts w:ascii="Palatino Linotype" w:hAnsi="Palatino Linotype"/>
          <w:b/>
          <w:i/>
        </w:rPr>
        <w:t>”(Énfasis añadido)</w:t>
      </w:r>
    </w:p>
    <w:p w14:paraId="306F3FFB" w14:textId="77777777" w:rsidR="009A22B4" w:rsidRPr="000A4C23" w:rsidRDefault="009A22B4" w:rsidP="000A4C23">
      <w:pPr>
        <w:pStyle w:val="Prrafodelista"/>
        <w:spacing w:before="240" w:after="240" w:line="360" w:lineRule="auto"/>
        <w:ind w:left="567" w:right="567"/>
        <w:jc w:val="both"/>
        <w:rPr>
          <w:rFonts w:ascii="Palatino Linotype" w:hAnsi="Palatino Linotype"/>
          <w:b/>
          <w:color w:val="000000" w:themeColor="text1"/>
        </w:rPr>
      </w:pPr>
    </w:p>
    <w:p w14:paraId="54AC9293" w14:textId="77777777" w:rsidR="007035A2" w:rsidRPr="000A4C23" w:rsidRDefault="00DE1D81" w:rsidP="000A4C23">
      <w:pPr>
        <w:pStyle w:val="Prrafodelista"/>
        <w:numPr>
          <w:ilvl w:val="0"/>
          <w:numId w:val="1"/>
        </w:numPr>
        <w:spacing w:before="240" w:after="240" w:line="360" w:lineRule="auto"/>
        <w:ind w:left="0" w:firstLine="0"/>
        <w:jc w:val="both"/>
        <w:rPr>
          <w:rFonts w:ascii="Palatino Linotype" w:hAnsi="Palatino Linotype"/>
        </w:rPr>
      </w:pPr>
      <w:r w:rsidRPr="000A4C23">
        <w:rPr>
          <w:rFonts w:ascii="Palatino Linotype" w:hAnsi="Palatino Linotype"/>
          <w:lang w:eastAsia="es-MX"/>
        </w:rPr>
        <w:t>Por lo que, éste Órgano Garante bajo el principio de eficacia</w:t>
      </w:r>
      <w:r w:rsidRPr="000A4C23">
        <w:rPr>
          <w:rFonts w:ascii="Palatino Linotype" w:hAnsi="Palatino Linotype" w:cs="Arial"/>
        </w:rPr>
        <w:t xml:space="preserve"> </w:t>
      </w:r>
      <w:r w:rsidRPr="000A4C23">
        <w:rPr>
          <w:rFonts w:ascii="Palatino Linotype" w:hAnsi="Palatino Linotype"/>
        </w:rPr>
        <w:t xml:space="preserve">que se dispone en el artículo 9 fracción II de la </w:t>
      </w:r>
      <w:r w:rsidRPr="000A4C23">
        <w:rPr>
          <w:rFonts w:ascii="Palatino Linotype" w:hAnsi="Palatino Linotype"/>
          <w:b/>
        </w:rPr>
        <w:t>Ley de Transparencia y Acceso a la Información Pública del Estado de México y Municipios</w:t>
      </w:r>
      <w:r w:rsidRPr="000A4C23">
        <w:rPr>
          <w:rFonts w:ascii="Palatino Linotype" w:hAnsi="Palatino Linotype"/>
        </w:rPr>
        <w:t xml:space="preserve">, consideró importante verificar si en el </w:t>
      </w:r>
      <w:r w:rsidR="007035A2" w:rsidRPr="000A4C23">
        <w:rPr>
          <w:rFonts w:ascii="Palatino Linotype" w:hAnsi="Palatino Linotype"/>
        </w:rPr>
        <w:t>Municipio de Chalco</w:t>
      </w:r>
      <w:r w:rsidRPr="000A4C23">
        <w:rPr>
          <w:rFonts w:ascii="Palatino Linotype" w:hAnsi="Palatino Linotype"/>
        </w:rPr>
        <w:t xml:space="preserve"> se </w:t>
      </w:r>
      <w:r w:rsidR="007035A2" w:rsidRPr="000A4C23">
        <w:rPr>
          <w:rFonts w:ascii="Palatino Linotype" w:hAnsi="Palatino Linotype"/>
        </w:rPr>
        <w:t>han realizado</w:t>
      </w:r>
      <w:r w:rsidRPr="000A4C23">
        <w:rPr>
          <w:rFonts w:ascii="Palatino Linotype" w:hAnsi="Palatino Linotype"/>
        </w:rPr>
        <w:t xml:space="preserve"> algunas de las acciones preventivas, de seguridad y justicia, para enfrentar y abatir la violencia </w:t>
      </w:r>
      <w:proofErr w:type="spellStart"/>
      <w:r w:rsidRPr="000A4C23">
        <w:rPr>
          <w:rFonts w:ascii="Palatino Linotype" w:hAnsi="Palatino Linotype"/>
        </w:rPr>
        <w:t>feminicida</w:t>
      </w:r>
      <w:proofErr w:type="spellEnd"/>
      <w:r w:rsidR="007035A2" w:rsidRPr="000A4C23">
        <w:rPr>
          <w:rFonts w:ascii="Palatino Linotype" w:hAnsi="Palatino Linotype"/>
        </w:rPr>
        <w:t>.</w:t>
      </w:r>
    </w:p>
    <w:p w14:paraId="08C677E0" w14:textId="77777777" w:rsidR="007035A2" w:rsidRPr="000A4C23" w:rsidRDefault="007035A2" w:rsidP="000A4C23">
      <w:pPr>
        <w:pStyle w:val="Prrafodelista"/>
        <w:spacing w:before="240" w:after="240" w:line="360" w:lineRule="auto"/>
        <w:ind w:left="0"/>
        <w:jc w:val="both"/>
        <w:rPr>
          <w:rFonts w:ascii="Palatino Linotype" w:hAnsi="Palatino Linotype"/>
        </w:rPr>
      </w:pPr>
    </w:p>
    <w:p w14:paraId="54773370" w14:textId="5D15125A" w:rsidR="00534CD2" w:rsidRPr="000A4C23" w:rsidRDefault="007035A2" w:rsidP="000A4C23">
      <w:pPr>
        <w:pStyle w:val="Prrafodelista"/>
        <w:numPr>
          <w:ilvl w:val="0"/>
          <w:numId w:val="1"/>
        </w:numPr>
        <w:spacing w:before="240" w:after="240" w:line="360" w:lineRule="auto"/>
        <w:ind w:left="0" w:firstLine="0"/>
        <w:jc w:val="both"/>
        <w:rPr>
          <w:rFonts w:ascii="Palatino Linotype" w:hAnsi="Palatino Linotype"/>
        </w:rPr>
      </w:pPr>
      <w:r w:rsidRPr="001F35AE">
        <w:rPr>
          <w:rFonts w:ascii="Palatino Linotype" w:hAnsi="Palatino Linotype"/>
          <w:color w:val="000000" w:themeColor="text1"/>
        </w:rPr>
        <w:t>De esa forma se pudo advertir</w:t>
      </w:r>
      <w:r w:rsidR="00DE1D81" w:rsidRPr="001F35AE">
        <w:rPr>
          <w:rFonts w:ascii="Palatino Linotype" w:hAnsi="Palatino Linotype"/>
          <w:color w:val="000000" w:themeColor="text1"/>
        </w:rPr>
        <w:t xml:space="preserve"> que en la página electrónica </w:t>
      </w:r>
      <w:hyperlink r:id="rId10" w:history="1">
        <w:r w:rsidR="00DE1D81" w:rsidRPr="001F35AE">
          <w:rPr>
            <w:rStyle w:val="Hipervnculo"/>
            <w:rFonts w:ascii="Palatino Linotype" w:hAnsi="Palatino Linotype"/>
            <w:color w:val="000000" w:themeColor="text1"/>
          </w:rPr>
          <w:t>http://alertadegenero.edomex.gob.mx/</w:t>
        </w:r>
      </w:hyperlink>
      <w:r w:rsidR="00DE1D81" w:rsidRPr="001F35AE">
        <w:rPr>
          <w:rFonts w:ascii="Palatino Linotype" w:hAnsi="Palatino Linotype"/>
          <w:color w:val="000000" w:themeColor="text1"/>
        </w:rPr>
        <w:t xml:space="preserve"> correspondiente a la Secretaría de Justicia y Derechos Humanos, en el rubro denominado “</w:t>
      </w:r>
      <w:r w:rsidR="004567A2" w:rsidRPr="001F35AE">
        <w:rPr>
          <w:rFonts w:ascii="Palatino Linotype" w:hAnsi="Palatino Linotype"/>
          <w:color w:val="000000" w:themeColor="text1"/>
        </w:rPr>
        <w:t>Municipios en alerta</w:t>
      </w:r>
      <w:r w:rsidR="00DE1D81" w:rsidRPr="001F35AE">
        <w:rPr>
          <w:rFonts w:ascii="Palatino Linotype" w:hAnsi="Palatino Linotype"/>
          <w:color w:val="000000" w:themeColor="text1"/>
        </w:rPr>
        <w:t>”</w:t>
      </w:r>
      <w:r w:rsidR="004567A2" w:rsidRPr="001F35AE">
        <w:rPr>
          <w:rFonts w:ascii="Palatino Linotype" w:hAnsi="Palatino Linotype"/>
          <w:color w:val="000000" w:themeColor="text1"/>
        </w:rPr>
        <w:t xml:space="preserve"> específicamente en el correspondiente al Municipio de Valle de Chalco </w:t>
      </w:r>
      <w:hyperlink r:id="rId11" w:history="1">
        <w:r w:rsidR="004567A2" w:rsidRPr="001F35AE">
          <w:rPr>
            <w:rStyle w:val="Hipervnculo"/>
            <w:rFonts w:ascii="Palatino Linotype" w:hAnsi="Palatino Linotype"/>
            <w:color w:val="000000" w:themeColor="text1"/>
          </w:rPr>
          <w:t>http://alertadegenero.edomex.gob.mx/valle_chalco</w:t>
        </w:r>
      </w:hyperlink>
      <w:r w:rsidR="004567A2" w:rsidRPr="000A4C23">
        <w:rPr>
          <w:rFonts w:ascii="Palatino Linotype" w:hAnsi="Palatino Linotype"/>
        </w:rPr>
        <w:t xml:space="preserve"> se observa</w:t>
      </w:r>
      <w:r w:rsidRPr="000A4C23">
        <w:rPr>
          <w:rFonts w:ascii="Palatino Linotype" w:hAnsi="Palatino Linotype"/>
        </w:rPr>
        <w:t xml:space="preserve"> un video oficial</w:t>
      </w:r>
      <w:r w:rsidR="00534CD2" w:rsidRPr="000A4C23">
        <w:rPr>
          <w:rFonts w:ascii="Palatino Linotype" w:hAnsi="Palatino Linotype"/>
        </w:rPr>
        <w:t xml:space="preserve"> elaborado por la Dirección de comunicación social del Ayuntamiento de Valle de Chalco Solidaridad, tal como se aprecia en la siguiente </w:t>
      </w:r>
      <w:r w:rsidR="00664910" w:rsidRPr="000A4C23">
        <w:rPr>
          <w:rFonts w:ascii="Palatino Linotype" w:hAnsi="Palatino Linotype"/>
        </w:rPr>
        <w:t>imagen</w:t>
      </w:r>
      <w:r w:rsidR="00534CD2" w:rsidRPr="000A4C23">
        <w:rPr>
          <w:rFonts w:ascii="Palatino Linotype" w:hAnsi="Palatino Linotype"/>
        </w:rPr>
        <w:t>:</w:t>
      </w:r>
    </w:p>
    <w:p w14:paraId="28003998" w14:textId="06C8CED4" w:rsidR="00861B90" w:rsidRPr="000A4C23" w:rsidRDefault="00861B90" w:rsidP="000A4C23">
      <w:pPr>
        <w:pStyle w:val="Prrafodelista"/>
        <w:spacing w:before="240" w:after="240" w:line="360" w:lineRule="auto"/>
        <w:ind w:left="0"/>
        <w:jc w:val="both"/>
        <w:rPr>
          <w:rFonts w:ascii="Palatino Linotype" w:hAnsi="Palatino Linotype"/>
        </w:rPr>
      </w:pPr>
    </w:p>
    <w:p w14:paraId="45254EF8" w14:textId="0C6DDED1" w:rsidR="00861B90" w:rsidRPr="000A4C23" w:rsidRDefault="00664910" w:rsidP="000A4C23">
      <w:pPr>
        <w:pStyle w:val="Prrafodelista"/>
        <w:spacing w:before="240" w:after="240" w:line="360" w:lineRule="auto"/>
        <w:ind w:left="0"/>
        <w:jc w:val="both"/>
        <w:rPr>
          <w:rFonts w:ascii="Palatino Linotype" w:hAnsi="Palatino Linotype"/>
        </w:rPr>
      </w:pPr>
      <w:r w:rsidRPr="000A4C23">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44FEDBFB" wp14:editId="79D8C8A8">
                <wp:simplePos x="0" y="0"/>
                <wp:positionH relativeFrom="column">
                  <wp:posOffset>720090</wp:posOffset>
                </wp:positionH>
                <wp:positionV relativeFrom="paragraph">
                  <wp:posOffset>781685</wp:posOffset>
                </wp:positionV>
                <wp:extent cx="857250" cy="152400"/>
                <wp:effectExtent l="57150" t="38100" r="0" b="114300"/>
                <wp:wrapNone/>
                <wp:docPr id="8" name="Flecha derecha 8"/>
                <wp:cNvGraphicFramePr/>
                <a:graphic xmlns:a="http://schemas.openxmlformats.org/drawingml/2006/main">
                  <a:graphicData uri="http://schemas.microsoft.com/office/word/2010/wordprocessingShape">
                    <wps:wsp>
                      <wps:cNvSpPr/>
                      <wps:spPr>
                        <a:xfrm>
                          <a:off x="0" y="0"/>
                          <a:ext cx="857250" cy="152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5411" id="Flecha derecha 8" o:spid="_x0000_s1026" type="#_x0000_t13" style="position:absolute;margin-left:56.7pt;margin-top:61.55pt;width:67.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" adj="19680" fillcolor="red" strokecolor="red">
                <v:shadow on="t" color="black" opacity="22937f" origin=",.5" offset="0,.63889mm"/>
              </v:shape>
            </w:pict>
          </mc:Fallback>
        </mc:AlternateContent>
      </w:r>
      <w:r w:rsidRPr="000A4C23">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0EA2F527" wp14:editId="1900A723">
                <wp:simplePos x="0" y="0"/>
                <wp:positionH relativeFrom="column">
                  <wp:posOffset>1443990</wp:posOffset>
                </wp:positionH>
                <wp:positionV relativeFrom="paragraph">
                  <wp:posOffset>1829435</wp:posOffset>
                </wp:positionV>
                <wp:extent cx="2390775" cy="1724025"/>
                <wp:effectExtent l="95250" t="57150" r="104775" b="123825"/>
                <wp:wrapNone/>
                <wp:docPr id="5" name="Rectángulo 5"/>
                <wp:cNvGraphicFramePr/>
                <a:graphic xmlns:a="http://schemas.openxmlformats.org/drawingml/2006/main">
                  <a:graphicData uri="http://schemas.microsoft.com/office/word/2010/wordprocessingShape">
                    <wps:wsp>
                      <wps:cNvSpPr/>
                      <wps:spPr>
                        <a:xfrm>
                          <a:off x="0" y="0"/>
                          <a:ext cx="2390775" cy="1724025"/>
                        </a:xfrm>
                        <a:prstGeom prst="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97DE" id="Rectángulo 5" o:spid="_x0000_s1026" style="position:absolute;margin-left:113.7pt;margin-top:144.05pt;width:188.25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" filled="f" strokecolor="red" strokeweight="6pt">
                <v:shadow on="t" color="black" opacity="22937f" origin=",.5" offset="0,.63889mm"/>
              </v:rect>
            </w:pict>
          </mc:Fallback>
        </mc:AlternateContent>
      </w:r>
      <w:r w:rsidR="00861B90" w:rsidRPr="000A4C23">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3F375F52" wp14:editId="1ABC7B17">
                <wp:simplePos x="0" y="0"/>
                <wp:positionH relativeFrom="column">
                  <wp:posOffset>834390</wp:posOffset>
                </wp:positionH>
                <wp:positionV relativeFrom="paragraph">
                  <wp:posOffset>3172460</wp:posOffset>
                </wp:positionV>
                <wp:extent cx="504825" cy="152400"/>
                <wp:effectExtent l="57150" t="38100" r="9525" b="114300"/>
                <wp:wrapNone/>
                <wp:docPr id="9" name="Flecha derecha 9"/>
                <wp:cNvGraphicFramePr/>
                <a:graphic xmlns:a="http://schemas.openxmlformats.org/drawingml/2006/main">
                  <a:graphicData uri="http://schemas.microsoft.com/office/word/2010/wordprocessingShape">
                    <wps:wsp>
                      <wps:cNvSpPr/>
                      <wps:spPr>
                        <a:xfrm>
                          <a:off x="0" y="0"/>
                          <a:ext cx="504825" cy="152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1E6D" id="Flecha derecha 9" o:spid="_x0000_s1026" type="#_x0000_t13" style="position:absolute;margin-left:65.7pt;margin-top:249.8pt;width:39.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" adj="18340" fillcolor="red" strokecolor="red">
                <v:shadow on="t" color="black" opacity="22937f" origin=",.5" offset="0,.63889mm"/>
              </v:shape>
            </w:pict>
          </mc:Fallback>
        </mc:AlternateContent>
      </w:r>
      <w:r w:rsidR="00534CD2" w:rsidRPr="000A4C23">
        <w:rPr>
          <w:rFonts w:ascii="Palatino Linotype" w:hAnsi="Palatino Linotype"/>
          <w:noProof/>
          <w:lang w:val="es-MX" w:eastAsia="es-MX"/>
        </w:rPr>
        <w:drawing>
          <wp:inline distT="0" distB="0" distL="0" distR="0" wp14:anchorId="1D9BDA62" wp14:editId="2BD6E91E">
            <wp:extent cx="5562600" cy="3514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41" t="3338" r="22186" b="25604"/>
                    <a:stretch/>
                  </pic:blipFill>
                  <pic:spPr bwMode="auto">
                    <a:xfrm>
                      <a:off x="0" y="0"/>
                      <a:ext cx="5562600" cy="3514725"/>
                    </a:xfrm>
                    <a:prstGeom prst="rect">
                      <a:avLst/>
                    </a:prstGeom>
                    <a:ln>
                      <a:noFill/>
                    </a:ln>
                    <a:extLst>
                      <a:ext uri="{53640926-AAD7-44D8-BBD7-CCE9431645EC}">
                        <a14:shadowObscured xmlns:a14="http://schemas.microsoft.com/office/drawing/2010/main"/>
                      </a:ext>
                    </a:extLst>
                  </pic:spPr>
                </pic:pic>
              </a:graphicData>
            </a:graphic>
          </wp:inline>
        </w:drawing>
      </w:r>
    </w:p>
    <w:p w14:paraId="182047CB" w14:textId="4DD2B896" w:rsidR="00DE1D81" w:rsidRPr="000A4C23" w:rsidRDefault="00861B90" w:rsidP="000A4C23">
      <w:pPr>
        <w:pStyle w:val="Prrafodelista"/>
        <w:numPr>
          <w:ilvl w:val="0"/>
          <w:numId w:val="1"/>
        </w:numPr>
        <w:spacing w:before="240" w:after="240" w:line="360" w:lineRule="auto"/>
        <w:ind w:left="0" w:firstLine="0"/>
        <w:jc w:val="both"/>
        <w:rPr>
          <w:rFonts w:ascii="Palatino Linotype" w:hAnsi="Palatino Linotype"/>
        </w:rPr>
      </w:pPr>
      <w:r w:rsidRPr="000A4C23">
        <w:rPr>
          <w:rFonts w:ascii="Palatino Linotype" w:hAnsi="Palatino Linotype"/>
        </w:rPr>
        <w:t>En el video</w:t>
      </w:r>
      <w:r w:rsidR="007035A2" w:rsidRPr="000A4C23">
        <w:rPr>
          <w:rFonts w:ascii="Palatino Linotype" w:hAnsi="Palatino Linotype"/>
        </w:rPr>
        <w:t xml:space="preserve"> </w:t>
      </w:r>
      <w:r w:rsidRPr="000A4C23">
        <w:rPr>
          <w:rFonts w:ascii="Palatino Linotype" w:hAnsi="Palatino Linotype"/>
        </w:rPr>
        <w:t xml:space="preserve">publicado </w:t>
      </w:r>
      <w:r w:rsidR="007035A2" w:rsidRPr="000A4C23">
        <w:rPr>
          <w:rFonts w:ascii="Palatino Linotype" w:hAnsi="Palatino Linotype"/>
        </w:rPr>
        <w:t>se dan a conocer algunas acciones implementadas durante la administración 2016-2018 en el Municipio de Valle de Chalco Solidaridad; las cuales de manera enunciativa más no limitativa se enuncian a continuación:</w:t>
      </w:r>
    </w:p>
    <w:p w14:paraId="74D3D037" w14:textId="77777777" w:rsidR="00534CD2" w:rsidRPr="000A4C23" w:rsidRDefault="00534CD2" w:rsidP="000A4C23">
      <w:pPr>
        <w:pStyle w:val="Prrafodelista"/>
        <w:spacing w:before="240" w:after="240" w:line="360" w:lineRule="auto"/>
        <w:ind w:left="0"/>
        <w:jc w:val="both"/>
        <w:rPr>
          <w:rFonts w:ascii="Palatino Linotype" w:hAnsi="Palatino Linotype"/>
        </w:rPr>
      </w:pPr>
    </w:p>
    <w:p w14:paraId="646D8E42" w14:textId="2778DB3F" w:rsidR="007035A2" w:rsidRPr="000A4C23" w:rsidRDefault="007035A2" w:rsidP="000A4C23">
      <w:pPr>
        <w:pStyle w:val="Prrafodelista"/>
        <w:numPr>
          <w:ilvl w:val="0"/>
          <w:numId w:val="43"/>
        </w:numPr>
        <w:spacing w:before="240" w:after="240" w:line="360" w:lineRule="auto"/>
        <w:jc w:val="both"/>
        <w:rPr>
          <w:rFonts w:ascii="Palatino Linotype" w:hAnsi="Palatino Linotype"/>
        </w:rPr>
      </w:pPr>
      <w:r w:rsidRPr="000A4C23">
        <w:rPr>
          <w:rFonts w:ascii="Palatino Linotype" w:hAnsi="Palatino Linotype"/>
        </w:rPr>
        <w:t>Creación de las Policía femenil</w:t>
      </w:r>
      <w:r w:rsidR="00534CD2" w:rsidRPr="000A4C23">
        <w:rPr>
          <w:rFonts w:ascii="Palatino Linotype" w:hAnsi="Palatino Linotype"/>
        </w:rPr>
        <w:t>.</w:t>
      </w:r>
    </w:p>
    <w:p w14:paraId="30C2B53B" w14:textId="627FBD2D" w:rsidR="007035A2" w:rsidRPr="000A4C23" w:rsidRDefault="007035A2" w:rsidP="000A4C23">
      <w:pPr>
        <w:pStyle w:val="Prrafodelista"/>
        <w:numPr>
          <w:ilvl w:val="0"/>
          <w:numId w:val="43"/>
        </w:numPr>
        <w:spacing w:before="240" w:after="240" w:line="360" w:lineRule="auto"/>
        <w:jc w:val="both"/>
        <w:rPr>
          <w:rFonts w:ascii="Palatino Linotype" w:hAnsi="Palatino Linotype"/>
        </w:rPr>
      </w:pPr>
      <w:r w:rsidRPr="000A4C23">
        <w:rPr>
          <w:rFonts w:ascii="Palatino Linotype" w:hAnsi="Palatino Linotype"/>
        </w:rPr>
        <w:t>Capacitación específica para tratar problemas sensibles relacionados</w:t>
      </w:r>
      <w:r w:rsidR="00534CD2" w:rsidRPr="000A4C23">
        <w:rPr>
          <w:rFonts w:ascii="Palatino Linotype" w:hAnsi="Palatino Linotype"/>
        </w:rPr>
        <w:t>.</w:t>
      </w:r>
    </w:p>
    <w:p w14:paraId="603831C5" w14:textId="59895784" w:rsidR="007035A2" w:rsidRPr="000A4C23" w:rsidRDefault="007035A2" w:rsidP="000A4C23">
      <w:pPr>
        <w:pStyle w:val="Prrafodelista"/>
        <w:numPr>
          <w:ilvl w:val="0"/>
          <w:numId w:val="43"/>
        </w:numPr>
        <w:spacing w:before="240" w:after="240" w:line="360" w:lineRule="auto"/>
        <w:jc w:val="both"/>
        <w:rPr>
          <w:rFonts w:ascii="Palatino Linotype" w:hAnsi="Palatino Linotype"/>
        </w:rPr>
      </w:pPr>
      <w:r w:rsidRPr="000A4C23">
        <w:rPr>
          <w:rFonts w:ascii="Palatino Linotype" w:hAnsi="Palatino Linotype"/>
        </w:rPr>
        <w:t>Recuperación y generación de espacios de esparcimiento</w:t>
      </w:r>
      <w:r w:rsidR="00534CD2" w:rsidRPr="000A4C23">
        <w:rPr>
          <w:rFonts w:ascii="Palatino Linotype" w:hAnsi="Palatino Linotype"/>
        </w:rPr>
        <w:t>.</w:t>
      </w:r>
    </w:p>
    <w:p w14:paraId="4DBA9CDF" w14:textId="04EF3993" w:rsidR="00534CD2" w:rsidRPr="000A4C23" w:rsidRDefault="00534CD2" w:rsidP="000A4C23">
      <w:pPr>
        <w:pStyle w:val="Prrafodelista"/>
        <w:numPr>
          <w:ilvl w:val="0"/>
          <w:numId w:val="43"/>
        </w:numPr>
        <w:spacing w:before="240" w:after="240" w:line="360" w:lineRule="auto"/>
        <w:jc w:val="both"/>
        <w:rPr>
          <w:rFonts w:ascii="Palatino Linotype" w:hAnsi="Palatino Linotype"/>
        </w:rPr>
      </w:pPr>
      <w:r w:rsidRPr="000A4C23">
        <w:rPr>
          <w:rFonts w:ascii="Palatino Linotype" w:hAnsi="Palatino Linotype"/>
        </w:rPr>
        <w:t>Iluminación de calles, avenidas y colonias.</w:t>
      </w:r>
    </w:p>
    <w:p w14:paraId="132B63AF" w14:textId="68806EFA" w:rsidR="00534CD2" w:rsidRPr="000A4C23" w:rsidRDefault="00534CD2" w:rsidP="000A4C23">
      <w:pPr>
        <w:pStyle w:val="Prrafodelista"/>
        <w:numPr>
          <w:ilvl w:val="0"/>
          <w:numId w:val="43"/>
        </w:numPr>
        <w:spacing w:before="240" w:after="240" w:line="360" w:lineRule="auto"/>
        <w:jc w:val="both"/>
        <w:rPr>
          <w:rFonts w:ascii="Palatino Linotype" w:hAnsi="Palatino Linotype"/>
        </w:rPr>
      </w:pPr>
      <w:r w:rsidRPr="000A4C23">
        <w:rPr>
          <w:rFonts w:ascii="Palatino Linotype" w:hAnsi="Palatino Linotype"/>
        </w:rPr>
        <w:t>Obra de teatro “Las mujeres hablan”.</w:t>
      </w:r>
    </w:p>
    <w:p w14:paraId="72AEBC91" w14:textId="222E5DF7" w:rsidR="00534CD2" w:rsidRPr="000A4C23" w:rsidRDefault="00534CD2" w:rsidP="000A4C23">
      <w:pPr>
        <w:pStyle w:val="Prrafodelista"/>
        <w:numPr>
          <w:ilvl w:val="0"/>
          <w:numId w:val="43"/>
        </w:numPr>
        <w:spacing w:before="240" w:after="240" w:line="360" w:lineRule="auto"/>
        <w:jc w:val="both"/>
        <w:rPr>
          <w:rFonts w:ascii="Palatino Linotype" w:hAnsi="Palatino Linotype"/>
        </w:rPr>
      </w:pPr>
      <w:r w:rsidRPr="000A4C23">
        <w:rPr>
          <w:rFonts w:ascii="Palatino Linotype" w:hAnsi="Palatino Linotype"/>
        </w:rPr>
        <w:t>Se creó la red comunitaria de mujeres en el Municipio de Valle de Chalco Solidaridad.</w:t>
      </w:r>
    </w:p>
    <w:p w14:paraId="7B4970B3" w14:textId="67D78AD8" w:rsidR="00534CD2" w:rsidRPr="000A4C23" w:rsidRDefault="00534CD2" w:rsidP="000A4C23">
      <w:pPr>
        <w:pStyle w:val="Prrafodelista"/>
        <w:numPr>
          <w:ilvl w:val="0"/>
          <w:numId w:val="43"/>
        </w:numPr>
        <w:spacing w:before="240" w:after="240" w:line="360" w:lineRule="auto"/>
        <w:jc w:val="both"/>
        <w:rPr>
          <w:rFonts w:ascii="Palatino Linotype" w:hAnsi="Palatino Linotype"/>
        </w:rPr>
      </w:pPr>
      <w:r w:rsidRPr="000A4C23">
        <w:rPr>
          <w:rFonts w:ascii="Palatino Linotype" w:hAnsi="Palatino Linotype"/>
        </w:rPr>
        <w:t>Feria de prevención del delito con la asistencia de más de 11, 581 personas con perspectiva de género.</w:t>
      </w:r>
    </w:p>
    <w:p w14:paraId="60EF74A6" w14:textId="358FA16E" w:rsidR="00534CD2" w:rsidRPr="000A4C23" w:rsidRDefault="00534CD2" w:rsidP="000A4C23">
      <w:pPr>
        <w:pStyle w:val="Prrafodelista"/>
        <w:numPr>
          <w:ilvl w:val="0"/>
          <w:numId w:val="43"/>
        </w:numPr>
        <w:spacing w:before="240" w:after="240" w:line="360" w:lineRule="auto"/>
        <w:jc w:val="both"/>
        <w:rPr>
          <w:rFonts w:ascii="Palatino Linotype" w:hAnsi="Palatino Linotype"/>
        </w:rPr>
      </w:pPr>
      <w:r w:rsidRPr="000A4C23">
        <w:rPr>
          <w:rFonts w:ascii="Palatino Linotype" w:hAnsi="Palatino Linotype"/>
        </w:rPr>
        <w:t>Gestionar el cambio de Sede de la Agencia del Ministerio Público especializado en violencia familiar, sexual y de género de Valle de Chalco.</w:t>
      </w:r>
    </w:p>
    <w:p w14:paraId="534913F6" w14:textId="4DE19510" w:rsidR="00534CD2" w:rsidRPr="000A4C23" w:rsidRDefault="00534CD2" w:rsidP="000A4C23">
      <w:pPr>
        <w:pStyle w:val="Prrafodelista"/>
        <w:numPr>
          <w:ilvl w:val="0"/>
          <w:numId w:val="43"/>
        </w:numPr>
        <w:spacing w:before="240" w:after="240" w:line="360" w:lineRule="auto"/>
        <w:jc w:val="both"/>
        <w:rPr>
          <w:rFonts w:ascii="Palatino Linotype" w:hAnsi="Palatino Linotype"/>
        </w:rPr>
      </w:pPr>
      <w:r w:rsidRPr="000A4C23">
        <w:rPr>
          <w:rFonts w:ascii="Palatino Linotype" w:hAnsi="Palatino Linotype"/>
        </w:rPr>
        <w:t>Se creó el proyecto de once redes con perspectiva de género con una participación de 21 chicos y chicas de edades entre 16 y 18 años.</w:t>
      </w:r>
    </w:p>
    <w:p w14:paraId="4487035C" w14:textId="77777777" w:rsidR="00861B90" w:rsidRPr="000A4C23" w:rsidRDefault="00861B90" w:rsidP="000A4C23">
      <w:pPr>
        <w:pStyle w:val="Prrafodelista"/>
        <w:spacing w:before="240" w:line="360" w:lineRule="auto"/>
        <w:ind w:left="0"/>
        <w:jc w:val="both"/>
        <w:rPr>
          <w:rFonts w:ascii="Palatino Linotype" w:hAnsi="Palatino Linotype" w:cs="Arial"/>
        </w:rPr>
      </w:pPr>
    </w:p>
    <w:p w14:paraId="4629E23B" w14:textId="0C77C87D" w:rsidR="004A5E4B" w:rsidRPr="000A4C23" w:rsidRDefault="00664910" w:rsidP="000A4C23">
      <w:pPr>
        <w:pStyle w:val="NormalWeb"/>
        <w:numPr>
          <w:ilvl w:val="0"/>
          <w:numId w:val="1"/>
        </w:numPr>
        <w:shd w:val="clear" w:color="auto" w:fill="FFFFFF"/>
        <w:spacing w:before="0" w:beforeAutospacing="0" w:after="0" w:afterAutospacing="0" w:line="360" w:lineRule="auto"/>
        <w:ind w:left="0" w:firstLine="0"/>
        <w:jc w:val="both"/>
        <w:rPr>
          <w:rFonts w:ascii="Palatino Linotype" w:hAnsi="Palatino Linotype" w:cs="Arial"/>
          <w:color w:val="000000" w:themeColor="text1"/>
        </w:rPr>
      </w:pPr>
      <w:r w:rsidRPr="000A4C23">
        <w:rPr>
          <w:rFonts w:ascii="Palatino Linotype" w:hAnsi="Palatino Linotype"/>
          <w:color w:val="000000" w:themeColor="text1"/>
        </w:rPr>
        <w:t xml:space="preserve">De la misma manera </w:t>
      </w:r>
      <w:r w:rsidR="004A5E4B" w:rsidRPr="000A4C23">
        <w:rPr>
          <w:rFonts w:ascii="Palatino Linotype" w:hAnsi="Palatino Linotype"/>
          <w:color w:val="000000" w:themeColor="text1"/>
        </w:rPr>
        <w:t>la asignación de recursos económicos a cada entidad se encuentra regulada en los</w:t>
      </w:r>
      <w:r w:rsidR="00642A3A" w:rsidRPr="000A4C23">
        <w:rPr>
          <w:rFonts w:ascii="Palatino Linotype" w:hAnsi="Palatino Linotype"/>
          <w:color w:val="000000" w:themeColor="text1"/>
        </w:rPr>
        <w:t xml:space="preserve"> </w:t>
      </w:r>
      <w:r w:rsidR="00642A3A" w:rsidRPr="000A4C23">
        <w:rPr>
          <w:rFonts w:ascii="Palatino Linotype" w:hAnsi="Palatino Linotype"/>
          <w:b/>
          <w:color w:val="000000" w:themeColor="text1"/>
        </w:rPr>
        <w:t xml:space="preserve">Lineamientos para la obtención y aplicación de recursos destinados a las acciones de </w:t>
      </w:r>
      <w:proofErr w:type="spellStart"/>
      <w:r w:rsidR="00642A3A" w:rsidRPr="000A4C23">
        <w:rPr>
          <w:rFonts w:ascii="Palatino Linotype" w:hAnsi="Palatino Linotype"/>
          <w:b/>
          <w:color w:val="000000" w:themeColor="text1"/>
        </w:rPr>
        <w:t>coadyuvancia</w:t>
      </w:r>
      <w:proofErr w:type="spellEnd"/>
      <w:r w:rsidR="00642A3A" w:rsidRPr="000A4C23">
        <w:rPr>
          <w:rFonts w:ascii="Palatino Linotype" w:hAnsi="Palatino Linotype"/>
          <w:b/>
          <w:color w:val="000000" w:themeColor="text1"/>
        </w:rPr>
        <w:t xml:space="preserve"> para las declaratorias de alerta de violencia de género contra las mujeres en estados y municipios, para el ejercicio fiscal 2018</w:t>
      </w:r>
      <w:r w:rsidR="00642A3A" w:rsidRPr="000A4C23">
        <w:rPr>
          <w:rFonts w:ascii="Palatino Linotype" w:hAnsi="Palatino Linotype"/>
          <w:color w:val="000000" w:themeColor="text1"/>
        </w:rPr>
        <w:t xml:space="preserve"> </w:t>
      </w:r>
      <w:r w:rsidR="004A5E4B" w:rsidRPr="000A4C23">
        <w:rPr>
          <w:rFonts w:ascii="Palatino Linotype" w:hAnsi="Palatino Linotype"/>
          <w:color w:val="000000" w:themeColor="text1"/>
        </w:rPr>
        <w:t xml:space="preserve">y disponen en sus numerales </w:t>
      </w:r>
      <w:r w:rsidR="004A5E4B" w:rsidRPr="000A4C23">
        <w:rPr>
          <w:rFonts w:ascii="Palatino Linotype" w:hAnsi="Palatino Linotype"/>
        </w:rPr>
        <w:t>Décimo sexto</w:t>
      </w:r>
      <w:r w:rsidR="004A5E4B" w:rsidRPr="000A4C23">
        <w:rPr>
          <w:rFonts w:ascii="Palatino Linotype" w:hAnsi="Palatino Linotype"/>
          <w:b/>
        </w:rPr>
        <w:t xml:space="preserve"> </w:t>
      </w:r>
      <w:r w:rsidR="004A5E4B" w:rsidRPr="000A4C23">
        <w:rPr>
          <w:rFonts w:ascii="Palatino Linotype" w:hAnsi="Palatino Linotype"/>
        </w:rPr>
        <w:t xml:space="preserve">y vigésimo segundo que la entidad federativa beneficiaria deberá remitir a la CONAVIM un recibo provisional de la recepción del subsidio por el monto asignado por el Comité, el cual tendrá que presentarse en hoja membretada y con firma autógrafa de la persona titular de la Secretaría de Finanzas o su equivalente en cada entidad federativa, en un plazo de diez días hábiles contados a partir de que se realice su solicitud, con la finalidad que la CONAVIM esté en posibilidad de realizar las gestiones administrativas necesarias ante  la Dirección General de Programación y Presupuesto de la SEGOB para la transferencia del Subsidio y que </w:t>
      </w:r>
      <w:r w:rsidR="004A5E4B" w:rsidRPr="000A4C23">
        <w:rPr>
          <w:rFonts w:ascii="Palatino Linotype" w:hAnsi="Palatino Linotype" w:cs="Arial"/>
          <w:color w:val="000000" w:themeColor="text1"/>
        </w:rPr>
        <w:t>e</w:t>
      </w:r>
      <w:r w:rsidR="004A5E4B" w:rsidRPr="000A4C23">
        <w:rPr>
          <w:rFonts w:ascii="Palatino Linotype" w:hAnsi="Palatino Linotype"/>
        </w:rPr>
        <w:t>l Subsidio otorgado a las Entidades Federativas que determine el Comité, deberá ser devengado y comprobado al 31 de octubre de 2018; en caso de no hacerlo, no podrá ejercerse.</w:t>
      </w:r>
    </w:p>
    <w:p w14:paraId="59A90562" w14:textId="77777777" w:rsidR="000E413C" w:rsidRPr="000A4C23" w:rsidRDefault="000E413C" w:rsidP="000A4C23">
      <w:pPr>
        <w:pStyle w:val="NormalWeb"/>
        <w:shd w:val="clear" w:color="auto" w:fill="FFFFFF"/>
        <w:spacing w:before="0" w:beforeAutospacing="0" w:after="0" w:afterAutospacing="0" w:line="360" w:lineRule="auto"/>
        <w:jc w:val="both"/>
        <w:rPr>
          <w:rFonts w:ascii="Palatino Linotype" w:hAnsi="Palatino Linotype" w:cs="Arial"/>
          <w:color w:val="000000" w:themeColor="text1"/>
        </w:rPr>
      </w:pPr>
    </w:p>
    <w:p w14:paraId="4CB76314" w14:textId="483B70BA" w:rsidR="00B64871" w:rsidRPr="000A4C23" w:rsidRDefault="004A5E4B" w:rsidP="000A4C23">
      <w:pPr>
        <w:pStyle w:val="NormalWeb"/>
        <w:numPr>
          <w:ilvl w:val="0"/>
          <w:numId w:val="1"/>
        </w:numPr>
        <w:shd w:val="clear" w:color="auto" w:fill="FFFFFF"/>
        <w:spacing w:before="0" w:beforeAutospacing="0" w:after="0" w:afterAutospacing="0" w:line="360" w:lineRule="auto"/>
        <w:ind w:left="0" w:firstLine="0"/>
        <w:jc w:val="both"/>
        <w:rPr>
          <w:rFonts w:ascii="Palatino Linotype" w:hAnsi="Palatino Linotype" w:cs="Arial"/>
          <w:b/>
          <w:color w:val="000000" w:themeColor="text1"/>
        </w:rPr>
      </w:pPr>
      <w:r w:rsidRPr="000A4C23">
        <w:rPr>
          <w:rFonts w:ascii="Palatino Linotype" w:hAnsi="Palatino Linotype"/>
          <w:color w:val="000000" w:themeColor="text1"/>
        </w:rPr>
        <w:t xml:space="preserve">Ahora bien </w:t>
      </w:r>
      <w:r w:rsidR="000E413C" w:rsidRPr="000A4C23">
        <w:rPr>
          <w:rFonts w:ascii="Palatino Linotype" w:hAnsi="Palatino Linotype"/>
          <w:color w:val="000000" w:themeColor="text1"/>
        </w:rPr>
        <w:t xml:space="preserve">el </w:t>
      </w:r>
      <w:r w:rsidR="000E413C" w:rsidRPr="000A4C23">
        <w:rPr>
          <w:rFonts w:ascii="Palatino Linotype" w:hAnsi="Palatino Linotype"/>
          <w:b/>
        </w:rPr>
        <w:t xml:space="preserve">Presupuesto de Egresos del Gobierno del Estado de México para el </w:t>
      </w:r>
      <w:r w:rsidR="00B64871" w:rsidRPr="000A4C23">
        <w:rPr>
          <w:rFonts w:ascii="Palatino Linotype" w:hAnsi="Palatino Linotype"/>
          <w:b/>
        </w:rPr>
        <w:t xml:space="preserve">Ejercicio Fiscal 2018 </w:t>
      </w:r>
      <w:r w:rsidR="00B64871" w:rsidRPr="000A4C23">
        <w:rPr>
          <w:rFonts w:ascii="Palatino Linotype" w:hAnsi="Palatino Linotype"/>
        </w:rPr>
        <w:t>incluye recursos por 8 mil 418 millones de pesos para programas exclusivos para atender las políticas públicas e1 materia de género derivadas de la ley de Igualdad de Trato y Oportunidades entre Mujeres y Hombres del Estado de México, y del Plan de Desarrollo del Estado de México vigente, así como las acciones derivadas de la Alerta de Violencia de Género Contra las Mujeres.</w:t>
      </w:r>
    </w:p>
    <w:p w14:paraId="172470E7" w14:textId="77777777" w:rsidR="00BD588A" w:rsidRPr="000A4C23" w:rsidRDefault="00BD588A" w:rsidP="000A4C23">
      <w:pPr>
        <w:pStyle w:val="NormalWeb"/>
        <w:shd w:val="clear" w:color="auto" w:fill="FFFFFF"/>
        <w:spacing w:before="0" w:beforeAutospacing="0" w:after="0" w:afterAutospacing="0" w:line="360" w:lineRule="auto"/>
        <w:jc w:val="both"/>
        <w:rPr>
          <w:rFonts w:ascii="Palatino Linotype" w:hAnsi="Palatino Linotype" w:cs="Arial"/>
          <w:b/>
          <w:color w:val="000000" w:themeColor="text1"/>
        </w:rPr>
      </w:pPr>
    </w:p>
    <w:p w14:paraId="5C74DC17" w14:textId="071AAFAA" w:rsidR="004A5E4B" w:rsidRPr="000A4C23" w:rsidRDefault="00B64871" w:rsidP="000A4C23">
      <w:pPr>
        <w:pStyle w:val="NormalWeb"/>
        <w:numPr>
          <w:ilvl w:val="0"/>
          <w:numId w:val="1"/>
        </w:numPr>
        <w:shd w:val="clear" w:color="auto" w:fill="FFFFFF"/>
        <w:spacing w:before="0" w:beforeAutospacing="0" w:after="150" w:afterAutospacing="0" w:line="360" w:lineRule="auto"/>
        <w:ind w:left="0" w:firstLine="0"/>
        <w:jc w:val="both"/>
        <w:rPr>
          <w:rFonts w:ascii="Palatino Linotype" w:hAnsi="Palatino Linotype" w:cs="Arial"/>
          <w:b/>
          <w:color w:val="000000" w:themeColor="text1"/>
        </w:rPr>
      </w:pPr>
      <w:r w:rsidRPr="000A4C23">
        <w:rPr>
          <w:rFonts w:ascii="Palatino Linotype" w:hAnsi="Palatino Linotype"/>
        </w:rPr>
        <w:t>No se soslaya que el</w:t>
      </w:r>
      <w:r w:rsidRPr="000A4C23">
        <w:rPr>
          <w:rFonts w:ascii="Palatino Linotype" w:hAnsi="Palatino Linotype"/>
          <w:b/>
        </w:rPr>
        <w:t xml:space="preserve"> Presupuesto de Egresos del Gobierno del Estado de México para el </w:t>
      </w:r>
      <w:r w:rsidR="006E43E1" w:rsidRPr="000A4C23">
        <w:rPr>
          <w:rFonts w:ascii="Palatino Linotype" w:hAnsi="Palatino Linotype"/>
          <w:b/>
        </w:rPr>
        <w:t>Ejercicio Fiscal 2019</w:t>
      </w:r>
      <w:r w:rsidRPr="000A4C23">
        <w:rPr>
          <w:rFonts w:ascii="Palatino Linotype" w:hAnsi="Palatino Linotype"/>
          <w:b/>
        </w:rPr>
        <w:t xml:space="preserve"> </w:t>
      </w:r>
      <w:r w:rsidR="006E43E1" w:rsidRPr="000A4C23">
        <w:rPr>
          <w:rFonts w:ascii="Palatino Linotype" w:hAnsi="Palatino Linotype"/>
        </w:rPr>
        <w:t xml:space="preserve">publicado en </w:t>
      </w:r>
      <w:r w:rsidR="006E43E1" w:rsidRPr="000A4C23">
        <w:rPr>
          <w:rFonts w:ascii="Palatino Linotype" w:hAnsi="Palatino Linotype" w:cs="Arial"/>
          <w:bCs/>
          <w:lang w:val="es-MX" w:eastAsia="es-MX"/>
        </w:rPr>
        <w:t xml:space="preserve">el Periódico Oficial del Gobierno del Estado Libre y Soberano de México “Gaceta del Gobierno” el </w:t>
      </w:r>
      <w:r w:rsidR="006E43E1" w:rsidRPr="000A4C23">
        <w:rPr>
          <w:rFonts w:ascii="Palatino Linotype" w:hAnsi="Palatino Linotype"/>
        </w:rPr>
        <w:t>20 de diciembre de 2018</w:t>
      </w:r>
      <w:r w:rsidR="00BD588A" w:rsidRPr="000A4C23">
        <w:rPr>
          <w:rFonts w:ascii="Palatino Linotype" w:hAnsi="Palatino Linotype"/>
        </w:rPr>
        <w:t xml:space="preserve">, </w:t>
      </w:r>
      <w:r w:rsidR="000E413C" w:rsidRPr="000A4C23">
        <w:rPr>
          <w:rFonts w:ascii="Palatino Linotype" w:hAnsi="Palatino Linotype"/>
        </w:rPr>
        <w:t>señala en su</w:t>
      </w:r>
      <w:r w:rsidR="000E413C" w:rsidRPr="000A4C23">
        <w:rPr>
          <w:rFonts w:ascii="Palatino Linotype" w:hAnsi="Palatino Linotype"/>
          <w:b/>
        </w:rPr>
        <w:t xml:space="preserve"> </w:t>
      </w:r>
      <w:r w:rsidR="000E413C" w:rsidRPr="000A4C23">
        <w:rPr>
          <w:rFonts w:ascii="Palatino Linotype" w:hAnsi="Palatino Linotype"/>
        </w:rPr>
        <w:t>artículo 6 que para apoyar a la igualdad entre mujeres y hombres en el Estado de México se prevén recursos en diversos programas transversal</w:t>
      </w:r>
      <w:r w:rsidR="00BD588A" w:rsidRPr="000A4C23">
        <w:rPr>
          <w:rFonts w:ascii="Palatino Linotype" w:hAnsi="Palatino Linotype"/>
        </w:rPr>
        <w:t>es del poder ejecutivo, por $10’</w:t>
      </w:r>
      <w:r w:rsidR="000E413C" w:rsidRPr="000A4C23">
        <w:rPr>
          <w:rFonts w:ascii="Palatino Linotype" w:hAnsi="Palatino Linotype"/>
        </w:rPr>
        <w:t xml:space="preserve">581,406,954; mismos que </w:t>
      </w:r>
      <w:r w:rsidR="000E413C" w:rsidRPr="000A4C23">
        <w:rPr>
          <w:rFonts w:ascii="Palatino Linotype" w:hAnsi="Palatino Linotype"/>
          <w:b/>
          <w:u w:val="single"/>
        </w:rPr>
        <w:t>promuevan la erradicación de la violencia de género</w:t>
      </w:r>
      <w:r w:rsidR="000E413C" w:rsidRPr="000A4C23">
        <w:rPr>
          <w:rFonts w:ascii="Palatino Linotype" w:hAnsi="Palatino Linotype"/>
        </w:rPr>
        <w:t>, adicionalmente los entes públicos deberán adoptar acciones para identificar los recursos empleados en el cumplimiento de esta tarea, así como continuar fomentándola, a través de los diferentes programas que ejecutan con cargo a los recursos públicos.</w:t>
      </w:r>
    </w:p>
    <w:p w14:paraId="5C52C352" w14:textId="77777777" w:rsidR="00B64871" w:rsidRPr="000A4C23" w:rsidRDefault="00B64871" w:rsidP="000A4C23">
      <w:pPr>
        <w:pStyle w:val="NormalWeb"/>
        <w:shd w:val="clear" w:color="auto" w:fill="FFFFFF"/>
        <w:spacing w:before="0" w:beforeAutospacing="0" w:after="150" w:afterAutospacing="0" w:line="360" w:lineRule="auto"/>
        <w:jc w:val="both"/>
        <w:rPr>
          <w:rFonts w:ascii="Palatino Linotype" w:hAnsi="Palatino Linotype" w:cs="Arial"/>
          <w:b/>
          <w:color w:val="000000" w:themeColor="text1"/>
        </w:rPr>
      </w:pPr>
    </w:p>
    <w:p w14:paraId="1D408903" w14:textId="7DD45E33" w:rsidR="000E413C" w:rsidRPr="000A4C23" w:rsidRDefault="006E43E1" w:rsidP="000A4C23">
      <w:pPr>
        <w:pStyle w:val="NormalWeb"/>
        <w:numPr>
          <w:ilvl w:val="0"/>
          <w:numId w:val="1"/>
        </w:numPr>
        <w:shd w:val="clear" w:color="auto" w:fill="FFFFFF"/>
        <w:spacing w:before="0" w:beforeAutospacing="0" w:after="150" w:afterAutospacing="0" w:line="360" w:lineRule="auto"/>
        <w:ind w:left="0" w:firstLine="0"/>
        <w:jc w:val="both"/>
        <w:rPr>
          <w:rFonts w:ascii="Palatino Linotype" w:hAnsi="Palatino Linotype" w:cs="Arial"/>
          <w:b/>
          <w:color w:val="000000" w:themeColor="text1"/>
        </w:rPr>
      </w:pPr>
      <w:r w:rsidRPr="000A4C23">
        <w:rPr>
          <w:rFonts w:ascii="Palatino Linotype" w:hAnsi="Palatino Linotype"/>
        </w:rPr>
        <w:t xml:space="preserve">Correlativo a ello </w:t>
      </w:r>
      <w:r w:rsidR="00B64871" w:rsidRPr="000A4C23">
        <w:rPr>
          <w:rFonts w:ascii="Palatino Linotype" w:hAnsi="Palatino Linotype"/>
        </w:rPr>
        <w:t xml:space="preserve">el </w:t>
      </w:r>
      <w:r w:rsidR="00B64871" w:rsidRPr="000A4C23">
        <w:rPr>
          <w:rFonts w:ascii="Palatino Linotype" w:hAnsi="Palatino Linotype"/>
          <w:b/>
        </w:rPr>
        <w:t xml:space="preserve">ACUERDO DEL SECRETARIO DE JUSTICIA Y DERECHOS HUMANOS POR EL QUE SE ESTABLECEN LOS MECANISMOS PARA LA OPERACIÓN DE RECURSOS PARA LA MITIGACIÓN DE LA ALERTA DE VIOLENCIA DE GÉNERO CONTRA LAS MUJERES PARA EL ESTADO DE MÉXICO EN LOS ONCE MUNICIPIOS DE LA ENTIDAD OBJETO DE DICHA ALERTA </w:t>
      </w:r>
      <w:r w:rsidR="00B64871" w:rsidRPr="000A4C23">
        <w:rPr>
          <w:rFonts w:ascii="Palatino Linotype" w:hAnsi="Palatino Linotype"/>
        </w:rPr>
        <w:t xml:space="preserve">dispone en sus artículos </w:t>
      </w:r>
      <w:r w:rsidR="00894400" w:rsidRPr="000A4C23">
        <w:rPr>
          <w:rFonts w:ascii="Palatino Linotype" w:hAnsi="Palatino Linotype"/>
        </w:rPr>
        <w:t xml:space="preserve">7, 8, 9, </w:t>
      </w:r>
      <w:r w:rsidR="00B64871" w:rsidRPr="000A4C23">
        <w:rPr>
          <w:rFonts w:ascii="Palatino Linotype" w:hAnsi="Palatino Linotype"/>
        </w:rPr>
        <w:t xml:space="preserve">10 y 11 </w:t>
      </w:r>
      <w:r w:rsidR="00894400" w:rsidRPr="000A4C23">
        <w:rPr>
          <w:rFonts w:ascii="Palatino Linotype" w:hAnsi="Palatino Linotype"/>
        </w:rPr>
        <w:t xml:space="preserve">que el recurso será destinado para realizar acciones encaminadas a la capacitación, difusión y equipamiento que tengan como propósito mitigar la Alerta, de igual manera establece las actividades que habrán de realizarse con el recurso, </w:t>
      </w:r>
      <w:r w:rsidRPr="000A4C23">
        <w:rPr>
          <w:rFonts w:ascii="Palatino Linotype" w:hAnsi="Palatino Linotype"/>
        </w:rPr>
        <w:t>las condiciones para la asignación de recursos y para la comprobación de la erogación de los recursos, tal como se transcribe a continuación:</w:t>
      </w:r>
    </w:p>
    <w:p w14:paraId="2C18DD24"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Artículo 7. El recurso será destinado para realizar acciones encaminadas a la capacitación, difusión y equipamiento que tengan como propósito mitigar la Alerta.</w:t>
      </w:r>
    </w:p>
    <w:p w14:paraId="034E7893"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b/>
          <w:i/>
        </w:rPr>
      </w:pPr>
      <w:r w:rsidRPr="000A4C23">
        <w:rPr>
          <w:rFonts w:ascii="Palatino Linotype" w:hAnsi="Palatino Linotype"/>
          <w:b/>
          <w:i/>
        </w:rPr>
        <w:t xml:space="preserve">Artículo 8. El recurso podrá ser destinado por los Municipios para las actividades siguientes: </w:t>
      </w:r>
    </w:p>
    <w:p w14:paraId="2C298419"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I. Talleres. </w:t>
      </w:r>
    </w:p>
    <w:p w14:paraId="32A3B023"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II. Diplomados. </w:t>
      </w:r>
    </w:p>
    <w:p w14:paraId="08D462A1"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III. Certificaciones. </w:t>
      </w:r>
    </w:p>
    <w:p w14:paraId="464A820F"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IV. Capacitación al Primer Interviniente. </w:t>
      </w:r>
    </w:p>
    <w:p w14:paraId="5F95BA9A"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V. Difusión de Cédulas de Búsqueda. </w:t>
      </w:r>
    </w:p>
    <w:p w14:paraId="2CA56CE5"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VI. Adquisición de vehículos para el fortalecimiento de las Células de Búsqueda y de la Policía de Género. </w:t>
      </w:r>
    </w:p>
    <w:p w14:paraId="3CD1BF5B"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VII. Equipamiento para atención de mujeres víctimas de violencia. </w:t>
      </w:r>
    </w:p>
    <w:p w14:paraId="7E724604"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b/>
          <w:i/>
          <w:u w:val="single"/>
        </w:rPr>
      </w:pPr>
      <w:r w:rsidRPr="000A4C23">
        <w:rPr>
          <w:rFonts w:ascii="Palatino Linotype" w:hAnsi="Palatino Linotype"/>
          <w:b/>
          <w:i/>
          <w:u w:val="single"/>
        </w:rPr>
        <w:t xml:space="preserve">Artículo 9. Para la erogación de los recursos, los Municipios deberán cumplir con los requisitos siguientes: </w:t>
      </w:r>
    </w:p>
    <w:p w14:paraId="523C54E6"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u w:val="single"/>
        </w:rPr>
      </w:pPr>
      <w:r w:rsidRPr="000A4C23">
        <w:rPr>
          <w:rFonts w:ascii="Palatino Linotype" w:hAnsi="Palatino Linotype"/>
          <w:i/>
        </w:rPr>
        <w:t xml:space="preserve">I. Justificar el monto de los recursos destinados a realizar actividades para la mitigación de la Alerta, a través de un Plan de Actividades que deberá ser enviado para aprobación del Comité Técnico </w:t>
      </w:r>
      <w:r w:rsidRPr="000A4C23">
        <w:rPr>
          <w:rFonts w:ascii="Palatino Linotype" w:hAnsi="Palatino Linotype"/>
          <w:i/>
          <w:u w:val="single"/>
        </w:rPr>
        <w:t xml:space="preserve">a más tardar el último día hábil del mes de abril del año en curso. </w:t>
      </w:r>
    </w:p>
    <w:p w14:paraId="4B0D25CC"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II. Que la difusión de las campañas correspondientes que se realicen en los Municipios sea en lugares públicos, concurridos y visibles a la ciudadanía. </w:t>
      </w:r>
    </w:p>
    <w:p w14:paraId="2A5F1239"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III. Que el alcance de las acciones sea medible y pueda generar resultados encaminados a la erradicación de la Alerta en el territorio municipal. </w:t>
      </w:r>
    </w:p>
    <w:p w14:paraId="0158066A"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IV. Que las capacitaciones sean otorgadas por personal especialista en el tema y certificado, perteneciente a alguna institución pública o privada. Página 6 28 de febrero de 2019 </w:t>
      </w:r>
    </w:p>
    <w:p w14:paraId="3873DE41"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V. Remitir el Expediente Técnico correspondiente, de acuerdo al techo presupuestal asignado y a los rubros estipulados en los mecanismos publicados, mismo que deberá ser enviado para aprobación del Comité Técnico a más tardar el último día hábil del mes de abril del año en curso. </w:t>
      </w:r>
    </w:p>
    <w:p w14:paraId="4ACF019B"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VI. Los procesos adquisitivos se llevarán a cabo por cada uno de los Municipios, a través de su área de recursos materiales, acatando los lineamientos establecidos en sus reglamentos y normas aplicables en la materia. </w:t>
      </w:r>
    </w:p>
    <w:p w14:paraId="2341FB45" w14:textId="77777777"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VII. Cada municipio deberá remitir a la Comisión Ejecutiva el soporte documental que acredite que el recurso fue comprometido, a través de contratos o convenios y, a su vez, el documento fiscal a pagar por cada uno de los rubros autorizados. </w:t>
      </w:r>
    </w:p>
    <w:p w14:paraId="5932C83D" w14:textId="355147C8" w:rsidR="00894400" w:rsidRPr="000A4C23" w:rsidRDefault="00894400" w:rsidP="000A4C23">
      <w:pPr>
        <w:pStyle w:val="NormalWeb"/>
        <w:shd w:val="clear" w:color="auto" w:fill="FFFFFF"/>
        <w:spacing w:before="0" w:beforeAutospacing="0" w:after="150" w:afterAutospacing="0" w:line="360" w:lineRule="auto"/>
        <w:ind w:left="567" w:right="567"/>
        <w:jc w:val="both"/>
        <w:rPr>
          <w:rFonts w:ascii="Palatino Linotype" w:hAnsi="Palatino Linotype" w:cs="Arial"/>
          <w:b/>
          <w:i/>
          <w:color w:val="000000" w:themeColor="text1"/>
        </w:rPr>
      </w:pPr>
      <w:r w:rsidRPr="000A4C23">
        <w:rPr>
          <w:rFonts w:ascii="Palatino Linotype" w:hAnsi="Palatino Linotype"/>
          <w:i/>
        </w:rPr>
        <w:t>VIII. La Comisión Ejecutiva realizará el pago directo a los proveedores, una vez que la documentación haya sido debidamente validada, con la finalidad de que el recurso sea ejercido únicamente en los rubros contemplados en los presentes mecanismos.</w:t>
      </w:r>
    </w:p>
    <w:p w14:paraId="6E5168EF" w14:textId="77777777" w:rsidR="006E43E1" w:rsidRPr="000A4C23" w:rsidRDefault="00B64871" w:rsidP="000A4C23">
      <w:pPr>
        <w:pStyle w:val="NormalWeb"/>
        <w:shd w:val="clear" w:color="auto" w:fill="FFFFFF"/>
        <w:spacing w:before="0" w:beforeAutospacing="0" w:after="150" w:afterAutospacing="0" w:line="360" w:lineRule="auto"/>
        <w:ind w:left="567" w:right="567"/>
        <w:jc w:val="both"/>
        <w:rPr>
          <w:rFonts w:ascii="Palatino Linotype" w:hAnsi="Palatino Linotype" w:cs="Arial"/>
          <w:b/>
          <w:i/>
          <w:color w:val="000000" w:themeColor="text1"/>
          <w:u w:val="single"/>
        </w:rPr>
      </w:pPr>
      <w:r w:rsidRPr="000A4C23">
        <w:rPr>
          <w:rFonts w:ascii="Palatino Linotype" w:hAnsi="Palatino Linotype"/>
          <w:b/>
          <w:i/>
          <w:u w:val="single"/>
        </w:rPr>
        <w:t>Artículo 10. Son condiciones para la asignación de los recursos:</w:t>
      </w:r>
    </w:p>
    <w:p w14:paraId="09DBBACB" w14:textId="62358C27" w:rsidR="006E43E1" w:rsidRPr="000A4C23" w:rsidRDefault="00B64871" w:rsidP="000A4C23">
      <w:pPr>
        <w:pStyle w:val="NormalWeb"/>
        <w:shd w:val="clear" w:color="auto" w:fill="FFFFFF"/>
        <w:spacing w:before="0" w:beforeAutospacing="0" w:after="150" w:afterAutospacing="0" w:line="360" w:lineRule="auto"/>
        <w:ind w:left="567" w:right="567"/>
        <w:jc w:val="both"/>
        <w:rPr>
          <w:rFonts w:ascii="Palatino Linotype" w:hAnsi="Palatino Linotype" w:cs="Arial"/>
          <w:b/>
          <w:i/>
          <w:color w:val="000000" w:themeColor="text1"/>
        </w:rPr>
      </w:pPr>
      <w:r w:rsidRPr="000A4C23">
        <w:rPr>
          <w:rFonts w:ascii="Palatino Linotype" w:hAnsi="Palatino Linotype"/>
          <w:i/>
        </w:rPr>
        <w:t>I. Que las actividades sean encaminadas a la erradicación de la Alerta.</w:t>
      </w:r>
    </w:p>
    <w:p w14:paraId="1E7DEEDF" w14:textId="3B4EA982" w:rsidR="006E43E1" w:rsidRPr="000A4C23" w:rsidRDefault="00B64871" w:rsidP="000A4C23">
      <w:pPr>
        <w:pStyle w:val="NormalWeb"/>
        <w:shd w:val="clear" w:color="auto" w:fill="FFFFFF"/>
        <w:spacing w:before="0" w:beforeAutospacing="0" w:after="150" w:afterAutospacing="0" w:line="360" w:lineRule="auto"/>
        <w:ind w:left="567" w:right="567"/>
        <w:jc w:val="both"/>
        <w:rPr>
          <w:rFonts w:ascii="Palatino Linotype" w:hAnsi="Palatino Linotype" w:cs="Arial"/>
          <w:b/>
          <w:i/>
          <w:color w:val="000000" w:themeColor="text1"/>
        </w:rPr>
      </w:pPr>
      <w:r w:rsidRPr="000A4C23">
        <w:rPr>
          <w:rFonts w:ascii="Palatino Linotype" w:hAnsi="Palatino Linotype"/>
          <w:i/>
        </w:rPr>
        <w:t>II. Que las instituciones con las que se lleve a cabo la capacitación cuenten con la debida validez y el reconocimiento oficial.</w:t>
      </w:r>
    </w:p>
    <w:p w14:paraId="4EB97348" w14:textId="53C9A4EF" w:rsidR="006E43E1" w:rsidRPr="000A4C23" w:rsidRDefault="00B64871" w:rsidP="000A4C23">
      <w:pPr>
        <w:pStyle w:val="NormalWeb"/>
        <w:shd w:val="clear" w:color="auto" w:fill="FFFFFF"/>
        <w:spacing w:before="0" w:beforeAutospacing="0" w:after="150" w:afterAutospacing="0" w:line="360" w:lineRule="auto"/>
        <w:ind w:left="567" w:right="567"/>
        <w:jc w:val="both"/>
        <w:rPr>
          <w:rFonts w:ascii="Palatino Linotype" w:hAnsi="Palatino Linotype" w:cs="Arial"/>
          <w:b/>
          <w:i/>
          <w:color w:val="000000" w:themeColor="text1"/>
        </w:rPr>
      </w:pPr>
      <w:r w:rsidRPr="000A4C23">
        <w:rPr>
          <w:rFonts w:ascii="Palatino Linotype" w:hAnsi="Palatino Linotype"/>
          <w:i/>
        </w:rPr>
        <w:t xml:space="preserve">III. Que la capacitación sea impartida a las instituciones de cada municipio que incidan en los ejes de la Declaratoria: seguridad, justicia y prevención. </w:t>
      </w:r>
    </w:p>
    <w:p w14:paraId="7A6C7697" w14:textId="77777777" w:rsidR="006E43E1" w:rsidRPr="000A4C23" w:rsidRDefault="00B64871" w:rsidP="000A4C23">
      <w:pPr>
        <w:pStyle w:val="NormalWeb"/>
        <w:shd w:val="clear" w:color="auto" w:fill="FFFFFF"/>
        <w:spacing w:before="0" w:beforeAutospacing="0" w:after="150" w:afterAutospacing="0" w:line="360" w:lineRule="auto"/>
        <w:ind w:left="567" w:right="567"/>
        <w:jc w:val="both"/>
        <w:rPr>
          <w:rFonts w:ascii="Palatino Linotype" w:hAnsi="Palatino Linotype" w:cs="Arial"/>
          <w:b/>
          <w:i/>
          <w:color w:val="000000" w:themeColor="text1"/>
        </w:rPr>
      </w:pPr>
      <w:r w:rsidRPr="000A4C23">
        <w:rPr>
          <w:rFonts w:ascii="Palatino Linotype" w:hAnsi="Palatino Linotype"/>
          <w:i/>
        </w:rPr>
        <w:t xml:space="preserve">IV. Que los Municipios cumplan con la entrega del expediente técnico y el Plan de Actividades en los plazos señalados. </w:t>
      </w:r>
    </w:p>
    <w:p w14:paraId="353B5D5D" w14:textId="2E0E867A" w:rsidR="006E43E1" w:rsidRPr="000A4C23" w:rsidRDefault="00B64871" w:rsidP="000A4C23">
      <w:pPr>
        <w:pStyle w:val="NormalWeb"/>
        <w:shd w:val="clear" w:color="auto" w:fill="FFFFFF"/>
        <w:spacing w:before="0" w:beforeAutospacing="0" w:after="150" w:afterAutospacing="0" w:line="360" w:lineRule="auto"/>
        <w:ind w:left="567" w:right="567"/>
        <w:jc w:val="both"/>
        <w:rPr>
          <w:rFonts w:ascii="Palatino Linotype" w:hAnsi="Palatino Linotype" w:cs="Arial"/>
          <w:b/>
          <w:i/>
          <w:color w:val="000000" w:themeColor="text1"/>
        </w:rPr>
      </w:pPr>
      <w:r w:rsidRPr="000A4C23">
        <w:rPr>
          <w:rFonts w:ascii="Palatino Linotype" w:hAnsi="Palatino Linotype"/>
          <w:i/>
        </w:rPr>
        <w:t xml:space="preserve">V. Que el destino de vehículos y equipamiento sea exclusivo para la atención de las acciones señaladas en el artículo 8 de los presentes mecanismos. </w:t>
      </w:r>
    </w:p>
    <w:p w14:paraId="11BC1E61" w14:textId="77777777" w:rsidR="006E43E1" w:rsidRPr="000A4C23" w:rsidRDefault="00B64871"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Artículo 11. Para la comprobación de la erogación de los recursos, </w:t>
      </w:r>
      <w:r w:rsidRPr="000A4C23">
        <w:rPr>
          <w:rFonts w:ascii="Palatino Linotype" w:hAnsi="Palatino Linotype"/>
          <w:b/>
          <w:i/>
        </w:rPr>
        <w:t>serán exhibidas todas aquellas documentales, ya sean públicas o privadas, que fueran necesarias para acreditar el gasto.</w:t>
      </w:r>
      <w:r w:rsidRPr="000A4C23">
        <w:rPr>
          <w:rFonts w:ascii="Palatino Linotype" w:hAnsi="Palatino Linotype"/>
          <w:i/>
        </w:rPr>
        <w:t xml:space="preserve"> La comprobación tendrá como límite el mes de noviembre del año en curso.</w:t>
      </w:r>
    </w:p>
    <w:p w14:paraId="30EE0B39" w14:textId="77777777" w:rsidR="006E43E1" w:rsidRPr="000A4C23" w:rsidRDefault="00B64871"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 I. La Unidad de Apoyo Administrativo de la Comisión Ejecutiva será la encargada de llevar a cabo la comprobación ante la Dirección General de Inversión de la Subsecretaría de Planeación y Presupuesto, mediante las autorizaciones de pago correspondientes. </w:t>
      </w:r>
    </w:p>
    <w:p w14:paraId="1B033AD5" w14:textId="373146C6" w:rsidR="00B64871" w:rsidRPr="000A4C23" w:rsidRDefault="00B64871" w:rsidP="000A4C23">
      <w:pPr>
        <w:pStyle w:val="NormalWeb"/>
        <w:shd w:val="clear" w:color="auto" w:fill="FFFFFF"/>
        <w:spacing w:before="0" w:beforeAutospacing="0" w:after="150" w:afterAutospacing="0" w:line="360" w:lineRule="auto"/>
        <w:ind w:left="567" w:right="567"/>
        <w:jc w:val="both"/>
        <w:rPr>
          <w:rFonts w:ascii="Palatino Linotype" w:hAnsi="Palatino Linotype"/>
          <w:i/>
        </w:rPr>
      </w:pPr>
      <w:r w:rsidRPr="000A4C23">
        <w:rPr>
          <w:rFonts w:ascii="Palatino Linotype" w:hAnsi="Palatino Linotype"/>
          <w:i/>
        </w:rPr>
        <w:t xml:space="preserve">II. Para la supervisión de las acciones, el Comité Técnico solicitará </w:t>
      </w:r>
      <w:r w:rsidRPr="000A4C23">
        <w:rPr>
          <w:rFonts w:ascii="Palatino Linotype" w:hAnsi="Palatino Linotype"/>
          <w:b/>
          <w:i/>
          <w:u w:val="single"/>
        </w:rPr>
        <w:t>a los Municipios los reportes necesarios para validar su cumplimiento</w:t>
      </w:r>
      <w:r w:rsidRPr="000A4C23">
        <w:rPr>
          <w:rFonts w:ascii="Palatino Linotype" w:hAnsi="Palatino Linotype"/>
          <w:i/>
        </w:rPr>
        <w:t>.</w:t>
      </w:r>
    </w:p>
    <w:p w14:paraId="2B5FF398" w14:textId="375D5339" w:rsidR="00336328" w:rsidRPr="00D414F9" w:rsidRDefault="00894400" w:rsidP="000A4C23">
      <w:pPr>
        <w:pStyle w:val="NormalWeb"/>
        <w:numPr>
          <w:ilvl w:val="0"/>
          <w:numId w:val="1"/>
        </w:numPr>
        <w:shd w:val="clear" w:color="auto" w:fill="FFFFFF"/>
        <w:spacing w:before="0" w:beforeAutospacing="0" w:after="150" w:afterAutospacing="0" w:line="360" w:lineRule="auto"/>
        <w:ind w:left="0" w:firstLine="0"/>
        <w:jc w:val="both"/>
        <w:rPr>
          <w:rFonts w:ascii="Palatino Linotype" w:hAnsi="Palatino Linotype" w:cs="Arial"/>
          <w:color w:val="000000" w:themeColor="text1"/>
        </w:rPr>
      </w:pPr>
      <w:r w:rsidRPr="000A4C23">
        <w:rPr>
          <w:rFonts w:ascii="Palatino Linotype" w:hAnsi="Palatino Linotype" w:cs="Arial"/>
          <w:color w:val="000000" w:themeColor="text1"/>
        </w:rPr>
        <w:t xml:space="preserve">Finalmente pero no menos importante es mencionar que </w:t>
      </w:r>
      <w:r w:rsidR="00664910" w:rsidRPr="000A4C23">
        <w:rPr>
          <w:rFonts w:ascii="Palatino Linotype" w:hAnsi="Palatino Linotype"/>
          <w:color w:val="000000" w:themeColor="text1"/>
        </w:rPr>
        <w:t xml:space="preserve">se observó que </w:t>
      </w:r>
      <w:r w:rsidR="00336328" w:rsidRPr="000A4C23">
        <w:rPr>
          <w:rFonts w:ascii="Palatino Linotype" w:hAnsi="Palatino Linotype"/>
          <w:color w:val="000000" w:themeColor="text1"/>
        </w:rPr>
        <w:t>al respecto existen</w:t>
      </w:r>
      <w:r w:rsidR="00664910" w:rsidRPr="000A4C23">
        <w:rPr>
          <w:rFonts w:ascii="Palatino Linotype" w:hAnsi="Palatino Linotype"/>
          <w:color w:val="000000" w:themeColor="text1"/>
        </w:rPr>
        <w:t xml:space="preserve"> notas periodísticas</w:t>
      </w:r>
      <w:r w:rsidR="00336328" w:rsidRPr="000A4C23">
        <w:rPr>
          <w:rStyle w:val="Refdenotaalpie"/>
          <w:rFonts w:ascii="Palatino Linotype" w:hAnsi="Palatino Linotype"/>
          <w:color w:val="000000" w:themeColor="text1"/>
        </w:rPr>
        <w:footnoteReference w:id="1"/>
      </w:r>
      <w:r w:rsidR="00664910" w:rsidRPr="000A4C23">
        <w:rPr>
          <w:rFonts w:ascii="Palatino Linotype" w:hAnsi="Palatino Linotype"/>
          <w:color w:val="000000" w:themeColor="text1"/>
        </w:rPr>
        <w:t xml:space="preserve"> que indican </w:t>
      </w:r>
      <w:r w:rsidR="00642A3A" w:rsidRPr="000A4C23">
        <w:rPr>
          <w:rFonts w:ascii="Palatino Linotype" w:hAnsi="Palatino Linotype"/>
          <w:color w:val="000000" w:themeColor="text1"/>
        </w:rPr>
        <w:t xml:space="preserve">que </w:t>
      </w:r>
      <w:r w:rsidR="00336328" w:rsidRPr="000A4C23">
        <w:rPr>
          <w:rFonts w:ascii="Palatino Linotype" w:hAnsi="Palatino Linotype"/>
          <w:color w:val="000000" w:themeColor="text1"/>
        </w:rPr>
        <w:t xml:space="preserve">hay </w:t>
      </w:r>
      <w:r w:rsidR="00642A3A" w:rsidRPr="000A4C23">
        <w:rPr>
          <w:rFonts w:ascii="Palatino Linotype" w:hAnsi="Palatino Linotype"/>
          <w:color w:val="000000" w:themeColor="text1"/>
        </w:rPr>
        <w:t xml:space="preserve">recursos asignados </w:t>
      </w:r>
      <w:r w:rsidR="008E12F5" w:rsidRPr="000A4C23">
        <w:rPr>
          <w:rFonts w:ascii="Palatino Linotype" w:hAnsi="Palatino Linotype"/>
          <w:color w:val="000000" w:themeColor="text1"/>
        </w:rPr>
        <w:t>a los once municipios</w:t>
      </w:r>
      <w:r w:rsidR="00336328" w:rsidRPr="000A4C23">
        <w:rPr>
          <w:rFonts w:ascii="Palatino Linotype" w:hAnsi="Palatino Linotype"/>
          <w:color w:val="000000" w:themeColor="text1"/>
        </w:rPr>
        <w:t xml:space="preserve"> y que </w:t>
      </w:r>
      <w:r w:rsidR="00336328" w:rsidRPr="000A4C23">
        <w:rPr>
          <w:rFonts w:ascii="Palatino Linotype" w:hAnsi="Palatino Linotype" w:cs="Arial"/>
          <w:color w:val="000000" w:themeColor="text1"/>
          <w:shd w:val="clear" w:color="auto" w:fill="FFFFFF"/>
        </w:rPr>
        <w:t>los ayuntamientos mexiquenses en donde opera la alerta de</w:t>
      </w:r>
      <w:r w:rsidR="00D414F9">
        <w:rPr>
          <w:rFonts w:ascii="Palatino Linotype" w:hAnsi="Palatino Linotype" w:cs="Arial"/>
          <w:color w:val="000000" w:themeColor="text1"/>
          <w:shd w:val="clear" w:color="auto" w:fill="FFFFFF"/>
        </w:rPr>
        <w:t xml:space="preserve"> </w:t>
      </w:r>
      <w:r w:rsidR="00336328" w:rsidRPr="000A4C23">
        <w:rPr>
          <w:rFonts w:ascii="Palatino Linotype" w:hAnsi="Palatino Linotype" w:cs="Arial"/>
          <w:color w:val="000000" w:themeColor="text1"/>
          <w:shd w:val="clear" w:color="auto" w:fill="FFFFFF"/>
        </w:rPr>
        <w:t xml:space="preserve">género </w:t>
      </w:r>
      <w:r w:rsidR="00336328" w:rsidRPr="000A4C23">
        <w:rPr>
          <w:rFonts w:ascii="Palatino Linotype" w:hAnsi="Palatino Linotype" w:cs="Arial"/>
          <w:bCs/>
          <w:color w:val="000000" w:themeColor="text1"/>
          <w:shd w:val="clear" w:color="auto" w:fill="FFFFFF"/>
        </w:rPr>
        <w:t xml:space="preserve">tendrán hasta el último día hábil del mes de abril para justificar la utilización de los montos, tal como se aprecia en el extracto de imagen de una nota correspondiente al periódico </w:t>
      </w:r>
      <w:r w:rsidR="00336328" w:rsidRPr="000A4C23">
        <w:rPr>
          <w:rFonts w:ascii="Palatino Linotype" w:hAnsi="Palatino Linotype" w:cs="Arial"/>
          <w:bCs/>
          <w:i/>
          <w:color w:val="000000" w:themeColor="text1"/>
          <w:shd w:val="clear" w:color="auto" w:fill="FFFFFF"/>
        </w:rPr>
        <w:t>“</w:t>
      </w:r>
      <w:r w:rsidR="00336328" w:rsidRPr="000A4C23">
        <w:rPr>
          <w:rFonts w:ascii="Palatino Linotype" w:hAnsi="Palatino Linotype" w:cs="Arial"/>
          <w:b/>
          <w:bCs/>
          <w:i/>
          <w:color w:val="000000" w:themeColor="text1"/>
          <w:shd w:val="clear" w:color="auto" w:fill="FFFFFF"/>
        </w:rPr>
        <w:t xml:space="preserve">El sol de Toluca” </w:t>
      </w:r>
      <w:r w:rsidR="00336328" w:rsidRPr="000A4C23">
        <w:rPr>
          <w:rFonts w:ascii="Palatino Linotype" w:hAnsi="Palatino Linotype" w:cs="Arial"/>
          <w:bCs/>
          <w:color w:val="000000" w:themeColor="text1"/>
          <w:shd w:val="clear" w:color="auto" w:fill="FFFFFF"/>
        </w:rPr>
        <w:t>publicada el cuatro de marzo del presente año,</w:t>
      </w:r>
      <w:r w:rsidR="00336328" w:rsidRPr="000A4C23">
        <w:rPr>
          <w:rFonts w:ascii="Palatino Linotype" w:hAnsi="Palatino Linotype" w:cs="Arial"/>
          <w:b/>
          <w:bCs/>
          <w:i/>
          <w:color w:val="000000" w:themeColor="text1"/>
          <w:shd w:val="clear" w:color="auto" w:fill="FFFFFF"/>
        </w:rPr>
        <w:t xml:space="preserve"> </w:t>
      </w:r>
      <w:r w:rsidR="00336328" w:rsidRPr="000A4C23">
        <w:rPr>
          <w:rFonts w:ascii="Palatino Linotype" w:hAnsi="Palatino Linotype" w:cs="Arial"/>
          <w:bCs/>
          <w:color w:val="000000" w:themeColor="text1"/>
          <w:shd w:val="clear" w:color="auto" w:fill="FFFFFF"/>
        </w:rPr>
        <w:t>que se inserta a fin de ejemplificar a continuación:</w:t>
      </w:r>
    </w:p>
    <w:p w14:paraId="1CCD71C4" w14:textId="3DD17FCA" w:rsidR="00664910" w:rsidRPr="000A4C23" w:rsidRDefault="008E12F5" w:rsidP="000A4C23">
      <w:pPr>
        <w:pStyle w:val="NormalWeb"/>
        <w:shd w:val="clear" w:color="auto" w:fill="FFFFFF"/>
        <w:spacing w:before="0" w:beforeAutospacing="0" w:after="150" w:afterAutospacing="0" w:line="360" w:lineRule="auto"/>
        <w:ind w:left="567"/>
        <w:jc w:val="both"/>
        <w:rPr>
          <w:rFonts w:ascii="Palatino Linotype" w:hAnsi="Palatino Linotype" w:cs="Arial"/>
          <w:i/>
          <w:color w:val="000000" w:themeColor="text1"/>
        </w:rPr>
      </w:pPr>
      <w:r w:rsidRPr="000A4C23">
        <w:rPr>
          <w:rFonts w:ascii="Palatino Linotype" w:hAnsi="Palatino Linotype"/>
          <w:noProof/>
          <w:lang w:val="es-MX" w:eastAsia="es-MX"/>
        </w:rPr>
        <w:drawing>
          <wp:inline distT="0" distB="0" distL="0" distR="0" wp14:anchorId="4BFA16E1" wp14:editId="0BA879C4">
            <wp:extent cx="5180965" cy="4192621"/>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91" t="15764" r="44280" b="23544"/>
                    <a:stretch/>
                  </pic:blipFill>
                  <pic:spPr bwMode="auto">
                    <a:xfrm>
                      <a:off x="0" y="0"/>
                      <a:ext cx="5204043" cy="4211297"/>
                    </a:xfrm>
                    <a:prstGeom prst="rect">
                      <a:avLst/>
                    </a:prstGeom>
                    <a:ln>
                      <a:noFill/>
                    </a:ln>
                    <a:extLst>
                      <a:ext uri="{53640926-AAD7-44D8-BBD7-CCE9431645EC}">
                        <a14:shadowObscured xmlns:a14="http://schemas.microsoft.com/office/drawing/2010/main"/>
                      </a:ext>
                    </a:extLst>
                  </pic:spPr>
                </pic:pic>
              </a:graphicData>
            </a:graphic>
          </wp:inline>
        </w:drawing>
      </w:r>
    </w:p>
    <w:p w14:paraId="45EA31D8" w14:textId="25D1B6F2" w:rsidR="00861B90" w:rsidRPr="000A4C23" w:rsidRDefault="00861B90" w:rsidP="000A4C23">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0A4C23">
        <w:rPr>
          <w:rFonts w:ascii="Palatino Linotype" w:eastAsia="Calibri" w:hAnsi="Palatino Linotype" w:cs="Arial"/>
          <w:lang w:val="es-ES"/>
        </w:rPr>
        <w:t xml:space="preserve">En ese sentido cabe precisar que el </w:t>
      </w:r>
      <w:r w:rsidRPr="000A4C23">
        <w:rPr>
          <w:rFonts w:ascii="Palatino Linotype" w:eastAsia="Calibri" w:hAnsi="Palatino Linotype" w:cs="Arial"/>
          <w:b/>
          <w:lang w:val="es-ES"/>
        </w:rPr>
        <w:t xml:space="preserve">Ayuntamiento de Valle de Chalco Solidaridad </w:t>
      </w:r>
      <w:r w:rsidRPr="000A4C23">
        <w:rPr>
          <w:rFonts w:ascii="Palatino Linotype" w:eastAsia="Calibri" w:hAnsi="Palatino Linotype" w:cs="Arial"/>
          <w:lang w:val="es-ES"/>
        </w:rPr>
        <w:t xml:space="preserve">ante la duda debió solicitar </w:t>
      </w:r>
      <w:r w:rsidR="00664910" w:rsidRPr="000A4C23">
        <w:rPr>
          <w:rFonts w:ascii="Palatino Linotype" w:eastAsia="Calibri" w:hAnsi="Palatino Linotype" w:cs="Arial"/>
          <w:lang w:val="es-ES"/>
        </w:rPr>
        <w:t xml:space="preserve">a las áreas que integran la administración pública municipal </w:t>
      </w:r>
      <w:r w:rsidR="00BD588A" w:rsidRPr="000A4C23">
        <w:rPr>
          <w:rFonts w:ascii="Palatino Linotype" w:eastAsia="Calibri" w:hAnsi="Palatino Linotype" w:cs="Arial"/>
          <w:lang w:val="es-ES"/>
        </w:rPr>
        <w:t xml:space="preserve">competentes </w:t>
      </w:r>
      <w:r w:rsidR="00664910" w:rsidRPr="000A4C23">
        <w:rPr>
          <w:rFonts w:ascii="Palatino Linotype" w:eastAsia="Calibri" w:hAnsi="Palatino Linotype" w:cs="Arial"/>
          <w:lang w:val="es-ES"/>
        </w:rPr>
        <w:t xml:space="preserve">a efecto de entregar la información o en su defecto </w:t>
      </w:r>
      <w:r w:rsidRPr="000A4C23">
        <w:rPr>
          <w:rFonts w:ascii="Palatino Linotype" w:eastAsia="Calibri" w:hAnsi="Palatino Linotype" w:cs="Arial"/>
          <w:lang w:val="es-ES"/>
        </w:rPr>
        <w:t xml:space="preserve">se aportaran mayores elementos que le permitieran realizar la búsqueda dentro del periodo concedido por la Ley de Transparencia Local, por lo que al actuar deficientemente como lo hizo se está causando una afectación al Derecho de Acceso a la información sobre todo porque existen videos </w:t>
      </w:r>
      <w:r w:rsidR="00664910" w:rsidRPr="000A4C23">
        <w:rPr>
          <w:rFonts w:ascii="Palatino Linotype" w:eastAsia="Calibri" w:hAnsi="Palatino Linotype" w:cs="Arial"/>
          <w:lang w:val="es-ES"/>
        </w:rPr>
        <w:t xml:space="preserve">y notas periodísticas </w:t>
      </w:r>
      <w:r w:rsidRPr="000A4C23">
        <w:rPr>
          <w:rFonts w:ascii="Palatino Linotype" w:eastAsia="Calibri" w:hAnsi="Palatino Linotype" w:cs="Arial"/>
          <w:lang w:val="es-ES"/>
        </w:rPr>
        <w:t>que constituyen indicios de hechos notorios, publicados en páginas electrónicas, de interés público, que abonan a la rendición de cuentas y que no pudieron pasar inadvertidos.</w:t>
      </w:r>
    </w:p>
    <w:p w14:paraId="35889760" w14:textId="77777777" w:rsidR="00336328" w:rsidRPr="000A4C23" w:rsidRDefault="00336328" w:rsidP="000A4C23">
      <w:pPr>
        <w:pStyle w:val="Prrafodelista"/>
        <w:shd w:val="clear" w:color="auto" w:fill="FFFFFF"/>
        <w:spacing w:line="360" w:lineRule="auto"/>
        <w:ind w:left="0"/>
        <w:jc w:val="both"/>
        <w:rPr>
          <w:rFonts w:ascii="Palatino Linotype" w:hAnsi="Palatino Linotype"/>
          <w:color w:val="000000" w:themeColor="text1"/>
        </w:rPr>
      </w:pPr>
    </w:p>
    <w:p w14:paraId="5C892545" w14:textId="61A7C34C" w:rsidR="00336328" w:rsidRPr="000A4C23" w:rsidRDefault="00336328" w:rsidP="000A4C23">
      <w:pPr>
        <w:pStyle w:val="Prrafodelista"/>
        <w:numPr>
          <w:ilvl w:val="0"/>
          <w:numId w:val="1"/>
        </w:numPr>
        <w:spacing w:before="240" w:after="240" w:line="360" w:lineRule="auto"/>
        <w:ind w:left="0" w:firstLine="0"/>
        <w:jc w:val="both"/>
        <w:rPr>
          <w:rFonts w:ascii="Palatino Linotype" w:hAnsi="Palatino Linotype"/>
        </w:rPr>
      </w:pPr>
      <w:r w:rsidRPr="000A4C23">
        <w:rPr>
          <w:rFonts w:ascii="Palatino Linotype" w:hAnsi="Palatino Linotype"/>
        </w:rPr>
        <w:t>En esa tesitura, es de precisarse que en el caso concreto las notas periodísticas y los videos encontrados, son provenientes de distintos órganos de información, atribuidas a diferentes autores pero coincidentes en lo sustancial y que aunque carecen de valor probatorio arrojan indicios sobre los hechos a que se refieren.</w:t>
      </w:r>
    </w:p>
    <w:p w14:paraId="1467A4FB" w14:textId="77777777" w:rsidR="00336328" w:rsidRPr="000A4C23" w:rsidRDefault="00336328" w:rsidP="000A4C23">
      <w:pPr>
        <w:pStyle w:val="Prrafodelista"/>
        <w:spacing w:before="240" w:after="240" w:line="360" w:lineRule="auto"/>
        <w:ind w:left="0"/>
        <w:jc w:val="both"/>
        <w:rPr>
          <w:rFonts w:ascii="Palatino Linotype" w:hAnsi="Palatino Linotype"/>
        </w:rPr>
      </w:pPr>
    </w:p>
    <w:p w14:paraId="6730EDA6" w14:textId="77777777" w:rsidR="00336328" w:rsidRPr="000A4C23" w:rsidRDefault="00336328" w:rsidP="000A4C23">
      <w:pPr>
        <w:pStyle w:val="Prrafodelista"/>
        <w:numPr>
          <w:ilvl w:val="0"/>
          <w:numId w:val="1"/>
        </w:numPr>
        <w:spacing w:before="240" w:after="240" w:line="360" w:lineRule="auto"/>
        <w:ind w:left="0" w:firstLine="0"/>
        <w:jc w:val="both"/>
        <w:rPr>
          <w:rFonts w:ascii="Palatino Linotype" w:hAnsi="Palatino Linotype"/>
        </w:rPr>
      </w:pPr>
      <w:r w:rsidRPr="000A4C23">
        <w:rPr>
          <w:rFonts w:ascii="Palatino Linotype" w:hAnsi="Palatino Linotype"/>
        </w:rPr>
        <w:t>Apoya lo anterior, la Jurisprudencia emitida por la Sala Superior de la Suprema Corte de Justicia de la Nación, Tercera Época</w:t>
      </w:r>
      <w:r w:rsidRPr="000A4C23">
        <w:rPr>
          <w:rStyle w:val="Refdenotaalpie"/>
          <w:rFonts w:ascii="Palatino Linotype" w:hAnsi="Palatino Linotype"/>
        </w:rPr>
        <w:footnoteReference w:id="2"/>
      </w:r>
      <w:r w:rsidRPr="000A4C23">
        <w:rPr>
          <w:rFonts w:ascii="Palatino Linotype" w:hAnsi="Palatino Linotype"/>
        </w:rPr>
        <w:t>, que se muestra a continuación:</w:t>
      </w:r>
    </w:p>
    <w:p w14:paraId="5B19E98C" w14:textId="77777777" w:rsidR="00336328" w:rsidRPr="000A4C23" w:rsidRDefault="00336328" w:rsidP="000A4C23">
      <w:pPr>
        <w:pStyle w:val="Textonotapie"/>
        <w:spacing w:line="360" w:lineRule="auto"/>
        <w:jc w:val="both"/>
        <w:rPr>
          <w:rFonts w:ascii="Palatino Linotype" w:hAnsi="Palatino Linotype"/>
          <w:sz w:val="24"/>
          <w:szCs w:val="24"/>
        </w:rPr>
      </w:pPr>
    </w:p>
    <w:p w14:paraId="0C217D73" w14:textId="77777777" w:rsidR="00336328" w:rsidRPr="000A4C23" w:rsidRDefault="00336328" w:rsidP="000A4C23">
      <w:pPr>
        <w:pStyle w:val="Textonotapie"/>
        <w:spacing w:line="360" w:lineRule="auto"/>
        <w:ind w:left="567" w:right="567"/>
        <w:jc w:val="both"/>
        <w:rPr>
          <w:rFonts w:ascii="Palatino Linotype" w:hAnsi="Palatino Linotype"/>
          <w:i/>
          <w:sz w:val="24"/>
          <w:szCs w:val="24"/>
        </w:rPr>
      </w:pPr>
      <w:r w:rsidRPr="000A4C23">
        <w:rPr>
          <w:rFonts w:ascii="Palatino Linotype" w:hAnsi="Palatino Linotype"/>
          <w:b/>
          <w:i/>
          <w:sz w:val="24"/>
          <w:szCs w:val="24"/>
        </w:rPr>
        <w:t xml:space="preserve">“NOTAS PERIODÍSTICAS. ELEMENTOS PARA DETERMINAR SU FUERZA INDICIARIA. </w:t>
      </w:r>
      <w:r w:rsidRPr="000A4C23">
        <w:rPr>
          <w:rFonts w:ascii="Palatino Linotype" w:hAnsi="Palatino Linotype"/>
          <w:i/>
          <w:sz w:val="24"/>
          <w:szCs w:val="24"/>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0A4C23">
        <w:rPr>
          <w:rFonts w:ascii="Palatino Linotype" w:hAnsi="Palatino Linotype"/>
          <w:i/>
          <w:sz w:val="24"/>
          <w:szCs w:val="24"/>
        </w:rPr>
        <w:t>convictivo</w:t>
      </w:r>
      <w:proofErr w:type="spellEnd"/>
      <w:r w:rsidRPr="000A4C23">
        <w:rPr>
          <w:rFonts w:ascii="Palatino Linotype" w:hAnsi="Palatino Linotype"/>
          <w:i/>
          <w:sz w:val="24"/>
          <w:szCs w:val="24"/>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7BD6533B" w14:textId="77777777" w:rsidR="00336328" w:rsidRPr="000A4C23" w:rsidRDefault="00336328" w:rsidP="000A4C23">
      <w:pPr>
        <w:pStyle w:val="Textonotapie"/>
        <w:spacing w:line="360" w:lineRule="auto"/>
        <w:jc w:val="both"/>
        <w:rPr>
          <w:rFonts w:ascii="Palatino Linotype" w:hAnsi="Palatino Linotype"/>
          <w:sz w:val="24"/>
          <w:szCs w:val="24"/>
        </w:rPr>
      </w:pPr>
    </w:p>
    <w:p w14:paraId="6843EFF3" w14:textId="77777777" w:rsidR="00336328" w:rsidRPr="000A4C23" w:rsidRDefault="00336328" w:rsidP="000A4C23">
      <w:pPr>
        <w:pStyle w:val="Textonotapie"/>
        <w:numPr>
          <w:ilvl w:val="0"/>
          <w:numId w:val="1"/>
        </w:numPr>
        <w:spacing w:line="360" w:lineRule="auto"/>
        <w:ind w:left="0" w:firstLine="0"/>
        <w:jc w:val="both"/>
        <w:rPr>
          <w:rFonts w:ascii="Palatino Linotype" w:hAnsi="Palatino Linotype"/>
          <w:sz w:val="24"/>
          <w:szCs w:val="24"/>
        </w:rPr>
      </w:pPr>
      <w:r w:rsidRPr="000A4C23">
        <w:rPr>
          <w:rFonts w:ascii="Palatino Linotype" w:hAnsi="Palatino Linotype"/>
          <w:sz w:val="24"/>
          <w:szCs w:val="24"/>
        </w:rPr>
        <w:t>De la misma forma como ya se señaló en párrafos precedentes al encontrarse en páginas electrónicas constituyen un hecho notorio susceptible de ser valorado, por formar parte del conocimiento público, r</w:t>
      </w:r>
      <w:r w:rsidRPr="000A4C23">
        <w:rPr>
          <w:rFonts w:ascii="Palatino Linotype" w:hAnsi="Palatino Linotype" w:cs="Arial"/>
          <w:sz w:val="24"/>
          <w:szCs w:val="24"/>
        </w:rPr>
        <w:t>obustece lo anteriormente expuesto la siguiente tesis aislada</w:t>
      </w:r>
      <w:r w:rsidRPr="000A4C23">
        <w:rPr>
          <w:rStyle w:val="Refdenotaalpie"/>
          <w:rFonts w:ascii="Palatino Linotype" w:hAnsi="Palatino Linotype" w:cs="Arial"/>
          <w:sz w:val="24"/>
          <w:szCs w:val="24"/>
        </w:rPr>
        <w:footnoteReference w:id="3"/>
      </w:r>
      <w:r w:rsidRPr="000A4C23">
        <w:rPr>
          <w:rFonts w:ascii="Palatino Linotype" w:hAnsi="Palatino Linotype" w:cs="Arial"/>
          <w:sz w:val="24"/>
          <w:szCs w:val="24"/>
        </w:rPr>
        <w:t xml:space="preserve"> emitida por los Tribunales Colegiados de Circuito y publicada en el Semanario Judicial de la Federación:</w:t>
      </w:r>
    </w:p>
    <w:p w14:paraId="11591E50" w14:textId="77777777" w:rsidR="00336328" w:rsidRPr="000A4C23" w:rsidRDefault="00336328" w:rsidP="000A4C23">
      <w:pPr>
        <w:pStyle w:val="Textonotapie"/>
        <w:spacing w:line="360" w:lineRule="auto"/>
        <w:jc w:val="both"/>
        <w:rPr>
          <w:rFonts w:ascii="Palatino Linotype" w:hAnsi="Palatino Linotype"/>
          <w:sz w:val="24"/>
          <w:szCs w:val="24"/>
        </w:rPr>
      </w:pPr>
    </w:p>
    <w:p w14:paraId="22EC9F28" w14:textId="77777777" w:rsidR="00336328" w:rsidRPr="000A4C23" w:rsidRDefault="00336328" w:rsidP="000A4C23">
      <w:pPr>
        <w:pStyle w:val="Prrafodelista"/>
        <w:spacing w:line="360" w:lineRule="auto"/>
        <w:ind w:left="567" w:right="567"/>
        <w:jc w:val="both"/>
        <w:rPr>
          <w:rFonts w:ascii="Palatino Linotype" w:hAnsi="Palatino Linotype"/>
          <w:i/>
        </w:rPr>
      </w:pPr>
      <w:r w:rsidRPr="000A4C23">
        <w:rPr>
          <w:rFonts w:ascii="Palatino Linotype" w:hAnsi="Palatino Linotype"/>
          <w:b/>
          <w:i/>
        </w:rPr>
        <w:t>PÁGINAS WEB O ELECTRÓNICAS. SU CONTENIDO ES UN HECHO NOTORIO Y SUSCEPTIBLE DE SER VALORADO EN UNA DECISIÓN JUDICIAL.</w:t>
      </w:r>
      <w:r w:rsidRPr="000A4C23">
        <w:rPr>
          <w:rFonts w:ascii="Palatino Linotype" w:hAnsi="Palatino Linotype"/>
        </w:rPr>
        <w:t xml:space="preserve"> </w:t>
      </w:r>
      <w:r w:rsidRPr="000A4C23">
        <w:rPr>
          <w:rFonts w:ascii="Palatino Linotype" w:hAnsi="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0A4C23">
        <w:rPr>
          <w:rFonts w:ascii="Palatino Linotype" w:hAnsi="Palatino Linotype"/>
          <w:i/>
        </w:rPr>
        <w:t>Mardygras</w:t>
      </w:r>
      <w:proofErr w:type="spellEnd"/>
      <w:r w:rsidRPr="000A4C23">
        <w:rPr>
          <w:rFonts w:ascii="Palatino Linotype" w:hAnsi="Palatino Linotype"/>
          <w:i/>
        </w:rPr>
        <w:t>, S.A. de C.V. 7 de diciembre de 2012. Unanimidad de votos. Ponente: Neófito López Ramos. Secretaria: Ana Lilia Osorno Arroyo.</w:t>
      </w:r>
    </w:p>
    <w:p w14:paraId="0953524E" w14:textId="77777777" w:rsidR="00336328" w:rsidRPr="000A4C23" w:rsidRDefault="00336328" w:rsidP="000A4C23">
      <w:pPr>
        <w:pStyle w:val="Prrafodelista"/>
        <w:shd w:val="clear" w:color="auto" w:fill="FFFFFF"/>
        <w:spacing w:line="360" w:lineRule="auto"/>
        <w:ind w:left="0"/>
        <w:jc w:val="both"/>
        <w:rPr>
          <w:rFonts w:ascii="Palatino Linotype" w:hAnsi="Palatino Linotype"/>
          <w:color w:val="000000" w:themeColor="text1"/>
        </w:rPr>
      </w:pPr>
    </w:p>
    <w:p w14:paraId="6FECE029" w14:textId="606EA4EC" w:rsidR="00664910" w:rsidRPr="000A4C23" w:rsidRDefault="00336328" w:rsidP="000A4C23">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0A4C23">
        <w:rPr>
          <w:rFonts w:ascii="Palatino Linotype" w:hAnsi="Palatino Linotype"/>
          <w:color w:val="000000" w:themeColor="text1"/>
        </w:rPr>
        <w:t xml:space="preserve">Luego entonces el </w:t>
      </w:r>
      <w:r w:rsidRPr="000A4C23">
        <w:rPr>
          <w:rFonts w:ascii="Palatino Linotype" w:hAnsi="Palatino Linotype"/>
          <w:b/>
          <w:color w:val="000000" w:themeColor="text1"/>
        </w:rPr>
        <w:t>SUJETO OBLIGADO</w:t>
      </w:r>
      <w:r w:rsidRPr="000A4C23">
        <w:rPr>
          <w:rFonts w:ascii="Palatino Linotype" w:hAnsi="Palatino Linotype"/>
          <w:color w:val="000000" w:themeColor="text1"/>
        </w:rPr>
        <w:t xml:space="preserve"> no está siendo congruente con su respuesta al manifestar expresamente que no cuenta con la información y posteriormente pretender el cambio de modalidad a vía in situ o consulta directa y realizar un cobro por la entrega física de los docume</w:t>
      </w:r>
      <w:r w:rsidR="00F060CA" w:rsidRPr="000A4C23">
        <w:rPr>
          <w:rFonts w:ascii="Palatino Linotype" w:hAnsi="Palatino Linotype"/>
          <w:color w:val="000000" w:themeColor="text1"/>
        </w:rPr>
        <w:t>ntos a los que se desea acceder, máxime que no hace los requerimientos a todas las áreas que pudieran ser competentes para tener la información.</w:t>
      </w:r>
    </w:p>
    <w:p w14:paraId="68982526" w14:textId="77777777" w:rsidR="00336328" w:rsidRPr="000A4C23" w:rsidRDefault="00336328" w:rsidP="000A4C23">
      <w:pPr>
        <w:pStyle w:val="Prrafodelista"/>
        <w:shd w:val="clear" w:color="auto" w:fill="FFFFFF"/>
        <w:spacing w:line="360" w:lineRule="auto"/>
        <w:ind w:left="0"/>
        <w:jc w:val="both"/>
        <w:rPr>
          <w:rFonts w:ascii="Palatino Linotype" w:hAnsi="Palatino Linotype"/>
          <w:color w:val="000000" w:themeColor="text1"/>
        </w:rPr>
      </w:pPr>
    </w:p>
    <w:p w14:paraId="3EB639BE" w14:textId="77777777" w:rsidR="00556AF8" w:rsidRPr="000A4C23" w:rsidRDefault="00556AF8" w:rsidP="000A4C23">
      <w:pPr>
        <w:pStyle w:val="Prrafodelista"/>
        <w:numPr>
          <w:ilvl w:val="0"/>
          <w:numId w:val="1"/>
        </w:numPr>
        <w:spacing w:line="360" w:lineRule="auto"/>
        <w:ind w:left="0" w:right="49" w:firstLine="0"/>
        <w:jc w:val="both"/>
        <w:rPr>
          <w:rFonts w:ascii="Palatino Linotype" w:eastAsia="Calibri" w:hAnsi="Palatino Linotype" w:cs="Arial"/>
          <w:lang w:val="es-ES"/>
        </w:rPr>
      </w:pPr>
      <w:r w:rsidRPr="000A4C23">
        <w:rPr>
          <w:rFonts w:ascii="Palatino Linotype" w:eastAsia="MS Mincho" w:hAnsi="Palatino Linotype" w:cs="Times New Roman"/>
        </w:rPr>
        <w:t>Robustece lo anterior expuesto el párrafo primero del artículo 11 de la</w:t>
      </w:r>
      <w:r w:rsidRPr="000A4C23">
        <w:rPr>
          <w:rFonts w:ascii="Palatino Linotype" w:hAnsi="Palatino Linotype"/>
        </w:rPr>
        <w:t xml:space="preserve"> </w:t>
      </w:r>
      <w:r w:rsidRPr="000A4C23">
        <w:rPr>
          <w:rFonts w:ascii="Palatino Linotype" w:hAnsi="Palatino Linotype"/>
          <w:b/>
        </w:rPr>
        <w:t>Ley de Transparencia y Acceso a la Información Pública del Estado de México y Municipios</w:t>
      </w:r>
      <w:r w:rsidRPr="000A4C23">
        <w:rPr>
          <w:rFonts w:ascii="Palatino Linotype" w:hAnsi="Palatino Linotype"/>
        </w:rPr>
        <w:t xml:space="preserve"> , misma que dispone las formas en que se habrá de generar, publicar y hacer entrega de la información al señalar que </w:t>
      </w:r>
      <w:r w:rsidRPr="000A4C23">
        <w:rPr>
          <w:rFonts w:ascii="Palatino Linotype" w:eastAsia="Calibri" w:hAnsi="Palatino Linotype" w:cs="Arial"/>
          <w:lang w:val="es-ES"/>
        </w:rPr>
        <w:t>“</w:t>
      </w:r>
      <w:r w:rsidRPr="000A4C23">
        <w:rPr>
          <w:rFonts w:ascii="Palatino Linotype" w:hAnsi="Palatino Linotype"/>
          <w:i/>
        </w:rPr>
        <w:t xml:space="preserve">En la generación, publicación y entrega de información se deberá garantizar que ésta sea accesible, actualizada, completa, </w:t>
      </w:r>
      <w:r w:rsidRPr="000A4C23">
        <w:rPr>
          <w:rFonts w:ascii="Palatino Linotype" w:hAnsi="Palatino Linotype"/>
          <w:b/>
          <w:i/>
          <w:u w:val="single"/>
        </w:rPr>
        <w:t>congruente</w:t>
      </w:r>
      <w:r w:rsidRPr="000A4C23">
        <w:rPr>
          <w:rFonts w:ascii="Palatino Linotype" w:hAnsi="Palatino Linotype"/>
          <w:i/>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FD20B15" w14:textId="77777777" w:rsidR="00556AF8" w:rsidRPr="000A4C23" w:rsidRDefault="00556AF8" w:rsidP="000A4C23">
      <w:pPr>
        <w:pStyle w:val="Prrafodelista"/>
        <w:spacing w:line="360" w:lineRule="auto"/>
        <w:ind w:left="0" w:right="49"/>
        <w:jc w:val="both"/>
        <w:rPr>
          <w:rFonts w:ascii="Palatino Linotype" w:eastAsia="Calibri" w:hAnsi="Palatino Linotype" w:cs="Arial"/>
          <w:lang w:val="es-ES"/>
        </w:rPr>
      </w:pPr>
    </w:p>
    <w:p w14:paraId="68001565" w14:textId="77777777" w:rsidR="00556AF8" w:rsidRPr="000A4C23" w:rsidRDefault="00556AF8" w:rsidP="000A4C23">
      <w:pPr>
        <w:pStyle w:val="Prrafodelista"/>
        <w:numPr>
          <w:ilvl w:val="0"/>
          <w:numId w:val="1"/>
        </w:numPr>
        <w:spacing w:line="360" w:lineRule="auto"/>
        <w:ind w:left="0" w:right="49" w:firstLine="0"/>
        <w:jc w:val="both"/>
        <w:rPr>
          <w:rFonts w:ascii="Palatino Linotype" w:eastAsia="Calibri" w:hAnsi="Palatino Linotype" w:cs="Arial"/>
          <w:lang w:val="es-ES"/>
        </w:rPr>
      </w:pPr>
      <w:r w:rsidRPr="000A4C23">
        <w:rPr>
          <w:rFonts w:ascii="Palatino Linotype" w:eastAsia="MS Mincho" w:hAnsi="Palatino Linotype" w:cs="Times New Roman"/>
        </w:rPr>
        <w:t xml:space="preserve">De lo anterior expresado se advierte que la respuesta del </w:t>
      </w:r>
      <w:r w:rsidRPr="000A4C23">
        <w:rPr>
          <w:rFonts w:ascii="Palatino Linotype" w:eastAsia="MS Mincho" w:hAnsi="Palatino Linotype" w:cs="Times New Roman"/>
          <w:b/>
        </w:rPr>
        <w:t>SUJETO OBLIGADO</w:t>
      </w:r>
      <w:r w:rsidRPr="000A4C23">
        <w:rPr>
          <w:rFonts w:ascii="Palatino Linotype" w:eastAsia="MS Mincho" w:hAnsi="Palatino Linotype" w:cs="Times New Roman"/>
        </w:rPr>
        <w:t xml:space="preserve"> a una solicitud de Acceso a la Información Pública debe ser completa y congruente con lo requerido, de lo contrario se contravendría el artículo 11 de la Ley de Transparencia Local.</w:t>
      </w:r>
    </w:p>
    <w:p w14:paraId="6641ABC4" w14:textId="77777777" w:rsidR="00556AF8" w:rsidRPr="000A4C23" w:rsidRDefault="00556AF8" w:rsidP="000A4C23">
      <w:pPr>
        <w:pStyle w:val="Prrafodelista"/>
        <w:spacing w:line="360" w:lineRule="auto"/>
        <w:ind w:left="0" w:right="49"/>
        <w:jc w:val="both"/>
        <w:rPr>
          <w:rFonts w:ascii="Palatino Linotype" w:eastAsia="Calibri" w:hAnsi="Palatino Linotype" w:cs="Arial"/>
          <w:lang w:val="es-ES"/>
        </w:rPr>
      </w:pPr>
    </w:p>
    <w:p w14:paraId="424315C9" w14:textId="77777777" w:rsidR="00556AF8" w:rsidRPr="000A4C23" w:rsidRDefault="00556AF8" w:rsidP="000A4C23">
      <w:pPr>
        <w:pStyle w:val="Prrafodelista"/>
        <w:numPr>
          <w:ilvl w:val="0"/>
          <w:numId w:val="1"/>
        </w:numPr>
        <w:spacing w:before="240" w:after="240" w:line="360" w:lineRule="auto"/>
        <w:ind w:left="0" w:right="49" w:firstLine="0"/>
        <w:jc w:val="both"/>
        <w:rPr>
          <w:rFonts w:ascii="Palatino Linotype" w:hAnsi="Palatino Linotype"/>
          <w:color w:val="000000"/>
        </w:rPr>
      </w:pPr>
      <w:r w:rsidRPr="000A4C23">
        <w:rPr>
          <w:rFonts w:ascii="Palatino Linotype" w:hAnsi="Palatino Linotype"/>
          <w:color w:val="000000"/>
        </w:rPr>
        <w:t xml:space="preserve">Por lo que se concluye que </w:t>
      </w:r>
      <w:r w:rsidRPr="000A4C23">
        <w:rPr>
          <w:rFonts w:ascii="Palatino Linotype" w:hAnsi="Palatino Linotype" w:cs="Arial"/>
          <w:lang w:eastAsia="es-MX"/>
        </w:rPr>
        <w:t>la información documental que entregue el sujeto obligado debe ser congruente ya que de lo contrario se incumple el principio de accesibilidad lo que constituye una restricción indirecta al derecho de acceso a la información pública.</w:t>
      </w:r>
    </w:p>
    <w:p w14:paraId="0D37B2CA" w14:textId="4376CAB0" w:rsidR="00F060CA" w:rsidRPr="000A4C23" w:rsidRDefault="00F060CA" w:rsidP="000A4C23">
      <w:pPr>
        <w:pStyle w:val="Ttulo2"/>
        <w:spacing w:line="360" w:lineRule="auto"/>
        <w:rPr>
          <w:b w:val="0"/>
          <w:color w:val="000000"/>
          <w:szCs w:val="24"/>
        </w:rPr>
      </w:pPr>
      <w:bookmarkStart w:id="79" w:name="_Toc486507990"/>
      <w:bookmarkStart w:id="80" w:name="_Toc504587593"/>
      <w:bookmarkStart w:id="81" w:name="_Toc11839571"/>
      <w:bookmarkStart w:id="82" w:name="_Toc479269382"/>
      <w:bookmarkStart w:id="83" w:name="_Toc521488601"/>
      <w:r w:rsidRPr="000A4C23">
        <w:rPr>
          <w:szCs w:val="24"/>
        </w:rPr>
        <w:t>II. De la importancia de requerir a las áreas competentes.</w:t>
      </w:r>
      <w:bookmarkEnd w:id="79"/>
      <w:bookmarkEnd w:id="80"/>
      <w:bookmarkEnd w:id="81"/>
    </w:p>
    <w:p w14:paraId="2CD2B4C5" w14:textId="77777777" w:rsidR="00F060CA" w:rsidRPr="000A4C23" w:rsidRDefault="00F060CA" w:rsidP="000A4C23">
      <w:pPr>
        <w:pStyle w:val="Prrafodelista"/>
        <w:spacing w:line="360" w:lineRule="auto"/>
        <w:ind w:left="0" w:right="49"/>
        <w:jc w:val="both"/>
        <w:rPr>
          <w:rFonts w:ascii="Palatino Linotype" w:hAnsi="Palatino Linotype"/>
          <w:color w:val="000000"/>
          <w:lang w:val="es-MX"/>
        </w:rPr>
      </w:pPr>
    </w:p>
    <w:p w14:paraId="2A6DA4B0" w14:textId="6E208FCC" w:rsidR="00F060CA" w:rsidRPr="000A4C23" w:rsidRDefault="00F060CA" w:rsidP="000A4C23">
      <w:pPr>
        <w:pStyle w:val="Prrafodelista"/>
        <w:numPr>
          <w:ilvl w:val="0"/>
          <w:numId w:val="1"/>
        </w:numPr>
        <w:spacing w:line="360" w:lineRule="auto"/>
        <w:ind w:left="0" w:firstLine="0"/>
        <w:jc w:val="both"/>
        <w:rPr>
          <w:rFonts w:ascii="Palatino Linotype" w:hAnsi="Palatino Linotype"/>
        </w:rPr>
      </w:pPr>
      <w:r w:rsidRPr="000A4C23">
        <w:rPr>
          <w:rFonts w:ascii="Palatino Linotype" w:hAnsi="Palatino Linotype"/>
        </w:rPr>
        <w:t xml:space="preserve">En la misma tesitura se pudo advertir que </w:t>
      </w:r>
      <w:r w:rsidR="001A50AC" w:rsidRPr="000A4C23">
        <w:rPr>
          <w:rFonts w:ascii="Palatino Linotype" w:hAnsi="Palatino Linotype"/>
          <w:b/>
          <w:u w:val="single"/>
        </w:rPr>
        <w:t>NO</w:t>
      </w:r>
      <w:r w:rsidRPr="000A4C23">
        <w:rPr>
          <w:rFonts w:ascii="Palatino Linotype" w:hAnsi="Palatino Linotype"/>
        </w:rPr>
        <w:t xml:space="preserve"> solo la Dirección de Seguridad Pública podría contar con la información solicitada pues el </w:t>
      </w:r>
      <w:r w:rsidRPr="000A4C23">
        <w:rPr>
          <w:rFonts w:ascii="Palatino Linotype" w:hAnsi="Palatino Linotype"/>
          <w:b/>
        </w:rPr>
        <w:t>Bando Municipal de Valle de Chalco Solidaridad</w:t>
      </w:r>
      <w:r w:rsidR="001A50AC" w:rsidRPr="000A4C23">
        <w:rPr>
          <w:rFonts w:ascii="Palatino Linotype" w:hAnsi="Palatino Linotype"/>
          <w:b/>
        </w:rPr>
        <w:t xml:space="preserve"> 2018 </w:t>
      </w:r>
      <w:r w:rsidR="001A50AC" w:rsidRPr="000A4C23">
        <w:rPr>
          <w:rFonts w:ascii="Palatino Linotype" w:hAnsi="Palatino Linotype"/>
        </w:rPr>
        <w:t>y el</w:t>
      </w:r>
      <w:r w:rsidR="001A50AC" w:rsidRPr="000A4C23">
        <w:rPr>
          <w:rFonts w:ascii="Palatino Linotype" w:hAnsi="Palatino Linotype"/>
          <w:b/>
        </w:rPr>
        <w:t xml:space="preserve"> Bando de Policía y Buen Gobierno</w:t>
      </w:r>
      <w:r w:rsidRPr="000A4C23">
        <w:rPr>
          <w:rFonts w:ascii="Palatino Linotype" w:hAnsi="Palatino Linotype"/>
        </w:rPr>
        <w:t xml:space="preserve"> </w:t>
      </w:r>
      <w:r w:rsidR="001A50AC" w:rsidRPr="000A4C23">
        <w:rPr>
          <w:rFonts w:ascii="Palatino Linotype" w:hAnsi="Palatino Linotype"/>
          <w:b/>
        </w:rPr>
        <w:t>2019</w:t>
      </w:r>
      <w:r w:rsidR="001A50AC" w:rsidRPr="000A4C23">
        <w:rPr>
          <w:rFonts w:ascii="Palatino Linotype" w:hAnsi="Palatino Linotype"/>
        </w:rPr>
        <w:t xml:space="preserve"> </w:t>
      </w:r>
      <w:r w:rsidRPr="000A4C23">
        <w:rPr>
          <w:rFonts w:ascii="Palatino Linotype" w:hAnsi="Palatino Linotype"/>
        </w:rPr>
        <w:t>contempla</w:t>
      </w:r>
      <w:r w:rsidR="001A50AC" w:rsidRPr="000A4C23">
        <w:rPr>
          <w:rFonts w:ascii="Palatino Linotype" w:hAnsi="Palatino Linotype"/>
        </w:rPr>
        <w:t>n</w:t>
      </w:r>
      <w:r w:rsidRPr="000A4C23">
        <w:rPr>
          <w:rFonts w:ascii="Palatino Linotype" w:hAnsi="Palatino Linotype"/>
        </w:rPr>
        <w:t xml:space="preserve"> que la Dirección de Atención a la Mujer también tiene atribuciones para Implementar acciones para erradicar la violencia en atención a la Alerta de Violencia de Género contra las mujeres,</w:t>
      </w:r>
      <w:r w:rsidR="00B510A1" w:rsidRPr="000A4C23">
        <w:rPr>
          <w:rFonts w:ascii="Palatino Linotype" w:hAnsi="Palatino Linotype"/>
        </w:rPr>
        <w:t xml:space="preserve"> y la Tesorería Municipal cuenta con facultades para presupuestar recursos públicos</w:t>
      </w:r>
      <w:r w:rsidRPr="000A4C23">
        <w:rPr>
          <w:rFonts w:ascii="Palatino Linotype" w:hAnsi="Palatino Linotype"/>
        </w:rPr>
        <w:t xml:space="preserve"> tal como se transcribe:</w:t>
      </w:r>
    </w:p>
    <w:p w14:paraId="2E7995C5" w14:textId="77777777" w:rsidR="001A50AC" w:rsidRPr="000A4C23" w:rsidRDefault="001A50AC" w:rsidP="000A4C23">
      <w:pPr>
        <w:pStyle w:val="Prrafodelista"/>
        <w:spacing w:line="360" w:lineRule="auto"/>
        <w:ind w:left="0"/>
        <w:jc w:val="both"/>
        <w:rPr>
          <w:rFonts w:ascii="Palatino Linotype" w:hAnsi="Palatino Linotype"/>
        </w:rPr>
      </w:pPr>
    </w:p>
    <w:p w14:paraId="5ACDD8EC" w14:textId="2607C874" w:rsidR="001A50AC" w:rsidRPr="000A4C23" w:rsidRDefault="001A50AC" w:rsidP="000A4C23">
      <w:pPr>
        <w:pStyle w:val="Prrafodelista"/>
        <w:spacing w:line="360" w:lineRule="auto"/>
        <w:ind w:left="567" w:right="567"/>
        <w:jc w:val="center"/>
        <w:rPr>
          <w:rFonts w:ascii="Palatino Linotype" w:hAnsi="Palatino Linotype"/>
          <w:b/>
          <w:i/>
        </w:rPr>
      </w:pPr>
      <w:r w:rsidRPr="000A4C23">
        <w:rPr>
          <w:rFonts w:ascii="Palatino Linotype" w:hAnsi="Palatino Linotype"/>
          <w:b/>
          <w:i/>
        </w:rPr>
        <w:t>Bando Municipal 2018</w:t>
      </w:r>
    </w:p>
    <w:p w14:paraId="2C37C84E" w14:textId="77777777" w:rsidR="001A50AC"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 xml:space="preserve">Artículo 60.- Tiene entre sus principales funciones: </w:t>
      </w:r>
    </w:p>
    <w:p w14:paraId="31C06A21" w14:textId="77777777" w:rsidR="001A50AC"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 xml:space="preserve">I. Tendrá la responsabilidad de coordinar las dependencias Municipales que atiendan de primer contacto a las Mujeres, la recopilación de la información necesaria para medir el alcance, la frecuencia y consecuencia de la violencia contra las Mujeres en todas sus modalidades y sus tipos creando el Sistema Municipal para Prevenir, Atender, Sancionar y Erradicar la Violencia Contra las Mujeres y Niñas; </w:t>
      </w:r>
    </w:p>
    <w:p w14:paraId="48D592CB" w14:textId="77777777" w:rsidR="001A50AC"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 xml:space="preserve">II. Vigilará que se cumpla la prohibición de conciliación cuando se trate de mujeres, en situación de Violencia, apoyando en todo momento la voluntad de la afectada, para que sea aplicado lo que a la Ley en materia establece; </w:t>
      </w:r>
    </w:p>
    <w:p w14:paraId="624C8562" w14:textId="77777777" w:rsidR="001A50AC"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 xml:space="preserve">III. Promoverá y fomentará la participación ciudadana dirigida a lograr la Igualdad entre mujeres y hombres y la eliminación de estereotipos establecidos en función del sexo; </w:t>
      </w:r>
    </w:p>
    <w:p w14:paraId="56F16C84" w14:textId="2CA5DF63" w:rsidR="001A50AC"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 xml:space="preserve">IV. Promoverá el bienestar social integral de las mujeres y hombres, así como procurar su incorporación plena y activa en los ámbitos económico, cultural, político y recreativo, para el mejoramiento de su condición y el reconocimiento de la perspectiva de género en el Municipio; </w:t>
      </w:r>
    </w:p>
    <w:p w14:paraId="2E14DBE0" w14:textId="06DCDE65" w:rsidR="001A50AC"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 xml:space="preserve">V. Promoverá la Igualdad de género y la flexibilidad para el desarrollo de todas las actividades de las personas que dividen su tiempo entre la educación, el empleo remunerado y las responsabilidades familiares; </w:t>
      </w:r>
    </w:p>
    <w:p w14:paraId="7277AA2F" w14:textId="77777777" w:rsidR="001A50AC"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 xml:space="preserve">VI. Impulsará la capacitación en materia de Igualdad de trato y oportunidades entre mujeres y hombres, en los sectores público y privado, dentro del ámbito municipal; </w:t>
      </w:r>
    </w:p>
    <w:p w14:paraId="78E27543" w14:textId="77777777" w:rsidR="001A50AC"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 xml:space="preserve">VII. Implementará acciones para erradicar la Alerta de Género contra las mujeres; </w:t>
      </w:r>
    </w:p>
    <w:p w14:paraId="41C6B548" w14:textId="77777777" w:rsidR="001A50AC"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 xml:space="preserve">VIII. Realizará campañas de concientización entre los miembros de la sociedad a fin de prevenir los tipos y modalidades de violencia; </w:t>
      </w:r>
    </w:p>
    <w:p w14:paraId="4B53B37A" w14:textId="7F25516F" w:rsidR="00F060CA" w:rsidRPr="000A4C23" w:rsidRDefault="001A50AC" w:rsidP="000A4C23">
      <w:pPr>
        <w:pStyle w:val="Prrafodelista"/>
        <w:spacing w:line="360" w:lineRule="auto"/>
        <w:ind w:left="567" w:right="567"/>
        <w:jc w:val="both"/>
        <w:rPr>
          <w:rFonts w:ascii="Palatino Linotype" w:hAnsi="Palatino Linotype"/>
          <w:i/>
        </w:rPr>
      </w:pPr>
      <w:r w:rsidRPr="000A4C23">
        <w:rPr>
          <w:rFonts w:ascii="Palatino Linotype" w:hAnsi="Palatino Linotype"/>
          <w:i/>
        </w:rPr>
        <w:t>IX. Lo anterior de acuerdo a lo establecido en la Ley de Acceso de las Mujeres a una Vida Libre de Violencia del Estado de México; Ley de Igualdad de Trato y Oportunidades entre Mujeres y Hombres del Estado de México; Ley para Prevenir, Combatir y Eliminar Actos de Discriminación en el Estado de México y Las demás Leyes, códigos, reglamentos y ordenamientos que en materia le competan.</w:t>
      </w:r>
    </w:p>
    <w:p w14:paraId="55B21E10" w14:textId="77777777" w:rsidR="001A50AC" w:rsidRPr="000A4C23" w:rsidRDefault="001A50AC" w:rsidP="000A4C23">
      <w:pPr>
        <w:pStyle w:val="Prrafodelista"/>
        <w:spacing w:line="360" w:lineRule="auto"/>
        <w:ind w:left="567" w:right="567"/>
        <w:jc w:val="both"/>
        <w:rPr>
          <w:rFonts w:ascii="Palatino Linotype" w:hAnsi="Palatino Linotype"/>
          <w:i/>
        </w:rPr>
      </w:pPr>
    </w:p>
    <w:p w14:paraId="403198F9" w14:textId="77777777" w:rsidR="0080549D" w:rsidRPr="000A4C23" w:rsidRDefault="0080549D" w:rsidP="000A4C23">
      <w:pPr>
        <w:pStyle w:val="Prrafodelista"/>
        <w:spacing w:line="360" w:lineRule="auto"/>
        <w:ind w:left="567" w:right="567"/>
        <w:jc w:val="both"/>
        <w:rPr>
          <w:rFonts w:ascii="Palatino Linotype" w:hAnsi="Palatino Linotype"/>
          <w:i/>
        </w:rPr>
      </w:pPr>
    </w:p>
    <w:p w14:paraId="49C6613F" w14:textId="77777777" w:rsidR="0080549D" w:rsidRPr="000A4C23" w:rsidRDefault="0080549D" w:rsidP="000A4C23">
      <w:pPr>
        <w:pStyle w:val="Prrafodelista"/>
        <w:spacing w:line="360" w:lineRule="auto"/>
        <w:ind w:left="567" w:right="567"/>
        <w:jc w:val="both"/>
        <w:rPr>
          <w:rFonts w:ascii="Palatino Linotype" w:hAnsi="Palatino Linotype"/>
          <w:i/>
        </w:rPr>
      </w:pPr>
    </w:p>
    <w:p w14:paraId="3CE2A533" w14:textId="2C4EDDDA" w:rsidR="008B2266" w:rsidRPr="000A4C23" w:rsidRDefault="008B2266" w:rsidP="000A4C23">
      <w:pPr>
        <w:shd w:val="clear" w:color="auto" w:fill="FFFFFF"/>
        <w:spacing w:line="360" w:lineRule="auto"/>
        <w:ind w:left="567" w:right="567"/>
        <w:jc w:val="center"/>
        <w:rPr>
          <w:rFonts w:ascii="Palatino Linotype" w:hAnsi="Palatino Linotype"/>
          <w:b/>
          <w:i/>
        </w:rPr>
      </w:pPr>
      <w:r w:rsidRPr="000A4C23">
        <w:rPr>
          <w:rFonts w:ascii="Palatino Linotype" w:hAnsi="Palatino Linotype"/>
          <w:b/>
          <w:i/>
        </w:rPr>
        <w:t>Bando Municipal 2019</w:t>
      </w:r>
    </w:p>
    <w:p w14:paraId="2D3826B4" w14:textId="77777777" w:rsidR="001A50AC" w:rsidRPr="000A4C23" w:rsidRDefault="008B2266" w:rsidP="000A4C23">
      <w:pPr>
        <w:shd w:val="clear" w:color="auto" w:fill="FFFFFF"/>
        <w:spacing w:line="360" w:lineRule="auto"/>
        <w:ind w:left="567" w:right="567"/>
        <w:jc w:val="both"/>
        <w:rPr>
          <w:rFonts w:ascii="Palatino Linotype" w:hAnsi="Palatino Linotype"/>
          <w:i/>
        </w:rPr>
      </w:pPr>
      <w:r w:rsidRPr="000A4C23">
        <w:rPr>
          <w:rFonts w:ascii="Palatino Linotype" w:hAnsi="Palatino Linotype"/>
          <w:i/>
        </w:rPr>
        <w:t xml:space="preserve">Artículo 192. El Ayuntamiento, a través del Dirección de Atención a la Mujer, tendrá a su cargo: </w:t>
      </w:r>
    </w:p>
    <w:p w14:paraId="2D293277" w14:textId="77777777" w:rsidR="001A50AC" w:rsidRPr="000A4C23" w:rsidRDefault="008B2266" w:rsidP="000A4C23">
      <w:pPr>
        <w:shd w:val="clear" w:color="auto" w:fill="FFFFFF"/>
        <w:spacing w:line="360" w:lineRule="auto"/>
        <w:ind w:left="567" w:right="567"/>
        <w:jc w:val="both"/>
        <w:rPr>
          <w:rFonts w:ascii="Palatino Linotype" w:hAnsi="Palatino Linotype"/>
          <w:i/>
        </w:rPr>
      </w:pPr>
      <w:r w:rsidRPr="000A4C23">
        <w:rPr>
          <w:rFonts w:ascii="Palatino Linotype" w:hAnsi="Palatino Linotype"/>
          <w:i/>
        </w:rPr>
        <w:t xml:space="preserve">I. Promover el bienestar integral de niñas, mujeres, adultos mayores e integrantes de la sociedad; </w:t>
      </w:r>
    </w:p>
    <w:p w14:paraId="2F7D0434" w14:textId="77777777" w:rsidR="001A50AC" w:rsidRPr="000A4C23" w:rsidRDefault="008B2266" w:rsidP="000A4C23">
      <w:pPr>
        <w:shd w:val="clear" w:color="auto" w:fill="FFFFFF"/>
        <w:spacing w:line="360" w:lineRule="auto"/>
        <w:ind w:left="567" w:right="567"/>
        <w:jc w:val="both"/>
        <w:rPr>
          <w:rFonts w:ascii="Palatino Linotype" w:hAnsi="Palatino Linotype"/>
          <w:i/>
        </w:rPr>
      </w:pPr>
      <w:r w:rsidRPr="000A4C23">
        <w:rPr>
          <w:rFonts w:ascii="Palatino Linotype" w:hAnsi="Palatino Linotype"/>
          <w:i/>
        </w:rPr>
        <w:t xml:space="preserve">II. Generar sinergias y complementariedades con el gobierno federal y estatal y otras dependencias municipales, así como organismos y asociaciones civiles, que beneficien a la población por atender; </w:t>
      </w:r>
    </w:p>
    <w:p w14:paraId="13CBE7B8" w14:textId="77777777" w:rsidR="001A50AC" w:rsidRPr="000A4C23" w:rsidRDefault="008B2266" w:rsidP="000A4C23">
      <w:pPr>
        <w:shd w:val="clear" w:color="auto" w:fill="FFFFFF"/>
        <w:spacing w:line="360" w:lineRule="auto"/>
        <w:ind w:left="567" w:right="567"/>
        <w:jc w:val="both"/>
        <w:rPr>
          <w:rFonts w:ascii="Palatino Linotype" w:hAnsi="Palatino Linotype"/>
          <w:i/>
        </w:rPr>
      </w:pPr>
      <w:r w:rsidRPr="000A4C23">
        <w:rPr>
          <w:rFonts w:ascii="Palatino Linotype" w:hAnsi="Palatino Linotype"/>
          <w:i/>
        </w:rPr>
        <w:t xml:space="preserve">III. Fomentar los valores de equidad de género, igualdad y respeto, para garantizar una mejor calidad de vida libre de violencia, mediante programas, campañas, foros, talleres y pláticas, que atiendan las demandas de estos sectores sociales; </w:t>
      </w:r>
    </w:p>
    <w:p w14:paraId="6342EB9F" w14:textId="77777777" w:rsidR="001A50AC" w:rsidRPr="000A4C23" w:rsidRDefault="008B2266" w:rsidP="000A4C23">
      <w:pPr>
        <w:shd w:val="clear" w:color="auto" w:fill="FFFFFF"/>
        <w:spacing w:line="360" w:lineRule="auto"/>
        <w:ind w:left="567" w:right="567"/>
        <w:jc w:val="both"/>
        <w:rPr>
          <w:rFonts w:ascii="Palatino Linotype" w:hAnsi="Palatino Linotype"/>
          <w:i/>
        </w:rPr>
      </w:pPr>
      <w:r w:rsidRPr="000A4C23">
        <w:rPr>
          <w:rFonts w:ascii="Palatino Linotype" w:hAnsi="Palatino Linotype"/>
          <w:i/>
        </w:rPr>
        <w:t xml:space="preserve">IV. Garantizar el cumplimiento de los acuerdos generales emanados del Sistema Nacional para Prevenir, Atender, Sancionar y Erradicar la Violencia contra las Mujeres, mediante una coordinación eficaz entre los diversos órdenes de gobierno; </w:t>
      </w:r>
    </w:p>
    <w:p w14:paraId="155F1F6C" w14:textId="77777777" w:rsidR="001A50AC" w:rsidRPr="000A4C23" w:rsidRDefault="008B2266" w:rsidP="000A4C23">
      <w:pPr>
        <w:shd w:val="clear" w:color="auto" w:fill="FFFFFF"/>
        <w:spacing w:line="360" w:lineRule="auto"/>
        <w:ind w:left="567" w:right="567"/>
        <w:jc w:val="both"/>
        <w:rPr>
          <w:rFonts w:ascii="Palatino Linotype" w:hAnsi="Palatino Linotype"/>
          <w:i/>
        </w:rPr>
      </w:pPr>
      <w:r w:rsidRPr="000A4C23">
        <w:rPr>
          <w:rFonts w:ascii="Palatino Linotype" w:hAnsi="Palatino Linotype"/>
          <w:i/>
        </w:rPr>
        <w:t xml:space="preserve">V. Simplificar los procesos y mejorar la coordinación en los órdenes federal, estatal y municipal, para prevenir, atender, sancionar y erradicar la violencia contra la mujer; VI. Promover el enfoque de género en las actuaciones 41 Bando Municipal de Policía y Buen Gobierno 2019 de las dependencias y entidades de la Administración Pública Municipal. </w:t>
      </w:r>
    </w:p>
    <w:p w14:paraId="61B31E0E" w14:textId="77777777" w:rsidR="001A50AC" w:rsidRPr="000A4C23" w:rsidRDefault="008B2266" w:rsidP="000A4C23">
      <w:pPr>
        <w:shd w:val="clear" w:color="auto" w:fill="FFFFFF"/>
        <w:spacing w:line="360" w:lineRule="auto"/>
        <w:ind w:left="567" w:right="567"/>
        <w:jc w:val="both"/>
        <w:rPr>
          <w:rFonts w:ascii="Palatino Linotype" w:hAnsi="Palatino Linotype"/>
          <w:i/>
        </w:rPr>
      </w:pPr>
      <w:proofErr w:type="spellStart"/>
      <w:r w:rsidRPr="000A4C23">
        <w:rPr>
          <w:rFonts w:ascii="Palatino Linotype" w:hAnsi="Palatino Linotype"/>
          <w:i/>
        </w:rPr>
        <w:t>VII.Promover</w:t>
      </w:r>
      <w:proofErr w:type="spellEnd"/>
      <w:r w:rsidRPr="000A4C23">
        <w:rPr>
          <w:rFonts w:ascii="Palatino Linotype" w:hAnsi="Palatino Linotype"/>
          <w:i/>
        </w:rPr>
        <w:t xml:space="preserve"> la equidad de género mediante el diseño, instrumentación y evaluación de políticas municipales, en concordancia con las leyes federales y estatales, e </w:t>
      </w:r>
    </w:p>
    <w:p w14:paraId="3969D64B" w14:textId="2F94DBC6" w:rsidR="008B2266" w:rsidRPr="000A4C23" w:rsidRDefault="008B2266" w:rsidP="000A4C23">
      <w:pPr>
        <w:shd w:val="clear" w:color="auto" w:fill="FFFFFF"/>
        <w:spacing w:line="360" w:lineRule="auto"/>
        <w:ind w:left="567" w:right="567"/>
        <w:jc w:val="both"/>
        <w:rPr>
          <w:rFonts w:ascii="Palatino Linotype" w:hAnsi="Palatino Linotype"/>
          <w:i/>
          <w:color w:val="000000" w:themeColor="text1"/>
        </w:rPr>
      </w:pPr>
      <w:r w:rsidRPr="000A4C23">
        <w:rPr>
          <w:rFonts w:ascii="Palatino Linotype" w:hAnsi="Palatino Linotype"/>
          <w:i/>
        </w:rPr>
        <w:t xml:space="preserve">VIII. Implementar un sistema para la prevención, atención y erradicación de la violencia de género en cualquiera de sus manifestaciones; violencia física, violencia patrimonial, violencia económica, violencia sexual, violencia familiar, violencia laboral y docente, hostigamiento y acoso sexual, violencia institucional y violencia </w:t>
      </w:r>
      <w:proofErr w:type="spellStart"/>
      <w:r w:rsidRPr="000A4C23">
        <w:rPr>
          <w:rFonts w:ascii="Palatino Linotype" w:hAnsi="Palatino Linotype"/>
          <w:i/>
        </w:rPr>
        <w:t>feminicida</w:t>
      </w:r>
      <w:proofErr w:type="spellEnd"/>
      <w:r w:rsidRPr="000A4C23">
        <w:rPr>
          <w:rFonts w:ascii="Palatino Linotype" w:hAnsi="Palatino Linotype"/>
          <w:i/>
        </w:rPr>
        <w:t>.</w:t>
      </w:r>
    </w:p>
    <w:p w14:paraId="29F4566E" w14:textId="77777777" w:rsidR="00F060CA" w:rsidRPr="000A4C23" w:rsidRDefault="00F060CA" w:rsidP="000A4C23">
      <w:pPr>
        <w:pStyle w:val="Prrafodelista"/>
        <w:spacing w:line="360" w:lineRule="auto"/>
        <w:ind w:left="0"/>
        <w:jc w:val="both"/>
        <w:rPr>
          <w:rFonts w:ascii="Palatino Linotype" w:hAnsi="Palatino Linotype"/>
        </w:rPr>
      </w:pPr>
    </w:p>
    <w:p w14:paraId="166ED746" w14:textId="79D6E78C" w:rsidR="00B510A1" w:rsidRPr="000A4C23" w:rsidRDefault="001A50AC" w:rsidP="000A4C23">
      <w:pPr>
        <w:pStyle w:val="Prrafodelista"/>
        <w:numPr>
          <w:ilvl w:val="0"/>
          <w:numId w:val="1"/>
        </w:numPr>
        <w:spacing w:line="360" w:lineRule="auto"/>
        <w:ind w:left="0" w:firstLine="0"/>
        <w:jc w:val="both"/>
        <w:rPr>
          <w:rFonts w:ascii="Palatino Linotype" w:hAnsi="Palatino Linotype"/>
        </w:rPr>
      </w:pPr>
      <w:r w:rsidRPr="000A4C23">
        <w:rPr>
          <w:rFonts w:ascii="Palatino Linotype" w:hAnsi="Palatino Linotype"/>
        </w:rPr>
        <w:t xml:space="preserve">Así mismo el </w:t>
      </w:r>
      <w:r w:rsidRPr="000A4C23">
        <w:rPr>
          <w:rFonts w:ascii="Palatino Linotype" w:hAnsi="Palatino Linotype"/>
          <w:b/>
        </w:rPr>
        <w:t>Bando Municipal de Valle de Chalco Solidaridad</w:t>
      </w:r>
      <w:r w:rsidRPr="000A4C23">
        <w:rPr>
          <w:rFonts w:ascii="Palatino Linotype" w:hAnsi="Palatino Linotype"/>
        </w:rPr>
        <w:t xml:space="preserve"> arriba citado señala en su artículo 48 primer párrafo que la Tesorería Municipal coordinará, implementará, impulsará, aumentará y concentrará la recaudación de todos los ingresos municipales; así como de realizar las erogaciones previstas en el presupuesto de egresos anual aprobado; manteniendo al día los estados financieros de la Hacienda Pública Municipal y deberá actuar siempre con un alto nivel de probidad y honestidad en su encargo, conforme a las atribuciones y facultades que le otorga la Ley Orgánica Municipal del Estado de México en su 31 Artículo 95 y demás ordenamientos administrativos aplicables; así mismo propondrá al H. Ayuntamiento, la realización de acciones, mecanismos, métodos, sistemas, estrategias y campañas que permitan fortalecer, </w:t>
      </w:r>
      <w:proofErr w:type="spellStart"/>
      <w:r w:rsidRPr="000A4C23">
        <w:rPr>
          <w:rFonts w:ascii="Palatino Linotype" w:hAnsi="Palatino Linotype"/>
        </w:rPr>
        <w:t>eficientar</w:t>
      </w:r>
      <w:proofErr w:type="spellEnd"/>
      <w:r w:rsidRPr="000A4C23">
        <w:rPr>
          <w:rFonts w:ascii="Palatino Linotype" w:hAnsi="Palatino Linotype"/>
        </w:rPr>
        <w:t>, motivar e incrementar sus recursos propios y la recaudación fiscal, sustentados en el marco legal que promueve; las oportunidades, las consideraciones y el beneficio de los descuentos, apegados en la Ley y el Código Financiero del Estado de México y Municipios vigente; como una acción de regularización fiscal.</w:t>
      </w:r>
    </w:p>
    <w:p w14:paraId="2EB03163" w14:textId="77777777" w:rsidR="001A50AC" w:rsidRPr="000A4C23" w:rsidRDefault="001A50AC" w:rsidP="000A4C23">
      <w:pPr>
        <w:pStyle w:val="Prrafodelista"/>
        <w:spacing w:line="360" w:lineRule="auto"/>
        <w:ind w:left="0"/>
        <w:jc w:val="both"/>
        <w:rPr>
          <w:rFonts w:ascii="Palatino Linotype" w:hAnsi="Palatino Linotype"/>
        </w:rPr>
      </w:pPr>
    </w:p>
    <w:p w14:paraId="776BB3A0" w14:textId="02CEF870" w:rsidR="001A50AC" w:rsidRPr="000A4C23" w:rsidRDefault="001A50AC" w:rsidP="000A4C23">
      <w:pPr>
        <w:pStyle w:val="Prrafodelista"/>
        <w:numPr>
          <w:ilvl w:val="0"/>
          <w:numId w:val="1"/>
        </w:numPr>
        <w:spacing w:line="360" w:lineRule="auto"/>
        <w:ind w:left="0" w:firstLine="0"/>
        <w:jc w:val="both"/>
        <w:rPr>
          <w:rFonts w:ascii="Palatino Linotype" w:hAnsi="Palatino Linotype"/>
        </w:rPr>
      </w:pPr>
      <w:r w:rsidRPr="000A4C23">
        <w:rPr>
          <w:rFonts w:ascii="Palatino Linotype" w:hAnsi="Palatino Linotype"/>
        </w:rPr>
        <w:t>En ese contexto</w:t>
      </w:r>
      <w:r w:rsidR="008346BB" w:rsidRPr="000A4C23">
        <w:rPr>
          <w:rFonts w:ascii="Palatino Linotype" w:hAnsi="Palatino Linotype"/>
        </w:rPr>
        <w:t xml:space="preserve"> de manera enunciativa más no limitativa se arriba en la conclusión de que la Dirección de Atención a la Mujer y la Tesorería Municipal tienen facultades propias para contar con la información solicitada pues entre sus funciones se encuentran respectivamente implementar acciones para erradicar la Alerta de Género contra las mujeres y coordinar, implementar, impulsar, aumentar y concentrar la recaudación de todos los ingresos municipales; así como de realizar las erogaciones previstas en el presupuesto de egresos anual aprobado.</w:t>
      </w:r>
    </w:p>
    <w:p w14:paraId="0767E73A" w14:textId="77777777" w:rsidR="001A50AC" w:rsidRPr="000A4C23" w:rsidRDefault="001A50AC" w:rsidP="000A4C23">
      <w:pPr>
        <w:pStyle w:val="Prrafodelista"/>
        <w:spacing w:line="360" w:lineRule="auto"/>
        <w:ind w:left="0"/>
        <w:jc w:val="both"/>
        <w:rPr>
          <w:rFonts w:ascii="Palatino Linotype" w:hAnsi="Palatino Linotype"/>
        </w:rPr>
      </w:pPr>
    </w:p>
    <w:p w14:paraId="1DA48019" w14:textId="77777777" w:rsidR="00F060CA" w:rsidRPr="000A4C23" w:rsidRDefault="00F060CA" w:rsidP="000A4C23">
      <w:pPr>
        <w:pStyle w:val="Prrafodelista"/>
        <w:numPr>
          <w:ilvl w:val="0"/>
          <w:numId w:val="1"/>
        </w:numPr>
        <w:spacing w:line="360" w:lineRule="auto"/>
        <w:ind w:left="0" w:firstLine="0"/>
        <w:jc w:val="both"/>
        <w:rPr>
          <w:rFonts w:ascii="Palatino Linotype" w:hAnsi="Palatino Linotype"/>
        </w:rPr>
      </w:pPr>
      <w:r w:rsidRPr="000A4C23">
        <w:rPr>
          <w:rFonts w:ascii="Palatino Linotype" w:hAnsi="Palatino Linotype"/>
        </w:rPr>
        <w:t>En ese tenor se observa que</w:t>
      </w:r>
      <w:r w:rsidRPr="000A4C23">
        <w:rPr>
          <w:rFonts w:ascii="Palatino Linotype" w:hAnsi="Palatino Linotype" w:cs="Arial"/>
          <w:color w:val="000000"/>
        </w:rPr>
        <w:t xml:space="preserve"> no se registró en el Sistema de Acceso a la Información Mexiquense (SAIMEX) que</w:t>
      </w:r>
      <w:r w:rsidRPr="000A4C23">
        <w:rPr>
          <w:rFonts w:ascii="Palatino Linotype" w:hAnsi="Palatino Linotype"/>
        </w:rPr>
        <w:t xml:space="preserve"> el Titular de la Unidad de Transparencia, haya realizado el requerimiento de la información a las áreas que de acuerdo a sus facultades pudieran tener la información solicitada, como a continuación se ilustra:</w:t>
      </w:r>
    </w:p>
    <w:p w14:paraId="4AD2F328" w14:textId="77777777" w:rsidR="00F060CA" w:rsidRPr="000A4C23" w:rsidRDefault="00F060CA" w:rsidP="000A4C23">
      <w:pPr>
        <w:pStyle w:val="Prrafodelista"/>
        <w:spacing w:line="360" w:lineRule="auto"/>
        <w:ind w:left="567"/>
        <w:jc w:val="both"/>
        <w:rPr>
          <w:rFonts w:ascii="Palatino Linotype" w:hAnsi="Palatino Linotype"/>
          <w:noProof/>
          <w:lang w:val="es-MX" w:eastAsia="es-MX"/>
        </w:rPr>
      </w:pPr>
    </w:p>
    <w:p w14:paraId="086CE148" w14:textId="0C8FF694" w:rsidR="00F060CA" w:rsidRPr="000A4C23" w:rsidRDefault="00F060CA" w:rsidP="000A4C23">
      <w:pPr>
        <w:pStyle w:val="Prrafodelista"/>
        <w:spacing w:line="360" w:lineRule="auto"/>
        <w:ind w:left="567"/>
        <w:jc w:val="both"/>
        <w:rPr>
          <w:rFonts w:ascii="Palatino Linotype" w:hAnsi="Palatino Linotype"/>
        </w:rPr>
      </w:pPr>
      <w:r w:rsidRPr="000A4C23">
        <w:rPr>
          <w:rFonts w:ascii="Palatino Linotype" w:hAnsi="Palatino Linotype"/>
          <w:noProof/>
          <w:lang w:val="es-MX" w:eastAsia="es-MX"/>
        </w:rPr>
        <w:drawing>
          <wp:inline distT="0" distB="0" distL="0" distR="0" wp14:anchorId="532F5DDD" wp14:editId="659E7F8B">
            <wp:extent cx="4800600" cy="1790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32" t="5461" r="18762" b="52975"/>
                    <a:stretch/>
                  </pic:blipFill>
                  <pic:spPr bwMode="auto">
                    <a:xfrm>
                      <a:off x="0" y="0"/>
                      <a:ext cx="4800600" cy="1790700"/>
                    </a:xfrm>
                    <a:prstGeom prst="rect">
                      <a:avLst/>
                    </a:prstGeom>
                    <a:ln>
                      <a:noFill/>
                    </a:ln>
                    <a:extLst>
                      <a:ext uri="{53640926-AAD7-44D8-BBD7-CCE9431645EC}">
                        <a14:shadowObscured xmlns:a14="http://schemas.microsoft.com/office/drawing/2010/main"/>
                      </a:ext>
                    </a:extLst>
                  </pic:spPr>
                </pic:pic>
              </a:graphicData>
            </a:graphic>
          </wp:inline>
        </w:drawing>
      </w:r>
    </w:p>
    <w:p w14:paraId="540B3204" w14:textId="77777777" w:rsidR="00F060CA" w:rsidRPr="000A4C23" w:rsidRDefault="00F060CA" w:rsidP="000A4C23">
      <w:pPr>
        <w:pStyle w:val="Prrafodelista"/>
        <w:numPr>
          <w:ilvl w:val="0"/>
          <w:numId w:val="1"/>
        </w:numPr>
        <w:spacing w:line="360" w:lineRule="auto"/>
        <w:ind w:left="0" w:firstLine="0"/>
        <w:jc w:val="both"/>
        <w:rPr>
          <w:rFonts w:ascii="Palatino Linotype" w:hAnsi="Palatino Linotype"/>
        </w:rPr>
      </w:pPr>
      <w:r w:rsidRPr="000A4C23">
        <w:rPr>
          <w:rFonts w:ascii="Palatino Linotype" w:hAnsi="Palatino Linotype" w:cs="Arial"/>
          <w:lang w:val="es-MX"/>
        </w:rPr>
        <w:t xml:space="preserve">No se omite mencionar que </w:t>
      </w:r>
      <w:r w:rsidRPr="000A4C23">
        <w:rPr>
          <w:rFonts w:ascii="Palatino Linotype" w:hAnsi="Palatino Linotype" w:cs="Arial"/>
          <w:color w:val="000000"/>
        </w:rPr>
        <w:t xml:space="preserve">para tener certeza de que efectivamente se hizo el esfuerzo de buscar en los archivos de cada una de las áreas </w:t>
      </w:r>
      <w:r w:rsidRPr="000A4C23">
        <w:rPr>
          <w:rFonts w:ascii="Palatino Linotype" w:hAnsi="Palatino Linotype" w:cs="Arial"/>
          <w:color w:val="000000"/>
          <w:u w:val="single"/>
        </w:rPr>
        <w:t>competentes</w:t>
      </w:r>
      <w:r w:rsidRPr="000A4C23">
        <w:rPr>
          <w:rFonts w:ascii="Palatino Linotype" w:hAnsi="Palatino Linotype" w:cs="Arial"/>
          <w:color w:val="000000"/>
        </w:rPr>
        <w:t xml:space="preserve"> era necesario requerirse la información a cada una de ellas, sin embargo ello no se realizó y se hace constar que el </w:t>
      </w:r>
      <w:r w:rsidRPr="000A4C23">
        <w:rPr>
          <w:rFonts w:ascii="Palatino Linotype" w:hAnsi="Palatino Linotype" w:cs="Arial"/>
          <w:b/>
          <w:color w:val="000000"/>
        </w:rPr>
        <w:t xml:space="preserve">SUJETO OBLIGADO </w:t>
      </w:r>
      <w:r w:rsidRPr="000A4C23">
        <w:rPr>
          <w:rFonts w:ascii="Palatino Linotype" w:hAnsi="Palatino Linotype" w:cs="Arial"/>
          <w:color w:val="000000"/>
        </w:rPr>
        <w:t>al responder sin haber recibido información alguna de su servidor público habilitado y sin requerir a las demás áreas competentes, a todas luces hace nugatorio el Derecho de Acceso a la Información Pública.</w:t>
      </w:r>
    </w:p>
    <w:p w14:paraId="4C8A9965" w14:textId="77777777" w:rsidR="00F060CA" w:rsidRPr="000A4C23" w:rsidRDefault="00F060CA" w:rsidP="000A4C23">
      <w:pPr>
        <w:pStyle w:val="Prrafodelista"/>
        <w:spacing w:line="360" w:lineRule="auto"/>
        <w:ind w:left="0"/>
        <w:jc w:val="both"/>
        <w:rPr>
          <w:rFonts w:ascii="Palatino Linotype" w:hAnsi="Palatino Linotype"/>
        </w:rPr>
      </w:pPr>
    </w:p>
    <w:p w14:paraId="7C2B9EA4" w14:textId="77777777" w:rsidR="00F060CA" w:rsidRPr="000A4C23" w:rsidRDefault="00F060CA" w:rsidP="000A4C23">
      <w:pPr>
        <w:pStyle w:val="Prrafodelista"/>
        <w:numPr>
          <w:ilvl w:val="0"/>
          <w:numId w:val="1"/>
        </w:numPr>
        <w:spacing w:line="360" w:lineRule="auto"/>
        <w:ind w:left="0" w:firstLine="0"/>
        <w:jc w:val="both"/>
        <w:rPr>
          <w:rFonts w:ascii="Palatino Linotype" w:hAnsi="Palatino Linotype"/>
        </w:rPr>
      </w:pPr>
      <w:r w:rsidRPr="000A4C23">
        <w:rPr>
          <w:rFonts w:ascii="Palatino Linotype" w:hAnsi="Palatino Linotype" w:cs="Arial"/>
        </w:rPr>
        <w:t xml:space="preserve">Es decir el </w:t>
      </w:r>
      <w:r w:rsidRPr="000A4C23">
        <w:rPr>
          <w:rFonts w:ascii="Palatino Linotype" w:hAnsi="Palatino Linotype" w:cs="Arial"/>
          <w:b/>
        </w:rPr>
        <w:t>SUJETO OBLIGADO</w:t>
      </w:r>
      <w:r w:rsidRPr="000A4C23">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0A4C23">
        <w:rPr>
          <w:rFonts w:ascii="Palatino Linotype" w:hAnsi="Palatino Linotype"/>
          <w:b/>
          <w:color w:val="000000" w:themeColor="text1"/>
        </w:rPr>
        <w:t>Ley de Transparencia y Acceso a la Información Pública del Estado de México y Municipios que a la letra dispone:</w:t>
      </w:r>
    </w:p>
    <w:p w14:paraId="3071E973" w14:textId="77777777" w:rsidR="00F060CA" w:rsidRPr="000A4C23" w:rsidRDefault="00F060CA" w:rsidP="000A4C23">
      <w:pPr>
        <w:pStyle w:val="Prrafodelista"/>
        <w:spacing w:before="240" w:after="240" w:line="360" w:lineRule="auto"/>
        <w:ind w:left="0" w:right="49"/>
        <w:jc w:val="both"/>
        <w:rPr>
          <w:rFonts w:ascii="Palatino Linotype" w:hAnsi="Palatino Linotype" w:cs="Arial"/>
        </w:rPr>
      </w:pPr>
    </w:p>
    <w:p w14:paraId="1D159B99" w14:textId="77777777" w:rsidR="00F060CA" w:rsidRPr="000A4C23" w:rsidRDefault="00F060CA" w:rsidP="000A4C23">
      <w:pPr>
        <w:pStyle w:val="Prrafodelista"/>
        <w:spacing w:before="240" w:after="240" w:line="360" w:lineRule="auto"/>
        <w:ind w:left="567" w:right="616"/>
        <w:jc w:val="both"/>
        <w:rPr>
          <w:rFonts w:ascii="Palatino Linotype" w:hAnsi="Palatino Linotype"/>
          <w:i/>
        </w:rPr>
      </w:pPr>
      <w:r w:rsidRPr="000A4C23">
        <w:rPr>
          <w:rFonts w:ascii="Palatino Linotype" w:hAnsi="Palatino Linotype"/>
          <w:b/>
          <w:i/>
        </w:rPr>
        <w:t>Artículo 169.</w:t>
      </w:r>
      <w:r w:rsidRPr="000A4C23">
        <w:rPr>
          <w:rFonts w:ascii="Palatino Linotype" w:hAnsi="Palatino Linotype"/>
          <w:i/>
        </w:rPr>
        <w:t xml:space="preserve"> Cuando la información no se encuentre en los archivos del sujeto obligado, el Comité de Transparencia:</w:t>
      </w:r>
    </w:p>
    <w:p w14:paraId="60FF069C" w14:textId="77777777" w:rsidR="00F060CA" w:rsidRPr="000A4C23" w:rsidRDefault="00F060CA" w:rsidP="000A4C23">
      <w:pPr>
        <w:pStyle w:val="Prrafodelista"/>
        <w:numPr>
          <w:ilvl w:val="0"/>
          <w:numId w:val="24"/>
        </w:numPr>
        <w:spacing w:before="240" w:after="240" w:line="360" w:lineRule="auto"/>
        <w:ind w:left="567" w:right="616" w:firstLine="0"/>
        <w:jc w:val="both"/>
        <w:rPr>
          <w:rFonts w:ascii="Palatino Linotype" w:hAnsi="Palatino Linotype"/>
          <w:b/>
          <w:i/>
          <w:u w:val="single"/>
        </w:rPr>
      </w:pPr>
      <w:r w:rsidRPr="000A4C23">
        <w:rPr>
          <w:rFonts w:ascii="Palatino Linotype" w:hAnsi="Palatino Linotype"/>
          <w:b/>
          <w:i/>
          <w:u w:val="single"/>
        </w:rPr>
        <w:t xml:space="preserve"> Analizará el caso y tomará las medidas necesarias para localizar la información;</w:t>
      </w:r>
    </w:p>
    <w:p w14:paraId="32AD7A32" w14:textId="77777777" w:rsidR="00F060CA" w:rsidRPr="000A4C23" w:rsidRDefault="00F060CA" w:rsidP="000A4C23">
      <w:pPr>
        <w:pStyle w:val="Prrafodelista"/>
        <w:spacing w:before="240" w:after="240" w:line="360" w:lineRule="auto"/>
        <w:ind w:left="567" w:right="616"/>
        <w:jc w:val="both"/>
        <w:rPr>
          <w:rFonts w:ascii="Palatino Linotype" w:hAnsi="Palatino Linotype" w:cs="Arial"/>
          <w:i/>
        </w:rPr>
      </w:pPr>
      <w:r w:rsidRPr="000A4C23">
        <w:rPr>
          <w:rFonts w:ascii="Palatino Linotype" w:hAnsi="Palatino Linotype"/>
          <w:i/>
        </w:rPr>
        <w:t>(…)</w:t>
      </w:r>
    </w:p>
    <w:p w14:paraId="44359CBE" w14:textId="77777777" w:rsidR="00F060CA" w:rsidRPr="000A4C23" w:rsidRDefault="00F060CA" w:rsidP="000A4C23">
      <w:pPr>
        <w:pStyle w:val="Prrafodelista"/>
        <w:spacing w:before="240" w:after="240" w:line="360" w:lineRule="auto"/>
        <w:ind w:left="0" w:right="49"/>
        <w:jc w:val="both"/>
        <w:rPr>
          <w:rFonts w:ascii="Palatino Linotype" w:hAnsi="Palatino Linotype" w:cs="Arial"/>
        </w:rPr>
      </w:pPr>
    </w:p>
    <w:p w14:paraId="57CAF0ED" w14:textId="77777777" w:rsidR="00F060CA" w:rsidRPr="000A4C23" w:rsidRDefault="00F060CA" w:rsidP="000A4C23">
      <w:pPr>
        <w:pStyle w:val="Prrafodelista"/>
        <w:numPr>
          <w:ilvl w:val="0"/>
          <w:numId w:val="1"/>
        </w:numPr>
        <w:spacing w:before="240" w:after="240" w:line="360" w:lineRule="auto"/>
        <w:ind w:left="0" w:right="49" w:firstLine="0"/>
        <w:jc w:val="both"/>
        <w:rPr>
          <w:rFonts w:ascii="Palatino Linotype" w:hAnsi="Palatino Linotype" w:cs="Arial"/>
        </w:rPr>
      </w:pPr>
      <w:r w:rsidRPr="000A4C23">
        <w:rPr>
          <w:rFonts w:ascii="Palatino Linotype" w:hAnsi="Palatino Linotype" w:cs="Arial"/>
        </w:rPr>
        <w:t xml:space="preserve">En otras palabras, </w:t>
      </w:r>
      <w:r w:rsidRPr="000A4C23">
        <w:rPr>
          <w:rFonts w:ascii="Palatino Linotype" w:eastAsia="Times New Roman" w:hAnsi="Palatino Linotype" w:cs="Arial"/>
          <w:color w:val="000000" w:themeColor="text1"/>
        </w:rPr>
        <w:t xml:space="preserve">el </w:t>
      </w:r>
      <w:r w:rsidRPr="000A4C23">
        <w:rPr>
          <w:rFonts w:ascii="Palatino Linotype" w:eastAsia="Times New Roman" w:hAnsi="Palatino Linotype" w:cs="Arial"/>
          <w:b/>
          <w:color w:val="000000" w:themeColor="text1"/>
        </w:rPr>
        <w:t xml:space="preserve">SUJETO OBLIGADO </w:t>
      </w:r>
      <w:r w:rsidRPr="000A4C23">
        <w:rPr>
          <w:rFonts w:ascii="Palatino Linotype" w:eastAsia="Times New Roman" w:hAnsi="Palatino Linotype" w:cs="Arial"/>
          <w:color w:val="000000" w:themeColor="text1"/>
        </w:rPr>
        <w:t xml:space="preserve">está incumpliendo con la normatividad vigente toda vez que, </w:t>
      </w:r>
      <w:r w:rsidRPr="000A4C23">
        <w:rPr>
          <w:rFonts w:ascii="Palatino Linotype" w:eastAsia="Calibri" w:hAnsi="Palatino Linotype" w:cs="Arial"/>
          <w:color w:val="000000" w:themeColor="text1"/>
          <w:lang w:val="es-ES"/>
        </w:rPr>
        <w:t xml:space="preserve">el artículo 53 de la </w:t>
      </w:r>
      <w:r w:rsidRPr="000A4C23">
        <w:rPr>
          <w:rFonts w:ascii="Palatino Linotype" w:hAnsi="Palatino Linotype"/>
          <w:b/>
          <w:color w:val="000000" w:themeColor="text1"/>
        </w:rPr>
        <w:t xml:space="preserve">Ley de Transparencia y Acceso a la Información Pública del Estado de México y Municipios </w:t>
      </w:r>
      <w:r w:rsidRPr="000A4C23">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0A4C23">
        <w:rPr>
          <w:rFonts w:ascii="Palatino Linotype" w:hAnsi="Palatino Linotype"/>
        </w:rPr>
        <w:t>que asegure la mayor eficiencia en la gestión de las solicitudes de acceso a la información</w:t>
      </w:r>
      <w:r w:rsidRPr="000A4C23">
        <w:rPr>
          <w:rFonts w:ascii="Palatino Linotype" w:hAnsi="Palatino Linotype"/>
          <w:color w:val="000000" w:themeColor="text1"/>
        </w:rPr>
        <w:t xml:space="preserve"> como lo es </w:t>
      </w:r>
      <w:r w:rsidRPr="000A4C23">
        <w:rPr>
          <w:rFonts w:ascii="Palatino Linotype" w:hAnsi="Palatino Linotype"/>
        </w:rPr>
        <w:t xml:space="preserve">recibir, </w:t>
      </w:r>
      <w:r w:rsidRPr="000A4C23">
        <w:rPr>
          <w:rFonts w:ascii="Palatino Linotype" w:hAnsi="Palatino Linotype"/>
          <w:b/>
          <w:u w:val="single"/>
        </w:rPr>
        <w:t xml:space="preserve">tramitar </w:t>
      </w:r>
      <w:r w:rsidRPr="000A4C23">
        <w:rPr>
          <w:rFonts w:ascii="Palatino Linotype" w:hAnsi="Palatino Linotype"/>
        </w:rPr>
        <w:t>y dar respuesta a las solicitudes de acceso a la información</w:t>
      </w:r>
      <w:r w:rsidRPr="000A4C23">
        <w:rPr>
          <w:rFonts w:ascii="Palatino Linotype" w:hAnsi="Palatino Linotype"/>
          <w:color w:val="000000" w:themeColor="text1"/>
        </w:rPr>
        <w:t>.</w:t>
      </w:r>
    </w:p>
    <w:p w14:paraId="1F898E04" w14:textId="77777777" w:rsidR="00F060CA" w:rsidRPr="000A4C23" w:rsidRDefault="00F060CA" w:rsidP="000A4C23">
      <w:pPr>
        <w:pStyle w:val="Prrafodelista"/>
        <w:spacing w:before="240" w:after="240" w:line="360" w:lineRule="auto"/>
        <w:ind w:left="0" w:right="49"/>
        <w:jc w:val="both"/>
        <w:rPr>
          <w:rFonts w:ascii="Palatino Linotype" w:hAnsi="Palatino Linotype" w:cs="Arial"/>
        </w:rPr>
      </w:pPr>
    </w:p>
    <w:p w14:paraId="7B19E1BA" w14:textId="77777777" w:rsidR="00F060CA" w:rsidRPr="000A4C23" w:rsidRDefault="00F060CA" w:rsidP="000A4C23">
      <w:pPr>
        <w:pStyle w:val="Prrafodelista"/>
        <w:numPr>
          <w:ilvl w:val="0"/>
          <w:numId w:val="1"/>
        </w:numPr>
        <w:spacing w:before="240" w:after="240" w:line="360" w:lineRule="auto"/>
        <w:ind w:left="0" w:right="49" w:firstLine="0"/>
        <w:jc w:val="both"/>
        <w:rPr>
          <w:rFonts w:ascii="Palatino Linotype" w:hAnsi="Palatino Linotype" w:cs="Arial"/>
        </w:rPr>
      </w:pPr>
      <w:r w:rsidRPr="000A4C23">
        <w:rPr>
          <w:rFonts w:ascii="Palatino Linotype" w:hAnsi="Palatino Linotype" w:cs="Arial"/>
        </w:rPr>
        <w:t xml:space="preserve">Robustece lo anteriormente expuesto el artículo 162 de la </w:t>
      </w:r>
      <w:r w:rsidRPr="000A4C23">
        <w:rPr>
          <w:rFonts w:ascii="Palatino Linotype" w:hAnsi="Palatino Linotype"/>
          <w:b/>
          <w:color w:val="000000" w:themeColor="text1"/>
        </w:rPr>
        <w:t xml:space="preserve">Ley de Transparencia y Acceso a la Información Pública del Estado de México y Municipios, </w:t>
      </w:r>
      <w:r w:rsidRPr="000A4C23">
        <w:rPr>
          <w:rFonts w:ascii="Palatino Linotype" w:hAnsi="Palatino Linotype"/>
          <w:color w:val="000000" w:themeColor="text1"/>
        </w:rPr>
        <w:t>que a la letra dispone:</w:t>
      </w:r>
    </w:p>
    <w:p w14:paraId="2AF59834" w14:textId="77777777" w:rsidR="00F060CA" w:rsidRPr="000A4C23" w:rsidRDefault="00F060CA" w:rsidP="000A4C23">
      <w:pPr>
        <w:pStyle w:val="Prrafodelista"/>
        <w:spacing w:before="240" w:after="240" w:line="360" w:lineRule="auto"/>
        <w:ind w:left="0" w:right="49"/>
        <w:jc w:val="both"/>
        <w:rPr>
          <w:rFonts w:ascii="Palatino Linotype" w:hAnsi="Palatino Linotype" w:cs="Arial"/>
        </w:rPr>
      </w:pPr>
    </w:p>
    <w:p w14:paraId="2ADCD1A4" w14:textId="77777777" w:rsidR="00F060CA" w:rsidRPr="000A4C23" w:rsidRDefault="00F060CA" w:rsidP="000A4C23">
      <w:pPr>
        <w:pStyle w:val="Prrafodelista"/>
        <w:spacing w:before="240" w:after="240" w:line="360" w:lineRule="auto"/>
        <w:ind w:left="567" w:right="616"/>
        <w:jc w:val="both"/>
        <w:rPr>
          <w:rFonts w:ascii="Palatino Linotype" w:hAnsi="Palatino Linotype"/>
          <w:i/>
        </w:rPr>
      </w:pPr>
      <w:r w:rsidRPr="000A4C23">
        <w:rPr>
          <w:rFonts w:ascii="Palatino Linotype" w:hAnsi="Palatino Linotype"/>
          <w:b/>
          <w:i/>
        </w:rPr>
        <w:t>Artículo 162.</w:t>
      </w:r>
      <w:r w:rsidRPr="000A4C23">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46356BE" w14:textId="77777777" w:rsidR="00F060CA" w:rsidRPr="000A4C23" w:rsidRDefault="00F060CA" w:rsidP="000A4C23">
      <w:pPr>
        <w:pStyle w:val="Prrafodelista"/>
        <w:spacing w:before="240" w:after="240" w:line="360" w:lineRule="auto"/>
        <w:ind w:left="0" w:right="49"/>
        <w:jc w:val="both"/>
        <w:rPr>
          <w:rFonts w:ascii="Palatino Linotype" w:hAnsi="Palatino Linotype" w:cs="Arial"/>
        </w:rPr>
      </w:pPr>
    </w:p>
    <w:p w14:paraId="2203B2E2" w14:textId="77777777" w:rsidR="00F060CA" w:rsidRPr="000A4C23" w:rsidRDefault="00F060CA" w:rsidP="000A4C23">
      <w:pPr>
        <w:pStyle w:val="Prrafodelista"/>
        <w:numPr>
          <w:ilvl w:val="0"/>
          <w:numId w:val="1"/>
        </w:numPr>
        <w:spacing w:before="240" w:after="240" w:line="360" w:lineRule="auto"/>
        <w:ind w:left="0" w:right="49" w:firstLine="0"/>
        <w:jc w:val="both"/>
        <w:rPr>
          <w:rFonts w:ascii="Palatino Linotype" w:hAnsi="Palatino Linotype" w:cs="Arial"/>
        </w:rPr>
      </w:pPr>
      <w:r w:rsidRPr="000A4C23">
        <w:rPr>
          <w:rFonts w:ascii="Palatino Linotype" w:hAnsi="Palatino Linotype" w:cs="Arial"/>
        </w:rPr>
        <w:t xml:space="preserve">De ésta manera el </w:t>
      </w:r>
      <w:r w:rsidRPr="000A4C23">
        <w:rPr>
          <w:rFonts w:ascii="Palatino Linotype" w:hAnsi="Palatino Linotype" w:cs="Arial"/>
          <w:b/>
        </w:rPr>
        <w:t xml:space="preserve">SUJETO OBLIGADO, </w:t>
      </w:r>
      <w:r w:rsidRPr="000A4C23">
        <w:rPr>
          <w:rFonts w:ascii="Palatino Linotype" w:hAnsi="Palatino Linotype" w:cs="Arial"/>
        </w:rPr>
        <w:t xml:space="preserve">a través de su Unidad de Transparencia, debió requerir a todas y cada una de las áreas competentes así como a los </w:t>
      </w:r>
      <w:r w:rsidRPr="000A4C23">
        <w:rPr>
          <w:rFonts w:ascii="Palatino Linotype" w:hAnsi="Palatino Linotype" w:cs="Arial"/>
          <w:b/>
          <w:u w:val="single"/>
        </w:rPr>
        <w:t>servidores públicos habilitados</w:t>
      </w:r>
      <w:r w:rsidRPr="000A4C23">
        <w:rPr>
          <w:rFonts w:ascii="Palatino Linotype" w:hAnsi="Palatino Linotype" w:cs="Arial"/>
        </w:rPr>
        <w:t xml:space="preserve"> en donde pudiera obrar la información solicitada.</w:t>
      </w:r>
    </w:p>
    <w:p w14:paraId="02F24552" w14:textId="77777777" w:rsidR="00F060CA" w:rsidRPr="000A4C23" w:rsidRDefault="00F060CA" w:rsidP="000A4C23">
      <w:pPr>
        <w:pStyle w:val="Prrafodelista"/>
        <w:spacing w:before="240" w:after="240" w:line="360" w:lineRule="auto"/>
        <w:ind w:left="0" w:right="49"/>
        <w:jc w:val="both"/>
        <w:rPr>
          <w:rFonts w:ascii="Palatino Linotype" w:hAnsi="Palatino Linotype" w:cs="Arial"/>
        </w:rPr>
      </w:pPr>
    </w:p>
    <w:p w14:paraId="49C14644" w14:textId="74085D50" w:rsidR="00F060CA" w:rsidRPr="000A4C23" w:rsidRDefault="00F060CA" w:rsidP="000A4C23">
      <w:pPr>
        <w:pStyle w:val="Prrafodelista"/>
        <w:numPr>
          <w:ilvl w:val="0"/>
          <w:numId w:val="1"/>
        </w:numPr>
        <w:spacing w:before="240" w:after="240" w:line="360" w:lineRule="auto"/>
        <w:ind w:left="0" w:right="49" w:firstLine="0"/>
        <w:jc w:val="both"/>
        <w:rPr>
          <w:rFonts w:ascii="Palatino Linotype" w:hAnsi="Palatino Linotype" w:cs="Arial"/>
        </w:rPr>
      </w:pPr>
      <w:r w:rsidRPr="000A4C23">
        <w:rPr>
          <w:rFonts w:ascii="Palatino Linotype" w:hAnsi="Palatino Linotype" w:cs="Arial"/>
        </w:rPr>
        <w:t>Entendiéndose como Servidor Público Habilitado a</w:t>
      </w:r>
      <w:r w:rsidRPr="000A4C23">
        <w:rPr>
          <w:rFonts w:ascii="Palatino Linotype" w:hAnsi="Palatino Linotype"/>
        </w:rPr>
        <w:t xml:space="preserve"> la “</w:t>
      </w:r>
      <w:r w:rsidRPr="000A4C23">
        <w:rPr>
          <w:rFonts w:ascii="Palatino Linotype" w:hAnsi="Palatino Linotype"/>
          <w:i/>
        </w:rPr>
        <w:t xml:space="preserve">Persona encargada dentro de las diversas unidades administrativas o áreas del sujeto obligado, de </w:t>
      </w:r>
      <w:r w:rsidRPr="000A4C23">
        <w:rPr>
          <w:rFonts w:ascii="Palatino Linotype" w:hAnsi="Palatino Linotype"/>
          <w:b/>
          <w:i/>
          <w:u w:val="single"/>
        </w:rPr>
        <w:t xml:space="preserve">apoyar, gestionar y entregar la información </w:t>
      </w:r>
      <w:r w:rsidRPr="000A4C23">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0A4C23">
        <w:rPr>
          <w:rFonts w:ascii="Palatino Linotype" w:hAnsi="Palatino Linotype"/>
        </w:rPr>
        <w:t>” de conformidad con  el artículo 3 fracción XXXIX de la</w:t>
      </w:r>
      <w:r w:rsidRPr="000A4C23">
        <w:rPr>
          <w:rFonts w:ascii="Palatino Linotype" w:hAnsi="Palatino Linotype"/>
          <w:i/>
        </w:rPr>
        <w:t xml:space="preserve"> </w:t>
      </w:r>
      <w:r w:rsidRPr="000A4C23">
        <w:rPr>
          <w:rFonts w:ascii="Palatino Linotype" w:hAnsi="Palatino Linotype"/>
          <w:b/>
          <w:color w:val="000000" w:themeColor="text1"/>
        </w:rPr>
        <w:t>Ley de Transparencia y Acceso a la Información Pública del Estado de México y Municipios.</w:t>
      </w:r>
    </w:p>
    <w:p w14:paraId="1F365F19" w14:textId="7FF0CE5A" w:rsidR="00002633" w:rsidRPr="000A4C23" w:rsidRDefault="00F060CA" w:rsidP="000A4C23">
      <w:pPr>
        <w:pStyle w:val="Ttulo2"/>
        <w:spacing w:line="360" w:lineRule="auto"/>
        <w:rPr>
          <w:b w:val="0"/>
          <w:szCs w:val="24"/>
        </w:rPr>
      </w:pPr>
      <w:bookmarkStart w:id="84" w:name="_Toc11839572"/>
      <w:r w:rsidRPr="000A4C23">
        <w:rPr>
          <w:szCs w:val="24"/>
        </w:rPr>
        <w:t>III</w:t>
      </w:r>
      <w:r w:rsidR="008346BB" w:rsidRPr="000A4C23">
        <w:rPr>
          <w:szCs w:val="24"/>
        </w:rPr>
        <w:t xml:space="preserve">. </w:t>
      </w:r>
      <w:r w:rsidR="00002633" w:rsidRPr="000A4C23">
        <w:rPr>
          <w:szCs w:val="24"/>
        </w:rPr>
        <w:t>De la gratuidad.</w:t>
      </w:r>
      <w:bookmarkEnd w:id="82"/>
      <w:bookmarkEnd w:id="83"/>
      <w:bookmarkEnd w:id="84"/>
    </w:p>
    <w:p w14:paraId="03EAFE1B" w14:textId="77777777" w:rsidR="00002633" w:rsidRPr="000A4C23" w:rsidRDefault="00002633" w:rsidP="000A4C23">
      <w:pPr>
        <w:pStyle w:val="Prrafodelista"/>
        <w:spacing w:line="360" w:lineRule="auto"/>
        <w:ind w:left="0"/>
        <w:jc w:val="both"/>
        <w:rPr>
          <w:rFonts w:ascii="Palatino Linotype" w:hAnsi="Palatino Linotype"/>
        </w:rPr>
      </w:pPr>
    </w:p>
    <w:p w14:paraId="7DF7D977" w14:textId="1B5D3A70" w:rsidR="00002633" w:rsidRPr="000A4C23" w:rsidRDefault="00215BE8" w:rsidP="000A4C23">
      <w:pPr>
        <w:pStyle w:val="Prrafodelista"/>
        <w:numPr>
          <w:ilvl w:val="0"/>
          <w:numId w:val="1"/>
        </w:numPr>
        <w:spacing w:line="360" w:lineRule="auto"/>
        <w:ind w:left="0" w:firstLine="0"/>
        <w:jc w:val="both"/>
        <w:rPr>
          <w:rFonts w:ascii="Palatino Linotype" w:eastAsia="Calibri" w:hAnsi="Palatino Linotype" w:cs="Arial"/>
          <w:lang w:val="es-ES"/>
        </w:rPr>
      </w:pPr>
      <w:r w:rsidRPr="000A4C23">
        <w:rPr>
          <w:rFonts w:ascii="Palatino Linotype" w:eastAsia="Calibri" w:hAnsi="Palatino Linotype" w:cs="Times New Roman"/>
          <w:color w:val="000000" w:themeColor="text1"/>
          <w:lang w:val="es-ES"/>
        </w:rPr>
        <w:t>P</w:t>
      </w:r>
      <w:r w:rsidR="00002633" w:rsidRPr="000A4C23">
        <w:rPr>
          <w:rFonts w:ascii="Palatino Linotype" w:eastAsia="Calibri" w:hAnsi="Palatino Linotype" w:cs="Times New Roman"/>
          <w:color w:val="000000" w:themeColor="text1"/>
          <w:lang w:val="es-ES"/>
        </w:rPr>
        <w:t xml:space="preserve">or cuanto hace a la respuesta del </w:t>
      </w:r>
      <w:r w:rsidR="00002633" w:rsidRPr="000A4C23">
        <w:rPr>
          <w:rFonts w:ascii="Palatino Linotype" w:eastAsia="Calibri" w:hAnsi="Palatino Linotype" w:cs="Times New Roman"/>
          <w:b/>
          <w:color w:val="000000" w:themeColor="text1"/>
          <w:lang w:val="es-ES"/>
        </w:rPr>
        <w:t>SUJETO OBLIGADO</w:t>
      </w:r>
      <w:r w:rsidR="00002633" w:rsidRPr="000A4C23">
        <w:rPr>
          <w:rFonts w:ascii="Palatino Linotype" w:eastAsia="Calibri" w:hAnsi="Palatino Linotype" w:cs="Times New Roman"/>
          <w:color w:val="000000" w:themeColor="text1"/>
          <w:lang w:val="es-ES"/>
        </w:rPr>
        <w:t xml:space="preserve"> en donde pretende realizar el cobro por la información que no fue proporcionada</w:t>
      </w:r>
      <w:r w:rsidR="00002633" w:rsidRPr="000A4C23">
        <w:rPr>
          <w:rFonts w:ascii="Palatino Linotype" w:hAnsi="Palatino Linotype" w:cs="Arial"/>
        </w:rPr>
        <w:t xml:space="preserve">, es claro que administra y posee en sus archivos la documentación materia de la solicitud, la cual debe ser considerada como información pública, de conformidad con el artículo 4 de la </w:t>
      </w:r>
      <w:r w:rsidR="00002633" w:rsidRPr="000A4C23">
        <w:rPr>
          <w:rFonts w:ascii="Palatino Linotype" w:hAnsi="Palatino Linotype" w:cs="Arial"/>
          <w:b/>
        </w:rPr>
        <w:t>Ley de Transparencia y Acceso a la Información Pública del Estado de México y Municipios</w:t>
      </w:r>
      <w:r w:rsidR="00002633" w:rsidRPr="000A4C23">
        <w:rPr>
          <w:rFonts w:ascii="Palatino Linotype" w:hAnsi="Palatino Linotype" w:cs="Arial"/>
        </w:rPr>
        <w:t xml:space="preserve"> establece que la información generada, obtenida, adquirida, transformada, administrada o en posesión de los sujetos obligados es pública y accesible de manera permanente a cualquier persona, privilegiando el principio de máxima publicidad de la información. </w:t>
      </w:r>
    </w:p>
    <w:p w14:paraId="285E989A" w14:textId="77777777" w:rsidR="00002633" w:rsidRPr="000A4C23" w:rsidRDefault="00002633" w:rsidP="000A4C23">
      <w:pPr>
        <w:pStyle w:val="Prrafodelista"/>
        <w:spacing w:line="360" w:lineRule="auto"/>
        <w:ind w:left="0"/>
        <w:jc w:val="both"/>
        <w:rPr>
          <w:rFonts w:ascii="Palatino Linotype" w:eastAsia="Calibri" w:hAnsi="Palatino Linotype" w:cs="Arial"/>
          <w:lang w:val="es-ES"/>
        </w:rPr>
      </w:pPr>
    </w:p>
    <w:p w14:paraId="501114DA" w14:textId="77777777" w:rsidR="00002633" w:rsidRPr="000A4C23" w:rsidRDefault="00002633" w:rsidP="000A4C23">
      <w:pPr>
        <w:pStyle w:val="Prrafodelista"/>
        <w:numPr>
          <w:ilvl w:val="0"/>
          <w:numId w:val="1"/>
        </w:numPr>
        <w:spacing w:line="360" w:lineRule="auto"/>
        <w:ind w:left="0" w:firstLine="0"/>
        <w:jc w:val="both"/>
        <w:rPr>
          <w:rFonts w:ascii="Palatino Linotype" w:hAnsi="Palatino Linotype" w:cs="Arial"/>
        </w:rPr>
      </w:pPr>
      <w:r w:rsidRPr="000A4C23">
        <w:rPr>
          <w:rFonts w:ascii="Palatino Linotype" w:hAnsi="Palatino Linotype" w:cs="Arial"/>
        </w:rPr>
        <w:t xml:space="preserve">Además, los artículos 12 y 24 del ordenamiento legal en cita establecen que los Sujetos Obligados solo proporcionarán la información pública que generen, administren o posean en el ejercicio de sus atribuciones, que se les requiera y que obre en sus archivos. Sin que tal obligación los constriña a procesarla, resumirla, efectuar cálculos o practicar investigaciones. </w:t>
      </w:r>
    </w:p>
    <w:p w14:paraId="3A59BEEB" w14:textId="77777777" w:rsidR="00002633" w:rsidRPr="000A4C23" w:rsidRDefault="00002633" w:rsidP="000A4C23">
      <w:pPr>
        <w:pStyle w:val="Prrafodelista"/>
        <w:spacing w:line="360" w:lineRule="auto"/>
        <w:ind w:left="0"/>
        <w:jc w:val="both"/>
        <w:rPr>
          <w:rFonts w:ascii="Palatino Linotype" w:hAnsi="Palatino Linotype" w:cs="Arial"/>
        </w:rPr>
      </w:pPr>
    </w:p>
    <w:p w14:paraId="1FFE2167" w14:textId="27FC6ED0" w:rsidR="00002633" w:rsidRPr="000A4C23" w:rsidRDefault="00002633" w:rsidP="000A4C23">
      <w:pPr>
        <w:pStyle w:val="Prrafodelista"/>
        <w:numPr>
          <w:ilvl w:val="0"/>
          <w:numId w:val="1"/>
        </w:numPr>
        <w:spacing w:line="360" w:lineRule="auto"/>
        <w:ind w:left="0" w:firstLine="0"/>
        <w:jc w:val="both"/>
        <w:rPr>
          <w:rFonts w:ascii="Palatino Linotype" w:hAnsi="Palatino Linotype" w:cs="Arial"/>
        </w:rPr>
      </w:pPr>
      <w:r w:rsidRPr="000A4C23">
        <w:rPr>
          <w:rFonts w:ascii="Palatino Linotype" w:hAnsi="Palatino Linotype" w:cs="Arial"/>
          <w:lang w:val="es-MX"/>
        </w:rPr>
        <w:t xml:space="preserve">Bajo ese tenor cabe advertir que </w:t>
      </w:r>
      <w:r w:rsidRPr="000A4C23">
        <w:rPr>
          <w:rFonts w:ascii="Palatino Linotype" w:eastAsia="MS Mincho" w:hAnsi="Palatino Linotype" w:cs="Arial"/>
        </w:rPr>
        <w:t xml:space="preserve">este Órgano Garante considera que el referir un cobro es jurídicamente incompatible con el </w:t>
      </w:r>
      <w:r w:rsidRPr="000A4C23">
        <w:rPr>
          <w:rFonts w:ascii="Palatino Linotype" w:eastAsia="MS Mincho" w:hAnsi="Palatino Linotype" w:cs="Arial"/>
          <w:b/>
        </w:rPr>
        <w:t>principio de gratuidad</w:t>
      </w:r>
      <w:r w:rsidRPr="000A4C23">
        <w:rPr>
          <w:rFonts w:ascii="Palatino Linotype" w:eastAsia="MS Mincho" w:hAnsi="Palatino Linotype" w:cs="Arial"/>
        </w:rPr>
        <w:t xml:space="preserve"> establecido en el artículo 6 de la </w:t>
      </w:r>
      <w:r w:rsidRPr="000A4C23">
        <w:rPr>
          <w:rFonts w:ascii="Palatino Linotype" w:eastAsia="MS Mincho" w:hAnsi="Palatino Linotype" w:cs="Arial"/>
          <w:b/>
        </w:rPr>
        <w:t>Constitución Federal</w:t>
      </w:r>
      <w:r w:rsidRPr="000A4C23">
        <w:rPr>
          <w:rFonts w:ascii="Palatino Linotype" w:eastAsia="MS Mincho" w:hAnsi="Palatino Linotype" w:cs="Arial"/>
        </w:rPr>
        <w:t xml:space="preserve"> y 5 de la </w:t>
      </w:r>
      <w:r w:rsidRPr="000A4C23">
        <w:rPr>
          <w:rFonts w:ascii="Palatino Linotype" w:eastAsia="MS Mincho" w:hAnsi="Palatino Linotype" w:cs="Arial"/>
          <w:b/>
        </w:rPr>
        <w:t>Constitución Local</w:t>
      </w:r>
      <w:r w:rsidRPr="000A4C23">
        <w:rPr>
          <w:rFonts w:ascii="Palatino Linotype" w:eastAsia="MS Mincho" w:hAnsi="Palatino Linotype" w:cs="Arial"/>
        </w:rPr>
        <w:t xml:space="preserve">. Esto es así porque la información solicitada no será entregada en algún material específico, bajo el entendido de que es información que ya </w:t>
      </w:r>
      <w:r w:rsidR="00215BE8" w:rsidRPr="000A4C23">
        <w:rPr>
          <w:rFonts w:ascii="Palatino Linotype" w:eastAsia="MS Mincho" w:hAnsi="Palatino Linotype" w:cs="Arial"/>
        </w:rPr>
        <w:t>debería encontrarse</w:t>
      </w:r>
      <w:r w:rsidRPr="000A4C23">
        <w:rPr>
          <w:rFonts w:ascii="Palatino Linotype" w:eastAsia="MS Mincho" w:hAnsi="Palatino Linotype" w:cs="Arial"/>
        </w:rPr>
        <w:t xml:space="preserve"> digitalizada y en el caso de las versiones públicas se pueden elaborar con el uso de programas y herramientas tecnológicas de fácil acceso, sin necesidad realizar impresiones o fotocopiar las ya existentes, dicho en otras palabras, se trata de un proceso mecánico para que los documentos puedan ser entregados vía sistema electrónico, es decir, a través del Sistema de Acceso a la Información Mexiquense SAIMEX.</w:t>
      </w:r>
    </w:p>
    <w:p w14:paraId="735432B3" w14:textId="77777777" w:rsidR="00002633" w:rsidRPr="000A4C23" w:rsidRDefault="00002633" w:rsidP="000A4C23">
      <w:pPr>
        <w:pStyle w:val="Prrafodelista"/>
        <w:spacing w:line="360" w:lineRule="auto"/>
        <w:ind w:left="0"/>
        <w:jc w:val="both"/>
        <w:rPr>
          <w:rFonts w:ascii="Palatino Linotype" w:eastAsia="Calibri" w:hAnsi="Palatino Linotype" w:cs="Arial"/>
          <w:lang w:val="es-ES"/>
        </w:rPr>
      </w:pPr>
    </w:p>
    <w:p w14:paraId="0029E568" w14:textId="77777777" w:rsidR="00002633" w:rsidRPr="000A4C23" w:rsidRDefault="00002633" w:rsidP="000A4C23">
      <w:pPr>
        <w:pStyle w:val="Prrafodelista"/>
        <w:numPr>
          <w:ilvl w:val="0"/>
          <w:numId w:val="1"/>
        </w:numPr>
        <w:spacing w:line="360" w:lineRule="auto"/>
        <w:ind w:left="0" w:firstLine="0"/>
        <w:jc w:val="both"/>
        <w:rPr>
          <w:rFonts w:ascii="Palatino Linotype" w:eastAsia="Calibri" w:hAnsi="Palatino Linotype" w:cs="Arial"/>
          <w:lang w:val="es-ES"/>
        </w:rPr>
      </w:pPr>
      <w:r w:rsidRPr="000A4C23">
        <w:rPr>
          <w:rFonts w:ascii="Palatino Linotype" w:eastAsia="MS Mincho" w:hAnsi="Palatino Linotype" w:cs="Arial"/>
        </w:rPr>
        <w:t>Robustece lo anteriormente expuesto la tesis aislada III.2o.T.Aux.15 A, cuyo rubro, texto y datos de identificación son los siguientes:</w:t>
      </w:r>
    </w:p>
    <w:p w14:paraId="62527B4E" w14:textId="77777777" w:rsidR="00002633" w:rsidRPr="000A4C23" w:rsidRDefault="00002633" w:rsidP="000A4C23">
      <w:pPr>
        <w:spacing w:line="360" w:lineRule="auto"/>
        <w:ind w:left="720"/>
        <w:contextualSpacing/>
        <w:rPr>
          <w:rFonts w:ascii="Palatino Linotype" w:eastAsia="Calibri" w:hAnsi="Palatino Linotype" w:cs="Arial"/>
          <w:lang w:val="es-ES"/>
        </w:rPr>
      </w:pPr>
    </w:p>
    <w:p w14:paraId="115145D8" w14:textId="77777777" w:rsidR="00002633" w:rsidRPr="000A4C23" w:rsidRDefault="00002633" w:rsidP="000A4C23">
      <w:pPr>
        <w:spacing w:line="360" w:lineRule="auto"/>
        <w:ind w:left="567" w:right="618"/>
        <w:jc w:val="both"/>
        <w:rPr>
          <w:rFonts w:ascii="Palatino Linotype" w:eastAsia="MS Mincho" w:hAnsi="Palatino Linotype" w:cs="Arial"/>
          <w:i/>
        </w:rPr>
      </w:pPr>
      <w:r w:rsidRPr="000A4C23">
        <w:rPr>
          <w:rFonts w:ascii="Palatino Linotype" w:eastAsia="MS Mincho" w:hAnsi="Palatino Linotype" w:cs="Arial"/>
          <w:b/>
          <w:i/>
        </w:rPr>
        <w:t>TRANSPARENCIA E INFORMACIÓN PÚBLICA DEL ESTADO DE JALISCO. EL ARTÍCULO 78 DE LA LEY RELATIVA NO VIOLA EL PRINCIPIO DE GRATUIDAD EN EL EJERCICIO DEL DERECHO DE ACCESO A LA INFORMACIÓN, CONTENIDO EN LA FRACCIÓN III DEL ARTÍCULO 6o. DE LA CONSTITUCIÓN FEDERAL.</w:t>
      </w:r>
      <w:r w:rsidRPr="000A4C23">
        <w:rPr>
          <w:rFonts w:ascii="Palatino Linotype" w:eastAsia="MS Mincho" w:hAnsi="Palatino Linotype" w:cs="Arial"/>
          <w:i/>
        </w:rPr>
        <w:t xml:space="preserve"> Del proceso legislativo que concluyó con la adición de un segundo párrafo con siete fracciones al artículo 6o. de la Constitución Política de los Estados Unidos Mexicanos, mediante decreto publicado en el Diario Oficial de la Federación el 20 de julio de 2007, se advierte que el creador de la norma destacó que la fracción III del referido numeral prevé, entre otras cosas, </w:t>
      </w:r>
      <w:r w:rsidRPr="000A4C23">
        <w:rPr>
          <w:rFonts w:ascii="Palatino Linotype" w:eastAsia="MS Mincho" w:hAnsi="Palatino Linotype" w:cs="Arial"/>
          <w:b/>
          <w:i/>
        </w:rPr>
        <w:t xml:space="preserve">el principio de gratuidad únicamente por lo que ve al ejercicio del derecho de acceso a la información, lo que significa que el hecho de proporcionar información a los particulares </w:t>
      </w:r>
      <w:r w:rsidRPr="000A4C23">
        <w:rPr>
          <w:rFonts w:ascii="Palatino Linotype" w:eastAsia="MS Mincho" w:hAnsi="Palatino Linotype" w:cs="Arial"/>
          <w:b/>
          <w:i/>
          <w:u w:val="single"/>
        </w:rPr>
        <w:t>no generará costo alguno para éstos</w:t>
      </w:r>
      <w:r w:rsidRPr="000A4C23">
        <w:rPr>
          <w:rFonts w:ascii="Palatino Linotype" w:eastAsia="MS Mincho" w:hAnsi="Palatino Linotype" w:cs="Arial"/>
          <w:b/>
          <w:i/>
        </w:rPr>
        <w:t>.</w:t>
      </w:r>
      <w:r w:rsidRPr="000A4C23">
        <w:rPr>
          <w:rFonts w:ascii="Palatino Linotype" w:eastAsia="MS Mincho" w:hAnsi="Palatino Linotype" w:cs="Arial"/>
          <w:i/>
        </w:rPr>
        <w:t xml:space="preserve"> Por otra parte, el artículo 78 de la Ley de Transparencia e Información Pública del Estado de Jalisco dispone </w:t>
      </w:r>
      <w:r w:rsidRPr="000A4C23">
        <w:rPr>
          <w:rFonts w:ascii="Palatino Linotype" w:eastAsia="MS Mincho" w:hAnsi="Palatino Linotype" w:cs="Arial"/>
          <w:b/>
          <w:i/>
        </w:rPr>
        <w:t xml:space="preserve">que cuando la información solicitada se encuentre disponible al público en medios impresos, como libros, compendios, trípticos, archivos públicos, en formatos electrónicos disponibles en Internet o en cualquier otro medio, se le hará saber por escrito la fuente, el lugar y la forma en que puede consultar, reproducir o adquirir dicha información, lo que </w:t>
      </w:r>
      <w:r w:rsidRPr="000A4C23">
        <w:rPr>
          <w:rFonts w:ascii="Palatino Linotype" w:eastAsia="MS Mincho" w:hAnsi="Palatino Linotype" w:cs="Arial"/>
          <w:b/>
          <w:i/>
          <w:u w:val="single"/>
        </w:rPr>
        <w:t xml:space="preserve">no implica propiamente un costo para el </w:t>
      </w:r>
      <w:proofErr w:type="spellStart"/>
      <w:r w:rsidRPr="000A4C23">
        <w:rPr>
          <w:rFonts w:ascii="Palatino Linotype" w:eastAsia="MS Mincho" w:hAnsi="Palatino Linotype" w:cs="Arial"/>
          <w:b/>
          <w:i/>
          <w:u w:val="single"/>
        </w:rPr>
        <w:t>gobernado</w:t>
      </w:r>
      <w:proofErr w:type="spellEnd"/>
      <w:r w:rsidRPr="000A4C23">
        <w:rPr>
          <w:rFonts w:ascii="Palatino Linotype" w:eastAsia="MS Mincho" w:hAnsi="Palatino Linotype" w:cs="Arial"/>
          <w:i/>
          <w:u w:val="single"/>
        </w:rPr>
        <w:t>.</w:t>
      </w:r>
      <w:r w:rsidRPr="000A4C23">
        <w:rPr>
          <w:rFonts w:ascii="Palatino Linotype" w:eastAsia="MS Mincho" w:hAnsi="Palatino Linotype" w:cs="Arial"/>
          <w:i/>
        </w:rPr>
        <w:t xml:space="preserve"> Por tanto, el mencionado artículo 78 no viola el indicado principio, pues </w:t>
      </w:r>
      <w:r w:rsidRPr="000A4C23">
        <w:rPr>
          <w:rFonts w:ascii="Palatino Linotype" w:eastAsia="MS Mincho" w:hAnsi="Palatino Linotype" w:cs="Arial"/>
          <w:b/>
          <w:i/>
        </w:rPr>
        <w:t>éste se dirige a los procedimientos para la obtención de la información, no a los eventuales costos de los soportes en los que ésta se entregue, tales como medios magnéticos, copias simples o certificadas, ni a las cantidades erogadas por el traslado para obtenerla o para su entrega a través de servicios de mensajería cuando así lo solicite el particular, en razón de que esos medios de reproducción y de envío son los que tienen un costo, pero no la información</w:t>
      </w:r>
      <w:r w:rsidRPr="000A4C23">
        <w:rPr>
          <w:rFonts w:ascii="Palatino Linotype" w:eastAsia="MS Mincho" w:hAnsi="Palatino Linotype" w:cs="Arial"/>
          <w:i/>
        </w:rPr>
        <w:t>, además de que en la propia legislación se prevén los mecanismos para que el gobernado pueda tener el mayor acceso posible a aquélla, así como los medios de comunicación necesarios y posibles para su obtención.</w:t>
      </w:r>
    </w:p>
    <w:p w14:paraId="75F11D8C" w14:textId="77777777" w:rsidR="00002633" w:rsidRPr="000A4C23" w:rsidRDefault="00002633" w:rsidP="000A4C23">
      <w:pPr>
        <w:spacing w:line="360" w:lineRule="auto"/>
        <w:ind w:left="567" w:right="618"/>
        <w:jc w:val="both"/>
        <w:rPr>
          <w:rFonts w:ascii="Palatino Linotype" w:eastAsia="MS Mincho" w:hAnsi="Palatino Linotype" w:cs="Times New Roman"/>
          <w:i/>
          <w:lang w:eastAsia="es-MX"/>
        </w:rPr>
      </w:pPr>
      <w:r w:rsidRPr="000A4C23">
        <w:rPr>
          <w:rFonts w:ascii="Palatino Linotype" w:eastAsia="MS Mincho" w:hAnsi="Palatino Linotype" w:cs="Arial"/>
          <w:i/>
        </w:rPr>
        <w:t>SEGUNDO TRIBUNAL COLEGIADO AUXILIAR, CON RESIDENCIA EN GUADALAJARA, JALISCO.</w:t>
      </w:r>
      <w:r w:rsidRPr="000A4C23">
        <w:rPr>
          <w:rFonts w:ascii="Palatino Linotype" w:eastAsia="MS Mincho" w:hAnsi="Palatino Linotype" w:cs="Times New Roman"/>
          <w:i/>
          <w:lang w:eastAsia="es-MX"/>
        </w:rPr>
        <w:t xml:space="preserve"> </w:t>
      </w:r>
    </w:p>
    <w:p w14:paraId="3E0778E6" w14:textId="77777777" w:rsidR="00002633" w:rsidRPr="000A4C23" w:rsidRDefault="00002633" w:rsidP="000A4C23">
      <w:pPr>
        <w:spacing w:line="360" w:lineRule="auto"/>
        <w:ind w:left="567" w:right="618"/>
        <w:jc w:val="both"/>
        <w:rPr>
          <w:rFonts w:ascii="Palatino Linotype" w:eastAsia="MS Mincho" w:hAnsi="Palatino Linotype" w:cs="Arial"/>
        </w:rPr>
      </w:pPr>
      <w:r w:rsidRPr="000A4C23">
        <w:rPr>
          <w:rFonts w:ascii="Palatino Linotype" w:eastAsia="MS Mincho" w:hAnsi="Palatino Linotype" w:cs="Arial"/>
          <w:i/>
        </w:rPr>
        <w:t>Amparo en revisión 287/2010. Jonatán Obed Martínez Jaramillo. 29 de abril de 2010. Unanimidad de votos. Ponente: José de Jesús López Arias. Secretario: Edgar Iván Ascencio López.</w:t>
      </w:r>
      <w:r w:rsidRPr="000A4C23">
        <w:rPr>
          <w:rFonts w:ascii="Palatino Linotype" w:eastAsia="MS Mincho" w:hAnsi="Palatino Linotype" w:cs="Times New Roman"/>
          <w:i/>
          <w:lang w:eastAsia="es-MX"/>
        </w:rPr>
        <w:t xml:space="preserve"> </w:t>
      </w:r>
    </w:p>
    <w:p w14:paraId="3FB5DEE7" w14:textId="77777777" w:rsidR="00002633" w:rsidRPr="000A4C23" w:rsidRDefault="00002633" w:rsidP="000A4C23">
      <w:pPr>
        <w:spacing w:before="240" w:after="240" w:line="360" w:lineRule="auto"/>
        <w:contextualSpacing/>
        <w:jc w:val="both"/>
        <w:rPr>
          <w:rFonts w:ascii="Palatino Linotype" w:eastAsia="MS Mincho" w:hAnsi="Palatino Linotype" w:cs="Arial"/>
        </w:rPr>
      </w:pPr>
    </w:p>
    <w:p w14:paraId="3F352B78" w14:textId="77777777" w:rsidR="00002633" w:rsidRPr="000A4C23" w:rsidRDefault="00002633" w:rsidP="000A4C23">
      <w:pPr>
        <w:pStyle w:val="Prrafodelista"/>
        <w:numPr>
          <w:ilvl w:val="0"/>
          <w:numId w:val="1"/>
        </w:numPr>
        <w:spacing w:before="240" w:after="240" w:line="360" w:lineRule="auto"/>
        <w:ind w:left="0" w:firstLine="0"/>
        <w:jc w:val="both"/>
        <w:rPr>
          <w:rFonts w:ascii="Palatino Linotype" w:eastAsia="MS Mincho" w:hAnsi="Palatino Linotype" w:cs="Arial"/>
        </w:rPr>
      </w:pPr>
      <w:r w:rsidRPr="000A4C23">
        <w:rPr>
          <w:rFonts w:ascii="Palatino Linotype" w:eastAsia="MS Mincho" w:hAnsi="Palatino Linotype" w:cs="Arial"/>
        </w:rPr>
        <w:t xml:space="preserve">De ésta forma, para garantizar el derecho fundamental de acceso a la información pública y los principios inherentes a él, la ley de la materia ha establecido como un procedimiento sencillo y expedito, la utilización de los medios electrónicos; y para ello este Instituto ha puesto a disposición de los particulares y de los </w:t>
      </w:r>
      <w:r w:rsidRPr="000A4C23">
        <w:rPr>
          <w:rFonts w:ascii="Palatino Linotype" w:eastAsia="MS Mincho" w:hAnsi="Palatino Linotype" w:cs="Arial"/>
          <w:b/>
        </w:rPr>
        <w:t>SUJETOS OBLIGADOS</w:t>
      </w:r>
      <w:r w:rsidRPr="000A4C23">
        <w:rPr>
          <w:rFonts w:ascii="Palatino Linotype" w:eastAsia="MS Mincho" w:hAnsi="Palatino Linotype" w:cs="Arial"/>
        </w:rPr>
        <w:t>, el Sistema de Acceso a la Información Mexiquense (</w:t>
      </w:r>
      <w:r w:rsidRPr="000A4C23">
        <w:rPr>
          <w:rFonts w:ascii="Palatino Linotype" w:eastAsia="MS Mincho" w:hAnsi="Palatino Linotype" w:cs="Arial"/>
          <w:b/>
        </w:rPr>
        <w:t>SAIMEX</w:t>
      </w:r>
      <w:r w:rsidRPr="000A4C23">
        <w:rPr>
          <w:rFonts w:ascii="Palatino Linotype" w:eastAsia="MS Mincho" w:hAnsi="Palatino Linotype" w:cs="Arial"/>
        </w:rPr>
        <w:t xml:space="preserve">), para que de manera oportuna y </w:t>
      </w:r>
      <w:r w:rsidRPr="000A4C23">
        <w:rPr>
          <w:rFonts w:ascii="Palatino Linotype" w:eastAsia="MS Mincho" w:hAnsi="Palatino Linotype" w:cs="Arial"/>
          <w:b/>
          <w:u w:val="single"/>
        </w:rPr>
        <w:t>gratuita</w:t>
      </w:r>
      <w:r w:rsidRPr="000A4C23">
        <w:rPr>
          <w:rFonts w:ascii="Palatino Linotype" w:eastAsia="MS Mincho" w:hAnsi="Palatino Linotype" w:cs="Arial"/>
        </w:rPr>
        <w:t xml:space="preserve"> se entregue la información pública solicitada.</w:t>
      </w:r>
    </w:p>
    <w:p w14:paraId="75D1757B" w14:textId="77777777" w:rsidR="00002633" w:rsidRPr="000A4C23" w:rsidRDefault="00002633" w:rsidP="000A4C23">
      <w:pPr>
        <w:pStyle w:val="Prrafodelista"/>
        <w:spacing w:before="240" w:after="240" w:line="360" w:lineRule="auto"/>
        <w:ind w:left="0"/>
        <w:jc w:val="both"/>
        <w:rPr>
          <w:rFonts w:ascii="Palatino Linotype" w:eastAsia="MS Mincho" w:hAnsi="Palatino Linotype" w:cs="Arial"/>
        </w:rPr>
      </w:pPr>
    </w:p>
    <w:p w14:paraId="7F94D62F" w14:textId="77777777" w:rsidR="00002633" w:rsidRPr="000A4C23" w:rsidRDefault="00002633" w:rsidP="000A4C23">
      <w:pPr>
        <w:pStyle w:val="Prrafodelista"/>
        <w:numPr>
          <w:ilvl w:val="0"/>
          <w:numId w:val="1"/>
        </w:numPr>
        <w:spacing w:before="240" w:after="240" w:line="360" w:lineRule="auto"/>
        <w:ind w:left="0" w:firstLine="0"/>
        <w:jc w:val="both"/>
        <w:rPr>
          <w:rFonts w:ascii="Palatino Linotype" w:eastAsia="MS Mincho" w:hAnsi="Palatino Linotype" w:cs="Arial"/>
        </w:rPr>
      </w:pPr>
      <w:r w:rsidRPr="000A4C23">
        <w:rPr>
          <w:rFonts w:ascii="Palatino Linotype" w:eastAsia="MS Mincho" w:hAnsi="Palatino Linotype" w:cs="Arial"/>
        </w:rPr>
        <w:t>El principio de gratuidad es entendido bajo la lógica de que si los documentos que obran en los archivos de una institución pública fueron elaborados por servidores públicos en el ejercicio de las atribuciones que delegatoriamente les son conferidas por la sociedad, entonces dicha información es un bien público al que puede acceder cualquier persona sin tener que condicionarse pago alguno.</w:t>
      </w:r>
    </w:p>
    <w:p w14:paraId="0BE9B580" w14:textId="77777777" w:rsidR="00002633" w:rsidRPr="000A4C23" w:rsidRDefault="00002633" w:rsidP="000A4C23">
      <w:pPr>
        <w:pStyle w:val="Prrafodelista"/>
        <w:spacing w:line="360" w:lineRule="auto"/>
        <w:ind w:left="0"/>
        <w:jc w:val="both"/>
        <w:rPr>
          <w:rFonts w:ascii="Palatino Linotype" w:eastAsia="MS Mincho" w:hAnsi="Palatino Linotype" w:cs="Arial"/>
        </w:rPr>
      </w:pPr>
    </w:p>
    <w:p w14:paraId="1FE49CAF" w14:textId="77777777" w:rsidR="00002633" w:rsidRPr="000A4C23" w:rsidRDefault="00002633" w:rsidP="000A4C23">
      <w:pPr>
        <w:pStyle w:val="Prrafodelista"/>
        <w:numPr>
          <w:ilvl w:val="0"/>
          <w:numId w:val="1"/>
        </w:numPr>
        <w:spacing w:line="360" w:lineRule="auto"/>
        <w:ind w:left="0" w:firstLine="0"/>
        <w:jc w:val="both"/>
        <w:rPr>
          <w:rFonts w:ascii="Palatino Linotype" w:eastAsia="MS Mincho" w:hAnsi="Palatino Linotype" w:cs="Arial"/>
        </w:rPr>
      </w:pPr>
      <w:r w:rsidRPr="000A4C23">
        <w:rPr>
          <w:rFonts w:ascii="Palatino Linotype" w:eastAsia="MS Mincho" w:hAnsi="Palatino Linotype" w:cs="Arial"/>
        </w:rPr>
        <w:t>Lo anterior no implica que cuando la información sea solicitada en algún medio específico, la expedición de los documentos puede generar un costo, constreñido únicamente al pago de los materiales en los que se solicitó o el envío de la misma.</w:t>
      </w:r>
    </w:p>
    <w:p w14:paraId="205BAD5C" w14:textId="77777777" w:rsidR="00002633" w:rsidRPr="000A4C23" w:rsidRDefault="00002633" w:rsidP="000A4C23">
      <w:pPr>
        <w:pStyle w:val="Prrafodelista"/>
        <w:spacing w:line="360" w:lineRule="auto"/>
        <w:ind w:left="0"/>
        <w:jc w:val="both"/>
        <w:rPr>
          <w:rFonts w:ascii="Palatino Linotype" w:eastAsia="MS Mincho" w:hAnsi="Palatino Linotype" w:cs="Arial"/>
        </w:rPr>
      </w:pPr>
    </w:p>
    <w:p w14:paraId="7D5C45DB" w14:textId="55CD8F4E" w:rsidR="00215BE8" w:rsidRPr="000A4C23" w:rsidRDefault="00002633" w:rsidP="000A4C23">
      <w:pPr>
        <w:pStyle w:val="Prrafodelista"/>
        <w:numPr>
          <w:ilvl w:val="0"/>
          <w:numId w:val="1"/>
        </w:numPr>
        <w:spacing w:line="360" w:lineRule="auto"/>
        <w:ind w:left="0" w:firstLine="0"/>
        <w:jc w:val="both"/>
        <w:rPr>
          <w:rFonts w:ascii="Palatino Linotype" w:eastAsia="MS Mincho" w:hAnsi="Palatino Linotype" w:cs="Arial"/>
        </w:rPr>
      </w:pPr>
      <w:r w:rsidRPr="000A4C23">
        <w:rPr>
          <w:rFonts w:ascii="Palatino Linotype" w:eastAsia="MS Mincho" w:hAnsi="Palatino Linotype" w:cs="Arial"/>
        </w:rPr>
        <w:t>Así mismo es sumamente importante destacar plataformas de internet como el Sistema de Acceso a la Información Mexiquense (</w:t>
      </w:r>
      <w:r w:rsidRPr="000A4C23">
        <w:rPr>
          <w:rFonts w:ascii="Palatino Linotype" w:eastAsia="MS Mincho" w:hAnsi="Palatino Linotype" w:cs="Arial"/>
          <w:b/>
        </w:rPr>
        <w:t>SAIMEX</w:t>
      </w:r>
      <w:r w:rsidRPr="000A4C23">
        <w:rPr>
          <w:rFonts w:ascii="Palatino Linotype" w:eastAsia="MS Mincho" w:hAnsi="Palatino Linotype" w:cs="Arial"/>
        </w:rPr>
        <w:t>), a través del cual se puede acceder a la información pública, lo que permite ejercer este derecho fundamental y recibir la información solicitada sin que reporte un costo para los solicitantes; del mismo modo, a través de este sistema electrónico se pueden presentar las inconformidades ante el órgano garante quien resolverá en definitiva.</w:t>
      </w:r>
    </w:p>
    <w:p w14:paraId="3E82977E" w14:textId="77777777" w:rsidR="0037479B" w:rsidRPr="000A4C23" w:rsidRDefault="0037479B" w:rsidP="000A4C23">
      <w:pPr>
        <w:pStyle w:val="Prrafodelista"/>
        <w:spacing w:line="360" w:lineRule="auto"/>
        <w:ind w:left="0"/>
        <w:jc w:val="both"/>
        <w:rPr>
          <w:rFonts w:ascii="Palatino Linotype" w:eastAsia="MS Mincho" w:hAnsi="Palatino Linotype" w:cs="Arial"/>
        </w:rPr>
      </w:pPr>
    </w:p>
    <w:p w14:paraId="227A83CA" w14:textId="7A6BE4CA" w:rsidR="00624FD5" w:rsidRPr="000A4C23" w:rsidRDefault="00624FD5" w:rsidP="000A4C23">
      <w:pPr>
        <w:pStyle w:val="Ttulo2"/>
        <w:spacing w:before="0" w:line="360" w:lineRule="auto"/>
        <w:rPr>
          <w:szCs w:val="24"/>
        </w:rPr>
      </w:pPr>
      <w:bookmarkStart w:id="85" w:name="_Toc11839573"/>
      <w:r w:rsidRPr="000A4C23">
        <w:rPr>
          <w:szCs w:val="24"/>
        </w:rPr>
        <w:t>III. Del cambio de modalidad.</w:t>
      </w:r>
      <w:bookmarkEnd w:id="85"/>
    </w:p>
    <w:p w14:paraId="511E97A6" w14:textId="77777777" w:rsidR="00624FD5" w:rsidRPr="000A4C23" w:rsidRDefault="00624FD5" w:rsidP="000A4C23">
      <w:pPr>
        <w:pStyle w:val="Prrafodelista"/>
        <w:spacing w:line="360" w:lineRule="auto"/>
        <w:ind w:left="0"/>
        <w:jc w:val="both"/>
        <w:rPr>
          <w:rFonts w:ascii="Palatino Linotype" w:hAnsi="Palatino Linotype"/>
          <w:b/>
        </w:rPr>
      </w:pPr>
    </w:p>
    <w:p w14:paraId="0EA505B0" w14:textId="614D9A7B" w:rsidR="00002633" w:rsidRPr="000A4C23" w:rsidRDefault="00002633" w:rsidP="000A4C23">
      <w:pPr>
        <w:pStyle w:val="Prrafodelista"/>
        <w:numPr>
          <w:ilvl w:val="0"/>
          <w:numId w:val="1"/>
        </w:numPr>
        <w:spacing w:before="240" w:after="360" w:line="360" w:lineRule="auto"/>
        <w:ind w:left="0" w:firstLine="0"/>
        <w:jc w:val="both"/>
        <w:rPr>
          <w:rFonts w:ascii="Palatino Linotype" w:hAnsi="Palatino Linotype"/>
          <w:b/>
        </w:rPr>
      </w:pPr>
      <w:r w:rsidRPr="000A4C23">
        <w:rPr>
          <w:rFonts w:ascii="Palatino Linotype" w:eastAsia="Times New Roman" w:hAnsi="Palatino Linotype" w:cs="Arial"/>
          <w:color w:val="222222"/>
          <w:lang w:eastAsia="es-MX"/>
        </w:rPr>
        <w:t xml:space="preserve">En segundo término, también es trascendente señalar que la respuesta del </w:t>
      </w:r>
      <w:r w:rsidRPr="000A4C23">
        <w:rPr>
          <w:rFonts w:ascii="Palatino Linotype" w:eastAsia="Times New Roman" w:hAnsi="Palatino Linotype" w:cs="Arial"/>
          <w:b/>
          <w:color w:val="222222"/>
          <w:lang w:eastAsia="es-MX"/>
        </w:rPr>
        <w:t>SUJETO OBLIGADO</w:t>
      </w:r>
      <w:r w:rsidRPr="000A4C23">
        <w:rPr>
          <w:rFonts w:ascii="Palatino Linotype" w:eastAsia="Times New Roman" w:hAnsi="Palatino Linotype" w:cs="Arial"/>
          <w:color w:val="222222"/>
          <w:lang w:eastAsia="es-MX"/>
        </w:rPr>
        <w:t xml:space="preserve"> </w:t>
      </w:r>
      <w:r w:rsidRPr="000A4C23">
        <w:rPr>
          <w:rFonts w:ascii="Palatino Linotype" w:eastAsia="Calibri" w:hAnsi="Palatino Linotype" w:cs="Arial"/>
          <w:lang w:val="es-ES"/>
        </w:rPr>
        <w:t xml:space="preserve">también observamos que el </w:t>
      </w:r>
      <w:r w:rsidRPr="000A4C23">
        <w:rPr>
          <w:rFonts w:ascii="Palatino Linotype" w:eastAsia="Calibri" w:hAnsi="Palatino Linotype" w:cs="Arial"/>
          <w:b/>
          <w:lang w:val="es-ES"/>
        </w:rPr>
        <w:t>SUJETO OBLIGADO</w:t>
      </w:r>
      <w:r w:rsidRPr="000A4C23">
        <w:rPr>
          <w:rFonts w:ascii="Palatino Linotype" w:eastAsia="Calibri" w:hAnsi="Palatino Linotype" w:cs="Arial"/>
          <w:lang w:val="es-ES"/>
        </w:rPr>
        <w:t xml:space="preserve"> pretendió hacer un cambio de modalidad y</w:t>
      </w:r>
      <w:r w:rsidRPr="000A4C23">
        <w:rPr>
          <w:rFonts w:ascii="Palatino Linotype" w:hAnsi="Palatino Linotype"/>
          <w:b/>
        </w:rPr>
        <w:t xml:space="preserve"> e</w:t>
      </w:r>
      <w:r w:rsidRPr="000A4C23">
        <w:rPr>
          <w:rFonts w:ascii="Palatino Linotype" w:hAnsi="Palatino Linotype" w:cs="Arial"/>
          <w:lang w:val="es-ES"/>
        </w:rPr>
        <w:t xml:space="preserve">n esa tesitura, el artículo </w:t>
      </w:r>
      <w:r w:rsidRPr="000A4C23">
        <w:rPr>
          <w:rFonts w:ascii="Palatino Linotype" w:hAnsi="Palatino Linotype"/>
          <w:color w:val="000000" w:themeColor="text1"/>
        </w:rPr>
        <w:t xml:space="preserve">el primer párrafo del artículo 160 de la </w:t>
      </w:r>
      <w:r w:rsidRPr="000A4C23">
        <w:rPr>
          <w:rFonts w:ascii="Palatino Linotype" w:hAnsi="Palatino Linotype"/>
          <w:b/>
        </w:rPr>
        <w:t xml:space="preserve">Ley de Transparencia y Acceso a la Información Pública del Estado de México y Municipios, </w:t>
      </w:r>
      <w:r w:rsidRPr="000A4C23">
        <w:rPr>
          <w:rFonts w:ascii="Palatino Linotype" w:hAnsi="Palatino Linotype" w:cs="Tahoma"/>
        </w:rPr>
        <w:t>que a la letra dispone:</w:t>
      </w:r>
    </w:p>
    <w:p w14:paraId="6BD7F45F" w14:textId="77777777" w:rsidR="00002633" w:rsidRPr="000A4C23" w:rsidRDefault="00002633" w:rsidP="000A4C23">
      <w:pPr>
        <w:pStyle w:val="Prrafodelista"/>
        <w:spacing w:before="240" w:after="360" w:line="360" w:lineRule="auto"/>
        <w:ind w:left="0"/>
        <w:jc w:val="both"/>
        <w:rPr>
          <w:rFonts w:ascii="Palatino Linotype" w:hAnsi="Palatino Linotype" w:cs="Arial"/>
          <w:lang w:val="es-MX"/>
        </w:rPr>
      </w:pPr>
    </w:p>
    <w:p w14:paraId="56C6CCA2" w14:textId="77777777" w:rsidR="00002633" w:rsidRPr="000A4C23" w:rsidRDefault="00002633" w:rsidP="000A4C23">
      <w:pPr>
        <w:pStyle w:val="Prrafodelista"/>
        <w:spacing w:before="240" w:after="360" w:line="360" w:lineRule="auto"/>
        <w:ind w:left="567" w:right="567"/>
        <w:jc w:val="both"/>
        <w:rPr>
          <w:rFonts w:ascii="Palatino Linotype" w:hAnsi="Palatino Linotype"/>
          <w:i/>
        </w:rPr>
      </w:pPr>
      <w:r w:rsidRPr="000A4C23">
        <w:rPr>
          <w:rFonts w:ascii="Palatino Linotype" w:hAnsi="Palatino Linotype"/>
          <w:b/>
          <w:i/>
        </w:rPr>
        <w:t>Artículo 160.</w:t>
      </w:r>
      <w:r w:rsidRPr="000A4C23">
        <w:rPr>
          <w:rFonts w:ascii="Palatino Linotype" w:hAnsi="Palatino Linotype"/>
          <w:i/>
        </w:rPr>
        <w:t xml:space="preserve"> Los sujetos obligados deberán otorgar acceso a los documentos </w:t>
      </w:r>
      <w:r w:rsidRPr="000A4C23">
        <w:rPr>
          <w:rFonts w:ascii="Palatino Linotype" w:hAnsi="Palatino Linotype"/>
          <w:b/>
          <w:i/>
        </w:rPr>
        <w:t>que se encuentren en sus archivos</w:t>
      </w:r>
      <w:r w:rsidRPr="000A4C23">
        <w:rPr>
          <w:rFonts w:ascii="Palatino Linotype" w:hAnsi="Palatino Linotype"/>
          <w:i/>
        </w:rPr>
        <w:t xml:space="preserve"> o que estén obligados a documentar de acuerdo con sus facultades, competencias o funciones </w:t>
      </w:r>
      <w:r w:rsidRPr="000A4C23">
        <w:rPr>
          <w:rFonts w:ascii="Palatino Linotype" w:hAnsi="Palatino Linotype"/>
          <w:b/>
          <w:i/>
          <w:u w:val="single"/>
        </w:rPr>
        <w:t>en el formato que el solicitante manifieste</w:t>
      </w:r>
      <w:r w:rsidRPr="000A4C23">
        <w:rPr>
          <w:rFonts w:ascii="Palatino Linotype" w:hAnsi="Palatino Linotype"/>
          <w:i/>
        </w:rPr>
        <w:t>, de entre aquellos formatos existentes, conforme a las características físicas de la información o del lugar donde se encuentre así lo permita.</w:t>
      </w:r>
    </w:p>
    <w:p w14:paraId="23A540E3" w14:textId="77777777" w:rsidR="00002633" w:rsidRPr="000A4C23" w:rsidRDefault="00002633" w:rsidP="000A4C23">
      <w:pPr>
        <w:pStyle w:val="Prrafodelista"/>
        <w:spacing w:before="240" w:after="360" w:line="360" w:lineRule="auto"/>
        <w:ind w:left="0" w:right="567"/>
        <w:jc w:val="both"/>
        <w:rPr>
          <w:rFonts w:ascii="Palatino Linotype" w:hAnsi="Palatino Linotype" w:cs="Arial"/>
          <w:lang w:val="es-MX"/>
        </w:rPr>
      </w:pPr>
    </w:p>
    <w:p w14:paraId="15B71CBC" w14:textId="77777777" w:rsidR="00002633" w:rsidRPr="000A4C23" w:rsidRDefault="00002633" w:rsidP="000A4C23">
      <w:pPr>
        <w:pStyle w:val="Prrafodelista"/>
        <w:numPr>
          <w:ilvl w:val="0"/>
          <w:numId w:val="1"/>
        </w:numPr>
        <w:spacing w:line="360" w:lineRule="auto"/>
        <w:ind w:left="0" w:firstLine="0"/>
        <w:jc w:val="both"/>
        <w:rPr>
          <w:rFonts w:ascii="Palatino Linotype" w:eastAsia="MS Mincho" w:hAnsi="Palatino Linotype" w:cs="Arial"/>
        </w:rPr>
      </w:pPr>
      <w:r w:rsidRPr="000A4C23">
        <w:rPr>
          <w:rFonts w:ascii="Palatino Linotype" w:eastAsia="MS Mincho" w:hAnsi="Palatino Linotype" w:cs="Arial"/>
        </w:rPr>
        <w:t xml:space="preserve">Por ello se considera que se debe respetar la modalidad elegida por el particular con la salvedad señalada en el artículo </w:t>
      </w:r>
      <w:r w:rsidRPr="000A4C23">
        <w:rPr>
          <w:rFonts w:ascii="Palatino Linotype" w:hAnsi="Palatino Linotype" w:cs="Arial"/>
          <w:lang w:val="es-ES"/>
        </w:rPr>
        <w:t xml:space="preserve">158 de la </w:t>
      </w:r>
      <w:r w:rsidRPr="000A4C23">
        <w:rPr>
          <w:rFonts w:ascii="Palatino Linotype" w:hAnsi="Palatino Linotype" w:cs="Arial"/>
          <w:b/>
          <w:lang w:val="es-ES"/>
        </w:rPr>
        <w:t>Ley de Transparencia y Acceso a la Información Pública del Estado de México y Municipios,</w:t>
      </w:r>
      <w:r w:rsidRPr="000A4C23">
        <w:rPr>
          <w:rFonts w:ascii="Palatino Linotype" w:hAnsi="Palatino Linotype" w:cs="Arial"/>
          <w:lang w:val="es-ES"/>
        </w:rPr>
        <w:t xml:space="preserve"> que señala:</w:t>
      </w:r>
    </w:p>
    <w:p w14:paraId="2CD60ABA" w14:textId="77777777" w:rsidR="00002633" w:rsidRPr="000A4C23" w:rsidRDefault="00002633" w:rsidP="000A4C23">
      <w:pPr>
        <w:spacing w:line="360" w:lineRule="auto"/>
        <w:contextualSpacing/>
        <w:jc w:val="both"/>
        <w:rPr>
          <w:rFonts w:ascii="Palatino Linotype" w:hAnsi="Palatino Linotype" w:cs="Arial"/>
          <w:lang w:val="es-ES"/>
        </w:rPr>
      </w:pPr>
    </w:p>
    <w:p w14:paraId="2A663E6A" w14:textId="77777777" w:rsidR="00002633" w:rsidRPr="000A4C23" w:rsidRDefault="00002633" w:rsidP="000A4C23">
      <w:pPr>
        <w:pStyle w:val="Prrafodelista"/>
        <w:spacing w:line="360" w:lineRule="auto"/>
        <w:ind w:left="851" w:right="851"/>
        <w:jc w:val="both"/>
        <w:rPr>
          <w:rFonts w:ascii="Palatino Linotype" w:hAnsi="Palatino Linotype"/>
          <w:b/>
          <w:i/>
        </w:rPr>
      </w:pPr>
      <w:r w:rsidRPr="000A4C23">
        <w:rPr>
          <w:rFonts w:ascii="Palatino Linotype" w:hAnsi="Palatino Linotype"/>
          <w:b/>
          <w:i/>
        </w:rPr>
        <w:t xml:space="preserve">Artículo 158. </w:t>
      </w:r>
      <w:r w:rsidRPr="000A4C23">
        <w:rPr>
          <w:rFonts w:ascii="Palatino Linotype" w:hAnsi="Palatino Linotype"/>
          <w:b/>
          <w:i/>
          <w:u w:val="single"/>
        </w:rPr>
        <w:t>De manera excepcional</w:t>
      </w:r>
      <w:r w:rsidRPr="000A4C23">
        <w:rPr>
          <w:rFonts w:ascii="Palatino Linotype" w:hAnsi="Palatino Linotype"/>
          <w:i/>
        </w:rPr>
        <w:t xml:space="preserve">,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w:t>
      </w:r>
      <w:r w:rsidRPr="000A4C23">
        <w:rPr>
          <w:rFonts w:ascii="Palatino Linotype" w:hAnsi="Palatino Linotype"/>
          <w:b/>
          <w:i/>
        </w:rPr>
        <w:t>salvo la información clasificada.</w:t>
      </w:r>
    </w:p>
    <w:p w14:paraId="2F752EDE" w14:textId="77777777" w:rsidR="00002633" w:rsidRPr="000A4C23" w:rsidRDefault="00002633" w:rsidP="000A4C23">
      <w:pPr>
        <w:pStyle w:val="Prrafodelista"/>
        <w:spacing w:line="360" w:lineRule="auto"/>
        <w:ind w:left="851" w:right="851"/>
        <w:jc w:val="both"/>
        <w:rPr>
          <w:rFonts w:ascii="Palatino Linotype" w:hAnsi="Palatino Linotype"/>
          <w:i/>
        </w:rPr>
      </w:pPr>
      <w:r w:rsidRPr="000A4C23">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3D93C3A1" w14:textId="77777777" w:rsidR="00002633" w:rsidRPr="000A4C23" w:rsidRDefault="00002633" w:rsidP="000A4C23">
      <w:pPr>
        <w:pStyle w:val="Prrafodelista"/>
        <w:spacing w:line="360" w:lineRule="auto"/>
        <w:ind w:left="851" w:right="851"/>
        <w:jc w:val="both"/>
        <w:rPr>
          <w:rFonts w:ascii="Palatino Linotype" w:hAnsi="Palatino Linotype"/>
        </w:rPr>
      </w:pPr>
    </w:p>
    <w:p w14:paraId="61269A9E" w14:textId="657CAD5B" w:rsidR="00002633" w:rsidRPr="000A4C23" w:rsidRDefault="00002633" w:rsidP="000A4C23">
      <w:pPr>
        <w:pStyle w:val="Prrafodelista"/>
        <w:numPr>
          <w:ilvl w:val="0"/>
          <w:numId w:val="1"/>
        </w:numPr>
        <w:spacing w:line="360" w:lineRule="auto"/>
        <w:ind w:left="0" w:firstLine="0"/>
        <w:jc w:val="both"/>
        <w:rPr>
          <w:rFonts w:ascii="Palatino Linotype" w:hAnsi="Palatino Linotype" w:cs="Arial"/>
          <w:lang w:val="es-ES"/>
        </w:rPr>
      </w:pPr>
      <w:r w:rsidRPr="000A4C23">
        <w:rPr>
          <w:rFonts w:ascii="Palatino Linotype" w:hAnsi="Palatino Linotype" w:cs="Arial"/>
          <w:lang w:val="es-ES"/>
        </w:rPr>
        <w:t xml:space="preserve">Del dispositivo en estudio, se deriva la eventualidad de que los sujetos obligados pongan a disposición de los solicitantes la documentación solicitada para su consulta directa, aun cuando ésta no haya sido la modalidad de entrega elegida originalmente. Dicho en otras palabras, se establece la posibilidad de cambiar la modalidad de entrega elegida por el particular </w:t>
      </w:r>
      <w:r w:rsidRPr="000A4C23">
        <w:rPr>
          <w:rFonts w:ascii="Palatino Linotype" w:hAnsi="Palatino Linotype" w:cs="Arial"/>
          <w:b/>
          <w:u w:val="single"/>
          <w:lang w:val="es-ES"/>
        </w:rPr>
        <w:t>excepcionalmente</w:t>
      </w:r>
      <w:r w:rsidRPr="000A4C23">
        <w:rPr>
          <w:rFonts w:ascii="Palatino Linotype" w:hAnsi="Palatino Linotype" w:cs="Arial"/>
          <w:lang w:val="es-ES"/>
        </w:rPr>
        <w:t xml:space="preserve">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En todo caso, la resolución que determine el comentado cambio de modalidad debe determinarse </w:t>
      </w:r>
      <w:r w:rsidRPr="000A4C23">
        <w:rPr>
          <w:rFonts w:ascii="Palatino Linotype" w:hAnsi="Palatino Linotype" w:cs="Arial"/>
          <w:b/>
          <w:u w:val="single"/>
          <w:lang w:val="es-ES"/>
        </w:rPr>
        <w:t>de manera fundada y motivada</w:t>
      </w:r>
      <w:r w:rsidRPr="000A4C23">
        <w:rPr>
          <w:rFonts w:ascii="Palatino Linotype" w:hAnsi="Palatino Linotype" w:cs="Arial"/>
          <w:lang w:val="es-ES"/>
        </w:rPr>
        <w:t>.</w:t>
      </w:r>
    </w:p>
    <w:p w14:paraId="7C6FD11D" w14:textId="4588F47C" w:rsidR="00742BD8" w:rsidRPr="000A4C23" w:rsidRDefault="00742BD8" w:rsidP="000A4C23">
      <w:pPr>
        <w:pStyle w:val="Prrafodelista"/>
        <w:spacing w:line="360" w:lineRule="auto"/>
        <w:ind w:left="0"/>
        <w:jc w:val="both"/>
        <w:rPr>
          <w:rFonts w:ascii="Palatino Linotype" w:hAnsi="Palatino Linotype" w:cs="Arial"/>
          <w:lang w:val="es-ES"/>
        </w:rPr>
      </w:pPr>
    </w:p>
    <w:p w14:paraId="7C1BE686" w14:textId="771E766E" w:rsidR="00002633" w:rsidRPr="000A4C23" w:rsidRDefault="00002633" w:rsidP="000A4C23">
      <w:pPr>
        <w:pStyle w:val="Prrafodelista"/>
        <w:numPr>
          <w:ilvl w:val="0"/>
          <w:numId w:val="1"/>
        </w:numPr>
        <w:spacing w:line="360" w:lineRule="auto"/>
        <w:ind w:left="0" w:firstLine="0"/>
        <w:jc w:val="both"/>
        <w:rPr>
          <w:rFonts w:ascii="Palatino Linotype" w:hAnsi="Palatino Linotype" w:cs="Arial"/>
          <w:lang w:val="es-ES"/>
        </w:rPr>
      </w:pPr>
      <w:r w:rsidRPr="000A4C23">
        <w:rPr>
          <w:rFonts w:ascii="Palatino Linotype" w:hAnsi="Palatino Linotype" w:cs="Arial"/>
          <w:lang w:val="es-ES"/>
        </w:rPr>
        <w:t>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w:t>
      </w:r>
      <w:r w:rsidR="00742BD8" w:rsidRPr="000A4C23">
        <w:rPr>
          <w:rFonts w:ascii="Palatino Linotype" w:hAnsi="Palatino Linotype" w:cs="Arial"/>
          <w:lang w:val="es-ES"/>
        </w:rPr>
        <w:t xml:space="preserve"> y humanas del sujeto obligado.</w:t>
      </w:r>
    </w:p>
    <w:p w14:paraId="633C8626" w14:textId="77777777" w:rsidR="00742BD8" w:rsidRPr="000A4C23" w:rsidRDefault="00742BD8" w:rsidP="000A4C23">
      <w:pPr>
        <w:pStyle w:val="Prrafodelista"/>
        <w:spacing w:before="240" w:after="240" w:line="360" w:lineRule="auto"/>
        <w:ind w:left="0"/>
        <w:jc w:val="both"/>
        <w:rPr>
          <w:rFonts w:ascii="Palatino Linotype" w:hAnsi="Palatino Linotype" w:cs="Arial"/>
          <w:highlight w:val="yellow"/>
        </w:rPr>
      </w:pPr>
    </w:p>
    <w:p w14:paraId="554C17DE" w14:textId="77777777" w:rsidR="00742BD8" w:rsidRPr="000A4C23" w:rsidRDefault="00742BD8" w:rsidP="000A4C23">
      <w:pPr>
        <w:pStyle w:val="Prrafodelista"/>
        <w:numPr>
          <w:ilvl w:val="0"/>
          <w:numId w:val="1"/>
        </w:numPr>
        <w:tabs>
          <w:tab w:val="num" w:pos="851"/>
        </w:tabs>
        <w:spacing w:before="240" w:after="240" w:line="360" w:lineRule="auto"/>
        <w:ind w:left="0" w:firstLine="0"/>
        <w:jc w:val="both"/>
        <w:rPr>
          <w:rFonts w:ascii="Palatino Linotype" w:hAnsi="Palatino Linotype" w:cs="Arial"/>
        </w:rPr>
      </w:pPr>
      <w:r w:rsidRPr="000A4C23">
        <w:rPr>
          <w:rFonts w:ascii="Palatino Linotype" w:hAnsi="Palatino Linotype" w:cs="Arial"/>
        </w:rPr>
        <w:t>Por lo que cabe advertir que cuando el volumen de la información electrónica disponible sugiere capacidades, se pueden emplear programas o herramientas tecnológicas que compriman archivos siempre que sean de fácil acceso al público.</w:t>
      </w:r>
    </w:p>
    <w:p w14:paraId="66B24E2C" w14:textId="77777777" w:rsidR="00742BD8" w:rsidRPr="000A4C23" w:rsidRDefault="00742BD8" w:rsidP="000A4C23">
      <w:pPr>
        <w:pStyle w:val="Prrafodelista"/>
        <w:spacing w:before="240" w:after="360" w:line="360" w:lineRule="auto"/>
        <w:ind w:left="0"/>
        <w:jc w:val="both"/>
        <w:rPr>
          <w:rFonts w:ascii="Palatino Linotype" w:hAnsi="Palatino Linotype"/>
          <w:b/>
          <w:u w:val="single"/>
        </w:rPr>
      </w:pPr>
    </w:p>
    <w:p w14:paraId="556796BE" w14:textId="77777777" w:rsidR="00002633" w:rsidRPr="000A4C23" w:rsidRDefault="00002633" w:rsidP="000A4C23">
      <w:pPr>
        <w:pStyle w:val="Prrafodelista"/>
        <w:numPr>
          <w:ilvl w:val="0"/>
          <w:numId w:val="1"/>
        </w:numPr>
        <w:spacing w:before="240" w:after="360" w:line="360" w:lineRule="auto"/>
        <w:ind w:left="0" w:firstLine="0"/>
        <w:jc w:val="both"/>
        <w:rPr>
          <w:rFonts w:ascii="Palatino Linotype" w:hAnsi="Palatino Linotype"/>
          <w:b/>
          <w:u w:val="single"/>
        </w:rPr>
      </w:pPr>
      <w:r w:rsidRPr="000A4C23">
        <w:rPr>
          <w:rFonts w:ascii="Palatino Linotype" w:hAnsi="Palatino Linotype"/>
          <w:color w:val="000000" w:themeColor="text1"/>
        </w:rPr>
        <w:t>En esa virtud, el</w:t>
      </w:r>
      <w:r w:rsidRPr="000A4C23">
        <w:rPr>
          <w:rStyle w:val="apple-converted-space"/>
          <w:rFonts w:ascii="Palatino Linotype" w:hAnsi="Palatino Linotype"/>
          <w:color w:val="000000" w:themeColor="text1"/>
        </w:rPr>
        <w:t xml:space="preserve"> </w:t>
      </w:r>
      <w:r w:rsidRPr="000A4C23">
        <w:rPr>
          <w:rFonts w:ascii="Palatino Linotype" w:hAnsi="Palatino Linotype"/>
          <w:b/>
          <w:bCs/>
          <w:color w:val="000000" w:themeColor="text1"/>
        </w:rPr>
        <w:t>SUJETO OBLIGADO</w:t>
      </w:r>
      <w:r w:rsidRPr="000A4C23">
        <w:rPr>
          <w:rStyle w:val="apple-converted-space"/>
          <w:rFonts w:ascii="Palatino Linotype" w:hAnsi="Palatino Linotype"/>
          <w:color w:val="000000" w:themeColor="text1"/>
        </w:rPr>
        <w:t xml:space="preserve"> </w:t>
      </w:r>
      <w:r w:rsidRPr="000A4C23">
        <w:rPr>
          <w:rFonts w:ascii="Palatino Linotype" w:hAnsi="Palatino Linotype"/>
          <w:color w:val="000000" w:themeColor="text1"/>
        </w:rPr>
        <w:t xml:space="preserve">está constreñido a entregar los documentos en los que conste la información que sea generada, poseída o administrada en el ejercicio de sus atribuciones en el formato existente y </w:t>
      </w:r>
      <w:r w:rsidRPr="000A4C23">
        <w:rPr>
          <w:rFonts w:ascii="Palatino Linotype" w:hAnsi="Palatino Linotype"/>
          <w:b/>
          <w:color w:val="000000" w:themeColor="text1"/>
          <w:u w:val="single"/>
        </w:rPr>
        <w:t>en la modalidad elegida por el particular.</w:t>
      </w:r>
    </w:p>
    <w:p w14:paraId="33536418" w14:textId="77777777" w:rsidR="00556AF8" w:rsidRPr="000A4C23" w:rsidRDefault="00556AF8" w:rsidP="000A4C23">
      <w:pPr>
        <w:pStyle w:val="Prrafodelista"/>
        <w:spacing w:line="360" w:lineRule="auto"/>
        <w:ind w:left="0"/>
        <w:rPr>
          <w:rFonts w:ascii="Palatino Linotype" w:hAnsi="Palatino Linotype" w:cs="Arial"/>
          <w:lang w:val="es-ES"/>
        </w:rPr>
      </w:pPr>
    </w:p>
    <w:p w14:paraId="2133C895" w14:textId="77777777" w:rsidR="00556AF8" w:rsidRPr="000A4C23" w:rsidRDefault="00556AF8" w:rsidP="000A4C23">
      <w:pPr>
        <w:pStyle w:val="Prrafodelista"/>
        <w:numPr>
          <w:ilvl w:val="0"/>
          <w:numId w:val="1"/>
        </w:numPr>
        <w:tabs>
          <w:tab w:val="num" w:pos="851"/>
        </w:tabs>
        <w:spacing w:before="240" w:after="360" w:line="360" w:lineRule="auto"/>
        <w:ind w:left="0" w:firstLine="0"/>
        <w:jc w:val="both"/>
        <w:rPr>
          <w:rFonts w:ascii="Palatino Linotype" w:hAnsi="Palatino Linotype" w:cs="Arial"/>
          <w:lang w:val="es-ES"/>
        </w:rPr>
      </w:pPr>
      <w:r w:rsidRPr="000A4C23">
        <w:rPr>
          <w:rFonts w:ascii="Palatino Linotype" w:hAnsi="Palatino Linotype" w:cs="Arial"/>
        </w:rPr>
        <w:t>Concorde a la norma citadas y en relación a la respuesta emitida, cambiar la modalidad de entrega limita el derecho de acceso a la información, aunado a que no es procedente cambiar la modalidad elegida, del Sistema de Acceso a la Información Mexiquense (SAIMEX) a la entrega en sus instalaciones, toda vez que los formatos solicitados pudieran contener información confidencial, además de no haberse fundado y motivado las causas por las cuales no se hace entrega en la modalidad solicitada, es decir la capacidad electrónica por la que se imposibilita técnicamente su entrega en la misma vía en que se solicitó.</w:t>
      </w:r>
    </w:p>
    <w:p w14:paraId="5AA2CA21" w14:textId="77777777" w:rsidR="00556AF8" w:rsidRPr="000A4C23" w:rsidRDefault="00556AF8" w:rsidP="000A4C23">
      <w:pPr>
        <w:pStyle w:val="Prrafodelista"/>
        <w:spacing w:before="240" w:after="360" w:line="360" w:lineRule="auto"/>
        <w:ind w:left="0"/>
        <w:rPr>
          <w:rFonts w:ascii="Palatino Linotype" w:hAnsi="Palatino Linotype" w:cs="Arial"/>
          <w:lang w:val="es-ES"/>
        </w:rPr>
      </w:pPr>
    </w:p>
    <w:p w14:paraId="3911132A" w14:textId="7A1738D3" w:rsidR="00742BD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w:t>
      </w:r>
      <w:r w:rsidR="00742BD8" w:rsidRPr="000A4C23">
        <w:rPr>
          <w:rFonts w:ascii="Palatino Linotype" w:hAnsi="Palatino Linotype" w:cs="Arial"/>
          <w:lang w:val="es-ES"/>
        </w:rPr>
        <w:t xml:space="preserve"> y humanas del sujeto obligado.</w:t>
      </w:r>
    </w:p>
    <w:p w14:paraId="0FA2F82B" w14:textId="77777777" w:rsidR="00742BD8" w:rsidRPr="000A4C23" w:rsidRDefault="00742BD8" w:rsidP="000A4C23">
      <w:pPr>
        <w:pStyle w:val="Prrafodelista"/>
        <w:spacing w:line="360" w:lineRule="auto"/>
        <w:ind w:left="0"/>
        <w:jc w:val="both"/>
        <w:rPr>
          <w:rFonts w:ascii="Palatino Linotype" w:hAnsi="Palatino Linotype" w:cs="Arial"/>
          <w:lang w:val="es-ES"/>
        </w:rPr>
      </w:pPr>
    </w:p>
    <w:p w14:paraId="32313133" w14:textId="5F19153D"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Esto es, deben establecerse claramente las circunstancias fácticas que la información, por su naturaleza, implica para permitir su acceso; debe señalarse el formato en que se encuentra la información, los procesos a los que se encuentra sujeta la misma, y el por qué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w:t>
      </w:r>
    </w:p>
    <w:p w14:paraId="5F2866CF" w14:textId="77777777" w:rsidR="00742BD8" w:rsidRPr="000A4C23" w:rsidRDefault="00742BD8" w:rsidP="000A4C23">
      <w:pPr>
        <w:pStyle w:val="Prrafodelista"/>
        <w:spacing w:line="360" w:lineRule="auto"/>
        <w:ind w:left="0"/>
        <w:jc w:val="both"/>
        <w:rPr>
          <w:rFonts w:ascii="Palatino Linotype" w:hAnsi="Palatino Linotype" w:cs="Arial"/>
          <w:lang w:val="es-ES"/>
        </w:rPr>
      </w:pPr>
    </w:p>
    <w:p w14:paraId="2BFCF967" w14:textId="77777777" w:rsidR="00742BD8" w:rsidRPr="000A4C23" w:rsidRDefault="00742BD8" w:rsidP="000A4C23">
      <w:pPr>
        <w:pStyle w:val="Prrafodelista"/>
        <w:numPr>
          <w:ilvl w:val="0"/>
          <w:numId w:val="1"/>
        </w:numPr>
        <w:tabs>
          <w:tab w:val="num" w:pos="851"/>
        </w:tabs>
        <w:spacing w:before="240" w:after="240" w:line="360" w:lineRule="auto"/>
        <w:ind w:left="0" w:firstLine="0"/>
        <w:jc w:val="both"/>
        <w:rPr>
          <w:rFonts w:ascii="Palatino Linotype" w:hAnsi="Palatino Linotype" w:cs="Arial"/>
        </w:rPr>
      </w:pPr>
      <w:r w:rsidRPr="000A4C23">
        <w:rPr>
          <w:rFonts w:ascii="Palatino Linotype" w:hAnsi="Palatino Linotype" w:cs="Arial"/>
        </w:rPr>
        <w:t xml:space="preserve">Cabe señalar que se solicitó vía correo electrónico a la Dirección de Informática, información respecto a la capacidad máxima que soporta el </w:t>
      </w:r>
      <w:r w:rsidRPr="000A4C23">
        <w:rPr>
          <w:rFonts w:ascii="Palatino Linotype" w:hAnsi="Palatino Linotype" w:cs="Arial"/>
          <w:b/>
        </w:rPr>
        <w:t>SAIMEX</w:t>
      </w:r>
      <w:r w:rsidRPr="000A4C23">
        <w:rPr>
          <w:rFonts w:ascii="Palatino Linotype" w:hAnsi="Palatino Linotype" w:cs="Arial"/>
        </w:rPr>
        <w:t xml:space="preserve"> para adjuntar archivos electrónicos, y verificar si existe reporte de llamadas o registro de incidencias por parte del </w:t>
      </w:r>
      <w:r w:rsidRPr="000A4C23">
        <w:rPr>
          <w:rFonts w:ascii="Palatino Linotype" w:hAnsi="Palatino Linotype" w:cs="Arial"/>
          <w:b/>
        </w:rPr>
        <w:t>Ayuntamiento de Valle de Chalco Solidaridad</w:t>
      </w:r>
      <w:r w:rsidRPr="000A4C23">
        <w:rPr>
          <w:rFonts w:ascii="Palatino Linotype" w:hAnsi="Palatino Linotype" w:cs="Arial"/>
        </w:rPr>
        <w:t xml:space="preserve">, para atender las solicitudes de información </w:t>
      </w:r>
      <w:r w:rsidRPr="000A4C23">
        <w:rPr>
          <w:rFonts w:ascii="Palatino Linotype" w:eastAsia="Calibri" w:hAnsi="Palatino Linotype" w:cs="Arial"/>
          <w:color w:val="000000" w:themeColor="text1"/>
          <w:lang w:val="es-ES"/>
        </w:rPr>
        <w:t xml:space="preserve">pública o bien para enviar información derivado de la interposición del recurso de revisión </w:t>
      </w:r>
      <w:r w:rsidRPr="000A4C23">
        <w:rPr>
          <w:rFonts w:ascii="Palatino Linotype" w:eastAsia="Calibri" w:hAnsi="Palatino Linotype" w:cs="Arial"/>
          <w:b/>
          <w:color w:val="000000" w:themeColor="text1"/>
          <w:lang w:val="es-ES"/>
        </w:rPr>
        <w:t xml:space="preserve">02513/INFOEM/IP/RR/2019, </w:t>
      </w:r>
      <w:r w:rsidRPr="000A4C23">
        <w:rPr>
          <w:rFonts w:ascii="Palatino Linotype" w:eastAsia="Calibri" w:hAnsi="Palatino Linotype" w:cs="Arial"/>
          <w:color w:val="000000" w:themeColor="text1"/>
          <w:lang w:val="es-ES"/>
        </w:rPr>
        <w:t xml:space="preserve">para </w:t>
      </w:r>
      <w:r w:rsidRPr="000A4C23">
        <w:rPr>
          <w:rFonts w:ascii="Palatino Linotype" w:hAnsi="Palatino Linotype" w:cs="Arial"/>
        </w:rPr>
        <w:t>constatar lo anterior se muestra la respuesta:</w:t>
      </w:r>
    </w:p>
    <w:p w14:paraId="32FAA3CD" w14:textId="77777777" w:rsidR="0037479B" w:rsidRPr="000A4C23" w:rsidRDefault="0037479B" w:rsidP="000A4C23">
      <w:pPr>
        <w:pStyle w:val="Prrafodelista"/>
        <w:spacing w:before="240" w:after="240" w:line="360" w:lineRule="auto"/>
        <w:ind w:left="0"/>
        <w:jc w:val="both"/>
        <w:rPr>
          <w:rFonts w:ascii="Palatino Linotype" w:hAnsi="Palatino Linotype" w:cs="Arial"/>
        </w:rPr>
      </w:pPr>
    </w:p>
    <w:p w14:paraId="65D7D39B" w14:textId="00EC8479" w:rsidR="00742BD8" w:rsidRPr="000A4C23" w:rsidRDefault="0037479B" w:rsidP="000A4C23">
      <w:pPr>
        <w:pStyle w:val="Prrafodelista"/>
        <w:spacing w:before="240" w:after="240" w:line="360" w:lineRule="auto"/>
        <w:ind w:left="0"/>
        <w:jc w:val="both"/>
        <w:rPr>
          <w:rFonts w:ascii="Palatino Linotype" w:hAnsi="Palatino Linotype" w:cs="Arial"/>
        </w:rPr>
      </w:pPr>
      <w:r w:rsidRPr="000A4C23">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254BDED4" wp14:editId="03F62929">
                <wp:simplePos x="0" y="0"/>
                <wp:positionH relativeFrom="column">
                  <wp:posOffset>2252980</wp:posOffset>
                </wp:positionH>
                <wp:positionV relativeFrom="paragraph">
                  <wp:posOffset>1240155</wp:posOffset>
                </wp:positionV>
                <wp:extent cx="2257425" cy="0"/>
                <wp:effectExtent l="0" t="0" r="28575" b="19050"/>
                <wp:wrapNone/>
                <wp:docPr id="20" name="Conector recto 20"/>
                <wp:cNvGraphicFramePr/>
                <a:graphic xmlns:a="http://schemas.openxmlformats.org/drawingml/2006/main">
                  <a:graphicData uri="http://schemas.microsoft.com/office/word/2010/wordprocessingShape">
                    <wps:wsp>
                      <wps:cNvCnPr/>
                      <wps:spPr>
                        <a:xfrm flipV="1">
                          <a:off x="0" y="0"/>
                          <a:ext cx="22574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3E999" id="Conector recto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4pt,97.65pt" to="355.1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" strokecolor="red" strokeweight="1.5pt"/>
            </w:pict>
          </mc:Fallback>
        </mc:AlternateContent>
      </w:r>
      <w:r w:rsidRPr="000A4C23">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02F0298B" wp14:editId="44E8724C">
                <wp:simplePos x="0" y="0"/>
                <wp:positionH relativeFrom="column">
                  <wp:posOffset>57150</wp:posOffset>
                </wp:positionH>
                <wp:positionV relativeFrom="paragraph">
                  <wp:posOffset>637540</wp:posOffset>
                </wp:positionV>
                <wp:extent cx="2257425" cy="0"/>
                <wp:effectExtent l="0" t="0" r="28575" b="19050"/>
                <wp:wrapNone/>
                <wp:docPr id="14" name="Conector recto 14"/>
                <wp:cNvGraphicFramePr/>
                <a:graphic xmlns:a="http://schemas.openxmlformats.org/drawingml/2006/main">
                  <a:graphicData uri="http://schemas.microsoft.com/office/word/2010/wordprocessingShape">
                    <wps:wsp>
                      <wps:cNvCnPr/>
                      <wps:spPr>
                        <a:xfrm flipV="1">
                          <a:off x="0" y="0"/>
                          <a:ext cx="22574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65EF0" id="Conector recto 1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0.2pt" to="182.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" strokecolor="red" strokeweight="1.5pt"/>
            </w:pict>
          </mc:Fallback>
        </mc:AlternateContent>
      </w:r>
      <w:r w:rsidR="00BA4ED3" w:rsidRPr="000A4C23">
        <w:rPr>
          <w:rFonts w:ascii="Palatino Linotype" w:hAnsi="Palatino Linotype"/>
          <w:noProof/>
          <w:lang w:val="es-MX" w:eastAsia="es-MX"/>
        </w:rPr>
        <w:drawing>
          <wp:inline distT="0" distB="0" distL="0" distR="0" wp14:anchorId="66032E3B" wp14:editId="3CCE7468">
            <wp:extent cx="5581650" cy="1638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43" t="24588" r="3341" b="56917"/>
                    <a:stretch/>
                  </pic:blipFill>
                  <pic:spPr bwMode="auto">
                    <a:xfrm>
                      <a:off x="0" y="0"/>
                      <a:ext cx="5581650" cy="1638300"/>
                    </a:xfrm>
                    <a:prstGeom prst="rect">
                      <a:avLst/>
                    </a:prstGeom>
                    <a:ln>
                      <a:noFill/>
                    </a:ln>
                    <a:extLst>
                      <a:ext uri="{53640926-AAD7-44D8-BBD7-CCE9431645EC}">
                        <a14:shadowObscured xmlns:a14="http://schemas.microsoft.com/office/drawing/2010/main"/>
                      </a:ext>
                    </a:extLst>
                  </pic:spPr>
                </pic:pic>
              </a:graphicData>
            </a:graphic>
          </wp:inline>
        </w:drawing>
      </w:r>
    </w:p>
    <w:p w14:paraId="291BA9BF" w14:textId="43D5ECDC" w:rsidR="00742BD8" w:rsidRPr="000A4C23" w:rsidRDefault="00742BD8" w:rsidP="000A4C23">
      <w:pPr>
        <w:pStyle w:val="Prrafodelista"/>
        <w:spacing w:line="360" w:lineRule="auto"/>
        <w:ind w:left="0"/>
        <w:rPr>
          <w:rFonts w:ascii="Palatino Linotype" w:hAnsi="Palatino Linotype" w:cs="Arial"/>
        </w:rPr>
      </w:pPr>
    </w:p>
    <w:p w14:paraId="7D055570" w14:textId="123CBDAB" w:rsidR="00742BD8" w:rsidRPr="000A4C23" w:rsidRDefault="00BA4ED3" w:rsidP="000A4C23">
      <w:pPr>
        <w:pStyle w:val="Prrafodelista"/>
        <w:numPr>
          <w:ilvl w:val="0"/>
          <w:numId w:val="1"/>
        </w:numPr>
        <w:tabs>
          <w:tab w:val="num" w:pos="851"/>
        </w:tabs>
        <w:spacing w:before="240" w:after="240" w:line="360" w:lineRule="auto"/>
        <w:ind w:left="0" w:firstLine="0"/>
        <w:jc w:val="both"/>
        <w:rPr>
          <w:rFonts w:ascii="Palatino Linotype" w:hAnsi="Palatino Linotype" w:cs="Arial"/>
        </w:rPr>
      </w:pPr>
      <w:r w:rsidRPr="000A4C23">
        <w:rPr>
          <w:rFonts w:ascii="Palatino Linotype" w:hAnsi="Palatino Linotype" w:cs="Arial"/>
        </w:rPr>
        <w:t>De ello</w:t>
      </w:r>
      <w:r w:rsidR="00742BD8" w:rsidRPr="000A4C23">
        <w:rPr>
          <w:rFonts w:ascii="Palatino Linotype" w:hAnsi="Palatino Linotype" w:cs="Arial"/>
        </w:rPr>
        <w:t xml:space="preserve"> se advierte que el máximo de archivos que soporta el Sistema de Acceso a la Información Mexiquense (</w:t>
      </w:r>
      <w:r w:rsidR="00742BD8" w:rsidRPr="000A4C23">
        <w:rPr>
          <w:rFonts w:ascii="Palatino Linotype" w:hAnsi="Palatino Linotype" w:cs="Arial"/>
          <w:b/>
        </w:rPr>
        <w:t>SAIMEX</w:t>
      </w:r>
      <w:r w:rsidR="00742BD8" w:rsidRPr="000A4C23">
        <w:rPr>
          <w:rFonts w:ascii="Palatino Linotype" w:hAnsi="Palatino Linotype" w:cs="Arial"/>
        </w:rPr>
        <w:t xml:space="preserve">) para adjuntar información es de hasta 8000 hojas o peso aproximado de 500 Mb, por lo que en el presente asunto el volumen </w:t>
      </w:r>
      <w:r w:rsidR="00742BD8" w:rsidRPr="000A4C23">
        <w:rPr>
          <w:rFonts w:ascii="Palatino Linotype" w:hAnsi="Palatino Linotype" w:cs="Arial"/>
          <w:b/>
          <w:u w:val="single"/>
        </w:rPr>
        <w:t>no es óbice para que entregue la información</w:t>
      </w:r>
      <w:r w:rsidR="00742BD8" w:rsidRPr="000A4C23">
        <w:rPr>
          <w:rFonts w:ascii="Palatino Linotype" w:hAnsi="Palatino Linotype" w:cs="Arial"/>
        </w:rPr>
        <w:t xml:space="preserve"> por medio de la modalidad solicitada.</w:t>
      </w:r>
    </w:p>
    <w:p w14:paraId="243949DF" w14:textId="77777777" w:rsidR="00556AF8" w:rsidRPr="000A4C23" w:rsidRDefault="00556AF8" w:rsidP="000A4C23">
      <w:pPr>
        <w:pStyle w:val="Prrafodelista"/>
        <w:spacing w:line="360" w:lineRule="auto"/>
        <w:ind w:left="0"/>
        <w:jc w:val="both"/>
        <w:rPr>
          <w:rFonts w:ascii="Palatino Linotype" w:hAnsi="Palatino Linotype" w:cs="Arial"/>
          <w:lang w:val="es-ES"/>
        </w:rPr>
      </w:pPr>
    </w:p>
    <w:p w14:paraId="44D3A968" w14:textId="49161F25"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En complemento a</w:t>
      </w:r>
      <w:r w:rsidR="00557523" w:rsidRPr="000A4C23">
        <w:rPr>
          <w:rFonts w:ascii="Palatino Linotype" w:hAnsi="Palatino Linotype" w:cs="Arial"/>
          <w:lang w:val="es-ES"/>
        </w:rPr>
        <w:t xml:space="preserve"> esto</w:t>
      </w:r>
      <w:r w:rsidRPr="000A4C23">
        <w:rPr>
          <w:rFonts w:ascii="Palatino Linotype" w:hAnsi="Palatino Linotype" w:cs="Arial"/>
          <w:lang w:val="es-ES"/>
        </w:rPr>
        <w:t>, es de destacar que en el régimen jurídico mexicano, la fundamentación y motivación de los actos o resoluciones no es exclusiva de los órganos judiciales o jurisdiccionales, sino que se extiende a todas las autoridades.</w:t>
      </w:r>
    </w:p>
    <w:p w14:paraId="0716D9DE" w14:textId="77777777" w:rsidR="00556AF8" w:rsidRPr="000A4C23" w:rsidRDefault="00556AF8" w:rsidP="000A4C23">
      <w:pPr>
        <w:pStyle w:val="Prrafodelista"/>
        <w:spacing w:line="360" w:lineRule="auto"/>
        <w:ind w:left="0"/>
        <w:rPr>
          <w:rFonts w:ascii="Palatino Linotype" w:hAnsi="Palatino Linotype" w:cs="Arial"/>
          <w:lang w:val="es-ES"/>
        </w:rPr>
      </w:pPr>
    </w:p>
    <w:p w14:paraId="12B0E062"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En este contexto, en todo acto que la autoridad pronuncie en el ejercicio de sus atribuciones, debe expresar los fundamentos legales que le dieron origen y las razones por las que se deben aplicar al caso concreto.</w:t>
      </w:r>
    </w:p>
    <w:p w14:paraId="269CD510" w14:textId="77777777" w:rsidR="00556AF8" w:rsidRPr="000A4C23" w:rsidRDefault="00556AF8" w:rsidP="000A4C23">
      <w:pPr>
        <w:pStyle w:val="Prrafodelista"/>
        <w:spacing w:line="360" w:lineRule="auto"/>
        <w:ind w:left="0"/>
        <w:rPr>
          <w:rFonts w:ascii="Palatino Linotype" w:hAnsi="Palatino Linotype" w:cs="Arial"/>
          <w:lang w:val="es-ES"/>
        </w:rPr>
      </w:pPr>
    </w:p>
    <w:p w14:paraId="69A688E6"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Entonces, la fundamentación y motivación consiste en la obligación que tiene todo ente público de expresar los preceptos jurídicos aplicables al asunto motivo del acto y las razones o argumentos de su actuar.</w:t>
      </w:r>
    </w:p>
    <w:p w14:paraId="34DEC156" w14:textId="77777777" w:rsidR="00556AF8" w:rsidRPr="000A4C23" w:rsidRDefault="00556AF8" w:rsidP="000A4C23">
      <w:pPr>
        <w:pStyle w:val="Prrafodelista"/>
        <w:spacing w:line="360" w:lineRule="auto"/>
        <w:ind w:left="0"/>
        <w:rPr>
          <w:rFonts w:ascii="Palatino Linotype" w:hAnsi="Palatino Linotype" w:cs="Arial"/>
          <w:lang w:val="es-ES"/>
        </w:rPr>
      </w:pPr>
    </w:p>
    <w:p w14:paraId="60ABDBA7"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3C168696" w14:textId="77777777" w:rsidR="00556AF8" w:rsidRPr="000A4C23" w:rsidRDefault="00556AF8" w:rsidP="000A4C23">
      <w:pPr>
        <w:pStyle w:val="Prrafodelista"/>
        <w:spacing w:line="360" w:lineRule="auto"/>
        <w:ind w:left="0"/>
        <w:rPr>
          <w:rFonts w:ascii="Palatino Linotype" w:hAnsi="Palatino Linotype" w:cs="Arial"/>
          <w:lang w:val="es-ES"/>
        </w:rPr>
      </w:pPr>
    </w:p>
    <w:p w14:paraId="4735F811"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Por su parte, el máximo tribunal del país ha establecido jurisprudencia respecto a qué debe entenderse por fundamentación y motivación, en los siguientes términos:</w:t>
      </w:r>
    </w:p>
    <w:p w14:paraId="7C7A7A44" w14:textId="77777777" w:rsidR="00556AF8" w:rsidRPr="000A4C23" w:rsidRDefault="00556AF8" w:rsidP="000A4C23">
      <w:pPr>
        <w:pStyle w:val="Prrafodelista"/>
        <w:spacing w:line="360" w:lineRule="auto"/>
        <w:ind w:left="567" w:right="567"/>
        <w:rPr>
          <w:rFonts w:ascii="Palatino Linotype" w:hAnsi="Palatino Linotype" w:cs="Arial"/>
          <w:lang w:val="es-ES"/>
        </w:rPr>
      </w:pPr>
    </w:p>
    <w:p w14:paraId="01B17798" w14:textId="77777777" w:rsidR="00556AF8" w:rsidRPr="000A4C23" w:rsidRDefault="00556AF8" w:rsidP="000A4C23">
      <w:pPr>
        <w:pStyle w:val="Textoindependiente2"/>
        <w:spacing w:after="0" w:line="360" w:lineRule="auto"/>
        <w:ind w:left="567" w:right="567"/>
        <w:contextualSpacing/>
        <w:jc w:val="both"/>
        <w:rPr>
          <w:rFonts w:ascii="Palatino Linotype" w:hAnsi="Palatino Linotype" w:cs="Arial"/>
          <w:i/>
          <w:color w:val="000000"/>
        </w:rPr>
      </w:pPr>
      <w:r w:rsidRPr="000A4C23">
        <w:rPr>
          <w:rFonts w:ascii="Palatino Linotype" w:hAnsi="Palatino Linotype" w:cs="Arial"/>
          <w:b/>
          <w:i/>
          <w:color w:val="000000"/>
        </w:rPr>
        <w:t>FUNDAMENTACION Y MOTIVACION.</w:t>
      </w:r>
      <w:r w:rsidRPr="000A4C23">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045C37C" w14:textId="77777777" w:rsidR="00556AF8" w:rsidRPr="000A4C23" w:rsidRDefault="00556AF8" w:rsidP="000A4C23">
      <w:pPr>
        <w:pStyle w:val="Prrafodelista"/>
        <w:spacing w:line="360" w:lineRule="auto"/>
        <w:ind w:left="567"/>
        <w:contextualSpacing w:val="0"/>
        <w:rPr>
          <w:rFonts w:ascii="Palatino Linotype" w:hAnsi="Palatino Linotype" w:cs="Arial"/>
          <w:lang w:val="es-ES"/>
        </w:rPr>
      </w:pPr>
    </w:p>
    <w:p w14:paraId="5F69278A"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01ED284" w14:textId="77777777" w:rsidR="00556AF8" w:rsidRPr="000A4C23" w:rsidRDefault="00556AF8" w:rsidP="000A4C23">
      <w:pPr>
        <w:pStyle w:val="Prrafodelista"/>
        <w:spacing w:line="360" w:lineRule="auto"/>
        <w:ind w:left="0"/>
        <w:rPr>
          <w:rFonts w:ascii="Palatino Linotype" w:hAnsi="Palatino Linotype" w:cs="Arial"/>
          <w:lang w:val="es-ES"/>
        </w:rPr>
      </w:pPr>
    </w:p>
    <w:p w14:paraId="197EF5AF"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6A40B59" w14:textId="77777777" w:rsidR="00556AF8" w:rsidRPr="000A4C23" w:rsidRDefault="00556AF8" w:rsidP="000A4C23">
      <w:pPr>
        <w:pStyle w:val="Prrafodelista"/>
        <w:spacing w:line="360" w:lineRule="auto"/>
        <w:ind w:left="0" w:firstLine="1418"/>
        <w:contextualSpacing w:val="0"/>
        <w:rPr>
          <w:rFonts w:ascii="Palatino Linotype" w:hAnsi="Palatino Linotype" w:cs="Arial"/>
          <w:lang w:val="es-ES"/>
        </w:rPr>
      </w:pPr>
    </w:p>
    <w:p w14:paraId="4E5427D4" w14:textId="77777777" w:rsidR="00556AF8" w:rsidRPr="000A4C23" w:rsidRDefault="00556AF8" w:rsidP="000A4C23">
      <w:pPr>
        <w:pStyle w:val="Textoindependiente2"/>
        <w:spacing w:after="0" w:line="360" w:lineRule="auto"/>
        <w:ind w:left="567" w:right="617"/>
        <w:contextualSpacing/>
        <w:jc w:val="both"/>
        <w:rPr>
          <w:rFonts w:ascii="Palatino Linotype" w:hAnsi="Palatino Linotype" w:cs="Arial"/>
          <w:i/>
          <w:color w:val="000000"/>
        </w:rPr>
      </w:pPr>
      <w:r w:rsidRPr="000A4C23">
        <w:rPr>
          <w:rFonts w:ascii="Palatino Linotype" w:hAnsi="Palatino Linotype" w:cs="Arial"/>
          <w:b/>
          <w:i/>
          <w:color w:val="000000"/>
        </w:rPr>
        <w:t xml:space="preserve">FUNDAMENTACIÓN Y MOTIVACIÓN. EL ASPECTO FORMAL DE LA GARANTÍA Y SU FINALIDAD SE TRADUCEN EN EXPLICAR, JUSTIFICAR, POSIBILITAR LA DEFENSA Y COMUNICAR LA DECISIÓN. </w:t>
      </w:r>
      <w:r w:rsidRPr="000A4C23">
        <w:rPr>
          <w:rFonts w:ascii="Palatino Linotype" w:hAnsi="Palatino Linotype" w:cs="Arial"/>
          <w:i/>
          <w:color w:val="000000"/>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D88C955" w14:textId="77777777" w:rsidR="00556AF8" w:rsidRPr="000A4C23" w:rsidRDefault="00556AF8" w:rsidP="000A4C23">
      <w:pPr>
        <w:spacing w:line="360" w:lineRule="auto"/>
        <w:contextualSpacing/>
        <w:rPr>
          <w:rFonts w:ascii="Palatino Linotype" w:hAnsi="Palatino Linotype" w:cs="Arial"/>
          <w:lang w:val="es-ES"/>
        </w:rPr>
      </w:pPr>
    </w:p>
    <w:p w14:paraId="53A08923"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lang w:val="es-ES"/>
        </w:rPr>
      </w:pPr>
      <w:r w:rsidRPr="000A4C23">
        <w:rPr>
          <w:rFonts w:ascii="Palatino Linotype" w:hAnsi="Palatino Linotype" w:cs="Arial"/>
          <w:lang w:val="es-ES"/>
        </w:rPr>
        <w:t>En este criterio, mucho más acabado que el anterior, se establecen dos premisas básicas de la fundamentación y motivación:</w:t>
      </w:r>
    </w:p>
    <w:p w14:paraId="50B9D396" w14:textId="77777777" w:rsidR="00556AF8" w:rsidRPr="000A4C23" w:rsidRDefault="00556AF8" w:rsidP="000A4C23">
      <w:pPr>
        <w:spacing w:line="360" w:lineRule="auto"/>
        <w:ind w:firstLine="1418"/>
        <w:rPr>
          <w:rFonts w:ascii="Palatino Linotype" w:hAnsi="Palatino Linotype" w:cs="Arial"/>
        </w:rPr>
      </w:pPr>
    </w:p>
    <w:p w14:paraId="03F71376" w14:textId="77777777" w:rsidR="00556AF8" w:rsidRPr="000A4C23" w:rsidRDefault="00556AF8" w:rsidP="000A4C23">
      <w:pPr>
        <w:pStyle w:val="Prrafodelista"/>
        <w:numPr>
          <w:ilvl w:val="0"/>
          <w:numId w:val="44"/>
        </w:numPr>
        <w:spacing w:line="360" w:lineRule="auto"/>
        <w:ind w:left="567" w:right="567" w:firstLine="0"/>
        <w:jc w:val="both"/>
        <w:rPr>
          <w:rFonts w:ascii="Palatino Linotype" w:hAnsi="Palatino Linotype" w:cs="Arial"/>
        </w:rPr>
      </w:pPr>
      <w:r w:rsidRPr="000A4C23">
        <w:rPr>
          <w:rFonts w:ascii="Palatino Linotype" w:hAnsi="Palatino Linotype" w:cs="Arial"/>
          <w:b/>
        </w:rPr>
        <w:t>La fundamentación</w:t>
      </w:r>
      <w:r w:rsidRPr="000A4C23">
        <w:rPr>
          <w:rFonts w:ascii="Palatino Linotype" w:hAnsi="Palatino Linotype" w:cs="Arial"/>
        </w:rPr>
        <w:t xml:space="preserve"> es la invocación de la norma jurídica y el precepto en específico aplicable a los hechos sometidos a la consideración de la autoridad. La correcta adecuación del hecho jurídico al supuesto establecido en la ley.</w:t>
      </w:r>
    </w:p>
    <w:p w14:paraId="38B253E9" w14:textId="77777777" w:rsidR="00556AF8" w:rsidRPr="000A4C23" w:rsidRDefault="00556AF8" w:rsidP="000A4C23">
      <w:pPr>
        <w:pStyle w:val="Prrafodelista"/>
        <w:spacing w:line="360" w:lineRule="auto"/>
        <w:ind w:left="567" w:right="567"/>
        <w:rPr>
          <w:rFonts w:ascii="Palatino Linotype" w:hAnsi="Palatino Linotype" w:cs="Arial"/>
        </w:rPr>
      </w:pPr>
    </w:p>
    <w:p w14:paraId="2C49D468"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rPr>
      </w:pPr>
      <w:r w:rsidRPr="000A4C23">
        <w:rPr>
          <w:rFonts w:ascii="Palatino Linotype" w:hAnsi="Palatino Linotype" w:cs="Arial"/>
        </w:rPr>
        <w:t>Por ende, no es suficiente la expresión genérica de la norma abstracta aplicable, sino además la manifestación de los artículos o numerales idóneos que encuadren con el asunto concreto.</w:t>
      </w:r>
    </w:p>
    <w:p w14:paraId="27666D8E" w14:textId="77777777" w:rsidR="00556AF8" w:rsidRPr="000A4C23" w:rsidRDefault="00556AF8" w:rsidP="000A4C23">
      <w:pPr>
        <w:pStyle w:val="Prrafodelista"/>
        <w:spacing w:line="360" w:lineRule="auto"/>
        <w:ind w:left="567" w:right="567"/>
        <w:contextualSpacing w:val="0"/>
        <w:rPr>
          <w:rFonts w:ascii="Palatino Linotype" w:hAnsi="Palatino Linotype" w:cs="Arial"/>
        </w:rPr>
      </w:pPr>
    </w:p>
    <w:p w14:paraId="1F8596E9" w14:textId="77777777" w:rsidR="00556AF8" w:rsidRPr="000A4C23" w:rsidRDefault="00556AF8" w:rsidP="000A4C23">
      <w:pPr>
        <w:pStyle w:val="Prrafodelista"/>
        <w:numPr>
          <w:ilvl w:val="0"/>
          <w:numId w:val="44"/>
        </w:numPr>
        <w:spacing w:line="360" w:lineRule="auto"/>
        <w:ind w:left="567" w:right="567" w:firstLine="0"/>
        <w:jc w:val="both"/>
        <w:rPr>
          <w:rFonts w:ascii="Palatino Linotype" w:hAnsi="Palatino Linotype" w:cs="Arial"/>
        </w:rPr>
      </w:pPr>
      <w:r w:rsidRPr="000A4C23">
        <w:rPr>
          <w:rFonts w:ascii="Palatino Linotype" w:hAnsi="Palatino Linotype" w:cs="Arial"/>
          <w:b/>
        </w:rPr>
        <w:t>La motivación</w:t>
      </w:r>
      <w:r w:rsidRPr="000A4C23">
        <w:rPr>
          <w:rFonts w:ascii="Palatino Linotype" w:hAnsi="Palatino Linotype" w:cs="Arial"/>
        </w:rPr>
        <w:t xml:space="preserve"> corresponde a aquéllas expresiones y argumentaciones, a través de las cuales la autoridad da a conocer en forma detallada y completa todas las circunstancias que condujeron a la decisión emitida.</w:t>
      </w:r>
    </w:p>
    <w:p w14:paraId="62FB3691" w14:textId="77777777" w:rsidR="00556AF8" w:rsidRPr="000A4C23" w:rsidRDefault="00556AF8" w:rsidP="000A4C23">
      <w:pPr>
        <w:pStyle w:val="Prrafodelista"/>
        <w:spacing w:line="360" w:lineRule="auto"/>
        <w:ind w:left="567" w:right="567"/>
        <w:rPr>
          <w:rFonts w:ascii="Palatino Linotype" w:hAnsi="Palatino Linotype" w:cs="Arial"/>
        </w:rPr>
      </w:pPr>
    </w:p>
    <w:p w14:paraId="5A695548"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rPr>
      </w:pPr>
      <w:r w:rsidRPr="000A4C23">
        <w:rPr>
          <w:rFonts w:ascii="Palatino Linotype" w:hAnsi="Palatino Linotype" w:cs="Arial"/>
        </w:rPr>
        <w:t>Esta motivación debe ser suficiente y contundente; es decir, no puede ser escasa que provoque que la persona no tenga claro los motivos del acto, ni superflua que se pierda en una maraña de citas y lenguaje técnico que provoque su incomprensión.</w:t>
      </w:r>
    </w:p>
    <w:p w14:paraId="15F9879F" w14:textId="77777777" w:rsidR="00556AF8" w:rsidRPr="000A4C23" w:rsidRDefault="00556AF8" w:rsidP="000A4C23">
      <w:pPr>
        <w:pStyle w:val="Prrafodelista"/>
        <w:spacing w:line="360" w:lineRule="auto"/>
        <w:ind w:left="0" w:right="567"/>
        <w:rPr>
          <w:rFonts w:ascii="Palatino Linotype" w:hAnsi="Palatino Linotype" w:cs="Arial"/>
        </w:rPr>
      </w:pPr>
    </w:p>
    <w:p w14:paraId="20D497C9"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rPr>
      </w:pPr>
      <w:r w:rsidRPr="000A4C23">
        <w:rPr>
          <w:rFonts w:ascii="Palatino Linotype" w:hAnsi="Palatino Linotype" w:cs="Arial"/>
          <w:lang w:val="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6CFB644" w14:textId="77777777" w:rsidR="00556AF8" w:rsidRPr="000A4C23" w:rsidRDefault="00556AF8" w:rsidP="000A4C23">
      <w:pPr>
        <w:pStyle w:val="Prrafodelista"/>
        <w:spacing w:line="360" w:lineRule="auto"/>
        <w:ind w:left="0"/>
        <w:rPr>
          <w:rFonts w:ascii="Palatino Linotype" w:hAnsi="Palatino Linotype" w:cs="Arial"/>
        </w:rPr>
      </w:pPr>
    </w:p>
    <w:p w14:paraId="399003AE"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rPr>
      </w:pPr>
      <w:r w:rsidRPr="000A4C23">
        <w:rPr>
          <w:rFonts w:ascii="Palatino Linotype" w:hAnsi="Palatino Linotype" w:cs="Arial"/>
          <w:lang w:val="es-ES"/>
        </w:rPr>
        <w:t xml:space="preserve">En la especie, este Órgano Garante considera que la respuesta </w:t>
      </w:r>
      <w:r w:rsidRPr="000A4C23">
        <w:rPr>
          <w:rFonts w:ascii="Palatino Linotype" w:hAnsi="Palatino Linotype" w:cs="Arial"/>
          <w:b/>
          <w:u w:val="single"/>
          <w:lang w:val="es-ES"/>
        </w:rPr>
        <w:t>NO</w:t>
      </w:r>
      <w:r w:rsidRPr="000A4C23">
        <w:rPr>
          <w:rFonts w:ascii="Palatino Linotype" w:hAnsi="Palatino Linotype" w:cs="Arial"/>
          <w:lang w:val="es-ES"/>
        </w:rPr>
        <w:t xml:space="preserve"> cumple con los elementos formales que deben revestir en una resolución relativa al derecho de acceso a la información pública, ello desde la óptica de que el </w:t>
      </w:r>
      <w:r w:rsidRPr="000A4C23">
        <w:rPr>
          <w:rFonts w:ascii="Palatino Linotype" w:hAnsi="Palatino Linotype" w:cs="Arial"/>
          <w:b/>
          <w:lang w:val="es-ES"/>
        </w:rPr>
        <w:t>SUJETO OBLIGADO</w:t>
      </w:r>
      <w:r w:rsidRPr="000A4C23">
        <w:rPr>
          <w:rFonts w:ascii="Palatino Linotype" w:hAnsi="Palatino Linotype" w:cs="Arial"/>
          <w:lang w:val="es-ES"/>
        </w:rPr>
        <w:t xml:space="preserve"> se limita a referir la consulta directa para acceder a la información materia de la solicitud y a invocar el fundamento legal para ello, sin embargo, es omiso en explicar claramente los razonamientos por los cuales considera aplicable dicha norma.</w:t>
      </w:r>
    </w:p>
    <w:p w14:paraId="64E9EDCB" w14:textId="77777777" w:rsidR="00556AF8" w:rsidRPr="000A4C23" w:rsidRDefault="00556AF8" w:rsidP="000A4C23">
      <w:pPr>
        <w:pStyle w:val="Prrafodelista"/>
        <w:spacing w:line="360" w:lineRule="auto"/>
        <w:ind w:left="0"/>
        <w:rPr>
          <w:rFonts w:ascii="Palatino Linotype" w:hAnsi="Palatino Linotype" w:cs="Arial"/>
        </w:rPr>
      </w:pPr>
    </w:p>
    <w:p w14:paraId="7D547ECD"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rPr>
      </w:pPr>
      <w:r w:rsidRPr="000A4C23">
        <w:rPr>
          <w:rFonts w:ascii="Palatino Linotype" w:hAnsi="Palatino Linotype" w:cs="Arial"/>
          <w:lang w:val="es-ES"/>
        </w:rPr>
        <w:t xml:space="preserve">En todo caso, para la aplicabilidad del cambio de modalidad pretendido, el </w:t>
      </w:r>
      <w:r w:rsidRPr="000A4C23">
        <w:rPr>
          <w:rFonts w:ascii="Palatino Linotype" w:hAnsi="Palatino Linotype" w:cs="Arial"/>
          <w:b/>
          <w:lang w:val="es-ES"/>
        </w:rPr>
        <w:t>SUJETO OBLIGADO</w:t>
      </w:r>
      <w:r w:rsidRPr="000A4C23">
        <w:rPr>
          <w:rFonts w:ascii="Palatino Linotype" w:hAnsi="Palatino Linotype" w:cs="Arial"/>
          <w:lang w:val="es-ES"/>
        </w:rPr>
        <w:t xml:space="preserve"> debió exponer claramente los impedimentos a los que se enfrentó para hacer entrega de la información en la modalidad elegida por el particular en el plazo que la ley le otorga para ello.</w:t>
      </w:r>
    </w:p>
    <w:p w14:paraId="5D410570" w14:textId="77777777" w:rsidR="00624FD5" w:rsidRPr="000A4C23" w:rsidRDefault="00624FD5" w:rsidP="000A4C23">
      <w:pPr>
        <w:pStyle w:val="Prrafodelista"/>
        <w:spacing w:before="240" w:after="240" w:line="360" w:lineRule="auto"/>
        <w:ind w:left="0"/>
        <w:jc w:val="both"/>
        <w:rPr>
          <w:rFonts w:ascii="Palatino Linotype" w:hAnsi="Palatino Linotype" w:cs="Arial"/>
        </w:rPr>
      </w:pPr>
    </w:p>
    <w:p w14:paraId="2579C51F" w14:textId="77777777" w:rsidR="00556AF8" w:rsidRPr="000A4C23" w:rsidRDefault="00556AF8" w:rsidP="000A4C23">
      <w:pPr>
        <w:pStyle w:val="Prrafodelista"/>
        <w:numPr>
          <w:ilvl w:val="0"/>
          <w:numId w:val="1"/>
        </w:numPr>
        <w:tabs>
          <w:tab w:val="num" w:pos="851"/>
        </w:tabs>
        <w:spacing w:line="360" w:lineRule="auto"/>
        <w:ind w:left="0" w:firstLine="0"/>
        <w:jc w:val="both"/>
        <w:rPr>
          <w:rFonts w:ascii="Palatino Linotype" w:hAnsi="Palatino Linotype" w:cs="Arial"/>
        </w:rPr>
      </w:pPr>
      <w:r w:rsidRPr="000A4C23">
        <w:rPr>
          <w:rFonts w:ascii="Palatino Linotype" w:hAnsi="Palatino Linotype" w:cs="Arial"/>
          <w:lang w:val="es-ES"/>
        </w:rPr>
        <w:t xml:space="preserve">En dichas condiciones, se desestima el cambio de modalidad pretendido por el </w:t>
      </w:r>
      <w:r w:rsidRPr="000A4C23">
        <w:rPr>
          <w:rFonts w:ascii="Palatino Linotype" w:hAnsi="Palatino Linotype" w:cs="Arial"/>
          <w:b/>
          <w:lang w:val="es-ES"/>
        </w:rPr>
        <w:t>SUJETO OBLIGADO</w:t>
      </w:r>
      <w:r w:rsidRPr="000A4C23">
        <w:rPr>
          <w:rFonts w:ascii="Palatino Linotype" w:hAnsi="Palatino Linotype" w:cs="Arial"/>
          <w:lang w:val="es-ES"/>
        </w:rPr>
        <w:t xml:space="preserve"> por no contar con la debida fundamentación y motivación y no actualizar los supuestos legales aplicables.</w:t>
      </w:r>
    </w:p>
    <w:p w14:paraId="42607460" w14:textId="77777777" w:rsidR="005F36E3" w:rsidRPr="000A4C23" w:rsidRDefault="005F36E3" w:rsidP="000A4C23">
      <w:pPr>
        <w:pStyle w:val="Prrafodelista"/>
        <w:spacing w:line="360" w:lineRule="auto"/>
        <w:ind w:left="0"/>
        <w:jc w:val="both"/>
        <w:rPr>
          <w:rFonts w:ascii="Palatino Linotype" w:hAnsi="Palatino Linotype" w:cs="Arial"/>
        </w:rPr>
      </w:pPr>
    </w:p>
    <w:p w14:paraId="777E466B" w14:textId="77777777" w:rsidR="005F36E3" w:rsidRPr="000A4C23" w:rsidRDefault="005F36E3" w:rsidP="000A4C23">
      <w:pPr>
        <w:pStyle w:val="Prrafodelista"/>
        <w:numPr>
          <w:ilvl w:val="0"/>
          <w:numId w:val="1"/>
        </w:numPr>
        <w:spacing w:line="360" w:lineRule="auto"/>
        <w:ind w:left="0" w:firstLine="0"/>
        <w:jc w:val="both"/>
        <w:rPr>
          <w:rFonts w:ascii="Palatino Linotype" w:hAnsi="Palatino Linotype"/>
          <w:lang w:eastAsia="es-MX"/>
        </w:rPr>
      </w:pPr>
      <w:r w:rsidRPr="000A4C23">
        <w:rPr>
          <w:rFonts w:ascii="Palatino Linotype" w:hAnsi="Palatino Linotype"/>
          <w:lang w:eastAsia="es-MX"/>
        </w:rPr>
        <w:t>Además es importante destacar que es obligación de todas las autoridades, promover, respetar y garantizar los derechos humanos, entre ellos el de acceso a la información pública, por lo que las respuestas ilegibles, imprecisas, incompletas o en un formato o modalidad distintos al solicitado generan una afectación inicial susceptible de ser reparada mediante el recurso de revisión.</w:t>
      </w:r>
    </w:p>
    <w:p w14:paraId="28343FBF" w14:textId="77777777" w:rsidR="005F36E3" w:rsidRPr="000A4C23" w:rsidRDefault="005F36E3" w:rsidP="000A4C23">
      <w:pPr>
        <w:pStyle w:val="Prrafodelista"/>
        <w:spacing w:line="360" w:lineRule="auto"/>
        <w:ind w:left="0"/>
        <w:jc w:val="both"/>
        <w:rPr>
          <w:rFonts w:ascii="Palatino Linotype" w:hAnsi="Palatino Linotype" w:cs="Arial"/>
        </w:rPr>
      </w:pPr>
    </w:p>
    <w:p w14:paraId="6D095192" w14:textId="77777777" w:rsidR="0037479B" w:rsidRPr="000A4C23" w:rsidRDefault="0037479B" w:rsidP="000A4C23">
      <w:pPr>
        <w:pStyle w:val="Prrafodelista"/>
        <w:spacing w:line="360" w:lineRule="auto"/>
        <w:ind w:left="0"/>
        <w:jc w:val="both"/>
        <w:rPr>
          <w:rFonts w:ascii="Palatino Linotype" w:hAnsi="Palatino Linotype" w:cs="Arial"/>
        </w:rPr>
      </w:pPr>
    </w:p>
    <w:p w14:paraId="74F68F00" w14:textId="095D6A4F" w:rsidR="0037479B" w:rsidRPr="000A4C23" w:rsidRDefault="0037479B" w:rsidP="000A4C23">
      <w:pPr>
        <w:keepNext/>
        <w:keepLines/>
        <w:spacing w:before="240" w:line="360" w:lineRule="auto"/>
        <w:jc w:val="both"/>
        <w:outlineLvl w:val="0"/>
        <w:rPr>
          <w:rFonts w:ascii="Palatino Linotype" w:eastAsiaTheme="majorEastAsia" w:hAnsi="Palatino Linotype" w:cstheme="majorBidi"/>
          <w:b/>
          <w:color w:val="000000" w:themeColor="text1"/>
          <w:lang w:val="es-ES"/>
        </w:rPr>
      </w:pPr>
      <w:bookmarkStart w:id="86" w:name="_Toc505889811"/>
      <w:bookmarkStart w:id="87" w:name="_Toc507070726"/>
      <w:bookmarkStart w:id="88" w:name="_Toc11839574"/>
      <w:r w:rsidRPr="000A4C23">
        <w:rPr>
          <w:rFonts w:ascii="Palatino Linotype" w:eastAsiaTheme="majorEastAsia" w:hAnsi="Palatino Linotype" w:cstheme="majorBidi"/>
          <w:b/>
          <w:color w:val="000000" w:themeColor="text1"/>
          <w:lang w:val="es-ES"/>
        </w:rPr>
        <w:t>IV. De la versión pública.</w:t>
      </w:r>
      <w:bookmarkEnd w:id="86"/>
      <w:bookmarkEnd w:id="87"/>
      <w:bookmarkEnd w:id="88"/>
    </w:p>
    <w:p w14:paraId="31D8FAEC"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Como ya se ha dicho, debido a la naturaleza de la información solicitada, pudieran obrar datos personales susceptibles de protegerse en todo o en parte,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6C1EF664" w14:textId="77777777" w:rsidR="0037479B" w:rsidRPr="000A4C23" w:rsidRDefault="0037479B" w:rsidP="000A4C23">
      <w:pPr>
        <w:pStyle w:val="Prrafodelista"/>
        <w:spacing w:line="360" w:lineRule="auto"/>
        <w:ind w:left="0"/>
        <w:jc w:val="both"/>
        <w:rPr>
          <w:rFonts w:ascii="Palatino Linotype" w:eastAsia="MS Mincho" w:hAnsi="Palatino Linotype" w:cs="Times New Roman"/>
          <w:color w:val="000000"/>
        </w:rPr>
      </w:pPr>
    </w:p>
    <w:p w14:paraId="7ADF3F2E" w14:textId="77777777" w:rsidR="0037479B" w:rsidRPr="000A4C23" w:rsidRDefault="0037479B" w:rsidP="000A4C23">
      <w:pPr>
        <w:pStyle w:val="Prrafodelista"/>
        <w:numPr>
          <w:ilvl w:val="0"/>
          <w:numId w:val="1"/>
        </w:numPr>
        <w:spacing w:line="360" w:lineRule="auto"/>
        <w:ind w:left="0" w:firstLine="0"/>
        <w:jc w:val="both"/>
        <w:rPr>
          <w:rFonts w:ascii="Palatino Linotype" w:hAnsi="Palatino Linotype" w:cs="Arial"/>
          <w:i/>
          <w:color w:val="000000" w:themeColor="text1"/>
        </w:rPr>
      </w:pPr>
      <w:r w:rsidRPr="000A4C23">
        <w:rPr>
          <w:rFonts w:ascii="Palatino Linotype" w:eastAsia="Calibri" w:hAnsi="Palatino Linotype" w:cs="Arial"/>
          <w:color w:val="000000" w:themeColor="text1"/>
          <w:lang w:val="es-ES" w:eastAsia="es-MX"/>
        </w:rPr>
        <w:t xml:space="preserve">Es de señalar, que por lo que hace a las versiones públicas, el </w:t>
      </w:r>
      <w:r w:rsidRPr="000A4C23">
        <w:rPr>
          <w:rFonts w:ascii="Palatino Linotype" w:eastAsia="Calibri" w:hAnsi="Palatino Linotype" w:cs="Arial"/>
          <w:b/>
          <w:color w:val="000000" w:themeColor="text1"/>
          <w:lang w:val="es-ES" w:eastAsia="es-MX"/>
        </w:rPr>
        <w:t>SUJETO OBLIGADO</w:t>
      </w:r>
      <w:r w:rsidRPr="000A4C23">
        <w:rPr>
          <w:rFonts w:ascii="Palatino Linotype" w:eastAsia="Calibri" w:hAnsi="Palatino Linotype" w:cs="Arial"/>
          <w:color w:val="000000" w:themeColor="text1"/>
          <w:lang w:val="es-ES" w:eastAsia="es-MX"/>
        </w:rPr>
        <w:t xml:space="preserve"> debe cumplir con las formalidades exigidas en la Ley, por lo que </w:t>
      </w:r>
      <w:r w:rsidRPr="000A4C23">
        <w:rPr>
          <w:rFonts w:ascii="Palatino Linotype" w:eastAsia="Times New Roman" w:hAnsi="Palatino Linotype" w:cs="Arial"/>
          <w:color w:val="000000" w:themeColor="text1"/>
          <w:lang w:eastAsia="es-MX"/>
        </w:rPr>
        <w:t xml:space="preserve">para tal efecto emitirá el </w:t>
      </w:r>
      <w:r w:rsidRPr="000A4C23">
        <w:rPr>
          <w:rFonts w:ascii="Palatino Linotype" w:eastAsia="Calibri" w:hAnsi="Palatino Linotype" w:cs="Arial"/>
          <w:color w:val="000000" w:themeColor="text1"/>
          <w:lang w:val="es-ES" w:eastAsia="es-MX"/>
        </w:rPr>
        <w:t>Acuerdo del Comité de Transparencia en términos de los artículos 49 fracción</w:t>
      </w:r>
      <w:r w:rsidRPr="000A4C23">
        <w:rPr>
          <w:rFonts w:ascii="Palatino Linotype" w:eastAsia="Calibri" w:hAnsi="Palatino Linotype" w:cs="Arial"/>
          <w:bCs/>
          <w:color w:val="000000" w:themeColor="text1"/>
        </w:rPr>
        <w:t xml:space="preserve"> VIII,</w:t>
      </w:r>
      <w:r w:rsidRPr="000A4C23">
        <w:rPr>
          <w:rFonts w:ascii="Palatino Linotype" w:eastAsia="Calibri" w:hAnsi="Palatino Linotype" w:cs="Arial"/>
          <w:color w:val="000000" w:themeColor="text1"/>
          <w:lang w:val="es-ES" w:eastAsia="es-MX"/>
        </w:rPr>
        <w:t xml:space="preserve"> 122</w:t>
      </w:r>
      <w:r w:rsidRPr="000A4C23">
        <w:rPr>
          <w:rFonts w:ascii="Palatino Linotype" w:hAnsi="Palatino Linotype" w:cs="Times New Roman"/>
          <w:vertAlign w:val="superscript"/>
          <w:lang w:val="es-ES" w:eastAsia="es-MX"/>
        </w:rPr>
        <w:footnoteReference w:id="4"/>
      </w:r>
      <w:r w:rsidRPr="000A4C23">
        <w:rPr>
          <w:rFonts w:ascii="Palatino Linotype" w:eastAsia="Calibri" w:hAnsi="Palatino Linotype" w:cs="Arial"/>
          <w:color w:val="000000" w:themeColor="text1"/>
          <w:lang w:val="es-ES" w:eastAsia="es-MX"/>
        </w:rPr>
        <w:t>, 135</w:t>
      </w:r>
      <w:r w:rsidRPr="000A4C23">
        <w:rPr>
          <w:rFonts w:ascii="Palatino Linotype" w:hAnsi="Palatino Linotype" w:cs="Times New Roman"/>
          <w:vertAlign w:val="superscript"/>
          <w:lang w:val="es-ES" w:eastAsia="es-MX"/>
        </w:rPr>
        <w:footnoteReference w:id="5"/>
      </w:r>
      <w:r w:rsidRPr="000A4C23">
        <w:rPr>
          <w:rFonts w:ascii="Palatino Linotype" w:eastAsia="Calibri" w:hAnsi="Palatino Linotype" w:cs="Arial"/>
          <w:color w:val="000000" w:themeColor="text1"/>
          <w:lang w:val="es-ES" w:eastAsia="es-MX"/>
        </w:rPr>
        <w:t xml:space="preserve"> y 149 de la </w:t>
      </w:r>
      <w:r w:rsidRPr="000A4C23">
        <w:rPr>
          <w:rFonts w:ascii="Palatino Linotype" w:eastAsia="Calibri" w:hAnsi="Palatino Linotype" w:cs="Arial"/>
          <w:b/>
          <w:color w:val="000000" w:themeColor="text1"/>
          <w:lang w:val="es-ES" w:eastAsia="es-MX"/>
        </w:rPr>
        <w:t>Ley de Transparencia y Acceso a la Información Pública del Estado de México y Municipios</w:t>
      </w:r>
      <w:r w:rsidRPr="000A4C23">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6187B46E" w14:textId="77777777" w:rsidR="0037479B" w:rsidRPr="000A4C23" w:rsidRDefault="0037479B" w:rsidP="000A4C23">
      <w:pPr>
        <w:pStyle w:val="Prrafodelista"/>
        <w:spacing w:before="240" w:after="240" w:line="360" w:lineRule="auto"/>
        <w:ind w:left="0"/>
        <w:jc w:val="both"/>
        <w:rPr>
          <w:rFonts w:ascii="Palatino Linotype" w:eastAsia="MS Mincho" w:hAnsi="Palatino Linotype" w:cs="Times New Roman"/>
          <w:color w:val="000000"/>
        </w:rPr>
      </w:pPr>
    </w:p>
    <w:p w14:paraId="2E21CF61"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 xml:space="preserve">La </w:t>
      </w:r>
      <w:r w:rsidRPr="000A4C23">
        <w:rPr>
          <w:rFonts w:ascii="Palatino Linotype" w:eastAsia="MS Mincho" w:hAnsi="Palatino Linotype" w:cs="Times New Roman"/>
          <w:b/>
          <w:color w:val="000000"/>
          <w:u w:val="single"/>
        </w:rPr>
        <w:t>clasificación total o parcial</w:t>
      </w:r>
      <w:r w:rsidRPr="000A4C23">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0A4C23">
        <w:rPr>
          <w:rFonts w:ascii="Palatino Linotype" w:hAnsi="Palatino Linotype"/>
        </w:rPr>
        <w:footnoteReference w:id="6"/>
      </w:r>
      <w:r w:rsidRPr="000A4C23">
        <w:rPr>
          <w:rFonts w:ascii="Palatino Linotype" w:eastAsia="MS Mincho"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A4C23">
        <w:rPr>
          <w:rFonts w:ascii="Palatino Linotype" w:hAnsi="Palatino Linotype"/>
        </w:rPr>
        <w:footnoteReference w:id="7"/>
      </w:r>
      <w:r w:rsidRPr="000A4C23">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21D99E6" w14:textId="77777777" w:rsidR="0037479B" w:rsidRPr="000A4C23" w:rsidRDefault="0037479B" w:rsidP="000A4C23">
      <w:pPr>
        <w:pStyle w:val="Prrafodelista"/>
        <w:spacing w:before="240" w:after="240" w:line="360" w:lineRule="auto"/>
        <w:ind w:left="0"/>
        <w:jc w:val="both"/>
        <w:rPr>
          <w:rFonts w:ascii="Palatino Linotype" w:eastAsia="MS Mincho" w:hAnsi="Palatino Linotype" w:cs="Times New Roman"/>
          <w:color w:val="000000"/>
        </w:rPr>
      </w:pPr>
    </w:p>
    <w:p w14:paraId="24A5E858" w14:textId="1B363E9F" w:rsidR="0037479B" w:rsidRPr="000A4C23" w:rsidRDefault="00DF73B2" w:rsidP="000A4C23">
      <w:pPr>
        <w:pStyle w:val="Ttulo2"/>
        <w:spacing w:line="360" w:lineRule="auto"/>
        <w:rPr>
          <w:szCs w:val="24"/>
        </w:rPr>
      </w:pPr>
      <w:bookmarkStart w:id="89" w:name="_Toc499061371"/>
      <w:bookmarkStart w:id="90" w:name="_Toc500422379"/>
      <w:bookmarkStart w:id="91" w:name="_Toc505889812"/>
      <w:bookmarkStart w:id="92" w:name="_Toc507070727"/>
      <w:bookmarkStart w:id="93" w:name="_Toc11839575"/>
      <w:r w:rsidRPr="000A4C23">
        <w:rPr>
          <w:szCs w:val="24"/>
        </w:rPr>
        <w:t>IV.1</w:t>
      </w:r>
      <w:r w:rsidR="0037479B" w:rsidRPr="000A4C23">
        <w:rPr>
          <w:szCs w:val="24"/>
        </w:rPr>
        <w:t>. Requisitos previos</w:t>
      </w:r>
      <w:bookmarkEnd w:id="89"/>
      <w:bookmarkEnd w:id="90"/>
      <w:r w:rsidR="0037479B" w:rsidRPr="000A4C23">
        <w:rPr>
          <w:szCs w:val="24"/>
        </w:rPr>
        <w:t>.</w:t>
      </w:r>
      <w:bookmarkEnd w:id="91"/>
      <w:bookmarkEnd w:id="92"/>
      <w:bookmarkEnd w:id="93"/>
    </w:p>
    <w:p w14:paraId="0BCF3F01" w14:textId="77777777" w:rsidR="0037479B" w:rsidRPr="000A4C23" w:rsidRDefault="0037479B" w:rsidP="000A4C23">
      <w:pPr>
        <w:spacing w:line="360" w:lineRule="auto"/>
        <w:ind w:left="360"/>
        <w:contextualSpacing/>
        <w:jc w:val="both"/>
        <w:rPr>
          <w:rFonts w:ascii="Palatino Linotype" w:eastAsia="MS Mincho" w:hAnsi="Palatino Linotype" w:cs="Times New Roman"/>
          <w:color w:val="000000"/>
        </w:rPr>
      </w:pPr>
    </w:p>
    <w:p w14:paraId="28B0C455" w14:textId="77777777" w:rsidR="0037479B" w:rsidRPr="000A4C23" w:rsidRDefault="0037479B" w:rsidP="000A4C23">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068C8D9" w14:textId="77777777" w:rsidR="0037479B" w:rsidRPr="00895303" w:rsidRDefault="0037479B" w:rsidP="000A4C23">
      <w:pPr>
        <w:pStyle w:val="Prrafodelista"/>
        <w:spacing w:line="360" w:lineRule="auto"/>
        <w:ind w:left="0"/>
        <w:jc w:val="both"/>
        <w:rPr>
          <w:rFonts w:ascii="Palatino Linotype" w:eastAsia="MS Mincho" w:hAnsi="Palatino Linotype" w:cs="Times New Roman"/>
          <w:color w:val="000000"/>
          <w:sz w:val="10"/>
        </w:rPr>
      </w:pPr>
    </w:p>
    <w:p w14:paraId="6EEDE9BF" w14:textId="77777777" w:rsidR="0037479B" w:rsidRPr="000A4C23" w:rsidRDefault="0037479B" w:rsidP="000A4C23">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82D3814" w14:textId="77777777" w:rsidR="0037479B" w:rsidRPr="000A4C23" w:rsidRDefault="0037479B" w:rsidP="000A4C23">
      <w:pPr>
        <w:pStyle w:val="Prrafodelista"/>
        <w:spacing w:line="360" w:lineRule="auto"/>
        <w:ind w:left="0"/>
        <w:jc w:val="both"/>
        <w:rPr>
          <w:rFonts w:ascii="Palatino Linotype" w:eastAsia="MS Mincho" w:hAnsi="Palatino Linotype" w:cs="Times New Roman"/>
          <w:color w:val="000000"/>
        </w:rPr>
      </w:pPr>
    </w:p>
    <w:p w14:paraId="39CD1C20" w14:textId="77777777" w:rsidR="0037479B" w:rsidRPr="000A4C23" w:rsidRDefault="0037479B" w:rsidP="000A4C23">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CBCCEB2" w14:textId="77777777" w:rsidR="0037479B" w:rsidRPr="000A4C23" w:rsidRDefault="0037479B" w:rsidP="000A4C23">
      <w:pPr>
        <w:pStyle w:val="Prrafodelista"/>
        <w:spacing w:line="360" w:lineRule="auto"/>
        <w:ind w:left="0"/>
        <w:jc w:val="both"/>
        <w:rPr>
          <w:rFonts w:ascii="Palatino Linotype" w:eastAsia="MS Mincho" w:hAnsi="Palatino Linotype" w:cs="Times New Roman"/>
          <w:color w:val="000000"/>
        </w:rPr>
      </w:pPr>
    </w:p>
    <w:p w14:paraId="425238B0" w14:textId="53D32D9A" w:rsidR="0037479B" w:rsidRPr="000A4C23" w:rsidRDefault="00DF73B2" w:rsidP="000A4C23">
      <w:pPr>
        <w:pStyle w:val="Ttulo2"/>
        <w:spacing w:line="360" w:lineRule="auto"/>
        <w:rPr>
          <w:szCs w:val="24"/>
        </w:rPr>
      </w:pPr>
      <w:bookmarkStart w:id="94" w:name="_Toc499061372"/>
      <w:bookmarkStart w:id="95" w:name="_Toc500422380"/>
      <w:bookmarkStart w:id="96" w:name="_Toc505889813"/>
      <w:bookmarkStart w:id="97" w:name="_Toc507070728"/>
      <w:bookmarkStart w:id="98" w:name="_Toc11839576"/>
      <w:r w:rsidRPr="000A4C23">
        <w:rPr>
          <w:szCs w:val="24"/>
        </w:rPr>
        <w:t>IV.2</w:t>
      </w:r>
      <w:r w:rsidR="0037479B" w:rsidRPr="000A4C23">
        <w:rPr>
          <w:szCs w:val="24"/>
        </w:rPr>
        <w:t xml:space="preserve"> </w:t>
      </w:r>
      <w:r w:rsidR="0037479B" w:rsidRPr="000A4C23">
        <w:rPr>
          <w:rFonts w:eastAsia="MS Mincho" w:cs="Times New Roman"/>
          <w:color w:val="000000"/>
          <w:szCs w:val="24"/>
        </w:rPr>
        <w:t>Supuestos de clasificación</w:t>
      </w:r>
      <w:bookmarkEnd w:id="94"/>
      <w:bookmarkEnd w:id="95"/>
      <w:r w:rsidR="0037479B" w:rsidRPr="000A4C23">
        <w:rPr>
          <w:rFonts w:eastAsia="MS Mincho" w:cs="Times New Roman"/>
          <w:color w:val="000000"/>
          <w:szCs w:val="24"/>
        </w:rPr>
        <w:t>.</w:t>
      </w:r>
      <w:bookmarkEnd w:id="96"/>
      <w:bookmarkEnd w:id="97"/>
      <w:bookmarkEnd w:id="98"/>
    </w:p>
    <w:p w14:paraId="6755905A"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588FB36C" w14:textId="77777777" w:rsidR="0037479B" w:rsidRPr="000A4C23" w:rsidRDefault="0037479B" w:rsidP="000A4C23">
      <w:pPr>
        <w:pStyle w:val="Prrafodelista"/>
        <w:spacing w:before="240" w:after="240" w:line="360" w:lineRule="auto"/>
        <w:ind w:left="0"/>
        <w:jc w:val="both"/>
        <w:rPr>
          <w:rFonts w:ascii="Palatino Linotype" w:eastAsia="MS Mincho" w:hAnsi="Palatino Linotype" w:cs="Times New Roman"/>
          <w:color w:val="000000"/>
        </w:rPr>
      </w:pPr>
    </w:p>
    <w:p w14:paraId="1BE31133"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711798A2" w14:textId="77777777" w:rsidR="0037479B" w:rsidRPr="000A4C23" w:rsidRDefault="0037479B" w:rsidP="000A4C23">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 xml:space="preserve">I. Se refiera a la información privada y los datos personales concernientes a una persona física o </w:t>
      </w:r>
      <w:proofErr w:type="gramStart"/>
      <w:r w:rsidRPr="000A4C23">
        <w:rPr>
          <w:rFonts w:ascii="Palatino Linotype" w:eastAsia="MS Mincho" w:hAnsi="Palatino Linotype" w:cs="Times New Roman"/>
          <w:i/>
          <w:color w:val="000000"/>
        </w:rPr>
        <w:t>jurídico</w:t>
      </w:r>
      <w:proofErr w:type="gramEnd"/>
      <w:r w:rsidRPr="000A4C23">
        <w:rPr>
          <w:rFonts w:ascii="Palatino Linotype" w:eastAsia="MS Mincho" w:hAnsi="Palatino Linotype" w:cs="Times New Roman"/>
          <w:i/>
          <w:color w:val="000000"/>
        </w:rPr>
        <w:t xml:space="preserve"> colectiva identificada o identificable; </w:t>
      </w:r>
    </w:p>
    <w:p w14:paraId="31476727" w14:textId="77777777" w:rsidR="0037479B" w:rsidRPr="000A4C23" w:rsidRDefault="0037479B" w:rsidP="000A4C23">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1B4D1704" w14:textId="77777777" w:rsidR="0037479B" w:rsidRPr="000A4C23" w:rsidRDefault="0037479B" w:rsidP="000A4C23">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 xml:space="preserve">III. La que presenten los particulares a los sujetos obligados, de conformidad con lo dispuesto por las leyes o los tratados internacionales. </w:t>
      </w:r>
    </w:p>
    <w:p w14:paraId="7778B1BE" w14:textId="77777777" w:rsidR="0037479B" w:rsidRPr="000A4C23" w:rsidRDefault="0037479B" w:rsidP="000A4C23">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 xml:space="preserve">La información confidencial no estará sujeta a temporalidad alguna y sólo podrán tener acceso a ella los titulares de la misma, sus representantes y los servidores públicos facultados para ello. </w:t>
      </w:r>
    </w:p>
    <w:p w14:paraId="6C47B630" w14:textId="77777777" w:rsidR="0037479B" w:rsidRPr="000A4C23" w:rsidRDefault="0037479B" w:rsidP="000A4C23">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 xml:space="preserve">No se considerará confidencial la información que se encuentre en los registros públicos o en fuentes de acceso público, ni tampoco la que sea considerada por la presente ley como información pública. </w:t>
      </w:r>
    </w:p>
    <w:p w14:paraId="16254C7F"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FF45DC2" w14:textId="77777777" w:rsidR="0037479B" w:rsidRPr="000A4C23" w:rsidRDefault="0037479B" w:rsidP="000A4C23">
      <w:pPr>
        <w:pStyle w:val="Prrafodelista"/>
        <w:spacing w:before="240" w:after="240" w:line="360" w:lineRule="auto"/>
        <w:ind w:left="0"/>
        <w:jc w:val="both"/>
        <w:rPr>
          <w:rFonts w:ascii="Palatino Linotype" w:eastAsia="MS Mincho" w:hAnsi="Palatino Linotype" w:cs="Times New Roman"/>
          <w:color w:val="000000"/>
        </w:rPr>
      </w:pPr>
    </w:p>
    <w:p w14:paraId="4CBDA91A"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0A4C23">
        <w:rPr>
          <w:rFonts w:ascii="Palatino Linotype" w:hAnsi="Palatino Linotype"/>
        </w:rPr>
        <w:footnoteReference w:id="8"/>
      </w:r>
      <w:r w:rsidRPr="000A4C23">
        <w:rPr>
          <w:rFonts w:ascii="Palatino Linotype" w:eastAsia="MS Mincho" w:hAnsi="Palatino Linotype" w:cs="Times New Roman"/>
          <w:color w:val="000000"/>
        </w:rPr>
        <w:t xml:space="preserve"> para acreditar que el supuesto de hecho corresponde estrictamente con la hipótesis jurídica. Esto también lo debe de realizar el servidor público habilitado y el titular del área que administra la información.</w:t>
      </w:r>
    </w:p>
    <w:p w14:paraId="230D2B2E" w14:textId="77777777" w:rsidR="0037479B" w:rsidRPr="000A4C23" w:rsidRDefault="0037479B" w:rsidP="000A4C23">
      <w:pPr>
        <w:pStyle w:val="Prrafodelista"/>
        <w:spacing w:before="240" w:after="240" w:line="360" w:lineRule="auto"/>
        <w:ind w:left="0"/>
        <w:jc w:val="both"/>
        <w:rPr>
          <w:rFonts w:ascii="Palatino Linotype" w:eastAsia="MS Mincho" w:hAnsi="Palatino Linotype" w:cs="Times New Roman"/>
          <w:color w:val="000000"/>
        </w:rPr>
      </w:pPr>
    </w:p>
    <w:p w14:paraId="4B3E4A4B"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Una vez hecho lo anterior, se remite la información al Titular de la Unidad de Transparencia, con el acuerdo de clasificación correspondiente, para que sea sometido al conocimiento del Comité de Transparencia.</w:t>
      </w:r>
    </w:p>
    <w:p w14:paraId="2FB4FD22" w14:textId="0B0D1A94" w:rsidR="0037479B" w:rsidRPr="000A4C23" w:rsidRDefault="0037479B" w:rsidP="000A4C23">
      <w:pPr>
        <w:pStyle w:val="Ttulo2"/>
        <w:spacing w:line="360" w:lineRule="auto"/>
        <w:rPr>
          <w:szCs w:val="24"/>
        </w:rPr>
      </w:pPr>
      <w:bookmarkStart w:id="99" w:name="_Toc499061373"/>
      <w:bookmarkStart w:id="100" w:name="_Toc500422381"/>
      <w:bookmarkStart w:id="101" w:name="_Toc505889814"/>
      <w:bookmarkStart w:id="102" w:name="_Toc507070729"/>
      <w:bookmarkStart w:id="103" w:name="_Toc11839577"/>
      <w:r w:rsidRPr="000A4C23">
        <w:rPr>
          <w:szCs w:val="24"/>
        </w:rPr>
        <w:t>IV.</w:t>
      </w:r>
      <w:r w:rsidR="00DF73B2" w:rsidRPr="000A4C23">
        <w:rPr>
          <w:szCs w:val="24"/>
        </w:rPr>
        <w:t>3</w:t>
      </w:r>
      <w:r w:rsidRPr="000A4C23">
        <w:rPr>
          <w:szCs w:val="24"/>
        </w:rPr>
        <w:t xml:space="preserve"> La intervención del Comité de Transparencia.</w:t>
      </w:r>
      <w:bookmarkEnd w:id="99"/>
      <w:bookmarkEnd w:id="100"/>
      <w:bookmarkEnd w:id="101"/>
      <w:bookmarkEnd w:id="102"/>
      <w:bookmarkEnd w:id="103"/>
    </w:p>
    <w:p w14:paraId="4D5FCBAE" w14:textId="77777777" w:rsidR="0037479B" w:rsidRPr="000A4C23" w:rsidRDefault="0037479B" w:rsidP="000A4C23">
      <w:pPr>
        <w:pStyle w:val="Ttulo3"/>
        <w:spacing w:line="360" w:lineRule="auto"/>
        <w:rPr>
          <w:rFonts w:ascii="Palatino Linotype" w:hAnsi="Palatino Linotype"/>
          <w:b/>
          <w:color w:val="000000" w:themeColor="text1"/>
          <w:lang w:val="es-MX" w:eastAsia="en-US"/>
        </w:rPr>
      </w:pPr>
      <w:bookmarkStart w:id="104" w:name="_Toc499061374"/>
      <w:bookmarkStart w:id="105" w:name="_Toc500422382"/>
      <w:bookmarkStart w:id="106" w:name="_Toc505889815"/>
      <w:bookmarkStart w:id="107" w:name="_Toc507070730"/>
      <w:bookmarkStart w:id="108" w:name="_Toc11839578"/>
      <w:r w:rsidRPr="000A4C23">
        <w:rPr>
          <w:rFonts w:ascii="Palatino Linotype" w:hAnsi="Palatino Linotype"/>
          <w:b/>
          <w:color w:val="000000" w:themeColor="text1"/>
          <w:lang w:val="es-MX" w:eastAsia="en-US"/>
        </w:rPr>
        <w:t>A. Formalidades para emitir el acuerdo de clasificación.</w:t>
      </w:r>
      <w:bookmarkEnd w:id="104"/>
      <w:bookmarkEnd w:id="105"/>
      <w:bookmarkEnd w:id="106"/>
      <w:bookmarkEnd w:id="107"/>
      <w:bookmarkEnd w:id="108"/>
    </w:p>
    <w:p w14:paraId="6F15B33E" w14:textId="77777777" w:rsidR="0037479B" w:rsidRPr="000A4C23" w:rsidRDefault="0037479B" w:rsidP="000A4C23">
      <w:pPr>
        <w:pStyle w:val="Prrafodelista"/>
        <w:spacing w:line="360" w:lineRule="auto"/>
        <w:ind w:left="0"/>
        <w:jc w:val="both"/>
        <w:rPr>
          <w:rFonts w:ascii="Palatino Linotype" w:eastAsia="MS Mincho" w:hAnsi="Palatino Linotype" w:cs="Times New Roman"/>
          <w:color w:val="000000"/>
        </w:rPr>
      </w:pPr>
    </w:p>
    <w:p w14:paraId="2E8A33FB"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F8F1BD" w14:textId="77777777" w:rsidR="0037479B" w:rsidRPr="000A4C23" w:rsidRDefault="0037479B" w:rsidP="000A4C23">
      <w:pPr>
        <w:pStyle w:val="Prrafodelista"/>
        <w:spacing w:before="240" w:after="240" w:line="360" w:lineRule="auto"/>
        <w:ind w:left="0"/>
        <w:jc w:val="both"/>
        <w:rPr>
          <w:rFonts w:ascii="Palatino Linotype" w:eastAsia="MS Mincho" w:hAnsi="Palatino Linotype" w:cs="Times New Roman"/>
          <w:color w:val="000000"/>
        </w:rPr>
      </w:pPr>
    </w:p>
    <w:p w14:paraId="223C9785" w14:textId="42A4D76E" w:rsidR="0037479B" w:rsidRPr="002B626D"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98D8078"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862315" w14:textId="77777777" w:rsidR="0037479B" w:rsidRPr="000A4C23" w:rsidRDefault="0037479B" w:rsidP="000A4C23">
      <w:pPr>
        <w:pStyle w:val="Prrafodelista"/>
        <w:spacing w:line="360" w:lineRule="auto"/>
        <w:ind w:left="0"/>
        <w:jc w:val="both"/>
        <w:rPr>
          <w:rFonts w:ascii="Palatino Linotype" w:eastAsia="MS Mincho" w:hAnsi="Palatino Linotype" w:cs="Times New Roman"/>
          <w:color w:val="000000"/>
        </w:rPr>
      </w:pPr>
    </w:p>
    <w:p w14:paraId="78FCABE6" w14:textId="77777777" w:rsidR="0037479B" w:rsidRPr="000A4C23" w:rsidRDefault="0037479B" w:rsidP="000A4C23">
      <w:pPr>
        <w:pStyle w:val="Ttulo3"/>
        <w:spacing w:line="360" w:lineRule="auto"/>
        <w:rPr>
          <w:rFonts w:ascii="Palatino Linotype" w:hAnsi="Palatino Linotype"/>
          <w:b/>
          <w:color w:val="000000" w:themeColor="text1"/>
        </w:rPr>
      </w:pPr>
      <w:bookmarkStart w:id="109" w:name="_Toc499061375"/>
      <w:bookmarkStart w:id="110" w:name="_Toc500422383"/>
      <w:bookmarkStart w:id="111" w:name="_Toc505889816"/>
      <w:bookmarkStart w:id="112" w:name="_Toc507070731"/>
      <w:bookmarkStart w:id="113" w:name="_Toc11839579"/>
      <w:r w:rsidRPr="000A4C23">
        <w:rPr>
          <w:rFonts w:ascii="Palatino Linotype" w:hAnsi="Palatino Linotype"/>
          <w:b/>
          <w:color w:val="000000" w:themeColor="text1"/>
        </w:rPr>
        <w:t>B. Requisitos de fondo del acuerdo de clasificación.</w:t>
      </w:r>
      <w:bookmarkEnd w:id="109"/>
      <w:bookmarkEnd w:id="110"/>
      <w:bookmarkEnd w:id="111"/>
      <w:bookmarkEnd w:id="112"/>
      <w:bookmarkEnd w:id="113"/>
    </w:p>
    <w:p w14:paraId="105B9D81"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5B61696" w14:textId="77777777" w:rsidR="0037479B" w:rsidRPr="002B626D" w:rsidRDefault="0037479B" w:rsidP="000A4C23">
      <w:pPr>
        <w:pStyle w:val="Prrafodelista"/>
        <w:spacing w:before="240" w:after="240" w:line="360" w:lineRule="auto"/>
        <w:ind w:left="0"/>
        <w:jc w:val="both"/>
        <w:rPr>
          <w:rFonts w:ascii="Palatino Linotype" w:eastAsia="MS Mincho" w:hAnsi="Palatino Linotype" w:cs="Times New Roman"/>
          <w:color w:val="000000"/>
          <w:sz w:val="16"/>
        </w:rPr>
      </w:pPr>
    </w:p>
    <w:p w14:paraId="558D3F39"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8B08398" w14:textId="77777777" w:rsidR="0037479B" w:rsidRPr="000A4C23" w:rsidRDefault="0037479B" w:rsidP="000A4C23">
      <w:pPr>
        <w:pStyle w:val="Prrafodelista"/>
        <w:spacing w:before="240" w:after="240" w:line="360" w:lineRule="auto"/>
        <w:ind w:left="0"/>
        <w:jc w:val="both"/>
        <w:rPr>
          <w:rFonts w:ascii="Palatino Linotype" w:eastAsia="MS Mincho" w:hAnsi="Palatino Linotype" w:cs="Times New Roman"/>
          <w:color w:val="000000"/>
        </w:rPr>
      </w:pPr>
    </w:p>
    <w:p w14:paraId="16B52ED8"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185BB967" w14:textId="77777777" w:rsidR="0037479B" w:rsidRPr="000A4C23" w:rsidRDefault="0037479B" w:rsidP="000A4C23">
      <w:pPr>
        <w:pStyle w:val="Prrafodelista"/>
        <w:spacing w:line="360" w:lineRule="auto"/>
        <w:ind w:left="0"/>
        <w:jc w:val="both"/>
        <w:rPr>
          <w:rFonts w:ascii="Palatino Linotype" w:eastAsia="MS Mincho" w:hAnsi="Palatino Linotype" w:cs="Times New Roman"/>
          <w:color w:val="000000"/>
        </w:rPr>
      </w:pPr>
    </w:p>
    <w:p w14:paraId="11E45EB7" w14:textId="77777777" w:rsidR="0037479B" w:rsidRPr="000A4C23" w:rsidRDefault="0037479B" w:rsidP="000A4C23">
      <w:pPr>
        <w:pStyle w:val="Ttulo4"/>
        <w:spacing w:line="360" w:lineRule="auto"/>
        <w:jc w:val="both"/>
        <w:rPr>
          <w:rFonts w:ascii="Palatino Linotype" w:hAnsi="Palatino Linotype"/>
          <w:b/>
          <w:i w:val="0"/>
        </w:rPr>
      </w:pPr>
      <w:r w:rsidRPr="000A4C23">
        <w:rPr>
          <w:rFonts w:ascii="Palatino Linotype" w:hAnsi="Palatino Linotype"/>
          <w:b/>
          <w:i w:val="0"/>
          <w:color w:val="000000" w:themeColor="text1"/>
        </w:rPr>
        <w:t>a) Condiciones especiales de la clasificación de la información como confidencial.</w:t>
      </w:r>
    </w:p>
    <w:p w14:paraId="01125219"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6E444BA" w14:textId="77777777" w:rsidR="0037479B" w:rsidRPr="000A4C23" w:rsidRDefault="0037479B" w:rsidP="000A4C23">
      <w:pPr>
        <w:spacing w:line="360" w:lineRule="auto"/>
        <w:ind w:left="851" w:right="333"/>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I. La información se encuentre en registros públicos o fuentes de acceso público;</w:t>
      </w:r>
    </w:p>
    <w:p w14:paraId="6E2D5D86" w14:textId="77777777" w:rsidR="0037479B" w:rsidRPr="000A4C23" w:rsidRDefault="0037479B" w:rsidP="000A4C23">
      <w:pPr>
        <w:spacing w:line="360" w:lineRule="auto"/>
        <w:ind w:left="851" w:right="333"/>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II. Por Ley tenga el carácter de pública;</w:t>
      </w:r>
    </w:p>
    <w:p w14:paraId="5D69CDB2" w14:textId="77777777" w:rsidR="0037479B" w:rsidRPr="000A4C23" w:rsidRDefault="0037479B" w:rsidP="000A4C23">
      <w:pPr>
        <w:spacing w:line="360" w:lineRule="auto"/>
        <w:ind w:left="851" w:right="333"/>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 xml:space="preserve">III. Exista una orden judicial; </w:t>
      </w:r>
    </w:p>
    <w:p w14:paraId="3F0514C8" w14:textId="77777777" w:rsidR="0037479B" w:rsidRPr="000A4C23" w:rsidRDefault="0037479B" w:rsidP="000A4C23">
      <w:pPr>
        <w:spacing w:line="360" w:lineRule="auto"/>
        <w:ind w:left="851" w:right="333"/>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 xml:space="preserve">IV. Por razones de seguridad pública, o para proteger los derechos de terceros, se requiera su publicación; o </w:t>
      </w:r>
    </w:p>
    <w:p w14:paraId="40FB24CF" w14:textId="77777777" w:rsidR="0037479B" w:rsidRPr="000A4C23" w:rsidRDefault="0037479B" w:rsidP="000A4C23">
      <w:pPr>
        <w:spacing w:line="360" w:lineRule="auto"/>
        <w:ind w:left="851" w:right="333"/>
        <w:jc w:val="both"/>
        <w:rPr>
          <w:rFonts w:ascii="Palatino Linotype" w:eastAsia="MS Mincho" w:hAnsi="Palatino Linotype" w:cs="Times New Roman"/>
          <w:i/>
          <w:color w:val="000000"/>
        </w:rPr>
      </w:pPr>
      <w:r w:rsidRPr="000A4C23">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DBFDF1B"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44DEFAB5" w14:textId="77777777" w:rsidR="0037479B" w:rsidRPr="00845DAE" w:rsidRDefault="0037479B" w:rsidP="000A4C23">
      <w:pPr>
        <w:pStyle w:val="Prrafodelista"/>
        <w:spacing w:before="240" w:after="240" w:line="360" w:lineRule="auto"/>
        <w:ind w:left="0"/>
        <w:jc w:val="both"/>
        <w:rPr>
          <w:rFonts w:ascii="Palatino Linotype" w:eastAsia="MS Mincho" w:hAnsi="Palatino Linotype" w:cs="Times New Roman"/>
          <w:color w:val="000000"/>
          <w:sz w:val="14"/>
        </w:rPr>
      </w:pPr>
    </w:p>
    <w:p w14:paraId="3944BACF" w14:textId="77777777" w:rsidR="0037479B" w:rsidRPr="000A4C23" w:rsidRDefault="0037479B" w:rsidP="000A4C23">
      <w:pPr>
        <w:pStyle w:val="Prrafodelista"/>
        <w:numPr>
          <w:ilvl w:val="0"/>
          <w:numId w:val="1"/>
        </w:numPr>
        <w:spacing w:line="360" w:lineRule="auto"/>
        <w:ind w:left="0" w:firstLine="0"/>
        <w:jc w:val="both"/>
        <w:rPr>
          <w:rFonts w:ascii="Palatino Linotype" w:hAnsi="Palatino Linotype"/>
        </w:rPr>
      </w:pPr>
      <w:r w:rsidRPr="000A4C23">
        <w:rPr>
          <w:rFonts w:ascii="Palatino Linotype" w:hAnsi="Palatino Linotype"/>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CBF74DD" w14:textId="77777777" w:rsidR="0037479B" w:rsidRPr="00845DAE" w:rsidRDefault="0037479B" w:rsidP="000A4C23">
      <w:pPr>
        <w:pStyle w:val="Prrafodelista"/>
        <w:spacing w:before="240" w:after="240" w:line="360" w:lineRule="auto"/>
        <w:ind w:left="0"/>
        <w:jc w:val="both"/>
        <w:rPr>
          <w:rFonts w:ascii="Palatino Linotype" w:eastAsia="MS Mincho" w:hAnsi="Palatino Linotype" w:cs="Times New Roman"/>
          <w:color w:val="000000"/>
          <w:sz w:val="12"/>
        </w:rPr>
      </w:pPr>
    </w:p>
    <w:p w14:paraId="77F2F7B5" w14:textId="77777777" w:rsidR="0037479B" w:rsidRPr="000A4C23" w:rsidRDefault="0037479B" w:rsidP="000A4C2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C23">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F15C826" w14:textId="77777777" w:rsidR="0037479B" w:rsidRPr="00845DAE" w:rsidRDefault="0037479B" w:rsidP="000A4C23">
      <w:pPr>
        <w:pStyle w:val="Prrafodelista"/>
        <w:spacing w:before="240" w:after="360" w:line="360" w:lineRule="auto"/>
        <w:ind w:left="0"/>
        <w:jc w:val="both"/>
        <w:rPr>
          <w:rFonts w:ascii="Palatino Linotype" w:eastAsia="Times New Roman" w:hAnsi="Palatino Linotype" w:cs="Times New Roman"/>
          <w:sz w:val="12"/>
          <w:lang w:val="es-MX" w:eastAsia="es-MX"/>
        </w:rPr>
      </w:pPr>
    </w:p>
    <w:p w14:paraId="686332D9" w14:textId="47D93695" w:rsidR="00AB0FC7" w:rsidRPr="000A4C23" w:rsidRDefault="0037479B" w:rsidP="000A4C23">
      <w:pPr>
        <w:pStyle w:val="Prrafodelista"/>
        <w:numPr>
          <w:ilvl w:val="0"/>
          <w:numId w:val="1"/>
        </w:numPr>
        <w:spacing w:before="240" w:after="240" w:line="360" w:lineRule="auto"/>
        <w:ind w:left="0" w:right="49" w:firstLine="0"/>
        <w:jc w:val="both"/>
        <w:rPr>
          <w:rFonts w:ascii="Palatino Linotype" w:hAnsi="Palatino Linotype"/>
        </w:rPr>
      </w:pPr>
      <w:r w:rsidRPr="000A4C23">
        <w:rPr>
          <w:rFonts w:ascii="Palatino Linotype" w:eastAsia="Times New Roman" w:hAnsi="Palatino Linotype" w:cs="Arial"/>
          <w:color w:val="222222"/>
          <w:lang w:eastAsia="es-MX"/>
        </w:rPr>
        <w:t xml:space="preserve">Por lo anteriormente expuesto y fundado, este </w:t>
      </w:r>
      <w:r w:rsidRPr="000A4C23">
        <w:rPr>
          <w:rFonts w:ascii="Palatino Linotype" w:eastAsia="Times New Roman" w:hAnsi="Palatino Linotype" w:cs="Arial"/>
          <w:b/>
          <w:bCs/>
          <w:color w:val="222222"/>
          <w:lang w:eastAsia="es-MX"/>
        </w:rPr>
        <w:t>ÓRGANO GARANTE</w:t>
      </w:r>
      <w:r w:rsidRPr="000A4C23">
        <w:rPr>
          <w:rFonts w:ascii="Palatino Linotype" w:eastAsia="Times New Roman" w:hAnsi="Palatino Linotype" w:cs="Arial"/>
          <w:color w:val="222222"/>
          <w:lang w:eastAsia="es-MX"/>
        </w:rPr>
        <w:t xml:space="preserve"> emite los siguientes:</w:t>
      </w:r>
      <w:bookmarkStart w:id="114" w:name="_Toc447183492"/>
      <w:bookmarkStart w:id="115" w:name="_Toc450120667"/>
      <w:bookmarkStart w:id="116" w:name="_Toc461555895"/>
    </w:p>
    <w:p w14:paraId="5C4C5FF6" w14:textId="77777777" w:rsidR="00414655" w:rsidRPr="000A4C23" w:rsidRDefault="00414655" w:rsidP="000A4C23">
      <w:pPr>
        <w:pStyle w:val="Ttulo1"/>
        <w:spacing w:line="360" w:lineRule="auto"/>
        <w:ind w:left="2912"/>
        <w:rPr>
          <w:rFonts w:eastAsia="Calibri"/>
          <w:b w:val="0"/>
          <w:color w:val="auto"/>
          <w:szCs w:val="24"/>
          <w:lang w:val="es-ES" w:eastAsia="es-ES"/>
        </w:rPr>
      </w:pPr>
      <w:bookmarkStart w:id="117" w:name="_Toc475014715"/>
      <w:bookmarkStart w:id="118" w:name="_Toc475381194"/>
      <w:bookmarkStart w:id="119" w:name="_Toc490155969"/>
      <w:bookmarkStart w:id="120" w:name="_Toc490734332"/>
      <w:bookmarkStart w:id="121" w:name="_Toc491854740"/>
      <w:bookmarkStart w:id="122" w:name="_Toc494991893"/>
      <w:bookmarkStart w:id="123" w:name="_Toc513664628"/>
      <w:bookmarkStart w:id="124" w:name="_Toc7780682"/>
      <w:bookmarkStart w:id="125" w:name="_Toc11839580"/>
      <w:bookmarkEnd w:id="114"/>
      <w:bookmarkEnd w:id="115"/>
      <w:bookmarkEnd w:id="116"/>
      <w:r w:rsidRPr="000A4C23">
        <w:rPr>
          <w:rFonts w:eastAsia="Calibri"/>
          <w:color w:val="auto"/>
          <w:szCs w:val="24"/>
          <w:lang w:val="es-ES" w:eastAsia="es-ES"/>
        </w:rPr>
        <w:t>R E S O L U T I V O S</w:t>
      </w:r>
      <w:bookmarkEnd w:id="117"/>
      <w:bookmarkEnd w:id="118"/>
      <w:bookmarkEnd w:id="119"/>
      <w:bookmarkEnd w:id="120"/>
      <w:bookmarkEnd w:id="121"/>
      <w:bookmarkEnd w:id="122"/>
      <w:bookmarkEnd w:id="123"/>
      <w:bookmarkEnd w:id="124"/>
      <w:bookmarkEnd w:id="125"/>
    </w:p>
    <w:p w14:paraId="406F107A" w14:textId="77777777" w:rsidR="001978EF" w:rsidRPr="000A4C23" w:rsidRDefault="001978EF" w:rsidP="000A4C23">
      <w:pPr>
        <w:pStyle w:val="Prrafodelista"/>
        <w:spacing w:line="360" w:lineRule="auto"/>
        <w:ind w:left="0"/>
        <w:jc w:val="both"/>
        <w:rPr>
          <w:rFonts w:ascii="Palatino Linotype" w:hAnsi="Palatino Linotype" w:cs="Arial"/>
          <w:bCs/>
        </w:rPr>
      </w:pPr>
    </w:p>
    <w:p w14:paraId="1094C65D" w14:textId="43EB55B6" w:rsidR="00404B87" w:rsidRPr="000A4C23" w:rsidRDefault="00404B87" w:rsidP="000A4C23">
      <w:pPr>
        <w:spacing w:line="360" w:lineRule="auto"/>
        <w:jc w:val="both"/>
        <w:rPr>
          <w:rFonts w:ascii="Palatino Linotype" w:hAnsi="Palatino Linotype" w:cs="Arial"/>
          <w:bCs/>
          <w:lang w:eastAsia="es-MX"/>
        </w:rPr>
      </w:pPr>
      <w:r w:rsidRPr="000A4C23">
        <w:rPr>
          <w:rFonts w:ascii="Palatino Linotype" w:eastAsia="Times New Roman" w:hAnsi="Palatino Linotype" w:cs="Arial"/>
          <w:b/>
        </w:rPr>
        <w:t xml:space="preserve">PRIMERO. </w:t>
      </w:r>
      <w:r w:rsidRPr="000A4C23">
        <w:rPr>
          <w:rFonts w:ascii="Palatino Linotype" w:eastAsia="Times New Roman" w:hAnsi="Palatino Linotype" w:cs="Arial"/>
        </w:rPr>
        <w:t>Resultan fundadas las</w:t>
      </w:r>
      <w:r w:rsidRPr="000A4C23">
        <w:rPr>
          <w:rFonts w:ascii="Palatino Linotype" w:eastAsia="Times New Roman" w:hAnsi="Palatino Linotype" w:cs="Arial"/>
          <w:b/>
        </w:rPr>
        <w:t xml:space="preserve"> </w:t>
      </w:r>
      <w:r w:rsidRPr="000A4C23">
        <w:rPr>
          <w:rFonts w:ascii="Palatino Linotype" w:eastAsia="Times New Roman" w:hAnsi="Palatino Linotype" w:cs="Arial"/>
          <w:lang w:val="es-ES"/>
        </w:rPr>
        <w:t xml:space="preserve">razones o motivos de inconformidad hechos valer </w:t>
      </w:r>
      <w:r w:rsidRPr="000A4C23">
        <w:rPr>
          <w:rFonts w:ascii="Palatino Linotype" w:eastAsia="Calibri" w:hAnsi="Palatino Linotype" w:cs="Arial"/>
          <w:lang w:val="es-ES"/>
        </w:rPr>
        <w:t xml:space="preserve">en el recurso de revisión </w:t>
      </w:r>
      <w:r w:rsidRPr="000A4C23">
        <w:rPr>
          <w:rFonts w:ascii="Palatino Linotype" w:hAnsi="Palatino Linotype" w:cs="Arial"/>
          <w:b/>
          <w:bCs/>
        </w:rPr>
        <w:t>02513/INFOEM/IP/RR/2019</w:t>
      </w:r>
      <w:r w:rsidRPr="000A4C23">
        <w:rPr>
          <w:rFonts w:ascii="Palatino Linotype" w:hAnsi="Palatino Linotype" w:cs="Arial"/>
          <w:b/>
          <w:bCs/>
          <w:lang w:eastAsia="es-MX"/>
        </w:rPr>
        <w:t xml:space="preserve"> </w:t>
      </w:r>
      <w:r w:rsidRPr="000A4C23">
        <w:rPr>
          <w:rFonts w:ascii="Palatino Linotype" w:hAnsi="Palatino Linotype" w:cs="Arial"/>
          <w:bCs/>
          <w:lang w:eastAsia="es-MX"/>
        </w:rPr>
        <w:t>en términos de</w:t>
      </w:r>
      <w:r w:rsidR="000F5105" w:rsidRPr="000A4C23">
        <w:rPr>
          <w:rFonts w:ascii="Palatino Linotype" w:hAnsi="Palatino Linotype" w:cs="Arial"/>
          <w:bCs/>
          <w:lang w:eastAsia="es-MX"/>
        </w:rPr>
        <w:t xml:space="preserve">l </w:t>
      </w:r>
      <w:r w:rsidRPr="000A4C23">
        <w:rPr>
          <w:rFonts w:ascii="Palatino Linotype" w:hAnsi="Palatino Linotype" w:cs="Arial"/>
          <w:b/>
          <w:bCs/>
          <w:lang w:eastAsia="es-MX"/>
        </w:rPr>
        <w:t xml:space="preserve">Considerando CUARTO </w:t>
      </w:r>
      <w:r w:rsidRPr="000A4C23">
        <w:rPr>
          <w:rFonts w:ascii="Palatino Linotype" w:hAnsi="Palatino Linotype" w:cs="Arial"/>
          <w:bCs/>
          <w:lang w:eastAsia="es-MX"/>
        </w:rPr>
        <w:t>de la presente resolución.</w:t>
      </w:r>
    </w:p>
    <w:p w14:paraId="368A97B5" w14:textId="1409E090" w:rsidR="00404B87" w:rsidRPr="000A4C23" w:rsidRDefault="00404B87" w:rsidP="000A4C23">
      <w:pPr>
        <w:spacing w:before="240" w:after="240" w:line="360" w:lineRule="auto"/>
        <w:jc w:val="both"/>
        <w:rPr>
          <w:rFonts w:ascii="Palatino Linotype" w:eastAsia="Calibri" w:hAnsi="Palatino Linotype" w:cs="Arial"/>
          <w:lang w:val="es-ES"/>
        </w:rPr>
      </w:pPr>
      <w:r w:rsidRPr="000A4C23">
        <w:rPr>
          <w:rFonts w:ascii="Palatino Linotype" w:hAnsi="Palatino Linotype"/>
          <w:b/>
        </w:rPr>
        <w:t>SEGUNDO.</w:t>
      </w:r>
      <w:r w:rsidRPr="000A4C23">
        <w:rPr>
          <w:rStyle w:val="Ttulo2Car"/>
          <w:b w:val="0"/>
          <w:szCs w:val="24"/>
        </w:rPr>
        <w:t xml:space="preserve"> </w:t>
      </w:r>
      <w:r w:rsidRPr="000A4C23">
        <w:rPr>
          <w:rFonts w:ascii="Palatino Linotype" w:eastAsia="Calibri" w:hAnsi="Palatino Linotype" w:cs="Arial"/>
          <w:lang w:val="es-ES"/>
        </w:rPr>
        <w:t>Se</w:t>
      </w:r>
      <w:r w:rsidRPr="000A4C23">
        <w:rPr>
          <w:rFonts w:ascii="Palatino Linotype" w:eastAsia="Calibri" w:hAnsi="Palatino Linotype" w:cs="Arial"/>
          <w:b/>
          <w:lang w:val="es-ES"/>
        </w:rPr>
        <w:t xml:space="preserve"> REVOCA </w:t>
      </w:r>
      <w:r w:rsidRPr="000A4C23">
        <w:rPr>
          <w:rFonts w:ascii="Palatino Linotype" w:eastAsia="Calibri" w:hAnsi="Palatino Linotype" w:cs="Arial"/>
          <w:lang w:val="es-ES"/>
        </w:rPr>
        <w:t xml:space="preserve">la respuesta emitida por </w:t>
      </w:r>
      <w:r w:rsidR="00BA51C8" w:rsidRPr="000A4C23">
        <w:rPr>
          <w:rFonts w:ascii="Palatino Linotype" w:eastAsia="Calibri" w:hAnsi="Palatino Linotype" w:cs="Arial"/>
          <w:lang w:val="es-ES"/>
        </w:rPr>
        <w:t xml:space="preserve">el </w:t>
      </w:r>
      <w:r w:rsidRPr="000A4C23">
        <w:rPr>
          <w:rFonts w:ascii="Palatino Linotype" w:hAnsi="Palatino Linotype" w:cs="Arial"/>
          <w:b/>
        </w:rPr>
        <w:t>Ayuntamiento de Valle de Chalco Solidaridad</w:t>
      </w:r>
      <w:r w:rsidRPr="000A4C23">
        <w:rPr>
          <w:rFonts w:ascii="Palatino Linotype" w:hAnsi="Palatino Linotype"/>
          <w:b/>
          <w:bCs/>
        </w:rPr>
        <w:t xml:space="preserve"> </w:t>
      </w:r>
      <w:r w:rsidRPr="000A4C23">
        <w:rPr>
          <w:rFonts w:ascii="Palatino Linotype" w:hAnsi="Palatino Linotype"/>
          <w:bCs/>
        </w:rPr>
        <w:t>y se</w:t>
      </w:r>
      <w:r w:rsidRPr="000A4C23">
        <w:rPr>
          <w:rFonts w:ascii="Palatino Linotype" w:hAnsi="Palatino Linotype"/>
          <w:b/>
          <w:bCs/>
        </w:rPr>
        <w:t xml:space="preserve"> ORDENA</w:t>
      </w:r>
      <w:r w:rsidRPr="000A4C23">
        <w:rPr>
          <w:rFonts w:ascii="Palatino Linotype" w:eastAsia="Times New Roman" w:hAnsi="Palatino Linotype" w:cs="Arial"/>
          <w:lang w:val="es-ES"/>
        </w:rPr>
        <w:t xml:space="preserve"> </w:t>
      </w:r>
      <w:r w:rsidRPr="000A4C23">
        <w:rPr>
          <w:rFonts w:ascii="Palatino Linotype" w:eastAsia="Calibri" w:hAnsi="Palatino Linotype" w:cs="Arial"/>
          <w:lang w:val="es-ES"/>
        </w:rPr>
        <w:t xml:space="preserve">entregar vía Sistema de Acceso a la Información Mexiquense </w:t>
      </w:r>
      <w:r w:rsidRPr="000A4C23">
        <w:rPr>
          <w:rFonts w:ascii="Palatino Linotype" w:eastAsia="Calibri" w:hAnsi="Palatino Linotype" w:cs="Arial"/>
          <w:b/>
          <w:lang w:val="es-ES"/>
        </w:rPr>
        <w:t xml:space="preserve">(SAIMEX), </w:t>
      </w:r>
      <w:r w:rsidR="00B124E3" w:rsidRPr="000A4C23">
        <w:rPr>
          <w:rFonts w:ascii="Palatino Linotype" w:eastAsia="Calibri" w:hAnsi="Palatino Linotype" w:cs="Arial"/>
          <w:lang w:val="es-ES"/>
        </w:rPr>
        <w:t xml:space="preserve">en su caso en </w:t>
      </w:r>
      <w:r w:rsidRPr="000A4C23">
        <w:rPr>
          <w:rFonts w:ascii="Palatino Linotype" w:eastAsia="Calibri" w:hAnsi="Palatino Linotype" w:cs="Arial"/>
          <w:lang w:val="es-ES"/>
        </w:rPr>
        <w:t>versión pública, la siguiente información:</w:t>
      </w:r>
    </w:p>
    <w:p w14:paraId="45AE2257" w14:textId="42D99AB1" w:rsidR="00146A20" w:rsidRPr="000A4C23" w:rsidRDefault="00146A20" w:rsidP="000A4C23">
      <w:pPr>
        <w:pStyle w:val="Prrafodelista"/>
        <w:numPr>
          <w:ilvl w:val="0"/>
          <w:numId w:val="26"/>
        </w:numPr>
        <w:shd w:val="clear" w:color="auto" w:fill="FFFFFF"/>
        <w:tabs>
          <w:tab w:val="left" w:pos="567"/>
        </w:tabs>
        <w:spacing w:line="360" w:lineRule="auto"/>
        <w:ind w:left="567" w:right="567" w:firstLine="0"/>
        <w:jc w:val="both"/>
        <w:rPr>
          <w:rFonts w:ascii="Palatino Linotype" w:hAnsi="Palatino Linotype"/>
          <w:b/>
          <w:color w:val="000000"/>
        </w:rPr>
      </w:pPr>
      <w:r w:rsidRPr="000A4C23">
        <w:rPr>
          <w:rFonts w:ascii="Palatino Linotype" w:hAnsi="Palatino Linotype"/>
          <w:b/>
          <w:color w:val="000000"/>
        </w:rPr>
        <w:t xml:space="preserve">Documento donde consten </w:t>
      </w:r>
      <w:r w:rsidR="000F5105" w:rsidRPr="000A4C23">
        <w:rPr>
          <w:rFonts w:ascii="Palatino Linotype" w:hAnsi="Palatino Linotype"/>
          <w:b/>
          <w:color w:val="000000"/>
        </w:rPr>
        <w:t>las acciones realizadas</w:t>
      </w:r>
      <w:r w:rsidRPr="000A4C23">
        <w:rPr>
          <w:rFonts w:ascii="Palatino Linotype" w:hAnsi="Palatino Linotype"/>
          <w:b/>
          <w:color w:val="000000"/>
        </w:rPr>
        <w:t xml:space="preserve"> para atender la Alerta de Violencia de Género desde el </w:t>
      </w:r>
      <w:r w:rsidRPr="000A4C23">
        <w:rPr>
          <w:rFonts w:ascii="Palatino Linotype" w:hAnsi="Palatino Linotype" w:cs="Helvetica"/>
          <w:b/>
          <w:color w:val="000000" w:themeColor="text1"/>
          <w:shd w:val="clear" w:color="auto" w:fill="FFFFFF"/>
        </w:rPr>
        <w:t xml:space="preserve">31 de julio de 2015 </w:t>
      </w:r>
      <w:r w:rsidRPr="000A4C23">
        <w:rPr>
          <w:rFonts w:ascii="Palatino Linotype" w:hAnsi="Palatino Linotype"/>
          <w:b/>
          <w:color w:val="000000"/>
        </w:rPr>
        <w:t>hasta el 31 de diciembre de 2018, y el period</w:t>
      </w:r>
      <w:r w:rsidR="00747971" w:rsidRPr="000A4C23">
        <w:rPr>
          <w:rFonts w:ascii="Palatino Linotype" w:hAnsi="Palatino Linotype"/>
          <w:b/>
          <w:color w:val="000000"/>
        </w:rPr>
        <w:t>o durante el cual se realizaron;</w:t>
      </w:r>
    </w:p>
    <w:p w14:paraId="769C2D06" w14:textId="77777777" w:rsidR="000F5105" w:rsidRPr="000A4C23" w:rsidRDefault="000F5105" w:rsidP="000A4C23">
      <w:pPr>
        <w:pStyle w:val="Prrafodelista"/>
        <w:shd w:val="clear" w:color="auto" w:fill="FFFFFF"/>
        <w:tabs>
          <w:tab w:val="left" w:pos="567"/>
        </w:tabs>
        <w:spacing w:line="360" w:lineRule="auto"/>
        <w:ind w:left="567" w:right="567"/>
        <w:jc w:val="both"/>
        <w:rPr>
          <w:rFonts w:ascii="Palatino Linotype" w:hAnsi="Palatino Linotype"/>
          <w:b/>
          <w:color w:val="000000"/>
        </w:rPr>
      </w:pPr>
    </w:p>
    <w:p w14:paraId="659227FA" w14:textId="0C908DD6" w:rsidR="000F5105" w:rsidRPr="000A4C23" w:rsidRDefault="000F5105" w:rsidP="000A4C23">
      <w:pPr>
        <w:pStyle w:val="Prrafodelista"/>
        <w:numPr>
          <w:ilvl w:val="0"/>
          <w:numId w:val="26"/>
        </w:numPr>
        <w:shd w:val="clear" w:color="auto" w:fill="FFFFFF"/>
        <w:tabs>
          <w:tab w:val="left" w:pos="567"/>
        </w:tabs>
        <w:spacing w:line="360" w:lineRule="auto"/>
        <w:ind w:left="567" w:right="567" w:firstLine="0"/>
        <w:jc w:val="both"/>
        <w:rPr>
          <w:rFonts w:ascii="Palatino Linotype" w:hAnsi="Palatino Linotype"/>
          <w:b/>
          <w:color w:val="000000"/>
        </w:rPr>
      </w:pPr>
      <w:r w:rsidRPr="000A4C23">
        <w:rPr>
          <w:rFonts w:ascii="Palatino Linotype" w:hAnsi="Palatino Linotype"/>
          <w:b/>
          <w:color w:val="000000"/>
        </w:rPr>
        <w:t xml:space="preserve">Documento donde conste </w:t>
      </w:r>
      <w:r w:rsidR="00146A20" w:rsidRPr="000A4C23">
        <w:rPr>
          <w:rFonts w:ascii="Palatino Linotype" w:hAnsi="Palatino Linotype"/>
          <w:b/>
          <w:color w:val="000000"/>
        </w:rPr>
        <w:t xml:space="preserve">el presupuesto destinado a cada una de </w:t>
      </w:r>
      <w:r w:rsidRPr="000A4C23">
        <w:rPr>
          <w:rFonts w:ascii="Palatino Linotype" w:hAnsi="Palatino Linotype"/>
          <w:b/>
          <w:color w:val="000000"/>
        </w:rPr>
        <w:t>las acciones realizadas para atender l</w:t>
      </w:r>
      <w:r w:rsidR="00747971" w:rsidRPr="000A4C23">
        <w:rPr>
          <w:rFonts w:ascii="Palatino Linotype" w:hAnsi="Palatino Linotype"/>
          <w:b/>
          <w:color w:val="000000"/>
        </w:rPr>
        <w:t>a Alerta de Violencia de Género;</w:t>
      </w:r>
      <w:r w:rsidR="00024987" w:rsidRPr="000A4C23">
        <w:rPr>
          <w:rFonts w:ascii="Palatino Linotype" w:hAnsi="Palatino Linotype"/>
          <w:b/>
          <w:color w:val="000000"/>
        </w:rPr>
        <w:t xml:space="preserve"> y</w:t>
      </w:r>
    </w:p>
    <w:p w14:paraId="30301CF6" w14:textId="77777777" w:rsidR="000F5105" w:rsidRPr="000A4C23" w:rsidRDefault="000F5105" w:rsidP="000A4C23">
      <w:pPr>
        <w:pStyle w:val="Prrafodelista"/>
        <w:shd w:val="clear" w:color="auto" w:fill="FFFFFF"/>
        <w:tabs>
          <w:tab w:val="left" w:pos="567"/>
        </w:tabs>
        <w:spacing w:line="360" w:lineRule="auto"/>
        <w:ind w:left="567" w:right="567"/>
        <w:jc w:val="both"/>
        <w:rPr>
          <w:rFonts w:ascii="Palatino Linotype" w:hAnsi="Palatino Linotype"/>
          <w:b/>
          <w:color w:val="000000"/>
        </w:rPr>
      </w:pPr>
    </w:p>
    <w:p w14:paraId="44DAC23F" w14:textId="697BED03" w:rsidR="00146A20" w:rsidRPr="000A4C23" w:rsidRDefault="000F5105" w:rsidP="000A4C23">
      <w:pPr>
        <w:pStyle w:val="Prrafodelista"/>
        <w:numPr>
          <w:ilvl w:val="0"/>
          <w:numId w:val="26"/>
        </w:numPr>
        <w:shd w:val="clear" w:color="auto" w:fill="FFFFFF"/>
        <w:tabs>
          <w:tab w:val="left" w:pos="567"/>
        </w:tabs>
        <w:spacing w:line="360" w:lineRule="auto"/>
        <w:ind w:left="567" w:right="567" w:firstLine="0"/>
        <w:jc w:val="both"/>
        <w:rPr>
          <w:rFonts w:ascii="Palatino Linotype" w:hAnsi="Palatino Linotype"/>
          <w:b/>
          <w:color w:val="000000"/>
        </w:rPr>
      </w:pPr>
      <w:r w:rsidRPr="000A4C23">
        <w:rPr>
          <w:rFonts w:ascii="Palatino Linotype" w:hAnsi="Palatino Linotype"/>
          <w:b/>
          <w:color w:val="000000"/>
        </w:rPr>
        <w:t>El documento donde conste cuáles fueron</w:t>
      </w:r>
      <w:r w:rsidR="00146A20" w:rsidRPr="000A4C23">
        <w:rPr>
          <w:rFonts w:ascii="Palatino Linotype" w:hAnsi="Palatino Linotype"/>
          <w:b/>
          <w:color w:val="000000"/>
        </w:rPr>
        <w:t xml:space="preserve"> las dependencias del gobierno </w:t>
      </w:r>
      <w:r w:rsidRPr="000A4C23">
        <w:rPr>
          <w:rFonts w:ascii="Palatino Linotype" w:hAnsi="Palatino Linotype"/>
          <w:b/>
          <w:color w:val="000000"/>
        </w:rPr>
        <w:t xml:space="preserve">Estatal </w:t>
      </w:r>
      <w:r w:rsidR="00146A20" w:rsidRPr="000A4C23">
        <w:rPr>
          <w:rFonts w:ascii="Palatino Linotype" w:hAnsi="Palatino Linotype"/>
          <w:b/>
          <w:color w:val="000000"/>
        </w:rPr>
        <w:t xml:space="preserve">y </w:t>
      </w:r>
      <w:r w:rsidRPr="000A4C23">
        <w:rPr>
          <w:rFonts w:ascii="Palatino Linotype" w:hAnsi="Palatino Linotype"/>
          <w:b/>
          <w:color w:val="000000"/>
        </w:rPr>
        <w:t>las áreas de la Administración Pública Municipal</w:t>
      </w:r>
      <w:r w:rsidR="00146A20" w:rsidRPr="000A4C23">
        <w:rPr>
          <w:rFonts w:ascii="Palatino Linotype" w:hAnsi="Palatino Linotype"/>
          <w:b/>
          <w:color w:val="000000"/>
        </w:rPr>
        <w:t xml:space="preserve"> que participaron y </w:t>
      </w:r>
      <w:r w:rsidRPr="000A4C23">
        <w:rPr>
          <w:rFonts w:ascii="Palatino Linotype" w:hAnsi="Palatino Linotype"/>
          <w:b/>
          <w:color w:val="000000"/>
        </w:rPr>
        <w:t xml:space="preserve">el </w:t>
      </w:r>
      <w:r w:rsidR="00747971" w:rsidRPr="000A4C23">
        <w:rPr>
          <w:rFonts w:ascii="Palatino Linotype" w:hAnsi="Palatino Linotype"/>
          <w:b/>
          <w:color w:val="000000"/>
        </w:rPr>
        <w:t>impacto que tuvieron</w:t>
      </w:r>
      <w:r w:rsidR="00024987" w:rsidRPr="000A4C23">
        <w:rPr>
          <w:rFonts w:ascii="Palatino Linotype" w:hAnsi="Palatino Linotype"/>
          <w:b/>
          <w:color w:val="000000"/>
        </w:rPr>
        <w:t>.</w:t>
      </w:r>
    </w:p>
    <w:p w14:paraId="3183A414" w14:textId="77777777" w:rsidR="00404B87" w:rsidRPr="000A4C23" w:rsidRDefault="00404B87" w:rsidP="000A4C23">
      <w:pPr>
        <w:pStyle w:val="Prrafodelista"/>
        <w:spacing w:line="360" w:lineRule="auto"/>
        <w:ind w:left="567" w:right="49"/>
        <w:contextualSpacing w:val="0"/>
        <w:jc w:val="both"/>
        <w:rPr>
          <w:rFonts w:ascii="Palatino Linotype" w:hAnsi="Palatino Linotype"/>
        </w:rPr>
      </w:pPr>
    </w:p>
    <w:p w14:paraId="223A5B6C" w14:textId="04040C15" w:rsidR="00404B87" w:rsidRPr="000A4C23" w:rsidRDefault="00404B87" w:rsidP="000A4C23">
      <w:pPr>
        <w:spacing w:line="360" w:lineRule="auto"/>
        <w:jc w:val="both"/>
        <w:rPr>
          <w:rFonts w:ascii="Palatino Linotype" w:eastAsia="Calibri" w:hAnsi="Palatino Linotype" w:cs="Arial"/>
          <w:lang w:val="es-ES"/>
        </w:rPr>
      </w:pPr>
      <w:r w:rsidRPr="000A4C2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0A4C23">
        <w:rPr>
          <w:rFonts w:ascii="Palatino Linotype" w:hAnsi="Palatino Linotype"/>
        </w:rPr>
        <w:t xml:space="preserve"> </w:t>
      </w:r>
      <w:r w:rsidR="0080549D" w:rsidRPr="000A4C23">
        <w:rPr>
          <w:rFonts w:ascii="Palatino Linotype" w:hAnsi="Palatino Linotype"/>
          <w:color w:val="000000" w:themeColor="text1"/>
        </w:rPr>
        <w:t>la</w:t>
      </w:r>
      <w:r w:rsidR="0080549D" w:rsidRPr="000A4C23">
        <w:rPr>
          <w:rFonts w:ascii="Palatino Linotype" w:hAnsi="Palatino Linotype"/>
          <w:b/>
          <w:color w:val="000000" w:themeColor="text1"/>
        </w:rPr>
        <w:t xml:space="preserve"> RECURRENTE.</w:t>
      </w:r>
    </w:p>
    <w:p w14:paraId="33D21501" w14:textId="77777777" w:rsidR="00404B87" w:rsidRPr="000A4C23" w:rsidRDefault="00404B87" w:rsidP="000A4C23">
      <w:pPr>
        <w:tabs>
          <w:tab w:val="left" w:pos="8080"/>
        </w:tabs>
        <w:spacing w:line="360" w:lineRule="auto"/>
        <w:ind w:right="49"/>
        <w:contextualSpacing/>
        <w:jc w:val="both"/>
        <w:rPr>
          <w:rFonts w:ascii="Palatino Linotype" w:eastAsia="Palatino Linotype" w:hAnsi="Palatino Linotype" w:cs="Palatino Linotype"/>
          <w:b/>
        </w:rPr>
      </w:pPr>
    </w:p>
    <w:p w14:paraId="1D7C87E1" w14:textId="77777777" w:rsidR="00404B87" w:rsidRPr="000A4C23" w:rsidRDefault="00404B87" w:rsidP="000A4C23">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0A4C23">
        <w:rPr>
          <w:rFonts w:ascii="Palatino Linotype" w:eastAsia="Palatino Linotype" w:hAnsi="Palatino Linotype" w:cs="Palatino Linotype"/>
          <w:b/>
        </w:rPr>
        <w:t xml:space="preserve">TERCERO. Notifíquese </w:t>
      </w:r>
      <w:r w:rsidRPr="000A4C23">
        <w:rPr>
          <w:rFonts w:ascii="Palatino Linotype" w:eastAsia="Palatino Linotype" w:hAnsi="Palatino Linotype" w:cs="Palatino Linotype"/>
        </w:rPr>
        <w:t xml:space="preserve">al Titular de la Unidad de Transparencia del </w:t>
      </w:r>
      <w:r w:rsidRPr="000A4C23">
        <w:rPr>
          <w:rFonts w:ascii="Palatino Linotype" w:eastAsia="Palatino Linotype" w:hAnsi="Palatino Linotype" w:cs="Palatino Linotype"/>
          <w:b/>
        </w:rPr>
        <w:t>SUJETO OBLIGADO</w:t>
      </w:r>
      <w:r w:rsidRPr="000A4C23">
        <w:rPr>
          <w:rFonts w:ascii="Palatino Linotype" w:eastAsia="Palatino Linotype" w:hAnsi="Palatino Linotype" w:cs="Palatino Linotype"/>
        </w:rPr>
        <w:t xml:space="preserve">, </w:t>
      </w:r>
      <w:r w:rsidRPr="000A4C23">
        <w:rPr>
          <w:rFonts w:ascii="Palatino Linotype" w:eastAsia="Palatino Linotype" w:hAnsi="Palatino Linotype" w:cs="Palatino Linotype"/>
          <w:color w:val="000000" w:themeColor="text1"/>
        </w:rPr>
        <w:t xml:space="preserve">para que conforme a los artículos 186 último párrafo, 189 párrafo segundo y 199 de la Ley de Transparencia y Acceso a la Información Pública del Estado de México y Municipios, </w:t>
      </w:r>
      <w:r w:rsidRPr="000A4C23">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4D758546" w14:textId="77777777" w:rsidR="00404B87" w:rsidRPr="000A4C23" w:rsidRDefault="00404B87" w:rsidP="000A4C23">
      <w:pPr>
        <w:shd w:val="clear" w:color="auto" w:fill="FFFFFF"/>
        <w:spacing w:line="360" w:lineRule="auto"/>
        <w:jc w:val="both"/>
        <w:rPr>
          <w:rFonts w:ascii="Palatino Linotype" w:eastAsia="Times New Roman" w:hAnsi="Palatino Linotype" w:cs="Arial"/>
          <w:b/>
        </w:rPr>
      </w:pPr>
    </w:p>
    <w:p w14:paraId="3086B3A9" w14:textId="0508536D" w:rsidR="00404B87" w:rsidRPr="000A4C23" w:rsidRDefault="00404B87" w:rsidP="000A4C23">
      <w:pPr>
        <w:shd w:val="clear" w:color="auto" w:fill="FFFFFF"/>
        <w:spacing w:line="360" w:lineRule="auto"/>
        <w:jc w:val="both"/>
        <w:rPr>
          <w:rFonts w:ascii="Palatino Linotype" w:hAnsi="Palatino Linotype"/>
        </w:rPr>
      </w:pPr>
      <w:r w:rsidRPr="000A4C23">
        <w:rPr>
          <w:rFonts w:ascii="Palatino Linotype" w:eastAsia="Times New Roman" w:hAnsi="Palatino Linotype" w:cs="Arial"/>
          <w:b/>
        </w:rPr>
        <w:t xml:space="preserve">CUARTO. </w:t>
      </w:r>
      <w:r w:rsidRPr="000A4C23">
        <w:rPr>
          <w:rFonts w:ascii="Palatino Linotype" w:eastAsia="Times New Roman" w:hAnsi="Palatino Linotype" w:cs="Times New Roman"/>
          <w:b/>
          <w:bCs/>
          <w:color w:val="222222"/>
          <w:lang w:val="es-ES"/>
        </w:rPr>
        <w:t>Notifíquese a</w:t>
      </w:r>
      <w:r w:rsidRPr="000A4C23">
        <w:rPr>
          <w:rFonts w:ascii="Palatino Linotype" w:hAnsi="Palatino Linotype"/>
          <w:b/>
        </w:rPr>
        <w:t xml:space="preserve"> </w:t>
      </w:r>
      <w:r w:rsidR="003F3BC8" w:rsidRPr="003F3BC8">
        <w:rPr>
          <w:rFonts w:ascii="Palatino Linotype" w:hAnsi="Palatino Linotype"/>
          <w:b/>
          <w:color w:val="222222"/>
          <w:highlight w:val="black"/>
          <w:shd w:val="clear" w:color="auto" w:fill="FFFFFF"/>
        </w:rPr>
        <w:t>----------</w:t>
      </w:r>
      <w:r w:rsidR="003F3BC8">
        <w:rPr>
          <w:rFonts w:ascii="Palatino Linotype" w:hAnsi="Palatino Linotype"/>
          <w:b/>
          <w:color w:val="222222"/>
          <w:highlight w:val="black"/>
          <w:shd w:val="clear" w:color="auto" w:fill="FFFFFF"/>
        </w:rPr>
        <w:t>---</w:t>
      </w:r>
      <w:bookmarkStart w:id="126" w:name="_GoBack"/>
      <w:bookmarkEnd w:id="126"/>
      <w:r w:rsidR="003F3BC8" w:rsidRPr="003F3BC8">
        <w:rPr>
          <w:rFonts w:ascii="Palatino Linotype" w:hAnsi="Palatino Linotype"/>
          <w:b/>
          <w:color w:val="222222"/>
          <w:highlight w:val="black"/>
          <w:shd w:val="clear" w:color="auto" w:fill="FFFFFF"/>
        </w:rPr>
        <w:t>--------------------</w:t>
      </w:r>
      <w:r w:rsidRPr="000A4C23">
        <w:rPr>
          <w:rFonts w:ascii="Palatino Linotype" w:hAnsi="Palatino Linotype"/>
          <w:b/>
        </w:rPr>
        <w:t xml:space="preserve"> </w:t>
      </w:r>
      <w:r w:rsidRPr="000A4C23">
        <w:rPr>
          <w:rFonts w:ascii="Palatino Linotype" w:hAnsi="Palatino Linotype"/>
        </w:rPr>
        <w:t>la presente resolución</w:t>
      </w:r>
      <w:r w:rsidR="00AB0FC7" w:rsidRPr="000A4C23">
        <w:rPr>
          <w:rFonts w:ascii="Palatino Linotype" w:hAnsi="Palatino Linotype"/>
        </w:rPr>
        <w:t>.</w:t>
      </w:r>
    </w:p>
    <w:p w14:paraId="3AA71D15" w14:textId="77777777" w:rsidR="00404B87" w:rsidRPr="000A4C23" w:rsidRDefault="00404B87" w:rsidP="000A4C23">
      <w:pPr>
        <w:shd w:val="clear" w:color="auto" w:fill="FFFFFF"/>
        <w:spacing w:line="360" w:lineRule="auto"/>
        <w:jc w:val="both"/>
        <w:rPr>
          <w:rFonts w:ascii="Palatino Linotype" w:hAnsi="Palatino Linotype"/>
        </w:rPr>
      </w:pPr>
    </w:p>
    <w:p w14:paraId="38137B6E" w14:textId="418C7DA6" w:rsidR="00404B87" w:rsidRPr="000A4C23" w:rsidRDefault="00404B87" w:rsidP="000A4C23">
      <w:pPr>
        <w:shd w:val="clear" w:color="auto" w:fill="FFFFFF"/>
        <w:spacing w:line="360" w:lineRule="auto"/>
        <w:jc w:val="both"/>
        <w:rPr>
          <w:rFonts w:ascii="Palatino Linotype" w:eastAsia="MS Mincho" w:hAnsi="Palatino Linotype" w:cs="Times New Roman"/>
          <w:lang w:val="es-ES"/>
        </w:rPr>
      </w:pPr>
      <w:r w:rsidRPr="000A4C23">
        <w:rPr>
          <w:rFonts w:ascii="Palatino Linotype" w:eastAsia="MS Mincho" w:hAnsi="Palatino Linotype" w:cs="Times New Roman"/>
          <w:b/>
          <w:lang w:val="es-MX"/>
        </w:rPr>
        <w:t>QUINTO.</w:t>
      </w:r>
      <w:r w:rsidRPr="000A4C23">
        <w:rPr>
          <w:rFonts w:ascii="Palatino Linotype" w:eastAsia="MS Mincho" w:hAnsi="Palatino Linotype" w:cs="Times New Roman"/>
          <w:lang w:val="es-MX"/>
        </w:rPr>
        <w:t xml:space="preserve"> </w:t>
      </w:r>
      <w:r w:rsidRPr="000A4C23">
        <w:rPr>
          <w:rFonts w:ascii="Palatino Linotype" w:eastAsia="MS Mincho" w:hAnsi="Palatino Linotype" w:cs="Times New Roman"/>
          <w:lang w:val="es-ES"/>
        </w:rPr>
        <w:t xml:space="preserve">Se hace del conocimiento de </w:t>
      </w:r>
      <w:r w:rsidR="003F3BC8" w:rsidRPr="003F3BC8">
        <w:rPr>
          <w:rFonts w:ascii="Palatino Linotype" w:hAnsi="Palatino Linotype"/>
          <w:b/>
          <w:color w:val="000000" w:themeColor="text1"/>
          <w:highlight w:val="black"/>
        </w:rPr>
        <w:t>---------------------------------</w:t>
      </w:r>
      <w:r w:rsidR="00AB0FC7" w:rsidRPr="000A4C23">
        <w:rPr>
          <w:rFonts w:ascii="Palatino Linotype" w:eastAsia="MS Mincho" w:hAnsi="Palatino Linotype" w:cs="Times New Roman"/>
          <w:lang w:val="es-ES"/>
        </w:rPr>
        <w:t xml:space="preserve"> </w:t>
      </w:r>
      <w:r w:rsidRPr="000A4C2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AB0FC7" w:rsidRPr="000A4C23">
        <w:rPr>
          <w:rFonts w:ascii="Palatino Linotype" w:eastAsia="MS Mincho" w:hAnsi="Palatino Linotype" w:cs="Times New Roman"/>
          <w:lang w:val="es-ES"/>
        </w:rPr>
        <w:t xml:space="preserve">lgún perjuicio podrá impugnarla </w:t>
      </w:r>
      <w:r w:rsidRPr="000A4C23">
        <w:rPr>
          <w:rFonts w:ascii="Palatino Linotype" w:eastAsia="MS Mincho" w:hAnsi="Palatino Linotype" w:cs="Times New Roman"/>
          <w:bCs/>
          <w:lang w:val="es-ES"/>
        </w:rPr>
        <w:t>vía juicio de amparo</w:t>
      </w:r>
      <w:r w:rsidR="00AB0FC7" w:rsidRPr="000A4C23">
        <w:rPr>
          <w:rFonts w:ascii="Palatino Linotype" w:eastAsia="MS Mincho" w:hAnsi="Palatino Linotype" w:cs="Times New Roman"/>
          <w:lang w:val="es-ES"/>
        </w:rPr>
        <w:t xml:space="preserve"> </w:t>
      </w:r>
      <w:r w:rsidRPr="000A4C23">
        <w:rPr>
          <w:rFonts w:ascii="Palatino Linotype" w:eastAsia="MS Mincho" w:hAnsi="Palatino Linotype" w:cs="Times New Roman"/>
          <w:lang w:val="es-ES"/>
        </w:rPr>
        <w:t>en los términos de las leyes aplicables.</w:t>
      </w:r>
    </w:p>
    <w:p w14:paraId="3E082F94" w14:textId="77777777" w:rsidR="00404B87" w:rsidRPr="000A4C23" w:rsidRDefault="00404B87" w:rsidP="000A4C23">
      <w:pPr>
        <w:pStyle w:val="Prrafodelista"/>
        <w:spacing w:line="360" w:lineRule="auto"/>
        <w:ind w:left="0"/>
        <w:jc w:val="both"/>
        <w:rPr>
          <w:rFonts w:ascii="Palatino Linotype" w:hAnsi="Palatino Linotype" w:cs="Arial"/>
          <w:bCs/>
        </w:rPr>
      </w:pPr>
    </w:p>
    <w:p w14:paraId="11488C9A" w14:textId="3B127ADC" w:rsidR="00B124E3" w:rsidRPr="000A4C23" w:rsidRDefault="00B124E3" w:rsidP="000A4C23">
      <w:pPr>
        <w:spacing w:line="360" w:lineRule="auto"/>
        <w:jc w:val="both"/>
        <w:rPr>
          <w:rFonts w:ascii="Palatino Linotype" w:hAnsi="Palatino Linotype"/>
        </w:rPr>
      </w:pPr>
      <w:r w:rsidRPr="000A4C23">
        <w:rPr>
          <w:rFonts w:ascii="Palatino Linotype" w:hAnsi="Palatino Linotype" w:cs="Arial"/>
        </w:rPr>
        <w:t>ASÍ LO RESUELVE</w:t>
      </w:r>
      <w:r w:rsidRPr="00845DAE">
        <w:rPr>
          <w:rFonts w:ascii="Palatino Linotype" w:hAnsi="Palatino Linotype" w:cs="Arial"/>
        </w:rPr>
        <w:t>, POR UNANIMIDAD DE VOTOS, EL PLENO DEL</w:t>
      </w:r>
      <w:r w:rsidRPr="00845DAE">
        <w:rPr>
          <w:rFonts w:ascii="Palatino Linotype" w:eastAsia="Arial Unicode MS" w:hAnsi="Palatino Linotype" w:cs="Arial"/>
        </w:rPr>
        <w:t xml:space="preserve"> INSTITUTO DE TRANSPARENCIA, ACCESO A LA INFORMACIÓN PÚBLICA Y PROTECCIÓN DE DATOS PERSONALES DEL ESTADO DE MÉXICO Y MUNICIPIOS</w:t>
      </w:r>
      <w:r w:rsidRPr="00845DAE">
        <w:rPr>
          <w:rFonts w:ascii="Palatino Linotype" w:hAnsi="Palatino Linotype" w:cs="Arial"/>
        </w:rPr>
        <w:t xml:space="preserve">, CONFORMADO POR LOS COMISIONADOS ZULEMA MARTÍNEZ SÁNCHEZ, EVA ABAID YAPUR, JOSÉ GUADALUPE LUNA HERNÁNDEZ, JAVIER MARTÍNEZ CRUZ Y LUIS GUSTAVO PARRA NORIEGA, EN LA VIGÉSIMA CUARTA SESIÓN ORDINARIA CELEBRADA EL </w:t>
      </w:r>
      <w:r w:rsidRPr="00845DAE">
        <w:rPr>
          <w:rFonts w:ascii="Palatino Linotype" w:eastAsia="Times New Roman" w:hAnsi="Palatino Linotype" w:cs="Arial"/>
          <w:color w:val="000000"/>
          <w:lang w:eastAsia="es-MX"/>
        </w:rPr>
        <w:t>VEINTISÉIS DE JUNIO DE</w:t>
      </w:r>
      <w:r w:rsidRPr="00845DAE">
        <w:rPr>
          <w:rFonts w:ascii="Palatino Linotype" w:hAnsi="Palatino Linotype" w:cs="Arial"/>
        </w:rPr>
        <w:t xml:space="preserve"> DOS MIL DIECINUEVE, ANTE EL SECRETARIO TÉCNICO DEL PLENO, ALEXIS TAPIA RAMÍREZ.</w:t>
      </w:r>
    </w:p>
    <w:p w14:paraId="7BC13723" w14:textId="7969C0C1" w:rsidR="00A957FE" w:rsidRPr="000A4C23" w:rsidRDefault="00A957FE" w:rsidP="000A4C23">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0A4C23" w14:paraId="73E65994" w14:textId="77777777" w:rsidTr="002B3D68">
        <w:trPr>
          <w:jc w:val="center"/>
        </w:trPr>
        <w:tc>
          <w:tcPr>
            <w:tcW w:w="10368" w:type="dxa"/>
            <w:gridSpan w:val="2"/>
          </w:tcPr>
          <w:p w14:paraId="3E6D2BC2" w14:textId="77777777" w:rsidR="00A957FE" w:rsidRPr="000A4C23" w:rsidRDefault="00A957FE" w:rsidP="000A4C23">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0A4C23" w14:paraId="5E0C44C4" w14:textId="77777777" w:rsidTr="002B3D68">
              <w:trPr>
                <w:jc w:val="center"/>
              </w:trPr>
              <w:tc>
                <w:tcPr>
                  <w:tcW w:w="10365" w:type="dxa"/>
                  <w:gridSpan w:val="2"/>
                  <w:shd w:val="clear" w:color="auto" w:fill="auto"/>
                </w:tcPr>
                <w:p w14:paraId="52EFFD8E" w14:textId="77777777" w:rsidR="00A957FE" w:rsidRPr="000A4C23" w:rsidRDefault="00A957FE" w:rsidP="000A4C23">
                  <w:pPr>
                    <w:spacing w:line="360" w:lineRule="auto"/>
                    <w:rPr>
                      <w:rFonts w:ascii="Palatino Linotype" w:hAnsi="Palatino Linotype" w:cs="Arial"/>
                      <w:b/>
                      <w:color w:val="000000" w:themeColor="text1"/>
                    </w:rPr>
                  </w:pPr>
                </w:p>
                <w:p w14:paraId="5BDF15AA" w14:textId="77777777" w:rsidR="00A957FE" w:rsidRPr="000A4C23" w:rsidRDefault="00A957FE" w:rsidP="000A4C23">
                  <w:pPr>
                    <w:spacing w:line="360" w:lineRule="auto"/>
                    <w:jc w:val="center"/>
                    <w:rPr>
                      <w:rFonts w:ascii="Palatino Linotype" w:hAnsi="Palatino Linotype" w:cs="Arial"/>
                      <w:b/>
                      <w:color w:val="000000" w:themeColor="text1"/>
                    </w:rPr>
                  </w:pPr>
                </w:p>
                <w:p w14:paraId="60B817CA"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Zulema Martínez Sánchez</w:t>
                  </w:r>
                </w:p>
                <w:p w14:paraId="117592CD"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color w:val="000000" w:themeColor="text1"/>
                    </w:rPr>
                    <w:t>Comisionada Presidenta</w:t>
                  </w:r>
                </w:p>
                <w:p w14:paraId="668D83F5"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 xml:space="preserve">(RÚBRICA) </w:t>
                  </w:r>
                </w:p>
              </w:tc>
            </w:tr>
            <w:tr w:rsidR="00CB0348" w:rsidRPr="000A4C23" w14:paraId="7423BDDF" w14:textId="77777777" w:rsidTr="002B3D68">
              <w:trPr>
                <w:jc w:val="center"/>
              </w:trPr>
              <w:tc>
                <w:tcPr>
                  <w:tcW w:w="5182" w:type="dxa"/>
                  <w:shd w:val="clear" w:color="auto" w:fill="auto"/>
                </w:tcPr>
                <w:p w14:paraId="17B6E939" w14:textId="77777777" w:rsidR="00A957FE" w:rsidRPr="000A4C23" w:rsidRDefault="00A957FE" w:rsidP="000A4C23">
                  <w:pPr>
                    <w:spacing w:line="360" w:lineRule="auto"/>
                    <w:jc w:val="center"/>
                    <w:rPr>
                      <w:rFonts w:ascii="Palatino Linotype" w:hAnsi="Palatino Linotype" w:cs="Arial"/>
                      <w:b/>
                      <w:color w:val="000000" w:themeColor="text1"/>
                    </w:rPr>
                  </w:pPr>
                </w:p>
                <w:p w14:paraId="5F1DF743" w14:textId="77777777" w:rsidR="00A957FE" w:rsidRPr="00845DAE" w:rsidRDefault="00A957FE" w:rsidP="000A4C23">
                  <w:pPr>
                    <w:spacing w:line="360" w:lineRule="auto"/>
                    <w:rPr>
                      <w:rFonts w:ascii="Palatino Linotype" w:hAnsi="Palatino Linotype" w:cs="Arial"/>
                      <w:b/>
                      <w:color w:val="000000" w:themeColor="text1"/>
                      <w:sz w:val="16"/>
                    </w:rPr>
                  </w:pPr>
                </w:p>
                <w:p w14:paraId="1BA3B117" w14:textId="77777777" w:rsidR="00A957FE" w:rsidRPr="000A4C23" w:rsidRDefault="00A957FE" w:rsidP="000A4C23">
                  <w:pPr>
                    <w:spacing w:line="360" w:lineRule="auto"/>
                    <w:jc w:val="center"/>
                    <w:rPr>
                      <w:rFonts w:ascii="Palatino Linotype" w:hAnsi="Palatino Linotype" w:cs="Arial"/>
                      <w:b/>
                      <w:color w:val="000000" w:themeColor="text1"/>
                    </w:rPr>
                  </w:pPr>
                </w:p>
                <w:p w14:paraId="71CD7A79"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 xml:space="preserve">Eva </w:t>
                  </w:r>
                  <w:proofErr w:type="spellStart"/>
                  <w:r w:rsidRPr="000A4C23">
                    <w:rPr>
                      <w:rFonts w:ascii="Palatino Linotype" w:hAnsi="Palatino Linotype" w:cs="Arial"/>
                      <w:b/>
                      <w:color w:val="000000" w:themeColor="text1"/>
                    </w:rPr>
                    <w:t>Abaid</w:t>
                  </w:r>
                  <w:proofErr w:type="spellEnd"/>
                  <w:r w:rsidRPr="000A4C23">
                    <w:rPr>
                      <w:rFonts w:ascii="Palatino Linotype" w:hAnsi="Palatino Linotype" w:cs="Arial"/>
                      <w:b/>
                      <w:color w:val="000000" w:themeColor="text1"/>
                    </w:rPr>
                    <w:t xml:space="preserve"> </w:t>
                  </w:r>
                  <w:proofErr w:type="spellStart"/>
                  <w:r w:rsidRPr="000A4C23">
                    <w:rPr>
                      <w:rFonts w:ascii="Palatino Linotype" w:hAnsi="Palatino Linotype" w:cs="Arial"/>
                      <w:b/>
                      <w:color w:val="000000" w:themeColor="text1"/>
                    </w:rPr>
                    <w:t>Yapur</w:t>
                  </w:r>
                  <w:proofErr w:type="spellEnd"/>
                </w:p>
                <w:p w14:paraId="72E059DB" w14:textId="77777777" w:rsidR="00A957FE" w:rsidRPr="000A4C23" w:rsidRDefault="00A957FE" w:rsidP="000A4C23">
                  <w:pPr>
                    <w:spacing w:line="360" w:lineRule="auto"/>
                    <w:jc w:val="center"/>
                    <w:rPr>
                      <w:rFonts w:ascii="Palatino Linotype" w:hAnsi="Palatino Linotype" w:cs="Arial"/>
                      <w:color w:val="000000" w:themeColor="text1"/>
                    </w:rPr>
                  </w:pPr>
                  <w:r w:rsidRPr="000A4C23">
                    <w:rPr>
                      <w:rFonts w:ascii="Palatino Linotype" w:hAnsi="Palatino Linotype" w:cs="Arial"/>
                      <w:color w:val="000000" w:themeColor="text1"/>
                    </w:rPr>
                    <w:t>Comisionada</w:t>
                  </w:r>
                </w:p>
                <w:p w14:paraId="23E427F6"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(RÚBRICA)</w:t>
                  </w:r>
                </w:p>
              </w:tc>
              <w:tc>
                <w:tcPr>
                  <w:tcW w:w="5183" w:type="dxa"/>
                  <w:shd w:val="clear" w:color="auto" w:fill="auto"/>
                </w:tcPr>
                <w:p w14:paraId="02DDD685" w14:textId="77777777" w:rsidR="00A957FE" w:rsidRPr="000A4C23" w:rsidRDefault="00A957FE" w:rsidP="000A4C23">
                  <w:pPr>
                    <w:spacing w:line="360" w:lineRule="auto"/>
                    <w:jc w:val="center"/>
                    <w:rPr>
                      <w:rFonts w:ascii="Palatino Linotype" w:hAnsi="Palatino Linotype" w:cs="Arial"/>
                      <w:b/>
                      <w:color w:val="000000" w:themeColor="text1"/>
                    </w:rPr>
                  </w:pPr>
                </w:p>
                <w:p w14:paraId="137B711B" w14:textId="77777777" w:rsidR="00A957FE" w:rsidRPr="000A4C23" w:rsidRDefault="00A957FE" w:rsidP="000A4C23">
                  <w:pPr>
                    <w:spacing w:line="360" w:lineRule="auto"/>
                    <w:rPr>
                      <w:rFonts w:ascii="Palatino Linotype" w:hAnsi="Palatino Linotype" w:cs="Arial"/>
                      <w:b/>
                      <w:color w:val="000000" w:themeColor="text1"/>
                    </w:rPr>
                  </w:pPr>
                </w:p>
                <w:p w14:paraId="01AEC28D" w14:textId="77777777" w:rsidR="00A957FE" w:rsidRPr="00845DAE" w:rsidRDefault="00A957FE" w:rsidP="000A4C23">
                  <w:pPr>
                    <w:spacing w:line="360" w:lineRule="auto"/>
                    <w:jc w:val="center"/>
                    <w:rPr>
                      <w:rFonts w:ascii="Palatino Linotype" w:hAnsi="Palatino Linotype" w:cs="Arial"/>
                      <w:b/>
                      <w:color w:val="000000" w:themeColor="text1"/>
                      <w:sz w:val="16"/>
                    </w:rPr>
                  </w:pPr>
                </w:p>
                <w:p w14:paraId="286A4602"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José Guadalupe Luna Hernández</w:t>
                  </w:r>
                </w:p>
                <w:p w14:paraId="100C89B5" w14:textId="77777777" w:rsidR="00A957FE" w:rsidRPr="000A4C23" w:rsidRDefault="00A957FE" w:rsidP="000A4C23">
                  <w:pPr>
                    <w:spacing w:line="360" w:lineRule="auto"/>
                    <w:jc w:val="center"/>
                    <w:rPr>
                      <w:rFonts w:ascii="Palatino Linotype" w:hAnsi="Palatino Linotype" w:cs="Arial"/>
                      <w:color w:val="000000" w:themeColor="text1"/>
                    </w:rPr>
                  </w:pPr>
                  <w:r w:rsidRPr="000A4C23">
                    <w:rPr>
                      <w:rFonts w:ascii="Palatino Linotype" w:hAnsi="Palatino Linotype" w:cs="Arial"/>
                      <w:color w:val="000000" w:themeColor="text1"/>
                    </w:rPr>
                    <w:t>Comisionado</w:t>
                  </w:r>
                </w:p>
                <w:p w14:paraId="4C0B9A1A"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(RÚBRICA)</w:t>
                  </w:r>
                </w:p>
              </w:tc>
            </w:tr>
            <w:tr w:rsidR="00CB0348" w:rsidRPr="000A4C23" w14:paraId="5D3DF405" w14:textId="77777777" w:rsidTr="002B3D68">
              <w:trPr>
                <w:jc w:val="center"/>
              </w:trPr>
              <w:tc>
                <w:tcPr>
                  <w:tcW w:w="5182" w:type="dxa"/>
                  <w:shd w:val="clear" w:color="auto" w:fill="auto"/>
                </w:tcPr>
                <w:p w14:paraId="1A37F978" w14:textId="77777777" w:rsidR="00A957FE" w:rsidRPr="000A4C23" w:rsidRDefault="00A957FE" w:rsidP="000A4C23">
                  <w:pPr>
                    <w:spacing w:line="360" w:lineRule="auto"/>
                    <w:jc w:val="center"/>
                    <w:rPr>
                      <w:rFonts w:ascii="Palatino Linotype" w:hAnsi="Palatino Linotype" w:cs="Arial"/>
                      <w:b/>
                      <w:color w:val="000000" w:themeColor="text1"/>
                    </w:rPr>
                  </w:pPr>
                </w:p>
                <w:p w14:paraId="706A21F8" w14:textId="77777777" w:rsidR="00A957FE" w:rsidRPr="000A4C23" w:rsidRDefault="00A957FE" w:rsidP="000A4C23">
                  <w:pPr>
                    <w:spacing w:line="360" w:lineRule="auto"/>
                    <w:rPr>
                      <w:rFonts w:ascii="Palatino Linotype" w:hAnsi="Palatino Linotype" w:cs="Arial"/>
                      <w:b/>
                      <w:color w:val="000000" w:themeColor="text1"/>
                    </w:rPr>
                  </w:pPr>
                </w:p>
                <w:p w14:paraId="32A61BD5" w14:textId="77777777" w:rsidR="00A957FE" w:rsidRPr="000A4C23" w:rsidRDefault="00A957FE" w:rsidP="000A4C23">
                  <w:pPr>
                    <w:spacing w:line="360" w:lineRule="auto"/>
                    <w:jc w:val="center"/>
                    <w:rPr>
                      <w:rFonts w:ascii="Palatino Linotype" w:hAnsi="Palatino Linotype" w:cs="Arial"/>
                      <w:b/>
                      <w:color w:val="000000" w:themeColor="text1"/>
                    </w:rPr>
                  </w:pPr>
                </w:p>
                <w:p w14:paraId="29869438"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Javier Martínez Cruz</w:t>
                  </w:r>
                </w:p>
                <w:p w14:paraId="2AF0FA04" w14:textId="77777777" w:rsidR="00A957FE" w:rsidRPr="000A4C23" w:rsidRDefault="00A957FE" w:rsidP="000A4C23">
                  <w:pPr>
                    <w:spacing w:line="360" w:lineRule="auto"/>
                    <w:jc w:val="center"/>
                    <w:rPr>
                      <w:rFonts w:ascii="Palatino Linotype" w:hAnsi="Palatino Linotype" w:cs="Arial"/>
                      <w:color w:val="000000" w:themeColor="text1"/>
                    </w:rPr>
                  </w:pPr>
                  <w:r w:rsidRPr="000A4C23">
                    <w:rPr>
                      <w:rFonts w:ascii="Palatino Linotype" w:hAnsi="Palatino Linotype" w:cs="Arial"/>
                      <w:color w:val="000000" w:themeColor="text1"/>
                    </w:rPr>
                    <w:t>Comisionado</w:t>
                  </w:r>
                </w:p>
                <w:p w14:paraId="79B444D7" w14:textId="77777777" w:rsidR="00A957FE" w:rsidRPr="000A4C23" w:rsidRDefault="00A957FE" w:rsidP="000A4C23">
                  <w:pPr>
                    <w:spacing w:line="360" w:lineRule="auto"/>
                    <w:jc w:val="center"/>
                    <w:rPr>
                      <w:rFonts w:ascii="Palatino Linotype" w:hAnsi="Palatino Linotype" w:cs="Arial"/>
                      <w:color w:val="000000" w:themeColor="text1"/>
                    </w:rPr>
                  </w:pPr>
                  <w:r w:rsidRPr="000A4C23">
                    <w:rPr>
                      <w:rFonts w:ascii="Palatino Linotype" w:hAnsi="Palatino Linotype" w:cs="Arial"/>
                      <w:b/>
                      <w:color w:val="000000" w:themeColor="text1"/>
                    </w:rPr>
                    <w:t>(RÚBRICA)</w:t>
                  </w:r>
                </w:p>
              </w:tc>
              <w:tc>
                <w:tcPr>
                  <w:tcW w:w="5183" w:type="dxa"/>
                  <w:shd w:val="clear" w:color="auto" w:fill="auto"/>
                </w:tcPr>
                <w:p w14:paraId="13C1E0B2" w14:textId="77777777" w:rsidR="00A957FE" w:rsidRPr="000A4C23" w:rsidRDefault="00A957FE" w:rsidP="000A4C23">
                  <w:pPr>
                    <w:spacing w:line="360" w:lineRule="auto"/>
                    <w:jc w:val="center"/>
                    <w:rPr>
                      <w:rFonts w:ascii="Palatino Linotype" w:hAnsi="Palatino Linotype" w:cs="Arial"/>
                      <w:b/>
                      <w:color w:val="000000" w:themeColor="text1"/>
                    </w:rPr>
                  </w:pPr>
                </w:p>
                <w:p w14:paraId="0FD5D86B" w14:textId="77777777" w:rsidR="00A957FE" w:rsidRPr="000A4C23" w:rsidRDefault="00A957FE" w:rsidP="000A4C23">
                  <w:pPr>
                    <w:spacing w:line="360" w:lineRule="auto"/>
                    <w:jc w:val="center"/>
                    <w:rPr>
                      <w:rFonts w:ascii="Palatino Linotype" w:hAnsi="Palatino Linotype" w:cs="Arial"/>
                      <w:b/>
                      <w:color w:val="000000" w:themeColor="text1"/>
                    </w:rPr>
                  </w:pPr>
                </w:p>
                <w:p w14:paraId="19DC4CDA" w14:textId="77777777" w:rsidR="00A957FE" w:rsidRPr="000A4C23" w:rsidRDefault="00A957FE" w:rsidP="000A4C23">
                  <w:pPr>
                    <w:spacing w:line="360" w:lineRule="auto"/>
                    <w:rPr>
                      <w:rFonts w:ascii="Palatino Linotype" w:hAnsi="Palatino Linotype" w:cs="Arial"/>
                      <w:b/>
                      <w:color w:val="000000" w:themeColor="text1"/>
                    </w:rPr>
                  </w:pPr>
                </w:p>
                <w:p w14:paraId="337D01B7"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Luis Gustavo Parra Noriega</w:t>
                  </w:r>
                </w:p>
                <w:p w14:paraId="5DB79E00" w14:textId="77777777" w:rsidR="00A957FE" w:rsidRPr="000A4C23" w:rsidRDefault="00A957FE" w:rsidP="000A4C23">
                  <w:pPr>
                    <w:spacing w:line="360" w:lineRule="auto"/>
                    <w:jc w:val="center"/>
                    <w:rPr>
                      <w:rFonts w:ascii="Palatino Linotype" w:hAnsi="Palatino Linotype" w:cs="Arial"/>
                      <w:color w:val="000000" w:themeColor="text1"/>
                    </w:rPr>
                  </w:pPr>
                  <w:r w:rsidRPr="000A4C23">
                    <w:rPr>
                      <w:rFonts w:ascii="Palatino Linotype" w:hAnsi="Palatino Linotype" w:cs="Arial"/>
                      <w:color w:val="000000" w:themeColor="text1"/>
                    </w:rPr>
                    <w:t>Comisionado</w:t>
                  </w:r>
                </w:p>
                <w:p w14:paraId="68353BA4"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(RÚBRICA)</w:t>
                  </w:r>
                </w:p>
              </w:tc>
            </w:tr>
            <w:tr w:rsidR="00CB0348" w:rsidRPr="000A4C23" w14:paraId="4F1E5E2A" w14:textId="77777777" w:rsidTr="002B3D68">
              <w:trPr>
                <w:jc w:val="center"/>
              </w:trPr>
              <w:tc>
                <w:tcPr>
                  <w:tcW w:w="10365" w:type="dxa"/>
                  <w:gridSpan w:val="2"/>
                  <w:shd w:val="clear" w:color="auto" w:fill="auto"/>
                </w:tcPr>
                <w:p w14:paraId="2CC73DCF" w14:textId="77777777" w:rsidR="00A957FE" w:rsidRPr="000A4C23" w:rsidRDefault="00A957FE" w:rsidP="000A4C23">
                  <w:pPr>
                    <w:tabs>
                      <w:tab w:val="left" w:pos="3720"/>
                    </w:tabs>
                    <w:spacing w:line="360" w:lineRule="auto"/>
                    <w:rPr>
                      <w:rFonts w:ascii="Palatino Linotype" w:hAnsi="Palatino Linotype" w:cs="Arial"/>
                      <w:b/>
                      <w:color w:val="000000" w:themeColor="text1"/>
                    </w:rPr>
                  </w:pPr>
                  <w:r w:rsidRPr="000A4C23">
                    <w:rPr>
                      <w:rFonts w:ascii="Palatino Linotype" w:hAnsi="Palatino Linotype" w:cs="Arial"/>
                      <w:b/>
                      <w:color w:val="000000" w:themeColor="text1"/>
                    </w:rPr>
                    <w:tab/>
                  </w:r>
                </w:p>
                <w:p w14:paraId="729AE771" w14:textId="77777777" w:rsidR="00A957FE" w:rsidRPr="000A4C23" w:rsidRDefault="00A957FE" w:rsidP="000A4C23">
                  <w:pPr>
                    <w:spacing w:line="360" w:lineRule="auto"/>
                    <w:rPr>
                      <w:rFonts w:ascii="Palatino Linotype" w:hAnsi="Palatino Linotype" w:cs="Arial"/>
                      <w:b/>
                      <w:color w:val="000000" w:themeColor="text1"/>
                    </w:rPr>
                  </w:pPr>
                </w:p>
                <w:p w14:paraId="3BADD190" w14:textId="77777777" w:rsidR="00A957FE" w:rsidRDefault="00A957FE" w:rsidP="000A4C23">
                  <w:pPr>
                    <w:spacing w:line="360" w:lineRule="auto"/>
                    <w:jc w:val="center"/>
                    <w:rPr>
                      <w:rFonts w:ascii="Palatino Linotype" w:hAnsi="Palatino Linotype" w:cs="Arial"/>
                      <w:b/>
                      <w:color w:val="000000" w:themeColor="text1"/>
                    </w:rPr>
                  </w:pPr>
                </w:p>
                <w:p w14:paraId="3EBA4ACA" w14:textId="77777777" w:rsidR="00845DAE" w:rsidRPr="000A4C23" w:rsidRDefault="00845DAE" w:rsidP="000A4C23">
                  <w:pPr>
                    <w:spacing w:line="360" w:lineRule="auto"/>
                    <w:jc w:val="center"/>
                    <w:rPr>
                      <w:rFonts w:ascii="Palatino Linotype" w:hAnsi="Palatino Linotype" w:cs="Arial"/>
                      <w:b/>
                      <w:color w:val="000000" w:themeColor="text1"/>
                    </w:rPr>
                  </w:pPr>
                </w:p>
                <w:p w14:paraId="164D505D" w14:textId="77777777" w:rsidR="00A957FE" w:rsidRPr="000A4C23" w:rsidRDefault="00A957FE" w:rsidP="000A4C23">
                  <w:pPr>
                    <w:spacing w:line="360" w:lineRule="auto"/>
                    <w:jc w:val="center"/>
                    <w:rPr>
                      <w:rFonts w:ascii="Palatino Linotype" w:hAnsi="Palatino Linotype" w:cs="Arial"/>
                      <w:b/>
                      <w:color w:val="000000" w:themeColor="text1"/>
                    </w:rPr>
                  </w:pPr>
                  <w:r w:rsidRPr="000A4C23">
                    <w:rPr>
                      <w:rFonts w:ascii="Palatino Linotype" w:hAnsi="Palatino Linotype" w:cs="Arial"/>
                      <w:b/>
                      <w:color w:val="000000" w:themeColor="text1"/>
                    </w:rPr>
                    <w:t>Alexis Tapia Ramírez</w:t>
                  </w:r>
                </w:p>
                <w:p w14:paraId="2F10CB77" w14:textId="77777777" w:rsidR="00A957FE" w:rsidRPr="000A4C23" w:rsidRDefault="00A957FE" w:rsidP="000A4C23">
                  <w:pPr>
                    <w:spacing w:line="360" w:lineRule="auto"/>
                    <w:jc w:val="center"/>
                    <w:rPr>
                      <w:rFonts w:ascii="Palatino Linotype" w:hAnsi="Palatino Linotype" w:cs="Arial"/>
                      <w:color w:val="000000" w:themeColor="text1"/>
                    </w:rPr>
                  </w:pPr>
                  <w:r w:rsidRPr="000A4C23">
                    <w:rPr>
                      <w:rFonts w:ascii="Palatino Linotype" w:hAnsi="Palatino Linotype" w:cs="Arial"/>
                      <w:color w:val="000000" w:themeColor="text1"/>
                    </w:rPr>
                    <w:t>Secretario Técnico del Pleno</w:t>
                  </w:r>
                </w:p>
                <w:p w14:paraId="325A593E" w14:textId="77777777" w:rsidR="00A957FE" w:rsidRPr="000A4C23" w:rsidRDefault="00A957FE" w:rsidP="000A4C23">
                  <w:pPr>
                    <w:spacing w:line="360" w:lineRule="auto"/>
                    <w:jc w:val="center"/>
                    <w:rPr>
                      <w:rFonts w:ascii="Palatino Linotype" w:hAnsi="Palatino Linotype" w:cs="Arial"/>
                      <w:color w:val="000000" w:themeColor="text1"/>
                    </w:rPr>
                  </w:pPr>
                  <w:r w:rsidRPr="000A4C23">
                    <w:rPr>
                      <w:rFonts w:ascii="Palatino Linotype" w:hAnsi="Palatino Linotype" w:cs="Arial"/>
                      <w:b/>
                      <w:color w:val="000000" w:themeColor="text1"/>
                    </w:rPr>
                    <w:t>(RÚBRICA)</w:t>
                  </w:r>
                  <w:r w:rsidRPr="000A4C23">
                    <w:rPr>
                      <w:rFonts w:ascii="Palatino Linotype" w:hAnsi="Palatino Linotype" w:cs="Arial"/>
                      <w:color w:val="000000" w:themeColor="text1"/>
                    </w:rPr>
                    <w:t xml:space="preserve"> </w:t>
                  </w:r>
                </w:p>
              </w:tc>
            </w:tr>
          </w:tbl>
          <w:p w14:paraId="5B0F4567" w14:textId="77777777" w:rsidR="00A957FE" w:rsidRPr="000A4C23" w:rsidRDefault="00A957FE" w:rsidP="000A4C23">
            <w:pPr>
              <w:spacing w:line="360" w:lineRule="auto"/>
              <w:jc w:val="both"/>
              <w:rPr>
                <w:rFonts w:ascii="Palatino Linotype" w:hAnsi="Palatino Linotype" w:cs="Arial"/>
                <w:color w:val="000000" w:themeColor="text1"/>
                <w:lang w:val="es-ES"/>
              </w:rPr>
            </w:pPr>
          </w:p>
        </w:tc>
      </w:tr>
      <w:tr w:rsidR="00A957FE" w:rsidRPr="000A4C23" w14:paraId="6EEA9CEF" w14:textId="77777777" w:rsidTr="002B3D68">
        <w:trPr>
          <w:jc w:val="center"/>
        </w:trPr>
        <w:tc>
          <w:tcPr>
            <w:tcW w:w="5184" w:type="dxa"/>
            <w:hideMark/>
          </w:tcPr>
          <w:p w14:paraId="670788CF" w14:textId="77777777" w:rsidR="00A957FE" w:rsidRPr="000A4C23" w:rsidRDefault="00A957FE" w:rsidP="000A4C23">
            <w:pPr>
              <w:spacing w:line="360" w:lineRule="auto"/>
              <w:jc w:val="both"/>
              <w:rPr>
                <w:rFonts w:ascii="Palatino Linotype" w:hAnsi="Palatino Linotype" w:cs="Arial"/>
                <w:color w:val="000000" w:themeColor="text1"/>
                <w:lang w:val="es-ES"/>
              </w:rPr>
            </w:pPr>
          </w:p>
        </w:tc>
        <w:tc>
          <w:tcPr>
            <w:tcW w:w="5184" w:type="dxa"/>
          </w:tcPr>
          <w:p w14:paraId="27186BC1" w14:textId="77777777" w:rsidR="00A957FE" w:rsidRPr="000A4C23" w:rsidRDefault="00A957FE" w:rsidP="000A4C23">
            <w:pPr>
              <w:spacing w:line="360" w:lineRule="auto"/>
              <w:jc w:val="center"/>
              <w:rPr>
                <w:rFonts w:ascii="Palatino Linotype" w:hAnsi="Palatino Linotype" w:cs="Arial"/>
                <w:b/>
                <w:color w:val="000000" w:themeColor="text1"/>
              </w:rPr>
            </w:pPr>
          </w:p>
        </w:tc>
      </w:tr>
    </w:tbl>
    <w:p w14:paraId="0800F279" w14:textId="10B2FB7A" w:rsidR="002C38C9" w:rsidRPr="000A4C23" w:rsidRDefault="002C38C9" w:rsidP="000A4C23">
      <w:pPr>
        <w:tabs>
          <w:tab w:val="left" w:pos="567"/>
        </w:tabs>
        <w:spacing w:before="240" w:after="240" w:line="360" w:lineRule="auto"/>
        <w:jc w:val="both"/>
        <w:rPr>
          <w:rFonts w:ascii="Palatino Linotype" w:eastAsia="Times New Roman" w:hAnsi="Palatino Linotype" w:cs="Arial"/>
          <w:color w:val="000000" w:themeColor="text1"/>
        </w:rPr>
      </w:pPr>
    </w:p>
    <w:bookmarkEnd w:id="0"/>
    <w:bookmarkEnd w:id="1"/>
    <w:bookmarkEnd w:id="76"/>
    <w:bookmarkEnd w:id="77"/>
    <w:p w14:paraId="0CFE34E2" w14:textId="5F42DD09" w:rsidR="007914E4" w:rsidRPr="000A4C23" w:rsidRDefault="0033477F" w:rsidP="000A4C23">
      <w:pPr>
        <w:tabs>
          <w:tab w:val="left" w:pos="567"/>
        </w:tabs>
        <w:spacing w:before="240" w:after="240" w:line="360" w:lineRule="auto"/>
        <w:jc w:val="both"/>
        <w:rPr>
          <w:rFonts w:ascii="Palatino Linotype" w:hAnsi="Palatino Linotype" w:cs="Arial"/>
          <w:color w:val="000000" w:themeColor="text1"/>
          <w:lang w:val="es-MX"/>
        </w:rPr>
      </w:pPr>
      <w:r w:rsidRPr="000A4C23">
        <w:rPr>
          <w:rFonts w:ascii="Palatino Linotype" w:eastAsia="Times New Roman" w:hAnsi="Palatino Linotype" w:cs="Arial"/>
          <w:color w:val="000000" w:themeColor="text1"/>
          <w:lang w:val="es-MX"/>
        </w:rPr>
        <w:t>Esta hoja corr</w:t>
      </w:r>
      <w:r w:rsidR="00845DAE">
        <w:rPr>
          <w:rFonts w:ascii="Palatino Linotype" w:eastAsia="Times New Roman" w:hAnsi="Palatino Linotype" w:cs="Arial"/>
          <w:color w:val="000000" w:themeColor="text1"/>
          <w:lang w:val="es-MX"/>
        </w:rPr>
        <w:t>esponde a la resolución de fecha veintiséis (26) de junio de dos mil diecinueve</w:t>
      </w:r>
      <w:r w:rsidRPr="000A4C23">
        <w:rPr>
          <w:rFonts w:ascii="Palatino Linotype" w:eastAsia="Times New Roman" w:hAnsi="Palatino Linotype" w:cs="Arial"/>
          <w:color w:val="000000" w:themeColor="text1"/>
          <w:lang w:val="es-MX"/>
        </w:rPr>
        <w:t xml:space="preserve">, emitida en el recurso de revisión </w:t>
      </w:r>
      <w:r w:rsidR="009371CE" w:rsidRPr="000A4C23">
        <w:rPr>
          <w:rFonts w:ascii="Palatino Linotype" w:hAnsi="Palatino Linotype" w:cs="Arial"/>
          <w:b/>
          <w:bCs/>
          <w:color w:val="000000" w:themeColor="text1"/>
          <w:lang w:val="es-MX" w:eastAsia="es-MX"/>
        </w:rPr>
        <w:t>02513/INFOEM/IP/RR/2019</w:t>
      </w:r>
      <w:r w:rsidR="00417E0F" w:rsidRPr="000A4C23">
        <w:rPr>
          <w:rFonts w:ascii="Palatino Linotype" w:hAnsi="Palatino Linotype" w:cs="Arial"/>
          <w:b/>
          <w:bCs/>
          <w:color w:val="000000" w:themeColor="text1"/>
          <w:lang w:val="es-MX" w:eastAsia="es-MX"/>
        </w:rPr>
        <w:t>.</w:t>
      </w:r>
    </w:p>
    <w:sectPr w:rsidR="007914E4" w:rsidRPr="000A4C23" w:rsidSect="000A4C23">
      <w:headerReference w:type="default"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00E39" w14:textId="77777777" w:rsidR="00036311" w:rsidRDefault="00036311" w:rsidP="00587366">
      <w:r>
        <w:separator/>
      </w:r>
    </w:p>
    <w:p w14:paraId="603E9EBC" w14:textId="77777777" w:rsidR="00036311" w:rsidRDefault="00036311"/>
  </w:endnote>
  <w:endnote w:type="continuationSeparator" w:id="0">
    <w:p w14:paraId="40AFA9BA" w14:textId="77777777" w:rsidR="00036311" w:rsidRDefault="00036311" w:rsidP="00587366">
      <w:r>
        <w:continuationSeparator/>
      </w:r>
    </w:p>
    <w:p w14:paraId="2E0F260E" w14:textId="77777777" w:rsidR="00036311" w:rsidRDefault="00036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0A4C23" w:rsidRDefault="000A4C23" w:rsidP="001F35AE">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F3BC8">
              <w:rPr>
                <w:rFonts w:ascii="Palatino Linotype" w:hAnsi="Palatino Linotype"/>
                <w:b/>
                <w:bCs/>
                <w:noProof/>
                <w:sz w:val="22"/>
                <w:szCs w:val="20"/>
              </w:rPr>
              <w:t>70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F3BC8">
              <w:rPr>
                <w:rFonts w:ascii="Palatino Linotype" w:hAnsi="Palatino Linotype"/>
                <w:b/>
                <w:bCs/>
                <w:noProof/>
                <w:sz w:val="22"/>
                <w:szCs w:val="20"/>
              </w:rPr>
              <w:t>70</w:t>
            </w:r>
            <w:r w:rsidRPr="00883450">
              <w:rPr>
                <w:rFonts w:ascii="Palatino Linotype" w:hAnsi="Palatino Linotype"/>
                <w:b/>
                <w:bCs/>
                <w:sz w:val="22"/>
                <w:szCs w:val="20"/>
              </w:rPr>
              <w:fldChar w:fldCharType="end"/>
            </w:r>
          </w:p>
          <w:p w14:paraId="187818B4" w14:textId="42E0FFCB" w:rsidR="000A4C23" w:rsidRDefault="003F3BC8" w:rsidP="00985DA6">
            <w:pPr>
              <w:pStyle w:val="Piedepgina"/>
              <w:rPr>
                <w:rFonts w:ascii="Palatino Linotype" w:hAnsi="Palatino Linotype"/>
                <w:sz w:val="28"/>
              </w:rPr>
            </w:pPr>
          </w:p>
        </w:sdtContent>
      </w:sdt>
    </w:sdtContent>
  </w:sdt>
  <w:p w14:paraId="1AED78E8" w14:textId="77777777" w:rsidR="000A4C23" w:rsidRDefault="000A4C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A4C23" w:rsidRPr="00883450" w:rsidRDefault="000A4C2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F3BC8" w:rsidRPr="003F3BC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F3BC8" w:rsidRPr="003F3BC8">
      <w:rPr>
        <w:rFonts w:ascii="Palatino Linotype" w:hAnsi="Palatino Linotype"/>
        <w:noProof/>
        <w:sz w:val="22"/>
        <w:szCs w:val="22"/>
        <w:lang w:val="es-ES"/>
      </w:rPr>
      <w:t>70</w:t>
    </w:r>
    <w:r w:rsidRPr="00883450">
      <w:rPr>
        <w:rFonts w:ascii="Palatino Linotype" w:hAnsi="Palatino Linotype"/>
        <w:sz w:val="22"/>
        <w:szCs w:val="22"/>
      </w:rPr>
      <w:fldChar w:fldCharType="end"/>
    </w:r>
  </w:p>
  <w:p w14:paraId="5F5C4865" w14:textId="77777777" w:rsidR="000A4C23" w:rsidRPr="00883450" w:rsidRDefault="000A4C23">
    <w:pPr>
      <w:pStyle w:val="Piedepgina"/>
      <w:rPr>
        <w:rFonts w:ascii="Palatino Linotype" w:hAnsi="Palatino Linotype"/>
        <w:sz w:val="22"/>
        <w:szCs w:val="22"/>
      </w:rPr>
    </w:pPr>
  </w:p>
  <w:p w14:paraId="2E09EA83" w14:textId="77777777" w:rsidR="000A4C23" w:rsidRDefault="000A4C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CC0BB" w14:textId="77777777" w:rsidR="00036311" w:rsidRDefault="00036311" w:rsidP="00587366">
      <w:r>
        <w:separator/>
      </w:r>
    </w:p>
    <w:p w14:paraId="743AB1AD" w14:textId="77777777" w:rsidR="00036311" w:rsidRDefault="00036311"/>
  </w:footnote>
  <w:footnote w:type="continuationSeparator" w:id="0">
    <w:p w14:paraId="66480947" w14:textId="77777777" w:rsidR="00036311" w:rsidRDefault="00036311" w:rsidP="00587366">
      <w:r>
        <w:continuationSeparator/>
      </w:r>
    </w:p>
    <w:p w14:paraId="7498CACC" w14:textId="77777777" w:rsidR="00036311" w:rsidRDefault="00036311"/>
  </w:footnote>
  <w:footnote w:id="1">
    <w:p w14:paraId="62E39128" w14:textId="1A10FFED" w:rsidR="000A4C23" w:rsidRDefault="000A4C23" w:rsidP="00336328">
      <w:pPr>
        <w:pStyle w:val="Textonotapie"/>
        <w:jc w:val="both"/>
      </w:pPr>
      <w:r>
        <w:rPr>
          <w:rStyle w:val="Refdenotaalpie"/>
        </w:rPr>
        <w:footnoteRef/>
      </w:r>
      <w:r>
        <w:t xml:space="preserve"> Consultables en la página electrónica </w:t>
      </w:r>
      <w:hyperlink r:id="rId1" w:history="1">
        <w:r>
          <w:rPr>
            <w:rStyle w:val="Hipervnculo"/>
          </w:rPr>
          <w:t>https://www.elsoldetoluca.com.mx/local/establecen-mecanismos-para-operacion-de-la-alerta-de-genero-en-edomex-3141564.html</w:t>
        </w:r>
      </w:hyperlink>
      <w:r>
        <w:t>.</w:t>
      </w:r>
    </w:p>
  </w:footnote>
  <w:footnote w:id="2">
    <w:p w14:paraId="616E039D" w14:textId="77777777" w:rsidR="000A4C23" w:rsidRDefault="000A4C23" w:rsidP="00336328">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2" w:history="1">
        <w:r w:rsidRPr="00553A32">
          <w:rPr>
            <w:rStyle w:val="Hipervnculo"/>
            <w:sz w:val="18"/>
            <w:szCs w:val="18"/>
          </w:rPr>
          <w:t>https://sjf.scjn.gob.mx/sjfsist/Paginas/DetalleGeneralV2.aspx?ID=1000830&amp;Clase=DetalleTesisBL&amp;Semanario=0</w:t>
        </w:r>
      </w:hyperlink>
      <w:r>
        <w:rPr>
          <w:sz w:val="18"/>
          <w:szCs w:val="18"/>
          <w:u w:val="single"/>
        </w:rPr>
        <w:t>.</w:t>
      </w:r>
    </w:p>
    <w:p w14:paraId="548D7ADF" w14:textId="77777777" w:rsidR="000A4C23" w:rsidRPr="000F0A6E" w:rsidRDefault="000A4C23" w:rsidP="00336328">
      <w:pPr>
        <w:pStyle w:val="Textonotapie"/>
        <w:jc w:val="both"/>
        <w:rPr>
          <w:sz w:val="18"/>
          <w:szCs w:val="18"/>
          <w:u w:val="single"/>
        </w:rPr>
      </w:pPr>
    </w:p>
  </w:footnote>
  <w:footnote w:id="3">
    <w:p w14:paraId="52AF98DF" w14:textId="77777777" w:rsidR="000A4C23" w:rsidRDefault="000A4C23" w:rsidP="00336328">
      <w:pPr>
        <w:pStyle w:val="Textonotapie"/>
        <w:jc w:val="both"/>
      </w:pPr>
      <w:r>
        <w:rPr>
          <w:rStyle w:val="Refdenotaalpie"/>
        </w:rPr>
        <w:footnoteRef/>
      </w:r>
      <w:r>
        <w:t xml:space="preserve"> 2004949. I.3o.C.35 K (10a.). Tribunales Colegiados de Circuito. Décima Época. Semanario Judicial de la Federación y su Gaceta. Libro XXVI, </w:t>
      </w:r>
      <w:proofErr w:type="gramStart"/>
      <w:r>
        <w:t>Noviembre</w:t>
      </w:r>
      <w:proofErr w:type="gramEnd"/>
      <w:r>
        <w:t xml:space="preserve"> de 2013, Pág. 1373.</w:t>
      </w:r>
    </w:p>
  </w:footnote>
  <w:footnote w:id="4">
    <w:p w14:paraId="076585AF" w14:textId="77777777" w:rsidR="000A4C23" w:rsidRPr="00446878" w:rsidRDefault="000A4C23" w:rsidP="0037479B">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sidRPr="00446878">
        <w:rPr>
          <w:rFonts w:asciiTheme="majorHAnsi" w:hAnsiTheme="majorHAnsi" w:cs="Arial"/>
          <w:b/>
          <w:bCs/>
          <w:sz w:val="20"/>
          <w:szCs w:val="20"/>
        </w:rPr>
        <w:t xml:space="preserve">Artículo 122. </w:t>
      </w:r>
      <w:r w:rsidRPr="00446878">
        <w:rPr>
          <w:rFonts w:asciiTheme="majorHAnsi" w:hAnsiTheme="majorHAnsi" w:cs="Arial"/>
          <w:sz w:val="20"/>
          <w:szCs w:val="20"/>
        </w:rPr>
        <w:t xml:space="preserve">La clasificación es el proceso mediante el cual el sujeto obligado determina que la información en su poder </w:t>
      </w:r>
      <w:proofErr w:type="spellStart"/>
      <w:r w:rsidRPr="00446878">
        <w:rPr>
          <w:rFonts w:asciiTheme="majorHAnsi" w:hAnsiTheme="majorHAnsi" w:cs="Arial"/>
          <w:sz w:val="20"/>
          <w:szCs w:val="20"/>
        </w:rPr>
        <w:t>actualiza</w:t>
      </w:r>
      <w:proofErr w:type="spellEnd"/>
      <w:r w:rsidRPr="00446878">
        <w:rPr>
          <w:rFonts w:asciiTheme="majorHAnsi" w:hAnsiTheme="majorHAnsi" w:cs="Arial"/>
          <w:sz w:val="20"/>
          <w:szCs w:val="20"/>
        </w:rPr>
        <w:t xml:space="preserve"> alguno de los supuestos de reserva o confidencialidad, de conformidad con lo dispuesto en el presente título.</w:t>
      </w:r>
    </w:p>
    <w:p w14:paraId="5CC6477D" w14:textId="77777777" w:rsidR="000A4C23" w:rsidRPr="00446878" w:rsidRDefault="000A4C23" w:rsidP="0037479B">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3DB17A1A" w14:textId="77777777" w:rsidR="000A4C23" w:rsidRPr="00446878" w:rsidRDefault="000A4C23" w:rsidP="0037479B">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5CA5FC4E" w14:textId="77777777" w:rsidR="000A4C23" w:rsidRPr="00446878" w:rsidRDefault="000A4C23" w:rsidP="0037479B">
      <w:pPr>
        <w:autoSpaceDE w:val="0"/>
        <w:autoSpaceDN w:val="0"/>
        <w:adjustRightInd w:val="0"/>
        <w:spacing w:line="276" w:lineRule="auto"/>
        <w:jc w:val="both"/>
        <w:rPr>
          <w:rFonts w:asciiTheme="majorHAnsi" w:hAnsiTheme="majorHAnsi"/>
          <w:sz w:val="20"/>
          <w:szCs w:val="20"/>
        </w:rPr>
      </w:pPr>
    </w:p>
  </w:footnote>
  <w:footnote w:id="5">
    <w:p w14:paraId="66CD1367" w14:textId="77777777" w:rsidR="000A4C23" w:rsidRPr="00446878" w:rsidRDefault="000A4C23" w:rsidP="0037479B">
      <w:pPr>
        <w:autoSpaceDE w:val="0"/>
        <w:autoSpaceDN w:val="0"/>
        <w:adjustRightInd w:val="0"/>
        <w:spacing w:line="276" w:lineRule="auto"/>
        <w:jc w:val="both"/>
        <w:rPr>
          <w:rFonts w:asciiTheme="majorHAnsi" w:hAnsiTheme="majorHAnsi" w:cs="Arial"/>
          <w:sz w:val="20"/>
          <w:szCs w:val="20"/>
        </w:rPr>
      </w:pPr>
      <w:r w:rsidRPr="00446878">
        <w:rPr>
          <w:rStyle w:val="Refdenotaalpie"/>
          <w:rFonts w:asciiTheme="majorHAnsi" w:hAnsiTheme="majorHAnsi"/>
          <w:sz w:val="20"/>
          <w:szCs w:val="20"/>
        </w:rPr>
        <w:footnoteRef/>
      </w:r>
      <w:r w:rsidRPr="00446878">
        <w:rPr>
          <w:rFonts w:asciiTheme="majorHAnsi" w:hAnsiTheme="majorHAnsi"/>
          <w:sz w:val="20"/>
          <w:szCs w:val="20"/>
        </w:rPr>
        <w:t xml:space="preserve"> </w:t>
      </w:r>
      <w:r w:rsidRPr="00446878">
        <w:rPr>
          <w:rFonts w:asciiTheme="majorHAnsi" w:hAnsiTheme="majorHAnsi" w:cs="Arial"/>
          <w:b/>
          <w:sz w:val="20"/>
          <w:szCs w:val="20"/>
        </w:rPr>
        <w:t>Artículo 135.</w:t>
      </w:r>
      <w:r w:rsidRPr="0044687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6">
    <w:p w14:paraId="646E32CD" w14:textId="77777777" w:rsidR="000A4C23" w:rsidRPr="00426457" w:rsidRDefault="000A4C23" w:rsidP="0037479B">
      <w:pPr>
        <w:pStyle w:val="Textonotapie"/>
        <w:spacing w:line="360" w:lineRule="auto"/>
        <w:jc w:val="both"/>
        <w:rPr>
          <w:sz w:val="18"/>
          <w:szCs w:val="18"/>
        </w:rPr>
      </w:pPr>
      <w:r w:rsidRPr="00426457">
        <w:rPr>
          <w:rStyle w:val="Refdenotaalpie"/>
          <w:sz w:val="14"/>
        </w:rPr>
        <w:footnoteRef/>
      </w:r>
      <w:r w:rsidRPr="00426457">
        <w:rPr>
          <w:sz w:val="14"/>
          <w:lang w:val="es-ES"/>
        </w:rPr>
        <w:t xml:space="preserve"> </w:t>
      </w:r>
      <w:r w:rsidRPr="00426457">
        <w:rPr>
          <w:b/>
          <w:sz w:val="18"/>
          <w:szCs w:val="18"/>
        </w:rPr>
        <w:t>RESTRICCIONES A LOS DERECHOS FUNDAMENTALES. ELEMENTOS QUE EL JUEZ CONSTITUCIONAL DEBE TOMAR EN CUENTA PARA CONSIDERARLAS VÁLIDAS.</w:t>
      </w:r>
      <w:r w:rsidRPr="00426457">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729FE140" w14:textId="77777777" w:rsidR="000A4C23" w:rsidRPr="00426457" w:rsidRDefault="000A4C23" w:rsidP="0037479B">
      <w:pPr>
        <w:pStyle w:val="Textonotapie"/>
        <w:spacing w:line="360" w:lineRule="auto"/>
        <w:jc w:val="both"/>
        <w:rPr>
          <w:sz w:val="18"/>
          <w:szCs w:val="18"/>
        </w:rPr>
      </w:pPr>
      <w:r w:rsidRPr="00426457">
        <w:rPr>
          <w:sz w:val="18"/>
          <w:szCs w:val="18"/>
        </w:rPr>
        <w:t>1a</w:t>
      </w:r>
      <w:proofErr w:type="gramStart"/>
      <w:r w:rsidRPr="00426457">
        <w:rPr>
          <w:sz w:val="18"/>
          <w:szCs w:val="18"/>
        </w:rPr>
        <w:t>./</w:t>
      </w:r>
      <w:proofErr w:type="gramEnd"/>
      <w:r w:rsidRPr="00426457">
        <w:rPr>
          <w:sz w:val="18"/>
          <w:szCs w:val="18"/>
        </w:rPr>
        <w:t xml:space="preserve">J. 2/2012 (9a.). Primera Sala. Decima Época. Semanario Judicial de la Federación y su Gaceta. Libro V, </w:t>
      </w:r>
      <w:proofErr w:type="gramStart"/>
      <w:r w:rsidRPr="00426457">
        <w:rPr>
          <w:sz w:val="18"/>
          <w:szCs w:val="18"/>
        </w:rPr>
        <w:t>Febrero</w:t>
      </w:r>
      <w:proofErr w:type="gramEnd"/>
      <w:r w:rsidRPr="00426457">
        <w:rPr>
          <w:sz w:val="18"/>
          <w:szCs w:val="18"/>
        </w:rPr>
        <w:t xml:space="preserve"> de 2012, Pág. 533.  </w:t>
      </w:r>
    </w:p>
  </w:footnote>
  <w:footnote w:id="7">
    <w:p w14:paraId="7A913AF9" w14:textId="77777777" w:rsidR="000A4C23" w:rsidRPr="00426457" w:rsidRDefault="000A4C23" w:rsidP="0037479B">
      <w:pPr>
        <w:pStyle w:val="Textonotapie"/>
        <w:spacing w:line="360" w:lineRule="auto"/>
        <w:jc w:val="both"/>
        <w:rPr>
          <w:sz w:val="18"/>
          <w:szCs w:val="18"/>
          <w:lang w:val="es-ES"/>
        </w:rPr>
      </w:pPr>
      <w:r w:rsidRPr="00426457">
        <w:rPr>
          <w:rStyle w:val="Refdenotaalpie"/>
          <w:sz w:val="18"/>
          <w:szCs w:val="18"/>
        </w:rPr>
        <w:footnoteRef/>
      </w:r>
      <w:r w:rsidRPr="00426457">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426457">
        <w:rPr>
          <w:i/>
          <w:sz w:val="18"/>
          <w:szCs w:val="18"/>
        </w:rPr>
        <w:t>Marco jurídico interamericano sobre el derecho a la libertad de expresión</w:t>
      </w:r>
      <w:r w:rsidRPr="00426457">
        <w:rPr>
          <w:sz w:val="18"/>
          <w:szCs w:val="18"/>
        </w:rPr>
        <w:t xml:space="preserve">. Párr. 67. </w:t>
      </w:r>
    </w:p>
  </w:footnote>
  <w:footnote w:id="8">
    <w:p w14:paraId="309063DC" w14:textId="77777777" w:rsidR="000A4C23" w:rsidRPr="00034B44" w:rsidRDefault="000A4C23" w:rsidP="0037479B">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2E53BD13" w14:textId="77777777" w:rsidR="000A4C23" w:rsidRPr="00034B44" w:rsidRDefault="000A4C23" w:rsidP="0037479B">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D8946AF" w14:textId="77777777" w:rsidR="000A4C23" w:rsidRPr="00034B44" w:rsidRDefault="000A4C23" w:rsidP="0037479B">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0A4C23" w:rsidRDefault="000A4C23">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A4C23" w:rsidRPr="00E84957" w14:paraId="07F2896E" w14:textId="77777777" w:rsidTr="003116A6">
      <w:trPr>
        <w:trHeight w:val="138"/>
        <w:jc w:val="right"/>
      </w:trPr>
      <w:tc>
        <w:tcPr>
          <w:tcW w:w="2552" w:type="dxa"/>
          <w:vAlign w:val="center"/>
        </w:tcPr>
        <w:p w14:paraId="4A5B1974" w14:textId="77777777" w:rsidR="000A4C23" w:rsidRPr="00E84957" w:rsidRDefault="000A4C23"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3ED5E56" w:rsidR="000A4C23" w:rsidRPr="00986CA0" w:rsidRDefault="000A4C23" w:rsidP="00983012">
          <w:pPr>
            <w:pStyle w:val="Encabezado"/>
            <w:jc w:val="right"/>
            <w:rPr>
              <w:rFonts w:ascii="Palatino Linotype" w:hAnsi="Palatino Linotype"/>
              <w:b/>
              <w:color w:val="000000" w:themeColor="text1"/>
              <w:sz w:val="20"/>
              <w:szCs w:val="20"/>
            </w:rPr>
          </w:pPr>
          <w:r w:rsidRPr="00986CA0">
            <w:rPr>
              <w:rFonts w:ascii="Palatino Linotype" w:hAnsi="Palatino Linotype"/>
              <w:b/>
              <w:color w:val="000000" w:themeColor="text1"/>
              <w:sz w:val="20"/>
              <w:szCs w:val="20"/>
            </w:rPr>
            <w:t>0</w:t>
          </w:r>
          <w:r>
            <w:rPr>
              <w:rFonts w:ascii="Palatino Linotype" w:hAnsi="Palatino Linotype"/>
              <w:b/>
              <w:color w:val="000000" w:themeColor="text1"/>
              <w:sz w:val="20"/>
              <w:szCs w:val="20"/>
            </w:rPr>
            <w:t>2513</w:t>
          </w:r>
          <w:r w:rsidRPr="00986CA0">
            <w:rPr>
              <w:rFonts w:ascii="Palatino Linotype" w:hAnsi="Palatino Linotype"/>
              <w:b/>
              <w:color w:val="000000" w:themeColor="text1"/>
              <w:sz w:val="20"/>
              <w:szCs w:val="20"/>
            </w:rPr>
            <w:t>/INFOEM/IP/RR/2019</w:t>
          </w:r>
          <w:r w:rsidRPr="00986CA0">
            <w:rPr>
              <w:rFonts w:ascii="Verdana" w:hAnsi="Verdana"/>
              <w:b/>
              <w:bCs/>
              <w:color w:val="000000" w:themeColor="text1"/>
            </w:rPr>
            <w:t xml:space="preserve"> </w:t>
          </w:r>
        </w:p>
      </w:tc>
    </w:tr>
    <w:tr w:rsidR="000A4C23" w:rsidRPr="00E84957" w14:paraId="095EB01B" w14:textId="77777777" w:rsidTr="003116A6">
      <w:trPr>
        <w:trHeight w:val="321"/>
        <w:jc w:val="right"/>
      </w:trPr>
      <w:tc>
        <w:tcPr>
          <w:tcW w:w="2552" w:type="dxa"/>
          <w:vAlign w:val="center"/>
        </w:tcPr>
        <w:p w14:paraId="6E000A51" w14:textId="4DA3E277" w:rsidR="000A4C23" w:rsidRPr="00E84957" w:rsidRDefault="000A4C23"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7152E794" w14:textId="77777777" w:rsidR="000A4C23" w:rsidRDefault="000A4C23" w:rsidP="00986CA0">
          <w:pPr>
            <w:pStyle w:val="Encabezado"/>
            <w:jc w:val="right"/>
            <w:rPr>
              <w:rFonts w:ascii="Palatino Linotype" w:hAnsi="Palatino Linotype"/>
              <w:b/>
              <w:color w:val="000000" w:themeColor="text1"/>
              <w:sz w:val="20"/>
              <w:szCs w:val="20"/>
            </w:rPr>
          </w:pPr>
          <w:r w:rsidRPr="00CB0348">
            <w:rPr>
              <w:rFonts w:ascii="Palatino Linotype" w:hAnsi="Palatino Linotype"/>
              <w:b/>
              <w:color w:val="000000" w:themeColor="text1"/>
              <w:sz w:val="20"/>
              <w:szCs w:val="20"/>
            </w:rPr>
            <w:t xml:space="preserve">Ayuntamiento de </w:t>
          </w:r>
        </w:p>
        <w:p w14:paraId="07560085" w14:textId="508B3846" w:rsidR="000A4C23" w:rsidRPr="00986CA0" w:rsidRDefault="000A4C23" w:rsidP="00986CA0">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Valle de Chalco Solidaridad</w:t>
          </w:r>
        </w:p>
      </w:tc>
    </w:tr>
    <w:tr w:rsidR="000A4C23" w:rsidRPr="00E84957" w14:paraId="14F3CE0D" w14:textId="77777777" w:rsidTr="003116A6">
      <w:trPr>
        <w:trHeight w:val="321"/>
        <w:jc w:val="right"/>
      </w:trPr>
      <w:tc>
        <w:tcPr>
          <w:tcW w:w="2552" w:type="dxa"/>
          <w:vAlign w:val="center"/>
        </w:tcPr>
        <w:p w14:paraId="12248485" w14:textId="081B3348" w:rsidR="000A4C23" w:rsidRPr="00E84957" w:rsidRDefault="000A4C23"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0A4C23" w:rsidRPr="002D0ECC" w:rsidRDefault="000A4C23"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0A4C23" w:rsidRDefault="000A4C23" w:rsidP="00587366">
    <w:pPr>
      <w:pStyle w:val="Encabezado"/>
    </w:pPr>
  </w:p>
  <w:p w14:paraId="01FCACBC" w14:textId="77777777" w:rsidR="000A4C23" w:rsidRDefault="000A4C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0A4C23" w:rsidRDefault="000A4C23"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0A4C23" w:rsidRPr="00182113" w14:paraId="665387B4" w14:textId="77777777" w:rsidTr="000B5D79">
      <w:trPr>
        <w:trHeight w:val="138"/>
      </w:trPr>
      <w:tc>
        <w:tcPr>
          <w:tcW w:w="2532" w:type="dxa"/>
          <w:vAlign w:val="center"/>
        </w:tcPr>
        <w:p w14:paraId="01509DD6" w14:textId="77777777" w:rsidR="000A4C23" w:rsidRPr="00182113" w:rsidRDefault="000A4C23"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A4C23" w:rsidRPr="00182113" w:rsidRDefault="000A4C23" w:rsidP="000B5D79">
          <w:pPr>
            <w:pStyle w:val="Encabezado"/>
            <w:jc w:val="center"/>
            <w:rPr>
              <w:rFonts w:ascii="Palatino Linotype" w:hAnsi="Palatino Linotype"/>
              <w:b/>
              <w:sz w:val="22"/>
              <w:szCs w:val="22"/>
            </w:rPr>
          </w:pPr>
        </w:p>
      </w:tc>
      <w:tc>
        <w:tcPr>
          <w:tcW w:w="3261" w:type="dxa"/>
          <w:vAlign w:val="center"/>
        </w:tcPr>
        <w:p w14:paraId="4FAE21CD" w14:textId="0B17A773" w:rsidR="000A4C23" w:rsidRPr="00CB0348" w:rsidRDefault="000A4C23" w:rsidP="00983012">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0</w:t>
          </w:r>
          <w:r>
            <w:rPr>
              <w:rFonts w:ascii="Palatino Linotype" w:hAnsi="Palatino Linotype"/>
              <w:b/>
              <w:color w:val="000000" w:themeColor="text1"/>
              <w:sz w:val="20"/>
              <w:szCs w:val="20"/>
            </w:rPr>
            <w:t>2513</w:t>
          </w:r>
          <w:r w:rsidRPr="00CB0348">
            <w:rPr>
              <w:rFonts w:ascii="Palatino Linotype" w:hAnsi="Palatino Linotype"/>
              <w:b/>
              <w:color w:val="000000" w:themeColor="text1"/>
              <w:sz w:val="20"/>
              <w:szCs w:val="20"/>
            </w:rPr>
            <w:t>/INFOEM/IP/RR/2019</w:t>
          </w:r>
        </w:p>
      </w:tc>
    </w:tr>
    <w:tr w:rsidR="000A4C23" w:rsidRPr="00182113" w14:paraId="78C9F2F4" w14:textId="77777777" w:rsidTr="000B5D79">
      <w:trPr>
        <w:trHeight w:val="227"/>
      </w:trPr>
      <w:tc>
        <w:tcPr>
          <w:tcW w:w="2532" w:type="dxa"/>
          <w:vAlign w:val="center"/>
        </w:tcPr>
        <w:p w14:paraId="2D89FED3" w14:textId="77777777" w:rsidR="000A4C23" w:rsidRPr="00182113" w:rsidRDefault="000A4C23"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A4C23" w:rsidRPr="00182113" w:rsidRDefault="000A4C23" w:rsidP="000B5D79">
          <w:pPr>
            <w:pStyle w:val="Encabezado"/>
            <w:jc w:val="center"/>
            <w:rPr>
              <w:rFonts w:ascii="Palatino Linotype" w:hAnsi="Palatino Linotype"/>
              <w:b/>
              <w:sz w:val="22"/>
              <w:szCs w:val="22"/>
            </w:rPr>
          </w:pPr>
        </w:p>
      </w:tc>
      <w:tc>
        <w:tcPr>
          <w:tcW w:w="3261" w:type="dxa"/>
          <w:vAlign w:val="center"/>
        </w:tcPr>
        <w:p w14:paraId="36D086A3" w14:textId="64942133" w:rsidR="000A4C23" w:rsidRPr="00CB0348" w:rsidRDefault="003F3BC8" w:rsidP="009B03E9">
          <w:pPr>
            <w:pStyle w:val="Encabezado"/>
            <w:rPr>
              <w:rFonts w:ascii="Palatino Linotype" w:hAnsi="Palatino Linotype"/>
              <w:b/>
              <w:color w:val="000000" w:themeColor="text1"/>
              <w:sz w:val="20"/>
              <w:szCs w:val="20"/>
            </w:rPr>
          </w:pPr>
          <w:r w:rsidRPr="003F3BC8">
            <w:rPr>
              <w:rFonts w:ascii="Palatino Linotype" w:hAnsi="Palatino Linotype"/>
              <w:b/>
              <w:color w:val="000000" w:themeColor="text1"/>
              <w:sz w:val="20"/>
              <w:szCs w:val="20"/>
              <w:highlight w:val="black"/>
            </w:rPr>
            <w:t>------------------------------------</w:t>
          </w:r>
        </w:p>
      </w:tc>
    </w:tr>
    <w:tr w:rsidR="000A4C23" w:rsidRPr="00182113" w14:paraId="1A862673" w14:textId="77777777" w:rsidTr="000B5D79">
      <w:trPr>
        <w:trHeight w:val="232"/>
      </w:trPr>
      <w:tc>
        <w:tcPr>
          <w:tcW w:w="2532" w:type="dxa"/>
          <w:vAlign w:val="center"/>
        </w:tcPr>
        <w:p w14:paraId="767A6F60" w14:textId="77777777" w:rsidR="000A4C23" w:rsidRPr="00182113" w:rsidRDefault="000A4C23"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A4C23" w:rsidRPr="00182113" w:rsidRDefault="000A4C23" w:rsidP="000B5D79">
          <w:pPr>
            <w:pStyle w:val="Encabezado"/>
            <w:jc w:val="center"/>
            <w:rPr>
              <w:rFonts w:ascii="Palatino Linotype" w:hAnsi="Palatino Linotype"/>
              <w:b/>
              <w:sz w:val="22"/>
              <w:szCs w:val="22"/>
            </w:rPr>
          </w:pPr>
        </w:p>
      </w:tc>
      <w:tc>
        <w:tcPr>
          <w:tcW w:w="3261" w:type="dxa"/>
          <w:vAlign w:val="center"/>
        </w:tcPr>
        <w:p w14:paraId="39B57D5E" w14:textId="77777777" w:rsidR="000A4C23" w:rsidRPr="00CB0348" w:rsidRDefault="000A4C23" w:rsidP="009C6982">
          <w:pPr>
            <w:pStyle w:val="Encabezado"/>
            <w:rPr>
              <w:rFonts w:ascii="Palatino Linotype" w:hAnsi="Palatino Linotype"/>
              <w:b/>
              <w:color w:val="000000" w:themeColor="text1"/>
              <w:sz w:val="20"/>
              <w:szCs w:val="20"/>
            </w:rPr>
          </w:pPr>
          <w:r w:rsidRPr="00CB0348">
            <w:rPr>
              <w:rFonts w:ascii="Palatino Linotype" w:hAnsi="Palatino Linotype"/>
              <w:b/>
              <w:color w:val="000000" w:themeColor="text1"/>
              <w:sz w:val="20"/>
              <w:szCs w:val="20"/>
            </w:rPr>
            <w:t xml:space="preserve">Ayuntamiento de </w:t>
          </w:r>
        </w:p>
        <w:p w14:paraId="3FC8EF03" w14:textId="474DCA39" w:rsidR="000A4C23" w:rsidRPr="00CB0348" w:rsidRDefault="000A4C23" w:rsidP="009C6982">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Valle de Chalco Solidaridad</w:t>
          </w:r>
        </w:p>
      </w:tc>
    </w:tr>
    <w:tr w:rsidR="000A4C23" w:rsidRPr="00182113" w14:paraId="4416531B" w14:textId="77777777" w:rsidTr="000B5D79">
      <w:trPr>
        <w:trHeight w:val="320"/>
      </w:trPr>
      <w:tc>
        <w:tcPr>
          <w:tcW w:w="2532" w:type="dxa"/>
          <w:vAlign w:val="center"/>
        </w:tcPr>
        <w:p w14:paraId="277DD3E2" w14:textId="7989BCC5" w:rsidR="000A4C23" w:rsidRPr="00182113" w:rsidRDefault="000A4C23"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A4C23" w:rsidRPr="00182113" w:rsidRDefault="000A4C23" w:rsidP="000B5D79">
          <w:pPr>
            <w:pStyle w:val="Encabezado"/>
            <w:jc w:val="center"/>
            <w:rPr>
              <w:rFonts w:ascii="Palatino Linotype" w:hAnsi="Palatino Linotype"/>
              <w:b/>
              <w:sz w:val="22"/>
              <w:szCs w:val="22"/>
            </w:rPr>
          </w:pPr>
        </w:p>
      </w:tc>
      <w:tc>
        <w:tcPr>
          <w:tcW w:w="3261" w:type="dxa"/>
          <w:vAlign w:val="center"/>
        </w:tcPr>
        <w:p w14:paraId="3BD70CE4" w14:textId="61A13249" w:rsidR="000A4C23" w:rsidRPr="00CB0348" w:rsidRDefault="000A4C23"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0A4C23" w:rsidRDefault="000A4C23">
    <w:pPr>
      <w:pStyle w:val="Encabezado"/>
    </w:pPr>
  </w:p>
  <w:p w14:paraId="2C496126" w14:textId="77777777" w:rsidR="000A4C23" w:rsidRDefault="000A4C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3E01EF"/>
    <w:multiLevelType w:val="hybridMultilevel"/>
    <w:tmpl w:val="9EE409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713C8C"/>
    <w:multiLevelType w:val="multilevel"/>
    <w:tmpl w:val="2F50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294218"/>
    <w:multiLevelType w:val="hybridMultilevel"/>
    <w:tmpl w:val="A6D82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DA4A99"/>
    <w:multiLevelType w:val="hybridMultilevel"/>
    <w:tmpl w:val="3DDA3A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3B5691"/>
    <w:multiLevelType w:val="hybridMultilevel"/>
    <w:tmpl w:val="7C6A7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3D064B"/>
    <w:multiLevelType w:val="hybridMultilevel"/>
    <w:tmpl w:val="3A3A40CE"/>
    <w:lvl w:ilvl="0" w:tplc="080A000D">
      <w:start w:val="1"/>
      <w:numFmt w:val="bullet"/>
      <w:lvlText w:val=""/>
      <w:lvlJc w:val="left"/>
      <w:pPr>
        <w:ind w:left="749" w:hanging="360"/>
      </w:pPr>
      <w:rPr>
        <w:rFonts w:ascii="Wingdings" w:hAnsi="Wingdings"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7">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8">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C31FCC"/>
    <w:multiLevelType w:val="hybridMultilevel"/>
    <w:tmpl w:val="3E20A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26">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7">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CC14D95"/>
    <w:multiLevelType w:val="hybridMultilevel"/>
    <w:tmpl w:val="39AA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152896"/>
    <w:multiLevelType w:val="hybridMultilevel"/>
    <w:tmpl w:val="8EC6B5B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E9C22CB"/>
    <w:multiLevelType w:val="hybridMultilevel"/>
    <w:tmpl w:val="DB18E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0136A0"/>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18"/>
  </w:num>
  <w:num w:numId="3">
    <w:abstractNumId w:val="10"/>
  </w:num>
  <w:num w:numId="4">
    <w:abstractNumId w:val="11"/>
  </w:num>
  <w:num w:numId="5">
    <w:abstractNumId w:val="26"/>
  </w:num>
  <w:num w:numId="6">
    <w:abstractNumId w:val="20"/>
  </w:num>
  <w:num w:numId="7">
    <w:abstractNumId w:val="35"/>
  </w:num>
  <w:num w:numId="8">
    <w:abstractNumId w:val="41"/>
  </w:num>
  <w:num w:numId="9">
    <w:abstractNumId w:val="30"/>
  </w:num>
  <w:num w:numId="10">
    <w:abstractNumId w:val="1"/>
  </w:num>
  <w:num w:numId="11">
    <w:abstractNumId w:val="33"/>
  </w:num>
  <w:num w:numId="12">
    <w:abstractNumId w:val="29"/>
  </w:num>
  <w:num w:numId="13">
    <w:abstractNumId w:val="4"/>
  </w:num>
  <w:num w:numId="14">
    <w:abstractNumId w:val="24"/>
  </w:num>
  <w:num w:numId="15">
    <w:abstractNumId w:val="23"/>
  </w:num>
  <w:num w:numId="16">
    <w:abstractNumId w:val="17"/>
  </w:num>
  <w:num w:numId="17">
    <w:abstractNumId w:val="25"/>
  </w:num>
  <w:num w:numId="18">
    <w:abstractNumId w:val="36"/>
  </w:num>
  <w:num w:numId="19">
    <w:abstractNumId w:val="27"/>
  </w:num>
  <w:num w:numId="20">
    <w:abstractNumId w:val="13"/>
  </w:num>
  <w:num w:numId="21">
    <w:abstractNumId w:val="31"/>
  </w:num>
  <w:num w:numId="22">
    <w:abstractNumId w:val="43"/>
  </w:num>
  <w:num w:numId="23">
    <w:abstractNumId w:val="0"/>
  </w:num>
  <w:num w:numId="24">
    <w:abstractNumId w:val="21"/>
  </w:num>
  <w:num w:numId="25">
    <w:abstractNumId w:val="12"/>
  </w:num>
  <w:num w:numId="26">
    <w:abstractNumId w:val="22"/>
  </w:num>
  <w:num w:numId="27">
    <w:abstractNumId w:val="3"/>
  </w:num>
  <w:num w:numId="28">
    <w:abstractNumId w:val="16"/>
  </w:num>
  <w:num w:numId="29">
    <w:abstractNumId w:val="37"/>
  </w:num>
  <w:num w:numId="30">
    <w:abstractNumId w:val="32"/>
  </w:num>
  <w:num w:numId="31">
    <w:abstractNumId w:val="39"/>
  </w:num>
  <w:num w:numId="32">
    <w:abstractNumId w:val="38"/>
  </w:num>
  <w:num w:numId="33">
    <w:abstractNumId w:val="28"/>
  </w:num>
  <w:num w:numId="34">
    <w:abstractNumId w:val="14"/>
  </w:num>
  <w:num w:numId="35">
    <w:abstractNumId w:val="34"/>
  </w:num>
  <w:num w:numId="36">
    <w:abstractNumId w:val="8"/>
  </w:num>
  <w:num w:numId="37">
    <w:abstractNumId w:val="15"/>
  </w:num>
  <w:num w:numId="38">
    <w:abstractNumId w:val="2"/>
  </w:num>
  <w:num w:numId="39">
    <w:abstractNumId w:val="9"/>
  </w:num>
  <w:num w:numId="40">
    <w:abstractNumId w:val="6"/>
  </w:num>
  <w:num w:numId="41">
    <w:abstractNumId w:val="5"/>
  </w:num>
  <w:num w:numId="42">
    <w:abstractNumId w:val="19"/>
  </w:num>
  <w:num w:numId="43">
    <w:abstractNumId w:val="7"/>
  </w:num>
  <w:num w:numId="44">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633"/>
    <w:rsid w:val="00002AB3"/>
    <w:rsid w:val="0000315A"/>
    <w:rsid w:val="00003BB7"/>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4987"/>
    <w:rsid w:val="0002623B"/>
    <w:rsid w:val="0003063D"/>
    <w:rsid w:val="00031C89"/>
    <w:rsid w:val="00032493"/>
    <w:rsid w:val="00032B32"/>
    <w:rsid w:val="00034578"/>
    <w:rsid w:val="000348AB"/>
    <w:rsid w:val="00034AEC"/>
    <w:rsid w:val="00035959"/>
    <w:rsid w:val="00036311"/>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3522"/>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4C23"/>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3C"/>
    <w:rsid w:val="000E41A9"/>
    <w:rsid w:val="000E48E7"/>
    <w:rsid w:val="000E5A4F"/>
    <w:rsid w:val="000E6BDE"/>
    <w:rsid w:val="000E7F64"/>
    <w:rsid w:val="000F1EFE"/>
    <w:rsid w:val="000F214D"/>
    <w:rsid w:val="000F2D38"/>
    <w:rsid w:val="000F366D"/>
    <w:rsid w:val="000F483B"/>
    <w:rsid w:val="000F5105"/>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1C4A"/>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A20"/>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8EF"/>
    <w:rsid w:val="001979C5"/>
    <w:rsid w:val="00197B63"/>
    <w:rsid w:val="001A04D3"/>
    <w:rsid w:val="001A0524"/>
    <w:rsid w:val="001A0AA2"/>
    <w:rsid w:val="001A0BE8"/>
    <w:rsid w:val="001A138D"/>
    <w:rsid w:val="001A230D"/>
    <w:rsid w:val="001A339A"/>
    <w:rsid w:val="001A3C17"/>
    <w:rsid w:val="001A4753"/>
    <w:rsid w:val="001A4764"/>
    <w:rsid w:val="001A50AC"/>
    <w:rsid w:val="001A513D"/>
    <w:rsid w:val="001A5277"/>
    <w:rsid w:val="001A6360"/>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64F6"/>
    <w:rsid w:val="001E0EE9"/>
    <w:rsid w:val="001E18B8"/>
    <w:rsid w:val="001E2568"/>
    <w:rsid w:val="001E2813"/>
    <w:rsid w:val="001E4F43"/>
    <w:rsid w:val="001E69E2"/>
    <w:rsid w:val="001E7B9E"/>
    <w:rsid w:val="001E7EE1"/>
    <w:rsid w:val="001F0B43"/>
    <w:rsid w:val="001F1ABA"/>
    <w:rsid w:val="001F2F13"/>
    <w:rsid w:val="001F3293"/>
    <w:rsid w:val="001F33D2"/>
    <w:rsid w:val="001F3453"/>
    <w:rsid w:val="001F35AE"/>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BE8"/>
    <w:rsid w:val="00215F3E"/>
    <w:rsid w:val="0021607D"/>
    <w:rsid w:val="00216355"/>
    <w:rsid w:val="0021700D"/>
    <w:rsid w:val="002179AC"/>
    <w:rsid w:val="00217BF5"/>
    <w:rsid w:val="00220AB4"/>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52FF"/>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26D"/>
    <w:rsid w:val="002B66D8"/>
    <w:rsid w:val="002B67B2"/>
    <w:rsid w:val="002B7DDA"/>
    <w:rsid w:val="002C125D"/>
    <w:rsid w:val="002C30ED"/>
    <w:rsid w:val="002C38C9"/>
    <w:rsid w:val="002C42B6"/>
    <w:rsid w:val="002C47ED"/>
    <w:rsid w:val="002C566F"/>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2DF"/>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6328"/>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4769E"/>
    <w:rsid w:val="00347C00"/>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39B"/>
    <w:rsid w:val="00367727"/>
    <w:rsid w:val="00370415"/>
    <w:rsid w:val="00370D40"/>
    <w:rsid w:val="003713DA"/>
    <w:rsid w:val="003718D7"/>
    <w:rsid w:val="003721B2"/>
    <w:rsid w:val="0037475B"/>
    <w:rsid w:val="0037479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5581"/>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2B80"/>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3EB7"/>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3BC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4B87"/>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149"/>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79"/>
    <w:rsid w:val="004507DB"/>
    <w:rsid w:val="00450A5F"/>
    <w:rsid w:val="00450AA0"/>
    <w:rsid w:val="00451514"/>
    <w:rsid w:val="00451CED"/>
    <w:rsid w:val="00451DA9"/>
    <w:rsid w:val="00451EB6"/>
    <w:rsid w:val="00452DF9"/>
    <w:rsid w:val="0045300D"/>
    <w:rsid w:val="00454C45"/>
    <w:rsid w:val="004554F7"/>
    <w:rsid w:val="004564AD"/>
    <w:rsid w:val="004567A2"/>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E4B"/>
    <w:rsid w:val="004A6B0A"/>
    <w:rsid w:val="004B1D5D"/>
    <w:rsid w:val="004B293C"/>
    <w:rsid w:val="004B2A4E"/>
    <w:rsid w:val="004B2AEB"/>
    <w:rsid w:val="004B31A6"/>
    <w:rsid w:val="004B3B1A"/>
    <w:rsid w:val="004B40BF"/>
    <w:rsid w:val="004B4396"/>
    <w:rsid w:val="004B4A7B"/>
    <w:rsid w:val="004B57A3"/>
    <w:rsid w:val="004B5AC8"/>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5F78"/>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0B"/>
    <w:rsid w:val="005010B6"/>
    <w:rsid w:val="0050190F"/>
    <w:rsid w:val="005019F7"/>
    <w:rsid w:val="00501BB6"/>
    <w:rsid w:val="005037B4"/>
    <w:rsid w:val="00504811"/>
    <w:rsid w:val="00504B5E"/>
    <w:rsid w:val="005050F4"/>
    <w:rsid w:val="00505B8D"/>
    <w:rsid w:val="00505B93"/>
    <w:rsid w:val="00505CFF"/>
    <w:rsid w:val="00507E64"/>
    <w:rsid w:val="0051069C"/>
    <w:rsid w:val="005114D1"/>
    <w:rsid w:val="00511BD2"/>
    <w:rsid w:val="00511DF4"/>
    <w:rsid w:val="00512F22"/>
    <w:rsid w:val="00513165"/>
    <w:rsid w:val="00514311"/>
    <w:rsid w:val="00514404"/>
    <w:rsid w:val="005147B2"/>
    <w:rsid w:val="00515542"/>
    <w:rsid w:val="00515743"/>
    <w:rsid w:val="00515872"/>
    <w:rsid w:val="005167B1"/>
    <w:rsid w:val="0052064D"/>
    <w:rsid w:val="0052081F"/>
    <w:rsid w:val="00520B44"/>
    <w:rsid w:val="0052151F"/>
    <w:rsid w:val="005215EE"/>
    <w:rsid w:val="00521EBC"/>
    <w:rsid w:val="005221FA"/>
    <w:rsid w:val="005222CC"/>
    <w:rsid w:val="00522396"/>
    <w:rsid w:val="00522BDB"/>
    <w:rsid w:val="00523B77"/>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4CD2"/>
    <w:rsid w:val="0053513D"/>
    <w:rsid w:val="00540029"/>
    <w:rsid w:val="00540F3C"/>
    <w:rsid w:val="005419B4"/>
    <w:rsid w:val="00542B3A"/>
    <w:rsid w:val="00544805"/>
    <w:rsid w:val="00544EC9"/>
    <w:rsid w:val="00545E6A"/>
    <w:rsid w:val="00550F81"/>
    <w:rsid w:val="00551714"/>
    <w:rsid w:val="005520BF"/>
    <w:rsid w:val="005527B6"/>
    <w:rsid w:val="00552811"/>
    <w:rsid w:val="00554431"/>
    <w:rsid w:val="00555480"/>
    <w:rsid w:val="00555C32"/>
    <w:rsid w:val="00556814"/>
    <w:rsid w:val="00556AF8"/>
    <w:rsid w:val="00557523"/>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91C"/>
    <w:rsid w:val="005E4B46"/>
    <w:rsid w:val="005E6F79"/>
    <w:rsid w:val="005F049D"/>
    <w:rsid w:val="005F0812"/>
    <w:rsid w:val="005F0B21"/>
    <w:rsid w:val="005F1310"/>
    <w:rsid w:val="005F34C9"/>
    <w:rsid w:val="005F35E6"/>
    <w:rsid w:val="005F36E3"/>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4FD5"/>
    <w:rsid w:val="00625557"/>
    <w:rsid w:val="0062622B"/>
    <w:rsid w:val="00627DF5"/>
    <w:rsid w:val="00630609"/>
    <w:rsid w:val="00631337"/>
    <w:rsid w:val="00631A28"/>
    <w:rsid w:val="00633171"/>
    <w:rsid w:val="0063422F"/>
    <w:rsid w:val="00637311"/>
    <w:rsid w:val="006402EE"/>
    <w:rsid w:val="006412FD"/>
    <w:rsid w:val="00641AB0"/>
    <w:rsid w:val="00641B7C"/>
    <w:rsid w:val="00642A3A"/>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910"/>
    <w:rsid w:val="00664A70"/>
    <w:rsid w:val="00664F7B"/>
    <w:rsid w:val="00665220"/>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47D"/>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4010"/>
    <w:rsid w:val="006E43E1"/>
    <w:rsid w:val="006E47E7"/>
    <w:rsid w:val="006E54D3"/>
    <w:rsid w:val="006E694E"/>
    <w:rsid w:val="006F07F8"/>
    <w:rsid w:val="006F116A"/>
    <w:rsid w:val="006F1CC5"/>
    <w:rsid w:val="006F24D3"/>
    <w:rsid w:val="006F27F3"/>
    <w:rsid w:val="006F2894"/>
    <w:rsid w:val="006F2AE2"/>
    <w:rsid w:val="006F2C12"/>
    <w:rsid w:val="006F2F92"/>
    <w:rsid w:val="006F648B"/>
    <w:rsid w:val="006F6E1A"/>
    <w:rsid w:val="006F6FAB"/>
    <w:rsid w:val="006F6FE0"/>
    <w:rsid w:val="006F7AF2"/>
    <w:rsid w:val="006F7BC5"/>
    <w:rsid w:val="00700173"/>
    <w:rsid w:val="0070164E"/>
    <w:rsid w:val="00701F2C"/>
    <w:rsid w:val="007025D1"/>
    <w:rsid w:val="00702F7F"/>
    <w:rsid w:val="007035A2"/>
    <w:rsid w:val="00703B76"/>
    <w:rsid w:val="0070401B"/>
    <w:rsid w:val="0070525F"/>
    <w:rsid w:val="00705544"/>
    <w:rsid w:val="00706175"/>
    <w:rsid w:val="00707096"/>
    <w:rsid w:val="007073D4"/>
    <w:rsid w:val="007076FF"/>
    <w:rsid w:val="00707731"/>
    <w:rsid w:val="00707B6F"/>
    <w:rsid w:val="00707FAC"/>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2BD8"/>
    <w:rsid w:val="00743C9C"/>
    <w:rsid w:val="00744FE0"/>
    <w:rsid w:val="00746D8D"/>
    <w:rsid w:val="0074727C"/>
    <w:rsid w:val="007472FC"/>
    <w:rsid w:val="00747727"/>
    <w:rsid w:val="00747971"/>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53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525"/>
    <w:rsid w:val="007B3846"/>
    <w:rsid w:val="007B3C8F"/>
    <w:rsid w:val="007B4A2D"/>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170"/>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549D"/>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BB"/>
    <w:rsid w:val="008346D3"/>
    <w:rsid w:val="00837056"/>
    <w:rsid w:val="0083780F"/>
    <w:rsid w:val="00837EFE"/>
    <w:rsid w:val="008403BB"/>
    <w:rsid w:val="00840559"/>
    <w:rsid w:val="00840DFB"/>
    <w:rsid w:val="008422B8"/>
    <w:rsid w:val="008424CA"/>
    <w:rsid w:val="00843238"/>
    <w:rsid w:val="00843FEB"/>
    <w:rsid w:val="008440D7"/>
    <w:rsid w:val="008442D9"/>
    <w:rsid w:val="00845DAE"/>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1B90"/>
    <w:rsid w:val="00862B5A"/>
    <w:rsid w:val="00862DB1"/>
    <w:rsid w:val="008637BA"/>
    <w:rsid w:val="00864B22"/>
    <w:rsid w:val="00865451"/>
    <w:rsid w:val="00866BC1"/>
    <w:rsid w:val="00866DE8"/>
    <w:rsid w:val="00866F1B"/>
    <w:rsid w:val="00867D0D"/>
    <w:rsid w:val="00870C2F"/>
    <w:rsid w:val="00870D08"/>
    <w:rsid w:val="0087111F"/>
    <w:rsid w:val="00872A7B"/>
    <w:rsid w:val="0087356C"/>
    <w:rsid w:val="008746F7"/>
    <w:rsid w:val="00875167"/>
    <w:rsid w:val="008758C7"/>
    <w:rsid w:val="008768E9"/>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4400"/>
    <w:rsid w:val="00895303"/>
    <w:rsid w:val="00895D34"/>
    <w:rsid w:val="00896EE5"/>
    <w:rsid w:val="008A0E02"/>
    <w:rsid w:val="008A154E"/>
    <w:rsid w:val="008A2809"/>
    <w:rsid w:val="008A334C"/>
    <w:rsid w:val="008A3C24"/>
    <w:rsid w:val="008A4B5C"/>
    <w:rsid w:val="008A4B68"/>
    <w:rsid w:val="008A5473"/>
    <w:rsid w:val="008A56FC"/>
    <w:rsid w:val="008A6BCB"/>
    <w:rsid w:val="008A74C2"/>
    <w:rsid w:val="008A79BE"/>
    <w:rsid w:val="008B012D"/>
    <w:rsid w:val="008B2266"/>
    <w:rsid w:val="008B2F14"/>
    <w:rsid w:val="008B3B06"/>
    <w:rsid w:val="008B533D"/>
    <w:rsid w:val="008B6281"/>
    <w:rsid w:val="008B6DE0"/>
    <w:rsid w:val="008C2B3C"/>
    <w:rsid w:val="008C3000"/>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2F5"/>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1D8"/>
    <w:rsid w:val="00903242"/>
    <w:rsid w:val="00903BBA"/>
    <w:rsid w:val="009055FD"/>
    <w:rsid w:val="009061D3"/>
    <w:rsid w:val="009062C0"/>
    <w:rsid w:val="009071FE"/>
    <w:rsid w:val="00907728"/>
    <w:rsid w:val="0091079B"/>
    <w:rsid w:val="00910A8B"/>
    <w:rsid w:val="0091154D"/>
    <w:rsid w:val="0091369F"/>
    <w:rsid w:val="009145A9"/>
    <w:rsid w:val="00915245"/>
    <w:rsid w:val="009155C3"/>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601"/>
    <w:rsid w:val="009337EC"/>
    <w:rsid w:val="00933835"/>
    <w:rsid w:val="009340AD"/>
    <w:rsid w:val="00934F4D"/>
    <w:rsid w:val="00935B80"/>
    <w:rsid w:val="00935DA0"/>
    <w:rsid w:val="009371CE"/>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3012"/>
    <w:rsid w:val="00985516"/>
    <w:rsid w:val="00985DA6"/>
    <w:rsid w:val="00986102"/>
    <w:rsid w:val="00986CA0"/>
    <w:rsid w:val="00991051"/>
    <w:rsid w:val="00991076"/>
    <w:rsid w:val="009924D5"/>
    <w:rsid w:val="0099409F"/>
    <w:rsid w:val="0099482D"/>
    <w:rsid w:val="00995311"/>
    <w:rsid w:val="0099752D"/>
    <w:rsid w:val="009A11F0"/>
    <w:rsid w:val="009A1E1D"/>
    <w:rsid w:val="009A22B4"/>
    <w:rsid w:val="009A5191"/>
    <w:rsid w:val="009A5B51"/>
    <w:rsid w:val="009A6008"/>
    <w:rsid w:val="009A624F"/>
    <w:rsid w:val="009A6CF3"/>
    <w:rsid w:val="009A7623"/>
    <w:rsid w:val="009A7C0D"/>
    <w:rsid w:val="009A7F6A"/>
    <w:rsid w:val="009B03E9"/>
    <w:rsid w:val="009B0749"/>
    <w:rsid w:val="009B0A52"/>
    <w:rsid w:val="009B0F5C"/>
    <w:rsid w:val="009B117E"/>
    <w:rsid w:val="009B11D6"/>
    <w:rsid w:val="009B155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6A91"/>
    <w:rsid w:val="00A67D28"/>
    <w:rsid w:val="00A70CF3"/>
    <w:rsid w:val="00A715B0"/>
    <w:rsid w:val="00A716C2"/>
    <w:rsid w:val="00A719DE"/>
    <w:rsid w:val="00A71A57"/>
    <w:rsid w:val="00A72690"/>
    <w:rsid w:val="00A72857"/>
    <w:rsid w:val="00A72A35"/>
    <w:rsid w:val="00A73AB4"/>
    <w:rsid w:val="00A73F54"/>
    <w:rsid w:val="00A743FB"/>
    <w:rsid w:val="00A74E9D"/>
    <w:rsid w:val="00A75EE4"/>
    <w:rsid w:val="00A76267"/>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0FC7"/>
    <w:rsid w:val="00AB1761"/>
    <w:rsid w:val="00AB258C"/>
    <w:rsid w:val="00AB274F"/>
    <w:rsid w:val="00AB40F5"/>
    <w:rsid w:val="00AB5092"/>
    <w:rsid w:val="00AB6358"/>
    <w:rsid w:val="00AB6BE3"/>
    <w:rsid w:val="00AC07E5"/>
    <w:rsid w:val="00AC10C7"/>
    <w:rsid w:val="00AC13B7"/>
    <w:rsid w:val="00AC1518"/>
    <w:rsid w:val="00AC19BA"/>
    <w:rsid w:val="00AC2E8B"/>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4E3"/>
    <w:rsid w:val="00B129B4"/>
    <w:rsid w:val="00B13D85"/>
    <w:rsid w:val="00B1481E"/>
    <w:rsid w:val="00B14874"/>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77D1"/>
    <w:rsid w:val="00B510A1"/>
    <w:rsid w:val="00B5126B"/>
    <w:rsid w:val="00B513E9"/>
    <w:rsid w:val="00B51FEE"/>
    <w:rsid w:val="00B53D1A"/>
    <w:rsid w:val="00B549E4"/>
    <w:rsid w:val="00B54A5F"/>
    <w:rsid w:val="00B54D52"/>
    <w:rsid w:val="00B570AB"/>
    <w:rsid w:val="00B606B7"/>
    <w:rsid w:val="00B60E95"/>
    <w:rsid w:val="00B62B87"/>
    <w:rsid w:val="00B63502"/>
    <w:rsid w:val="00B63636"/>
    <w:rsid w:val="00B644C2"/>
    <w:rsid w:val="00B6455C"/>
    <w:rsid w:val="00B64871"/>
    <w:rsid w:val="00B64D8A"/>
    <w:rsid w:val="00B64EF9"/>
    <w:rsid w:val="00B65204"/>
    <w:rsid w:val="00B66068"/>
    <w:rsid w:val="00B66075"/>
    <w:rsid w:val="00B678B4"/>
    <w:rsid w:val="00B70791"/>
    <w:rsid w:val="00B71632"/>
    <w:rsid w:val="00B72A61"/>
    <w:rsid w:val="00B73838"/>
    <w:rsid w:val="00B7450B"/>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4ED3"/>
    <w:rsid w:val="00BA51C8"/>
    <w:rsid w:val="00BA56A8"/>
    <w:rsid w:val="00BA61BB"/>
    <w:rsid w:val="00BA62CB"/>
    <w:rsid w:val="00BA75C1"/>
    <w:rsid w:val="00BB16CA"/>
    <w:rsid w:val="00BB17BF"/>
    <w:rsid w:val="00BB2B24"/>
    <w:rsid w:val="00BB30F0"/>
    <w:rsid w:val="00BB3156"/>
    <w:rsid w:val="00BB3E82"/>
    <w:rsid w:val="00BB56F5"/>
    <w:rsid w:val="00BB5B61"/>
    <w:rsid w:val="00BB5F69"/>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88A"/>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474A"/>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E8D"/>
    <w:rsid w:val="00C6220B"/>
    <w:rsid w:val="00C6469C"/>
    <w:rsid w:val="00C6595D"/>
    <w:rsid w:val="00C66059"/>
    <w:rsid w:val="00C66443"/>
    <w:rsid w:val="00C66C67"/>
    <w:rsid w:val="00C67920"/>
    <w:rsid w:val="00C7024C"/>
    <w:rsid w:val="00C7173D"/>
    <w:rsid w:val="00C71B20"/>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4F9"/>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2A4A"/>
    <w:rsid w:val="00D830A4"/>
    <w:rsid w:val="00D83C17"/>
    <w:rsid w:val="00D847AA"/>
    <w:rsid w:val="00D84A12"/>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1D81"/>
    <w:rsid w:val="00DE236C"/>
    <w:rsid w:val="00DE24F0"/>
    <w:rsid w:val="00DE28A7"/>
    <w:rsid w:val="00DE329E"/>
    <w:rsid w:val="00DE3ABB"/>
    <w:rsid w:val="00DE3D8D"/>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DF73B2"/>
    <w:rsid w:val="00E0068A"/>
    <w:rsid w:val="00E007C2"/>
    <w:rsid w:val="00E00812"/>
    <w:rsid w:val="00E01739"/>
    <w:rsid w:val="00E01993"/>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396E"/>
    <w:rsid w:val="00E65E2E"/>
    <w:rsid w:val="00E67EB7"/>
    <w:rsid w:val="00E70E9E"/>
    <w:rsid w:val="00E70F06"/>
    <w:rsid w:val="00E70FF1"/>
    <w:rsid w:val="00E7200E"/>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E7"/>
    <w:rsid w:val="00ED25C2"/>
    <w:rsid w:val="00ED27E8"/>
    <w:rsid w:val="00ED3F83"/>
    <w:rsid w:val="00ED49B6"/>
    <w:rsid w:val="00EE107C"/>
    <w:rsid w:val="00EE272C"/>
    <w:rsid w:val="00EE36EB"/>
    <w:rsid w:val="00EE38DA"/>
    <w:rsid w:val="00EE3E9C"/>
    <w:rsid w:val="00EE415B"/>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0CA"/>
    <w:rsid w:val="00F06AF6"/>
    <w:rsid w:val="00F06E06"/>
    <w:rsid w:val="00F0752D"/>
    <w:rsid w:val="00F076C4"/>
    <w:rsid w:val="00F0788E"/>
    <w:rsid w:val="00F079FA"/>
    <w:rsid w:val="00F07DFB"/>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C43"/>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Titulo1">
    <w:name w:val="Titulo 1"/>
    <w:basedOn w:val="Normal"/>
    <w:rsid w:val="00642A3A"/>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9543418">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2544813">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65142343">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2448819">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4922192">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56744998">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9403224">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712786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6503353">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77436.pag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ertadegenero.edomex.gob.mx/valle_chalc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alertadegenero.edomex.gob.m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677437.page"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sjf.scjn.gob.mx/sjfsist/Paginas/DetalleGeneralV2.aspx?ID=1000830&amp;Clase=DetalleTesisBL&amp;Semanario=0" TargetMode="External"/><Relationship Id="rId1" Type="http://schemas.openxmlformats.org/officeDocument/2006/relationships/hyperlink" Target="https://www.elsoldetoluca.com.mx/local/establecen-mecanismos-para-operacion-de-la-alerta-de-genero-en-edomex-314156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E2B5E-9E88-46EE-A6A2-9C347CA80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Pages>
  <Words>13158</Words>
  <Characters>72374</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2019-06-14T19:04:00Z</cp:lastPrinted>
  <dcterms:created xsi:type="dcterms:W3CDTF">2019-07-10T17:20:00Z</dcterms:created>
  <dcterms:modified xsi:type="dcterms:W3CDTF">2019-07-31T23:51:00Z</dcterms:modified>
</cp:coreProperties>
</file>