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19421F">
        <w:rPr>
          <w:rFonts w:ascii="Palatino Linotype" w:hAnsi="Palatino Linotype"/>
          <w:sz w:val="24"/>
          <w:szCs w:val="24"/>
          <w:lang w:eastAsia="es-MX"/>
        </w:rPr>
        <w:t xml:space="preserve">veintidós </w:t>
      </w:r>
      <w:r w:rsidR="003938B0">
        <w:rPr>
          <w:rFonts w:ascii="Palatino Linotype" w:hAnsi="Palatino Linotype"/>
          <w:sz w:val="24"/>
          <w:szCs w:val="24"/>
          <w:lang w:eastAsia="es-MX"/>
        </w:rPr>
        <w:t xml:space="preserve">de </w:t>
      </w:r>
      <w:r w:rsidR="0019421F">
        <w:rPr>
          <w:rFonts w:ascii="Palatino Linotype" w:hAnsi="Palatino Linotype"/>
          <w:sz w:val="24"/>
          <w:szCs w:val="24"/>
          <w:lang w:eastAsia="es-MX"/>
        </w:rPr>
        <w:t>enero</w:t>
      </w:r>
      <w:r w:rsidR="00DA1B7C">
        <w:rPr>
          <w:rFonts w:ascii="Palatino Linotype" w:hAnsi="Palatino Linotype"/>
          <w:sz w:val="24"/>
          <w:szCs w:val="24"/>
          <w:lang w:eastAsia="es-MX"/>
        </w:rPr>
        <w:t xml:space="preserve"> de dos mil </w:t>
      </w:r>
      <w:r w:rsidR="0019421F">
        <w:rPr>
          <w:rFonts w:ascii="Palatino Linotype" w:hAnsi="Palatino Linotype"/>
          <w:sz w:val="24"/>
          <w:szCs w:val="24"/>
          <w:lang w:eastAsia="es-MX"/>
        </w:rPr>
        <w:t>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938B0">
        <w:rPr>
          <w:rFonts w:ascii="Palatino Linotype" w:hAnsi="Palatino Linotype"/>
          <w:b/>
          <w:bCs/>
          <w:sz w:val="24"/>
          <w:szCs w:val="24"/>
          <w:lang w:eastAsia="es-MX"/>
        </w:rPr>
        <w:t>0</w:t>
      </w:r>
      <w:r w:rsidR="00204CF7">
        <w:rPr>
          <w:rFonts w:ascii="Palatino Linotype" w:hAnsi="Palatino Linotype"/>
          <w:b/>
          <w:bCs/>
          <w:sz w:val="24"/>
          <w:szCs w:val="24"/>
          <w:lang w:eastAsia="es-MX"/>
        </w:rPr>
        <w:t>8</w:t>
      </w:r>
      <w:r w:rsidR="001940A0">
        <w:rPr>
          <w:rFonts w:ascii="Palatino Linotype" w:hAnsi="Palatino Linotype"/>
          <w:b/>
          <w:bCs/>
          <w:sz w:val="24"/>
          <w:szCs w:val="24"/>
          <w:lang w:eastAsia="es-MX"/>
        </w:rPr>
        <w:t>355</w:t>
      </w:r>
      <w:r w:rsidR="00165E00">
        <w:rPr>
          <w:rFonts w:ascii="Palatino Linotype" w:hAnsi="Palatino Linotype"/>
          <w:b/>
          <w:bCs/>
          <w:sz w:val="24"/>
          <w:szCs w:val="24"/>
          <w:lang w:eastAsia="es-MX"/>
        </w:rPr>
        <w:t>/</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D66A64">
        <w:rPr>
          <w:rFonts w:ascii="Palatino Linotype" w:hAnsi="Palatino Linotype" w:cs="Arial"/>
          <w:b/>
          <w:sz w:val="24"/>
          <w:szCs w:val="24"/>
        </w:rPr>
        <w:t>xxxxxxxxxx</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165E00">
        <w:rPr>
          <w:rFonts w:ascii="Palatino Linotype" w:hAnsi="Palatino Linotype" w:cs="Arial"/>
          <w:b/>
          <w:sz w:val="24"/>
          <w:szCs w:val="24"/>
        </w:rPr>
        <w:t xml:space="preserve">Ayuntamiento de </w:t>
      </w:r>
      <w:r w:rsidR="001940A0">
        <w:rPr>
          <w:rFonts w:ascii="Palatino Linotype" w:hAnsi="Palatino Linotype" w:cs="Arial"/>
          <w:b/>
          <w:sz w:val="24"/>
          <w:szCs w:val="24"/>
        </w:rPr>
        <w:t>Tultitlán</w:t>
      </w:r>
      <w:r w:rsidRPr="00525BC2">
        <w:rPr>
          <w:rFonts w:ascii="Palatino Linotype" w:hAnsi="Palatino Linotype" w:cs="Arial"/>
          <w:b/>
          <w:sz w:val="24"/>
          <w:szCs w:val="24"/>
        </w:rPr>
        <w:t>,</w:t>
      </w:r>
      <w:r w:rsidRPr="00216B8D">
        <w:rPr>
          <w:rFonts w:ascii="Palatino Linotype" w:hAnsi="Palatino Linotype"/>
          <w:sz w:val="24"/>
          <w:szCs w:val="24"/>
        </w:rPr>
        <w:t xml:space="preserve"> 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A90B54">
        <w:rPr>
          <w:rFonts w:ascii="Palatino Linotype" w:hAnsi="Palatino Linotype"/>
          <w:sz w:val="24"/>
          <w:szCs w:val="24"/>
        </w:rPr>
        <w:t>Con</w:t>
      </w:r>
      <w:r w:rsidR="008C0E72" w:rsidRPr="00A90B54">
        <w:rPr>
          <w:rFonts w:ascii="Palatino Linotype" w:hAnsi="Palatino Linotype"/>
          <w:sz w:val="24"/>
          <w:szCs w:val="24"/>
        </w:rPr>
        <w:t xml:space="preserve"> fecha</w:t>
      </w:r>
      <w:r w:rsidR="008C0E72">
        <w:rPr>
          <w:rFonts w:ascii="Palatino Linotype" w:hAnsi="Palatino Linotype"/>
          <w:sz w:val="24"/>
          <w:szCs w:val="24"/>
        </w:rPr>
        <w:t xml:space="preserve"> </w:t>
      </w:r>
      <w:r w:rsidR="001E773E" w:rsidRPr="001E773E">
        <w:rPr>
          <w:rFonts w:ascii="Palatino Linotype" w:hAnsi="Palatino Linotype"/>
          <w:b/>
          <w:sz w:val="24"/>
          <w:szCs w:val="24"/>
        </w:rPr>
        <w:t>veintiuno</w:t>
      </w:r>
      <w:r w:rsidR="003938B0" w:rsidRPr="001E773E">
        <w:rPr>
          <w:rFonts w:ascii="Palatino Linotype" w:hAnsi="Palatino Linotype"/>
          <w:b/>
          <w:sz w:val="24"/>
          <w:szCs w:val="24"/>
        </w:rPr>
        <w:t xml:space="preserve"> de </w:t>
      </w:r>
      <w:r w:rsidR="001E773E" w:rsidRPr="001E773E">
        <w:rPr>
          <w:rFonts w:ascii="Palatino Linotype" w:hAnsi="Palatino Linotype"/>
          <w:b/>
          <w:sz w:val="24"/>
          <w:szCs w:val="24"/>
        </w:rPr>
        <w:t>octubre</w:t>
      </w:r>
      <w:r w:rsidR="007E39F7" w:rsidRPr="001E773E">
        <w:rPr>
          <w:rFonts w:ascii="Palatino Linotype" w:hAnsi="Palatino Linotype"/>
          <w:b/>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938B0">
        <w:rPr>
          <w:rFonts w:ascii="Palatino Linotype" w:hAnsi="Palatino Linotype"/>
          <w:b/>
          <w:sz w:val="24"/>
          <w:szCs w:val="24"/>
        </w:rPr>
        <w:t xml:space="preserve"> 00</w:t>
      </w:r>
      <w:r w:rsidR="001E773E">
        <w:rPr>
          <w:rFonts w:ascii="Palatino Linotype" w:hAnsi="Palatino Linotype"/>
          <w:b/>
          <w:sz w:val="24"/>
          <w:szCs w:val="24"/>
        </w:rPr>
        <w:t>364</w:t>
      </w:r>
      <w:r w:rsidR="003938B0">
        <w:rPr>
          <w:rFonts w:ascii="Palatino Linotype" w:hAnsi="Palatino Linotype"/>
          <w:b/>
          <w:sz w:val="24"/>
          <w:szCs w:val="24"/>
        </w:rPr>
        <w:t>/</w:t>
      </w:r>
      <w:r w:rsidR="001E773E">
        <w:rPr>
          <w:rFonts w:ascii="Palatino Linotype" w:hAnsi="Palatino Linotype"/>
          <w:b/>
          <w:sz w:val="24"/>
          <w:szCs w:val="24"/>
        </w:rPr>
        <w:t>TULTITLA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55633" w:rsidRDefault="00C35F18" w:rsidP="0014447C">
      <w:pPr>
        <w:pStyle w:val="Sinespaciado"/>
        <w:spacing w:line="360" w:lineRule="auto"/>
        <w:jc w:val="both"/>
        <w:rPr>
          <w:rFonts w:ascii="Palatino Linotype" w:hAnsi="Palatino Linotype"/>
          <w:sz w:val="24"/>
          <w:szCs w:val="24"/>
        </w:rPr>
      </w:pPr>
    </w:p>
    <w:p w:rsidR="007E2E80" w:rsidRPr="006105E0" w:rsidRDefault="007E2E80" w:rsidP="006105E0">
      <w:pPr>
        <w:pStyle w:val="Sinespaciado"/>
        <w:spacing w:line="360" w:lineRule="auto"/>
        <w:ind w:left="567" w:right="567"/>
        <w:jc w:val="both"/>
        <w:rPr>
          <w:rFonts w:ascii="Palatino Linotype" w:hAnsi="Palatino Linotype"/>
          <w:i/>
          <w:sz w:val="24"/>
          <w:szCs w:val="24"/>
        </w:rPr>
      </w:pPr>
      <w:r w:rsidRPr="006105E0">
        <w:rPr>
          <w:rFonts w:ascii="Palatino Linotype" w:hAnsi="Palatino Linotype"/>
          <w:i/>
          <w:sz w:val="24"/>
          <w:szCs w:val="24"/>
        </w:rPr>
        <w:t>“</w:t>
      </w:r>
      <w:r w:rsidR="001E773E" w:rsidRPr="001E773E">
        <w:rPr>
          <w:rFonts w:ascii="Palatino Linotype" w:hAnsi="Palatino Linotype"/>
          <w:i/>
          <w:sz w:val="24"/>
          <w:szCs w:val="24"/>
        </w:rPr>
        <w:t>de los recursos federales recibidos este año se les solicita as facturas contratos de los bienes comprados rentados para seguridad incluidas patrullas radios uniformes, así como de recursos locales</w:t>
      </w:r>
      <w:r w:rsidRPr="006105E0">
        <w:rPr>
          <w:rFonts w:ascii="Palatino Linotype" w:hAnsi="Palatino Linotype"/>
          <w:i/>
          <w:sz w:val="24"/>
          <w:szCs w:val="24"/>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1E773E"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1E773E">
        <w:rPr>
          <w:rFonts w:ascii="Palatino Linotype" w:eastAsia="Times New Roman" w:hAnsi="Palatino Linotype" w:cs="Times New Roman"/>
          <w:b/>
          <w:sz w:val="24"/>
          <w:szCs w:val="24"/>
          <w:lang w:val="es-ES_tradnl" w:eastAsia="es-ES"/>
        </w:rPr>
        <w:t xml:space="preserve">A través del SAIMEX </w:t>
      </w:r>
      <w:r w:rsidR="001E773E">
        <w:rPr>
          <w:rFonts w:ascii="Palatino Linotype" w:eastAsia="Times New Roman" w:hAnsi="Palatino Linotype" w:cs="Times New Roman"/>
          <w:sz w:val="24"/>
          <w:szCs w:val="24"/>
          <w:lang w:val="es-ES_tradnl" w:eastAsia="es-ES"/>
        </w:rPr>
        <w:t xml:space="preserve">y al correo electrónico </w:t>
      </w:r>
      <w:r w:rsidR="00D66A64">
        <w:rPr>
          <w:rFonts w:ascii="Palatino Linotype" w:eastAsia="Times New Roman" w:hAnsi="Palatino Linotype" w:cs="Times New Roman"/>
          <w:sz w:val="24"/>
          <w:szCs w:val="24"/>
          <w:lang w:val="es-ES_tradnl" w:eastAsia="es-ES"/>
        </w:rPr>
        <w:t>xxxxxxxxxxxxxxxx</w:t>
      </w: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1E773E" w:rsidRDefault="001D56DD" w:rsidP="0014447C">
      <w:pPr>
        <w:pStyle w:val="Sinespaciado"/>
        <w:spacing w:line="360" w:lineRule="auto"/>
        <w:jc w:val="both"/>
        <w:rPr>
          <w:rFonts w:ascii="Palatino Linotype" w:hAnsi="Palatino Linotype"/>
          <w:sz w:val="24"/>
        </w:rPr>
      </w:pPr>
      <w:r>
        <w:rPr>
          <w:rFonts w:ascii="Palatino Linotype" w:hAnsi="Palatino Linotype"/>
          <w:sz w:val="24"/>
        </w:rPr>
        <w:t xml:space="preserve">Que en fecha </w:t>
      </w:r>
      <w:r w:rsidR="001E773E" w:rsidRPr="001E773E">
        <w:rPr>
          <w:rFonts w:ascii="Palatino Linotype" w:hAnsi="Palatino Linotype"/>
          <w:b/>
          <w:sz w:val="24"/>
        </w:rPr>
        <w:t>veintiocho</w:t>
      </w:r>
      <w:r w:rsidR="000230BC" w:rsidRPr="001E773E">
        <w:rPr>
          <w:rFonts w:ascii="Palatino Linotype" w:hAnsi="Palatino Linotype"/>
          <w:b/>
          <w:sz w:val="24"/>
        </w:rPr>
        <w:t xml:space="preserve"> de </w:t>
      </w:r>
      <w:r w:rsidR="001E773E" w:rsidRPr="001E773E">
        <w:rPr>
          <w:rFonts w:ascii="Palatino Linotype" w:hAnsi="Palatino Linotype"/>
          <w:b/>
          <w:sz w:val="24"/>
        </w:rPr>
        <w:t>octubre</w:t>
      </w:r>
      <w:r w:rsidR="000230BC" w:rsidRPr="001E773E">
        <w:rPr>
          <w:rFonts w:ascii="Palatino Linotype" w:hAnsi="Palatino Linotype"/>
          <w:b/>
          <w:sz w:val="24"/>
        </w:rPr>
        <w:t xml:space="preserve"> de dos mil diecinueve</w:t>
      </w:r>
      <w:r w:rsidR="000230BC">
        <w:rPr>
          <w:rFonts w:ascii="Palatino Linotype" w:hAnsi="Palatino Linotype"/>
          <w:sz w:val="24"/>
        </w:rPr>
        <w:t xml:space="preserve">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r w:rsidR="004C7701">
        <w:rPr>
          <w:rFonts w:ascii="Palatino Linotype" w:hAnsi="Palatino Linotype"/>
          <w:sz w:val="24"/>
        </w:rPr>
        <w:t xml:space="preserve"> </w:t>
      </w:r>
    </w:p>
    <w:p w:rsidR="001E773E" w:rsidRDefault="001E773E" w:rsidP="0014447C">
      <w:pPr>
        <w:pStyle w:val="Sinespaciado"/>
        <w:spacing w:line="360" w:lineRule="auto"/>
        <w:jc w:val="both"/>
        <w:rPr>
          <w:rFonts w:ascii="Palatino Linotype" w:hAnsi="Palatino Linotype"/>
          <w:sz w:val="24"/>
        </w:rPr>
      </w:pPr>
    </w:p>
    <w:p w:rsidR="001E773E" w:rsidRPr="001E773E" w:rsidRDefault="001E773E" w:rsidP="001F7ABB">
      <w:pPr>
        <w:pStyle w:val="Sinespaciado"/>
        <w:ind w:left="567" w:right="567"/>
        <w:jc w:val="both"/>
        <w:rPr>
          <w:rFonts w:ascii="Palatino Linotype" w:hAnsi="Palatino Linotype"/>
          <w:i/>
          <w:sz w:val="24"/>
          <w:szCs w:val="24"/>
        </w:rPr>
      </w:pPr>
      <w:r>
        <w:rPr>
          <w:rFonts w:ascii="Palatino Linotype" w:hAnsi="Palatino Linotype"/>
          <w:i/>
          <w:sz w:val="24"/>
          <w:szCs w:val="24"/>
        </w:rPr>
        <w:t>“Por medio del presente le envío un cordial saludo y aprovecho para hacerle llegar la respuesta a su solicitud de información; de acuerdo a lo vertido en el sistema Saimex con folio 00364/TULTITLA/IP/2019 con respuesta por parte de la Dirección de Administración. Sin más por el momento quedo de usted al teléfono 26208900 ext. 1106</w:t>
      </w:r>
      <w:r w:rsidRPr="001E773E">
        <w:rPr>
          <w:rFonts w:ascii="Palatino Linotype" w:hAnsi="Palatino Linotype"/>
          <w:i/>
          <w:sz w:val="24"/>
          <w:szCs w:val="24"/>
        </w:rPr>
        <w:t>.”</w:t>
      </w:r>
    </w:p>
    <w:p w:rsidR="001E773E" w:rsidRDefault="001E773E" w:rsidP="0014447C">
      <w:pPr>
        <w:pStyle w:val="Sinespaciado"/>
        <w:spacing w:line="360" w:lineRule="auto"/>
        <w:jc w:val="both"/>
        <w:rPr>
          <w:rFonts w:ascii="Palatino Linotype" w:hAnsi="Palatino Linotype"/>
          <w:sz w:val="24"/>
        </w:rPr>
      </w:pPr>
    </w:p>
    <w:p w:rsidR="001E40B4" w:rsidRDefault="004C7701" w:rsidP="0014447C">
      <w:pPr>
        <w:pStyle w:val="Sinespaciado"/>
        <w:spacing w:line="360" w:lineRule="auto"/>
        <w:jc w:val="both"/>
        <w:rPr>
          <w:rFonts w:ascii="Palatino Linotype" w:eastAsia="Times New Roman" w:hAnsi="Palatino Linotype"/>
          <w:sz w:val="24"/>
          <w:szCs w:val="24"/>
          <w:lang w:val="es-ES" w:eastAsia="es-ES"/>
        </w:rPr>
      </w:pPr>
      <w:r w:rsidRPr="004C7701">
        <w:rPr>
          <w:rFonts w:ascii="Palatino Linotype" w:hAnsi="Palatino Linotype"/>
          <w:sz w:val="24"/>
        </w:rPr>
        <w:t>Adjunt</w:t>
      </w:r>
      <w:r w:rsidR="001E773E">
        <w:rPr>
          <w:rFonts w:ascii="Palatino Linotype" w:hAnsi="Palatino Linotype"/>
          <w:sz w:val="24"/>
        </w:rPr>
        <w:t xml:space="preserve">ando </w:t>
      </w:r>
      <w:r w:rsidRPr="004C7701">
        <w:rPr>
          <w:rFonts w:ascii="Palatino Linotype" w:hAnsi="Palatino Linotype"/>
          <w:sz w:val="24"/>
        </w:rPr>
        <w:t>a</w:t>
      </w:r>
      <w:r w:rsidR="001E773E">
        <w:rPr>
          <w:rFonts w:ascii="Palatino Linotype" w:hAnsi="Palatino Linotype"/>
          <w:sz w:val="24"/>
        </w:rPr>
        <w:t xml:space="preserve"> </w:t>
      </w:r>
      <w:r w:rsidRPr="004C7701">
        <w:rPr>
          <w:rFonts w:ascii="Palatino Linotype" w:hAnsi="Palatino Linotype"/>
          <w:sz w:val="24"/>
        </w:rPr>
        <w:t>l</w:t>
      </w:r>
      <w:r w:rsidR="001E773E">
        <w:rPr>
          <w:rFonts w:ascii="Palatino Linotype" w:hAnsi="Palatino Linotype"/>
          <w:sz w:val="24"/>
        </w:rPr>
        <w:t>a</w:t>
      </w:r>
      <w:r w:rsidRPr="004C7701">
        <w:rPr>
          <w:rFonts w:ascii="Palatino Linotype" w:hAnsi="Palatino Linotype"/>
          <w:sz w:val="24"/>
        </w:rPr>
        <w:t xml:space="preserve"> respuesta</w:t>
      </w:r>
      <w:r>
        <w:rPr>
          <w:rFonts w:ascii="Palatino Linotype" w:hAnsi="Palatino Linotype"/>
          <w:sz w:val="24"/>
        </w:rPr>
        <w:t xml:space="preserve"> </w:t>
      </w:r>
      <w:r w:rsidR="001E773E">
        <w:rPr>
          <w:rFonts w:ascii="Palatino Linotype" w:hAnsi="Palatino Linotype"/>
          <w:sz w:val="24"/>
        </w:rPr>
        <w:t>el</w:t>
      </w:r>
      <w:r>
        <w:rPr>
          <w:rFonts w:ascii="Palatino Linotype" w:hAnsi="Palatino Linotype"/>
          <w:sz w:val="24"/>
        </w:rPr>
        <w:t xml:space="preserve"> archivo electrónico en formato PDF, denominado: </w:t>
      </w:r>
      <w:r w:rsidR="00F449DA" w:rsidRPr="001E773E">
        <w:rPr>
          <w:rFonts w:ascii="Palatino Linotype" w:hAnsi="Palatino Linotype"/>
          <w:sz w:val="24"/>
        </w:rPr>
        <w:t>“</w:t>
      </w:r>
      <w:r w:rsidR="001E773E" w:rsidRPr="001E773E">
        <w:rPr>
          <w:rFonts w:ascii="Palatino Linotype" w:hAnsi="Palatino Linotype"/>
          <w:sz w:val="24"/>
        </w:rPr>
        <w:t>363 RESPUESTA ADMON.pdf version publica.pdf</w:t>
      </w:r>
      <w:r w:rsidR="00F449DA" w:rsidRPr="001E773E">
        <w:rPr>
          <w:rFonts w:ascii="Palatino Linotype" w:hAnsi="Palatino Linotype"/>
          <w:sz w:val="24"/>
        </w:rPr>
        <w:t xml:space="preserve">”, </w:t>
      </w:r>
      <w:r w:rsidR="001E40B4" w:rsidRPr="001E773E">
        <w:rPr>
          <w:rFonts w:ascii="Palatino Linotype" w:hAnsi="Palatino Linotype"/>
          <w:sz w:val="24"/>
        </w:rPr>
        <w:t>cuyo contenido no se reproduce por ser del conocimiento de las partes. No obstante, se hará mérito de</w:t>
      </w:r>
      <w:r w:rsidR="001E773E">
        <w:rPr>
          <w:rFonts w:ascii="Palatino Linotype" w:hAnsi="Palatino Linotype"/>
          <w:sz w:val="24"/>
        </w:rPr>
        <w:t xml:space="preserve"> su</w:t>
      </w:r>
      <w:r w:rsidR="001E40B4" w:rsidRPr="001E773E">
        <w:rPr>
          <w:rFonts w:ascii="Palatino Linotype" w:hAnsi="Palatino Linotype"/>
          <w:sz w:val="24"/>
        </w:rPr>
        <w:t xml:space="preserve"> contenido</w:t>
      </w:r>
      <w:r w:rsidR="001E40B4">
        <w:rPr>
          <w:rFonts w:ascii="Palatino Linotype" w:eastAsia="Times New Roman" w:hAnsi="Palatino Linotype"/>
          <w:sz w:val="24"/>
          <w:szCs w:val="24"/>
          <w:lang w:val="es-ES" w:eastAsia="es-ES"/>
        </w:rPr>
        <w:t xml:space="preserve"> </w:t>
      </w:r>
      <w:r w:rsidR="006105E0">
        <w:rPr>
          <w:rFonts w:ascii="Palatino Linotype" w:eastAsia="Times New Roman" w:hAnsi="Palatino Linotype"/>
          <w:sz w:val="24"/>
          <w:szCs w:val="24"/>
          <w:lang w:val="es-ES" w:eastAsia="es-ES"/>
        </w:rPr>
        <w:t xml:space="preserve">en la </w:t>
      </w:r>
      <w:r w:rsidR="000C3FE2">
        <w:rPr>
          <w:rFonts w:ascii="Palatino Linotype" w:eastAsia="Times New Roman" w:hAnsi="Palatino Linotype"/>
          <w:sz w:val="24"/>
          <w:szCs w:val="24"/>
          <w:lang w:val="es-ES" w:eastAsia="es-ES"/>
        </w:rPr>
        <w:t>parte</w:t>
      </w:r>
      <w:r w:rsidR="006105E0">
        <w:rPr>
          <w:rFonts w:ascii="Palatino Linotype" w:eastAsia="Times New Roman" w:hAnsi="Palatino Linotype"/>
          <w:sz w:val="24"/>
          <w:szCs w:val="24"/>
          <w:lang w:val="es-ES" w:eastAsia="es-ES"/>
        </w:rPr>
        <w:t xml:space="preserve"> considerativa de la presente </w:t>
      </w:r>
      <w:r w:rsidR="000C3FE2">
        <w:rPr>
          <w:rFonts w:ascii="Palatino Linotype" w:eastAsia="Times New Roman" w:hAnsi="Palatino Linotype"/>
          <w:sz w:val="24"/>
          <w:szCs w:val="24"/>
          <w:lang w:val="es-ES" w:eastAsia="es-ES"/>
        </w:rPr>
        <w:t>resolución</w:t>
      </w:r>
      <w:r w:rsidR="001E40B4">
        <w:rPr>
          <w:rFonts w:ascii="Palatino Linotype" w:eastAsia="Times New Roman" w:hAnsi="Palatino Linotype"/>
          <w:sz w:val="24"/>
          <w:szCs w:val="24"/>
          <w:lang w:val="es-ES" w:eastAsia="es-ES"/>
        </w:rPr>
        <w:t>.</w:t>
      </w:r>
    </w:p>
    <w:p w:rsidR="00F449DA" w:rsidRDefault="00F449DA"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94298D" w:rsidRDefault="007E2E80" w:rsidP="0022709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1F7ABB">
        <w:rPr>
          <w:rFonts w:ascii="Palatino Linotype" w:hAnsi="Palatino Linotype"/>
          <w:b/>
          <w:sz w:val="24"/>
          <w:szCs w:val="24"/>
        </w:rPr>
        <w:t>treinta</w:t>
      </w:r>
      <w:r w:rsidR="004C7701" w:rsidRPr="0094298D">
        <w:rPr>
          <w:rFonts w:ascii="Palatino Linotype" w:hAnsi="Palatino Linotype"/>
          <w:b/>
          <w:sz w:val="24"/>
          <w:szCs w:val="24"/>
        </w:rPr>
        <w:t xml:space="preserve"> </w:t>
      </w:r>
      <w:r w:rsidR="00BA6922" w:rsidRPr="0094298D">
        <w:rPr>
          <w:rFonts w:ascii="Palatino Linotype" w:hAnsi="Palatino Linotype"/>
          <w:b/>
          <w:sz w:val="24"/>
          <w:szCs w:val="24"/>
        </w:rPr>
        <w:t xml:space="preserve">de </w:t>
      </w:r>
      <w:r w:rsidR="004C7701" w:rsidRPr="0094298D">
        <w:rPr>
          <w:rFonts w:ascii="Palatino Linotype" w:hAnsi="Palatino Linotype"/>
          <w:b/>
          <w:sz w:val="24"/>
          <w:szCs w:val="24"/>
        </w:rPr>
        <w:t>octubre</w:t>
      </w:r>
      <w:r w:rsidR="0065519D" w:rsidRPr="0094298D">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el expediente número </w:t>
      </w:r>
      <w:r w:rsidR="00CF505E">
        <w:rPr>
          <w:rFonts w:ascii="Palatino Linotype" w:hAnsi="Palatino Linotype"/>
          <w:b/>
          <w:bCs/>
          <w:sz w:val="24"/>
          <w:szCs w:val="24"/>
          <w:lang w:eastAsia="es-MX"/>
        </w:rPr>
        <w:t>0</w:t>
      </w:r>
      <w:r w:rsidR="00F449DA">
        <w:rPr>
          <w:rFonts w:ascii="Palatino Linotype" w:hAnsi="Palatino Linotype"/>
          <w:b/>
          <w:bCs/>
          <w:sz w:val="24"/>
          <w:szCs w:val="24"/>
          <w:lang w:eastAsia="es-MX"/>
        </w:rPr>
        <w:t>8</w:t>
      </w:r>
      <w:r w:rsidR="001F7ABB">
        <w:rPr>
          <w:rFonts w:ascii="Palatino Linotype" w:hAnsi="Palatino Linotype"/>
          <w:b/>
          <w:bCs/>
          <w:sz w:val="24"/>
          <w:szCs w:val="24"/>
          <w:lang w:eastAsia="es-MX"/>
        </w:rPr>
        <w:t>355</w:t>
      </w:r>
      <w:r w:rsidR="0065519D">
        <w:rPr>
          <w:rFonts w:ascii="Palatino Linotype" w:hAnsi="Palatino Linotype"/>
          <w:b/>
          <w:bCs/>
          <w:sz w:val="24"/>
          <w:szCs w:val="24"/>
          <w:lang w:eastAsia="es-MX"/>
        </w:rPr>
        <w:t>/INFOEM/IP/RR/2019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00227096">
        <w:rPr>
          <w:rFonts w:ascii="Palatino Linotype" w:hAnsi="Palatino Linotype"/>
          <w:sz w:val="24"/>
          <w:szCs w:val="24"/>
        </w:rPr>
        <w:t xml:space="preserve">as </w:t>
      </w:r>
      <w:r w:rsidR="0094298D">
        <w:rPr>
          <w:rFonts w:ascii="Palatino Linotype" w:hAnsi="Palatino Linotype"/>
          <w:sz w:val="24"/>
          <w:szCs w:val="24"/>
        </w:rPr>
        <w:t>siguientes manifestaciones como:</w:t>
      </w:r>
    </w:p>
    <w:p w:rsidR="0094298D" w:rsidRDefault="0094298D" w:rsidP="00227096">
      <w:pPr>
        <w:pStyle w:val="Sinespaciado"/>
        <w:spacing w:line="360" w:lineRule="auto"/>
        <w:jc w:val="both"/>
        <w:rPr>
          <w:rFonts w:ascii="Palatino Linotype" w:hAnsi="Palatino Linotype"/>
          <w:sz w:val="24"/>
          <w:szCs w:val="24"/>
        </w:rPr>
      </w:pPr>
    </w:p>
    <w:p w:rsidR="0094298D" w:rsidRDefault="007E2E80" w:rsidP="0094298D">
      <w:pPr>
        <w:pStyle w:val="Sinespaciado"/>
        <w:spacing w:line="360" w:lineRule="auto"/>
        <w:ind w:left="851" w:right="567"/>
        <w:jc w:val="both"/>
        <w:rPr>
          <w:rFonts w:ascii="Palatino Linotype" w:hAnsi="Palatino Linotype" w:cs="Arial"/>
          <w:b/>
          <w:sz w:val="24"/>
          <w:szCs w:val="24"/>
        </w:rPr>
      </w:pPr>
      <w:r w:rsidRPr="002F47D7">
        <w:rPr>
          <w:rFonts w:ascii="Palatino Linotype" w:hAnsi="Palatino Linotype" w:cs="Arial"/>
          <w:b/>
          <w:sz w:val="24"/>
          <w:szCs w:val="24"/>
        </w:rPr>
        <w:t>Acto Impugnado:</w:t>
      </w:r>
      <w:r w:rsidR="00227096">
        <w:rPr>
          <w:rFonts w:ascii="Palatino Linotype" w:hAnsi="Palatino Linotype" w:cs="Arial"/>
          <w:b/>
          <w:sz w:val="24"/>
          <w:szCs w:val="24"/>
        </w:rPr>
        <w:t xml:space="preserve"> </w:t>
      </w:r>
    </w:p>
    <w:p w:rsidR="0094298D" w:rsidRPr="0094298D" w:rsidRDefault="00227096" w:rsidP="0094298D">
      <w:pPr>
        <w:pStyle w:val="Sinespaciado"/>
        <w:spacing w:line="360" w:lineRule="auto"/>
        <w:ind w:left="851" w:right="567"/>
        <w:jc w:val="both"/>
        <w:rPr>
          <w:rFonts w:ascii="Palatino Linotype" w:hAnsi="Palatino Linotype"/>
          <w:i/>
          <w:sz w:val="24"/>
          <w:szCs w:val="24"/>
        </w:rPr>
      </w:pPr>
      <w:r w:rsidRPr="0094298D">
        <w:rPr>
          <w:rFonts w:ascii="Palatino Linotype" w:hAnsi="Palatino Linotype"/>
          <w:i/>
          <w:sz w:val="24"/>
          <w:szCs w:val="24"/>
        </w:rPr>
        <w:t>“</w:t>
      </w:r>
      <w:r w:rsidR="001F7ABB" w:rsidRPr="001F7ABB">
        <w:rPr>
          <w:rFonts w:ascii="Palatino Linotype" w:hAnsi="Palatino Linotype"/>
          <w:i/>
          <w:sz w:val="24"/>
          <w:szCs w:val="24"/>
        </w:rPr>
        <w:t>No entrega todo lo solicitado y véase el doc adjunto en todas sus hojas a efectos de que se constate de los montos de recursos federales que recibió y lo que entreg</w:t>
      </w:r>
      <w:r w:rsidRPr="00227096">
        <w:rPr>
          <w:rFonts w:ascii="Palatino Linotype" w:hAnsi="Palatino Linotype"/>
          <w:i/>
          <w:sz w:val="24"/>
          <w:szCs w:val="24"/>
        </w:rPr>
        <w:t>.</w:t>
      </w:r>
      <w:r w:rsidRPr="0094298D">
        <w:rPr>
          <w:rFonts w:ascii="Palatino Linotype" w:hAnsi="Palatino Linotype"/>
          <w:i/>
          <w:sz w:val="24"/>
          <w:szCs w:val="24"/>
        </w:rPr>
        <w:t>”</w:t>
      </w:r>
      <w:r w:rsidR="0094298D">
        <w:rPr>
          <w:rFonts w:ascii="Palatino Linotype" w:hAnsi="Palatino Linotype"/>
          <w:i/>
          <w:sz w:val="24"/>
          <w:szCs w:val="24"/>
        </w:rPr>
        <w:t xml:space="preserve"> (sic)</w:t>
      </w:r>
      <w:r w:rsidRPr="0094298D">
        <w:rPr>
          <w:rFonts w:ascii="Palatino Linotype" w:hAnsi="Palatino Linotype"/>
          <w:i/>
          <w:sz w:val="24"/>
          <w:szCs w:val="24"/>
        </w:rPr>
        <w:t xml:space="preserve"> </w:t>
      </w:r>
    </w:p>
    <w:p w:rsidR="0094298D" w:rsidRDefault="00227096" w:rsidP="0094298D">
      <w:pPr>
        <w:pStyle w:val="Sinespaciado"/>
        <w:spacing w:line="360" w:lineRule="auto"/>
        <w:ind w:left="851" w:right="567"/>
        <w:jc w:val="both"/>
        <w:rPr>
          <w:rFonts w:ascii="Palatino Linotype" w:hAnsi="Palatino Linotype" w:cs="Arial"/>
          <w:sz w:val="24"/>
          <w:szCs w:val="24"/>
        </w:rPr>
      </w:pPr>
      <w:r>
        <w:rPr>
          <w:rFonts w:ascii="Palatino Linotype" w:hAnsi="Palatino Linotype"/>
          <w:sz w:val="24"/>
          <w:szCs w:val="24"/>
        </w:rPr>
        <w:lastRenderedPageBreak/>
        <w:t xml:space="preserve">Y como </w:t>
      </w:r>
      <w:r w:rsidR="007E2E80"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r>
        <w:rPr>
          <w:rFonts w:ascii="Palatino Linotype" w:hAnsi="Palatino Linotype" w:cs="Arial"/>
          <w:sz w:val="24"/>
          <w:szCs w:val="24"/>
        </w:rPr>
        <w:t xml:space="preserve"> </w:t>
      </w:r>
    </w:p>
    <w:p w:rsidR="007E2E80" w:rsidRPr="0094298D" w:rsidRDefault="001F7ABB" w:rsidP="0094298D">
      <w:pPr>
        <w:pStyle w:val="Sinespaciado"/>
        <w:spacing w:line="360" w:lineRule="auto"/>
        <w:ind w:left="851" w:right="567"/>
        <w:jc w:val="both"/>
        <w:rPr>
          <w:rFonts w:ascii="Palatino Linotype" w:hAnsi="Palatino Linotype"/>
          <w:i/>
          <w:sz w:val="24"/>
          <w:szCs w:val="24"/>
        </w:rPr>
      </w:pPr>
      <w:r w:rsidRPr="0094298D">
        <w:rPr>
          <w:rFonts w:ascii="Palatino Linotype" w:hAnsi="Palatino Linotype"/>
          <w:i/>
          <w:sz w:val="24"/>
          <w:szCs w:val="24"/>
        </w:rPr>
        <w:t>“</w:t>
      </w:r>
      <w:r w:rsidRPr="001F7ABB">
        <w:rPr>
          <w:rFonts w:ascii="Palatino Linotype" w:hAnsi="Palatino Linotype"/>
          <w:i/>
          <w:sz w:val="24"/>
          <w:szCs w:val="24"/>
        </w:rPr>
        <w:t>No entrega todo lo solicitado y véase el doc adjunto en todas sus hojas a efectos de que se constate de los montos de recursos federales que recibió y lo que entreg</w:t>
      </w:r>
      <w:r w:rsidRPr="00227096">
        <w:rPr>
          <w:rFonts w:ascii="Palatino Linotype" w:hAnsi="Palatino Linotype"/>
          <w:i/>
          <w:sz w:val="24"/>
          <w:szCs w:val="24"/>
        </w:rPr>
        <w:t>.</w:t>
      </w:r>
      <w:r w:rsidRPr="0094298D">
        <w:rPr>
          <w:rFonts w:ascii="Palatino Linotype" w:hAnsi="Palatino Linotype"/>
          <w:i/>
          <w:sz w:val="24"/>
          <w:szCs w:val="24"/>
        </w:rPr>
        <w:t>”</w:t>
      </w:r>
      <w:r>
        <w:rPr>
          <w:rFonts w:ascii="Palatino Linotype" w:hAnsi="Palatino Linotype"/>
          <w:i/>
          <w:sz w:val="24"/>
          <w:szCs w:val="24"/>
        </w:rPr>
        <w:t xml:space="preserve"> (sic)</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2F47D7" w:rsidRDefault="00EC63B8" w:rsidP="004657BE">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CUAR</w:t>
      </w:r>
      <w:r w:rsidR="007E2E80" w:rsidRPr="002F47D7">
        <w:rPr>
          <w:rFonts w:ascii="Palatino Linotype" w:hAnsi="Palatino Linotype"/>
          <w:b/>
          <w:sz w:val="24"/>
          <w:szCs w:val="24"/>
        </w:rPr>
        <w:t xml:space="preserve">TO. Del turno </w:t>
      </w:r>
      <w:r w:rsidR="000E7C0A" w:rsidRPr="002F47D7">
        <w:rPr>
          <w:rFonts w:ascii="Palatino Linotype" w:hAnsi="Palatino Linotype"/>
          <w:b/>
          <w:sz w:val="24"/>
          <w:szCs w:val="24"/>
        </w:rPr>
        <w:t xml:space="preserve">y admisión </w:t>
      </w:r>
      <w:r w:rsidR="007E2E80" w:rsidRPr="002F47D7">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Medio de impugnación que le fue turnado a la </w:t>
      </w:r>
      <w:r w:rsidRPr="002F47D7">
        <w:rPr>
          <w:rFonts w:ascii="Palatino Linotype" w:hAnsi="Palatino Linotype"/>
          <w:b/>
          <w:sz w:val="24"/>
          <w:szCs w:val="24"/>
        </w:rPr>
        <w:t>Comisionada Zulema Martínez Sánchez</w:t>
      </w:r>
      <w:r w:rsidRPr="002F47D7">
        <w:rPr>
          <w:rFonts w:ascii="Palatino Linotype" w:hAnsi="Palatino Linotype"/>
          <w:sz w:val="24"/>
          <w:szCs w:val="24"/>
        </w:rPr>
        <w:t xml:space="preserve">, por medio del sistema electrónico en términos del </w:t>
      </w:r>
      <w:r w:rsidR="00BE6D77" w:rsidRPr="002F47D7">
        <w:rPr>
          <w:rFonts w:ascii="Palatino Linotype" w:hAnsi="Palatino Linotype"/>
          <w:sz w:val="24"/>
          <w:szCs w:val="24"/>
        </w:rPr>
        <w:t>numeral</w:t>
      </w:r>
      <w:r w:rsidRPr="002F47D7">
        <w:rPr>
          <w:rFonts w:ascii="Palatino Linotype" w:hAnsi="Palatino Linotype"/>
          <w:sz w:val="24"/>
          <w:szCs w:val="24"/>
        </w:rPr>
        <w:t xml:space="preserve"> 185 fracción I de la Ley de Transparencia y Acceso a la información Pública del Estado de México y Municipios, del cual recayó </w:t>
      </w:r>
      <w:r w:rsidRPr="006A729B">
        <w:rPr>
          <w:rFonts w:ascii="Palatino Linotype" w:hAnsi="Palatino Linotype"/>
          <w:b/>
          <w:sz w:val="24"/>
          <w:szCs w:val="24"/>
        </w:rPr>
        <w:t>acuerdo de admisión</w:t>
      </w:r>
      <w:r w:rsidRPr="002F47D7">
        <w:rPr>
          <w:rFonts w:ascii="Palatino Linotype" w:hAnsi="Palatino Linotype"/>
          <w:sz w:val="24"/>
          <w:szCs w:val="24"/>
        </w:rPr>
        <w:t xml:space="preserve"> en fecha </w:t>
      </w:r>
      <w:r w:rsidR="00365D63">
        <w:rPr>
          <w:rFonts w:ascii="Palatino Linotype" w:hAnsi="Palatino Linotype"/>
          <w:b/>
          <w:sz w:val="24"/>
          <w:szCs w:val="24"/>
        </w:rPr>
        <w:t>cinco</w:t>
      </w:r>
      <w:r w:rsidR="0094298D">
        <w:rPr>
          <w:rFonts w:ascii="Palatino Linotype" w:hAnsi="Palatino Linotype"/>
          <w:b/>
          <w:sz w:val="24"/>
          <w:szCs w:val="24"/>
        </w:rPr>
        <w:t xml:space="preserve"> </w:t>
      </w:r>
      <w:r w:rsidR="00CF505E" w:rsidRPr="006A729B">
        <w:rPr>
          <w:rFonts w:ascii="Palatino Linotype" w:hAnsi="Palatino Linotype"/>
          <w:b/>
          <w:sz w:val="24"/>
          <w:szCs w:val="24"/>
        </w:rPr>
        <w:t xml:space="preserve">de </w:t>
      </w:r>
      <w:r w:rsidR="00365D63">
        <w:rPr>
          <w:rFonts w:ascii="Palatino Linotype" w:hAnsi="Palatino Linotype"/>
          <w:b/>
          <w:sz w:val="24"/>
          <w:szCs w:val="24"/>
        </w:rPr>
        <w:t>noviembre</w:t>
      </w:r>
      <w:r w:rsidR="0065519D" w:rsidRPr="006A729B">
        <w:rPr>
          <w:rFonts w:ascii="Palatino Linotype" w:hAnsi="Palatino Linotype"/>
          <w:b/>
          <w:sz w:val="24"/>
          <w:szCs w:val="24"/>
        </w:rPr>
        <w:t xml:space="preserve"> 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365D63" w:rsidRPr="00365D63" w:rsidRDefault="00365D63" w:rsidP="00365D63">
      <w:pPr>
        <w:pStyle w:val="Sinespaciado"/>
        <w:spacing w:line="360" w:lineRule="auto"/>
        <w:jc w:val="both"/>
        <w:rPr>
          <w:rFonts w:ascii="Palatino Linotype" w:hAnsi="Palatino Linotype"/>
          <w:sz w:val="24"/>
          <w:szCs w:val="24"/>
        </w:rPr>
      </w:pPr>
      <w:r w:rsidRPr="00365D63">
        <w:rPr>
          <w:rFonts w:ascii="Palatino Linotype" w:hAnsi="Palatino Linotype"/>
          <w:sz w:val="24"/>
          <w:szCs w:val="24"/>
        </w:rPr>
        <w:t>De las constancias que obran en el expediente electrónico que en el Sistema de Acceso a la Información Mexiquense por sus siglas SAIMEX, se advierte que el Sujeto Obligado, durante la etapa de instrucción, en fecha siete de noviembre de dos mil diecinueve adjuntó un archivo electrónico en formato electrónico PDF, el cual no se p</w:t>
      </w:r>
      <w:r>
        <w:rPr>
          <w:rFonts w:ascii="Palatino Linotype" w:hAnsi="Palatino Linotype"/>
          <w:sz w:val="24"/>
          <w:szCs w:val="24"/>
        </w:rPr>
        <w:t>uso</w:t>
      </w:r>
      <w:r w:rsidRPr="00365D63">
        <w:rPr>
          <w:rFonts w:ascii="Palatino Linotype" w:hAnsi="Palatino Linotype"/>
          <w:sz w:val="24"/>
          <w:szCs w:val="24"/>
        </w:rPr>
        <w:t xml:space="preserve"> a la vista del recurrente pues no se modificó la respuesta originalmente proporcionada, ya que remitió de nueva cuenta el mismo documento que entregó en contestación, es decir, ya está en poder del hoy recurrente dicho documento electrónico, lo único que manifestó a través del propio SAIMEX fue lo siguiente:</w:t>
      </w:r>
    </w:p>
    <w:p w:rsidR="00365D63" w:rsidRPr="00365D63" w:rsidRDefault="00365D63" w:rsidP="00365D63">
      <w:pPr>
        <w:pStyle w:val="Sinespaciado"/>
        <w:spacing w:line="360" w:lineRule="auto"/>
        <w:jc w:val="both"/>
        <w:rPr>
          <w:rFonts w:ascii="Palatino Linotype" w:hAnsi="Palatino Linotype"/>
          <w:sz w:val="24"/>
          <w:szCs w:val="24"/>
        </w:rPr>
      </w:pPr>
    </w:p>
    <w:p w:rsidR="00365D63" w:rsidRPr="00036C35" w:rsidRDefault="00365D63" w:rsidP="008F4617">
      <w:pPr>
        <w:pStyle w:val="Prrafodelista"/>
        <w:tabs>
          <w:tab w:val="left" w:pos="8647"/>
        </w:tabs>
        <w:ind w:left="1418" w:right="902"/>
        <w:jc w:val="both"/>
        <w:rPr>
          <w:rFonts w:ascii="Palatino Linotype" w:hAnsi="Palatino Linotype" w:cs="Arial"/>
          <w:i/>
        </w:rPr>
      </w:pPr>
      <w:r>
        <w:rPr>
          <w:rFonts w:ascii="Palatino Linotype" w:hAnsi="Palatino Linotype" w:cs="Arial"/>
          <w:i/>
        </w:rPr>
        <w:lastRenderedPageBreak/>
        <w:t>“</w:t>
      </w:r>
      <w:r w:rsidRPr="00036C35">
        <w:rPr>
          <w:rFonts w:ascii="Palatino Linotype" w:hAnsi="Palatino Linotype" w:cs="Arial"/>
          <w:i/>
        </w:rPr>
        <w:t>EL DOCUMENTO ES LA RESPUESTA OFRECIDO POR EL SUJETO OBLIGADO, LOS MONTOS ESTÁN VISIBLES, SE TESTARON LAS FIRMAS.</w:t>
      </w:r>
      <w:r>
        <w:rPr>
          <w:rFonts w:ascii="Palatino Linotype" w:hAnsi="Palatino Linotype" w:cs="Arial"/>
          <w:i/>
        </w:rPr>
        <w:t>” (sic)</w:t>
      </w:r>
    </w:p>
    <w:p w:rsidR="00365D63" w:rsidRPr="00365D63" w:rsidRDefault="00365D63" w:rsidP="00365D63">
      <w:pPr>
        <w:pStyle w:val="Sinespaciado"/>
        <w:spacing w:line="360" w:lineRule="auto"/>
        <w:jc w:val="both"/>
        <w:rPr>
          <w:rFonts w:ascii="Palatino Linotype" w:hAnsi="Palatino Linotype"/>
          <w:sz w:val="24"/>
          <w:szCs w:val="24"/>
        </w:rPr>
      </w:pPr>
    </w:p>
    <w:p w:rsidR="00365D63" w:rsidRPr="00365D63" w:rsidRDefault="00365D63" w:rsidP="00365D63">
      <w:pPr>
        <w:pStyle w:val="Sinespaciado"/>
        <w:spacing w:line="360" w:lineRule="auto"/>
        <w:jc w:val="both"/>
        <w:rPr>
          <w:rFonts w:ascii="Palatino Linotype" w:hAnsi="Palatino Linotype"/>
          <w:sz w:val="24"/>
          <w:szCs w:val="24"/>
        </w:rPr>
      </w:pPr>
      <w:r w:rsidRPr="00365D63">
        <w:rPr>
          <w:rFonts w:ascii="Palatino Linotype" w:hAnsi="Palatino Linotype"/>
          <w:sz w:val="24"/>
          <w:szCs w:val="24"/>
        </w:rPr>
        <w:t>Lo anterior en términos del artículo 185, fracción III de la Ley de Transparencia y Acceso a la Información Pública del Estado de México y Municipios, que establece:</w:t>
      </w:r>
    </w:p>
    <w:p w:rsidR="00365D63" w:rsidRPr="00365D63" w:rsidRDefault="00365D63" w:rsidP="00365D63">
      <w:pPr>
        <w:pStyle w:val="Sinespaciado"/>
        <w:spacing w:line="360" w:lineRule="auto"/>
        <w:jc w:val="both"/>
        <w:rPr>
          <w:rFonts w:ascii="Palatino Linotype" w:hAnsi="Palatino Linotype"/>
          <w:sz w:val="24"/>
          <w:szCs w:val="24"/>
        </w:rPr>
      </w:pPr>
    </w:p>
    <w:p w:rsidR="00365D63" w:rsidRPr="00011C97" w:rsidRDefault="00365D63" w:rsidP="008F4617">
      <w:pPr>
        <w:pStyle w:val="Prrafodelista"/>
        <w:tabs>
          <w:tab w:val="left" w:pos="8647"/>
        </w:tabs>
        <w:ind w:left="1418" w:right="902"/>
        <w:jc w:val="both"/>
        <w:rPr>
          <w:rFonts w:ascii="Palatino Linotype" w:hAnsi="Palatino Linotype" w:cs="Arial"/>
          <w:i/>
        </w:rPr>
      </w:pPr>
      <w:r w:rsidRPr="00011C97">
        <w:rPr>
          <w:rFonts w:ascii="Palatino Linotype" w:hAnsi="Palatino Linotype" w:cs="Arial"/>
          <w:i/>
        </w:rPr>
        <w:t>“185. El Instituto resolverá el recurso de revisión conforme a lo siguiente:</w:t>
      </w:r>
    </w:p>
    <w:p w:rsidR="00365D63" w:rsidRPr="00011C97" w:rsidRDefault="00365D63" w:rsidP="008F4617">
      <w:pPr>
        <w:pStyle w:val="Prrafodelista"/>
        <w:tabs>
          <w:tab w:val="left" w:pos="8647"/>
        </w:tabs>
        <w:ind w:left="1418" w:right="902"/>
        <w:jc w:val="both"/>
        <w:rPr>
          <w:rFonts w:ascii="Palatino Linotype" w:hAnsi="Palatino Linotype" w:cs="Arial"/>
          <w:i/>
        </w:rPr>
      </w:pPr>
      <w:r w:rsidRPr="00011C97">
        <w:rPr>
          <w:rFonts w:ascii="Palatino Linotype" w:hAnsi="Palatino Linotype" w:cs="Arial"/>
          <w:i/>
        </w:rPr>
        <w:t>…</w:t>
      </w:r>
    </w:p>
    <w:p w:rsidR="00365D63" w:rsidRPr="00011C97" w:rsidRDefault="00365D63" w:rsidP="008F4617">
      <w:pPr>
        <w:pStyle w:val="Prrafodelista"/>
        <w:tabs>
          <w:tab w:val="left" w:pos="8647"/>
        </w:tabs>
        <w:ind w:left="1418" w:right="902"/>
        <w:jc w:val="both"/>
        <w:rPr>
          <w:rFonts w:ascii="Palatino Linotype" w:hAnsi="Palatino Linotype" w:cs="Arial"/>
          <w:i/>
        </w:rPr>
      </w:pPr>
      <w:r w:rsidRPr="00011C97">
        <w:rPr>
          <w:rFonts w:ascii="Palatino Linotype" w:hAnsi="Palatino Linotype" w:cs="Arial"/>
          <w:i/>
        </w:rPr>
        <w:t xml:space="preserve">Recibido el informe justificado, </w:t>
      </w:r>
      <w:r w:rsidRPr="00B7107E">
        <w:rPr>
          <w:rFonts w:ascii="Palatino Linotype" w:hAnsi="Palatino Linotype" w:cs="Arial"/>
          <w:b/>
          <w:i/>
          <w:u w:val="single"/>
        </w:rPr>
        <w:t>cuando se modifique la respuesta</w:t>
      </w:r>
      <w:r w:rsidRPr="00011C97">
        <w:rPr>
          <w:rFonts w:ascii="Palatino Linotype" w:hAnsi="Palatino Linotype" w:cs="Arial"/>
          <w:i/>
        </w:rPr>
        <w:t>, este se pondrá a disposición del recurrente para que en un plazo de tres días hábiles manifieste lo que a su derecho convenga.”</w:t>
      </w:r>
    </w:p>
    <w:p w:rsidR="00365D63" w:rsidRPr="00365D63" w:rsidRDefault="00365D63" w:rsidP="00365D63">
      <w:pPr>
        <w:pStyle w:val="Sinespaciado"/>
        <w:spacing w:line="360" w:lineRule="auto"/>
        <w:jc w:val="both"/>
        <w:rPr>
          <w:rFonts w:ascii="Palatino Linotype" w:hAnsi="Palatino Linotype"/>
          <w:sz w:val="24"/>
          <w:szCs w:val="24"/>
        </w:rPr>
      </w:pPr>
    </w:p>
    <w:p w:rsidR="00365D63" w:rsidRPr="00365D63" w:rsidRDefault="00365D63" w:rsidP="00365D63">
      <w:pPr>
        <w:pStyle w:val="Sinespaciado"/>
        <w:spacing w:line="360" w:lineRule="auto"/>
        <w:jc w:val="both"/>
        <w:rPr>
          <w:rFonts w:ascii="Palatino Linotype" w:hAnsi="Palatino Linotype"/>
          <w:sz w:val="24"/>
          <w:szCs w:val="24"/>
        </w:rPr>
      </w:pPr>
      <w:r w:rsidRPr="00365D63">
        <w:rPr>
          <w:rFonts w:ascii="Palatino Linotype" w:hAnsi="Palatino Linotype"/>
          <w:sz w:val="24"/>
          <w:szCs w:val="24"/>
        </w:rPr>
        <w:t>Como se puede apreciar el supuesto jurídico antes citado prevé que el informe justificado se pondrá a la vista del solicitante, si aquel modifica la respuesta, a contrario sensu quiere decir que si no modifica la respuesta no se pondrá a la vista, cuestión que es de carácter potestativo para este Órgano Garante, pues si bien, se puede poner a la vista del hoy recurrente lo que se adjuntó durante la etapa de instrucción, resulta infructuoso cuando no se proporcionan datos novedosos que modifiquen la respuesta, es decir, la información adjunta en la etapa de instrucción no modifica ni adiciona información alguna que colme las razones o motivos de inconformidad expuestas por el hoy recurrente.</w:t>
      </w:r>
    </w:p>
    <w:p w:rsidR="00365D63" w:rsidRPr="00365D63" w:rsidRDefault="00365D63" w:rsidP="00365D63">
      <w:pPr>
        <w:pStyle w:val="Sinespaciado"/>
        <w:spacing w:line="360" w:lineRule="auto"/>
        <w:jc w:val="both"/>
        <w:rPr>
          <w:rFonts w:ascii="Palatino Linotype" w:hAnsi="Palatino Linotype"/>
          <w:sz w:val="24"/>
          <w:szCs w:val="24"/>
        </w:rPr>
      </w:pPr>
    </w:p>
    <w:p w:rsidR="00095218" w:rsidRPr="002F47D7" w:rsidRDefault="00365D63" w:rsidP="0014447C">
      <w:pPr>
        <w:pStyle w:val="Sinespaciado"/>
        <w:spacing w:line="360" w:lineRule="auto"/>
        <w:jc w:val="both"/>
        <w:rPr>
          <w:rFonts w:ascii="Palatino Linotype" w:hAnsi="Palatino Linotype"/>
          <w:sz w:val="24"/>
          <w:szCs w:val="24"/>
        </w:rPr>
      </w:pPr>
      <w:r w:rsidRPr="00365D63">
        <w:rPr>
          <w:rFonts w:ascii="Palatino Linotype" w:hAnsi="Palatino Linotype"/>
          <w:sz w:val="24"/>
          <w:szCs w:val="24"/>
        </w:rPr>
        <w:t>Y toda vez que la fracción en cita establece la condición que debe ocurrir a efecto de que se ponga a la vista el informe justificado, y en virtud de que aquella no aconteció, es que no se p</w:t>
      </w:r>
      <w:r>
        <w:rPr>
          <w:rFonts w:ascii="Palatino Linotype" w:hAnsi="Palatino Linotype"/>
          <w:sz w:val="24"/>
          <w:szCs w:val="24"/>
        </w:rPr>
        <w:t>uso</w:t>
      </w:r>
      <w:r w:rsidRPr="00365D63">
        <w:rPr>
          <w:rFonts w:ascii="Palatino Linotype" w:hAnsi="Palatino Linotype"/>
          <w:sz w:val="24"/>
          <w:szCs w:val="24"/>
        </w:rPr>
        <w:t xml:space="preserve"> a la vista del hoy recurrente el archivo electrónico en formato PDF, </w:t>
      </w:r>
      <w:r w:rsidRPr="00365D63">
        <w:rPr>
          <w:rFonts w:ascii="Palatino Linotype" w:hAnsi="Palatino Linotype"/>
          <w:sz w:val="24"/>
          <w:szCs w:val="24"/>
        </w:rPr>
        <w:lastRenderedPageBreak/>
        <w:t xml:space="preserve">remitido por </w:t>
      </w:r>
      <w:r w:rsidR="008F4617">
        <w:rPr>
          <w:rFonts w:ascii="Palatino Linotype" w:hAnsi="Palatino Linotype"/>
          <w:sz w:val="24"/>
          <w:szCs w:val="24"/>
        </w:rPr>
        <w:t>el sujeto obligado, a</w:t>
      </w:r>
      <w:r>
        <w:rPr>
          <w:rFonts w:ascii="Palatino Linotype" w:hAnsi="Palatino Linotype"/>
          <w:sz w:val="24"/>
          <w:szCs w:val="24"/>
        </w:rPr>
        <w:t>simismo, s</w:t>
      </w:r>
      <w:r w:rsidR="007E2E80" w:rsidRPr="002F47D7">
        <w:rPr>
          <w:rFonts w:ascii="Palatino Linotype" w:hAnsi="Palatino Linotype"/>
          <w:sz w:val="24"/>
          <w:szCs w:val="24"/>
        </w:rPr>
        <w:t xml:space="preserve">e observa que </w:t>
      </w:r>
      <w:r w:rsidR="002F47D7" w:rsidRPr="002F47D7">
        <w:rPr>
          <w:rFonts w:ascii="Palatino Linotype" w:hAnsi="Palatino Linotype"/>
          <w:sz w:val="24"/>
          <w:szCs w:val="24"/>
        </w:rPr>
        <w:t>el Recurrente no adjunt</w:t>
      </w:r>
      <w:r>
        <w:rPr>
          <w:rFonts w:ascii="Palatino Linotype" w:hAnsi="Palatino Linotype"/>
          <w:sz w:val="24"/>
          <w:szCs w:val="24"/>
        </w:rPr>
        <w:t>ó</w:t>
      </w:r>
      <w:r w:rsidR="002F47D7" w:rsidRPr="002F47D7">
        <w:rPr>
          <w:rFonts w:ascii="Palatino Linotype" w:hAnsi="Palatino Linotype"/>
          <w:sz w:val="24"/>
          <w:szCs w:val="24"/>
        </w:rPr>
        <w:t xml:space="preserve"> archivos, ni emiti</w:t>
      </w:r>
      <w:r>
        <w:rPr>
          <w:rFonts w:ascii="Palatino Linotype" w:hAnsi="Palatino Linotype"/>
          <w:sz w:val="24"/>
          <w:szCs w:val="24"/>
        </w:rPr>
        <w:t>ó</w:t>
      </w:r>
      <w:r w:rsidR="002F47D7" w:rsidRPr="002F47D7">
        <w:rPr>
          <w:rFonts w:ascii="Palatino Linotype" w:hAnsi="Palatino Linotype"/>
          <w:sz w:val="24"/>
          <w:szCs w:val="24"/>
        </w:rPr>
        <w:t xml:space="preserve"> </w:t>
      </w:r>
      <w:r w:rsidR="0094298D">
        <w:rPr>
          <w:rFonts w:ascii="Palatino Linotype" w:hAnsi="Palatino Linotype"/>
          <w:sz w:val="24"/>
          <w:szCs w:val="24"/>
        </w:rPr>
        <w:t xml:space="preserve">las </w:t>
      </w:r>
      <w:r w:rsidR="002F47D7" w:rsidRPr="002F47D7">
        <w:rPr>
          <w:rFonts w:ascii="Palatino Linotype" w:hAnsi="Palatino Linotype"/>
          <w:sz w:val="24"/>
          <w:szCs w:val="24"/>
        </w:rPr>
        <w:t>manifestaciones que a su derecho convinieran, de igual modo no present</w:t>
      </w:r>
      <w:r w:rsidR="0094298D">
        <w:rPr>
          <w:rFonts w:ascii="Palatino Linotype" w:hAnsi="Palatino Linotype"/>
          <w:sz w:val="24"/>
          <w:szCs w:val="24"/>
        </w:rPr>
        <w:t>aron</w:t>
      </w:r>
      <w:r w:rsidR="002F47D7" w:rsidRPr="002F47D7">
        <w:rPr>
          <w:rFonts w:ascii="Palatino Linotype" w:hAnsi="Palatino Linotype"/>
          <w:sz w:val="24"/>
          <w:szCs w:val="24"/>
        </w:rPr>
        <w:t xml:space="preserve"> pruebas ni alegatos</w:t>
      </w:r>
      <w:r w:rsidR="00B40D19" w:rsidRPr="002F47D7">
        <w:rPr>
          <w:rFonts w:ascii="Palatino Linotype" w:hAnsi="Palatino Linotype"/>
          <w:sz w:val="24"/>
          <w:szCs w:val="24"/>
        </w:rPr>
        <w:t>.</w:t>
      </w:r>
    </w:p>
    <w:p w:rsidR="00943711" w:rsidRPr="00136A4D" w:rsidRDefault="00943711" w:rsidP="0014447C">
      <w:pPr>
        <w:pStyle w:val="Sinespaciado"/>
        <w:spacing w:line="360" w:lineRule="auto"/>
        <w:jc w:val="both"/>
        <w:rPr>
          <w:rFonts w:ascii="Palatino Linotype" w:hAnsi="Palatino Linotype"/>
          <w:sz w:val="24"/>
          <w:szCs w:val="24"/>
        </w:rPr>
      </w:pPr>
    </w:p>
    <w:p w:rsidR="00423C27" w:rsidRPr="00136A4D" w:rsidRDefault="0065519D"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037385" w:rsidRPr="00136A4D">
        <w:rPr>
          <w:rFonts w:ascii="Palatino Linotype" w:hAnsi="Palatino Linotype"/>
          <w:b/>
          <w:sz w:val="24"/>
          <w:szCs w:val="24"/>
        </w:rPr>
        <w:t>EXT</w:t>
      </w:r>
      <w:r w:rsidR="00136A4D" w:rsidRPr="00136A4D">
        <w:rPr>
          <w:rFonts w:ascii="Palatino Linotype" w:hAnsi="Palatino Linotype"/>
          <w:b/>
          <w:sz w:val="24"/>
          <w:szCs w:val="24"/>
        </w:rPr>
        <w:t>O.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365D63">
        <w:rPr>
          <w:rFonts w:ascii="Palatino Linotype" w:hAnsi="Palatino Linotype"/>
          <w:b/>
          <w:sz w:val="24"/>
          <w:szCs w:val="24"/>
        </w:rPr>
        <w:t>quince</w:t>
      </w:r>
      <w:r w:rsidR="00887852" w:rsidRPr="00DA00FB">
        <w:rPr>
          <w:rFonts w:ascii="Palatino Linotype" w:hAnsi="Palatino Linotype"/>
          <w:b/>
          <w:sz w:val="24"/>
          <w:szCs w:val="24"/>
        </w:rPr>
        <w:t xml:space="preserve"> </w:t>
      </w:r>
      <w:r w:rsidR="00B40D19" w:rsidRPr="00DA00FB">
        <w:rPr>
          <w:rFonts w:ascii="Palatino Linotype" w:hAnsi="Palatino Linotype"/>
          <w:b/>
          <w:sz w:val="24"/>
          <w:szCs w:val="24"/>
        </w:rPr>
        <w:t xml:space="preserve">de </w:t>
      </w:r>
      <w:r w:rsidR="00DA00FB">
        <w:rPr>
          <w:rFonts w:ascii="Palatino Linotype" w:hAnsi="Palatino Linotype"/>
          <w:b/>
          <w:sz w:val="24"/>
          <w:szCs w:val="24"/>
        </w:rPr>
        <w:t>noviembre</w:t>
      </w:r>
      <w:r w:rsidR="0065519D" w:rsidRPr="00DA00FB">
        <w:rPr>
          <w:rFonts w:ascii="Palatino Linotype" w:hAnsi="Palatino Linotype"/>
          <w:b/>
          <w:sz w:val="24"/>
          <w:szCs w:val="24"/>
        </w:rPr>
        <w:t xml:space="preserve"> de dos mil diecinueve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344583" w:rsidRDefault="00344583" w:rsidP="00541B17">
      <w:pPr>
        <w:pStyle w:val="Sinespaciado"/>
        <w:spacing w:line="360" w:lineRule="auto"/>
        <w:rPr>
          <w:rFonts w:ascii="Palatino Linotype" w:hAnsi="Palatino Linotype"/>
          <w:b/>
          <w:sz w:val="24"/>
          <w:szCs w:val="24"/>
        </w:rPr>
      </w:pPr>
    </w:p>
    <w:p w:rsidR="0065519D" w:rsidRPr="00136A4D" w:rsidRDefault="00037385" w:rsidP="00541B17">
      <w:pPr>
        <w:pStyle w:val="Sinespaciado"/>
        <w:spacing w:line="360" w:lineRule="auto"/>
        <w:rPr>
          <w:rFonts w:ascii="Palatino Linotype" w:hAnsi="Palatino Linotype"/>
          <w:b/>
          <w:sz w:val="24"/>
          <w:szCs w:val="24"/>
        </w:rPr>
      </w:pPr>
      <w:r w:rsidRPr="00136A4D">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BB4ED9"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Mediante acuerdo de </w:t>
      </w:r>
      <w:r w:rsidR="00541B17" w:rsidRPr="00136A4D">
        <w:rPr>
          <w:rFonts w:ascii="Palatino Linotype" w:hAnsi="Palatino Linotype"/>
          <w:sz w:val="24"/>
          <w:szCs w:val="24"/>
        </w:rPr>
        <w:t xml:space="preserve">fecha </w:t>
      </w:r>
      <w:r w:rsidR="00716947" w:rsidRPr="00365D63">
        <w:rPr>
          <w:rFonts w:ascii="Palatino Linotype" w:hAnsi="Palatino Linotype"/>
          <w:b/>
          <w:sz w:val="24"/>
          <w:szCs w:val="24"/>
        </w:rPr>
        <w:t>dieciocho</w:t>
      </w:r>
      <w:r w:rsidR="00DA00FB" w:rsidRPr="00365D63">
        <w:rPr>
          <w:rFonts w:ascii="Palatino Linotype" w:hAnsi="Palatino Linotype"/>
          <w:b/>
          <w:sz w:val="24"/>
          <w:szCs w:val="24"/>
        </w:rPr>
        <w:t xml:space="preserve"> </w:t>
      </w:r>
      <w:r w:rsidR="005D6173" w:rsidRPr="00365D63">
        <w:rPr>
          <w:rFonts w:ascii="Palatino Linotype" w:hAnsi="Palatino Linotype"/>
          <w:b/>
          <w:sz w:val="24"/>
          <w:szCs w:val="24"/>
        </w:rPr>
        <w:t>d</w:t>
      </w:r>
      <w:r w:rsidR="00B40D19" w:rsidRPr="00365D63">
        <w:rPr>
          <w:rFonts w:ascii="Palatino Linotype" w:hAnsi="Palatino Linotype"/>
          <w:b/>
          <w:sz w:val="24"/>
          <w:szCs w:val="24"/>
        </w:rPr>
        <w:t xml:space="preserve">e </w:t>
      </w:r>
      <w:r w:rsidR="00DA00FB" w:rsidRPr="00365D63">
        <w:rPr>
          <w:rFonts w:ascii="Palatino Linotype" w:hAnsi="Palatino Linotype"/>
          <w:b/>
          <w:sz w:val="24"/>
          <w:szCs w:val="24"/>
        </w:rPr>
        <w:t>diciembre</w:t>
      </w:r>
      <w:r w:rsidR="00136A4D" w:rsidRPr="00365D63">
        <w:rPr>
          <w:rFonts w:ascii="Palatino Linotype" w:hAnsi="Palatino Linotype"/>
          <w:b/>
          <w:sz w:val="24"/>
          <w:szCs w:val="24"/>
        </w:rPr>
        <w:t xml:space="preserve"> </w:t>
      </w:r>
      <w:r w:rsidR="0065519D" w:rsidRPr="00365D63">
        <w:rPr>
          <w:rFonts w:ascii="Palatino Linotype" w:hAnsi="Palatino Linotype"/>
          <w:b/>
          <w:sz w:val="24"/>
          <w:szCs w:val="24"/>
        </w:rPr>
        <w:t>de dos mil diecinueve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w:t>
      </w:r>
      <w:r w:rsidRPr="0014447C">
        <w:rPr>
          <w:rFonts w:ascii="Palatino Linotype" w:hAnsi="Palatino Linotype"/>
          <w:sz w:val="24"/>
          <w:szCs w:val="24"/>
        </w:rPr>
        <w:lastRenderedPageBreak/>
        <w:t>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C51D1" w:rsidRPr="00344583" w:rsidRDefault="004C51D1"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w:t>
      </w:r>
      <w:bookmarkStart w:id="0" w:name="_GoBack"/>
      <w:bookmarkEnd w:id="0"/>
      <w:r w:rsidRPr="00311506">
        <w:rPr>
          <w:rFonts w:ascii="Palatino Linotype" w:hAnsi="Palatino Linotype" w:cs="Arial"/>
        </w:rPr>
        <w:t>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 xml:space="preserve">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w:t>
      </w:r>
      <w:r w:rsidRPr="00344583">
        <w:rPr>
          <w:rFonts w:ascii="Palatino Linotype" w:hAnsi="Palatino Linotype"/>
          <w:sz w:val="24"/>
          <w:szCs w:val="24"/>
        </w:rPr>
        <w:lastRenderedPageBreak/>
        <w:t>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885E20" w:rsidRDefault="004A0A0B" w:rsidP="00344583">
      <w:pPr>
        <w:spacing w:after="0" w:line="240" w:lineRule="auto"/>
        <w:ind w:left="851" w:right="851"/>
        <w:jc w:val="both"/>
        <w:rPr>
          <w:rFonts w:ascii="Palatino Linotype" w:hAnsi="Palatino Linotype" w:cs="Arial"/>
          <w:i/>
          <w:sz w:val="24"/>
          <w:szCs w:val="24"/>
        </w:rPr>
      </w:pPr>
      <w:r w:rsidRPr="00885E20">
        <w:rPr>
          <w:rFonts w:ascii="Palatino Linotype" w:hAnsi="Palatino Linotype" w:cs="Arial"/>
          <w:b/>
          <w:i/>
          <w:sz w:val="24"/>
          <w:szCs w:val="24"/>
        </w:rPr>
        <w:t>“Artículo 6o.</w:t>
      </w:r>
      <w:r w:rsidRPr="00885E20">
        <w:rPr>
          <w:rFonts w:ascii="Palatino Linotype" w:hAnsi="Palatino Linotype" w:cs="Arial"/>
          <w:i/>
          <w:sz w:val="24"/>
          <w:szCs w:val="24"/>
        </w:rPr>
        <w:t xml:space="preserve"> </w:t>
      </w:r>
    </w:p>
    <w:p w:rsidR="004A0A0B" w:rsidRPr="00885E20" w:rsidRDefault="004A0A0B" w:rsidP="00344583">
      <w:pPr>
        <w:spacing w:after="0" w:line="240" w:lineRule="auto"/>
        <w:ind w:left="851" w:right="851"/>
        <w:jc w:val="both"/>
        <w:rPr>
          <w:rFonts w:ascii="Palatino Linotype" w:hAnsi="Palatino Linotype" w:cs="Arial"/>
          <w:b/>
          <w:bCs/>
          <w:i/>
          <w:color w:val="000000"/>
          <w:sz w:val="24"/>
          <w:szCs w:val="24"/>
          <w:lang w:eastAsia="es-MX"/>
        </w:rPr>
      </w:pPr>
    </w:p>
    <w:p w:rsidR="004A0A0B" w:rsidRPr="00885E20" w:rsidRDefault="004A0A0B" w:rsidP="00344583">
      <w:pPr>
        <w:spacing w:after="0" w:line="240" w:lineRule="auto"/>
        <w:ind w:left="851" w:right="851"/>
        <w:jc w:val="both"/>
        <w:rPr>
          <w:rFonts w:ascii="Palatino Linotype" w:hAnsi="Palatino Linotype" w:cs="Arial"/>
          <w:i/>
          <w:color w:val="000000"/>
          <w:sz w:val="24"/>
          <w:szCs w:val="24"/>
          <w:lang w:eastAsia="es-MX"/>
        </w:rPr>
      </w:pPr>
      <w:r w:rsidRPr="00885E20">
        <w:rPr>
          <w:rFonts w:ascii="Palatino Linotype" w:hAnsi="Palatino Linotype" w:cs="Arial"/>
          <w:b/>
          <w:bCs/>
          <w:i/>
          <w:color w:val="000000"/>
          <w:sz w:val="24"/>
          <w:szCs w:val="24"/>
          <w:lang w:eastAsia="es-MX"/>
        </w:rPr>
        <w:t>A.</w:t>
      </w:r>
      <w:r w:rsidRPr="00885E20">
        <w:rPr>
          <w:rFonts w:ascii="Palatino Linotype" w:hAnsi="Palatino Linotype" w:cs="Arial"/>
          <w:i/>
          <w:color w:val="000000"/>
          <w:sz w:val="24"/>
          <w:szCs w:val="24"/>
          <w:lang w:eastAsia="es-MX"/>
        </w:rPr>
        <w:t xml:space="preserve"> Para el ejercicio del derecho de acceso a la información, la Federación y las entidades federativas, en el ámbito de sus respectivas competencias, se regirán por los siguientes principios y bases:</w:t>
      </w:r>
    </w:p>
    <w:p w:rsidR="004A0A0B" w:rsidRPr="00885E20" w:rsidRDefault="004A0A0B" w:rsidP="00344583">
      <w:pPr>
        <w:spacing w:after="0" w:line="240" w:lineRule="auto"/>
        <w:ind w:left="851" w:right="851"/>
        <w:jc w:val="both"/>
        <w:rPr>
          <w:rFonts w:ascii="Palatino Linotype" w:hAnsi="Palatino Linotype" w:cs="Arial"/>
          <w:b/>
          <w:bCs/>
          <w:i/>
          <w:color w:val="000000"/>
          <w:sz w:val="24"/>
          <w:szCs w:val="24"/>
          <w:lang w:eastAsia="es-MX"/>
        </w:rPr>
      </w:pPr>
    </w:p>
    <w:p w:rsidR="004A0A0B" w:rsidRPr="00885E20" w:rsidRDefault="004A0A0B" w:rsidP="00344583">
      <w:pPr>
        <w:spacing w:after="0" w:line="240" w:lineRule="auto"/>
        <w:ind w:left="851" w:right="851"/>
        <w:jc w:val="both"/>
        <w:rPr>
          <w:rFonts w:ascii="Palatino Linotype" w:hAnsi="Palatino Linotype" w:cs="Arial"/>
          <w:i/>
          <w:sz w:val="24"/>
          <w:szCs w:val="24"/>
        </w:rPr>
      </w:pPr>
      <w:r w:rsidRPr="00885E20">
        <w:rPr>
          <w:rFonts w:ascii="Palatino Linotype" w:hAnsi="Palatino Linotype" w:cs="Arial"/>
          <w:b/>
          <w:bCs/>
          <w:i/>
          <w:color w:val="000000"/>
          <w:sz w:val="24"/>
          <w:szCs w:val="24"/>
          <w:lang w:eastAsia="es-MX"/>
        </w:rPr>
        <w:t xml:space="preserve">I. </w:t>
      </w:r>
      <w:r w:rsidRPr="00885E20">
        <w:rPr>
          <w:rFonts w:ascii="Palatino Linotype" w:hAnsi="Palatino Linotype" w:cs="Arial"/>
          <w:i/>
          <w:color w:val="000000"/>
          <w:sz w:val="24"/>
          <w:szCs w:val="24"/>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85E20">
        <w:rPr>
          <w:rFonts w:ascii="Palatino Linotype" w:hAnsi="Palatino Linotype" w:cs="Arial"/>
          <w:i/>
          <w:sz w:val="24"/>
          <w:szCs w:val="24"/>
        </w:rPr>
        <w:t xml:space="preserve"> </w:t>
      </w:r>
      <w:r w:rsidRPr="00885E20">
        <w:rPr>
          <w:rFonts w:ascii="Palatino Linotype" w:hAnsi="Palatino Linotype" w:cs="Arial"/>
          <w:i/>
          <w:color w:val="000000"/>
          <w:sz w:val="24"/>
          <w:szCs w:val="24"/>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Pr="00885E20" w:rsidRDefault="004A0A0B" w:rsidP="00344583">
      <w:pPr>
        <w:spacing w:after="0" w:line="240" w:lineRule="auto"/>
        <w:ind w:left="851" w:right="851"/>
        <w:jc w:val="both"/>
        <w:rPr>
          <w:rFonts w:ascii="Palatino Linotype" w:hAnsi="Palatino Linotype" w:cs="Arial"/>
          <w:b/>
          <w:bCs/>
          <w:i/>
          <w:color w:val="000000"/>
          <w:sz w:val="24"/>
          <w:szCs w:val="24"/>
          <w:lang w:eastAsia="es-MX"/>
        </w:rPr>
      </w:pPr>
    </w:p>
    <w:p w:rsidR="004A0A0B" w:rsidRPr="00885E20" w:rsidRDefault="004A0A0B" w:rsidP="00344583">
      <w:pPr>
        <w:spacing w:after="0" w:line="240" w:lineRule="auto"/>
        <w:ind w:left="851" w:right="851"/>
        <w:jc w:val="both"/>
        <w:rPr>
          <w:rFonts w:ascii="Palatino Linotype" w:hAnsi="Palatino Linotype" w:cs="Arial"/>
          <w:i/>
          <w:color w:val="000000"/>
          <w:sz w:val="24"/>
          <w:szCs w:val="24"/>
          <w:lang w:eastAsia="es-MX"/>
        </w:rPr>
      </w:pPr>
      <w:r w:rsidRPr="00885E20">
        <w:rPr>
          <w:rFonts w:ascii="Palatino Linotype" w:hAnsi="Palatino Linotype" w:cs="Arial"/>
          <w:b/>
          <w:bCs/>
          <w:i/>
          <w:color w:val="000000"/>
          <w:sz w:val="24"/>
          <w:szCs w:val="24"/>
          <w:lang w:eastAsia="es-MX"/>
        </w:rPr>
        <w:t xml:space="preserve">II. </w:t>
      </w:r>
      <w:r w:rsidRPr="00885E20">
        <w:rPr>
          <w:rFonts w:ascii="Palatino Linotype" w:hAnsi="Palatino Linotype" w:cs="Arial"/>
          <w:i/>
          <w:color w:val="000000"/>
          <w:sz w:val="24"/>
          <w:szCs w:val="24"/>
          <w:lang w:eastAsia="es-MX"/>
        </w:rPr>
        <w:t xml:space="preserve">La información que se refiere a la vida privada y los datos personales será protegida en los términos y con las excepciones que fijen las leyes. </w:t>
      </w:r>
    </w:p>
    <w:p w:rsidR="004A0A0B" w:rsidRPr="00885E20" w:rsidRDefault="004A0A0B" w:rsidP="00344583">
      <w:pPr>
        <w:spacing w:after="0" w:line="240" w:lineRule="auto"/>
        <w:ind w:left="851" w:right="851"/>
        <w:jc w:val="both"/>
        <w:rPr>
          <w:rFonts w:ascii="Palatino Linotype" w:hAnsi="Palatino Linotype" w:cs="Arial"/>
          <w:b/>
          <w:bCs/>
          <w:i/>
          <w:color w:val="000000"/>
          <w:sz w:val="24"/>
          <w:szCs w:val="24"/>
          <w:lang w:eastAsia="es-MX"/>
        </w:rPr>
      </w:pPr>
    </w:p>
    <w:p w:rsidR="004A0A0B" w:rsidRPr="00885E20" w:rsidRDefault="004A0A0B" w:rsidP="00344583">
      <w:pPr>
        <w:spacing w:after="0" w:line="240" w:lineRule="auto"/>
        <w:ind w:left="851" w:right="851"/>
        <w:jc w:val="both"/>
        <w:rPr>
          <w:rFonts w:ascii="Palatino Linotype" w:hAnsi="Palatino Linotype" w:cs="Arial"/>
          <w:i/>
          <w:color w:val="000000"/>
          <w:sz w:val="24"/>
          <w:szCs w:val="24"/>
          <w:lang w:eastAsia="es-MX"/>
        </w:rPr>
      </w:pPr>
      <w:r w:rsidRPr="00885E20">
        <w:rPr>
          <w:rFonts w:ascii="Palatino Linotype" w:hAnsi="Palatino Linotype" w:cs="Arial"/>
          <w:b/>
          <w:bCs/>
          <w:i/>
          <w:color w:val="000000"/>
          <w:sz w:val="24"/>
          <w:szCs w:val="24"/>
          <w:lang w:eastAsia="es-MX"/>
        </w:rPr>
        <w:t xml:space="preserve">III. </w:t>
      </w:r>
      <w:r w:rsidRPr="00885E20">
        <w:rPr>
          <w:rFonts w:ascii="Palatino Linotype" w:hAnsi="Palatino Linotype" w:cs="Arial"/>
          <w:i/>
          <w:color w:val="000000"/>
          <w:sz w:val="24"/>
          <w:szCs w:val="24"/>
          <w:lang w:eastAsia="es-MX"/>
        </w:rPr>
        <w:t xml:space="preserve">Toda persona, sin necesidad de acreditar interés alguno o justificar su utilización, tendrá acceso gratuito a la información pública, a sus datos personales o a la rectificación de éstos. </w:t>
      </w:r>
    </w:p>
    <w:p w:rsidR="004A0A0B" w:rsidRPr="00885E20" w:rsidRDefault="004A0A0B" w:rsidP="00344583">
      <w:pPr>
        <w:spacing w:after="0" w:line="240" w:lineRule="auto"/>
        <w:ind w:left="851" w:right="851"/>
        <w:jc w:val="both"/>
        <w:rPr>
          <w:rFonts w:ascii="Palatino Linotype" w:hAnsi="Palatino Linotype" w:cs="Arial"/>
          <w:b/>
          <w:bCs/>
          <w:i/>
          <w:color w:val="000000"/>
          <w:sz w:val="24"/>
          <w:szCs w:val="24"/>
          <w:lang w:eastAsia="es-MX"/>
        </w:rPr>
      </w:pPr>
    </w:p>
    <w:p w:rsidR="004A0A0B" w:rsidRPr="00885E20" w:rsidRDefault="004A0A0B" w:rsidP="00344583">
      <w:pPr>
        <w:spacing w:after="0" w:line="240" w:lineRule="auto"/>
        <w:ind w:left="851" w:right="851"/>
        <w:jc w:val="both"/>
        <w:rPr>
          <w:rFonts w:ascii="Palatino Linotype" w:hAnsi="Palatino Linotype" w:cs="Arial"/>
          <w:i/>
          <w:color w:val="000000"/>
          <w:sz w:val="24"/>
          <w:szCs w:val="24"/>
          <w:lang w:eastAsia="es-MX"/>
        </w:rPr>
      </w:pPr>
      <w:r w:rsidRPr="00885E20">
        <w:rPr>
          <w:rFonts w:ascii="Palatino Linotype" w:hAnsi="Palatino Linotype" w:cs="Arial"/>
          <w:b/>
          <w:bCs/>
          <w:i/>
          <w:color w:val="000000"/>
          <w:sz w:val="24"/>
          <w:szCs w:val="24"/>
          <w:lang w:eastAsia="es-MX"/>
        </w:rPr>
        <w:t xml:space="preserve">IV. </w:t>
      </w:r>
      <w:r w:rsidRPr="00885E20">
        <w:rPr>
          <w:rFonts w:ascii="Palatino Linotype" w:hAnsi="Palatino Linotype" w:cs="Arial"/>
          <w:i/>
          <w:color w:val="000000"/>
          <w:sz w:val="24"/>
          <w:szCs w:val="24"/>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Pr="00885E20" w:rsidRDefault="004A0A0B" w:rsidP="00344583">
      <w:pPr>
        <w:spacing w:after="0" w:line="240" w:lineRule="auto"/>
        <w:ind w:left="851" w:right="851"/>
        <w:jc w:val="both"/>
        <w:rPr>
          <w:rFonts w:ascii="Palatino Linotype" w:hAnsi="Palatino Linotype" w:cs="Arial"/>
          <w:b/>
          <w:bCs/>
          <w:i/>
          <w:color w:val="000000"/>
          <w:sz w:val="24"/>
          <w:szCs w:val="24"/>
          <w:lang w:eastAsia="es-MX"/>
        </w:rPr>
      </w:pPr>
    </w:p>
    <w:p w:rsidR="004A0A0B" w:rsidRPr="00885E20" w:rsidRDefault="004A0A0B" w:rsidP="00344583">
      <w:pPr>
        <w:spacing w:after="0" w:line="240" w:lineRule="auto"/>
        <w:ind w:left="851" w:right="851"/>
        <w:jc w:val="both"/>
        <w:rPr>
          <w:rFonts w:ascii="Palatino Linotype" w:hAnsi="Palatino Linotype" w:cs="Arial"/>
          <w:i/>
          <w:color w:val="000000"/>
          <w:sz w:val="24"/>
          <w:szCs w:val="24"/>
          <w:lang w:eastAsia="es-MX"/>
        </w:rPr>
      </w:pPr>
      <w:r w:rsidRPr="00885E20">
        <w:rPr>
          <w:rFonts w:ascii="Palatino Linotype" w:hAnsi="Palatino Linotype" w:cs="Arial"/>
          <w:b/>
          <w:bCs/>
          <w:i/>
          <w:color w:val="000000"/>
          <w:sz w:val="24"/>
          <w:szCs w:val="24"/>
          <w:lang w:eastAsia="es-MX"/>
        </w:rPr>
        <w:t xml:space="preserve">V. </w:t>
      </w:r>
      <w:r w:rsidRPr="00885E20">
        <w:rPr>
          <w:rFonts w:ascii="Palatino Linotype" w:hAnsi="Palatino Linotype" w:cs="Arial"/>
          <w:i/>
          <w:color w:val="000000"/>
          <w:sz w:val="24"/>
          <w:szCs w:val="24"/>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A0A0B" w:rsidRPr="00885E20" w:rsidRDefault="004A0A0B" w:rsidP="00344583">
      <w:pPr>
        <w:spacing w:after="0" w:line="240" w:lineRule="auto"/>
        <w:ind w:left="851" w:right="851"/>
        <w:jc w:val="both"/>
        <w:rPr>
          <w:rFonts w:ascii="Palatino Linotype" w:hAnsi="Palatino Linotype" w:cs="Arial"/>
          <w:b/>
          <w:bCs/>
          <w:i/>
          <w:color w:val="000000"/>
          <w:sz w:val="24"/>
          <w:szCs w:val="24"/>
          <w:lang w:eastAsia="es-MX"/>
        </w:rPr>
      </w:pPr>
    </w:p>
    <w:p w:rsidR="004A0A0B" w:rsidRPr="00885E20" w:rsidRDefault="004A0A0B" w:rsidP="00344583">
      <w:pPr>
        <w:spacing w:after="0" w:line="240" w:lineRule="auto"/>
        <w:ind w:left="851" w:right="851"/>
        <w:jc w:val="both"/>
        <w:rPr>
          <w:rFonts w:ascii="Palatino Linotype" w:hAnsi="Palatino Linotype" w:cs="Arial"/>
          <w:i/>
          <w:color w:val="000000"/>
          <w:sz w:val="24"/>
          <w:szCs w:val="24"/>
          <w:lang w:eastAsia="es-MX"/>
        </w:rPr>
      </w:pPr>
      <w:r w:rsidRPr="00885E20">
        <w:rPr>
          <w:rFonts w:ascii="Palatino Linotype" w:hAnsi="Palatino Linotype" w:cs="Arial"/>
          <w:b/>
          <w:bCs/>
          <w:i/>
          <w:color w:val="000000"/>
          <w:sz w:val="24"/>
          <w:szCs w:val="24"/>
          <w:lang w:eastAsia="es-MX"/>
        </w:rPr>
        <w:t xml:space="preserve">VI. </w:t>
      </w:r>
      <w:r w:rsidRPr="00885E20">
        <w:rPr>
          <w:rFonts w:ascii="Palatino Linotype" w:hAnsi="Palatino Linotype" w:cs="Arial"/>
          <w:i/>
          <w:color w:val="000000"/>
          <w:sz w:val="24"/>
          <w:szCs w:val="24"/>
          <w:lang w:eastAsia="es-MX"/>
        </w:rPr>
        <w:t xml:space="preserve">Las leyes determinarán la manera en que los sujetos obligados deberán hacer pública la información relativa a los recursos públicos que entreguen a personas físicas o morales. </w:t>
      </w:r>
    </w:p>
    <w:p w:rsidR="004A0A0B" w:rsidRPr="00885E20" w:rsidRDefault="004A0A0B" w:rsidP="00344583">
      <w:pPr>
        <w:spacing w:after="0" w:line="240" w:lineRule="auto"/>
        <w:ind w:left="851" w:right="851"/>
        <w:jc w:val="both"/>
        <w:rPr>
          <w:rFonts w:ascii="Palatino Linotype" w:hAnsi="Palatino Linotype" w:cs="Arial"/>
          <w:b/>
          <w:bCs/>
          <w:i/>
          <w:color w:val="000000"/>
          <w:sz w:val="24"/>
          <w:szCs w:val="24"/>
          <w:lang w:eastAsia="es-MX"/>
        </w:rPr>
      </w:pPr>
    </w:p>
    <w:p w:rsidR="004A0A0B" w:rsidRPr="00885E20" w:rsidRDefault="004A0A0B" w:rsidP="00344583">
      <w:pPr>
        <w:spacing w:after="0" w:line="240" w:lineRule="auto"/>
        <w:ind w:left="851" w:right="851"/>
        <w:jc w:val="both"/>
        <w:rPr>
          <w:rFonts w:ascii="Palatino Linotype" w:hAnsi="Palatino Linotype" w:cs="Arial"/>
          <w:i/>
          <w:color w:val="000000"/>
          <w:sz w:val="24"/>
          <w:szCs w:val="24"/>
          <w:lang w:eastAsia="es-MX"/>
        </w:rPr>
      </w:pPr>
      <w:r w:rsidRPr="00885E20">
        <w:rPr>
          <w:rFonts w:ascii="Palatino Linotype" w:hAnsi="Palatino Linotype" w:cs="Arial"/>
          <w:b/>
          <w:bCs/>
          <w:i/>
          <w:color w:val="000000"/>
          <w:sz w:val="24"/>
          <w:szCs w:val="24"/>
          <w:lang w:eastAsia="es-MX"/>
        </w:rPr>
        <w:t xml:space="preserve">VII. </w:t>
      </w:r>
      <w:r w:rsidRPr="00885E20">
        <w:rPr>
          <w:rFonts w:ascii="Palatino Linotype" w:hAnsi="Palatino Linotype" w:cs="Arial"/>
          <w:i/>
          <w:color w:val="000000"/>
          <w:sz w:val="24"/>
          <w:szCs w:val="24"/>
          <w:lang w:eastAsia="es-MX"/>
        </w:rPr>
        <w:t>La inobservancia a las disposiciones en materia de acceso a la información pública será sancionada en los términos que dispongan las leyes.</w:t>
      </w:r>
      <w:r w:rsidRPr="00885E20">
        <w:rPr>
          <w:rFonts w:ascii="Palatino Linotype" w:hAnsi="Palatino Linotype" w:cs="Arial"/>
          <w:b/>
          <w:i/>
          <w:sz w:val="24"/>
          <w:szCs w:val="24"/>
        </w:rPr>
        <w:t>”</w:t>
      </w:r>
    </w:p>
    <w:p w:rsidR="004A0A0B" w:rsidRPr="00885E20" w:rsidRDefault="004A0A0B" w:rsidP="00344583">
      <w:pPr>
        <w:spacing w:after="0" w:line="240" w:lineRule="auto"/>
        <w:ind w:left="851" w:right="851"/>
        <w:jc w:val="both"/>
        <w:rPr>
          <w:rFonts w:ascii="Palatino Linotype" w:hAnsi="Palatino Linotype" w:cs="Arial"/>
          <w:i/>
          <w:color w:val="000000"/>
          <w:sz w:val="24"/>
          <w:szCs w:val="24"/>
          <w:lang w:eastAsia="es-MX"/>
        </w:rPr>
      </w:pPr>
      <w:r w:rsidRPr="00885E20">
        <w:rPr>
          <w:rFonts w:ascii="Palatino Linotype" w:hAnsi="Palatino Linotype" w:cs="Arial"/>
          <w:i/>
          <w:color w:val="000000"/>
          <w:sz w:val="24"/>
          <w:szCs w:val="24"/>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885E20" w:rsidRDefault="004A0A0B" w:rsidP="00885E20">
      <w:pPr>
        <w:spacing w:after="0" w:line="360" w:lineRule="auto"/>
        <w:ind w:left="851" w:right="851"/>
        <w:jc w:val="both"/>
        <w:rPr>
          <w:rFonts w:ascii="Palatino Linotype" w:hAnsi="Palatino Linotype" w:cs="Arial"/>
          <w:b/>
          <w:i/>
          <w:sz w:val="24"/>
          <w:szCs w:val="24"/>
        </w:rPr>
      </w:pPr>
      <w:r w:rsidRPr="00885E20">
        <w:rPr>
          <w:rFonts w:ascii="Palatino Linotype" w:hAnsi="Palatino Linotype" w:cs="Arial"/>
          <w:b/>
          <w:i/>
          <w:sz w:val="24"/>
          <w:szCs w:val="24"/>
        </w:rPr>
        <w:t xml:space="preserve">“Artículo 5.  … </w:t>
      </w:r>
    </w:p>
    <w:p w:rsidR="004A0A0B" w:rsidRPr="00885E20" w:rsidRDefault="004A0A0B" w:rsidP="00885E20">
      <w:pPr>
        <w:spacing w:after="0" w:line="360" w:lineRule="auto"/>
        <w:ind w:left="851" w:right="851"/>
        <w:jc w:val="both"/>
        <w:rPr>
          <w:rFonts w:ascii="Palatino Linotype" w:hAnsi="Palatino Linotype" w:cs="Arial"/>
          <w:i/>
          <w:sz w:val="24"/>
          <w:szCs w:val="24"/>
        </w:rPr>
      </w:pPr>
      <w:r w:rsidRPr="00885E20">
        <w:rPr>
          <w:rFonts w:ascii="Palatino Linotype" w:hAnsi="Palatino Linotype" w:cs="Arial"/>
          <w:i/>
          <w:sz w:val="24"/>
          <w:szCs w:val="24"/>
        </w:rPr>
        <w:t>. . .</w:t>
      </w:r>
    </w:p>
    <w:p w:rsidR="004A0A0B" w:rsidRPr="00885E20" w:rsidRDefault="004A0A0B" w:rsidP="00885E20">
      <w:pPr>
        <w:spacing w:after="0" w:line="360" w:lineRule="auto"/>
        <w:ind w:left="851" w:right="851"/>
        <w:jc w:val="both"/>
        <w:rPr>
          <w:rFonts w:ascii="Palatino Linotype" w:hAnsi="Palatino Linotype" w:cs="Arial"/>
          <w:b/>
          <w:i/>
          <w:sz w:val="24"/>
          <w:szCs w:val="24"/>
        </w:rPr>
      </w:pPr>
      <w:r w:rsidRPr="00885E20">
        <w:rPr>
          <w:rFonts w:ascii="Palatino Linotype" w:hAnsi="Palatino Linotype" w:cs="Arial"/>
          <w:b/>
          <w:i/>
          <w:sz w:val="24"/>
          <w:szCs w:val="24"/>
        </w:rPr>
        <w:t>El derecho a la información será garantizado por el Estado.</w:t>
      </w:r>
    </w:p>
    <w:p w:rsidR="004A0A0B" w:rsidRPr="00885E20" w:rsidRDefault="004A0A0B" w:rsidP="00885E20">
      <w:pPr>
        <w:spacing w:after="0" w:line="360" w:lineRule="auto"/>
        <w:ind w:left="851" w:right="851"/>
        <w:jc w:val="both"/>
        <w:rPr>
          <w:rFonts w:ascii="Palatino Linotype" w:hAnsi="Palatino Linotype" w:cs="Arial"/>
          <w:i/>
          <w:sz w:val="24"/>
          <w:szCs w:val="24"/>
        </w:rPr>
      </w:pPr>
      <w:r w:rsidRPr="00885E20">
        <w:rPr>
          <w:rFonts w:ascii="Palatino Linotype" w:hAnsi="Palatino Linotype" w:cs="Arial"/>
          <w:i/>
          <w:sz w:val="24"/>
          <w:szCs w:val="24"/>
        </w:rPr>
        <w:t xml:space="preserve">La ley establecerá las previsiones que permitan asegurar la protección, el respeto y la difusión de este derecho. </w:t>
      </w:r>
    </w:p>
    <w:p w:rsidR="004A0A0B" w:rsidRPr="00885E20" w:rsidRDefault="004A0A0B" w:rsidP="00885E20">
      <w:pPr>
        <w:spacing w:after="0" w:line="360" w:lineRule="auto"/>
        <w:ind w:left="851" w:right="851"/>
        <w:jc w:val="both"/>
        <w:rPr>
          <w:rFonts w:ascii="Palatino Linotype" w:hAnsi="Palatino Linotype" w:cs="Arial"/>
          <w:i/>
          <w:sz w:val="24"/>
          <w:szCs w:val="24"/>
        </w:rPr>
      </w:pPr>
    </w:p>
    <w:p w:rsidR="004A0A0B" w:rsidRPr="00885E20" w:rsidRDefault="004A0A0B" w:rsidP="00885E20">
      <w:pPr>
        <w:spacing w:after="0" w:line="360" w:lineRule="auto"/>
        <w:ind w:left="851" w:right="851"/>
        <w:jc w:val="both"/>
        <w:rPr>
          <w:rFonts w:ascii="Palatino Linotype" w:hAnsi="Palatino Linotype" w:cs="Arial"/>
          <w:i/>
          <w:sz w:val="24"/>
          <w:szCs w:val="24"/>
        </w:rPr>
      </w:pPr>
      <w:r w:rsidRPr="00885E20">
        <w:rPr>
          <w:rFonts w:ascii="Palatino Linotype" w:hAnsi="Palatino Linotype" w:cs="Arial"/>
          <w:i/>
          <w:sz w:val="24"/>
          <w:szCs w:val="24"/>
        </w:rPr>
        <w:t xml:space="preserve">Para garantizar el ejercicio del derecho de transparencia, acceso a la información pública y protección de datos personales, los poderes públicos y los organismos autónomos, transparentarán sus acciones, en términos de las </w:t>
      </w:r>
      <w:r w:rsidRPr="00885E20">
        <w:rPr>
          <w:rFonts w:ascii="Palatino Linotype" w:hAnsi="Palatino Linotype" w:cs="Arial"/>
          <w:i/>
          <w:sz w:val="24"/>
          <w:szCs w:val="24"/>
        </w:rPr>
        <w:lastRenderedPageBreak/>
        <w:t>disposiciones aplicables, la información será oportuna, clara, veraz y de fácil acceso.</w:t>
      </w:r>
    </w:p>
    <w:p w:rsidR="004A0A0B" w:rsidRPr="00885E20" w:rsidRDefault="004A0A0B" w:rsidP="00885E20">
      <w:pPr>
        <w:spacing w:after="0" w:line="360" w:lineRule="auto"/>
        <w:ind w:left="851" w:right="851"/>
        <w:jc w:val="both"/>
        <w:rPr>
          <w:rFonts w:ascii="Palatino Linotype" w:hAnsi="Palatino Linotype" w:cs="Arial"/>
          <w:i/>
          <w:sz w:val="24"/>
          <w:szCs w:val="24"/>
        </w:rPr>
      </w:pPr>
    </w:p>
    <w:p w:rsidR="004A0A0B" w:rsidRPr="00885E20" w:rsidRDefault="004A0A0B" w:rsidP="00885E20">
      <w:pPr>
        <w:spacing w:after="0" w:line="360" w:lineRule="auto"/>
        <w:ind w:left="851" w:right="851"/>
        <w:jc w:val="both"/>
        <w:rPr>
          <w:rFonts w:ascii="Palatino Linotype" w:hAnsi="Palatino Linotype" w:cs="Arial"/>
          <w:i/>
          <w:sz w:val="24"/>
          <w:szCs w:val="24"/>
        </w:rPr>
      </w:pPr>
      <w:r w:rsidRPr="00885E20">
        <w:rPr>
          <w:rFonts w:ascii="Palatino Linotype" w:hAnsi="Palatino Linotype" w:cs="Arial"/>
          <w:i/>
          <w:sz w:val="24"/>
          <w:szCs w:val="24"/>
        </w:rPr>
        <w:t xml:space="preserve">Este derecho se regirá por los principios y bases siguientes: </w:t>
      </w:r>
    </w:p>
    <w:p w:rsidR="004A0A0B" w:rsidRPr="00885E20" w:rsidRDefault="004A0A0B" w:rsidP="00885E20">
      <w:pPr>
        <w:spacing w:after="0" w:line="360" w:lineRule="auto"/>
        <w:ind w:left="851" w:right="851"/>
        <w:jc w:val="both"/>
        <w:rPr>
          <w:rFonts w:ascii="Palatino Linotype" w:hAnsi="Palatino Linotype" w:cs="Arial"/>
          <w:i/>
          <w:sz w:val="24"/>
          <w:szCs w:val="24"/>
        </w:rPr>
      </w:pPr>
    </w:p>
    <w:p w:rsidR="004A0A0B" w:rsidRPr="00885E20" w:rsidRDefault="004A0A0B" w:rsidP="00885E20">
      <w:pPr>
        <w:spacing w:after="0" w:line="360" w:lineRule="auto"/>
        <w:ind w:left="851" w:right="851"/>
        <w:jc w:val="both"/>
        <w:rPr>
          <w:rFonts w:ascii="Palatino Linotype" w:hAnsi="Palatino Linotype" w:cs="Arial"/>
          <w:i/>
          <w:iCs/>
          <w:color w:val="222222"/>
          <w:sz w:val="24"/>
          <w:szCs w:val="24"/>
        </w:rPr>
      </w:pPr>
      <w:r w:rsidRPr="00885E20">
        <w:rPr>
          <w:rFonts w:ascii="Palatino Linotype" w:hAnsi="Palatino Linotype" w:cs="Arial"/>
          <w:b/>
          <w:i/>
          <w:iCs/>
          <w:color w:val="222222"/>
          <w:sz w:val="24"/>
          <w:szCs w:val="24"/>
        </w:rPr>
        <w:t>I.</w:t>
      </w:r>
      <w:r w:rsidRPr="00885E20">
        <w:rPr>
          <w:rFonts w:ascii="Palatino Linotype" w:hAnsi="Palatino Linotype" w:cs="Arial"/>
          <w:i/>
          <w:iCs/>
          <w:color w:val="222222"/>
          <w:sz w:val="24"/>
          <w:szCs w:val="24"/>
        </w:rPr>
        <w:t xml:space="preserve"> </w:t>
      </w:r>
      <w:r w:rsidRPr="00885E20">
        <w:rPr>
          <w:rFonts w:ascii="Palatino Linotype" w:hAnsi="Palatino Linotype" w:cs="Arial"/>
          <w:b/>
          <w:bCs/>
          <w:i/>
          <w:iCs/>
          <w:color w:val="222222"/>
          <w:sz w:val="24"/>
          <w:szCs w:val="24"/>
        </w:rPr>
        <w:t xml:space="preserve">Toda la información en posesión de </w:t>
      </w:r>
      <w:r w:rsidRPr="00885E20">
        <w:rPr>
          <w:rFonts w:ascii="Palatino Linotype" w:hAnsi="Palatino Linotype" w:cs="Arial"/>
          <w:bCs/>
          <w:i/>
          <w:iCs/>
          <w:color w:val="222222"/>
          <w:sz w:val="24"/>
          <w:szCs w:val="24"/>
        </w:rPr>
        <w:t>cualquier autoridad, entidad, órgano y organismos de los Poderes Ejecutivo, Legislativo y Judicial, órganos autónomos, partidos políticos, fideicomisos y fondos públicos estatales y municipales</w:t>
      </w:r>
      <w:r w:rsidRPr="00885E20">
        <w:rPr>
          <w:rFonts w:ascii="Palatino Linotype" w:hAnsi="Palatino Linotype" w:cs="Arial"/>
          <w:i/>
          <w:iCs/>
          <w:color w:val="222222"/>
          <w:sz w:val="24"/>
          <w:szCs w:val="24"/>
        </w:rPr>
        <w:t xml:space="preserve">, así como del gobierno y de la administración pública municipal y sus organismos descentralizados, asimismo de </w:t>
      </w:r>
      <w:r w:rsidRPr="00885E20">
        <w:rPr>
          <w:rFonts w:ascii="Palatino Linotype" w:hAnsi="Palatino Linotype" w:cs="Arial"/>
          <w:b/>
          <w:i/>
          <w:iCs/>
          <w:color w:val="222222"/>
          <w:sz w:val="24"/>
          <w:szCs w:val="24"/>
        </w:rPr>
        <w:t>cualquier</w:t>
      </w:r>
      <w:r w:rsidRPr="00885E20">
        <w:rPr>
          <w:rFonts w:ascii="Palatino Linotype" w:hAnsi="Palatino Linotype" w:cs="Arial"/>
          <w:i/>
          <w:iCs/>
          <w:color w:val="222222"/>
          <w:sz w:val="24"/>
          <w:szCs w:val="24"/>
        </w:rPr>
        <w:t xml:space="preserve"> persona física, jurídica colectiva o </w:t>
      </w:r>
      <w:r w:rsidRPr="00885E20">
        <w:rPr>
          <w:rFonts w:ascii="Palatino Linotype" w:hAnsi="Palatino Linotype" w:cs="Arial"/>
          <w:b/>
          <w:i/>
          <w:iCs/>
          <w:color w:val="222222"/>
          <w:sz w:val="24"/>
          <w:szCs w:val="24"/>
        </w:rPr>
        <w:t xml:space="preserve">sindicato que reciba y ejerza recursos </w:t>
      </w:r>
      <w:r w:rsidRPr="00885E20">
        <w:rPr>
          <w:rFonts w:ascii="Palatino Linotype" w:hAnsi="Palatino Linotype" w:cs="Arial"/>
          <w:b/>
          <w:i/>
          <w:sz w:val="24"/>
          <w:szCs w:val="24"/>
        </w:rPr>
        <w:t>públicos</w:t>
      </w:r>
      <w:r w:rsidRPr="00885E20">
        <w:rPr>
          <w:rFonts w:ascii="Palatino Linotype" w:hAnsi="Palatino Linotype" w:cs="Arial"/>
          <w:i/>
          <w:iCs/>
          <w:color w:val="222222"/>
          <w:sz w:val="24"/>
          <w:szCs w:val="24"/>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885E20" w:rsidRDefault="004A0A0B" w:rsidP="00885E20">
      <w:pPr>
        <w:spacing w:after="0" w:line="360" w:lineRule="auto"/>
        <w:ind w:left="851" w:right="851"/>
        <w:jc w:val="both"/>
        <w:rPr>
          <w:rFonts w:ascii="Palatino Linotype" w:hAnsi="Palatino Linotype" w:cs="Arial"/>
          <w:i/>
          <w:color w:val="222222"/>
          <w:sz w:val="24"/>
          <w:szCs w:val="24"/>
        </w:rPr>
      </w:pPr>
      <w:r w:rsidRPr="00885E20">
        <w:rPr>
          <w:rFonts w:ascii="Palatino Linotype" w:hAnsi="Palatino Linotype" w:cs="Arial"/>
          <w:b/>
          <w:i/>
          <w:iCs/>
          <w:color w:val="222222"/>
          <w:sz w:val="24"/>
          <w:szCs w:val="24"/>
        </w:rPr>
        <w:t>III.</w:t>
      </w:r>
      <w:r w:rsidRPr="00885E20">
        <w:rPr>
          <w:rFonts w:ascii="Palatino Linotype" w:hAnsi="Palatino Linotype"/>
          <w:i/>
          <w:color w:val="222222"/>
          <w:sz w:val="24"/>
          <w:szCs w:val="24"/>
        </w:rPr>
        <w:t xml:space="preserve"> </w:t>
      </w:r>
      <w:r w:rsidRPr="00885E20">
        <w:rPr>
          <w:rFonts w:ascii="Palatino Linotype" w:hAnsi="Palatino Linotype" w:cs="Arial"/>
          <w:i/>
          <w:iCs/>
          <w:color w:val="222222"/>
          <w:sz w:val="24"/>
          <w:szCs w:val="24"/>
        </w:rPr>
        <w:t xml:space="preserve">Toda </w:t>
      </w:r>
      <w:r w:rsidRPr="00885E20">
        <w:rPr>
          <w:rFonts w:ascii="Palatino Linotype" w:hAnsi="Palatino Linotype" w:cs="Arial"/>
          <w:i/>
          <w:sz w:val="24"/>
          <w:szCs w:val="24"/>
        </w:rPr>
        <w:t>persona</w:t>
      </w:r>
      <w:r w:rsidRPr="00885E20">
        <w:rPr>
          <w:rFonts w:ascii="Palatino Linotype" w:hAnsi="Palatino Linotype" w:cs="Arial"/>
          <w:i/>
          <w:iCs/>
          <w:color w:val="222222"/>
          <w:sz w:val="24"/>
          <w:szCs w:val="24"/>
        </w:rPr>
        <w:t>, sin necesidad de acreditar interés alguno o justificar su utilización, tendrá acceso gratuito a la información pública, a sus datos personales o a la rectificación de éstos.</w:t>
      </w:r>
    </w:p>
    <w:p w:rsidR="004A0A0B" w:rsidRPr="00885E20" w:rsidRDefault="004A0A0B" w:rsidP="00885E20">
      <w:pPr>
        <w:spacing w:after="0" w:line="360" w:lineRule="auto"/>
        <w:ind w:left="851" w:right="851"/>
        <w:jc w:val="both"/>
        <w:rPr>
          <w:rFonts w:ascii="Palatino Linotype" w:hAnsi="Palatino Linotype" w:cs="Arial"/>
          <w:i/>
          <w:color w:val="222222"/>
          <w:sz w:val="24"/>
          <w:szCs w:val="24"/>
        </w:rPr>
      </w:pPr>
      <w:r w:rsidRPr="00885E20">
        <w:rPr>
          <w:rFonts w:ascii="Palatino Linotype" w:hAnsi="Palatino Linotype" w:cs="Arial"/>
          <w:b/>
          <w:i/>
          <w:iCs/>
          <w:color w:val="222222"/>
          <w:sz w:val="24"/>
          <w:szCs w:val="24"/>
        </w:rPr>
        <w:lastRenderedPageBreak/>
        <w:t xml:space="preserve">IV. </w:t>
      </w:r>
      <w:r w:rsidRPr="00885E20">
        <w:rPr>
          <w:rFonts w:ascii="Palatino Linotype" w:hAnsi="Palatino Linotype" w:cs="Arial"/>
          <w:i/>
          <w:iCs/>
          <w:color w:val="222222"/>
          <w:sz w:val="24"/>
          <w:szCs w:val="24"/>
        </w:rPr>
        <w:t xml:space="preserve">Se establecerán mecanismos de acceso a la información y procedimientos de revisión expeditos que se </w:t>
      </w:r>
      <w:r w:rsidRPr="00885E20">
        <w:rPr>
          <w:rFonts w:ascii="Palatino Linotype" w:hAnsi="Palatino Linotype" w:cs="Arial"/>
          <w:i/>
          <w:sz w:val="24"/>
          <w:szCs w:val="24"/>
        </w:rPr>
        <w:t>sustanciarán</w:t>
      </w:r>
      <w:r w:rsidRPr="00885E20">
        <w:rPr>
          <w:rFonts w:ascii="Palatino Linotype" w:hAnsi="Palatino Linotype" w:cs="Arial"/>
          <w:i/>
          <w:iCs/>
          <w:color w:val="222222"/>
          <w:sz w:val="24"/>
          <w:szCs w:val="24"/>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Pr="00D85DB0"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w:t>
      </w:r>
      <w:r w:rsidRPr="00D85DB0">
        <w:rPr>
          <w:rFonts w:ascii="Palatino Linotype" w:hAnsi="Palatino Linotype" w:cs="Arial"/>
          <w:sz w:val="24"/>
          <w:szCs w:val="24"/>
        </w:rPr>
        <w:t>internacionales en los que el Estado Mexicano sea parte, en concordancia con el artículo 8 d</w:t>
      </w:r>
      <w:r w:rsidR="009D4DDB" w:rsidRPr="00D85DB0">
        <w:rPr>
          <w:rFonts w:ascii="Palatino Linotype" w:hAnsi="Palatino Linotype" w:cs="Arial"/>
          <w:sz w:val="24"/>
          <w:szCs w:val="24"/>
        </w:rPr>
        <w:t>e la Ley de Transparencia local, es así que el recurrente solicitó:</w:t>
      </w:r>
    </w:p>
    <w:p w:rsidR="00180413" w:rsidRPr="00D85DB0" w:rsidRDefault="00180413" w:rsidP="009D4DDB">
      <w:pPr>
        <w:autoSpaceDE w:val="0"/>
        <w:autoSpaceDN w:val="0"/>
        <w:adjustRightInd w:val="0"/>
        <w:spacing w:after="0" w:line="360" w:lineRule="auto"/>
        <w:jc w:val="both"/>
        <w:rPr>
          <w:rFonts w:ascii="Palatino Linotype" w:hAnsi="Palatino Linotype" w:cs="Arial"/>
          <w:sz w:val="24"/>
          <w:szCs w:val="24"/>
        </w:rPr>
      </w:pPr>
    </w:p>
    <w:p w:rsidR="00D85DB0" w:rsidRDefault="00D85DB0" w:rsidP="00D85DB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w:t>
      </w:r>
      <w:r w:rsidRPr="00D85DB0">
        <w:rPr>
          <w:rFonts w:ascii="Palatino Linotype" w:hAnsi="Palatino Linotype" w:cs="Arial"/>
          <w:sz w:val="24"/>
          <w:szCs w:val="24"/>
        </w:rPr>
        <w:t>e los recursos federales recibidos este año</w:t>
      </w:r>
      <w:r w:rsidR="008C6A67">
        <w:rPr>
          <w:rFonts w:ascii="Palatino Linotype" w:hAnsi="Palatino Linotype" w:cs="Arial"/>
          <w:sz w:val="24"/>
          <w:szCs w:val="24"/>
        </w:rPr>
        <w:t xml:space="preserve"> (2019)</w:t>
      </w:r>
      <w:r w:rsidRPr="00D85DB0">
        <w:rPr>
          <w:rFonts w:ascii="Palatino Linotype" w:hAnsi="Palatino Linotype" w:cs="Arial"/>
          <w:sz w:val="24"/>
          <w:szCs w:val="24"/>
        </w:rPr>
        <w:t xml:space="preserve"> se les solicita </w:t>
      </w:r>
    </w:p>
    <w:p w:rsidR="00D85DB0" w:rsidRDefault="00D85DB0" w:rsidP="00D85DB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1.- L</w:t>
      </w:r>
      <w:r w:rsidRPr="00D85DB0">
        <w:rPr>
          <w:rFonts w:ascii="Palatino Linotype" w:hAnsi="Palatino Linotype" w:cs="Arial"/>
          <w:sz w:val="24"/>
          <w:szCs w:val="24"/>
        </w:rPr>
        <w:t>as facturas</w:t>
      </w:r>
      <w:r w:rsidR="00E265DA">
        <w:rPr>
          <w:rFonts w:ascii="Palatino Linotype" w:hAnsi="Palatino Linotype" w:cs="Arial"/>
          <w:sz w:val="24"/>
          <w:szCs w:val="24"/>
        </w:rPr>
        <w:t>.</w:t>
      </w:r>
      <w:r w:rsidRPr="00D85DB0">
        <w:rPr>
          <w:rFonts w:ascii="Palatino Linotype" w:hAnsi="Palatino Linotype" w:cs="Arial"/>
          <w:sz w:val="24"/>
          <w:szCs w:val="24"/>
        </w:rPr>
        <w:t xml:space="preserve"> </w:t>
      </w:r>
    </w:p>
    <w:p w:rsidR="00D85DB0" w:rsidRDefault="00D85DB0" w:rsidP="00D85DB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2.- </w:t>
      </w:r>
      <w:r w:rsidRPr="00D85DB0">
        <w:rPr>
          <w:rFonts w:ascii="Palatino Linotype" w:hAnsi="Palatino Linotype" w:cs="Arial"/>
          <w:sz w:val="24"/>
          <w:szCs w:val="24"/>
        </w:rPr>
        <w:t>Contratos de los bienes comprados</w:t>
      </w:r>
      <w:r>
        <w:rPr>
          <w:rFonts w:ascii="Palatino Linotype" w:hAnsi="Palatino Linotype" w:cs="Arial"/>
          <w:sz w:val="24"/>
          <w:szCs w:val="24"/>
        </w:rPr>
        <w:t>,</w:t>
      </w:r>
      <w:r w:rsidRPr="00D85DB0">
        <w:rPr>
          <w:rFonts w:ascii="Palatino Linotype" w:hAnsi="Palatino Linotype" w:cs="Arial"/>
          <w:sz w:val="24"/>
          <w:szCs w:val="24"/>
        </w:rPr>
        <w:t xml:space="preserve"> rentados para seguridad incluidas patrullas radios uniformes</w:t>
      </w:r>
      <w:r w:rsidR="00E265DA">
        <w:rPr>
          <w:rFonts w:ascii="Palatino Linotype" w:hAnsi="Palatino Linotype" w:cs="Arial"/>
          <w:sz w:val="24"/>
          <w:szCs w:val="24"/>
        </w:rPr>
        <w:t>.</w:t>
      </w:r>
    </w:p>
    <w:p w:rsidR="00D85DB0" w:rsidRDefault="00D85DB0" w:rsidP="00D85DB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3.- A</w:t>
      </w:r>
      <w:r w:rsidRPr="00D85DB0">
        <w:rPr>
          <w:rFonts w:ascii="Palatino Linotype" w:hAnsi="Palatino Linotype" w:cs="Arial"/>
          <w:sz w:val="24"/>
          <w:szCs w:val="24"/>
        </w:rPr>
        <w:t>sí como de recursos locales</w:t>
      </w:r>
      <w:r>
        <w:rPr>
          <w:rFonts w:ascii="Palatino Linotype" w:hAnsi="Palatino Linotype" w:cs="Arial"/>
          <w:sz w:val="24"/>
          <w:szCs w:val="24"/>
        </w:rPr>
        <w:t>.</w:t>
      </w:r>
    </w:p>
    <w:p w:rsidR="00D85DB0" w:rsidRDefault="00D85DB0" w:rsidP="00D85DB0">
      <w:pPr>
        <w:autoSpaceDE w:val="0"/>
        <w:autoSpaceDN w:val="0"/>
        <w:adjustRightInd w:val="0"/>
        <w:spacing w:after="0" w:line="360" w:lineRule="auto"/>
        <w:jc w:val="both"/>
        <w:rPr>
          <w:rFonts w:ascii="Palatino Linotype" w:hAnsi="Palatino Linotype" w:cs="Arial"/>
          <w:sz w:val="24"/>
          <w:szCs w:val="24"/>
        </w:rPr>
      </w:pPr>
    </w:p>
    <w:p w:rsidR="00D85DB0" w:rsidRDefault="00E265DA" w:rsidP="00DF1643">
      <w:pPr>
        <w:spacing w:after="0" w:line="360" w:lineRule="auto"/>
        <w:jc w:val="both"/>
        <w:rPr>
          <w:rFonts w:ascii="Palatino Linotype" w:hAnsi="Palatino Linotype" w:cs="Arial"/>
          <w:sz w:val="24"/>
          <w:szCs w:val="24"/>
        </w:rPr>
      </w:pPr>
      <w:r>
        <w:rPr>
          <w:rFonts w:ascii="Palatino Linotype" w:hAnsi="Palatino Linotype" w:cs="Arial"/>
          <w:sz w:val="24"/>
          <w:szCs w:val="24"/>
        </w:rPr>
        <w:t>Para tal efecto el sujeto obligado</w:t>
      </w:r>
      <w:r w:rsidR="00002227">
        <w:rPr>
          <w:rFonts w:ascii="Palatino Linotype" w:hAnsi="Palatino Linotype" w:cs="Arial"/>
          <w:sz w:val="24"/>
          <w:szCs w:val="24"/>
        </w:rPr>
        <w:t>, a través de la Dirección de Administración,</w:t>
      </w:r>
      <w:r>
        <w:rPr>
          <w:rFonts w:ascii="Palatino Linotype" w:hAnsi="Palatino Linotype" w:cs="Arial"/>
          <w:sz w:val="24"/>
          <w:szCs w:val="24"/>
        </w:rPr>
        <w:t xml:space="preserve"> remit</w:t>
      </w:r>
      <w:r w:rsidR="00002227">
        <w:rPr>
          <w:rFonts w:ascii="Palatino Linotype" w:hAnsi="Palatino Linotype" w:cs="Arial"/>
          <w:sz w:val="24"/>
          <w:szCs w:val="24"/>
        </w:rPr>
        <w:t>ió</w:t>
      </w:r>
      <w:r>
        <w:rPr>
          <w:rFonts w:ascii="Palatino Linotype" w:hAnsi="Palatino Linotype" w:cs="Arial"/>
          <w:sz w:val="24"/>
          <w:szCs w:val="24"/>
        </w:rPr>
        <w:t xml:space="preserve"> </w:t>
      </w:r>
      <w:r w:rsidR="00002227">
        <w:rPr>
          <w:rFonts w:ascii="Palatino Linotype" w:hAnsi="Palatino Linotype" w:cs="Arial"/>
          <w:sz w:val="24"/>
          <w:szCs w:val="24"/>
        </w:rPr>
        <w:t xml:space="preserve">la misma información tanto </w:t>
      </w:r>
      <w:r>
        <w:rPr>
          <w:rFonts w:ascii="Palatino Linotype" w:hAnsi="Palatino Linotype" w:cs="Arial"/>
          <w:sz w:val="24"/>
          <w:szCs w:val="24"/>
        </w:rPr>
        <w:t xml:space="preserve">en respuesta </w:t>
      </w:r>
      <w:r w:rsidR="00002227">
        <w:rPr>
          <w:rFonts w:ascii="Palatino Linotype" w:hAnsi="Palatino Linotype" w:cs="Arial"/>
          <w:sz w:val="24"/>
          <w:szCs w:val="24"/>
        </w:rPr>
        <w:t>como</w:t>
      </w:r>
      <w:r>
        <w:rPr>
          <w:rFonts w:ascii="Palatino Linotype" w:hAnsi="Palatino Linotype" w:cs="Arial"/>
          <w:sz w:val="24"/>
          <w:szCs w:val="24"/>
        </w:rPr>
        <w:t xml:space="preserve"> en </w:t>
      </w:r>
      <w:r w:rsidR="00002227">
        <w:rPr>
          <w:rFonts w:ascii="Palatino Linotype" w:hAnsi="Palatino Linotype" w:cs="Arial"/>
          <w:sz w:val="24"/>
          <w:szCs w:val="24"/>
        </w:rPr>
        <w:t xml:space="preserve">el </w:t>
      </w:r>
      <w:r>
        <w:rPr>
          <w:rFonts w:ascii="Palatino Linotype" w:hAnsi="Palatino Linotype" w:cs="Arial"/>
          <w:sz w:val="24"/>
          <w:szCs w:val="24"/>
        </w:rPr>
        <w:t xml:space="preserve">informe de justificación durante la etapa de instrucción, dos facturas y los contratos respectivos que amparan </w:t>
      </w:r>
      <w:r w:rsidR="00F30B32">
        <w:rPr>
          <w:rFonts w:ascii="Palatino Linotype" w:hAnsi="Palatino Linotype" w:cs="Arial"/>
          <w:sz w:val="24"/>
          <w:szCs w:val="24"/>
        </w:rPr>
        <w:t xml:space="preserve">la </w:t>
      </w:r>
      <w:r w:rsidR="00002227">
        <w:rPr>
          <w:rFonts w:ascii="Palatino Linotype" w:hAnsi="Palatino Linotype" w:cs="Arial"/>
          <w:sz w:val="24"/>
          <w:szCs w:val="24"/>
        </w:rPr>
        <w:t>adquisición de radios y uniformes, tal y como se puede apreciar a continuación:</w:t>
      </w:r>
    </w:p>
    <w:p w:rsidR="00002227" w:rsidRDefault="00002227" w:rsidP="00DF1643">
      <w:pPr>
        <w:spacing w:after="0" w:line="360" w:lineRule="auto"/>
        <w:jc w:val="both"/>
        <w:rPr>
          <w:rFonts w:ascii="Palatino Linotype" w:hAnsi="Palatino Linotype" w:cs="Arial"/>
          <w:sz w:val="24"/>
          <w:szCs w:val="24"/>
        </w:rPr>
      </w:pPr>
    </w:p>
    <w:p w:rsidR="00002227" w:rsidRDefault="00002227" w:rsidP="00DF1643">
      <w:pPr>
        <w:spacing w:after="0" w:line="360" w:lineRule="auto"/>
        <w:jc w:val="both"/>
        <w:rPr>
          <w:rFonts w:ascii="Palatino Linotype" w:hAnsi="Palatino Linotype" w:cs="Arial"/>
          <w:sz w:val="24"/>
          <w:szCs w:val="24"/>
        </w:rPr>
      </w:pPr>
    </w:p>
    <w:p w:rsidR="00002227" w:rsidRDefault="00002227" w:rsidP="00DF1643">
      <w:pPr>
        <w:spacing w:after="0" w:line="360" w:lineRule="auto"/>
        <w:jc w:val="both"/>
        <w:rPr>
          <w:rFonts w:ascii="Palatino Linotype" w:hAnsi="Palatino Linotype" w:cs="Arial"/>
          <w:sz w:val="24"/>
          <w:szCs w:val="24"/>
        </w:rPr>
      </w:pPr>
      <w:r>
        <w:rPr>
          <w:noProof/>
          <w:lang w:eastAsia="es-MX"/>
        </w:rPr>
        <w:drawing>
          <wp:inline distT="0" distB="0" distL="0" distR="0" wp14:anchorId="283D2152" wp14:editId="5224CBE4">
            <wp:extent cx="5667375" cy="64960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738" t="19694" r="33532" b="6526"/>
                    <a:stretch/>
                  </pic:blipFill>
                  <pic:spPr bwMode="auto">
                    <a:xfrm>
                      <a:off x="0" y="0"/>
                      <a:ext cx="5667375" cy="6496050"/>
                    </a:xfrm>
                    <a:prstGeom prst="rect">
                      <a:avLst/>
                    </a:prstGeom>
                    <a:ln>
                      <a:noFill/>
                    </a:ln>
                    <a:extLst>
                      <a:ext uri="{53640926-AAD7-44D8-BBD7-CCE9431645EC}">
                        <a14:shadowObscured xmlns:a14="http://schemas.microsoft.com/office/drawing/2010/main"/>
                      </a:ext>
                    </a:extLst>
                  </pic:spPr>
                </pic:pic>
              </a:graphicData>
            </a:graphic>
          </wp:inline>
        </w:drawing>
      </w:r>
    </w:p>
    <w:p w:rsidR="00002227" w:rsidRDefault="00002227" w:rsidP="00DF1643">
      <w:pPr>
        <w:spacing w:after="0" w:line="360" w:lineRule="auto"/>
        <w:jc w:val="both"/>
        <w:rPr>
          <w:rFonts w:ascii="Palatino Linotype" w:hAnsi="Palatino Linotype" w:cs="Arial"/>
          <w:sz w:val="24"/>
          <w:szCs w:val="24"/>
        </w:rPr>
      </w:pPr>
    </w:p>
    <w:p w:rsidR="00002227" w:rsidRPr="00640996" w:rsidRDefault="00002227" w:rsidP="00640996">
      <w:pPr>
        <w:spacing w:after="0" w:line="360" w:lineRule="auto"/>
        <w:jc w:val="both"/>
        <w:rPr>
          <w:rFonts w:ascii="Palatino Linotype" w:hAnsi="Palatino Linotype" w:cs="Arial"/>
          <w:sz w:val="24"/>
          <w:szCs w:val="24"/>
        </w:rPr>
      </w:pPr>
    </w:p>
    <w:p w:rsidR="00640996" w:rsidRPr="00640996" w:rsidRDefault="00640996" w:rsidP="00640996">
      <w:pPr>
        <w:tabs>
          <w:tab w:val="left" w:pos="7938"/>
        </w:tabs>
        <w:spacing w:after="0" w:line="360" w:lineRule="auto"/>
        <w:jc w:val="both"/>
        <w:rPr>
          <w:rFonts w:ascii="Palatino Linotype" w:hAnsi="Palatino Linotype" w:cs="Arial"/>
          <w:sz w:val="24"/>
          <w:szCs w:val="24"/>
        </w:rPr>
      </w:pPr>
      <w:r w:rsidRPr="00640996">
        <w:rPr>
          <w:rFonts w:ascii="Palatino Linotype" w:hAnsi="Palatino Linotype"/>
          <w:sz w:val="24"/>
          <w:szCs w:val="24"/>
        </w:rPr>
        <w:t>En términos generales</w:t>
      </w:r>
      <w:r w:rsidR="007925AB">
        <w:rPr>
          <w:rFonts w:ascii="Palatino Linotype" w:hAnsi="Palatino Linotype"/>
          <w:sz w:val="24"/>
          <w:szCs w:val="24"/>
        </w:rPr>
        <w:t xml:space="preserve"> se considera que</w:t>
      </w:r>
      <w:r w:rsidRPr="00640996">
        <w:rPr>
          <w:rFonts w:ascii="Palatino Linotype" w:hAnsi="Palatino Linotype"/>
          <w:sz w:val="24"/>
          <w:szCs w:val="24"/>
        </w:rPr>
        <w:t xml:space="preserve"> el sujeto obligado da atención a l</w:t>
      </w:r>
      <w:r>
        <w:rPr>
          <w:rFonts w:ascii="Palatino Linotype" w:hAnsi="Palatino Linotype"/>
          <w:sz w:val="24"/>
          <w:szCs w:val="24"/>
        </w:rPr>
        <w:t>a</w:t>
      </w:r>
      <w:r w:rsidRPr="00640996">
        <w:rPr>
          <w:rFonts w:ascii="Palatino Linotype" w:hAnsi="Palatino Linotype"/>
          <w:sz w:val="24"/>
          <w:szCs w:val="24"/>
        </w:rPr>
        <w:t xml:space="preserve"> </w:t>
      </w:r>
      <w:r>
        <w:rPr>
          <w:rFonts w:ascii="Palatino Linotype" w:hAnsi="Palatino Linotype"/>
          <w:sz w:val="24"/>
          <w:szCs w:val="24"/>
        </w:rPr>
        <w:t>solicitud de información</w:t>
      </w:r>
      <w:r w:rsidRPr="00640996">
        <w:rPr>
          <w:rFonts w:ascii="Palatino Linotype" w:hAnsi="Palatino Linotype"/>
          <w:sz w:val="24"/>
          <w:szCs w:val="24"/>
        </w:rPr>
        <w:t>, lo anterior es así pues en el archivo electrónico antes enunciado, se adjuntó además del</w:t>
      </w:r>
      <w:r w:rsidR="007925AB">
        <w:rPr>
          <w:rFonts w:ascii="Palatino Linotype" w:hAnsi="Palatino Linotype"/>
          <w:sz w:val="24"/>
          <w:szCs w:val="24"/>
        </w:rPr>
        <w:t xml:space="preserve"> documento</w:t>
      </w:r>
      <w:r w:rsidRPr="00640996">
        <w:rPr>
          <w:rFonts w:ascii="Palatino Linotype" w:hAnsi="Palatino Linotype"/>
          <w:sz w:val="24"/>
          <w:szCs w:val="24"/>
        </w:rPr>
        <w:t xml:space="preserve"> ya insert</w:t>
      </w:r>
      <w:r w:rsidR="007925AB">
        <w:rPr>
          <w:rFonts w:ascii="Palatino Linotype" w:hAnsi="Palatino Linotype"/>
          <w:sz w:val="24"/>
          <w:szCs w:val="24"/>
        </w:rPr>
        <w:t>o</w:t>
      </w:r>
      <w:r w:rsidRPr="00640996">
        <w:rPr>
          <w:rFonts w:ascii="Palatino Linotype" w:hAnsi="Palatino Linotype"/>
          <w:sz w:val="24"/>
          <w:szCs w:val="24"/>
        </w:rPr>
        <w:t xml:space="preserve">, información relacionada con </w:t>
      </w:r>
      <w:r>
        <w:rPr>
          <w:rFonts w:ascii="Palatino Linotype" w:hAnsi="Palatino Linotype"/>
          <w:sz w:val="24"/>
          <w:szCs w:val="24"/>
        </w:rPr>
        <w:t>tres facturas y los respectivos contratos de adquisición</w:t>
      </w:r>
      <w:r w:rsidRPr="00640996">
        <w:rPr>
          <w:rFonts w:ascii="Palatino Linotype" w:hAnsi="Palatino Linotype"/>
          <w:sz w:val="24"/>
          <w:szCs w:val="24"/>
        </w:rPr>
        <w:t>,</w:t>
      </w:r>
      <w:r w:rsidRPr="00640996">
        <w:rPr>
          <w:rFonts w:ascii="Palatino Linotype" w:hAnsi="Palatino Linotype" w:cs="Arial"/>
          <w:sz w:val="24"/>
          <w:szCs w:val="24"/>
        </w:rPr>
        <w:t xml:space="preserve"> lo que para esta ponencia colma lo solicitado, lo anterior es así pues el sujeto obligado se pronuncia específicamente </w:t>
      </w:r>
      <w:r>
        <w:rPr>
          <w:rFonts w:ascii="Palatino Linotype" w:hAnsi="Palatino Linotype" w:cs="Arial"/>
          <w:sz w:val="24"/>
          <w:szCs w:val="24"/>
        </w:rPr>
        <w:t>respecto de</w:t>
      </w:r>
      <w:r w:rsidRPr="00D85DB0">
        <w:rPr>
          <w:rFonts w:ascii="Palatino Linotype" w:hAnsi="Palatino Linotype" w:cs="Arial"/>
          <w:sz w:val="24"/>
          <w:szCs w:val="24"/>
        </w:rPr>
        <w:t xml:space="preserve"> los bienes comprados</w:t>
      </w:r>
      <w:r>
        <w:rPr>
          <w:rFonts w:ascii="Palatino Linotype" w:hAnsi="Palatino Linotype" w:cs="Arial"/>
          <w:sz w:val="24"/>
          <w:szCs w:val="24"/>
        </w:rPr>
        <w:t xml:space="preserve">, adquiridos o </w:t>
      </w:r>
      <w:r w:rsidRPr="00D85DB0">
        <w:rPr>
          <w:rFonts w:ascii="Palatino Linotype" w:hAnsi="Palatino Linotype" w:cs="Arial"/>
          <w:sz w:val="24"/>
          <w:szCs w:val="24"/>
        </w:rPr>
        <w:t>rentados para seguridad</w:t>
      </w:r>
      <w:r>
        <w:rPr>
          <w:rFonts w:ascii="Palatino Linotype" w:hAnsi="Palatino Linotype" w:cs="Arial"/>
          <w:sz w:val="24"/>
          <w:szCs w:val="24"/>
        </w:rPr>
        <w:t xml:space="preserve"> pública.</w:t>
      </w:r>
    </w:p>
    <w:p w:rsidR="00640996" w:rsidRPr="00640996" w:rsidRDefault="00640996" w:rsidP="00640996">
      <w:pPr>
        <w:tabs>
          <w:tab w:val="left" w:pos="7938"/>
        </w:tabs>
        <w:spacing w:after="0" w:line="360" w:lineRule="auto"/>
        <w:jc w:val="both"/>
        <w:rPr>
          <w:rFonts w:ascii="Palatino Linotype" w:hAnsi="Palatino Linotype" w:cs="Arial"/>
          <w:sz w:val="24"/>
          <w:szCs w:val="24"/>
        </w:rPr>
      </w:pPr>
    </w:p>
    <w:p w:rsidR="00640996" w:rsidRPr="00640996" w:rsidRDefault="00640996" w:rsidP="00640996">
      <w:pPr>
        <w:tabs>
          <w:tab w:val="left" w:pos="7938"/>
        </w:tabs>
        <w:spacing w:after="0" w:line="360" w:lineRule="auto"/>
        <w:jc w:val="both"/>
        <w:rPr>
          <w:rFonts w:ascii="Palatino Linotype" w:hAnsi="Palatino Linotype" w:cs="Arial"/>
          <w:sz w:val="24"/>
          <w:szCs w:val="24"/>
        </w:rPr>
      </w:pPr>
      <w:r w:rsidRPr="00640996">
        <w:rPr>
          <w:rFonts w:ascii="Palatino Linotype" w:hAnsi="Palatino Linotype" w:cs="Arial"/>
          <w:sz w:val="24"/>
          <w:szCs w:val="24"/>
        </w:rPr>
        <w:t>No obstante de las razones o motivos de inconformidad en que el hoy recurrente manifiesta, entre otras cosas: “…</w:t>
      </w:r>
      <w:r w:rsidR="001704CB">
        <w:rPr>
          <w:rFonts w:ascii="Palatino Linotype" w:hAnsi="Palatino Linotype"/>
          <w:i/>
          <w:sz w:val="24"/>
          <w:szCs w:val="24"/>
        </w:rPr>
        <w:t>“No entrega todo lo solicitado y véase el doc adjunto en todas sus hojas a efectos de que se constate de los montos de recursos federales que recibió y lo que entrega</w:t>
      </w:r>
      <w:r w:rsidRPr="00640996">
        <w:rPr>
          <w:rFonts w:ascii="Palatino Linotype" w:hAnsi="Palatino Linotype" w:cs="Arial"/>
          <w:sz w:val="24"/>
          <w:szCs w:val="24"/>
        </w:rPr>
        <w:t>” (sic), se consideran infundadas por lo siguiente.</w:t>
      </w:r>
    </w:p>
    <w:p w:rsidR="00640996" w:rsidRPr="00640996" w:rsidRDefault="00640996" w:rsidP="00640996">
      <w:pPr>
        <w:tabs>
          <w:tab w:val="left" w:pos="7938"/>
        </w:tabs>
        <w:spacing w:after="0" w:line="360" w:lineRule="auto"/>
        <w:jc w:val="both"/>
        <w:rPr>
          <w:rFonts w:ascii="Palatino Linotype" w:hAnsi="Palatino Linotype" w:cs="Arial"/>
          <w:sz w:val="24"/>
          <w:szCs w:val="24"/>
        </w:rPr>
      </w:pPr>
    </w:p>
    <w:p w:rsidR="00640996" w:rsidRPr="00640996" w:rsidRDefault="00640996" w:rsidP="00640996">
      <w:pPr>
        <w:tabs>
          <w:tab w:val="left" w:pos="7938"/>
        </w:tabs>
        <w:spacing w:after="0" w:line="360" w:lineRule="auto"/>
        <w:jc w:val="both"/>
        <w:rPr>
          <w:rFonts w:ascii="Palatino Linotype" w:hAnsi="Palatino Linotype" w:cs="Arial"/>
          <w:sz w:val="24"/>
          <w:szCs w:val="24"/>
        </w:rPr>
      </w:pPr>
      <w:r w:rsidRPr="00640996">
        <w:rPr>
          <w:rFonts w:ascii="Palatino Linotype" w:hAnsi="Palatino Linotype" w:cs="Arial"/>
          <w:sz w:val="24"/>
          <w:szCs w:val="24"/>
        </w:rPr>
        <w:t xml:space="preserve">En primer lugar el recurrente solicitó los contratos </w:t>
      </w:r>
      <w:r w:rsidR="001704CB">
        <w:rPr>
          <w:rFonts w:ascii="Palatino Linotype" w:hAnsi="Palatino Linotype" w:cs="Arial"/>
          <w:sz w:val="24"/>
          <w:szCs w:val="24"/>
        </w:rPr>
        <w:t>respecto de</w:t>
      </w:r>
      <w:r w:rsidR="001704CB" w:rsidRPr="00D85DB0">
        <w:rPr>
          <w:rFonts w:ascii="Palatino Linotype" w:hAnsi="Palatino Linotype" w:cs="Arial"/>
          <w:sz w:val="24"/>
          <w:szCs w:val="24"/>
        </w:rPr>
        <w:t xml:space="preserve"> los bienes comprados</w:t>
      </w:r>
      <w:r w:rsidR="001704CB">
        <w:rPr>
          <w:rFonts w:ascii="Palatino Linotype" w:hAnsi="Palatino Linotype" w:cs="Arial"/>
          <w:sz w:val="24"/>
          <w:szCs w:val="24"/>
        </w:rPr>
        <w:t xml:space="preserve">, adquiridos o </w:t>
      </w:r>
      <w:r w:rsidR="001704CB" w:rsidRPr="00D85DB0">
        <w:rPr>
          <w:rFonts w:ascii="Palatino Linotype" w:hAnsi="Palatino Linotype" w:cs="Arial"/>
          <w:sz w:val="24"/>
          <w:szCs w:val="24"/>
        </w:rPr>
        <w:t>rentados para seguridad</w:t>
      </w:r>
      <w:r w:rsidR="001704CB">
        <w:rPr>
          <w:rFonts w:ascii="Palatino Linotype" w:hAnsi="Palatino Linotype" w:cs="Arial"/>
          <w:sz w:val="24"/>
          <w:szCs w:val="24"/>
        </w:rPr>
        <w:t xml:space="preserve"> pública incluidos radios, uniformes y patrullas</w:t>
      </w:r>
      <w:r w:rsidRPr="00640996">
        <w:rPr>
          <w:rFonts w:ascii="Palatino Linotype" w:hAnsi="Palatino Linotype" w:cs="Arial"/>
          <w:sz w:val="24"/>
          <w:szCs w:val="24"/>
        </w:rPr>
        <w:t xml:space="preserve">, </w:t>
      </w:r>
      <w:r w:rsidR="001704CB">
        <w:rPr>
          <w:rFonts w:ascii="Palatino Linotype" w:hAnsi="Palatino Linotype" w:cs="Arial"/>
          <w:sz w:val="24"/>
          <w:szCs w:val="24"/>
        </w:rPr>
        <w:t xml:space="preserve">provenientes tanto de </w:t>
      </w:r>
      <w:r w:rsidR="00F072CE">
        <w:rPr>
          <w:rFonts w:ascii="Palatino Linotype" w:hAnsi="Palatino Linotype" w:cs="Arial"/>
          <w:sz w:val="24"/>
          <w:szCs w:val="24"/>
        </w:rPr>
        <w:t>recursos federales como locales, es decir, de forma general.</w:t>
      </w:r>
    </w:p>
    <w:p w:rsidR="00640996" w:rsidRPr="00640996" w:rsidRDefault="00640996" w:rsidP="00640996">
      <w:pPr>
        <w:tabs>
          <w:tab w:val="left" w:pos="7938"/>
        </w:tabs>
        <w:spacing w:after="0" w:line="360" w:lineRule="auto"/>
        <w:jc w:val="both"/>
        <w:rPr>
          <w:rFonts w:ascii="Palatino Linotype" w:hAnsi="Palatino Linotype" w:cs="Arial"/>
          <w:sz w:val="24"/>
          <w:szCs w:val="24"/>
        </w:rPr>
      </w:pPr>
    </w:p>
    <w:p w:rsidR="007925AB" w:rsidRDefault="00F072CE" w:rsidP="00640996">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Por lo cual</w:t>
      </w:r>
      <w:r w:rsidR="00B95C44">
        <w:rPr>
          <w:rFonts w:ascii="Palatino Linotype" w:hAnsi="Palatino Linotype" w:cs="Arial"/>
          <w:sz w:val="24"/>
          <w:szCs w:val="24"/>
        </w:rPr>
        <w:t xml:space="preserve">, el sujeto obligado, </w:t>
      </w:r>
      <w:r w:rsidR="00640996" w:rsidRPr="00640996">
        <w:rPr>
          <w:rFonts w:ascii="Palatino Linotype" w:hAnsi="Palatino Linotype" w:cs="Arial"/>
          <w:sz w:val="24"/>
          <w:szCs w:val="24"/>
        </w:rPr>
        <w:t xml:space="preserve">remitió </w:t>
      </w:r>
      <w:r>
        <w:rPr>
          <w:rFonts w:ascii="Palatino Linotype" w:hAnsi="Palatino Linotype" w:cs="Arial"/>
          <w:sz w:val="24"/>
          <w:szCs w:val="24"/>
        </w:rPr>
        <w:t xml:space="preserve">dos </w:t>
      </w:r>
      <w:r w:rsidR="00640996" w:rsidRPr="00640996">
        <w:rPr>
          <w:rFonts w:ascii="Palatino Linotype" w:hAnsi="Palatino Linotype" w:cs="Arial"/>
          <w:sz w:val="24"/>
          <w:szCs w:val="24"/>
        </w:rPr>
        <w:t>contrato</w:t>
      </w:r>
      <w:r>
        <w:rPr>
          <w:rFonts w:ascii="Palatino Linotype" w:hAnsi="Palatino Linotype" w:cs="Arial"/>
          <w:sz w:val="24"/>
          <w:szCs w:val="24"/>
        </w:rPr>
        <w:t>s</w:t>
      </w:r>
      <w:r w:rsidR="00640996" w:rsidRPr="00640996">
        <w:rPr>
          <w:rFonts w:ascii="Palatino Linotype" w:hAnsi="Palatino Linotype" w:cs="Arial"/>
          <w:sz w:val="24"/>
          <w:szCs w:val="24"/>
        </w:rPr>
        <w:t xml:space="preserve"> para la </w:t>
      </w:r>
      <w:r w:rsidR="00B95C44">
        <w:rPr>
          <w:rFonts w:ascii="Palatino Linotype" w:hAnsi="Palatino Linotype" w:cs="Arial"/>
          <w:sz w:val="24"/>
          <w:szCs w:val="24"/>
        </w:rPr>
        <w:t xml:space="preserve">adquisición de radios y </w:t>
      </w:r>
      <w:r w:rsidR="00B95C44" w:rsidRPr="007925AB">
        <w:rPr>
          <w:rFonts w:ascii="Palatino Linotype" w:hAnsi="Palatino Linotype" w:cs="Arial"/>
          <w:sz w:val="24"/>
          <w:szCs w:val="24"/>
        </w:rPr>
        <w:t>uniformes</w:t>
      </w:r>
      <w:r w:rsidR="00640996" w:rsidRPr="007925AB">
        <w:rPr>
          <w:rFonts w:ascii="Palatino Linotype" w:hAnsi="Palatino Linotype" w:cs="Arial"/>
          <w:sz w:val="24"/>
          <w:szCs w:val="24"/>
        </w:rPr>
        <w:t xml:space="preserve">, así como sus </w:t>
      </w:r>
      <w:r w:rsidR="00B95C44" w:rsidRPr="007925AB">
        <w:rPr>
          <w:rFonts w:ascii="Palatino Linotype" w:hAnsi="Palatino Linotype" w:cs="Arial"/>
          <w:sz w:val="24"/>
          <w:szCs w:val="24"/>
        </w:rPr>
        <w:t>respectivas facturas</w:t>
      </w:r>
      <w:r w:rsidR="00640996" w:rsidRPr="007925AB">
        <w:rPr>
          <w:rFonts w:ascii="Palatino Linotype" w:hAnsi="Palatino Linotype" w:cs="Arial"/>
          <w:sz w:val="24"/>
          <w:szCs w:val="24"/>
        </w:rPr>
        <w:t xml:space="preserve">, se considera entonces, que el sujeto obligado si conoce </w:t>
      </w:r>
      <w:r w:rsidR="00B95C44" w:rsidRPr="007925AB">
        <w:rPr>
          <w:rFonts w:ascii="Palatino Linotype" w:hAnsi="Palatino Linotype" w:cs="Arial"/>
          <w:sz w:val="24"/>
          <w:szCs w:val="24"/>
        </w:rPr>
        <w:t>los</w:t>
      </w:r>
      <w:r w:rsidR="00640996" w:rsidRPr="007925AB">
        <w:rPr>
          <w:rFonts w:ascii="Palatino Linotype" w:hAnsi="Palatino Linotype" w:cs="Arial"/>
          <w:sz w:val="24"/>
          <w:szCs w:val="24"/>
        </w:rPr>
        <w:t xml:space="preserve"> contratos </w:t>
      </w:r>
      <w:r w:rsidR="00B95C44" w:rsidRPr="007925AB">
        <w:rPr>
          <w:rFonts w:ascii="Palatino Linotype" w:hAnsi="Palatino Linotype" w:cs="Arial"/>
          <w:sz w:val="24"/>
          <w:szCs w:val="24"/>
        </w:rPr>
        <w:t>de</w:t>
      </w:r>
      <w:r w:rsidR="00640996" w:rsidRPr="007925AB">
        <w:rPr>
          <w:rFonts w:ascii="Palatino Linotype" w:hAnsi="Palatino Linotype" w:cs="Arial"/>
          <w:sz w:val="24"/>
          <w:szCs w:val="24"/>
        </w:rPr>
        <w:t xml:space="preserve"> refer</w:t>
      </w:r>
      <w:r w:rsidR="00B95C44" w:rsidRPr="007925AB">
        <w:rPr>
          <w:rFonts w:ascii="Palatino Linotype" w:hAnsi="Palatino Linotype" w:cs="Arial"/>
          <w:sz w:val="24"/>
          <w:szCs w:val="24"/>
        </w:rPr>
        <w:t xml:space="preserve">encia que solicitó el hoy </w:t>
      </w:r>
      <w:r w:rsidR="00640996" w:rsidRPr="007925AB">
        <w:rPr>
          <w:rFonts w:ascii="Palatino Linotype" w:hAnsi="Palatino Linotype" w:cs="Arial"/>
          <w:sz w:val="24"/>
          <w:szCs w:val="24"/>
        </w:rPr>
        <w:t xml:space="preserve">recurrente, </w:t>
      </w:r>
      <w:r w:rsidR="007925AB" w:rsidRPr="007925AB">
        <w:rPr>
          <w:rFonts w:ascii="Palatino Linotype" w:hAnsi="Palatino Linotype" w:cs="Arial"/>
          <w:sz w:val="24"/>
          <w:szCs w:val="24"/>
        </w:rPr>
        <w:t>y los cuales fueron puestos a disposición del hoy recurrente mediante el SAIMEX</w:t>
      </w:r>
      <w:r w:rsidR="007925AB">
        <w:rPr>
          <w:rFonts w:ascii="Palatino Linotype" w:hAnsi="Palatino Linotype" w:cs="Arial"/>
          <w:sz w:val="24"/>
          <w:szCs w:val="24"/>
        </w:rPr>
        <w:t>, y en segundo lugar por que el sujeto obligado no niega la información, ni aduce cuestiones de no haberla generado o no haberla encontrado, sino que, como ya se vio entrega la información que se le solicitó.</w:t>
      </w:r>
    </w:p>
    <w:p w:rsidR="007925AB" w:rsidRDefault="007925AB" w:rsidP="00C11C99">
      <w:pPr>
        <w:spacing w:after="0" w:line="360" w:lineRule="auto"/>
        <w:jc w:val="both"/>
        <w:rPr>
          <w:rFonts w:ascii="Palatino Linotype" w:hAnsi="Palatino Linotype" w:cs="Arial"/>
          <w:sz w:val="24"/>
          <w:szCs w:val="24"/>
        </w:rPr>
      </w:pPr>
    </w:p>
    <w:p w:rsidR="00C51513" w:rsidRDefault="00C51513" w:rsidP="00C51513">
      <w:pPr>
        <w:spacing w:after="0" w:line="360" w:lineRule="auto"/>
        <w:jc w:val="both"/>
        <w:rPr>
          <w:rFonts w:ascii="Palatino Linotype" w:hAnsi="Palatino Linotype" w:cs="Arial"/>
          <w:sz w:val="24"/>
          <w:szCs w:val="24"/>
        </w:rPr>
      </w:pPr>
      <w:r w:rsidRPr="00C11C99">
        <w:rPr>
          <w:rFonts w:ascii="Palatino Linotype" w:hAnsi="Palatino Linotype" w:cs="Arial"/>
          <w:sz w:val="24"/>
          <w:szCs w:val="24"/>
        </w:rPr>
        <w:t>Asimismo</w:t>
      </w:r>
      <w:r w:rsidR="001D3961">
        <w:rPr>
          <w:rFonts w:ascii="Palatino Linotype" w:hAnsi="Palatino Linotype" w:cs="Arial"/>
          <w:sz w:val="24"/>
          <w:szCs w:val="24"/>
        </w:rPr>
        <w:t>,</w:t>
      </w:r>
      <w:r w:rsidRPr="00C11C99">
        <w:rPr>
          <w:rFonts w:ascii="Palatino Linotype" w:hAnsi="Palatino Linotype" w:cs="Arial"/>
          <w:sz w:val="24"/>
          <w:szCs w:val="24"/>
        </w:rPr>
        <w:t xml:space="preserve"> se aprecia, en el presente caso que la unidad encargada de emitir o expedir la información solicitada </w:t>
      </w:r>
      <w:r>
        <w:rPr>
          <w:rFonts w:ascii="Palatino Linotype" w:hAnsi="Palatino Linotype" w:cs="Arial"/>
          <w:sz w:val="24"/>
          <w:szCs w:val="24"/>
        </w:rPr>
        <w:t xml:space="preserve">fue </w:t>
      </w:r>
      <w:r w:rsidR="00C11C99">
        <w:rPr>
          <w:rFonts w:ascii="Palatino Linotype" w:hAnsi="Palatino Linotype" w:cs="Arial"/>
          <w:sz w:val="24"/>
          <w:szCs w:val="24"/>
        </w:rPr>
        <w:t>justo</w:t>
      </w:r>
      <w:r>
        <w:rPr>
          <w:rFonts w:ascii="Palatino Linotype" w:hAnsi="Palatino Linotype" w:cs="Arial"/>
          <w:sz w:val="24"/>
          <w:szCs w:val="24"/>
        </w:rPr>
        <w:t xml:space="preserve"> la que se pronunció mediante oficio número DA/2258/2019, emitido precisamente por la Directora de Administración, que es la encargada de realizar las erogaciones para la adquisición de bienes</w:t>
      </w:r>
      <w:r w:rsidR="00C11C99">
        <w:rPr>
          <w:rFonts w:ascii="Palatino Linotype" w:hAnsi="Palatino Linotype" w:cs="Arial"/>
          <w:sz w:val="24"/>
          <w:szCs w:val="24"/>
        </w:rPr>
        <w:t xml:space="preserve"> del municipio</w:t>
      </w:r>
      <w:r>
        <w:rPr>
          <w:rFonts w:ascii="Palatino Linotype" w:hAnsi="Palatino Linotype" w:cs="Arial"/>
          <w:sz w:val="24"/>
          <w:szCs w:val="24"/>
        </w:rPr>
        <w:t xml:space="preserve">, oficio </w:t>
      </w:r>
      <w:r w:rsidR="00C11C99">
        <w:rPr>
          <w:rFonts w:ascii="Palatino Linotype" w:hAnsi="Palatino Linotype" w:cs="Arial"/>
          <w:sz w:val="24"/>
          <w:szCs w:val="24"/>
        </w:rPr>
        <w:t>adjuntó</w:t>
      </w:r>
      <w:r>
        <w:rPr>
          <w:rFonts w:ascii="Palatino Linotype" w:hAnsi="Palatino Linotype" w:cs="Arial"/>
          <w:sz w:val="24"/>
          <w:szCs w:val="24"/>
        </w:rPr>
        <w:t xml:space="preserve"> en la respuesta dada por el sujeto obligado antes inserto en captura de pantalla, a través del cual informa </w:t>
      </w:r>
      <w:r w:rsidR="00C11C99">
        <w:rPr>
          <w:rFonts w:ascii="Palatino Linotype" w:hAnsi="Palatino Linotype" w:cs="Arial"/>
          <w:sz w:val="24"/>
          <w:szCs w:val="24"/>
        </w:rPr>
        <w:t>de lo que se ha adquirido para seguridad pública, cabe hacer mención que en dicho oficio y en las facturas y contratos que se le acompañan, no se hace mención a la compra de patrullas, lo que no implica que no se haya hecho una búsqueda exhaustiva y razonable</w:t>
      </w:r>
      <w:r w:rsidR="00FC4019">
        <w:rPr>
          <w:rFonts w:ascii="Palatino Linotype" w:hAnsi="Palatino Linotype" w:cs="Arial"/>
          <w:sz w:val="24"/>
          <w:szCs w:val="24"/>
        </w:rPr>
        <w:t xml:space="preserve"> respecto a la compra de aquellas</w:t>
      </w:r>
      <w:r w:rsidR="00C11C99">
        <w:rPr>
          <w:rFonts w:ascii="Palatino Linotype" w:hAnsi="Palatino Linotype" w:cs="Arial"/>
          <w:sz w:val="24"/>
          <w:szCs w:val="24"/>
        </w:rPr>
        <w:t xml:space="preserve">, pues </w:t>
      </w:r>
      <w:r w:rsidR="00FC4019">
        <w:rPr>
          <w:rFonts w:ascii="Palatino Linotype" w:hAnsi="Palatino Linotype" w:cs="Arial"/>
          <w:sz w:val="24"/>
          <w:szCs w:val="24"/>
        </w:rPr>
        <w:t xml:space="preserve">como ya se dijo la encargada de realizar las compras de bienes muebles </w:t>
      </w:r>
      <w:r w:rsidR="001D3961">
        <w:rPr>
          <w:rFonts w:ascii="Palatino Linotype" w:hAnsi="Palatino Linotype" w:cs="Arial"/>
          <w:sz w:val="24"/>
          <w:szCs w:val="24"/>
        </w:rPr>
        <w:t>es quien se pronunció,</w:t>
      </w:r>
      <w:r>
        <w:rPr>
          <w:rFonts w:ascii="Palatino Linotype" w:hAnsi="Palatino Linotype" w:cs="Arial"/>
          <w:sz w:val="24"/>
          <w:szCs w:val="24"/>
        </w:rPr>
        <w:t xml:space="preserve"> es decir,</w:t>
      </w:r>
      <w:r w:rsidR="001D3961">
        <w:rPr>
          <w:rFonts w:ascii="Palatino Linotype" w:hAnsi="Palatino Linotype" w:cs="Arial"/>
          <w:sz w:val="24"/>
          <w:szCs w:val="24"/>
        </w:rPr>
        <w:t xml:space="preserve"> respecto de la compra de patrullas,</w:t>
      </w:r>
      <w:r>
        <w:rPr>
          <w:rFonts w:ascii="Palatino Linotype" w:hAnsi="Palatino Linotype" w:cs="Arial"/>
          <w:sz w:val="24"/>
          <w:szCs w:val="24"/>
        </w:rPr>
        <w:t xml:space="preserve"> estamos ante la presencia de un hecho negativo</w:t>
      </w:r>
      <w:r w:rsidR="001D3961">
        <w:rPr>
          <w:rFonts w:ascii="Palatino Linotype" w:hAnsi="Palatino Linotype" w:cs="Arial"/>
          <w:sz w:val="24"/>
          <w:szCs w:val="24"/>
        </w:rPr>
        <w:t>.</w:t>
      </w:r>
    </w:p>
    <w:p w:rsidR="00C51513" w:rsidRDefault="00C51513" w:rsidP="00C51513">
      <w:pPr>
        <w:spacing w:after="0" w:line="360" w:lineRule="auto"/>
        <w:jc w:val="both"/>
        <w:rPr>
          <w:rFonts w:ascii="Palatino Linotype" w:hAnsi="Palatino Linotype" w:cs="Arial"/>
          <w:sz w:val="24"/>
          <w:szCs w:val="24"/>
        </w:rPr>
      </w:pPr>
    </w:p>
    <w:p w:rsidR="00C51513" w:rsidRDefault="00C51513" w:rsidP="00C51513">
      <w:pPr>
        <w:pStyle w:val="Prrafodelista"/>
        <w:spacing w:line="360" w:lineRule="auto"/>
        <w:ind w:left="0" w:right="51"/>
        <w:jc w:val="both"/>
        <w:rPr>
          <w:rFonts w:ascii="Palatino Linotype" w:hAnsi="Palatino Linotype" w:cs="Arial"/>
        </w:rPr>
      </w:pPr>
      <w:r>
        <w:rPr>
          <w:rFonts w:ascii="Palatino Linotype" w:hAnsi="Palatino Linotype" w:cs="Arial"/>
        </w:rPr>
        <w:t xml:space="preserve">Se entiende por hecho negativo a la información susceptible de existir pero que no han acontecido los hechos o actos que necesariamente deben ocurrir para que la información exista, esto pasa cuando la autoridad administrativa tiene una función específica, pero que no puede ejecutarla o ejercerla de oficio, sino que está condicionada a que </w:t>
      </w:r>
      <w:r w:rsidR="00580E51">
        <w:rPr>
          <w:rFonts w:ascii="Palatino Linotype" w:hAnsi="Palatino Linotype" w:cs="Arial"/>
        </w:rPr>
        <w:t>se compre o no un bien o bienes</w:t>
      </w:r>
      <w:r>
        <w:rPr>
          <w:rFonts w:ascii="Palatino Linotype" w:hAnsi="Palatino Linotype" w:cs="Arial"/>
        </w:rPr>
        <w:t>, para que precisamente se active el engranaje gubernamental.</w:t>
      </w:r>
    </w:p>
    <w:p w:rsidR="00C51513" w:rsidRDefault="00C51513" w:rsidP="00C51513">
      <w:pPr>
        <w:pStyle w:val="Prrafodelista"/>
        <w:spacing w:line="360" w:lineRule="auto"/>
        <w:ind w:left="0" w:right="51"/>
        <w:jc w:val="both"/>
        <w:rPr>
          <w:rFonts w:ascii="Palatino Linotype" w:hAnsi="Palatino Linotype" w:cs="Arial"/>
        </w:rPr>
      </w:pPr>
    </w:p>
    <w:p w:rsidR="00C51513" w:rsidRDefault="00C51513" w:rsidP="00C51513">
      <w:pPr>
        <w:pStyle w:val="Prrafodelista"/>
        <w:spacing w:line="360" w:lineRule="auto"/>
        <w:ind w:left="0" w:right="51"/>
        <w:jc w:val="both"/>
        <w:rPr>
          <w:rFonts w:ascii="Palatino Linotype" w:hAnsi="Palatino Linotype" w:cs="Arial"/>
        </w:rPr>
      </w:pPr>
      <w:r>
        <w:rPr>
          <w:rFonts w:ascii="Palatino Linotype" w:hAnsi="Palatino Linotype" w:cs="Arial"/>
        </w:rPr>
        <w:t xml:space="preserve">En el presente asunto ocurre tal cual, pues si bien a la Dirección de </w:t>
      </w:r>
      <w:r w:rsidR="00580E51">
        <w:rPr>
          <w:rFonts w:ascii="Palatino Linotype" w:hAnsi="Palatino Linotype" w:cs="Arial"/>
        </w:rPr>
        <w:t>Administración</w:t>
      </w:r>
      <w:r>
        <w:rPr>
          <w:rFonts w:ascii="Palatino Linotype" w:hAnsi="Palatino Linotype" w:cs="Arial"/>
        </w:rPr>
        <w:t xml:space="preserve"> le corresponde </w:t>
      </w:r>
      <w:r w:rsidR="00580E51">
        <w:rPr>
          <w:rFonts w:ascii="Palatino Linotype" w:hAnsi="Palatino Linotype" w:cs="Arial"/>
        </w:rPr>
        <w:t>erogar para la adquisición de bienes</w:t>
      </w:r>
      <w:r>
        <w:rPr>
          <w:rFonts w:ascii="Palatino Linotype" w:hAnsi="Palatino Linotype" w:cs="Arial"/>
        </w:rPr>
        <w:t xml:space="preserve">, también lo es que </w:t>
      </w:r>
      <w:r w:rsidR="00580E51">
        <w:rPr>
          <w:rFonts w:ascii="Palatino Linotype" w:hAnsi="Palatino Linotype" w:cs="Arial"/>
        </w:rPr>
        <w:t xml:space="preserve">es una función potestativa, es decir, puede o no comprar, </w:t>
      </w:r>
      <w:r>
        <w:rPr>
          <w:rFonts w:ascii="Palatino Linotype" w:hAnsi="Palatino Linotype" w:cs="Arial"/>
        </w:rPr>
        <w:t xml:space="preserve">pues de no existir este hecho previó, resulta </w:t>
      </w:r>
      <w:r>
        <w:rPr>
          <w:rFonts w:ascii="Palatino Linotype" w:hAnsi="Palatino Linotype" w:cs="Arial"/>
        </w:rPr>
        <w:lastRenderedPageBreak/>
        <w:t>lógico que no exista la información, y no es el caso de que debiendo existir, de</w:t>
      </w:r>
      <w:r w:rsidR="00580E51">
        <w:rPr>
          <w:rFonts w:ascii="Palatino Linotype" w:hAnsi="Palatino Linotype" w:cs="Arial"/>
        </w:rPr>
        <w:t>jo de existir.</w:t>
      </w:r>
    </w:p>
    <w:p w:rsidR="00C51513" w:rsidRDefault="00C51513" w:rsidP="00C51513">
      <w:pPr>
        <w:pStyle w:val="Prrafodelista"/>
        <w:spacing w:line="360" w:lineRule="auto"/>
        <w:ind w:left="0" w:right="51"/>
        <w:jc w:val="both"/>
        <w:rPr>
          <w:rFonts w:ascii="Palatino Linotype" w:hAnsi="Palatino Linotype" w:cs="Arial"/>
        </w:rPr>
      </w:pPr>
    </w:p>
    <w:p w:rsidR="00C51513" w:rsidRDefault="00C51513" w:rsidP="00C51513">
      <w:pPr>
        <w:autoSpaceDE w:val="0"/>
        <w:autoSpaceDN w:val="0"/>
        <w:adjustRightInd w:val="0"/>
        <w:spacing w:after="0" w:line="360" w:lineRule="auto"/>
        <w:jc w:val="both"/>
        <w:rPr>
          <w:rFonts w:ascii="Palatino Linotype" w:hAnsi="Palatino Linotype" w:cs="Arial"/>
          <w:sz w:val="24"/>
        </w:rPr>
      </w:pPr>
      <w:r w:rsidRPr="00025313">
        <w:rPr>
          <w:rFonts w:ascii="Palatino Linotype" w:hAnsi="Palatino Linotype" w:cs="Arial"/>
          <w:sz w:val="24"/>
        </w:rPr>
        <w:t xml:space="preserve">De lo anterior se coligue que el sujeto obligado no está obligado a proporcionar información que no obre en sus archivos, siendo necesario referir puntualmente </w:t>
      </w:r>
      <w:r>
        <w:rPr>
          <w:rFonts w:ascii="Palatino Linotype" w:hAnsi="Palatino Linotype" w:cs="Arial"/>
          <w:sz w:val="24"/>
        </w:rPr>
        <w:t xml:space="preserve">que </w:t>
      </w:r>
      <w:r w:rsidRPr="00025313">
        <w:rPr>
          <w:rFonts w:ascii="Palatino Linotype" w:hAnsi="Palatino Linotype" w:cs="Arial"/>
          <w:sz w:val="24"/>
        </w:rPr>
        <w:t>la inexistencia de la información solicitada en el presente asunto</w:t>
      </w:r>
      <w:r>
        <w:rPr>
          <w:rFonts w:ascii="Palatino Linotype" w:hAnsi="Palatino Linotype" w:cs="Arial"/>
          <w:sz w:val="24"/>
        </w:rPr>
        <w:t>,</w:t>
      </w:r>
      <w:r w:rsidRPr="00025313">
        <w:rPr>
          <w:rFonts w:ascii="Palatino Linotype" w:hAnsi="Palatino Linotype" w:cs="Arial"/>
          <w:sz w:val="24"/>
        </w:rPr>
        <w:t xml:space="preserve"> implica la acreditación de un hecho negativo, el cual no es susceptible de exigir su demostración.</w:t>
      </w:r>
    </w:p>
    <w:p w:rsidR="00C51513" w:rsidRPr="00D313B5" w:rsidRDefault="00C51513" w:rsidP="00C51513">
      <w:pPr>
        <w:pStyle w:val="Prrafodelista"/>
        <w:spacing w:line="360" w:lineRule="auto"/>
        <w:ind w:left="0" w:right="51"/>
        <w:jc w:val="both"/>
        <w:rPr>
          <w:rFonts w:ascii="Palatino Linotype" w:hAnsi="Palatino Linotype" w:cs="Arial"/>
        </w:rPr>
      </w:pPr>
    </w:p>
    <w:p w:rsidR="00C51513" w:rsidRPr="00D313B5" w:rsidRDefault="00C51513" w:rsidP="00C51513">
      <w:pPr>
        <w:autoSpaceDE w:val="0"/>
        <w:autoSpaceDN w:val="0"/>
        <w:adjustRightInd w:val="0"/>
        <w:spacing w:after="0" w:line="360" w:lineRule="auto"/>
        <w:jc w:val="both"/>
        <w:rPr>
          <w:rFonts w:ascii="Palatino Linotype" w:hAnsi="Palatino Linotype" w:cs="Arial"/>
          <w:sz w:val="24"/>
          <w:szCs w:val="24"/>
        </w:rPr>
      </w:pPr>
      <w:r w:rsidRPr="00D313B5">
        <w:rPr>
          <w:rFonts w:ascii="Palatino Linotype" w:hAnsi="Palatino Linotype" w:cs="Arial"/>
          <w:sz w:val="24"/>
          <w:szCs w:val="24"/>
        </w:rPr>
        <w:t>Sirve de sustento la Tesis Aislada 267287, emanada por el Máximo Juzgador de la Nación, la cual refiere lo siguiente:</w:t>
      </w:r>
    </w:p>
    <w:p w:rsidR="00C51513" w:rsidRPr="00D313B5" w:rsidRDefault="00C51513" w:rsidP="00C51513">
      <w:pPr>
        <w:pStyle w:val="Sinespaciado"/>
        <w:spacing w:line="360" w:lineRule="auto"/>
        <w:rPr>
          <w:rFonts w:ascii="Palatino Linotype" w:hAnsi="Palatino Linotype"/>
          <w:sz w:val="24"/>
          <w:szCs w:val="24"/>
        </w:rPr>
      </w:pPr>
    </w:p>
    <w:p w:rsidR="00C51513" w:rsidRPr="00D313B5" w:rsidRDefault="00C51513" w:rsidP="00C51513">
      <w:pPr>
        <w:shd w:val="clear" w:color="auto" w:fill="FFFFFF"/>
        <w:spacing w:after="0" w:line="360" w:lineRule="auto"/>
        <w:ind w:left="851" w:rightChars="386" w:right="849"/>
        <w:jc w:val="both"/>
        <w:rPr>
          <w:rFonts w:ascii="Palatino Linotype" w:hAnsi="Palatino Linotype"/>
          <w:color w:val="222222"/>
          <w:sz w:val="24"/>
          <w:szCs w:val="24"/>
        </w:rPr>
      </w:pPr>
      <w:r w:rsidRPr="00D313B5">
        <w:rPr>
          <w:rFonts w:ascii="Palatino Linotype" w:hAnsi="Palatino Linotype"/>
          <w:b/>
          <w:bCs/>
          <w:i/>
          <w:iCs/>
          <w:color w:val="222222"/>
          <w:sz w:val="24"/>
          <w:szCs w:val="24"/>
        </w:rPr>
        <w:t>HECHOS NEGATIVOS, NO SON SUSCEPTIBLES DE DEMOSTRACIÓN. ”</w:t>
      </w:r>
      <w:r w:rsidRPr="00D313B5">
        <w:rPr>
          <w:rFonts w:ascii="Palatino Linotype" w:hAnsi="Palatino Linotype"/>
          <w:i/>
          <w:iCs/>
          <w:color w:val="222222"/>
          <w:sz w:val="24"/>
          <w:szCs w:val="24"/>
        </w:rPr>
        <w:t>Tratándose de un hecho negativo, el Juez no tiene por qué invocar prueba alguna de la que se desprenda, ya que es bien sabido que esta clase de hechos no son susceptibles de demostración.</w:t>
      </w:r>
    </w:p>
    <w:p w:rsidR="00C51513" w:rsidRPr="00D313B5" w:rsidRDefault="00C51513" w:rsidP="00C51513">
      <w:pPr>
        <w:shd w:val="clear" w:color="auto" w:fill="FFFFFF"/>
        <w:spacing w:after="0" w:line="360" w:lineRule="auto"/>
        <w:ind w:left="851" w:rightChars="386" w:right="849"/>
        <w:jc w:val="both"/>
        <w:rPr>
          <w:rFonts w:ascii="Palatino Linotype" w:hAnsi="Palatino Linotype"/>
          <w:i/>
          <w:iCs/>
          <w:color w:val="222222"/>
          <w:sz w:val="24"/>
          <w:szCs w:val="24"/>
        </w:rPr>
      </w:pPr>
      <w:r w:rsidRPr="00D313B5">
        <w:rPr>
          <w:rFonts w:ascii="Palatino Linotype" w:hAnsi="Palatino Linotype"/>
          <w:i/>
          <w:iCs/>
          <w:color w:val="222222"/>
          <w:sz w:val="24"/>
          <w:szCs w:val="24"/>
        </w:rPr>
        <w:t>Amparo en revisión 2022/61. José García Florín (Menor). 9 de octubre de 1961. Cinco votos. Ponente: José Rivera Pérez Campos.”</w:t>
      </w:r>
    </w:p>
    <w:p w:rsidR="00C51513" w:rsidRPr="00D313B5" w:rsidRDefault="00C51513" w:rsidP="00C51513">
      <w:pPr>
        <w:pStyle w:val="Sinespaciado"/>
        <w:spacing w:line="360" w:lineRule="auto"/>
        <w:rPr>
          <w:rFonts w:ascii="Palatino Linotype" w:hAnsi="Palatino Linotype"/>
          <w:sz w:val="24"/>
          <w:szCs w:val="24"/>
        </w:rPr>
      </w:pPr>
    </w:p>
    <w:p w:rsidR="00C51513" w:rsidRDefault="00C51513" w:rsidP="00C51513">
      <w:pPr>
        <w:autoSpaceDE w:val="0"/>
        <w:autoSpaceDN w:val="0"/>
        <w:adjustRightInd w:val="0"/>
        <w:spacing w:after="0" w:line="360" w:lineRule="auto"/>
        <w:jc w:val="both"/>
        <w:rPr>
          <w:rFonts w:ascii="Palatino Linotype" w:hAnsi="Palatino Linotype" w:cs="Arial"/>
          <w:sz w:val="24"/>
          <w:szCs w:val="24"/>
        </w:rPr>
      </w:pPr>
      <w:r w:rsidRPr="00D313B5">
        <w:rPr>
          <w:rFonts w:ascii="Palatino Linotype" w:hAnsi="Palatino Linotype" w:cs="Arial"/>
          <w:sz w:val="24"/>
          <w:szCs w:val="24"/>
        </w:rPr>
        <w:t>De igual forma viene a colación el Criterio 7/2017, emitido por el Instituto Nacional de Transparencia, Acceso a la Información y Protección de Datos Personales, cuyo texto se transcribe a continuación:</w:t>
      </w:r>
    </w:p>
    <w:p w:rsidR="00C51513" w:rsidRPr="00D313B5" w:rsidRDefault="00C51513" w:rsidP="00C51513">
      <w:pPr>
        <w:autoSpaceDE w:val="0"/>
        <w:autoSpaceDN w:val="0"/>
        <w:adjustRightInd w:val="0"/>
        <w:spacing w:after="0" w:line="360" w:lineRule="auto"/>
        <w:jc w:val="both"/>
        <w:rPr>
          <w:rFonts w:ascii="Palatino Linotype" w:hAnsi="Palatino Linotype" w:cs="Arial"/>
          <w:sz w:val="24"/>
          <w:szCs w:val="24"/>
        </w:rPr>
      </w:pPr>
    </w:p>
    <w:p w:rsidR="00C51513" w:rsidRPr="00D313B5" w:rsidRDefault="00C51513" w:rsidP="00C51513">
      <w:pPr>
        <w:pStyle w:val="Prrafodelista"/>
        <w:tabs>
          <w:tab w:val="left" w:pos="851"/>
        </w:tabs>
        <w:spacing w:line="360" w:lineRule="auto"/>
        <w:ind w:left="851" w:right="850"/>
        <w:jc w:val="both"/>
        <w:rPr>
          <w:rFonts w:ascii="Palatino Linotype" w:hAnsi="Palatino Linotype"/>
          <w:i/>
          <w:color w:val="222222"/>
        </w:rPr>
      </w:pPr>
      <w:r w:rsidRPr="00D313B5">
        <w:rPr>
          <w:rFonts w:ascii="Palatino Linotype" w:hAnsi="Palatino Linotype"/>
          <w:b/>
          <w:i/>
          <w:color w:val="222222"/>
        </w:rPr>
        <w:t>Casos en los que no es necesario que el Comité de Transparencia confirme formalmente la inexistencia de la información.</w:t>
      </w:r>
      <w:r w:rsidRPr="00D313B5">
        <w:rPr>
          <w:rFonts w:ascii="Palatino Linotype" w:hAnsi="Palatino Linotype"/>
          <w:i/>
          <w:color w:val="222222"/>
        </w:rPr>
        <w:t xml:space="preserve"> “La Ley </w:t>
      </w:r>
      <w:r w:rsidRPr="00D313B5">
        <w:rPr>
          <w:rFonts w:ascii="Palatino Linotype" w:hAnsi="Palatino Linotype"/>
          <w:i/>
          <w:color w:val="222222"/>
        </w:rPr>
        <w:lastRenderedPageBreak/>
        <w:t>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C51513" w:rsidRPr="00D313B5" w:rsidRDefault="00C51513" w:rsidP="00C51513">
      <w:pPr>
        <w:pStyle w:val="Sinespaciado"/>
        <w:spacing w:line="360" w:lineRule="auto"/>
        <w:rPr>
          <w:rFonts w:ascii="Palatino Linotype" w:hAnsi="Palatino Linotype"/>
          <w:sz w:val="24"/>
          <w:szCs w:val="24"/>
        </w:rPr>
      </w:pPr>
    </w:p>
    <w:p w:rsidR="00C51513" w:rsidRPr="00D313B5" w:rsidRDefault="00C51513" w:rsidP="00C51513">
      <w:pPr>
        <w:autoSpaceDE w:val="0"/>
        <w:autoSpaceDN w:val="0"/>
        <w:adjustRightInd w:val="0"/>
        <w:spacing w:after="0" w:line="360" w:lineRule="auto"/>
        <w:jc w:val="both"/>
        <w:rPr>
          <w:rFonts w:ascii="Palatino Linotype" w:hAnsi="Palatino Linotype" w:cs="Arial"/>
          <w:sz w:val="24"/>
          <w:szCs w:val="24"/>
        </w:rPr>
      </w:pPr>
      <w:r w:rsidRPr="00D313B5">
        <w:rPr>
          <w:rFonts w:ascii="Palatino Linotype" w:hAnsi="Palatino Linotype" w:cs="Arial"/>
          <w:sz w:val="24"/>
          <w:szCs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C51513" w:rsidRPr="00D313B5" w:rsidRDefault="00C51513" w:rsidP="00C51513">
      <w:pPr>
        <w:pStyle w:val="Sinespaciado"/>
        <w:spacing w:line="360" w:lineRule="auto"/>
        <w:rPr>
          <w:rFonts w:ascii="Palatino Linotype" w:hAnsi="Palatino Linotype"/>
          <w:sz w:val="24"/>
          <w:szCs w:val="24"/>
        </w:rPr>
      </w:pPr>
    </w:p>
    <w:p w:rsidR="00C51513" w:rsidRPr="00D313B5" w:rsidRDefault="00C51513" w:rsidP="00C51513">
      <w:pPr>
        <w:pStyle w:val="Sinespaciado"/>
        <w:spacing w:line="360" w:lineRule="auto"/>
        <w:ind w:left="851" w:right="850"/>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C51513" w:rsidRPr="00D313B5" w:rsidRDefault="00C51513" w:rsidP="00C51513">
      <w:pPr>
        <w:pStyle w:val="Sinespaciado"/>
        <w:spacing w:line="360" w:lineRule="auto"/>
        <w:ind w:left="851" w:right="850"/>
        <w:jc w:val="both"/>
        <w:rPr>
          <w:rFonts w:ascii="Palatino Linotype" w:hAnsi="Palatino Linotype"/>
          <w:i/>
          <w:sz w:val="24"/>
          <w:szCs w:val="24"/>
        </w:rPr>
      </w:pPr>
    </w:p>
    <w:p w:rsidR="00C51513" w:rsidRPr="00D313B5" w:rsidRDefault="00C51513" w:rsidP="00C51513">
      <w:pPr>
        <w:pStyle w:val="Sinespaciado"/>
        <w:spacing w:line="360" w:lineRule="auto"/>
        <w:ind w:left="851" w:right="850"/>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w:t>
      </w:r>
      <w:r w:rsidRPr="00D313B5">
        <w:rPr>
          <w:rFonts w:ascii="Palatino Linotype" w:hAnsi="Palatino Linotype"/>
          <w:i/>
          <w:sz w:val="24"/>
          <w:szCs w:val="24"/>
        </w:rPr>
        <w:lastRenderedPageBreak/>
        <w:t>encuentre. La obligación de proporcionar información no comprende el procesamiento de la misma, ni el presentarla conforme al interés del solicitante; no estarán obligados a generarla, resumirla, efectuar cálculos o practicar investigaciones.”</w:t>
      </w:r>
    </w:p>
    <w:p w:rsidR="00C51513" w:rsidRPr="00D313B5" w:rsidRDefault="00C51513" w:rsidP="00C51513">
      <w:pPr>
        <w:autoSpaceDE w:val="0"/>
        <w:autoSpaceDN w:val="0"/>
        <w:adjustRightInd w:val="0"/>
        <w:spacing w:after="0" w:line="360" w:lineRule="auto"/>
        <w:jc w:val="both"/>
        <w:rPr>
          <w:rFonts w:ascii="Palatino Linotype" w:hAnsi="Palatino Linotype" w:cs="Arial"/>
          <w:sz w:val="24"/>
          <w:szCs w:val="24"/>
        </w:rPr>
      </w:pPr>
    </w:p>
    <w:p w:rsidR="00C51513" w:rsidRDefault="00C51513" w:rsidP="00580E51">
      <w:pPr>
        <w:spacing w:after="0" w:line="360" w:lineRule="auto"/>
        <w:jc w:val="both"/>
        <w:rPr>
          <w:rFonts w:ascii="Palatino Linotype" w:hAnsi="Palatino Linotype" w:cs="Arial"/>
          <w:sz w:val="24"/>
          <w:szCs w:val="24"/>
        </w:rPr>
      </w:pPr>
      <w:r>
        <w:rPr>
          <w:rFonts w:ascii="Palatino Linotype" w:hAnsi="Palatino Linotype" w:cs="Arial"/>
          <w:sz w:val="24"/>
          <w:szCs w:val="24"/>
          <w:lang w:val="es-ES_tradnl"/>
        </w:rPr>
        <w:t>Por todo lo anterior, c</w:t>
      </w:r>
      <w:r w:rsidRPr="00B7030B">
        <w:rPr>
          <w:rFonts w:ascii="Palatino Linotype" w:hAnsi="Palatino Linotype" w:cs="Arial"/>
          <w:sz w:val="24"/>
          <w:szCs w:val="24"/>
          <w:lang w:val="es-ES_tradnl"/>
        </w:rPr>
        <w:t xml:space="preserve">onviene subrayar que, </w:t>
      </w:r>
      <w:r>
        <w:rPr>
          <w:rFonts w:ascii="Palatino Linotype" w:hAnsi="Palatino Linotype" w:cs="Arial"/>
          <w:sz w:val="24"/>
          <w:szCs w:val="24"/>
          <w:lang w:val="es-ES_tradnl"/>
        </w:rPr>
        <w:t xml:space="preserve">las funciones de </w:t>
      </w:r>
      <w:r w:rsidRPr="00B7030B">
        <w:rPr>
          <w:rFonts w:ascii="Palatino Linotype" w:hAnsi="Palatino Linotype" w:cs="Arial"/>
          <w:sz w:val="24"/>
          <w:szCs w:val="24"/>
          <w:lang w:val="es-ES_tradnl"/>
        </w:rPr>
        <w:t xml:space="preserve">este Órgano Garante </w:t>
      </w:r>
      <w:r>
        <w:rPr>
          <w:rFonts w:ascii="Palatino Linotype" w:hAnsi="Palatino Linotype" w:cs="Arial"/>
          <w:sz w:val="24"/>
          <w:szCs w:val="24"/>
          <w:lang w:val="es-ES_tradnl"/>
        </w:rPr>
        <w:t xml:space="preserve">se encuentra puntualizadas en el </w:t>
      </w:r>
      <w:r w:rsidRPr="00B7030B">
        <w:rPr>
          <w:rFonts w:ascii="Palatino Linotype" w:hAnsi="Palatino Linotype" w:cs="Arial"/>
          <w:sz w:val="24"/>
          <w:szCs w:val="24"/>
          <w:lang w:val="es-ES_tradnl"/>
        </w:rPr>
        <w:t xml:space="preserve">artículo 36, </w:t>
      </w:r>
      <w:r>
        <w:rPr>
          <w:rFonts w:ascii="Palatino Linotype" w:hAnsi="Palatino Linotype" w:cs="Arial"/>
          <w:sz w:val="24"/>
          <w:szCs w:val="24"/>
          <w:lang w:val="es-ES_tradnl"/>
        </w:rPr>
        <w:t>de</w:t>
      </w:r>
      <w:r w:rsidRPr="00B7030B">
        <w:rPr>
          <w:rFonts w:ascii="Palatino Linotype" w:hAnsi="Palatino Linotype" w:cs="Arial"/>
          <w:sz w:val="24"/>
          <w:szCs w:val="24"/>
          <w:lang w:val="es-ES_tradnl"/>
        </w:rPr>
        <w:t xml:space="preserve"> la Ley de la Materia,</w:t>
      </w:r>
      <w:r>
        <w:rPr>
          <w:rFonts w:ascii="Palatino Linotype" w:hAnsi="Palatino Linotype" w:cs="Arial"/>
          <w:sz w:val="24"/>
          <w:szCs w:val="24"/>
          <w:lang w:val="es-ES_tradnl"/>
        </w:rPr>
        <w:t xml:space="preserve"> y de la lectura de las mismas </w:t>
      </w:r>
      <w:r w:rsidRPr="00B7030B">
        <w:rPr>
          <w:rFonts w:ascii="Palatino Linotype" w:hAnsi="Palatino Linotype" w:cs="Arial"/>
          <w:sz w:val="24"/>
          <w:szCs w:val="24"/>
          <w:lang w:val="es-ES_tradnl"/>
        </w:rPr>
        <w:t>no se encuentra</w:t>
      </w:r>
      <w:r>
        <w:rPr>
          <w:rFonts w:ascii="Palatino Linotype" w:hAnsi="Palatino Linotype" w:cs="Arial"/>
          <w:sz w:val="24"/>
          <w:szCs w:val="24"/>
          <w:lang w:val="es-ES_tradnl"/>
        </w:rPr>
        <w:t xml:space="preserve"> alguna que</w:t>
      </w:r>
      <w:r w:rsidRPr="00B7030B">
        <w:rPr>
          <w:rFonts w:ascii="Palatino Linotype" w:hAnsi="Palatino Linotype" w:cs="Arial"/>
          <w:sz w:val="24"/>
          <w:szCs w:val="24"/>
          <w:lang w:val="es-ES_tradnl"/>
        </w:rPr>
        <w:t xml:space="preserve"> facul</w:t>
      </w:r>
      <w:r>
        <w:rPr>
          <w:rFonts w:ascii="Palatino Linotype" w:hAnsi="Palatino Linotype" w:cs="Arial"/>
          <w:sz w:val="24"/>
          <w:szCs w:val="24"/>
          <w:lang w:val="es-ES_tradnl"/>
        </w:rPr>
        <w:t>te</w:t>
      </w:r>
      <w:r w:rsidRPr="00B7030B">
        <w:rPr>
          <w:rFonts w:ascii="Palatino Linotype" w:hAnsi="Palatino Linotype" w:cs="Arial"/>
          <w:sz w:val="24"/>
          <w:szCs w:val="24"/>
          <w:lang w:val="es-ES_tradnl"/>
        </w:rPr>
        <w:t xml:space="preserve"> </w:t>
      </w:r>
      <w:r>
        <w:rPr>
          <w:rFonts w:ascii="Palatino Linotype" w:hAnsi="Palatino Linotype" w:cs="Arial"/>
          <w:sz w:val="24"/>
          <w:szCs w:val="24"/>
          <w:lang w:val="es-ES_tradnl"/>
        </w:rPr>
        <w:t xml:space="preserve">a este Órgano Garante </w:t>
      </w:r>
      <w:r w:rsidRPr="00B7030B">
        <w:rPr>
          <w:rFonts w:ascii="Palatino Linotype" w:hAnsi="Palatino Linotype" w:cs="Arial"/>
          <w:sz w:val="24"/>
          <w:szCs w:val="24"/>
          <w:lang w:val="es-ES_tradnl"/>
        </w:rPr>
        <w:t>para pronunciarse acerca de la veracidad de la información rem</w:t>
      </w:r>
      <w:r>
        <w:rPr>
          <w:rFonts w:ascii="Palatino Linotype" w:hAnsi="Palatino Linotype" w:cs="Arial"/>
          <w:sz w:val="24"/>
          <w:szCs w:val="24"/>
          <w:lang w:val="es-ES_tradnl"/>
        </w:rPr>
        <w:t>itida por los Sujetos Obligados, es decir,</w:t>
      </w:r>
      <w:r>
        <w:rPr>
          <w:rFonts w:ascii="Palatino Linotype" w:hAnsi="Palatino Linotype" w:cs="Arial"/>
          <w:sz w:val="24"/>
          <w:szCs w:val="24"/>
        </w:rPr>
        <w:t xml:space="preserve"> </w:t>
      </w:r>
      <w:r w:rsidRPr="00E9538B">
        <w:rPr>
          <w:rFonts w:ascii="Palatino Linotype" w:hAnsi="Palatino Linotype" w:cs="Arial"/>
          <w:sz w:val="24"/>
          <w:szCs w:val="24"/>
        </w:rPr>
        <w:t>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C51513" w:rsidRDefault="00C51513" w:rsidP="00580E51">
      <w:pPr>
        <w:spacing w:after="0" w:line="360" w:lineRule="auto"/>
        <w:jc w:val="both"/>
        <w:rPr>
          <w:rFonts w:ascii="Palatino Linotype" w:hAnsi="Palatino Linotype" w:cs="Arial"/>
          <w:sz w:val="24"/>
          <w:szCs w:val="24"/>
          <w:lang w:val="es-ES_tradnl"/>
        </w:rPr>
      </w:pPr>
    </w:p>
    <w:p w:rsidR="00C51513" w:rsidRDefault="00C51513" w:rsidP="00580E51">
      <w:pPr>
        <w:spacing w:after="0" w:line="360" w:lineRule="auto"/>
        <w:jc w:val="both"/>
        <w:rPr>
          <w:rFonts w:ascii="Palatino Linotype" w:hAnsi="Palatino Linotype" w:cs="Arial"/>
          <w:color w:val="000000"/>
          <w:sz w:val="24"/>
          <w:lang w:val="es-ES_tradnl"/>
        </w:rPr>
      </w:pPr>
      <w:r w:rsidRPr="00B7030B">
        <w:rPr>
          <w:rFonts w:ascii="Palatino Linotype" w:hAnsi="Palatino Linotype" w:cs="Arial"/>
          <w:color w:val="000000"/>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580E51" w:rsidRPr="00E35E77" w:rsidRDefault="00580E51" w:rsidP="00580E51">
      <w:pPr>
        <w:spacing w:after="0" w:line="360" w:lineRule="auto"/>
        <w:jc w:val="both"/>
        <w:rPr>
          <w:rFonts w:ascii="Palatino Linotype" w:hAnsi="Palatino Linotype" w:cs="Arial"/>
          <w:sz w:val="24"/>
          <w:szCs w:val="24"/>
          <w:lang w:val="es-ES_tradnl"/>
        </w:rPr>
      </w:pPr>
    </w:p>
    <w:p w:rsidR="00C51513" w:rsidRPr="00567185" w:rsidRDefault="00C51513" w:rsidP="00C51513">
      <w:pPr>
        <w:spacing w:after="0" w:line="360" w:lineRule="auto"/>
        <w:ind w:left="851" w:right="1134"/>
        <w:jc w:val="both"/>
        <w:rPr>
          <w:rFonts w:ascii="Palatino Linotype" w:hAnsi="Palatino Linotype" w:cs="Arial"/>
          <w:i/>
          <w:sz w:val="24"/>
          <w:szCs w:val="24"/>
        </w:rPr>
      </w:pPr>
      <w:r w:rsidRPr="00567185">
        <w:rPr>
          <w:rFonts w:ascii="Palatino Linotype" w:hAnsi="Palatino Linotype" w:cs="Arial"/>
          <w:b/>
          <w:i/>
          <w:sz w:val="24"/>
          <w:szCs w:val="24"/>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sz w:val="24"/>
          <w:szCs w:val="24"/>
        </w:rPr>
        <w:t xml:space="preserve">. El Instituto Federal de Acceso a la Información y Protección de Datos es un órgano de la Administración Pública Federal con </w:t>
      </w:r>
      <w:r w:rsidRPr="00567185">
        <w:rPr>
          <w:rFonts w:ascii="Palatino Linotype" w:hAnsi="Palatino Linotype" w:cs="Arial"/>
          <w:i/>
          <w:sz w:val="24"/>
          <w:szCs w:val="24"/>
        </w:rPr>
        <w:lastRenderedPageBreak/>
        <w:t xml:space="preserve">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C51513" w:rsidRPr="00567185" w:rsidRDefault="00C51513" w:rsidP="00C51513">
      <w:pPr>
        <w:spacing w:after="0" w:line="360" w:lineRule="auto"/>
        <w:ind w:left="851" w:right="1134"/>
        <w:jc w:val="both"/>
        <w:rPr>
          <w:rFonts w:ascii="Palatino Linotype" w:hAnsi="Palatino Linotype" w:cs="Arial"/>
          <w:i/>
          <w:sz w:val="24"/>
          <w:szCs w:val="24"/>
        </w:rPr>
      </w:pPr>
      <w:r w:rsidRPr="00567185">
        <w:rPr>
          <w:rFonts w:ascii="Palatino Linotype" w:hAnsi="Palatino Linotype" w:cs="Arial"/>
          <w:i/>
          <w:sz w:val="24"/>
          <w:szCs w:val="24"/>
        </w:rPr>
        <w:t>Criterio 31/10</w:t>
      </w:r>
    </w:p>
    <w:p w:rsidR="00C51513" w:rsidRDefault="00C51513" w:rsidP="00C51513">
      <w:pPr>
        <w:spacing w:after="0" w:line="360" w:lineRule="auto"/>
        <w:ind w:right="51"/>
        <w:jc w:val="both"/>
        <w:rPr>
          <w:rFonts w:ascii="Palatino Linotype" w:eastAsia="Calibri" w:hAnsi="Palatino Linotype" w:cs="Arial"/>
          <w:sz w:val="24"/>
          <w:szCs w:val="24"/>
        </w:rPr>
      </w:pPr>
    </w:p>
    <w:p w:rsidR="006C1B59" w:rsidRDefault="006C1B59" w:rsidP="00C51513">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 xml:space="preserve">No obstante lo anterior se aprecia que el sujeto obligado no se pronuncia en ese sentido, no refiere si generó o no información relacionada con la adquisición o renta de patrullas, </w:t>
      </w:r>
      <w:r w:rsidR="000C5477">
        <w:rPr>
          <w:rFonts w:ascii="Palatino Linotype" w:eastAsia="Calibri" w:hAnsi="Palatino Linotype" w:cs="Arial"/>
          <w:sz w:val="24"/>
          <w:szCs w:val="24"/>
        </w:rPr>
        <w:t>es decir, si bien puede constituir un hecho negativo</w:t>
      </w:r>
      <w:r w:rsidR="00EE0CBC">
        <w:rPr>
          <w:rFonts w:ascii="Palatino Linotype" w:eastAsia="Calibri" w:hAnsi="Palatino Linotype" w:cs="Arial"/>
          <w:sz w:val="24"/>
          <w:szCs w:val="24"/>
        </w:rPr>
        <w:t>,</w:t>
      </w:r>
      <w:r w:rsidR="00EE0CBC" w:rsidRPr="00EE0CBC">
        <w:rPr>
          <w:rFonts w:ascii="Palatino Linotype" w:eastAsia="Calibri" w:hAnsi="Palatino Linotype" w:cs="Arial"/>
          <w:sz w:val="24"/>
          <w:szCs w:val="24"/>
        </w:rPr>
        <w:t xml:space="preserve"> </w:t>
      </w:r>
      <w:r w:rsidR="00EE0CBC">
        <w:rPr>
          <w:rFonts w:ascii="Palatino Linotype" w:eastAsia="Calibri" w:hAnsi="Palatino Linotype" w:cs="Arial"/>
          <w:sz w:val="24"/>
          <w:szCs w:val="24"/>
        </w:rPr>
        <w:t>propiamente, porque no compró ni arrendó patrulla alguna</w:t>
      </w:r>
      <w:r w:rsidR="000C5477">
        <w:rPr>
          <w:rFonts w:ascii="Palatino Linotype" w:eastAsia="Calibri" w:hAnsi="Palatino Linotype" w:cs="Arial"/>
          <w:sz w:val="24"/>
          <w:szCs w:val="24"/>
        </w:rPr>
        <w:t>,</w:t>
      </w:r>
      <w:r w:rsidR="00EE0CBC">
        <w:rPr>
          <w:rFonts w:ascii="Palatino Linotype" w:eastAsia="Calibri" w:hAnsi="Palatino Linotype" w:cs="Arial"/>
          <w:sz w:val="24"/>
          <w:szCs w:val="24"/>
        </w:rPr>
        <w:t xml:space="preserve"> tampoco lo hizo valer ni en su respuesta ni en </w:t>
      </w:r>
      <w:r w:rsidR="00EE0CBC">
        <w:rPr>
          <w:rFonts w:ascii="Palatino Linotype" w:eastAsia="Calibri" w:hAnsi="Palatino Linotype" w:cs="Arial"/>
          <w:sz w:val="24"/>
          <w:szCs w:val="24"/>
        </w:rPr>
        <w:lastRenderedPageBreak/>
        <w:t>su informe de justificación, por ende es que respecto a este punto deberá realizar una búsqueda y entregar la información sol</w:t>
      </w:r>
      <w:r w:rsidR="00FF2292">
        <w:rPr>
          <w:rFonts w:ascii="Palatino Linotype" w:eastAsia="Calibri" w:hAnsi="Palatino Linotype" w:cs="Arial"/>
          <w:sz w:val="24"/>
          <w:szCs w:val="24"/>
        </w:rPr>
        <w:t>i</w:t>
      </w:r>
      <w:r w:rsidR="00EE0CBC">
        <w:rPr>
          <w:rFonts w:ascii="Palatino Linotype" w:eastAsia="Calibri" w:hAnsi="Palatino Linotype" w:cs="Arial"/>
          <w:sz w:val="24"/>
          <w:szCs w:val="24"/>
        </w:rPr>
        <w:t>citada.</w:t>
      </w:r>
    </w:p>
    <w:p w:rsidR="006C1B59" w:rsidRPr="00693047" w:rsidRDefault="006C1B59" w:rsidP="00C51513">
      <w:pPr>
        <w:spacing w:after="0" w:line="360" w:lineRule="auto"/>
        <w:ind w:right="51"/>
        <w:jc w:val="both"/>
        <w:rPr>
          <w:rFonts w:ascii="Palatino Linotype" w:eastAsia="Calibri" w:hAnsi="Palatino Linotype" w:cs="Arial"/>
          <w:sz w:val="24"/>
          <w:szCs w:val="24"/>
        </w:rPr>
      </w:pPr>
    </w:p>
    <w:p w:rsidR="00580E51" w:rsidRDefault="00580E51" w:rsidP="00640996">
      <w:pPr>
        <w:tabs>
          <w:tab w:val="left" w:pos="7938"/>
        </w:tabs>
        <w:spacing w:after="0" w:line="360" w:lineRule="auto"/>
        <w:jc w:val="both"/>
        <w:rPr>
          <w:rFonts w:ascii="Palatino Linotype" w:hAnsi="Palatino Linotype" w:cs="Arial"/>
          <w:sz w:val="24"/>
          <w:szCs w:val="24"/>
        </w:rPr>
      </w:pPr>
      <w:r w:rsidRPr="00580E51">
        <w:rPr>
          <w:rFonts w:ascii="Palatino Linotype" w:hAnsi="Palatino Linotype" w:cs="Arial"/>
          <w:sz w:val="24"/>
          <w:szCs w:val="24"/>
        </w:rPr>
        <w:t xml:space="preserve">Ahora bien, de las </w:t>
      </w:r>
      <w:r w:rsidR="00640996" w:rsidRPr="00580E51">
        <w:rPr>
          <w:rFonts w:ascii="Palatino Linotype" w:hAnsi="Palatino Linotype" w:cs="Arial"/>
          <w:sz w:val="24"/>
          <w:szCs w:val="24"/>
        </w:rPr>
        <w:t>razones o motivos de inconformidad</w:t>
      </w:r>
      <w:r>
        <w:rPr>
          <w:rFonts w:ascii="Palatino Linotype" w:hAnsi="Palatino Linotype" w:cs="Arial"/>
          <w:sz w:val="24"/>
          <w:szCs w:val="24"/>
        </w:rPr>
        <w:t>:</w:t>
      </w:r>
      <w:r w:rsidR="00640996" w:rsidRPr="00580E51">
        <w:rPr>
          <w:rFonts w:ascii="Palatino Linotype" w:hAnsi="Palatino Linotype" w:cs="Arial"/>
          <w:sz w:val="24"/>
          <w:szCs w:val="24"/>
        </w:rPr>
        <w:t xml:space="preserve"> “…</w:t>
      </w:r>
      <w:r w:rsidR="00B95C44" w:rsidRPr="00580E51">
        <w:rPr>
          <w:rFonts w:ascii="Palatino Linotype" w:hAnsi="Palatino Linotype"/>
          <w:i/>
          <w:sz w:val="24"/>
          <w:szCs w:val="24"/>
        </w:rPr>
        <w:t xml:space="preserve">No entrega todo lo solicitado y véase el doc adjunto en todas sus hojas </w:t>
      </w:r>
      <w:r w:rsidR="00B95C44" w:rsidRPr="00580E51">
        <w:rPr>
          <w:rFonts w:ascii="Palatino Linotype" w:hAnsi="Palatino Linotype"/>
          <w:b/>
          <w:i/>
          <w:sz w:val="24"/>
          <w:szCs w:val="24"/>
          <w:u w:val="single"/>
        </w:rPr>
        <w:t>a efectos de que se constate</w:t>
      </w:r>
      <w:r w:rsidR="00B95C44" w:rsidRPr="00580E51">
        <w:rPr>
          <w:rFonts w:ascii="Palatino Linotype" w:hAnsi="Palatino Linotype"/>
          <w:i/>
          <w:sz w:val="24"/>
          <w:szCs w:val="24"/>
        </w:rPr>
        <w:t xml:space="preserve"> de los montos de recursos federales que recibió</w:t>
      </w:r>
      <w:r w:rsidR="00B95C44">
        <w:rPr>
          <w:rFonts w:ascii="Palatino Linotype" w:hAnsi="Palatino Linotype"/>
          <w:i/>
          <w:sz w:val="24"/>
          <w:szCs w:val="24"/>
        </w:rPr>
        <w:t xml:space="preserve"> y lo que entreg.” (sic)</w:t>
      </w:r>
      <w:r w:rsidR="00640996" w:rsidRPr="00640996">
        <w:rPr>
          <w:rFonts w:ascii="Palatino Linotype" w:hAnsi="Palatino Linotype" w:cs="Arial"/>
          <w:sz w:val="24"/>
          <w:szCs w:val="24"/>
        </w:rPr>
        <w:t xml:space="preserve">…”, el hoy recurrente </w:t>
      </w:r>
      <w:r>
        <w:rPr>
          <w:rFonts w:ascii="Palatino Linotype" w:hAnsi="Palatino Linotype" w:cs="Arial"/>
          <w:sz w:val="24"/>
          <w:szCs w:val="24"/>
        </w:rPr>
        <w:t xml:space="preserve">pide que se constate </w:t>
      </w:r>
      <w:r w:rsidRPr="00580E51">
        <w:rPr>
          <w:rFonts w:ascii="Palatino Linotype" w:hAnsi="Palatino Linotype" w:cs="Arial"/>
          <w:sz w:val="24"/>
          <w:szCs w:val="24"/>
        </w:rPr>
        <w:t>de los montos de recursos federales que recibió y lo que entregó</w:t>
      </w:r>
      <w:r>
        <w:rPr>
          <w:rFonts w:ascii="Palatino Linotype" w:hAnsi="Palatino Linotype" w:cs="Arial"/>
          <w:sz w:val="24"/>
          <w:szCs w:val="24"/>
        </w:rPr>
        <w:t xml:space="preserve"> en respuesta, lo que en específico, este Órgano Garante</w:t>
      </w:r>
      <w:r w:rsidR="000044FA">
        <w:rPr>
          <w:rFonts w:ascii="Palatino Linotype" w:hAnsi="Palatino Linotype" w:cs="Arial"/>
          <w:sz w:val="24"/>
          <w:szCs w:val="24"/>
        </w:rPr>
        <w:t xml:space="preserve"> no se encuentra facultado para revisar el monto recibido por presupuesto federal y si coincide con la suma del monto por la compra de uniformes y radios que adquirió con dichos recursos.</w:t>
      </w:r>
    </w:p>
    <w:p w:rsidR="00640996" w:rsidRPr="00640996" w:rsidRDefault="00640996" w:rsidP="00640996">
      <w:pPr>
        <w:tabs>
          <w:tab w:val="left" w:pos="7938"/>
        </w:tabs>
        <w:spacing w:after="0" w:line="360" w:lineRule="auto"/>
        <w:jc w:val="both"/>
        <w:rPr>
          <w:rFonts w:ascii="Palatino Linotype" w:hAnsi="Palatino Linotype" w:cs="Arial"/>
          <w:sz w:val="24"/>
          <w:szCs w:val="24"/>
        </w:rPr>
      </w:pPr>
    </w:p>
    <w:p w:rsidR="00640996" w:rsidRPr="00640996" w:rsidRDefault="000044FA" w:rsidP="00640996">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Es decir</w:t>
      </w:r>
      <w:r w:rsidR="00640996" w:rsidRPr="00640996">
        <w:rPr>
          <w:rFonts w:ascii="Palatino Linotype" w:hAnsi="Palatino Linotype" w:cs="Arial"/>
          <w:sz w:val="24"/>
          <w:szCs w:val="24"/>
        </w:rPr>
        <w:t xml:space="preserve">, </w:t>
      </w:r>
      <w:r w:rsidR="00640996" w:rsidRPr="00640996">
        <w:rPr>
          <w:rFonts w:ascii="Palatino Linotype" w:hAnsi="Palatino Linotype" w:cs="Arial"/>
          <w:sz w:val="24"/>
          <w:szCs w:val="24"/>
          <w:lang w:val="es-ES_tradnl"/>
        </w:rPr>
        <w:t>las funciones de este Órgano Garante se encuentran puntualizadas en el artículo 36, de la Ley de la Materia, y de la lectura de las mismas no se encuentra alguna que faculte a este Órgano Garante para pronunciarse acerca de la veracidad de la información remitida por los Sujetos Obligados, es decir,</w:t>
      </w:r>
      <w:r w:rsidR="00640996" w:rsidRPr="00640996">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640996" w:rsidRPr="00640996" w:rsidRDefault="00640996" w:rsidP="00640996">
      <w:pPr>
        <w:tabs>
          <w:tab w:val="left" w:pos="7938"/>
        </w:tabs>
        <w:spacing w:after="0" w:line="360" w:lineRule="auto"/>
        <w:jc w:val="both"/>
        <w:rPr>
          <w:rFonts w:ascii="Palatino Linotype" w:hAnsi="Palatino Linotype" w:cs="Arial"/>
          <w:sz w:val="24"/>
          <w:szCs w:val="24"/>
        </w:rPr>
      </w:pPr>
    </w:p>
    <w:p w:rsidR="00640996" w:rsidRPr="00640996" w:rsidRDefault="00640996" w:rsidP="00640996">
      <w:pPr>
        <w:tabs>
          <w:tab w:val="left" w:pos="7938"/>
        </w:tabs>
        <w:spacing w:after="0" w:line="360" w:lineRule="auto"/>
        <w:jc w:val="both"/>
        <w:rPr>
          <w:rFonts w:ascii="Palatino Linotype" w:hAnsi="Palatino Linotype" w:cs="Arial"/>
          <w:sz w:val="24"/>
          <w:szCs w:val="24"/>
        </w:rPr>
      </w:pPr>
      <w:r w:rsidRPr="000044FA">
        <w:rPr>
          <w:rFonts w:ascii="Palatino Linotype" w:hAnsi="Palatino Linotype" w:cs="Arial"/>
          <w:sz w:val="24"/>
          <w:szCs w:val="24"/>
        </w:rPr>
        <w:t>Por otro lado</w:t>
      </w:r>
      <w:r w:rsidRPr="00640996">
        <w:rPr>
          <w:rFonts w:ascii="Palatino Linotype" w:hAnsi="Palatino Linotype" w:cs="Arial"/>
          <w:sz w:val="24"/>
          <w:szCs w:val="24"/>
        </w:rPr>
        <w:t xml:space="preserve"> es necesario hacer alusión a las versiones públicas que se remiten en ese archivo electrónico adjunto a la respuesta, pues por un lado </w:t>
      </w:r>
      <w:r w:rsidRPr="000044FA">
        <w:rPr>
          <w:rFonts w:ascii="Palatino Linotype" w:hAnsi="Palatino Linotype" w:cs="Arial"/>
          <w:b/>
          <w:sz w:val="24"/>
          <w:szCs w:val="24"/>
          <w:u w:val="single"/>
        </w:rPr>
        <w:t>no adjunta el acuerdo por el cual se generaron las versiones públicas</w:t>
      </w:r>
      <w:r w:rsidRPr="00640996">
        <w:rPr>
          <w:rFonts w:ascii="Palatino Linotype" w:hAnsi="Palatino Linotype" w:cs="Arial"/>
          <w:sz w:val="24"/>
          <w:szCs w:val="24"/>
        </w:rPr>
        <w:t xml:space="preserve"> y por otro lado se</w:t>
      </w:r>
      <w:r w:rsidR="000044FA">
        <w:rPr>
          <w:rFonts w:ascii="Palatino Linotype" w:hAnsi="Palatino Linotype" w:cs="Arial"/>
          <w:sz w:val="24"/>
          <w:szCs w:val="24"/>
        </w:rPr>
        <w:t xml:space="preserve"> testa información que es de carácter público</w:t>
      </w:r>
      <w:r w:rsidRPr="00640996">
        <w:rPr>
          <w:rFonts w:ascii="Palatino Linotype" w:hAnsi="Palatino Linotype" w:cs="Arial"/>
          <w:sz w:val="24"/>
          <w:szCs w:val="24"/>
        </w:rPr>
        <w:t>.</w:t>
      </w:r>
    </w:p>
    <w:p w:rsidR="00640996" w:rsidRPr="00640996" w:rsidRDefault="00640996" w:rsidP="00640996">
      <w:pPr>
        <w:tabs>
          <w:tab w:val="left" w:pos="7938"/>
        </w:tabs>
        <w:spacing w:after="0" w:line="360" w:lineRule="auto"/>
        <w:jc w:val="both"/>
        <w:rPr>
          <w:rFonts w:ascii="Palatino Linotype" w:hAnsi="Palatino Linotype" w:cs="Arial"/>
          <w:sz w:val="24"/>
          <w:szCs w:val="24"/>
        </w:rPr>
      </w:pPr>
    </w:p>
    <w:p w:rsidR="00640996" w:rsidRPr="00640996" w:rsidRDefault="00640996" w:rsidP="00640996">
      <w:pPr>
        <w:tabs>
          <w:tab w:val="left" w:pos="7938"/>
        </w:tabs>
        <w:spacing w:after="0" w:line="360" w:lineRule="auto"/>
        <w:jc w:val="both"/>
        <w:rPr>
          <w:rFonts w:ascii="Palatino Linotype" w:hAnsi="Palatino Linotype" w:cs="Arial"/>
          <w:color w:val="222222"/>
          <w:sz w:val="24"/>
          <w:szCs w:val="24"/>
          <w:lang w:eastAsia="es-MX"/>
        </w:rPr>
      </w:pPr>
      <w:r w:rsidRPr="00640996">
        <w:rPr>
          <w:rFonts w:ascii="Palatino Linotype" w:hAnsi="Palatino Linotype" w:cs="Arial"/>
          <w:sz w:val="24"/>
          <w:szCs w:val="24"/>
        </w:rPr>
        <w:t>Por ello es que se ordenará la entrega de</w:t>
      </w:r>
      <w:r w:rsidR="000044FA">
        <w:rPr>
          <w:rFonts w:ascii="Palatino Linotype" w:hAnsi="Palatino Linotype" w:cs="Arial"/>
          <w:sz w:val="24"/>
          <w:szCs w:val="24"/>
        </w:rPr>
        <w:t xml:space="preserve"> nueva cuenta de la información ya remitida en contestación y en informe de justificación, por el sujeto obligado</w:t>
      </w:r>
      <w:r w:rsidRPr="00640996">
        <w:rPr>
          <w:rFonts w:ascii="Palatino Linotype" w:hAnsi="Palatino Linotype" w:cs="Arial"/>
          <w:sz w:val="24"/>
          <w:szCs w:val="24"/>
        </w:rPr>
        <w:t>, sin embargo, deberá remitir el acuerdo de clasificación que confirme el Comité de Transparencia del sujeto obligado, respecto de los datos que se testar</w:t>
      </w:r>
      <w:r w:rsidR="004D7AFE">
        <w:rPr>
          <w:rFonts w:ascii="Palatino Linotype" w:hAnsi="Palatino Linotype" w:cs="Arial"/>
          <w:sz w:val="24"/>
          <w:szCs w:val="24"/>
        </w:rPr>
        <w:t>á</w:t>
      </w:r>
      <w:r w:rsidRPr="00640996">
        <w:rPr>
          <w:rFonts w:ascii="Palatino Linotype" w:hAnsi="Palatino Linotype" w:cs="Arial"/>
          <w:sz w:val="24"/>
          <w:szCs w:val="24"/>
        </w:rPr>
        <w:t xml:space="preserve">n; en la elaboración de dicho acuerdo </w:t>
      </w:r>
      <w:r w:rsidRPr="00640996">
        <w:rPr>
          <w:rFonts w:ascii="Palatino Linotype" w:hAnsi="Palatino Linotype" w:cs="Arial"/>
          <w:color w:val="222222"/>
          <w:sz w:val="24"/>
          <w:szCs w:val="24"/>
          <w:lang w:eastAsia="es-MX"/>
        </w:rPr>
        <w:t>debe colocarse la fundamentación aplicable al caso concreto y la debida motivación cuando se expresan las razones, motivos o circunstancias que tomó en cuenta la autoridad para adecuar el hecho a los fundamentos de derecho.</w:t>
      </w:r>
    </w:p>
    <w:p w:rsidR="00640996" w:rsidRPr="00640996" w:rsidRDefault="00640996" w:rsidP="00640996">
      <w:pPr>
        <w:shd w:val="clear" w:color="auto" w:fill="FFFFFF"/>
        <w:spacing w:after="0" w:line="360" w:lineRule="auto"/>
        <w:jc w:val="both"/>
        <w:rPr>
          <w:rFonts w:ascii="Palatino Linotype" w:hAnsi="Palatino Linotype" w:cs="Arial"/>
          <w:color w:val="222222"/>
          <w:sz w:val="24"/>
          <w:szCs w:val="24"/>
          <w:lang w:eastAsia="es-MX"/>
        </w:rPr>
      </w:pPr>
    </w:p>
    <w:p w:rsidR="00640996" w:rsidRPr="00640996" w:rsidRDefault="00640996" w:rsidP="00640996">
      <w:pPr>
        <w:shd w:val="clear" w:color="auto" w:fill="FFFFFF"/>
        <w:spacing w:after="0" w:line="360" w:lineRule="auto"/>
        <w:jc w:val="both"/>
        <w:rPr>
          <w:rFonts w:ascii="Palatino Linotype" w:hAnsi="Palatino Linotype" w:cs="Arial"/>
          <w:color w:val="222222"/>
          <w:sz w:val="24"/>
          <w:szCs w:val="24"/>
          <w:lang w:eastAsia="es-MX"/>
        </w:rPr>
      </w:pPr>
      <w:r w:rsidRPr="00640996">
        <w:rPr>
          <w:rFonts w:ascii="Palatino Linotype" w:hAnsi="Palatino Linotype" w:cs="Arial"/>
          <w:color w:val="222222"/>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w:t>
      </w:r>
    </w:p>
    <w:p w:rsidR="00640996" w:rsidRPr="00640996" w:rsidRDefault="00640996" w:rsidP="00640996">
      <w:pPr>
        <w:shd w:val="clear" w:color="auto" w:fill="FFFFFF"/>
        <w:spacing w:after="0" w:line="360" w:lineRule="auto"/>
        <w:jc w:val="both"/>
        <w:rPr>
          <w:rFonts w:ascii="Palatino Linotype" w:hAnsi="Palatino Linotype" w:cs="Arial"/>
          <w:color w:val="222222"/>
          <w:sz w:val="24"/>
          <w:szCs w:val="24"/>
          <w:lang w:eastAsia="es-MX"/>
        </w:rPr>
      </w:pPr>
    </w:p>
    <w:p w:rsidR="00640996" w:rsidRPr="00640996" w:rsidRDefault="00640996" w:rsidP="00640996">
      <w:pPr>
        <w:shd w:val="clear" w:color="auto" w:fill="FFFFFF"/>
        <w:spacing w:after="0" w:line="360" w:lineRule="auto"/>
        <w:jc w:val="both"/>
        <w:rPr>
          <w:rFonts w:ascii="Palatino Linotype" w:hAnsi="Palatino Linotype" w:cs="Arial"/>
          <w:color w:val="222222"/>
          <w:sz w:val="24"/>
          <w:szCs w:val="24"/>
          <w:lang w:eastAsia="es-MX"/>
        </w:rPr>
      </w:pPr>
      <w:r w:rsidRPr="004D7AFE">
        <w:rPr>
          <w:rFonts w:ascii="Palatino Linotype" w:hAnsi="Palatino Linotype" w:cs="Arial"/>
          <w:color w:val="222222"/>
          <w:sz w:val="24"/>
          <w:szCs w:val="24"/>
          <w:lang w:eastAsia="es-MX"/>
        </w:rPr>
        <w:t>En este sentido, el numeral trigésimo tercero fracción V de los Lineamientos Generales, precisa que para motivar la clasificación se deben acreditar las circunstancias de tiempo, modo y lugar.</w:t>
      </w:r>
    </w:p>
    <w:p w:rsidR="0017128E" w:rsidRPr="008C3E20" w:rsidRDefault="0017128E" w:rsidP="008C3E20">
      <w:pPr>
        <w:shd w:val="clear" w:color="auto" w:fill="FFFFFF"/>
        <w:spacing w:after="0" w:line="360" w:lineRule="auto"/>
        <w:jc w:val="both"/>
        <w:rPr>
          <w:rFonts w:ascii="Palatino Linotype" w:hAnsi="Palatino Linotype" w:cs="Arial"/>
          <w:color w:val="222222"/>
          <w:sz w:val="24"/>
          <w:szCs w:val="24"/>
          <w:lang w:eastAsia="es-MX"/>
        </w:rPr>
      </w:pPr>
    </w:p>
    <w:p w:rsidR="008C3E20" w:rsidRPr="008C3E20" w:rsidRDefault="008C3E20" w:rsidP="008C3E20">
      <w:pPr>
        <w:tabs>
          <w:tab w:val="left" w:pos="7938"/>
        </w:tabs>
        <w:spacing w:after="0" w:line="360" w:lineRule="auto"/>
        <w:jc w:val="both"/>
        <w:rPr>
          <w:rFonts w:ascii="Palatino Linotype" w:eastAsia="Arial Unicode MS" w:hAnsi="Palatino Linotype" w:cs="Arial"/>
          <w:b/>
          <w:sz w:val="24"/>
          <w:szCs w:val="24"/>
        </w:rPr>
      </w:pPr>
      <w:r w:rsidRPr="008C3E20">
        <w:rPr>
          <w:rFonts w:ascii="Palatino Linotype" w:eastAsia="Arial Unicode MS" w:hAnsi="Palatino Linotype" w:cs="Arial"/>
          <w:b/>
          <w:sz w:val="24"/>
          <w:szCs w:val="24"/>
        </w:rPr>
        <w:t>De la Versión Pública</w:t>
      </w:r>
    </w:p>
    <w:p w:rsidR="008C3E20" w:rsidRPr="008C3E20" w:rsidRDefault="008C3E20" w:rsidP="008C3E20">
      <w:pPr>
        <w:pStyle w:val="Prrafodelista"/>
        <w:spacing w:line="360" w:lineRule="auto"/>
        <w:ind w:left="0"/>
        <w:jc w:val="both"/>
        <w:rPr>
          <w:rFonts w:ascii="Palatino Linotype" w:hAnsi="Palatino Linotype"/>
        </w:rPr>
      </w:pPr>
      <w:r w:rsidRPr="008C3E20">
        <w:rPr>
          <w:rFonts w:ascii="Palatino Linotype" w:hAnsi="Palatino Linotype" w:cs="Arial"/>
        </w:rPr>
        <w:t>Una vez expuesto lo anterior es necesario referir que el sujeto obligado en todo momento debe proteger los datos que puedan poner en riesgo la vida o integridad del personal de seguridad pública</w:t>
      </w:r>
      <w:r w:rsidRPr="008C3E20">
        <w:rPr>
          <w:rFonts w:ascii="Palatino Linotype" w:hAnsi="Palatino Linotype"/>
        </w:rPr>
        <w:t>, por tal motivo es susceptible de ser entregada a través del SAIMEX, en versión pública.</w:t>
      </w:r>
    </w:p>
    <w:p w:rsidR="008C3E20" w:rsidRPr="008C3E20" w:rsidRDefault="008C3E20" w:rsidP="008C3E20">
      <w:pPr>
        <w:spacing w:after="0" w:line="360" w:lineRule="auto"/>
        <w:jc w:val="both"/>
        <w:rPr>
          <w:rFonts w:ascii="Palatino Linotype" w:hAnsi="Palatino Linotype"/>
          <w:sz w:val="24"/>
          <w:szCs w:val="24"/>
        </w:rPr>
      </w:pPr>
    </w:p>
    <w:p w:rsidR="008C3E20" w:rsidRPr="008C3E20" w:rsidRDefault="008C3E20" w:rsidP="008C3E20">
      <w:pPr>
        <w:tabs>
          <w:tab w:val="left" w:pos="7938"/>
        </w:tabs>
        <w:spacing w:after="0" w:line="360" w:lineRule="auto"/>
        <w:jc w:val="both"/>
        <w:rPr>
          <w:rFonts w:ascii="Palatino Linotype" w:eastAsia="Arial Unicode MS" w:hAnsi="Palatino Linotype" w:cs="Arial"/>
          <w:sz w:val="24"/>
          <w:szCs w:val="24"/>
        </w:rPr>
      </w:pPr>
      <w:r w:rsidRPr="008C3E20">
        <w:rPr>
          <w:rFonts w:ascii="Palatino Linotype" w:hAnsi="Palatino Linotype"/>
          <w:sz w:val="24"/>
          <w:szCs w:val="24"/>
        </w:rPr>
        <w:lastRenderedPageBreak/>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8C3E20" w:rsidRPr="008C3E20" w:rsidRDefault="008C3E20" w:rsidP="008C3E20">
      <w:pPr>
        <w:tabs>
          <w:tab w:val="left" w:pos="7938"/>
        </w:tabs>
        <w:spacing w:after="0" w:line="360" w:lineRule="auto"/>
        <w:jc w:val="both"/>
        <w:rPr>
          <w:rFonts w:ascii="Palatino Linotype" w:eastAsia="Arial Unicode MS" w:hAnsi="Palatino Linotype" w:cs="Arial"/>
          <w:sz w:val="24"/>
          <w:szCs w:val="24"/>
        </w:rPr>
      </w:pPr>
    </w:p>
    <w:p w:rsidR="008C3E20" w:rsidRPr="008C3E20" w:rsidRDefault="008C3E20" w:rsidP="008C3E20">
      <w:pPr>
        <w:spacing w:after="0" w:line="360" w:lineRule="auto"/>
        <w:ind w:right="51"/>
        <w:jc w:val="both"/>
        <w:rPr>
          <w:rFonts w:ascii="Palatino Linotype" w:hAnsi="Palatino Linotype"/>
          <w:sz w:val="24"/>
          <w:szCs w:val="24"/>
        </w:rPr>
      </w:pPr>
      <w:r w:rsidRPr="008C3E20">
        <w:rPr>
          <w:rFonts w:ascii="Palatino Linotype" w:hAnsi="Palatino Linotype" w:cs="Arial"/>
          <w:sz w:val="24"/>
          <w:szCs w:val="24"/>
        </w:rPr>
        <w:t xml:space="preserve">la </w:t>
      </w:r>
      <w:r w:rsidRPr="008C3E20">
        <w:rPr>
          <w:rFonts w:ascii="Palatino Linotype" w:hAnsi="Palatino Linotype" w:cs="Arial"/>
          <w:b/>
          <w:sz w:val="24"/>
          <w:szCs w:val="24"/>
        </w:rPr>
        <w:t>versión pública</w:t>
      </w:r>
      <w:r w:rsidRPr="008C3E20">
        <w:rPr>
          <w:rFonts w:ascii="Palatino Linotype" w:hAnsi="Palatino Linotype" w:cs="Arial"/>
          <w:sz w:val="24"/>
          <w:szCs w:val="24"/>
        </w:rPr>
        <w:t xml:space="preserve"> el sujeto obligado deberá a</w:t>
      </w:r>
      <w:r w:rsidRPr="008C3E20">
        <w:rPr>
          <w:rFonts w:ascii="Palatino Linotype" w:hAnsi="Palatino Linotype"/>
          <w:sz w:val="24"/>
          <w:szCs w:val="24"/>
        </w:rPr>
        <w:t xml:space="preserve">rgumentar que la liberación de la información pueda amenazar el interés protegido por la ley, es decir esgrimir ideas jurídicas en el cual se evidencie la amenaza </w:t>
      </w:r>
      <w:r>
        <w:rPr>
          <w:rFonts w:ascii="Palatino Linotype" w:hAnsi="Palatino Linotype"/>
          <w:sz w:val="24"/>
          <w:szCs w:val="24"/>
        </w:rPr>
        <w:t xml:space="preserve">de </w:t>
      </w:r>
      <w:r w:rsidRPr="008C3E20">
        <w:rPr>
          <w:rFonts w:ascii="Palatino Linotype" w:hAnsi="Palatino Linotype" w:cs="Arial"/>
          <w:sz w:val="24"/>
          <w:szCs w:val="24"/>
        </w:rPr>
        <w:t>poner en riesgo la vida o integridad del personal de seguridad pública</w:t>
      </w:r>
      <w:r w:rsidRPr="008C3E20">
        <w:rPr>
          <w:rFonts w:ascii="Palatino Linotype" w:hAnsi="Palatino Linotype"/>
          <w:sz w:val="24"/>
          <w:szCs w:val="24"/>
        </w:rPr>
        <w:t>,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rsidR="008C3E20" w:rsidRPr="008C3E20" w:rsidRDefault="008C3E20" w:rsidP="008C3E20">
      <w:pPr>
        <w:spacing w:after="0" w:line="360" w:lineRule="auto"/>
        <w:ind w:right="51"/>
        <w:jc w:val="both"/>
        <w:rPr>
          <w:rFonts w:ascii="Palatino Linotype" w:hAnsi="Palatino Linotype"/>
          <w:sz w:val="24"/>
          <w:szCs w:val="24"/>
        </w:rPr>
      </w:pPr>
    </w:p>
    <w:p w:rsidR="008C3E20" w:rsidRPr="008C3E20" w:rsidRDefault="008C3E20" w:rsidP="008C3E20">
      <w:pPr>
        <w:spacing w:after="0" w:line="360" w:lineRule="auto"/>
        <w:ind w:left="851" w:right="902"/>
        <w:jc w:val="both"/>
        <w:rPr>
          <w:rFonts w:ascii="Palatino Linotype" w:hAnsi="Palatino Linotype" w:cs="Arial"/>
          <w:b/>
          <w:i/>
          <w:sz w:val="24"/>
          <w:szCs w:val="24"/>
        </w:rPr>
      </w:pPr>
      <w:r w:rsidRPr="008C3E20">
        <w:rPr>
          <w:rFonts w:ascii="Palatino Linotype" w:hAnsi="Palatino Linotype" w:cs="Arial"/>
          <w:b/>
          <w:i/>
          <w:sz w:val="24"/>
          <w:szCs w:val="24"/>
        </w:rPr>
        <w:t>Artículo 3. Para los efectos de la presente Ley se entenderá por:</w:t>
      </w:r>
    </w:p>
    <w:p w:rsidR="008C3E20" w:rsidRPr="008C3E20" w:rsidRDefault="008C3E20" w:rsidP="008C3E20">
      <w:pPr>
        <w:spacing w:after="0" w:line="360" w:lineRule="auto"/>
        <w:ind w:left="851" w:right="902"/>
        <w:jc w:val="both"/>
        <w:rPr>
          <w:rFonts w:ascii="Palatino Linotype" w:hAnsi="Palatino Linotype" w:cs="Arial"/>
          <w:b/>
          <w:i/>
          <w:sz w:val="24"/>
          <w:szCs w:val="24"/>
        </w:rPr>
      </w:pPr>
      <w:r w:rsidRPr="008C3E20">
        <w:rPr>
          <w:rFonts w:ascii="Palatino Linotype" w:hAnsi="Palatino Linotype" w:cs="Arial"/>
          <w:b/>
          <w:i/>
          <w:sz w:val="24"/>
          <w:szCs w:val="24"/>
        </w:rPr>
        <w:t>[…]</w:t>
      </w:r>
    </w:p>
    <w:p w:rsidR="008C3E20" w:rsidRPr="008C3E20" w:rsidRDefault="008C3E20" w:rsidP="008C3E20">
      <w:pPr>
        <w:spacing w:after="0" w:line="360" w:lineRule="auto"/>
        <w:ind w:left="851" w:right="902"/>
        <w:jc w:val="both"/>
        <w:rPr>
          <w:rFonts w:ascii="Palatino Linotype" w:hAnsi="Palatino Linotype" w:cs="Arial"/>
          <w:b/>
          <w:i/>
          <w:sz w:val="24"/>
          <w:szCs w:val="24"/>
        </w:rPr>
      </w:pPr>
      <w:r w:rsidRPr="008C3E20">
        <w:rPr>
          <w:rFonts w:ascii="Palatino Linotype" w:hAnsi="Palatino Linotype" w:cs="Arial"/>
          <w:b/>
          <w:i/>
          <w:sz w:val="24"/>
          <w:szCs w:val="24"/>
        </w:rPr>
        <w:t>XLV. Versión pública: Documento en el que se elimine, suprime o borra la información clasificada como reservada o confidencial para permitir su acceso.</w:t>
      </w:r>
    </w:p>
    <w:p w:rsidR="008C3E20" w:rsidRPr="008C3E20" w:rsidRDefault="008C3E20" w:rsidP="008C3E20">
      <w:pPr>
        <w:spacing w:after="0" w:line="360" w:lineRule="auto"/>
        <w:ind w:left="851" w:right="902"/>
        <w:jc w:val="both"/>
        <w:rPr>
          <w:rFonts w:ascii="Palatino Linotype" w:hAnsi="Palatino Linotype" w:cs="Arial"/>
          <w:i/>
          <w:sz w:val="24"/>
          <w:szCs w:val="24"/>
        </w:rPr>
      </w:pPr>
      <w:r w:rsidRPr="008C3E20">
        <w:rPr>
          <w:rFonts w:ascii="Palatino Linotype" w:hAnsi="Palatino Linotype" w:cs="Arial"/>
          <w:i/>
          <w:sz w:val="24"/>
          <w:szCs w:val="24"/>
        </w:rPr>
        <w:t>Artículo 122. La clasificación es el proceso mediante el cual el sujeto obligado determina que la información en su poder actualiza alguno de los supuestos de reserva o confidencialidad, de conformidad con lo dispuesto en el presente título.</w:t>
      </w:r>
    </w:p>
    <w:p w:rsidR="008C3E20" w:rsidRPr="008C3E20" w:rsidRDefault="008C3E20" w:rsidP="008C3E20">
      <w:pPr>
        <w:spacing w:after="0" w:line="360" w:lineRule="auto"/>
        <w:ind w:left="851" w:right="902"/>
        <w:jc w:val="both"/>
        <w:rPr>
          <w:rFonts w:ascii="Palatino Linotype" w:hAnsi="Palatino Linotype" w:cs="Arial"/>
          <w:i/>
          <w:sz w:val="24"/>
          <w:szCs w:val="24"/>
        </w:rPr>
      </w:pPr>
      <w:r w:rsidRPr="008C3E20">
        <w:rPr>
          <w:rFonts w:ascii="Palatino Linotype" w:hAnsi="Palatino Linotype" w:cs="Arial"/>
          <w:i/>
          <w:sz w:val="24"/>
          <w:szCs w:val="24"/>
        </w:rPr>
        <w:lastRenderedPageBreak/>
        <w:t>[…]</w:t>
      </w:r>
    </w:p>
    <w:p w:rsidR="008C3E20" w:rsidRPr="008C3E20" w:rsidRDefault="008C3E20" w:rsidP="008C3E20">
      <w:pPr>
        <w:spacing w:after="0" w:line="360" w:lineRule="auto"/>
        <w:ind w:left="851" w:right="902"/>
        <w:jc w:val="both"/>
        <w:rPr>
          <w:rFonts w:ascii="Palatino Linotype" w:hAnsi="Palatino Linotype" w:cs="Arial"/>
          <w:i/>
          <w:sz w:val="24"/>
          <w:szCs w:val="24"/>
        </w:rPr>
      </w:pPr>
      <w:r w:rsidRPr="008C3E20">
        <w:rPr>
          <w:rFonts w:ascii="Palatino Linotype" w:hAnsi="Palatino Linotype" w:cs="Arial"/>
          <w:i/>
          <w:sz w:val="24"/>
          <w:szCs w:val="24"/>
        </w:rPr>
        <w:t>Artículo 132. La clasificación de la información se llevará a cabo en el momento en que:</w:t>
      </w:r>
    </w:p>
    <w:p w:rsidR="008C3E20" w:rsidRPr="008C3E20" w:rsidRDefault="008C3E20" w:rsidP="008C3E20">
      <w:pPr>
        <w:spacing w:after="0" w:line="360" w:lineRule="auto"/>
        <w:ind w:left="851" w:right="902"/>
        <w:jc w:val="both"/>
        <w:rPr>
          <w:rFonts w:ascii="Palatino Linotype" w:hAnsi="Palatino Linotype" w:cs="Arial"/>
          <w:i/>
          <w:sz w:val="24"/>
          <w:szCs w:val="24"/>
        </w:rPr>
      </w:pPr>
      <w:r w:rsidRPr="008C3E20">
        <w:rPr>
          <w:rFonts w:ascii="Palatino Linotype" w:hAnsi="Palatino Linotype" w:cs="Arial"/>
          <w:i/>
          <w:sz w:val="24"/>
          <w:szCs w:val="24"/>
        </w:rPr>
        <w:t>[…]</w:t>
      </w:r>
    </w:p>
    <w:p w:rsidR="008C3E20" w:rsidRPr="008C3E20" w:rsidRDefault="008C3E20" w:rsidP="008C3E20">
      <w:pPr>
        <w:spacing w:after="0" w:line="360" w:lineRule="auto"/>
        <w:ind w:left="851" w:right="902"/>
        <w:jc w:val="both"/>
        <w:rPr>
          <w:rFonts w:ascii="Palatino Linotype" w:hAnsi="Palatino Linotype" w:cs="Arial"/>
          <w:b/>
          <w:i/>
          <w:sz w:val="24"/>
          <w:szCs w:val="24"/>
        </w:rPr>
      </w:pPr>
      <w:r w:rsidRPr="008C3E20">
        <w:rPr>
          <w:rFonts w:ascii="Palatino Linotype" w:hAnsi="Palatino Linotype" w:cs="Arial"/>
          <w:b/>
          <w:i/>
          <w:sz w:val="24"/>
          <w:szCs w:val="24"/>
        </w:rPr>
        <w:t>III. Se generen versiones públicas para dar cumplimiento a las obligaciones de transparencia previstas en esta Ley.</w:t>
      </w:r>
    </w:p>
    <w:p w:rsidR="008C3E20" w:rsidRPr="008C3E20" w:rsidRDefault="008C3E20" w:rsidP="008C3E20">
      <w:pPr>
        <w:spacing w:after="0" w:line="360" w:lineRule="auto"/>
        <w:ind w:left="851" w:right="902"/>
        <w:jc w:val="both"/>
        <w:rPr>
          <w:rFonts w:ascii="Palatino Linotype" w:hAnsi="Palatino Linotype" w:cs="Arial"/>
          <w:b/>
          <w:i/>
          <w:sz w:val="24"/>
          <w:szCs w:val="24"/>
          <w:u w:val="single"/>
        </w:rPr>
      </w:pPr>
      <w:r w:rsidRPr="008C3E20">
        <w:rPr>
          <w:rFonts w:ascii="Palatino Linotype"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C3E20">
        <w:rPr>
          <w:rFonts w:ascii="Palatino Linotype" w:hAnsi="Palatino Linotype" w:cs="Arial"/>
          <w:b/>
          <w:i/>
          <w:sz w:val="24"/>
          <w:szCs w:val="24"/>
          <w:u w:val="single"/>
        </w:rPr>
        <w:t>de manera genérica y fundando y motivando su clasificación.</w:t>
      </w:r>
    </w:p>
    <w:p w:rsidR="008C3E20" w:rsidRPr="008C3E20" w:rsidRDefault="008C3E20" w:rsidP="008C3E20">
      <w:pPr>
        <w:spacing w:after="0" w:line="360" w:lineRule="auto"/>
        <w:ind w:right="51"/>
        <w:jc w:val="both"/>
        <w:rPr>
          <w:rFonts w:ascii="Palatino Linotype" w:hAnsi="Palatino Linotype"/>
          <w:sz w:val="24"/>
          <w:szCs w:val="24"/>
        </w:rPr>
      </w:pPr>
    </w:p>
    <w:p w:rsidR="008C3E20" w:rsidRPr="008C3E20" w:rsidRDefault="008C3E20" w:rsidP="008C3E20">
      <w:pPr>
        <w:spacing w:after="0" w:line="360" w:lineRule="auto"/>
        <w:ind w:right="51"/>
        <w:jc w:val="both"/>
        <w:rPr>
          <w:rFonts w:ascii="Palatino Linotype" w:hAnsi="Palatino Linotype"/>
          <w:sz w:val="24"/>
          <w:szCs w:val="24"/>
        </w:rPr>
      </w:pPr>
      <w:r w:rsidRPr="008C3E20">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rsidR="008C3E20" w:rsidRPr="008C3E20" w:rsidRDefault="008C3E20" w:rsidP="008C3E20">
      <w:pPr>
        <w:spacing w:after="0" w:line="360" w:lineRule="auto"/>
        <w:ind w:right="51"/>
        <w:jc w:val="both"/>
        <w:rPr>
          <w:rFonts w:ascii="Palatino Linotype" w:hAnsi="Palatino Linotype"/>
          <w:sz w:val="24"/>
          <w:szCs w:val="24"/>
        </w:rPr>
      </w:pPr>
    </w:p>
    <w:p w:rsidR="008C3E20" w:rsidRPr="008C3E20" w:rsidRDefault="008C3E20" w:rsidP="008C3E20">
      <w:pPr>
        <w:pStyle w:val="Prrafodelista"/>
        <w:numPr>
          <w:ilvl w:val="0"/>
          <w:numId w:val="29"/>
        </w:numPr>
        <w:spacing w:line="360" w:lineRule="auto"/>
        <w:ind w:left="851" w:right="900" w:firstLine="0"/>
        <w:jc w:val="both"/>
        <w:rPr>
          <w:rFonts w:ascii="Palatino Linotype" w:hAnsi="Palatino Linotype"/>
          <w:b/>
          <w:i/>
        </w:rPr>
      </w:pPr>
      <w:r w:rsidRPr="008C3E20">
        <w:rPr>
          <w:rFonts w:ascii="Palatino Linotype" w:hAnsi="Palatino Linotype"/>
          <w:b/>
          <w:i/>
        </w:rPr>
        <w:t>La divulgación de la información representa un riesgo real, demostrable e identificable del perjuicio significativo al interés público o a la seguridad pública;</w:t>
      </w:r>
    </w:p>
    <w:p w:rsidR="008C3E20" w:rsidRPr="008C3E20" w:rsidRDefault="008C3E20" w:rsidP="008C3E20">
      <w:pPr>
        <w:pStyle w:val="Prrafodelista"/>
        <w:numPr>
          <w:ilvl w:val="0"/>
          <w:numId w:val="29"/>
        </w:numPr>
        <w:tabs>
          <w:tab w:val="left" w:pos="709"/>
        </w:tabs>
        <w:spacing w:line="360" w:lineRule="auto"/>
        <w:ind w:left="851" w:right="900" w:firstLine="0"/>
        <w:jc w:val="both"/>
        <w:rPr>
          <w:rFonts w:ascii="Palatino Linotype" w:hAnsi="Palatino Linotype" w:cs="Arial"/>
          <w:b/>
          <w:i/>
        </w:rPr>
      </w:pPr>
      <w:r w:rsidRPr="008C3E20">
        <w:rPr>
          <w:rFonts w:ascii="Palatino Linotype" w:hAnsi="Palatino Linotype"/>
          <w:b/>
          <w:i/>
        </w:rPr>
        <w:t>El riesgo de perjuicio que supondría la divulgación supera el interés público general de que se difunda; y</w:t>
      </w:r>
    </w:p>
    <w:p w:rsidR="008C3E20" w:rsidRPr="008C3E20" w:rsidRDefault="008C3E20" w:rsidP="008C3E20">
      <w:pPr>
        <w:pStyle w:val="Prrafodelista"/>
        <w:numPr>
          <w:ilvl w:val="0"/>
          <w:numId w:val="29"/>
        </w:numPr>
        <w:tabs>
          <w:tab w:val="left" w:pos="709"/>
        </w:tabs>
        <w:spacing w:line="360" w:lineRule="auto"/>
        <w:ind w:left="851" w:right="900" w:firstLine="0"/>
        <w:jc w:val="both"/>
        <w:rPr>
          <w:rFonts w:ascii="Palatino Linotype" w:hAnsi="Palatino Linotype" w:cs="Arial"/>
          <w:b/>
          <w:i/>
        </w:rPr>
      </w:pPr>
      <w:r w:rsidRPr="008C3E20">
        <w:rPr>
          <w:rFonts w:ascii="Palatino Linotype" w:hAnsi="Palatino Linotype"/>
          <w:b/>
          <w:i/>
        </w:rPr>
        <w:lastRenderedPageBreak/>
        <w:t>La limitación se adecua al principio de proporcionalidad y representa el medio menos restrictivo disponible representa el medio menos restrictivo disponible para evitar el perjuicio.</w:t>
      </w:r>
    </w:p>
    <w:p w:rsidR="008C3E20" w:rsidRPr="008C3E20" w:rsidRDefault="008C3E20" w:rsidP="008C3E20">
      <w:pPr>
        <w:spacing w:after="0" w:line="360" w:lineRule="auto"/>
        <w:ind w:right="51"/>
        <w:jc w:val="both"/>
        <w:rPr>
          <w:rFonts w:ascii="Palatino Linotype" w:hAnsi="Palatino Linotype"/>
          <w:sz w:val="24"/>
          <w:szCs w:val="24"/>
        </w:rPr>
      </w:pPr>
    </w:p>
    <w:p w:rsidR="008C3E20" w:rsidRPr="008C3E20" w:rsidRDefault="008C3E20" w:rsidP="008C3E20">
      <w:pPr>
        <w:spacing w:after="0" w:line="360" w:lineRule="auto"/>
        <w:ind w:right="51"/>
        <w:jc w:val="both"/>
        <w:rPr>
          <w:rFonts w:ascii="Palatino Linotype" w:hAnsi="Palatino Linotype"/>
          <w:sz w:val="24"/>
          <w:szCs w:val="24"/>
        </w:rPr>
      </w:pPr>
      <w:r w:rsidRPr="008C3E20">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8C3E20" w:rsidRPr="008C3E20" w:rsidRDefault="008C3E20" w:rsidP="008C3E20">
      <w:pPr>
        <w:spacing w:after="0" w:line="360" w:lineRule="auto"/>
        <w:ind w:right="51"/>
        <w:jc w:val="both"/>
        <w:rPr>
          <w:rFonts w:ascii="Palatino Linotype" w:hAnsi="Palatino Linotype"/>
          <w:sz w:val="24"/>
          <w:szCs w:val="24"/>
        </w:rPr>
      </w:pPr>
    </w:p>
    <w:p w:rsidR="008C3E20" w:rsidRPr="008C3E20" w:rsidRDefault="008C3E20" w:rsidP="008C3E20">
      <w:pPr>
        <w:spacing w:after="0" w:line="360" w:lineRule="auto"/>
        <w:ind w:left="851" w:right="902"/>
        <w:jc w:val="both"/>
        <w:rPr>
          <w:rFonts w:ascii="Palatino Linotype" w:hAnsi="Palatino Linotype"/>
          <w:b/>
          <w:bCs/>
          <w:i/>
          <w:color w:val="000000"/>
          <w:sz w:val="24"/>
          <w:szCs w:val="24"/>
          <w:lang w:eastAsia="es-MX"/>
        </w:rPr>
      </w:pPr>
      <w:r w:rsidRPr="008C3E20">
        <w:rPr>
          <w:rFonts w:ascii="Palatino Linotype" w:hAnsi="Palatino Linotype"/>
          <w:b/>
          <w:bCs/>
          <w:i/>
          <w:color w:val="000000"/>
          <w:sz w:val="24"/>
          <w:szCs w:val="24"/>
          <w:lang w:eastAsia="es-MX"/>
        </w:rPr>
        <w:t>FUNDAMENTACIÓN Y MOTIVACIÓN. EL ASPECTO FORMAL DE LA GARANTÍA Y SU FINALIDAD SE TRADUCEN EN EXPLICAR, JUSTIFICAR, POSIBILITAR LA DEFENSA Y COMUNICAR LA DECISIÓN.</w:t>
      </w:r>
    </w:p>
    <w:p w:rsidR="008C3E20" w:rsidRPr="008C3E20" w:rsidRDefault="008C3E20" w:rsidP="008C3E20">
      <w:pPr>
        <w:spacing w:after="0" w:line="360" w:lineRule="auto"/>
        <w:ind w:left="851" w:right="902"/>
        <w:jc w:val="both"/>
        <w:rPr>
          <w:rFonts w:ascii="Palatino Linotype" w:hAnsi="Palatino Linotype"/>
          <w:i/>
          <w:color w:val="000000"/>
          <w:sz w:val="24"/>
          <w:szCs w:val="24"/>
          <w:lang w:eastAsia="es-MX"/>
        </w:rPr>
      </w:pPr>
      <w:r w:rsidRPr="008C3E20">
        <w:rPr>
          <w:rFonts w:ascii="Palatino Linotype" w:hAnsi="Palatino Linotype"/>
          <w:i/>
          <w:color w:val="000000"/>
          <w:sz w:val="24"/>
          <w:szCs w:val="24"/>
          <w:lang w:eastAsia="es-MX"/>
        </w:rPr>
        <w:br/>
        <w:t>El contenido formal de la garantía de legalidad prevista en el artículo </w:t>
      </w:r>
      <w:hyperlink r:id="rId9" w:history="1">
        <w:r w:rsidRPr="008C3E20">
          <w:rPr>
            <w:rFonts w:ascii="Palatino Linotype" w:hAnsi="Palatino Linotype"/>
            <w:i/>
            <w:sz w:val="24"/>
            <w:szCs w:val="24"/>
            <w:lang w:eastAsia="es-MX"/>
          </w:rPr>
          <w:t>16 constitucional</w:t>
        </w:r>
      </w:hyperlink>
      <w:r w:rsidRPr="008C3E20">
        <w:rPr>
          <w:rFonts w:ascii="Palatino Linotype" w:hAnsi="Palatino Linotype"/>
          <w:i/>
          <w:color w:val="000000"/>
          <w:sz w:val="24"/>
          <w:szCs w:val="24"/>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w:t>
      </w:r>
      <w:r w:rsidRPr="008C3E20">
        <w:rPr>
          <w:rFonts w:ascii="Palatino Linotype" w:hAnsi="Palatino Linotype"/>
          <w:i/>
          <w:color w:val="000000"/>
          <w:sz w:val="24"/>
          <w:szCs w:val="24"/>
          <w:lang w:eastAsia="es-MX"/>
        </w:rPr>
        <w:lastRenderedPageBreak/>
        <w:t>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8C3E20" w:rsidRPr="008C3E20" w:rsidRDefault="008C3E20" w:rsidP="008C3E20">
      <w:pPr>
        <w:spacing w:after="0" w:line="360" w:lineRule="auto"/>
        <w:ind w:right="51"/>
        <w:jc w:val="both"/>
        <w:rPr>
          <w:rFonts w:ascii="Palatino Linotype" w:hAnsi="Palatino Linotype"/>
          <w:sz w:val="24"/>
          <w:szCs w:val="24"/>
        </w:rPr>
      </w:pPr>
    </w:p>
    <w:p w:rsidR="008C3E20" w:rsidRPr="008C3E20" w:rsidRDefault="008C3E20" w:rsidP="008C3E20">
      <w:pPr>
        <w:spacing w:after="0" w:line="360" w:lineRule="auto"/>
        <w:ind w:right="51"/>
        <w:jc w:val="both"/>
        <w:rPr>
          <w:rFonts w:ascii="Palatino Linotype" w:hAnsi="Palatino Linotype"/>
          <w:sz w:val="24"/>
          <w:szCs w:val="24"/>
        </w:rPr>
      </w:pPr>
      <w:r w:rsidRPr="008C3E20">
        <w:rPr>
          <w:rFonts w:ascii="Palatino Linotype" w:hAnsi="Palatino Linotype"/>
          <w:sz w:val="24"/>
          <w:szCs w:val="24"/>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8C3E20" w:rsidRPr="008C3E20" w:rsidRDefault="008C3E20" w:rsidP="008C3E20">
      <w:pPr>
        <w:spacing w:after="0" w:line="360" w:lineRule="auto"/>
        <w:ind w:right="51"/>
        <w:jc w:val="both"/>
        <w:rPr>
          <w:rFonts w:ascii="Palatino Linotype" w:hAnsi="Palatino Linotype"/>
          <w:sz w:val="24"/>
          <w:szCs w:val="24"/>
        </w:rPr>
      </w:pPr>
    </w:p>
    <w:p w:rsidR="008C3E20" w:rsidRPr="008C3E20" w:rsidRDefault="008C3E20" w:rsidP="008C3E20">
      <w:pPr>
        <w:spacing w:after="0" w:line="360" w:lineRule="auto"/>
        <w:ind w:right="51"/>
        <w:jc w:val="both"/>
        <w:rPr>
          <w:rFonts w:ascii="Palatino Linotype" w:hAnsi="Palatino Linotype"/>
          <w:sz w:val="24"/>
          <w:szCs w:val="24"/>
        </w:rPr>
      </w:pPr>
      <w:r w:rsidRPr="008C3E20">
        <w:rPr>
          <w:rFonts w:ascii="Palatino Linotype" w:hAnsi="Palatino Linotype"/>
          <w:sz w:val="24"/>
          <w:szCs w:val="24"/>
        </w:rPr>
        <w:t xml:space="preserve">De este modo, en armonía entre los principios constitucionales de máxima publicidad y de protección de datos personales, la Ley permite la elaboración de versiones </w:t>
      </w:r>
      <w:r w:rsidRPr="008C3E20">
        <w:rPr>
          <w:rFonts w:ascii="Palatino Linotype" w:hAnsi="Palatino Linotype"/>
          <w:sz w:val="24"/>
          <w:szCs w:val="24"/>
        </w:rPr>
        <w:lastRenderedPageBreak/>
        <w:t>públicas en las que se suprima aquella información relacionada con la vida privada de los particulares y de los servidores públicos.</w:t>
      </w:r>
    </w:p>
    <w:p w:rsidR="008C3E20" w:rsidRPr="008C3E20" w:rsidRDefault="008C3E20" w:rsidP="008C3E20">
      <w:pPr>
        <w:spacing w:after="0" w:line="360" w:lineRule="auto"/>
        <w:ind w:right="51"/>
        <w:jc w:val="both"/>
        <w:rPr>
          <w:rFonts w:ascii="Palatino Linotype" w:hAnsi="Palatino Linotype"/>
          <w:sz w:val="24"/>
          <w:szCs w:val="24"/>
        </w:rPr>
      </w:pPr>
    </w:p>
    <w:p w:rsidR="008C3E20" w:rsidRPr="008C3E20" w:rsidRDefault="008C3E20" w:rsidP="008C3E20">
      <w:pPr>
        <w:spacing w:after="0" w:line="360" w:lineRule="auto"/>
        <w:ind w:right="51"/>
        <w:jc w:val="both"/>
        <w:rPr>
          <w:rFonts w:ascii="Palatino Linotype" w:hAnsi="Palatino Linotype"/>
          <w:sz w:val="24"/>
          <w:szCs w:val="24"/>
        </w:rPr>
      </w:pPr>
      <w:r w:rsidRPr="008C3E20">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rsidR="008C3E20" w:rsidRPr="008C3E20" w:rsidRDefault="008C3E20" w:rsidP="008C3E20">
      <w:pPr>
        <w:spacing w:after="0" w:line="360" w:lineRule="auto"/>
        <w:ind w:right="51"/>
        <w:jc w:val="both"/>
        <w:rPr>
          <w:rFonts w:ascii="Palatino Linotype" w:hAnsi="Palatino Linotype"/>
          <w:sz w:val="24"/>
          <w:szCs w:val="24"/>
        </w:rPr>
      </w:pPr>
    </w:p>
    <w:p w:rsidR="008C3E20" w:rsidRPr="008C3E20" w:rsidRDefault="008C3E20" w:rsidP="008C3E20">
      <w:pPr>
        <w:spacing w:after="0" w:line="360" w:lineRule="auto"/>
        <w:ind w:right="51"/>
        <w:jc w:val="both"/>
        <w:rPr>
          <w:rFonts w:ascii="Palatino Linotype" w:hAnsi="Palatino Linotype" w:cs="Arial"/>
          <w:sz w:val="24"/>
          <w:szCs w:val="24"/>
        </w:rPr>
      </w:pPr>
      <w:r w:rsidRPr="008C3E20">
        <w:rPr>
          <w:rFonts w:ascii="Palatino Linotype" w:hAnsi="Palatino Linotype" w:cs="Arial"/>
          <w:sz w:val="24"/>
          <w:szCs w:val="24"/>
        </w:rPr>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C3E20" w:rsidRPr="008C3E20" w:rsidRDefault="008C3E20" w:rsidP="008C3E20">
      <w:pPr>
        <w:spacing w:after="0" w:line="360" w:lineRule="auto"/>
        <w:ind w:right="51"/>
        <w:jc w:val="both"/>
        <w:rPr>
          <w:rFonts w:ascii="Palatino Linotype" w:hAnsi="Palatino Linotype" w:cs="Arial"/>
          <w:sz w:val="24"/>
          <w:szCs w:val="24"/>
        </w:rPr>
      </w:pPr>
    </w:p>
    <w:p w:rsidR="008C3E20" w:rsidRPr="008C3E20" w:rsidRDefault="008C3E20" w:rsidP="008C3E20">
      <w:pPr>
        <w:spacing w:after="0" w:line="360" w:lineRule="auto"/>
        <w:ind w:right="51"/>
        <w:jc w:val="both"/>
        <w:rPr>
          <w:rFonts w:ascii="Palatino Linotype" w:hAnsi="Palatino Linotype" w:cs="Arial"/>
          <w:sz w:val="24"/>
          <w:szCs w:val="24"/>
        </w:rPr>
      </w:pPr>
      <w:r w:rsidRPr="008C3E20">
        <w:rPr>
          <w:rFonts w:ascii="Palatino Linotype" w:hAnsi="Palatino Linotype" w:cs="Arial"/>
          <w:sz w:val="24"/>
          <w:szCs w:val="24"/>
        </w:rPr>
        <w:t xml:space="preserve">En el caso específico, las características específicas en tecnológicas y de seguridad que llevan las patrullas son susceptibles de clasificarse pues efectivamente, se pone en </w:t>
      </w:r>
      <w:r w:rsidRPr="008C3E20">
        <w:rPr>
          <w:rFonts w:ascii="Palatino Linotype" w:hAnsi="Palatino Linotype" w:cs="Arial"/>
          <w:sz w:val="24"/>
          <w:szCs w:val="24"/>
        </w:rPr>
        <w:lastRenderedPageBreak/>
        <w:t>riesgo la vida de los policías pues de hacerse público los dispositivos, blindajes, y características específicas puede ser usada de manera indebida por sectores de la población que intenten llevar</w:t>
      </w:r>
      <w:r>
        <w:rPr>
          <w:rFonts w:ascii="Palatino Linotype" w:hAnsi="Palatino Linotype" w:cs="Arial"/>
          <w:sz w:val="24"/>
          <w:szCs w:val="24"/>
        </w:rPr>
        <w:t xml:space="preserve"> actos criminales, y en específico nos referimos a los datos contenidos en las Cláusulas Primera y Sexta del contrato con el que se adquirieron los radios, y en la misma factura, pues se describe que radios son con los que se equiparon las patrullas.</w:t>
      </w:r>
    </w:p>
    <w:p w:rsidR="009D6BE1" w:rsidRPr="009D6BE1" w:rsidRDefault="009D6BE1" w:rsidP="009D6BE1">
      <w:pPr>
        <w:spacing w:after="0" w:line="360" w:lineRule="auto"/>
        <w:ind w:right="51"/>
        <w:jc w:val="both"/>
        <w:rPr>
          <w:rFonts w:ascii="Palatino Linotype" w:hAnsi="Palatino Linotype" w:cs="Arial"/>
          <w:sz w:val="24"/>
          <w:szCs w:val="24"/>
        </w:rPr>
      </w:pPr>
    </w:p>
    <w:p w:rsidR="009D6BE1" w:rsidRPr="009D6BE1" w:rsidRDefault="009D6BE1" w:rsidP="009D6BE1">
      <w:pPr>
        <w:tabs>
          <w:tab w:val="left" w:pos="7938"/>
        </w:tabs>
        <w:spacing w:after="0" w:line="360" w:lineRule="auto"/>
        <w:jc w:val="both"/>
        <w:rPr>
          <w:rFonts w:ascii="Palatino Linotype" w:eastAsia="Arial Unicode MS" w:hAnsi="Palatino Linotype" w:cs="Arial"/>
          <w:b/>
          <w:sz w:val="24"/>
          <w:szCs w:val="24"/>
        </w:rPr>
      </w:pPr>
      <w:r w:rsidRPr="009D6BE1">
        <w:rPr>
          <w:rFonts w:ascii="Palatino Linotype" w:eastAsia="Arial Unicode MS" w:hAnsi="Palatino Linotype" w:cs="Arial"/>
          <w:b/>
          <w:sz w:val="24"/>
          <w:szCs w:val="24"/>
        </w:rPr>
        <w:t>Vista al Órgano Interno de Control</w:t>
      </w:r>
    </w:p>
    <w:p w:rsidR="009D6BE1" w:rsidRPr="009D6BE1" w:rsidRDefault="009D6BE1" w:rsidP="009D6BE1">
      <w:pPr>
        <w:shd w:val="clear" w:color="auto" w:fill="FFFFFF"/>
        <w:spacing w:after="0" w:line="360" w:lineRule="auto"/>
        <w:jc w:val="both"/>
        <w:rPr>
          <w:rFonts w:ascii="Palatino Linotype" w:hAnsi="Palatino Linotype" w:cs="Arial"/>
          <w:color w:val="000000"/>
          <w:sz w:val="24"/>
          <w:szCs w:val="24"/>
          <w:lang w:eastAsia="es-MX"/>
        </w:rPr>
      </w:pPr>
      <w:r w:rsidRPr="009D6BE1">
        <w:rPr>
          <w:rFonts w:ascii="Palatino Linotype" w:hAnsi="Palatino Linotype" w:cs="Arial"/>
          <w:color w:val="000000"/>
          <w:sz w:val="24"/>
          <w:szCs w:val="24"/>
          <w:lang w:eastAsia="es-MX"/>
        </w:rPr>
        <w:t>Es necesario resaltar que el recurso de revisión previsto en la Ley de la materia no es el medio para investigar y en su caso, sancionar a servidores públicos por las probables violaciones a la ley de la materia; sin embargo, dado que se dejaron a la vista datos susceptibles de clasificarse y en esas condiciones se entregó la información a un tercero, sin tomar las medidas de seguridad adecuadas, es que se dará vista al Órgano Interno de Control de este Instituto para que en ejercicio de sus atribuciones realice las investigaciones pertinentes por la puesta a la vista de datos susceptible de clasificarse, es decir, por las omisiones detectadas y atribuibles al Sujeto Obligado.</w:t>
      </w:r>
    </w:p>
    <w:p w:rsidR="009D6BE1" w:rsidRPr="009D6BE1" w:rsidRDefault="009D6BE1" w:rsidP="009D6BE1">
      <w:pPr>
        <w:shd w:val="clear" w:color="auto" w:fill="FFFFFF"/>
        <w:spacing w:after="0" w:line="360" w:lineRule="auto"/>
        <w:jc w:val="both"/>
        <w:rPr>
          <w:rFonts w:ascii="Palatino Linotype" w:hAnsi="Palatino Linotype" w:cs="Arial"/>
          <w:color w:val="000000"/>
          <w:sz w:val="24"/>
          <w:szCs w:val="24"/>
          <w:lang w:eastAsia="es-MX"/>
        </w:rPr>
      </w:pPr>
    </w:p>
    <w:p w:rsidR="009D6BE1" w:rsidRPr="009D6BE1" w:rsidRDefault="009D6BE1" w:rsidP="009D6BE1">
      <w:pPr>
        <w:pStyle w:val="Prrafodelista"/>
        <w:tabs>
          <w:tab w:val="left" w:pos="426"/>
        </w:tabs>
        <w:spacing w:line="360" w:lineRule="auto"/>
        <w:ind w:left="0"/>
        <w:jc w:val="both"/>
        <w:rPr>
          <w:rFonts w:ascii="Palatino Linotype" w:eastAsia="MS Mincho" w:hAnsi="Palatino Linotype" w:cs="Arial"/>
          <w:color w:val="000000" w:themeColor="text1"/>
        </w:rPr>
      </w:pPr>
      <w:r w:rsidRPr="009D6BE1">
        <w:rPr>
          <w:rFonts w:ascii="Palatino Linotype" w:hAnsi="Palatino Linotype"/>
        </w:rPr>
        <w:t xml:space="preserve">Por ello, es conveniente señalar la </w:t>
      </w:r>
      <w:r w:rsidRPr="009D6BE1">
        <w:rPr>
          <w:rFonts w:ascii="Palatino Linotype" w:hAnsi="Palatino Linotype"/>
          <w:b/>
        </w:rPr>
        <w:t>fracción X, del artículo 36, de la Ley de Transparencia y Acceso a la Información Pública del Estado de México y Municipios</w:t>
      </w:r>
      <w:r w:rsidRPr="009D6BE1">
        <w:rPr>
          <w:rFonts w:ascii="Palatino Linotype" w:hAnsi="Palatino Linotype"/>
        </w:rPr>
        <w:t>, que establece:</w:t>
      </w:r>
    </w:p>
    <w:p w:rsidR="009D6BE1" w:rsidRPr="009D6BE1" w:rsidRDefault="009D6BE1" w:rsidP="009D6BE1">
      <w:pPr>
        <w:pStyle w:val="Prrafodelista"/>
        <w:tabs>
          <w:tab w:val="left" w:pos="426"/>
        </w:tabs>
        <w:spacing w:line="360" w:lineRule="auto"/>
        <w:ind w:left="0"/>
        <w:jc w:val="both"/>
        <w:rPr>
          <w:rFonts w:ascii="Palatino Linotype" w:eastAsia="MS Mincho" w:hAnsi="Palatino Linotype" w:cs="Arial"/>
          <w:color w:val="000000" w:themeColor="text1"/>
        </w:rPr>
      </w:pPr>
    </w:p>
    <w:p w:rsidR="009D6BE1" w:rsidRPr="00697CB9" w:rsidRDefault="009D6BE1" w:rsidP="009D6BE1">
      <w:pPr>
        <w:spacing w:line="360" w:lineRule="auto"/>
        <w:ind w:left="567" w:right="616"/>
        <w:jc w:val="both"/>
        <w:rPr>
          <w:rFonts w:ascii="Palatino Linotype" w:hAnsi="Palatino Linotype"/>
          <w:i/>
        </w:rPr>
      </w:pPr>
      <w:r w:rsidRPr="00697CB9">
        <w:rPr>
          <w:rFonts w:ascii="Palatino Linotype" w:hAnsi="Palatino Linotype"/>
          <w:b/>
          <w:i/>
        </w:rPr>
        <w:t>“Artículo 36.</w:t>
      </w:r>
      <w:r w:rsidRPr="00697CB9">
        <w:rPr>
          <w:rFonts w:ascii="Palatino Linotype" w:hAnsi="Palatino Linotype"/>
          <w:i/>
        </w:rPr>
        <w:t xml:space="preserve"> El Instituto tendrá, en el ámbito de su competencia, las siguientes atribuciones:</w:t>
      </w:r>
    </w:p>
    <w:p w:rsidR="009D6BE1" w:rsidRPr="00697CB9" w:rsidRDefault="009D6BE1" w:rsidP="009D6BE1">
      <w:pPr>
        <w:spacing w:line="360" w:lineRule="auto"/>
        <w:ind w:left="567" w:right="616"/>
        <w:jc w:val="both"/>
        <w:rPr>
          <w:rFonts w:ascii="Palatino Linotype" w:hAnsi="Palatino Linotype"/>
          <w:i/>
        </w:rPr>
      </w:pPr>
      <w:r w:rsidRPr="00697CB9">
        <w:rPr>
          <w:rFonts w:ascii="Palatino Linotype" w:hAnsi="Palatino Linotype"/>
          <w:i/>
        </w:rPr>
        <w:t>(…)</w:t>
      </w:r>
    </w:p>
    <w:p w:rsidR="009D6BE1" w:rsidRPr="00697CB9" w:rsidRDefault="009D6BE1" w:rsidP="009D6BE1">
      <w:pPr>
        <w:spacing w:line="360" w:lineRule="auto"/>
        <w:ind w:left="567" w:right="616"/>
        <w:jc w:val="both"/>
        <w:rPr>
          <w:rFonts w:ascii="Palatino Linotype" w:hAnsi="Palatino Linotype"/>
          <w:i/>
        </w:rPr>
      </w:pPr>
      <w:r w:rsidRPr="00697CB9">
        <w:rPr>
          <w:rFonts w:ascii="Palatino Linotype" w:hAnsi="Palatino Linotype"/>
          <w:b/>
          <w:i/>
        </w:rPr>
        <w:lastRenderedPageBreak/>
        <w:t>X. Hacer del conocimiento del órgano de control interno o equivalente de cada Sujeto Obligado las infracciones a esta Ley;</w:t>
      </w:r>
      <w:r w:rsidRPr="00697CB9">
        <w:rPr>
          <w:rFonts w:ascii="Palatino Linotype" w:hAnsi="Palatino Linotype"/>
          <w:i/>
        </w:rPr>
        <w:t>”</w:t>
      </w:r>
    </w:p>
    <w:p w:rsidR="009D6BE1" w:rsidRPr="00697CB9" w:rsidRDefault="009D6BE1" w:rsidP="009D6BE1">
      <w:pPr>
        <w:pStyle w:val="Prrafodelista"/>
        <w:tabs>
          <w:tab w:val="left" w:pos="426"/>
        </w:tabs>
        <w:spacing w:line="360" w:lineRule="auto"/>
        <w:ind w:left="0"/>
        <w:jc w:val="both"/>
        <w:rPr>
          <w:rFonts w:ascii="Palatino Linotype" w:eastAsia="MS Mincho" w:hAnsi="Palatino Linotype" w:cs="Arial"/>
          <w:color w:val="000000" w:themeColor="text1"/>
        </w:rPr>
      </w:pPr>
    </w:p>
    <w:p w:rsidR="009D6BE1" w:rsidRPr="00697CB9" w:rsidRDefault="009D6BE1" w:rsidP="009D6BE1">
      <w:pPr>
        <w:pStyle w:val="Prrafodelista"/>
        <w:tabs>
          <w:tab w:val="left" w:pos="426"/>
        </w:tabs>
        <w:spacing w:line="360" w:lineRule="auto"/>
        <w:ind w:left="0"/>
        <w:jc w:val="both"/>
        <w:rPr>
          <w:rFonts w:ascii="Palatino Linotype" w:eastAsia="MS Mincho" w:hAnsi="Palatino Linotype" w:cs="Arial"/>
          <w:color w:val="000000" w:themeColor="text1"/>
        </w:rPr>
      </w:pPr>
      <w:r w:rsidRPr="00697CB9">
        <w:rPr>
          <w:rFonts w:ascii="Palatino Linotype" w:hAnsi="Palatino Linotype"/>
        </w:rPr>
        <w:t xml:space="preserve">Asimismo, este Pleno hará del conocimiento al Órgano de Control Interno de este Instituto las infracciones en que el </w:t>
      </w:r>
      <w:r w:rsidRPr="00697CB9">
        <w:rPr>
          <w:rFonts w:ascii="Palatino Linotype" w:hAnsi="Palatino Linotype"/>
          <w:b/>
        </w:rPr>
        <w:t>Sujeto Obligado</w:t>
      </w:r>
      <w:r w:rsidRPr="00697CB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97CB9">
        <w:rPr>
          <w:rFonts w:ascii="Palatino Linotype" w:eastAsia="MS Mincho" w:hAnsi="Palatino Linotype" w:cs="Arial"/>
        </w:rPr>
        <w:t xml:space="preserve">en la </w:t>
      </w:r>
      <w:r w:rsidRPr="00697CB9">
        <w:rPr>
          <w:rFonts w:ascii="Palatino Linotype" w:eastAsia="MS Mincho" w:hAnsi="Palatino Linotype" w:cs="Arial"/>
          <w:b/>
        </w:rPr>
        <w:t>Ley de Transparencia Acceso a la Información Pública del Estado de México y Municipios específicamente en sus artículos 190 y 223,</w:t>
      </w:r>
      <w:r w:rsidRPr="00697CB9">
        <w:rPr>
          <w:rFonts w:ascii="Palatino Linotype" w:eastAsia="MS Mincho" w:hAnsi="Palatino Linotype" w:cs="Arial"/>
        </w:rPr>
        <w:t xml:space="preserve"> que señalan lo siguiente:</w:t>
      </w:r>
    </w:p>
    <w:p w:rsidR="009D6BE1" w:rsidRPr="00697CB9" w:rsidRDefault="009D6BE1" w:rsidP="009D6BE1">
      <w:pPr>
        <w:pStyle w:val="Prrafodelista"/>
        <w:tabs>
          <w:tab w:val="left" w:pos="426"/>
        </w:tabs>
        <w:spacing w:line="360" w:lineRule="auto"/>
        <w:ind w:left="0"/>
        <w:jc w:val="both"/>
        <w:rPr>
          <w:rFonts w:ascii="Palatino Linotype" w:eastAsia="MS Mincho" w:hAnsi="Palatino Linotype" w:cs="Arial"/>
          <w:color w:val="000000" w:themeColor="text1"/>
        </w:rPr>
      </w:pPr>
    </w:p>
    <w:p w:rsidR="009D6BE1" w:rsidRPr="00697CB9" w:rsidRDefault="009D6BE1" w:rsidP="009D6BE1">
      <w:pPr>
        <w:tabs>
          <w:tab w:val="left" w:pos="567"/>
        </w:tabs>
        <w:ind w:left="567" w:right="618"/>
        <w:jc w:val="both"/>
        <w:rPr>
          <w:rFonts w:ascii="Palatino Linotype" w:hAnsi="Palatino Linotype"/>
          <w:i/>
        </w:rPr>
      </w:pPr>
      <w:r w:rsidRPr="00697CB9">
        <w:rPr>
          <w:rFonts w:ascii="Palatino Linotype" w:hAnsi="Palatino Linotype"/>
          <w:i/>
        </w:rPr>
        <w:t>“</w:t>
      </w:r>
      <w:r w:rsidRPr="00697CB9">
        <w:rPr>
          <w:rFonts w:ascii="Palatino Linotype" w:hAnsi="Palatino Linotype"/>
          <w:b/>
          <w:i/>
        </w:rPr>
        <w:t>Artículo 190.</w:t>
      </w:r>
      <w:r w:rsidRPr="00697CB9">
        <w:rPr>
          <w:rFonts w:ascii="Palatino Linotype" w:hAnsi="Palatino Linotype"/>
          <w:i/>
        </w:rPr>
        <w:t xml:space="preserve"> </w:t>
      </w:r>
      <w:r w:rsidRPr="00697CB9">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697CB9">
        <w:rPr>
          <w:rFonts w:ascii="Palatino Linotype" w:hAnsi="Palatino Linotype"/>
          <w:i/>
        </w:rPr>
        <w:t xml:space="preserve"> previstas en esta Ley y las demás disposiciones jurídicas aplicables en la materia, </w:t>
      </w:r>
      <w:r w:rsidRPr="00697CB9">
        <w:rPr>
          <w:rFonts w:ascii="Palatino Linotype" w:hAnsi="Palatino Linotype"/>
          <w:i/>
          <w:u w:val="single"/>
        </w:rPr>
        <w:t xml:space="preserve">deberá hacerlo del conocimiento del órgano de control interno </w:t>
      </w:r>
      <w:r w:rsidRPr="00697CB9">
        <w:rPr>
          <w:rFonts w:ascii="Palatino Linotype" w:hAnsi="Palatino Linotype"/>
          <w:i/>
        </w:rPr>
        <w:t>de la instancia competente para que éste inicie, en su caso, el procedimiento de responsabilidad respectivo, cuyo resultado deberá de ser informado al Instituto.</w:t>
      </w:r>
    </w:p>
    <w:p w:rsidR="009D6BE1" w:rsidRPr="00697CB9" w:rsidRDefault="009D6BE1" w:rsidP="009D6BE1">
      <w:pPr>
        <w:tabs>
          <w:tab w:val="left" w:pos="567"/>
        </w:tabs>
        <w:ind w:left="567" w:right="618"/>
        <w:jc w:val="both"/>
        <w:rPr>
          <w:rFonts w:ascii="Palatino Linotype" w:hAnsi="Palatino Linotype"/>
          <w:i/>
        </w:rPr>
      </w:pPr>
    </w:p>
    <w:p w:rsidR="009D6BE1" w:rsidRPr="00697CB9" w:rsidRDefault="009D6BE1" w:rsidP="009D6BE1">
      <w:pPr>
        <w:tabs>
          <w:tab w:val="left" w:pos="567"/>
        </w:tabs>
        <w:ind w:left="567" w:right="618"/>
        <w:jc w:val="both"/>
        <w:rPr>
          <w:rFonts w:ascii="Palatino Linotype" w:hAnsi="Palatino Linotype"/>
          <w:i/>
          <w:u w:val="single"/>
        </w:rPr>
      </w:pPr>
      <w:r w:rsidRPr="00697CB9">
        <w:rPr>
          <w:rFonts w:ascii="Palatino Linotype" w:hAnsi="Palatino Linotype"/>
          <w:b/>
          <w:i/>
        </w:rPr>
        <w:t>Artículo 223.</w:t>
      </w:r>
      <w:r w:rsidRPr="00697CB9">
        <w:rPr>
          <w:rFonts w:ascii="Palatino Linotype" w:hAnsi="Palatino Linotype"/>
          <w:i/>
        </w:rPr>
        <w:t xml:space="preserve"> </w:t>
      </w:r>
      <w:r w:rsidRPr="00697CB9">
        <w:rPr>
          <w:rFonts w:ascii="Palatino Linotype" w:hAnsi="Palatino Linotype"/>
          <w:i/>
          <w:u w:val="single"/>
        </w:rPr>
        <w:t>El Instituto dará vista a la Contraloría Interna y Órgano de Control y Vigilancia</w:t>
      </w:r>
      <w:r w:rsidRPr="00697CB9">
        <w:rPr>
          <w:rFonts w:ascii="Palatino Linotype" w:hAnsi="Palatino Linotype"/>
          <w:i/>
        </w:rPr>
        <w:t xml:space="preserve"> en términos de la Ley de Responsabilidades de los Servidores Públicos del Estado y Municipios, </w:t>
      </w:r>
      <w:r w:rsidRPr="00697CB9">
        <w:rPr>
          <w:rFonts w:ascii="Palatino Linotype" w:hAnsi="Palatino Linotype"/>
          <w:i/>
          <w:u w:val="single"/>
        </w:rPr>
        <w:t>para que determine el grado de responsabilidad de quienes incumplan con las obligaciones de la presente Ley.</w:t>
      </w:r>
      <w:r w:rsidRPr="00697CB9">
        <w:rPr>
          <w:rFonts w:ascii="Palatino Linotype" w:hAnsi="Palatino Linotype"/>
          <w:i/>
        </w:rPr>
        <w:t>”</w:t>
      </w:r>
    </w:p>
    <w:p w:rsidR="009D6BE1" w:rsidRPr="00697CB9" w:rsidRDefault="009D6BE1" w:rsidP="009D6BE1">
      <w:pPr>
        <w:tabs>
          <w:tab w:val="left" w:pos="567"/>
        </w:tabs>
        <w:ind w:left="567" w:right="618"/>
        <w:jc w:val="both"/>
        <w:rPr>
          <w:rFonts w:ascii="Palatino Linotype" w:hAnsi="Palatino Linotype"/>
        </w:rPr>
      </w:pPr>
      <w:r w:rsidRPr="00697CB9">
        <w:rPr>
          <w:rFonts w:ascii="Palatino Linotype" w:hAnsi="Palatino Linotype"/>
        </w:rPr>
        <w:t>(Énfasis añadido)</w:t>
      </w:r>
    </w:p>
    <w:p w:rsidR="009D6BE1" w:rsidRPr="00697CB9" w:rsidRDefault="009D6BE1" w:rsidP="009D6BE1">
      <w:pPr>
        <w:pStyle w:val="Prrafodelista"/>
        <w:tabs>
          <w:tab w:val="left" w:pos="426"/>
        </w:tabs>
        <w:spacing w:line="360" w:lineRule="auto"/>
        <w:ind w:left="0"/>
        <w:jc w:val="both"/>
        <w:rPr>
          <w:rFonts w:ascii="Palatino Linotype" w:eastAsia="MS Mincho" w:hAnsi="Palatino Linotype" w:cs="Arial"/>
          <w:color w:val="000000" w:themeColor="text1"/>
        </w:rPr>
      </w:pPr>
    </w:p>
    <w:p w:rsidR="009D6BE1" w:rsidRPr="00357774" w:rsidRDefault="009D6BE1" w:rsidP="009D6BE1">
      <w:pPr>
        <w:pStyle w:val="Prrafodelista"/>
        <w:tabs>
          <w:tab w:val="left" w:pos="426"/>
        </w:tabs>
        <w:spacing w:line="360" w:lineRule="auto"/>
        <w:ind w:left="0"/>
        <w:jc w:val="both"/>
        <w:rPr>
          <w:rFonts w:ascii="Palatino Linotype" w:eastAsia="MS Mincho" w:hAnsi="Palatino Linotype" w:cs="Arial"/>
          <w:color w:val="000000" w:themeColor="text1"/>
        </w:rPr>
      </w:pPr>
      <w:r w:rsidRPr="00357774">
        <w:rPr>
          <w:rFonts w:ascii="Palatino Linotype" w:eastAsia="Calibri" w:hAnsi="Palatino Linotype" w:cs="Arial"/>
          <w:color w:val="000000"/>
          <w:lang w:eastAsia="es-MX"/>
        </w:rPr>
        <w:t xml:space="preserve">Lo anterior, en razón de que, el </w:t>
      </w:r>
      <w:r w:rsidRPr="00357774">
        <w:rPr>
          <w:rFonts w:ascii="Palatino Linotype" w:eastAsia="Calibri" w:hAnsi="Palatino Linotype" w:cs="Arial"/>
          <w:b/>
          <w:color w:val="000000"/>
          <w:lang w:eastAsia="es-MX"/>
        </w:rPr>
        <w:t>Sujeto Obligado</w:t>
      </w:r>
      <w:r w:rsidRPr="00357774">
        <w:rPr>
          <w:rFonts w:ascii="Palatino Linotype" w:eastAsia="Calibri" w:hAnsi="Palatino Linotype" w:cs="Arial"/>
          <w:color w:val="000000"/>
          <w:lang w:eastAsia="es-MX"/>
        </w:rPr>
        <w:t xml:space="preserve"> no proporcionó respuesta a la solicitud de acceso a la información.</w:t>
      </w:r>
    </w:p>
    <w:p w:rsidR="009D6BE1" w:rsidRPr="00357774" w:rsidRDefault="009D6BE1" w:rsidP="009D6BE1">
      <w:pPr>
        <w:pStyle w:val="Prrafodelista"/>
        <w:tabs>
          <w:tab w:val="left" w:pos="426"/>
        </w:tabs>
        <w:spacing w:line="360" w:lineRule="auto"/>
        <w:ind w:left="0"/>
        <w:jc w:val="both"/>
        <w:rPr>
          <w:rFonts w:ascii="Palatino Linotype" w:eastAsia="MS Mincho" w:hAnsi="Palatino Linotype" w:cs="Arial"/>
          <w:color w:val="000000" w:themeColor="text1"/>
        </w:rPr>
      </w:pPr>
    </w:p>
    <w:p w:rsidR="009D6BE1" w:rsidRDefault="009D6BE1" w:rsidP="009D6BE1">
      <w:pPr>
        <w:pStyle w:val="Prrafodelista"/>
        <w:tabs>
          <w:tab w:val="left" w:pos="426"/>
        </w:tabs>
        <w:spacing w:line="360" w:lineRule="auto"/>
        <w:ind w:left="0"/>
        <w:jc w:val="both"/>
        <w:rPr>
          <w:rFonts w:ascii="Palatino Linotype" w:eastAsia="Calibri" w:hAnsi="Palatino Linotype" w:cs="Arial"/>
          <w:color w:val="000000"/>
          <w:lang w:eastAsia="es-MX"/>
        </w:rPr>
      </w:pPr>
      <w:r w:rsidRPr="00357774">
        <w:rPr>
          <w:rFonts w:ascii="Palatino Linotype" w:eastAsia="Calibri" w:hAnsi="Palatino Linotype" w:cs="Arial"/>
          <w:color w:val="000000"/>
          <w:lang w:eastAsia="es-MX"/>
        </w:rPr>
        <w:lastRenderedPageBreak/>
        <w:t>Por lo tanto,</w:t>
      </w:r>
      <w:r w:rsidRPr="00697CB9">
        <w:rPr>
          <w:rFonts w:ascii="Palatino Linotype" w:eastAsia="Calibri" w:hAnsi="Palatino Linotype" w:cs="Arial"/>
          <w:color w:val="000000"/>
          <w:lang w:eastAsia="es-MX"/>
        </w:rPr>
        <w:t xml:space="preserve"> es menester dar vista al Órgano de Control Interno de este Instituto para que en ejercicio de sus atribuciones atienda las directivas marcadas en la propia </w:t>
      </w:r>
    </w:p>
    <w:p w:rsidR="009D6BE1" w:rsidRDefault="009D6BE1" w:rsidP="009D6BE1">
      <w:pPr>
        <w:pStyle w:val="Prrafodelista"/>
        <w:tabs>
          <w:tab w:val="left" w:pos="426"/>
        </w:tabs>
        <w:spacing w:line="360" w:lineRule="auto"/>
        <w:ind w:left="0"/>
        <w:jc w:val="both"/>
        <w:rPr>
          <w:rFonts w:ascii="Palatino Linotype" w:eastAsia="Calibri" w:hAnsi="Palatino Linotype" w:cs="Arial"/>
          <w:color w:val="000000"/>
          <w:lang w:eastAsia="es-MX"/>
        </w:rPr>
      </w:pPr>
    </w:p>
    <w:p w:rsidR="009D6BE1" w:rsidRPr="00697CB9" w:rsidRDefault="009D6BE1" w:rsidP="009D6BE1">
      <w:pPr>
        <w:pStyle w:val="Prrafodelista"/>
        <w:tabs>
          <w:tab w:val="left" w:pos="426"/>
        </w:tabs>
        <w:spacing w:line="360" w:lineRule="auto"/>
        <w:ind w:left="0"/>
        <w:jc w:val="both"/>
        <w:rPr>
          <w:rFonts w:ascii="Palatino Linotype" w:eastAsia="MS Mincho" w:hAnsi="Palatino Linotype" w:cs="Arial"/>
          <w:color w:val="000000" w:themeColor="text1"/>
        </w:rPr>
      </w:pPr>
      <w:r w:rsidRPr="00697CB9">
        <w:rPr>
          <w:rFonts w:ascii="Palatino Linotype" w:eastAsia="Calibri" w:hAnsi="Palatino Linotype" w:cs="Arial"/>
          <w:color w:val="000000"/>
          <w:lang w:eastAsia="es-MX"/>
        </w:rPr>
        <w:t xml:space="preserve">Ley de la materia, con fundamento en el artículo 190 de la ley de la materia, el cual señala que  </w:t>
      </w:r>
      <w:r w:rsidRPr="00697CB9">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D6BE1" w:rsidRPr="00B47F3A" w:rsidRDefault="009D6BE1" w:rsidP="00B47F3A">
      <w:pPr>
        <w:spacing w:after="0" w:line="360" w:lineRule="auto"/>
        <w:ind w:right="51"/>
        <w:jc w:val="both"/>
        <w:rPr>
          <w:rFonts w:ascii="Palatino Linotype" w:hAnsi="Palatino Linotype"/>
          <w:sz w:val="24"/>
          <w:szCs w:val="24"/>
        </w:rPr>
      </w:pPr>
    </w:p>
    <w:p w:rsidR="00DC116C" w:rsidRPr="00B47F3A" w:rsidRDefault="00DC116C" w:rsidP="00B47F3A">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 xml:space="preserve">Por último, hemos de decir que las razones o motivos de inconformidad son </w:t>
      </w:r>
      <w:r w:rsidR="00542C9C">
        <w:rPr>
          <w:rFonts w:ascii="Palatino Linotype" w:hAnsi="Palatino Linotype" w:cs="Arial"/>
          <w:sz w:val="24"/>
          <w:szCs w:val="24"/>
        </w:rPr>
        <w:t xml:space="preserve">parcialmente </w:t>
      </w:r>
      <w:r w:rsidRPr="00B47F3A">
        <w:rPr>
          <w:rFonts w:ascii="Palatino Linotype" w:hAnsi="Palatino Linotype" w:cs="Arial"/>
          <w:sz w:val="24"/>
          <w:szCs w:val="24"/>
        </w:rPr>
        <w:t>fundadas por las razones y motivos anteriormente expuestos en el cuerpo de la presente resolución.</w:t>
      </w:r>
    </w:p>
    <w:p w:rsidR="00DC116C" w:rsidRPr="00B47F3A" w:rsidRDefault="00DC116C" w:rsidP="00B47F3A">
      <w:pPr>
        <w:spacing w:after="0" w:line="360" w:lineRule="auto"/>
        <w:ind w:right="51"/>
        <w:jc w:val="both"/>
        <w:rPr>
          <w:rFonts w:ascii="Palatino Linotype" w:hAnsi="Palatino Linotype" w:cs="Arial"/>
          <w:sz w:val="24"/>
          <w:szCs w:val="24"/>
        </w:rPr>
      </w:pPr>
    </w:p>
    <w:p w:rsidR="00DC116C" w:rsidRPr="00B47F3A" w:rsidRDefault="00DC116C" w:rsidP="00B47F3A">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 xml:space="preserve">En mérito de lo expuesto en líneas anteriores con fundamento en la fracción III del artículo 186, de la Ley de Transparencia y Acceso a la Información Pública del Estado de México y Municipios, se </w:t>
      </w:r>
      <w:r w:rsidR="001C1592">
        <w:rPr>
          <w:rFonts w:ascii="Palatino Linotype" w:hAnsi="Palatino Linotype" w:cs="Arial"/>
          <w:b/>
          <w:sz w:val="24"/>
          <w:szCs w:val="24"/>
        </w:rPr>
        <w:t>REVOCA</w:t>
      </w:r>
      <w:r w:rsidRPr="00B47F3A">
        <w:rPr>
          <w:rFonts w:ascii="Palatino Linotype" w:hAnsi="Palatino Linotype" w:cs="Arial"/>
          <w:sz w:val="24"/>
          <w:szCs w:val="24"/>
        </w:rPr>
        <w:t xml:space="preserve"> la respuesta del sujeto obligado a la solicitud de información número </w:t>
      </w:r>
      <w:r w:rsidR="00E14F75" w:rsidRPr="00E14F75">
        <w:rPr>
          <w:rFonts w:ascii="Palatino Linotype" w:hAnsi="Palatino Linotype" w:cs="Arial"/>
          <w:b/>
          <w:sz w:val="24"/>
          <w:szCs w:val="24"/>
        </w:rPr>
        <w:t>00364/TULTITLA/IP/2019</w:t>
      </w:r>
      <w:r w:rsidRPr="00B47F3A">
        <w:rPr>
          <w:rFonts w:ascii="Palatino Linotype" w:hAnsi="Palatino Linotype"/>
          <w:sz w:val="24"/>
          <w:szCs w:val="24"/>
        </w:rPr>
        <w:t xml:space="preserve"> </w:t>
      </w:r>
      <w:r w:rsidRPr="00B47F3A">
        <w:rPr>
          <w:rFonts w:ascii="Palatino Linotype" w:hAnsi="Palatino Linotype" w:cs="Arial"/>
          <w:sz w:val="24"/>
          <w:szCs w:val="24"/>
        </w:rPr>
        <w:t>que ha sido materia del presente fallo.</w:t>
      </w:r>
    </w:p>
    <w:p w:rsidR="00DC116C" w:rsidRPr="00B47F3A" w:rsidRDefault="00DC116C" w:rsidP="00B47F3A">
      <w:pPr>
        <w:spacing w:after="0" w:line="360" w:lineRule="auto"/>
        <w:ind w:right="51"/>
        <w:jc w:val="both"/>
        <w:rPr>
          <w:rFonts w:ascii="Palatino Linotype" w:hAnsi="Palatino Linotype" w:cs="Arial"/>
          <w:sz w:val="24"/>
          <w:szCs w:val="24"/>
        </w:rPr>
      </w:pPr>
    </w:p>
    <w:p w:rsidR="00DC116C" w:rsidRPr="00B47F3A" w:rsidRDefault="00DC116C" w:rsidP="00B47F3A">
      <w:pPr>
        <w:spacing w:after="0" w:line="360" w:lineRule="auto"/>
        <w:ind w:right="51"/>
        <w:jc w:val="both"/>
        <w:rPr>
          <w:rFonts w:ascii="Palatino Linotype" w:hAnsi="Palatino Linotype" w:cs="Arial"/>
          <w:sz w:val="24"/>
          <w:szCs w:val="24"/>
        </w:rPr>
      </w:pPr>
      <w:r w:rsidRPr="00B47F3A">
        <w:rPr>
          <w:rFonts w:ascii="Palatino Linotype" w:hAnsi="Palatino Linotype" w:cs="Arial"/>
          <w:sz w:val="24"/>
          <w:szCs w:val="24"/>
        </w:rPr>
        <w:t>Por lo antes expuesto y fundado es de resolverse y;</w:t>
      </w:r>
    </w:p>
    <w:p w:rsidR="00DC116C" w:rsidRPr="00B47F3A" w:rsidRDefault="00DC116C" w:rsidP="00B47F3A">
      <w:pPr>
        <w:tabs>
          <w:tab w:val="left" w:pos="7938"/>
        </w:tabs>
        <w:spacing w:after="0" w:line="360" w:lineRule="auto"/>
        <w:jc w:val="both"/>
        <w:rPr>
          <w:rFonts w:ascii="Palatino Linotype" w:hAnsi="Palatino Linotype" w:cs="Arial"/>
          <w:sz w:val="24"/>
          <w:szCs w:val="24"/>
        </w:rPr>
      </w:pPr>
    </w:p>
    <w:p w:rsidR="00DC116C" w:rsidRPr="00B47F3A" w:rsidRDefault="00DC116C" w:rsidP="00B47F3A">
      <w:pPr>
        <w:spacing w:after="0" w:line="360" w:lineRule="auto"/>
        <w:jc w:val="center"/>
        <w:rPr>
          <w:rFonts w:ascii="Palatino Linotype" w:hAnsi="Palatino Linotype"/>
          <w:b/>
          <w:bCs/>
          <w:spacing w:val="60"/>
          <w:sz w:val="24"/>
          <w:szCs w:val="24"/>
          <w:lang w:val="es-ES_tradnl"/>
        </w:rPr>
      </w:pPr>
      <w:r w:rsidRPr="00B47F3A">
        <w:rPr>
          <w:rFonts w:ascii="Palatino Linotype" w:hAnsi="Palatino Linotype"/>
          <w:b/>
          <w:bCs/>
          <w:spacing w:val="60"/>
          <w:sz w:val="24"/>
          <w:szCs w:val="24"/>
          <w:lang w:val="es-ES_tradnl"/>
        </w:rPr>
        <w:lastRenderedPageBreak/>
        <w:t>SE    RESUELVE</w:t>
      </w:r>
    </w:p>
    <w:p w:rsidR="00DC116C" w:rsidRPr="00B47F3A" w:rsidRDefault="00DC116C" w:rsidP="00B47F3A">
      <w:pPr>
        <w:spacing w:after="0" w:line="360" w:lineRule="auto"/>
        <w:jc w:val="both"/>
        <w:rPr>
          <w:rFonts w:ascii="Palatino Linotype" w:hAnsi="Palatino Linotype" w:cs="Arial"/>
          <w:sz w:val="24"/>
          <w:szCs w:val="24"/>
        </w:rPr>
      </w:pPr>
    </w:p>
    <w:p w:rsidR="00DC116C" w:rsidRPr="00B47F3A" w:rsidRDefault="00DC116C" w:rsidP="00B47F3A">
      <w:pPr>
        <w:spacing w:after="0" w:line="360" w:lineRule="auto"/>
        <w:jc w:val="both"/>
        <w:rPr>
          <w:rFonts w:ascii="Palatino Linotype" w:hAnsi="Palatino Linotype" w:cs="Arial"/>
          <w:b/>
          <w:sz w:val="24"/>
          <w:szCs w:val="24"/>
        </w:rPr>
      </w:pPr>
      <w:r w:rsidRPr="00B47F3A">
        <w:rPr>
          <w:rFonts w:ascii="Palatino Linotype" w:hAnsi="Palatino Linotype" w:cs="Arial"/>
          <w:b/>
          <w:sz w:val="24"/>
          <w:szCs w:val="24"/>
          <w:lang w:val="es-ES_tradnl"/>
        </w:rPr>
        <w:t>PRIMERO.</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Se</w:t>
      </w:r>
      <w:r w:rsidRPr="00B47F3A">
        <w:rPr>
          <w:rFonts w:ascii="Palatino Linotype" w:hAnsi="Palatino Linotype" w:cs="Arial"/>
          <w:sz w:val="24"/>
          <w:szCs w:val="24"/>
          <w:lang w:val="es-ES_tradnl"/>
        </w:rPr>
        <w:t xml:space="preserve"> </w:t>
      </w:r>
      <w:r w:rsidR="001C1592">
        <w:rPr>
          <w:rFonts w:ascii="Palatino Linotype" w:hAnsi="Palatino Linotype" w:cs="Arial"/>
          <w:b/>
          <w:sz w:val="24"/>
          <w:szCs w:val="24"/>
          <w:lang w:val="es-ES_tradnl"/>
        </w:rPr>
        <w:t>REVOCA</w:t>
      </w:r>
      <w:r w:rsidRPr="00B47F3A">
        <w:rPr>
          <w:rFonts w:ascii="Palatino Linotype" w:hAnsi="Palatino Linotype" w:cs="Arial"/>
          <w:sz w:val="24"/>
          <w:szCs w:val="24"/>
          <w:lang w:val="es-ES_tradnl"/>
        </w:rPr>
        <w:t xml:space="preserve"> </w:t>
      </w:r>
      <w:r w:rsidRPr="00B47F3A">
        <w:rPr>
          <w:rFonts w:ascii="Palatino Linotype" w:eastAsia="Arial Unicode MS" w:hAnsi="Palatino Linotype" w:cs="Arial"/>
          <w:sz w:val="24"/>
          <w:szCs w:val="24"/>
        </w:rPr>
        <w:t xml:space="preserve">la respuesta entregada por </w:t>
      </w:r>
      <w:r w:rsidRPr="00B47F3A">
        <w:rPr>
          <w:rFonts w:ascii="Palatino Linotype" w:eastAsia="Arial Unicode MS" w:hAnsi="Palatino Linotype" w:cs="Arial"/>
          <w:b/>
          <w:sz w:val="24"/>
          <w:szCs w:val="24"/>
        </w:rPr>
        <w:t xml:space="preserve">el Sujeto Obligado </w:t>
      </w:r>
      <w:r w:rsidRPr="00B47F3A">
        <w:rPr>
          <w:rFonts w:ascii="Palatino Linotype" w:eastAsia="Arial Unicode MS" w:hAnsi="Palatino Linotype" w:cs="Arial"/>
          <w:sz w:val="24"/>
          <w:szCs w:val="24"/>
        </w:rPr>
        <w:t xml:space="preserve">a la solicitud de información número </w:t>
      </w:r>
      <w:r w:rsidR="00E14F75" w:rsidRPr="00E14F75">
        <w:rPr>
          <w:rFonts w:ascii="Palatino Linotype" w:hAnsi="Palatino Linotype" w:cs="Arial"/>
          <w:b/>
          <w:sz w:val="24"/>
          <w:szCs w:val="24"/>
        </w:rPr>
        <w:t>00364/TULTITLA/IP/2019</w:t>
      </w:r>
      <w:r w:rsidR="00653377">
        <w:rPr>
          <w:rFonts w:ascii="Palatino Linotype" w:hAnsi="Palatino Linotype" w:cs="Arial"/>
          <w:b/>
          <w:sz w:val="24"/>
          <w:szCs w:val="24"/>
        </w:rPr>
        <w:t xml:space="preserve">, </w:t>
      </w:r>
      <w:r w:rsidR="00653377" w:rsidRPr="007D2A7D">
        <w:rPr>
          <w:rFonts w:ascii="Palatino Linotype" w:eastAsia="Calibri" w:hAnsi="Palatino Linotype" w:cs="Arial"/>
          <w:sz w:val="24"/>
          <w:szCs w:val="24"/>
        </w:rPr>
        <w:t>recaída en e</w:t>
      </w:r>
      <w:r w:rsidR="00653377" w:rsidRPr="007D2A7D">
        <w:rPr>
          <w:rFonts w:ascii="Palatino Linotype" w:hAnsi="Palatino Linotype" w:cs="Arial"/>
          <w:sz w:val="24"/>
          <w:szCs w:val="24"/>
        </w:rPr>
        <w:t xml:space="preserve">l recurso de revisión </w:t>
      </w:r>
      <w:r w:rsidR="00653377" w:rsidRPr="007D2A7D">
        <w:rPr>
          <w:rFonts w:ascii="Palatino Linotype" w:eastAsia="Calibri" w:hAnsi="Palatino Linotype" w:cs="Arial"/>
          <w:b/>
          <w:bCs/>
          <w:sz w:val="24"/>
          <w:szCs w:val="24"/>
          <w:lang w:eastAsia="es-MX"/>
        </w:rPr>
        <w:t>0</w:t>
      </w:r>
      <w:r w:rsidR="00653377">
        <w:rPr>
          <w:rFonts w:ascii="Palatino Linotype" w:eastAsia="Calibri" w:hAnsi="Palatino Linotype" w:cs="Arial"/>
          <w:b/>
          <w:bCs/>
          <w:sz w:val="24"/>
          <w:szCs w:val="24"/>
          <w:lang w:eastAsia="es-MX"/>
        </w:rPr>
        <w:t>8355</w:t>
      </w:r>
      <w:r w:rsidR="00653377" w:rsidRPr="007D2A7D">
        <w:rPr>
          <w:rFonts w:ascii="Palatino Linotype" w:eastAsia="Calibri" w:hAnsi="Palatino Linotype" w:cs="Arial"/>
          <w:b/>
          <w:bCs/>
          <w:sz w:val="24"/>
          <w:szCs w:val="24"/>
          <w:lang w:eastAsia="es-MX"/>
        </w:rPr>
        <w:t>/INFOEM/IP/RR/2019</w:t>
      </w:r>
      <w:r w:rsidRPr="00B47F3A">
        <w:rPr>
          <w:rFonts w:ascii="Palatino Linotype" w:hAnsi="Palatino Linotype" w:cs="Arial"/>
          <w:sz w:val="24"/>
          <w:szCs w:val="24"/>
        </w:rPr>
        <w:t>, al resultar</w:t>
      </w:r>
      <w:r w:rsidR="00B47F3A">
        <w:rPr>
          <w:rFonts w:ascii="Palatino Linotype" w:hAnsi="Palatino Linotype" w:cs="Arial"/>
          <w:sz w:val="24"/>
          <w:szCs w:val="24"/>
        </w:rPr>
        <w:t xml:space="preserve"> parcialmente</w:t>
      </w:r>
      <w:r w:rsidRPr="00B47F3A">
        <w:rPr>
          <w:rFonts w:ascii="Palatino Linotype" w:hAnsi="Palatino Linotype" w:cs="Arial"/>
          <w:sz w:val="24"/>
          <w:szCs w:val="24"/>
        </w:rPr>
        <w:t xml:space="preserve"> fundadas las razones o motivos de inconformidad que manifestó el recurrente, </w:t>
      </w:r>
      <w:r w:rsidRPr="00B47F3A">
        <w:rPr>
          <w:rFonts w:ascii="Palatino Linotype" w:eastAsia="Arial Unicode MS" w:hAnsi="Palatino Linotype" w:cs="Arial"/>
          <w:sz w:val="24"/>
          <w:szCs w:val="24"/>
        </w:rPr>
        <w:t xml:space="preserve">en términos del </w:t>
      </w:r>
      <w:r w:rsidRPr="00B47F3A">
        <w:rPr>
          <w:rFonts w:ascii="Palatino Linotype" w:hAnsi="Palatino Linotype" w:cs="Arial"/>
          <w:sz w:val="24"/>
          <w:szCs w:val="24"/>
        </w:rPr>
        <w:t>Considerando Cuarto de la presente resolución.</w:t>
      </w:r>
    </w:p>
    <w:p w:rsidR="00DC116C" w:rsidRPr="00B47F3A" w:rsidRDefault="00DC116C" w:rsidP="00B47F3A">
      <w:pPr>
        <w:spacing w:after="0" w:line="360" w:lineRule="auto"/>
        <w:jc w:val="both"/>
        <w:rPr>
          <w:rFonts w:ascii="Palatino Linotype" w:hAnsi="Palatino Linotype" w:cs="Arial"/>
          <w:sz w:val="24"/>
          <w:szCs w:val="24"/>
        </w:rPr>
      </w:pPr>
    </w:p>
    <w:p w:rsidR="00DC116C" w:rsidRPr="00B47F3A" w:rsidRDefault="00DC116C" w:rsidP="00B47F3A">
      <w:pPr>
        <w:autoSpaceDE w:val="0"/>
        <w:autoSpaceDN w:val="0"/>
        <w:adjustRightInd w:val="0"/>
        <w:spacing w:after="0" w:line="360" w:lineRule="auto"/>
        <w:ind w:right="49"/>
        <w:jc w:val="both"/>
        <w:rPr>
          <w:rFonts w:ascii="Palatino Linotype" w:hAnsi="Palatino Linotype" w:cs="Arial"/>
          <w:sz w:val="24"/>
          <w:szCs w:val="24"/>
        </w:rPr>
      </w:pPr>
      <w:r w:rsidRPr="00B47F3A">
        <w:rPr>
          <w:rFonts w:ascii="Palatino Linotype" w:hAnsi="Palatino Linotype"/>
          <w:b/>
          <w:sz w:val="24"/>
          <w:szCs w:val="24"/>
        </w:rPr>
        <w:t>SEGUNDO.</w:t>
      </w:r>
      <w:r w:rsidRPr="00B47F3A">
        <w:rPr>
          <w:rFonts w:ascii="Palatino Linotype" w:hAnsi="Palatino Linotype" w:cs="Arial"/>
          <w:sz w:val="24"/>
          <w:szCs w:val="24"/>
        </w:rPr>
        <w:t xml:space="preserve"> Se ordena al Sujeto Obligado, haga entrega al recurrente en términos del Considerando Cuarto de la presente resolución, en versión pública de ser procedente, a través del SAIMEX</w:t>
      </w:r>
      <w:r w:rsidR="002C5651">
        <w:rPr>
          <w:rFonts w:ascii="Palatino Linotype" w:hAnsi="Palatino Linotype" w:cs="Arial"/>
          <w:sz w:val="24"/>
          <w:szCs w:val="24"/>
        </w:rPr>
        <w:t xml:space="preserve"> y correo electrónico</w:t>
      </w:r>
      <w:r w:rsidRPr="00B47F3A">
        <w:rPr>
          <w:rFonts w:ascii="Palatino Linotype" w:hAnsi="Palatino Linotype" w:cs="Arial"/>
          <w:sz w:val="24"/>
          <w:szCs w:val="24"/>
        </w:rPr>
        <w:t>, de lo siguiente:</w:t>
      </w:r>
    </w:p>
    <w:p w:rsidR="00DC116C" w:rsidRPr="00B47F3A" w:rsidRDefault="00DC116C" w:rsidP="00B47F3A">
      <w:pPr>
        <w:autoSpaceDE w:val="0"/>
        <w:autoSpaceDN w:val="0"/>
        <w:adjustRightInd w:val="0"/>
        <w:spacing w:after="0" w:line="360" w:lineRule="auto"/>
        <w:ind w:right="49"/>
        <w:jc w:val="both"/>
        <w:rPr>
          <w:rFonts w:ascii="Palatino Linotype" w:hAnsi="Palatino Linotype" w:cs="Arial"/>
          <w:sz w:val="24"/>
          <w:szCs w:val="24"/>
        </w:rPr>
      </w:pPr>
    </w:p>
    <w:p w:rsidR="00C11502" w:rsidRDefault="006615CC" w:rsidP="00B47F3A">
      <w:pPr>
        <w:pStyle w:val="Prrafodelista"/>
        <w:numPr>
          <w:ilvl w:val="0"/>
          <w:numId w:val="27"/>
        </w:numPr>
        <w:tabs>
          <w:tab w:val="left" w:pos="7938"/>
        </w:tabs>
        <w:spacing w:line="360" w:lineRule="auto"/>
        <w:contextualSpacing/>
        <w:jc w:val="both"/>
        <w:rPr>
          <w:rFonts w:ascii="Palatino Linotype" w:hAnsi="Palatino Linotype"/>
        </w:rPr>
      </w:pPr>
      <w:r w:rsidRPr="006615CC">
        <w:rPr>
          <w:rFonts w:ascii="Palatino Linotype" w:hAnsi="Palatino Linotype"/>
        </w:rPr>
        <w:t>Facturas y contratos de los bienes comprados, rentados para seguridad pública incluidas patrullas, radios y uniformes, tanto de recursos federales como locales</w:t>
      </w:r>
      <w:r>
        <w:rPr>
          <w:rFonts w:ascii="Palatino Linotype" w:hAnsi="Palatino Linotype" w:cs="Arial"/>
        </w:rPr>
        <w:t xml:space="preserve">, </w:t>
      </w:r>
      <w:r w:rsidR="00FF2292">
        <w:rPr>
          <w:rFonts w:ascii="Palatino Linotype" w:hAnsi="Palatino Linotype" w:cs="Arial"/>
        </w:rPr>
        <w:t xml:space="preserve">en </w:t>
      </w:r>
      <w:r>
        <w:rPr>
          <w:rFonts w:ascii="Palatino Linotype" w:hAnsi="Palatino Linotype" w:cs="Arial"/>
        </w:rPr>
        <w:t>el ejercicio fiscal 2019.</w:t>
      </w:r>
    </w:p>
    <w:p w:rsidR="00DC116C" w:rsidRPr="00B47F3A" w:rsidRDefault="00DC116C" w:rsidP="00B47F3A">
      <w:pPr>
        <w:autoSpaceDE w:val="0"/>
        <w:autoSpaceDN w:val="0"/>
        <w:adjustRightInd w:val="0"/>
        <w:spacing w:after="0" w:line="360" w:lineRule="auto"/>
        <w:jc w:val="both"/>
        <w:rPr>
          <w:rFonts w:ascii="Palatino Linotype" w:hAnsi="Palatino Linotype"/>
          <w:sz w:val="24"/>
          <w:szCs w:val="24"/>
          <w:lang w:eastAsia="es-MX"/>
        </w:rPr>
      </w:pPr>
    </w:p>
    <w:p w:rsidR="00DC116C" w:rsidRPr="00B47F3A" w:rsidRDefault="00DC116C" w:rsidP="00B47F3A">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sz w:val="24"/>
          <w:szCs w:val="24"/>
          <w:lang w:eastAsia="es-MX"/>
        </w:rPr>
        <w:t>Para el caso de la clasificación de la información</w:t>
      </w:r>
      <w:r w:rsidRPr="00B47F3A">
        <w:rPr>
          <w:rFonts w:ascii="Palatino Linotype" w:hAnsi="Palatino Linotype" w:cs="Arial"/>
          <w:sz w:val="24"/>
          <w:szCs w:val="24"/>
        </w:rPr>
        <w:t xml:space="preserve">,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w:t>
      </w:r>
      <w:r w:rsidR="006615CC">
        <w:rPr>
          <w:rFonts w:ascii="Palatino Linotype" w:hAnsi="Palatino Linotype" w:cs="Arial"/>
          <w:sz w:val="24"/>
          <w:szCs w:val="24"/>
        </w:rPr>
        <w:t>testen</w:t>
      </w:r>
      <w:r w:rsidRPr="00B47F3A">
        <w:rPr>
          <w:rFonts w:ascii="Palatino Linotype" w:hAnsi="Palatino Linotype" w:cs="Arial"/>
          <w:sz w:val="24"/>
          <w:szCs w:val="24"/>
        </w:rPr>
        <w:t xml:space="preserve"> dentro del soporte documental respectivo objeto de las versiones públicas que se formulen y se ponga a disposición del recurrente.</w:t>
      </w:r>
    </w:p>
    <w:p w:rsidR="00DC116C" w:rsidRPr="00B47F3A" w:rsidRDefault="00DC116C" w:rsidP="00B47F3A">
      <w:pPr>
        <w:autoSpaceDE w:val="0"/>
        <w:autoSpaceDN w:val="0"/>
        <w:adjustRightInd w:val="0"/>
        <w:spacing w:after="0" w:line="360" w:lineRule="auto"/>
        <w:jc w:val="both"/>
        <w:rPr>
          <w:rFonts w:ascii="Palatino Linotype" w:hAnsi="Palatino Linotype" w:cs="Arial"/>
          <w:sz w:val="24"/>
          <w:szCs w:val="24"/>
        </w:rPr>
      </w:pPr>
    </w:p>
    <w:p w:rsidR="00DC116C" w:rsidRPr="00B47F3A" w:rsidRDefault="00DC116C" w:rsidP="00B47F3A">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lastRenderedPageBreak/>
        <w:t>TERCERO. Notifíquese</w:t>
      </w:r>
      <w:r w:rsidRPr="00B47F3A">
        <w:rPr>
          <w:rFonts w:ascii="Palatino Linotype" w:hAnsi="Palatino Linotype" w:cs="Arial"/>
          <w:b/>
          <w:i/>
          <w:sz w:val="24"/>
          <w:szCs w:val="24"/>
        </w:rPr>
        <w:t xml:space="preserve"> </w:t>
      </w:r>
      <w:r w:rsidRPr="00B47F3A">
        <w:rPr>
          <w:rFonts w:ascii="Palatino Linotype" w:hAnsi="Palatino Linotype" w:cs="Arial"/>
          <w:sz w:val="24"/>
          <w:szCs w:val="24"/>
        </w:rPr>
        <w:t>al Titular de la Unidad de Transparencia del</w:t>
      </w:r>
      <w:r w:rsidRPr="00B47F3A">
        <w:rPr>
          <w:rFonts w:ascii="Palatino Linotype" w:hAnsi="Palatino Linotype" w:cs="Arial"/>
          <w:b/>
          <w:sz w:val="24"/>
          <w:szCs w:val="24"/>
        </w:rPr>
        <w:t xml:space="preserve"> SUJETO OBLIGADO</w:t>
      </w:r>
      <w:r w:rsidRPr="00B47F3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DC116C" w:rsidRPr="00B47F3A" w:rsidRDefault="00DC116C" w:rsidP="00B47F3A">
      <w:pPr>
        <w:autoSpaceDE w:val="0"/>
        <w:autoSpaceDN w:val="0"/>
        <w:adjustRightInd w:val="0"/>
        <w:spacing w:after="0" w:line="360" w:lineRule="auto"/>
        <w:jc w:val="both"/>
        <w:rPr>
          <w:rFonts w:ascii="Palatino Linotype" w:hAnsi="Palatino Linotype" w:cs="Arial"/>
          <w:sz w:val="24"/>
          <w:szCs w:val="24"/>
        </w:rPr>
      </w:pPr>
    </w:p>
    <w:p w:rsidR="00DC116C" w:rsidRPr="00B47F3A" w:rsidRDefault="00DC116C" w:rsidP="00B47F3A">
      <w:pPr>
        <w:autoSpaceDE w:val="0"/>
        <w:autoSpaceDN w:val="0"/>
        <w:adjustRightInd w:val="0"/>
        <w:spacing w:after="0" w:line="360" w:lineRule="auto"/>
        <w:jc w:val="both"/>
        <w:rPr>
          <w:rFonts w:ascii="Palatino Linotype" w:hAnsi="Palatino Linotype" w:cs="Arial"/>
          <w:sz w:val="24"/>
          <w:szCs w:val="24"/>
        </w:rPr>
      </w:pPr>
      <w:r w:rsidRPr="00B47F3A">
        <w:rPr>
          <w:rFonts w:ascii="Palatino Linotype" w:hAnsi="Palatino Linotype" w:cs="Arial"/>
          <w:b/>
          <w:sz w:val="24"/>
          <w:szCs w:val="24"/>
        </w:rPr>
        <w:t>CUARTO</w:t>
      </w:r>
      <w:r w:rsidRPr="00B47F3A">
        <w:rPr>
          <w:rFonts w:ascii="Palatino Linotype" w:hAnsi="Palatino Linotype" w:cs="Arial"/>
          <w:sz w:val="24"/>
          <w:szCs w:val="24"/>
        </w:rPr>
        <w:t xml:space="preserve">. </w:t>
      </w:r>
      <w:r w:rsidRPr="00B47F3A">
        <w:rPr>
          <w:rFonts w:ascii="Palatino Linotype" w:hAnsi="Palatino Linotype" w:cs="Arial"/>
          <w:b/>
          <w:bCs/>
          <w:color w:val="222222"/>
          <w:sz w:val="24"/>
          <w:szCs w:val="24"/>
          <w:shd w:val="clear" w:color="auto" w:fill="FFFFFF"/>
        </w:rPr>
        <w:t>Notifíquese</w:t>
      </w:r>
      <w:r w:rsidRPr="00B47F3A">
        <w:rPr>
          <w:rFonts w:ascii="Palatino Linotype" w:hAnsi="Palatino Linotype" w:cs="Arial"/>
          <w:sz w:val="24"/>
          <w:szCs w:val="24"/>
        </w:rPr>
        <w:t xml:space="preserve"> al recurrente la presente resolución</w:t>
      </w:r>
      <w:r w:rsidR="000B5871">
        <w:rPr>
          <w:rFonts w:ascii="Palatino Linotype" w:hAnsi="Palatino Linotype" w:cs="Arial"/>
          <w:sz w:val="24"/>
          <w:szCs w:val="24"/>
        </w:rPr>
        <w:t xml:space="preserve"> a través del SAIMEX y correo electrónico</w:t>
      </w:r>
      <w:r w:rsidRPr="00B47F3A">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Juicio de Amparo en los términos de las leyes aplicables.</w:t>
      </w:r>
    </w:p>
    <w:p w:rsidR="007D2A7D" w:rsidRPr="009D6BE1" w:rsidRDefault="007D2A7D" w:rsidP="00B47F3A">
      <w:pPr>
        <w:spacing w:after="0" w:line="360" w:lineRule="auto"/>
        <w:jc w:val="both"/>
        <w:rPr>
          <w:rFonts w:ascii="Palatino Linotype" w:hAnsi="Palatino Linotype" w:cs="Arial"/>
          <w:sz w:val="28"/>
          <w:szCs w:val="24"/>
        </w:rPr>
      </w:pPr>
    </w:p>
    <w:p w:rsidR="009D6BE1" w:rsidRPr="009D6BE1" w:rsidRDefault="009D6BE1" w:rsidP="00B47F3A">
      <w:pPr>
        <w:spacing w:after="0" w:line="360" w:lineRule="auto"/>
        <w:jc w:val="both"/>
        <w:rPr>
          <w:rFonts w:ascii="Palatino Linotype" w:hAnsi="Palatino Linotype" w:cs="Arial"/>
          <w:sz w:val="28"/>
          <w:szCs w:val="24"/>
        </w:rPr>
      </w:pPr>
      <w:r w:rsidRPr="009D6BE1">
        <w:rPr>
          <w:rFonts w:ascii="Palatino Linotype" w:hAnsi="Palatino Linotype" w:cs="Arial"/>
          <w:b/>
          <w:sz w:val="24"/>
        </w:rPr>
        <w:t>QUINTO.</w:t>
      </w:r>
      <w:r w:rsidRPr="009D6BE1">
        <w:rPr>
          <w:rFonts w:ascii="Palatino Linotype" w:hAnsi="Palatino Linotype" w:cs="Arial"/>
          <w:sz w:val="24"/>
        </w:rPr>
        <w:t xml:space="preserve"> </w:t>
      </w:r>
      <w:r w:rsidRPr="009D6BE1">
        <w:rPr>
          <w:rFonts w:ascii="Palatino Linotype" w:eastAsia="Calibri" w:hAnsi="Palatino Linotype"/>
          <w:b/>
          <w:sz w:val="24"/>
          <w:lang w:eastAsia="es-ES_tradnl"/>
        </w:rPr>
        <w:t>Gírese</w:t>
      </w:r>
      <w:r w:rsidRPr="009D6BE1">
        <w:rPr>
          <w:rFonts w:ascii="Palatino Linotype" w:eastAsia="Calibri" w:hAnsi="Palatino Linotype"/>
          <w:sz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9D6BE1" w:rsidRPr="009D6BE1" w:rsidRDefault="009D6BE1" w:rsidP="00B47F3A">
      <w:pPr>
        <w:spacing w:after="0" w:line="360" w:lineRule="auto"/>
        <w:jc w:val="both"/>
        <w:rPr>
          <w:rFonts w:ascii="Palatino Linotype" w:hAnsi="Palatino Linotype" w:cs="Arial"/>
          <w:sz w:val="28"/>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w:t>
      </w:r>
      <w:r w:rsidRPr="007D2A7D">
        <w:rPr>
          <w:rFonts w:ascii="Palatino Linotype" w:hAnsi="Palatino Linotype" w:cs="Arial"/>
          <w:sz w:val="24"/>
          <w:szCs w:val="24"/>
        </w:rPr>
        <w:lastRenderedPageBreak/>
        <w:t xml:space="preserve">MARTÍNEZ CRUZ Y LUIS GUSTAVO PARRA NORIEGA, EN LA </w:t>
      </w:r>
      <w:r w:rsidR="0019421F">
        <w:rPr>
          <w:rFonts w:ascii="Palatino Linotype" w:hAnsi="Palatino Linotype" w:cs="Arial"/>
          <w:sz w:val="24"/>
          <w:szCs w:val="24"/>
        </w:rPr>
        <w:t>SEGUNDA</w:t>
      </w:r>
      <w:r w:rsidRPr="007D2A7D">
        <w:rPr>
          <w:rFonts w:ascii="Palatino Linotype" w:hAnsi="Palatino Linotype" w:cs="Arial"/>
          <w:sz w:val="24"/>
          <w:szCs w:val="24"/>
        </w:rPr>
        <w:t xml:space="preserve"> SESIÓN ORDINARIA CELEBRADA EL </w:t>
      </w:r>
      <w:r w:rsidR="0019421F">
        <w:rPr>
          <w:rFonts w:ascii="Palatino Linotype" w:hAnsi="Palatino Linotype" w:cs="Arial"/>
          <w:sz w:val="24"/>
          <w:szCs w:val="24"/>
        </w:rPr>
        <w:t xml:space="preserve">VEINTIDÓS </w:t>
      </w:r>
      <w:r w:rsidR="0019421F" w:rsidRPr="007D2A7D">
        <w:rPr>
          <w:rFonts w:ascii="Palatino Linotype" w:hAnsi="Palatino Linotype" w:cs="Arial"/>
          <w:sz w:val="24"/>
          <w:szCs w:val="24"/>
        </w:rPr>
        <w:t xml:space="preserve">DE </w:t>
      </w:r>
      <w:r w:rsidR="0019421F">
        <w:rPr>
          <w:rFonts w:ascii="Palatino Linotype" w:hAnsi="Palatino Linotype" w:cs="Arial"/>
          <w:sz w:val="24"/>
          <w:szCs w:val="24"/>
        </w:rPr>
        <w:t>ENERO</w:t>
      </w:r>
      <w:r w:rsidR="0019421F" w:rsidRPr="007D2A7D">
        <w:rPr>
          <w:rFonts w:ascii="Palatino Linotype" w:hAnsi="Palatino Linotype" w:cs="Arial"/>
          <w:sz w:val="24"/>
          <w:szCs w:val="24"/>
        </w:rPr>
        <w:t xml:space="preserve"> DE DOS MIL </w:t>
      </w:r>
      <w:r w:rsidR="0019421F">
        <w:rPr>
          <w:rFonts w:ascii="Palatino Linotype" w:hAnsi="Palatino Linotype" w:cs="Arial"/>
          <w:sz w:val="24"/>
          <w:szCs w:val="24"/>
        </w:rPr>
        <w:t>VEINTE</w:t>
      </w:r>
      <w:r w:rsidRPr="007D2A7D">
        <w:rPr>
          <w:rFonts w:ascii="Palatino Linotype" w:hAnsi="Palatino Linotype" w:cs="Arial"/>
          <w:sz w:val="24"/>
          <w:szCs w:val="24"/>
        </w:rPr>
        <w:t>, ANTE EL SECRETARIO TÉCNICO DEL PLENO, ALEXIS TAPIA RAMÍREZ.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EA5483" w:rsidRPr="007D2A7D" w:rsidRDefault="00EA5483" w:rsidP="00EA5483">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19421F" w:rsidRPr="007D2A7D" w:rsidRDefault="0019421F" w:rsidP="0019421F">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57150</wp:posOffset>
                </wp:positionV>
                <wp:extent cx="3152775" cy="69532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5pt;width:248.25pt;height:54.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Io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19421F" w:rsidRDefault="0019421F" w:rsidP="00EA5483">
      <w:pPr>
        <w:spacing w:after="0" w:line="240" w:lineRule="auto"/>
        <w:jc w:val="both"/>
        <w:rPr>
          <w:rFonts w:ascii="Palatino Linotype" w:hAnsi="Palatino Linotype" w:cs="Arial"/>
          <w:sz w:val="20"/>
          <w:szCs w:val="20"/>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19421F">
        <w:rPr>
          <w:rFonts w:ascii="Palatino Linotype" w:hAnsi="Palatino Linotype" w:cs="Arial"/>
          <w:sz w:val="20"/>
          <w:szCs w:val="20"/>
        </w:rPr>
        <w:t xml:space="preserve">veintidós </w:t>
      </w:r>
      <w:r w:rsidRPr="00363A57">
        <w:rPr>
          <w:rFonts w:ascii="Palatino Linotype" w:hAnsi="Palatino Linotype" w:cs="Arial"/>
          <w:sz w:val="20"/>
          <w:szCs w:val="20"/>
        </w:rPr>
        <w:t xml:space="preserve">de </w:t>
      </w:r>
      <w:r w:rsidR="0019421F">
        <w:rPr>
          <w:rFonts w:ascii="Palatino Linotype" w:hAnsi="Palatino Linotype" w:cs="Arial"/>
          <w:sz w:val="20"/>
          <w:szCs w:val="20"/>
        </w:rPr>
        <w:t>enero</w:t>
      </w:r>
      <w:r w:rsidRPr="00363A57">
        <w:rPr>
          <w:rFonts w:ascii="Palatino Linotype" w:hAnsi="Palatino Linotype" w:cs="Arial"/>
          <w:sz w:val="20"/>
          <w:szCs w:val="20"/>
        </w:rPr>
        <w:t xml:space="preserve"> de dos mil </w:t>
      </w:r>
      <w:r w:rsidR="0019421F">
        <w:rPr>
          <w:rFonts w:ascii="Palatino Linotype" w:hAnsi="Palatino Linotype" w:cs="Arial"/>
          <w:sz w:val="20"/>
          <w:szCs w:val="20"/>
        </w:rPr>
        <w:t>veinte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19421F">
        <w:rPr>
          <w:rFonts w:ascii="Palatino Linotype" w:hAnsi="Palatino Linotype" w:cs="Arial"/>
          <w:bCs/>
          <w:sz w:val="20"/>
          <w:szCs w:val="20"/>
          <w:lang w:eastAsia="es-MX"/>
        </w:rPr>
        <w:t>8355</w:t>
      </w:r>
      <w:r w:rsidRPr="00363A57">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363A57">
        <w:rPr>
          <w:rFonts w:ascii="Palatino Linotype" w:hAnsi="Palatino Linotype" w:cs="Arial"/>
          <w:sz w:val="20"/>
          <w:szCs w:val="20"/>
        </w:rPr>
        <w:t>.</w:t>
      </w:r>
    </w:p>
    <w:p w:rsidR="007E2E80" w:rsidRPr="00AA4F9A"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0E6" w:rsidRDefault="001430E6" w:rsidP="007E2E80">
      <w:pPr>
        <w:spacing w:after="0" w:line="240" w:lineRule="auto"/>
      </w:pPr>
      <w:r>
        <w:separator/>
      </w:r>
    </w:p>
  </w:endnote>
  <w:endnote w:type="continuationSeparator" w:id="0">
    <w:p w:rsidR="001430E6" w:rsidRDefault="001430E6"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6A64">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6A64">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6A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6A64">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0E6" w:rsidRDefault="001430E6" w:rsidP="007E2E80">
      <w:pPr>
        <w:spacing w:after="0" w:line="240" w:lineRule="auto"/>
      </w:pPr>
      <w:r>
        <w:separator/>
      </w:r>
    </w:p>
  </w:footnote>
  <w:footnote w:type="continuationSeparator" w:id="0">
    <w:p w:rsidR="001430E6" w:rsidRDefault="001430E6"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065" w:type="dxa"/>
      <w:tblInd w:w="-851" w:type="dxa"/>
      <w:tblCellMar>
        <w:left w:w="70" w:type="dxa"/>
        <w:right w:w="70" w:type="dxa"/>
      </w:tblCellMar>
      <w:tblLook w:val="04A0" w:firstRow="1" w:lastRow="0" w:firstColumn="1" w:lastColumn="0" w:noHBand="0" w:noVBand="1"/>
    </w:tblPr>
    <w:tblGrid>
      <w:gridCol w:w="6380"/>
      <w:gridCol w:w="3685"/>
    </w:tblGrid>
    <w:tr w:rsidR="00295503" w:rsidTr="00A235B7">
      <w:trPr>
        <w:trHeight w:val="227"/>
      </w:trPr>
      <w:tc>
        <w:tcPr>
          <w:tcW w:w="6380" w:type="dxa"/>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295503" w:rsidRDefault="00295503" w:rsidP="001940A0">
          <w:pPr>
            <w:spacing w:after="120" w:line="256" w:lineRule="auto"/>
            <w:ind w:right="72"/>
            <w:jc w:val="right"/>
            <w:rPr>
              <w:rFonts w:ascii="Palatino Linotype" w:hAnsi="Palatino Linotype" w:cs="Arial"/>
              <w:szCs w:val="20"/>
            </w:rPr>
          </w:pPr>
          <w:r>
            <w:rPr>
              <w:rFonts w:ascii="Palatino Linotype" w:hAnsi="Palatino Linotype" w:cs="Arial"/>
              <w:bCs/>
              <w:sz w:val="24"/>
              <w:lang w:eastAsia="es-MX"/>
            </w:rPr>
            <w:t>0</w:t>
          </w:r>
          <w:r w:rsidR="00204CF7">
            <w:rPr>
              <w:rFonts w:ascii="Palatino Linotype" w:hAnsi="Palatino Linotype" w:cs="Arial"/>
              <w:bCs/>
              <w:sz w:val="24"/>
              <w:lang w:eastAsia="es-MX"/>
            </w:rPr>
            <w:t>8</w:t>
          </w:r>
          <w:r w:rsidR="001940A0">
            <w:rPr>
              <w:rFonts w:ascii="Palatino Linotype" w:hAnsi="Palatino Linotype" w:cs="Arial"/>
              <w:bCs/>
              <w:sz w:val="24"/>
              <w:lang w:eastAsia="es-MX"/>
            </w:rPr>
            <w:t>355</w:t>
          </w:r>
          <w:r>
            <w:rPr>
              <w:rFonts w:ascii="Palatino Linotype" w:hAnsi="Palatino Linotype" w:cs="Arial"/>
              <w:bCs/>
              <w:sz w:val="24"/>
              <w:lang w:eastAsia="es-MX"/>
            </w:rPr>
            <w:t>/INFOEM/IP/RR/2019</w:t>
          </w:r>
        </w:p>
      </w:tc>
    </w:tr>
    <w:tr w:rsidR="00295503" w:rsidTr="00A235B7">
      <w:trPr>
        <w:trHeight w:val="242"/>
      </w:trPr>
      <w:tc>
        <w:tcPr>
          <w:tcW w:w="6380"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295503" w:rsidRDefault="00A235B7" w:rsidP="001940A0">
          <w:pPr>
            <w:spacing w:after="120" w:line="256" w:lineRule="auto"/>
            <w:ind w:right="72"/>
            <w:jc w:val="right"/>
            <w:rPr>
              <w:rFonts w:ascii="Palatino Linotype" w:hAnsi="Palatino Linotype" w:cs="Arial"/>
              <w:szCs w:val="20"/>
            </w:rPr>
          </w:pPr>
          <w:r>
            <w:rPr>
              <w:rFonts w:ascii="Palatino Linotype" w:hAnsi="Palatino Linotype" w:cs="Arial"/>
            </w:rPr>
            <w:t xml:space="preserve">Ayuntamiento de </w:t>
          </w:r>
          <w:r w:rsidR="001940A0">
            <w:rPr>
              <w:rFonts w:ascii="Palatino Linotype" w:hAnsi="Palatino Linotype" w:cs="Arial"/>
            </w:rPr>
            <w:t>Tultitlán</w:t>
          </w:r>
        </w:p>
      </w:tc>
    </w:tr>
    <w:tr w:rsidR="00295503" w:rsidTr="00A235B7">
      <w:trPr>
        <w:trHeight w:val="342"/>
      </w:trPr>
      <w:tc>
        <w:tcPr>
          <w:tcW w:w="6380"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295503" w:rsidRDefault="00295503" w:rsidP="00E543A2">
          <w:pPr>
            <w:spacing w:after="120" w:line="256" w:lineRule="auto"/>
            <w:ind w:right="72"/>
            <w:jc w:val="right"/>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03" w:type="dxa"/>
      <w:tblInd w:w="-5" w:type="dxa"/>
      <w:tblLayout w:type="fixed"/>
      <w:tblCellMar>
        <w:left w:w="70" w:type="dxa"/>
        <w:right w:w="70" w:type="dxa"/>
      </w:tblCellMar>
      <w:tblLook w:val="04A0" w:firstRow="1" w:lastRow="0" w:firstColumn="1" w:lastColumn="0" w:noHBand="0" w:noVBand="1"/>
    </w:tblPr>
    <w:tblGrid>
      <w:gridCol w:w="5534"/>
      <w:gridCol w:w="3969"/>
    </w:tblGrid>
    <w:tr w:rsidR="00295503" w:rsidTr="00692BD6">
      <w:trPr>
        <w:trHeight w:val="227"/>
      </w:trPr>
      <w:tc>
        <w:tcPr>
          <w:tcW w:w="5534"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295503" w:rsidRPr="00B4142F" w:rsidRDefault="00295503" w:rsidP="001940A0">
          <w:pPr>
            <w:spacing w:after="120" w:line="256" w:lineRule="auto"/>
            <w:ind w:right="72"/>
            <w:jc w:val="right"/>
            <w:rPr>
              <w:rFonts w:ascii="Palatino Linotype" w:hAnsi="Palatino Linotype" w:cs="Arial"/>
              <w:szCs w:val="20"/>
            </w:rPr>
          </w:pPr>
          <w:r>
            <w:rPr>
              <w:rFonts w:ascii="Palatino Linotype" w:hAnsi="Palatino Linotype" w:cs="Arial"/>
              <w:bCs/>
              <w:sz w:val="24"/>
              <w:lang w:eastAsia="es-MX"/>
            </w:rPr>
            <w:t>0</w:t>
          </w:r>
          <w:r w:rsidR="00204CF7">
            <w:rPr>
              <w:rFonts w:ascii="Palatino Linotype" w:hAnsi="Palatino Linotype" w:cs="Arial"/>
              <w:bCs/>
              <w:sz w:val="24"/>
              <w:lang w:eastAsia="es-MX"/>
            </w:rPr>
            <w:t>8</w:t>
          </w:r>
          <w:r w:rsidR="001940A0">
            <w:rPr>
              <w:rFonts w:ascii="Palatino Linotype" w:hAnsi="Palatino Linotype" w:cs="Arial"/>
              <w:bCs/>
              <w:sz w:val="24"/>
              <w:lang w:eastAsia="es-MX"/>
            </w:rPr>
            <w:t>355</w:t>
          </w:r>
          <w:r>
            <w:rPr>
              <w:rFonts w:ascii="Palatino Linotype" w:hAnsi="Palatino Linotype" w:cs="Arial"/>
              <w:bCs/>
              <w:sz w:val="24"/>
              <w:lang w:eastAsia="es-MX"/>
            </w:rPr>
            <w:t>/INFOEM/IP/RR/2019</w:t>
          </w:r>
        </w:p>
      </w:tc>
    </w:tr>
    <w:tr w:rsidR="00295503" w:rsidTr="001940A0">
      <w:trPr>
        <w:trHeight w:val="196"/>
      </w:trPr>
      <w:tc>
        <w:tcPr>
          <w:tcW w:w="5534"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3969" w:type="dxa"/>
        </w:tcPr>
        <w:p w:rsidR="00295503" w:rsidRPr="00F06FED" w:rsidRDefault="00D66A64" w:rsidP="0022281E">
          <w:pPr>
            <w:spacing w:after="120" w:line="256" w:lineRule="auto"/>
            <w:ind w:right="72"/>
            <w:jc w:val="right"/>
            <w:rPr>
              <w:rFonts w:ascii="Palatino Linotype" w:hAnsi="Palatino Linotype" w:cs="Arial"/>
            </w:rPr>
          </w:pPr>
          <w:r>
            <w:rPr>
              <w:rFonts w:ascii="Palatino Linotype" w:hAnsi="Palatino Linotype" w:cs="Arial"/>
            </w:rPr>
            <w:t>xxxxxxxxxx</w:t>
          </w:r>
        </w:p>
      </w:tc>
    </w:tr>
    <w:tr w:rsidR="00295503" w:rsidTr="00692BD6">
      <w:trPr>
        <w:trHeight w:val="242"/>
      </w:trPr>
      <w:tc>
        <w:tcPr>
          <w:tcW w:w="5534"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295503" w:rsidRPr="0022281E" w:rsidRDefault="00165E00" w:rsidP="001940A0">
          <w:pPr>
            <w:spacing w:after="120" w:line="256" w:lineRule="auto"/>
            <w:ind w:right="72"/>
            <w:jc w:val="right"/>
            <w:rPr>
              <w:rFonts w:ascii="Palatino Linotype" w:hAnsi="Palatino Linotype" w:cs="Arial"/>
            </w:rPr>
          </w:pPr>
          <w:r>
            <w:rPr>
              <w:rFonts w:ascii="Palatino Linotype" w:hAnsi="Palatino Linotype" w:cs="Arial"/>
            </w:rPr>
            <w:t xml:space="preserve">Ayuntamiento de </w:t>
          </w:r>
          <w:r w:rsidR="001940A0">
            <w:rPr>
              <w:rFonts w:ascii="Palatino Linotype" w:hAnsi="Palatino Linotype" w:cs="Arial"/>
            </w:rPr>
            <w:t>Tultitlán</w:t>
          </w:r>
        </w:p>
      </w:tc>
    </w:tr>
    <w:tr w:rsidR="00295503" w:rsidTr="00692BD6">
      <w:trPr>
        <w:trHeight w:val="342"/>
      </w:trPr>
      <w:tc>
        <w:tcPr>
          <w:tcW w:w="5534"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295503" w:rsidRDefault="00295503" w:rsidP="0022281E">
          <w:pPr>
            <w:spacing w:after="120" w:line="256" w:lineRule="auto"/>
            <w:ind w:right="72"/>
            <w:jc w:val="right"/>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73BBC"/>
    <w:multiLevelType w:val="hybridMultilevel"/>
    <w:tmpl w:val="DC1EF1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9117E"/>
    <w:multiLevelType w:val="hybridMultilevel"/>
    <w:tmpl w:val="0762AB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8"/>
  </w:num>
  <w:num w:numId="5">
    <w:abstractNumId w:val="4"/>
  </w:num>
  <w:num w:numId="6">
    <w:abstractNumId w:val="3"/>
  </w:num>
  <w:num w:numId="7">
    <w:abstractNumId w:val="20"/>
  </w:num>
  <w:num w:numId="8">
    <w:abstractNumId w:val="17"/>
  </w:num>
  <w:num w:numId="9">
    <w:abstractNumId w:val="25"/>
  </w:num>
  <w:num w:numId="10">
    <w:abstractNumId w:val="5"/>
  </w:num>
  <w:num w:numId="11">
    <w:abstractNumId w:val="26"/>
  </w:num>
  <w:num w:numId="12">
    <w:abstractNumId w:val="22"/>
  </w:num>
  <w:num w:numId="13">
    <w:abstractNumId w:val="21"/>
  </w:num>
  <w:num w:numId="14">
    <w:abstractNumId w:val="13"/>
  </w:num>
  <w:num w:numId="15">
    <w:abstractNumId w:val="2"/>
  </w:num>
  <w:num w:numId="16">
    <w:abstractNumId w:val="7"/>
  </w:num>
  <w:num w:numId="17">
    <w:abstractNumId w:val="16"/>
  </w:num>
  <w:num w:numId="18">
    <w:abstractNumId w:val="24"/>
  </w:num>
  <w:num w:numId="19">
    <w:abstractNumId w:val="23"/>
  </w:num>
  <w:num w:numId="20">
    <w:abstractNumId w:val="14"/>
  </w:num>
  <w:num w:numId="21">
    <w:abstractNumId w:val="9"/>
  </w:num>
  <w:num w:numId="22">
    <w:abstractNumId w:val="15"/>
  </w:num>
  <w:num w:numId="23">
    <w:abstractNumId w:val="12"/>
  </w:num>
  <w:num w:numId="24">
    <w:abstractNumId w:val="18"/>
  </w:num>
  <w:num w:numId="25">
    <w:abstractNumId w:val="10"/>
  </w:num>
  <w:num w:numId="26">
    <w:abstractNumId w:val="8"/>
  </w:num>
  <w:num w:numId="27">
    <w:abstractNumId w:val="11"/>
  </w:num>
  <w:num w:numId="28">
    <w:abstractNumId w:val="1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2227"/>
    <w:rsid w:val="000044B4"/>
    <w:rsid w:val="000044FA"/>
    <w:rsid w:val="00006849"/>
    <w:rsid w:val="00011DF7"/>
    <w:rsid w:val="000146A2"/>
    <w:rsid w:val="00014D80"/>
    <w:rsid w:val="000158D7"/>
    <w:rsid w:val="00015A5D"/>
    <w:rsid w:val="00022E72"/>
    <w:rsid w:val="000230BC"/>
    <w:rsid w:val="000276E0"/>
    <w:rsid w:val="00031486"/>
    <w:rsid w:val="000320FB"/>
    <w:rsid w:val="00032DBD"/>
    <w:rsid w:val="00033949"/>
    <w:rsid w:val="00033A37"/>
    <w:rsid w:val="00037385"/>
    <w:rsid w:val="000402BD"/>
    <w:rsid w:val="00043018"/>
    <w:rsid w:val="00050A9C"/>
    <w:rsid w:val="00051311"/>
    <w:rsid w:val="00053C9B"/>
    <w:rsid w:val="00057570"/>
    <w:rsid w:val="0006592E"/>
    <w:rsid w:val="000674FE"/>
    <w:rsid w:val="0007328F"/>
    <w:rsid w:val="000738E9"/>
    <w:rsid w:val="0008042E"/>
    <w:rsid w:val="0008795C"/>
    <w:rsid w:val="0009497C"/>
    <w:rsid w:val="00095218"/>
    <w:rsid w:val="00095BEB"/>
    <w:rsid w:val="000A27C1"/>
    <w:rsid w:val="000A7188"/>
    <w:rsid w:val="000B5871"/>
    <w:rsid w:val="000B6962"/>
    <w:rsid w:val="000B7CC1"/>
    <w:rsid w:val="000C0566"/>
    <w:rsid w:val="000C3FE2"/>
    <w:rsid w:val="000C5477"/>
    <w:rsid w:val="000D203E"/>
    <w:rsid w:val="000D47AB"/>
    <w:rsid w:val="000D65BE"/>
    <w:rsid w:val="000D6982"/>
    <w:rsid w:val="000D756B"/>
    <w:rsid w:val="000E48EE"/>
    <w:rsid w:val="000E7C0A"/>
    <w:rsid w:val="000F199E"/>
    <w:rsid w:val="000F2D21"/>
    <w:rsid w:val="000F3722"/>
    <w:rsid w:val="000F5647"/>
    <w:rsid w:val="000F74DE"/>
    <w:rsid w:val="001001E8"/>
    <w:rsid w:val="00100C3F"/>
    <w:rsid w:val="0010112C"/>
    <w:rsid w:val="001050A6"/>
    <w:rsid w:val="00106160"/>
    <w:rsid w:val="001110E1"/>
    <w:rsid w:val="00114C3C"/>
    <w:rsid w:val="00115250"/>
    <w:rsid w:val="00116B4C"/>
    <w:rsid w:val="00117008"/>
    <w:rsid w:val="00122CD0"/>
    <w:rsid w:val="0012508A"/>
    <w:rsid w:val="0013112A"/>
    <w:rsid w:val="001324C5"/>
    <w:rsid w:val="00132E9F"/>
    <w:rsid w:val="00135494"/>
    <w:rsid w:val="0013562E"/>
    <w:rsid w:val="001367E5"/>
    <w:rsid w:val="00136A4D"/>
    <w:rsid w:val="00137C67"/>
    <w:rsid w:val="00140AE4"/>
    <w:rsid w:val="00140C2F"/>
    <w:rsid w:val="0014191F"/>
    <w:rsid w:val="001430E6"/>
    <w:rsid w:val="00143AC6"/>
    <w:rsid w:val="0014447C"/>
    <w:rsid w:val="00147DC5"/>
    <w:rsid w:val="001510E8"/>
    <w:rsid w:val="001552E9"/>
    <w:rsid w:val="00155A17"/>
    <w:rsid w:val="00160806"/>
    <w:rsid w:val="00162176"/>
    <w:rsid w:val="00165929"/>
    <w:rsid w:val="00165E00"/>
    <w:rsid w:val="00166046"/>
    <w:rsid w:val="00166FB7"/>
    <w:rsid w:val="001704CB"/>
    <w:rsid w:val="0017128E"/>
    <w:rsid w:val="00176731"/>
    <w:rsid w:val="00180413"/>
    <w:rsid w:val="00180F6B"/>
    <w:rsid w:val="00182616"/>
    <w:rsid w:val="001840AD"/>
    <w:rsid w:val="00185B2E"/>
    <w:rsid w:val="0018661B"/>
    <w:rsid w:val="0019400E"/>
    <w:rsid w:val="001940A0"/>
    <w:rsid w:val="0019421F"/>
    <w:rsid w:val="001A1418"/>
    <w:rsid w:val="001A17B9"/>
    <w:rsid w:val="001A4700"/>
    <w:rsid w:val="001C0CE9"/>
    <w:rsid w:val="001C145C"/>
    <w:rsid w:val="001C1592"/>
    <w:rsid w:val="001C48A7"/>
    <w:rsid w:val="001D3961"/>
    <w:rsid w:val="001D56DD"/>
    <w:rsid w:val="001D6114"/>
    <w:rsid w:val="001D61D0"/>
    <w:rsid w:val="001E07AC"/>
    <w:rsid w:val="001E1E50"/>
    <w:rsid w:val="001E40B4"/>
    <w:rsid w:val="001E60B7"/>
    <w:rsid w:val="001E6163"/>
    <w:rsid w:val="001E773E"/>
    <w:rsid w:val="001F021C"/>
    <w:rsid w:val="001F2BC9"/>
    <w:rsid w:val="001F50B1"/>
    <w:rsid w:val="001F5577"/>
    <w:rsid w:val="001F60B6"/>
    <w:rsid w:val="001F7259"/>
    <w:rsid w:val="001F7ABB"/>
    <w:rsid w:val="00201358"/>
    <w:rsid w:val="00203FA5"/>
    <w:rsid w:val="00204CF7"/>
    <w:rsid w:val="00206A76"/>
    <w:rsid w:val="002079AF"/>
    <w:rsid w:val="00207ACC"/>
    <w:rsid w:val="00207DA3"/>
    <w:rsid w:val="002108D8"/>
    <w:rsid w:val="00211473"/>
    <w:rsid w:val="00212498"/>
    <w:rsid w:val="00213EE6"/>
    <w:rsid w:val="00216B8D"/>
    <w:rsid w:val="0022281E"/>
    <w:rsid w:val="00223A45"/>
    <w:rsid w:val="002252AD"/>
    <w:rsid w:val="00227096"/>
    <w:rsid w:val="002313C3"/>
    <w:rsid w:val="00231CB8"/>
    <w:rsid w:val="002324CF"/>
    <w:rsid w:val="002450D9"/>
    <w:rsid w:val="00247E1F"/>
    <w:rsid w:val="00254523"/>
    <w:rsid w:val="002572CF"/>
    <w:rsid w:val="0026175D"/>
    <w:rsid w:val="0026191D"/>
    <w:rsid w:val="00271762"/>
    <w:rsid w:val="00275E42"/>
    <w:rsid w:val="002808B8"/>
    <w:rsid w:val="00280B7B"/>
    <w:rsid w:val="00282690"/>
    <w:rsid w:val="0028585E"/>
    <w:rsid w:val="00287072"/>
    <w:rsid w:val="00290397"/>
    <w:rsid w:val="00295503"/>
    <w:rsid w:val="00296F49"/>
    <w:rsid w:val="002A1927"/>
    <w:rsid w:val="002A6F1B"/>
    <w:rsid w:val="002B1519"/>
    <w:rsid w:val="002B5B14"/>
    <w:rsid w:val="002C2A2E"/>
    <w:rsid w:val="002C2D19"/>
    <w:rsid w:val="002C4B65"/>
    <w:rsid w:val="002C529C"/>
    <w:rsid w:val="002C5651"/>
    <w:rsid w:val="002C56B2"/>
    <w:rsid w:val="002D4991"/>
    <w:rsid w:val="002D6110"/>
    <w:rsid w:val="002D68CD"/>
    <w:rsid w:val="002E22D8"/>
    <w:rsid w:val="002E2D4C"/>
    <w:rsid w:val="002E6036"/>
    <w:rsid w:val="002F044A"/>
    <w:rsid w:val="002F0481"/>
    <w:rsid w:val="002F160B"/>
    <w:rsid w:val="002F17FB"/>
    <w:rsid w:val="002F47D7"/>
    <w:rsid w:val="003011AD"/>
    <w:rsid w:val="00301A01"/>
    <w:rsid w:val="003021C1"/>
    <w:rsid w:val="00303D52"/>
    <w:rsid w:val="00303FAF"/>
    <w:rsid w:val="00304C91"/>
    <w:rsid w:val="00307784"/>
    <w:rsid w:val="00310760"/>
    <w:rsid w:val="00311191"/>
    <w:rsid w:val="00312E7E"/>
    <w:rsid w:val="00315192"/>
    <w:rsid w:val="00326D4D"/>
    <w:rsid w:val="00327932"/>
    <w:rsid w:val="00336EDF"/>
    <w:rsid w:val="00344583"/>
    <w:rsid w:val="00347674"/>
    <w:rsid w:val="00353E3E"/>
    <w:rsid w:val="00363308"/>
    <w:rsid w:val="00365ADF"/>
    <w:rsid w:val="00365D63"/>
    <w:rsid w:val="00366574"/>
    <w:rsid w:val="003666BD"/>
    <w:rsid w:val="00366D3F"/>
    <w:rsid w:val="00374450"/>
    <w:rsid w:val="00375FF5"/>
    <w:rsid w:val="0037690F"/>
    <w:rsid w:val="00380DD2"/>
    <w:rsid w:val="00382847"/>
    <w:rsid w:val="0038385D"/>
    <w:rsid w:val="003908F4"/>
    <w:rsid w:val="003919AC"/>
    <w:rsid w:val="003938B0"/>
    <w:rsid w:val="00394D50"/>
    <w:rsid w:val="00395C1A"/>
    <w:rsid w:val="003A13D2"/>
    <w:rsid w:val="003A3096"/>
    <w:rsid w:val="003A5FDC"/>
    <w:rsid w:val="003A666F"/>
    <w:rsid w:val="003B00FA"/>
    <w:rsid w:val="003B2BFE"/>
    <w:rsid w:val="003B5524"/>
    <w:rsid w:val="003B5DB2"/>
    <w:rsid w:val="003B7801"/>
    <w:rsid w:val="003C3124"/>
    <w:rsid w:val="003C6B46"/>
    <w:rsid w:val="003C71D4"/>
    <w:rsid w:val="003C74AF"/>
    <w:rsid w:val="003D2672"/>
    <w:rsid w:val="003D2A1C"/>
    <w:rsid w:val="003D3420"/>
    <w:rsid w:val="003E08B9"/>
    <w:rsid w:val="003F046E"/>
    <w:rsid w:val="003F071E"/>
    <w:rsid w:val="003F2682"/>
    <w:rsid w:val="00400852"/>
    <w:rsid w:val="00404F9D"/>
    <w:rsid w:val="00405574"/>
    <w:rsid w:val="00406B61"/>
    <w:rsid w:val="00407282"/>
    <w:rsid w:val="00410A41"/>
    <w:rsid w:val="004132B8"/>
    <w:rsid w:val="00417EBD"/>
    <w:rsid w:val="00420EDD"/>
    <w:rsid w:val="00423C27"/>
    <w:rsid w:val="00424A8A"/>
    <w:rsid w:val="00425199"/>
    <w:rsid w:val="00432724"/>
    <w:rsid w:val="00435B99"/>
    <w:rsid w:val="00443826"/>
    <w:rsid w:val="004440A9"/>
    <w:rsid w:val="00444E88"/>
    <w:rsid w:val="0045270C"/>
    <w:rsid w:val="0045396C"/>
    <w:rsid w:val="00455633"/>
    <w:rsid w:val="00456A5F"/>
    <w:rsid w:val="004572BE"/>
    <w:rsid w:val="00460C54"/>
    <w:rsid w:val="004617C7"/>
    <w:rsid w:val="004625C1"/>
    <w:rsid w:val="004657BE"/>
    <w:rsid w:val="004737E6"/>
    <w:rsid w:val="004739C9"/>
    <w:rsid w:val="00473B0B"/>
    <w:rsid w:val="004807F7"/>
    <w:rsid w:val="00481A0C"/>
    <w:rsid w:val="004830B5"/>
    <w:rsid w:val="00484E47"/>
    <w:rsid w:val="00485D00"/>
    <w:rsid w:val="004868ED"/>
    <w:rsid w:val="0048784E"/>
    <w:rsid w:val="00487B8B"/>
    <w:rsid w:val="00496755"/>
    <w:rsid w:val="00497B93"/>
    <w:rsid w:val="004A0A0B"/>
    <w:rsid w:val="004A40D5"/>
    <w:rsid w:val="004A51FF"/>
    <w:rsid w:val="004B05FA"/>
    <w:rsid w:val="004B1610"/>
    <w:rsid w:val="004B2C63"/>
    <w:rsid w:val="004B4721"/>
    <w:rsid w:val="004C51D1"/>
    <w:rsid w:val="004C7701"/>
    <w:rsid w:val="004C7E18"/>
    <w:rsid w:val="004D6AB3"/>
    <w:rsid w:val="004D7AFE"/>
    <w:rsid w:val="004E1FCA"/>
    <w:rsid w:val="004E3718"/>
    <w:rsid w:val="004F239F"/>
    <w:rsid w:val="004F483E"/>
    <w:rsid w:val="004F4B8F"/>
    <w:rsid w:val="005003D6"/>
    <w:rsid w:val="0050104C"/>
    <w:rsid w:val="005023F4"/>
    <w:rsid w:val="005033CC"/>
    <w:rsid w:val="00516BA8"/>
    <w:rsid w:val="005209D1"/>
    <w:rsid w:val="0052393E"/>
    <w:rsid w:val="00524986"/>
    <w:rsid w:val="00525BC2"/>
    <w:rsid w:val="005328F6"/>
    <w:rsid w:val="005328FB"/>
    <w:rsid w:val="00537419"/>
    <w:rsid w:val="00537D90"/>
    <w:rsid w:val="00541B17"/>
    <w:rsid w:val="005421C7"/>
    <w:rsid w:val="00542C9C"/>
    <w:rsid w:val="005448FA"/>
    <w:rsid w:val="00551CB6"/>
    <w:rsid w:val="00560791"/>
    <w:rsid w:val="00566699"/>
    <w:rsid w:val="00572DFB"/>
    <w:rsid w:val="005733EB"/>
    <w:rsid w:val="00574300"/>
    <w:rsid w:val="0057534D"/>
    <w:rsid w:val="00576F82"/>
    <w:rsid w:val="00577E1C"/>
    <w:rsid w:val="00580E51"/>
    <w:rsid w:val="0058697B"/>
    <w:rsid w:val="00590126"/>
    <w:rsid w:val="00591988"/>
    <w:rsid w:val="00592D52"/>
    <w:rsid w:val="00596856"/>
    <w:rsid w:val="005A117C"/>
    <w:rsid w:val="005A2BAB"/>
    <w:rsid w:val="005A6F55"/>
    <w:rsid w:val="005B2A31"/>
    <w:rsid w:val="005B50EC"/>
    <w:rsid w:val="005B6302"/>
    <w:rsid w:val="005B7E58"/>
    <w:rsid w:val="005C04BF"/>
    <w:rsid w:val="005C057C"/>
    <w:rsid w:val="005C76D5"/>
    <w:rsid w:val="005D02A8"/>
    <w:rsid w:val="005D5EEB"/>
    <w:rsid w:val="005D6173"/>
    <w:rsid w:val="005D7B7C"/>
    <w:rsid w:val="005E3F88"/>
    <w:rsid w:val="005F0A37"/>
    <w:rsid w:val="005F4AD7"/>
    <w:rsid w:val="0060031A"/>
    <w:rsid w:val="00600575"/>
    <w:rsid w:val="00600D67"/>
    <w:rsid w:val="006010DE"/>
    <w:rsid w:val="0060633A"/>
    <w:rsid w:val="006105E0"/>
    <w:rsid w:val="006110C1"/>
    <w:rsid w:val="006149F1"/>
    <w:rsid w:val="00617C09"/>
    <w:rsid w:val="00620FA6"/>
    <w:rsid w:val="00622912"/>
    <w:rsid w:val="00622EBF"/>
    <w:rsid w:val="006246A5"/>
    <w:rsid w:val="0062686A"/>
    <w:rsid w:val="00627F9C"/>
    <w:rsid w:val="00631F1B"/>
    <w:rsid w:val="00631FF9"/>
    <w:rsid w:val="00633C3F"/>
    <w:rsid w:val="00634607"/>
    <w:rsid w:val="00640996"/>
    <w:rsid w:val="00640D07"/>
    <w:rsid w:val="00642541"/>
    <w:rsid w:val="00644363"/>
    <w:rsid w:val="006446F7"/>
    <w:rsid w:val="00647B4C"/>
    <w:rsid w:val="006506C8"/>
    <w:rsid w:val="00650E10"/>
    <w:rsid w:val="00652906"/>
    <w:rsid w:val="00653377"/>
    <w:rsid w:val="0065519D"/>
    <w:rsid w:val="00661204"/>
    <w:rsid w:val="006615CC"/>
    <w:rsid w:val="006621E2"/>
    <w:rsid w:val="0066610F"/>
    <w:rsid w:val="00673D7C"/>
    <w:rsid w:val="006749FD"/>
    <w:rsid w:val="00676C32"/>
    <w:rsid w:val="00680D39"/>
    <w:rsid w:val="00686046"/>
    <w:rsid w:val="0068613E"/>
    <w:rsid w:val="006866ED"/>
    <w:rsid w:val="00690F01"/>
    <w:rsid w:val="00692BD6"/>
    <w:rsid w:val="0069776E"/>
    <w:rsid w:val="006A0513"/>
    <w:rsid w:val="006A0ADE"/>
    <w:rsid w:val="006A1F7F"/>
    <w:rsid w:val="006A29C5"/>
    <w:rsid w:val="006A3A54"/>
    <w:rsid w:val="006A561E"/>
    <w:rsid w:val="006A729B"/>
    <w:rsid w:val="006A7E7A"/>
    <w:rsid w:val="006B070F"/>
    <w:rsid w:val="006B4DFD"/>
    <w:rsid w:val="006B5E24"/>
    <w:rsid w:val="006C1B59"/>
    <w:rsid w:val="006C43CE"/>
    <w:rsid w:val="006C6176"/>
    <w:rsid w:val="006D01DC"/>
    <w:rsid w:val="006D1136"/>
    <w:rsid w:val="006D254A"/>
    <w:rsid w:val="006D4AD4"/>
    <w:rsid w:val="006D780C"/>
    <w:rsid w:val="006E0601"/>
    <w:rsid w:val="006E2D42"/>
    <w:rsid w:val="006E5337"/>
    <w:rsid w:val="006E546F"/>
    <w:rsid w:val="006E6394"/>
    <w:rsid w:val="006E6C81"/>
    <w:rsid w:val="006F18FD"/>
    <w:rsid w:val="006F2785"/>
    <w:rsid w:val="006F4103"/>
    <w:rsid w:val="006F4A35"/>
    <w:rsid w:val="00700170"/>
    <w:rsid w:val="00702DB6"/>
    <w:rsid w:val="00703960"/>
    <w:rsid w:val="00705D1C"/>
    <w:rsid w:val="00705EC4"/>
    <w:rsid w:val="00707021"/>
    <w:rsid w:val="0071210D"/>
    <w:rsid w:val="007158BB"/>
    <w:rsid w:val="00716947"/>
    <w:rsid w:val="007218F2"/>
    <w:rsid w:val="00723061"/>
    <w:rsid w:val="007256EA"/>
    <w:rsid w:val="00730DE0"/>
    <w:rsid w:val="0073345D"/>
    <w:rsid w:val="00733880"/>
    <w:rsid w:val="0073758D"/>
    <w:rsid w:val="0074093D"/>
    <w:rsid w:val="00751BBC"/>
    <w:rsid w:val="0075676A"/>
    <w:rsid w:val="00757246"/>
    <w:rsid w:val="0076120C"/>
    <w:rsid w:val="007619EE"/>
    <w:rsid w:val="00763D73"/>
    <w:rsid w:val="007640C8"/>
    <w:rsid w:val="007676AF"/>
    <w:rsid w:val="00767E91"/>
    <w:rsid w:val="00776087"/>
    <w:rsid w:val="00776F89"/>
    <w:rsid w:val="00785145"/>
    <w:rsid w:val="00786497"/>
    <w:rsid w:val="007867F3"/>
    <w:rsid w:val="00790289"/>
    <w:rsid w:val="007925AB"/>
    <w:rsid w:val="0079496F"/>
    <w:rsid w:val="00794D57"/>
    <w:rsid w:val="00795882"/>
    <w:rsid w:val="00797BE3"/>
    <w:rsid w:val="007A0571"/>
    <w:rsid w:val="007A223B"/>
    <w:rsid w:val="007A4E13"/>
    <w:rsid w:val="007B0292"/>
    <w:rsid w:val="007B0E30"/>
    <w:rsid w:val="007B1050"/>
    <w:rsid w:val="007C11C3"/>
    <w:rsid w:val="007C3738"/>
    <w:rsid w:val="007D0217"/>
    <w:rsid w:val="007D0CFF"/>
    <w:rsid w:val="007D2A7D"/>
    <w:rsid w:val="007D79C6"/>
    <w:rsid w:val="007E2E80"/>
    <w:rsid w:val="007E39F7"/>
    <w:rsid w:val="007F054B"/>
    <w:rsid w:val="007F1984"/>
    <w:rsid w:val="007F282E"/>
    <w:rsid w:val="007F4CDF"/>
    <w:rsid w:val="007F7846"/>
    <w:rsid w:val="0080248F"/>
    <w:rsid w:val="008041A7"/>
    <w:rsid w:val="008103B2"/>
    <w:rsid w:val="0081299A"/>
    <w:rsid w:val="0081449B"/>
    <w:rsid w:val="00821898"/>
    <w:rsid w:val="00823454"/>
    <w:rsid w:val="00824894"/>
    <w:rsid w:val="00830360"/>
    <w:rsid w:val="008307E5"/>
    <w:rsid w:val="00836B75"/>
    <w:rsid w:val="008377B2"/>
    <w:rsid w:val="0084469C"/>
    <w:rsid w:val="008455DC"/>
    <w:rsid w:val="00853CC3"/>
    <w:rsid w:val="008659E5"/>
    <w:rsid w:val="00867D56"/>
    <w:rsid w:val="00870064"/>
    <w:rsid w:val="008725EE"/>
    <w:rsid w:val="008731D1"/>
    <w:rsid w:val="00882E8A"/>
    <w:rsid w:val="00885E20"/>
    <w:rsid w:val="00887852"/>
    <w:rsid w:val="00887AB7"/>
    <w:rsid w:val="00892543"/>
    <w:rsid w:val="00894DB7"/>
    <w:rsid w:val="008A1C19"/>
    <w:rsid w:val="008A46B7"/>
    <w:rsid w:val="008A7517"/>
    <w:rsid w:val="008A75B0"/>
    <w:rsid w:val="008A7D37"/>
    <w:rsid w:val="008B2BCF"/>
    <w:rsid w:val="008C0E72"/>
    <w:rsid w:val="008C0F70"/>
    <w:rsid w:val="008C2010"/>
    <w:rsid w:val="008C2971"/>
    <w:rsid w:val="008C3E20"/>
    <w:rsid w:val="008C651F"/>
    <w:rsid w:val="008C6A67"/>
    <w:rsid w:val="008C7CEB"/>
    <w:rsid w:val="008D0121"/>
    <w:rsid w:val="008D17A8"/>
    <w:rsid w:val="008E572E"/>
    <w:rsid w:val="008E63C2"/>
    <w:rsid w:val="008F1C3E"/>
    <w:rsid w:val="008F3BD7"/>
    <w:rsid w:val="008F4617"/>
    <w:rsid w:val="00903599"/>
    <w:rsid w:val="00905CE1"/>
    <w:rsid w:val="00912536"/>
    <w:rsid w:val="009151CF"/>
    <w:rsid w:val="009254E6"/>
    <w:rsid w:val="009272C6"/>
    <w:rsid w:val="00930F68"/>
    <w:rsid w:val="009339EC"/>
    <w:rsid w:val="00936CE7"/>
    <w:rsid w:val="0093743A"/>
    <w:rsid w:val="009375FB"/>
    <w:rsid w:val="00942349"/>
    <w:rsid w:val="0094298D"/>
    <w:rsid w:val="00943711"/>
    <w:rsid w:val="00943B37"/>
    <w:rsid w:val="00950ABA"/>
    <w:rsid w:val="00950E8D"/>
    <w:rsid w:val="00954DC1"/>
    <w:rsid w:val="00960D8F"/>
    <w:rsid w:val="0096284F"/>
    <w:rsid w:val="0096359D"/>
    <w:rsid w:val="00967270"/>
    <w:rsid w:val="00973260"/>
    <w:rsid w:val="0097416D"/>
    <w:rsid w:val="009759F9"/>
    <w:rsid w:val="00984CA8"/>
    <w:rsid w:val="009859B8"/>
    <w:rsid w:val="00986608"/>
    <w:rsid w:val="0099000E"/>
    <w:rsid w:val="009908A1"/>
    <w:rsid w:val="00992548"/>
    <w:rsid w:val="009949F2"/>
    <w:rsid w:val="00994FE7"/>
    <w:rsid w:val="009962BD"/>
    <w:rsid w:val="009962CF"/>
    <w:rsid w:val="009A37CE"/>
    <w:rsid w:val="009A6BD0"/>
    <w:rsid w:val="009A778F"/>
    <w:rsid w:val="009A7CBC"/>
    <w:rsid w:val="009B1E05"/>
    <w:rsid w:val="009B205B"/>
    <w:rsid w:val="009B3592"/>
    <w:rsid w:val="009B70C3"/>
    <w:rsid w:val="009B7245"/>
    <w:rsid w:val="009C0B28"/>
    <w:rsid w:val="009C1EA2"/>
    <w:rsid w:val="009C2A71"/>
    <w:rsid w:val="009C3FC7"/>
    <w:rsid w:val="009C67FA"/>
    <w:rsid w:val="009D1E63"/>
    <w:rsid w:val="009D34B0"/>
    <w:rsid w:val="009D4DDB"/>
    <w:rsid w:val="009D56AA"/>
    <w:rsid w:val="009D6BE1"/>
    <w:rsid w:val="009D78D2"/>
    <w:rsid w:val="009E0089"/>
    <w:rsid w:val="009E2FAF"/>
    <w:rsid w:val="009E396D"/>
    <w:rsid w:val="009E43E1"/>
    <w:rsid w:val="009E7128"/>
    <w:rsid w:val="009F223E"/>
    <w:rsid w:val="009F7B22"/>
    <w:rsid w:val="00A01F59"/>
    <w:rsid w:val="00A06551"/>
    <w:rsid w:val="00A066AD"/>
    <w:rsid w:val="00A10000"/>
    <w:rsid w:val="00A10775"/>
    <w:rsid w:val="00A112EB"/>
    <w:rsid w:val="00A2199B"/>
    <w:rsid w:val="00A22469"/>
    <w:rsid w:val="00A235B7"/>
    <w:rsid w:val="00A258E5"/>
    <w:rsid w:val="00A25EBC"/>
    <w:rsid w:val="00A26AC5"/>
    <w:rsid w:val="00A3134D"/>
    <w:rsid w:val="00A32F36"/>
    <w:rsid w:val="00A33B3A"/>
    <w:rsid w:val="00A35B31"/>
    <w:rsid w:val="00A4214D"/>
    <w:rsid w:val="00A62727"/>
    <w:rsid w:val="00A65C29"/>
    <w:rsid w:val="00A666CE"/>
    <w:rsid w:val="00A74344"/>
    <w:rsid w:val="00A80852"/>
    <w:rsid w:val="00A823B0"/>
    <w:rsid w:val="00A854D1"/>
    <w:rsid w:val="00A871F0"/>
    <w:rsid w:val="00A90B54"/>
    <w:rsid w:val="00A9172E"/>
    <w:rsid w:val="00A94B95"/>
    <w:rsid w:val="00A94BF6"/>
    <w:rsid w:val="00AA4F9A"/>
    <w:rsid w:val="00AA5A0A"/>
    <w:rsid w:val="00AB1AF3"/>
    <w:rsid w:val="00AB481C"/>
    <w:rsid w:val="00AB5115"/>
    <w:rsid w:val="00AB63C1"/>
    <w:rsid w:val="00AB6FE4"/>
    <w:rsid w:val="00AC192A"/>
    <w:rsid w:val="00AD0168"/>
    <w:rsid w:val="00AD3C94"/>
    <w:rsid w:val="00AD4AD8"/>
    <w:rsid w:val="00AD7189"/>
    <w:rsid w:val="00AE658B"/>
    <w:rsid w:val="00AF03D2"/>
    <w:rsid w:val="00AF145F"/>
    <w:rsid w:val="00AF1F1C"/>
    <w:rsid w:val="00AF2D17"/>
    <w:rsid w:val="00B06F82"/>
    <w:rsid w:val="00B070F5"/>
    <w:rsid w:val="00B1130B"/>
    <w:rsid w:val="00B12CBA"/>
    <w:rsid w:val="00B16CAC"/>
    <w:rsid w:val="00B303EA"/>
    <w:rsid w:val="00B31ACE"/>
    <w:rsid w:val="00B31BB2"/>
    <w:rsid w:val="00B33A21"/>
    <w:rsid w:val="00B34950"/>
    <w:rsid w:val="00B36915"/>
    <w:rsid w:val="00B37304"/>
    <w:rsid w:val="00B40D19"/>
    <w:rsid w:val="00B47F3A"/>
    <w:rsid w:val="00B501B2"/>
    <w:rsid w:val="00B50E01"/>
    <w:rsid w:val="00B51B2F"/>
    <w:rsid w:val="00B549E1"/>
    <w:rsid w:val="00B5554E"/>
    <w:rsid w:val="00B56587"/>
    <w:rsid w:val="00B649E6"/>
    <w:rsid w:val="00B67EE3"/>
    <w:rsid w:val="00B75842"/>
    <w:rsid w:val="00B77065"/>
    <w:rsid w:val="00B81C51"/>
    <w:rsid w:val="00B93C5C"/>
    <w:rsid w:val="00B95C44"/>
    <w:rsid w:val="00B97CAC"/>
    <w:rsid w:val="00BA11F9"/>
    <w:rsid w:val="00BA6922"/>
    <w:rsid w:val="00BA69A0"/>
    <w:rsid w:val="00BA79BA"/>
    <w:rsid w:val="00BB2359"/>
    <w:rsid w:val="00BB4ED9"/>
    <w:rsid w:val="00BB707A"/>
    <w:rsid w:val="00BC55DA"/>
    <w:rsid w:val="00BC64D4"/>
    <w:rsid w:val="00BD1DE7"/>
    <w:rsid w:val="00BD20DA"/>
    <w:rsid w:val="00BD6AD7"/>
    <w:rsid w:val="00BD7BF7"/>
    <w:rsid w:val="00BE100C"/>
    <w:rsid w:val="00BE48F3"/>
    <w:rsid w:val="00BE6D77"/>
    <w:rsid w:val="00BF0AEC"/>
    <w:rsid w:val="00BF123B"/>
    <w:rsid w:val="00BF123D"/>
    <w:rsid w:val="00BF28CF"/>
    <w:rsid w:val="00BF3765"/>
    <w:rsid w:val="00BF5EE2"/>
    <w:rsid w:val="00BF6904"/>
    <w:rsid w:val="00BF69B1"/>
    <w:rsid w:val="00C01402"/>
    <w:rsid w:val="00C034B9"/>
    <w:rsid w:val="00C10AAE"/>
    <w:rsid w:val="00C11502"/>
    <w:rsid w:val="00C115F4"/>
    <w:rsid w:val="00C11C99"/>
    <w:rsid w:val="00C2107B"/>
    <w:rsid w:val="00C2473C"/>
    <w:rsid w:val="00C25822"/>
    <w:rsid w:val="00C25B89"/>
    <w:rsid w:val="00C277F4"/>
    <w:rsid w:val="00C34B47"/>
    <w:rsid w:val="00C35F18"/>
    <w:rsid w:val="00C40345"/>
    <w:rsid w:val="00C40AF4"/>
    <w:rsid w:val="00C44F56"/>
    <w:rsid w:val="00C51513"/>
    <w:rsid w:val="00C51D29"/>
    <w:rsid w:val="00C56EAE"/>
    <w:rsid w:val="00C60835"/>
    <w:rsid w:val="00C67A59"/>
    <w:rsid w:val="00C8573E"/>
    <w:rsid w:val="00C868EA"/>
    <w:rsid w:val="00C90CE9"/>
    <w:rsid w:val="00C911DE"/>
    <w:rsid w:val="00C921D5"/>
    <w:rsid w:val="00C93EEE"/>
    <w:rsid w:val="00C95F13"/>
    <w:rsid w:val="00CA2ED9"/>
    <w:rsid w:val="00CA3DD3"/>
    <w:rsid w:val="00CA4A8D"/>
    <w:rsid w:val="00CA5EC1"/>
    <w:rsid w:val="00CA6058"/>
    <w:rsid w:val="00CB2337"/>
    <w:rsid w:val="00CB31DA"/>
    <w:rsid w:val="00CC7D29"/>
    <w:rsid w:val="00CD3D77"/>
    <w:rsid w:val="00CD4230"/>
    <w:rsid w:val="00CD4A62"/>
    <w:rsid w:val="00CD5D9E"/>
    <w:rsid w:val="00CE15C8"/>
    <w:rsid w:val="00CE36B2"/>
    <w:rsid w:val="00CF0D37"/>
    <w:rsid w:val="00CF27C6"/>
    <w:rsid w:val="00CF505E"/>
    <w:rsid w:val="00CF66C4"/>
    <w:rsid w:val="00CF7E3D"/>
    <w:rsid w:val="00D017C2"/>
    <w:rsid w:val="00D01B24"/>
    <w:rsid w:val="00D020E2"/>
    <w:rsid w:val="00D024D0"/>
    <w:rsid w:val="00D033C3"/>
    <w:rsid w:val="00D04234"/>
    <w:rsid w:val="00D04E44"/>
    <w:rsid w:val="00D0540D"/>
    <w:rsid w:val="00D0673B"/>
    <w:rsid w:val="00D0685A"/>
    <w:rsid w:val="00D123ED"/>
    <w:rsid w:val="00D13B83"/>
    <w:rsid w:val="00D14D51"/>
    <w:rsid w:val="00D14E3B"/>
    <w:rsid w:val="00D20888"/>
    <w:rsid w:val="00D23F11"/>
    <w:rsid w:val="00D26FCF"/>
    <w:rsid w:val="00D30AE7"/>
    <w:rsid w:val="00D310C4"/>
    <w:rsid w:val="00D31A53"/>
    <w:rsid w:val="00D31A7C"/>
    <w:rsid w:val="00D32449"/>
    <w:rsid w:val="00D32E6F"/>
    <w:rsid w:val="00D37095"/>
    <w:rsid w:val="00D46D29"/>
    <w:rsid w:val="00D50CEC"/>
    <w:rsid w:val="00D50CF7"/>
    <w:rsid w:val="00D51F30"/>
    <w:rsid w:val="00D5329C"/>
    <w:rsid w:val="00D54889"/>
    <w:rsid w:val="00D57072"/>
    <w:rsid w:val="00D57A8D"/>
    <w:rsid w:val="00D57C7A"/>
    <w:rsid w:val="00D61A59"/>
    <w:rsid w:val="00D633B6"/>
    <w:rsid w:val="00D64F6D"/>
    <w:rsid w:val="00D66A64"/>
    <w:rsid w:val="00D70758"/>
    <w:rsid w:val="00D72377"/>
    <w:rsid w:val="00D750F4"/>
    <w:rsid w:val="00D75380"/>
    <w:rsid w:val="00D75DD0"/>
    <w:rsid w:val="00D760EF"/>
    <w:rsid w:val="00D77F62"/>
    <w:rsid w:val="00D80239"/>
    <w:rsid w:val="00D82C3F"/>
    <w:rsid w:val="00D84D1B"/>
    <w:rsid w:val="00D85C97"/>
    <w:rsid w:val="00D85DB0"/>
    <w:rsid w:val="00D867E7"/>
    <w:rsid w:val="00D86892"/>
    <w:rsid w:val="00DA00FB"/>
    <w:rsid w:val="00DA0E70"/>
    <w:rsid w:val="00DA1B7C"/>
    <w:rsid w:val="00DA21DB"/>
    <w:rsid w:val="00DA5A00"/>
    <w:rsid w:val="00DA6917"/>
    <w:rsid w:val="00DB01B2"/>
    <w:rsid w:val="00DB07E3"/>
    <w:rsid w:val="00DB3486"/>
    <w:rsid w:val="00DB5FF7"/>
    <w:rsid w:val="00DC0CB0"/>
    <w:rsid w:val="00DC116C"/>
    <w:rsid w:val="00DC1191"/>
    <w:rsid w:val="00DC26B8"/>
    <w:rsid w:val="00DC46ED"/>
    <w:rsid w:val="00DC4E35"/>
    <w:rsid w:val="00DD0417"/>
    <w:rsid w:val="00DD13E2"/>
    <w:rsid w:val="00DD2781"/>
    <w:rsid w:val="00DD2D53"/>
    <w:rsid w:val="00DD5971"/>
    <w:rsid w:val="00DD5DC9"/>
    <w:rsid w:val="00DD77A6"/>
    <w:rsid w:val="00DE0587"/>
    <w:rsid w:val="00DE16E2"/>
    <w:rsid w:val="00DE7F8B"/>
    <w:rsid w:val="00DF0AF9"/>
    <w:rsid w:val="00DF1527"/>
    <w:rsid w:val="00DF1643"/>
    <w:rsid w:val="00DF2F2C"/>
    <w:rsid w:val="00DF3485"/>
    <w:rsid w:val="00DF51C8"/>
    <w:rsid w:val="00DF5AC8"/>
    <w:rsid w:val="00DF5C1F"/>
    <w:rsid w:val="00DF641D"/>
    <w:rsid w:val="00E014FE"/>
    <w:rsid w:val="00E04409"/>
    <w:rsid w:val="00E13529"/>
    <w:rsid w:val="00E14F75"/>
    <w:rsid w:val="00E1520C"/>
    <w:rsid w:val="00E15D9D"/>
    <w:rsid w:val="00E21619"/>
    <w:rsid w:val="00E23E06"/>
    <w:rsid w:val="00E25492"/>
    <w:rsid w:val="00E265DA"/>
    <w:rsid w:val="00E2672A"/>
    <w:rsid w:val="00E30734"/>
    <w:rsid w:val="00E31685"/>
    <w:rsid w:val="00E35357"/>
    <w:rsid w:val="00E37AA1"/>
    <w:rsid w:val="00E426C9"/>
    <w:rsid w:val="00E4299C"/>
    <w:rsid w:val="00E46554"/>
    <w:rsid w:val="00E50BBA"/>
    <w:rsid w:val="00E50EFF"/>
    <w:rsid w:val="00E50F4B"/>
    <w:rsid w:val="00E51947"/>
    <w:rsid w:val="00E52335"/>
    <w:rsid w:val="00E53096"/>
    <w:rsid w:val="00E543A2"/>
    <w:rsid w:val="00E55D39"/>
    <w:rsid w:val="00E56111"/>
    <w:rsid w:val="00E57725"/>
    <w:rsid w:val="00E60476"/>
    <w:rsid w:val="00E61468"/>
    <w:rsid w:val="00E62416"/>
    <w:rsid w:val="00E65AE8"/>
    <w:rsid w:val="00E66491"/>
    <w:rsid w:val="00E70CAE"/>
    <w:rsid w:val="00E70CC2"/>
    <w:rsid w:val="00E70D08"/>
    <w:rsid w:val="00E726BA"/>
    <w:rsid w:val="00E72712"/>
    <w:rsid w:val="00E734EF"/>
    <w:rsid w:val="00E83DA0"/>
    <w:rsid w:val="00E93579"/>
    <w:rsid w:val="00EA0886"/>
    <w:rsid w:val="00EA2AAB"/>
    <w:rsid w:val="00EA328E"/>
    <w:rsid w:val="00EA5483"/>
    <w:rsid w:val="00EA5C81"/>
    <w:rsid w:val="00EB2068"/>
    <w:rsid w:val="00EC1776"/>
    <w:rsid w:val="00EC4B6A"/>
    <w:rsid w:val="00EC63B8"/>
    <w:rsid w:val="00EC786A"/>
    <w:rsid w:val="00ED3453"/>
    <w:rsid w:val="00ED4829"/>
    <w:rsid w:val="00ED60C2"/>
    <w:rsid w:val="00ED634A"/>
    <w:rsid w:val="00ED78F3"/>
    <w:rsid w:val="00EE03F5"/>
    <w:rsid w:val="00EE08F5"/>
    <w:rsid w:val="00EE0CBC"/>
    <w:rsid w:val="00EE5CE9"/>
    <w:rsid w:val="00EF1ED5"/>
    <w:rsid w:val="00EF2ED6"/>
    <w:rsid w:val="00EF4D17"/>
    <w:rsid w:val="00EF6B28"/>
    <w:rsid w:val="00EF76A3"/>
    <w:rsid w:val="00EF7D17"/>
    <w:rsid w:val="00F072CE"/>
    <w:rsid w:val="00F07676"/>
    <w:rsid w:val="00F07DC2"/>
    <w:rsid w:val="00F1517E"/>
    <w:rsid w:val="00F1657E"/>
    <w:rsid w:val="00F1770B"/>
    <w:rsid w:val="00F2178A"/>
    <w:rsid w:val="00F2343A"/>
    <w:rsid w:val="00F3053C"/>
    <w:rsid w:val="00F30B32"/>
    <w:rsid w:val="00F409A5"/>
    <w:rsid w:val="00F44637"/>
    <w:rsid w:val="00F449DA"/>
    <w:rsid w:val="00F45389"/>
    <w:rsid w:val="00F46398"/>
    <w:rsid w:val="00F4708B"/>
    <w:rsid w:val="00F50C41"/>
    <w:rsid w:val="00F53B53"/>
    <w:rsid w:val="00F55B9E"/>
    <w:rsid w:val="00F562AF"/>
    <w:rsid w:val="00F612DC"/>
    <w:rsid w:val="00F624D9"/>
    <w:rsid w:val="00F66A72"/>
    <w:rsid w:val="00F70A50"/>
    <w:rsid w:val="00F70E82"/>
    <w:rsid w:val="00F72160"/>
    <w:rsid w:val="00F75079"/>
    <w:rsid w:val="00F7667E"/>
    <w:rsid w:val="00F80CF6"/>
    <w:rsid w:val="00F83F9F"/>
    <w:rsid w:val="00F8521C"/>
    <w:rsid w:val="00F86466"/>
    <w:rsid w:val="00F8666D"/>
    <w:rsid w:val="00F91340"/>
    <w:rsid w:val="00F92D09"/>
    <w:rsid w:val="00F96AD5"/>
    <w:rsid w:val="00F97D98"/>
    <w:rsid w:val="00FA0A04"/>
    <w:rsid w:val="00FA47E2"/>
    <w:rsid w:val="00FB2F77"/>
    <w:rsid w:val="00FB55E9"/>
    <w:rsid w:val="00FB59DF"/>
    <w:rsid w:val="00FC4019"/>
    <w:rsid w:val="00FC716A"/>
    <w:rsid w:val="00FC72C4"/>
    <w:rsid w:val="00FC7D8B"/>
    <w:rsid w:val="00FD27EA"/>
    <w:rsid w:val="00FD3A3C"/>
    <w:rsid w:val="00FD4EB1"/>
    <w:rsid w:val="00FD7EE2"/>
    <w:rsid w:val="00FE705A"/>
    <w:rsid w:val="00FF0836"/>
    <w:rsid w:val="00FF2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337"/>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08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A9CF6-2CFF-435E-8458-0CBC8C89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7172</Words>
  <Characters>39449</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2020-02-04T16:08:00Z</cp:lastPrinted>
  <dcterms:created xsi:type="dcterms:W3CDTF">2020-04-13T06:28:00Z</dcterms:created>
  <dcterms:modified xsi:type="dcterms:W3CDTF">2020-04-13T06:28:00Z</dcterms:modified>
</cp:coreProperties>
</file>