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1D100F"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E15E85" w:rsidRPr="0007011C">
        <w:rPr>
          <w:rFonts w:ascii="Palatino Linotype" w:eastAsia="Times New Roman" w:hAnsi="Palatino Linotype" w:cs="Arial"/>
          <w:color w:val="000000"/>
          <w:sz w:val="24"/>
          <w:szCs w:val="24"/>
          <w:lang w:eastAsia="es-MX"/>
        </w:rPr>
        <w:t xml:space="preserve">Resolución del Pleno del </w:t>
      </w:r>
      <w:r w:rsidR="00E15E85">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00E15E85" w:rsidRPr="0007011C">
        <w:rPr>
          <w:rFonts w:ascii="Palatino Linotype" w:eastAsia="Times New Roman" w:hAnsi="Palatino Linotype" w:cs="Arial"/>
          <w:color w:val="000000"/>
          <w:sz w:val="24"/>
          <w:szCs w:val="24"/>
          <w:lang w:eastAsia="es-MX"/>
        </w:rPr>
        <w:t xml:space="preserve">, </w:t>
      </w:r>
      <w:r w:rsidR="00E15E85">
        <w:rPr>
          <w:rFonts w:ascii="Palatino Linotype" w:eastAsia="Times New Roman" w:hAnsi="Palatino Linotype" w:cs="Arial"/>
          <w:color w:val="000000"/>
          <w:sz w:val="24"/>
          <w:szCs w:val="24"/>
          <w:lang w:eastAsia="es-MX"/>
        </w:rPr>
        <w:t xml:space="preserve">con domicilio en </w:t>
      </w:r>
      <w:r w:rsidR="00E15E85" w:rsidRPr="0007011C">
        <w:rPr>
          <w:rFonts w:ascii="Palatino Linotype" w:eastAsia="Times New Roman" w:hAnsi="Palatino Linotype" w:cs="Arial"/>
          <w:color w:val="000000"/>
          <w:sz w:val="24"/>
          <w:szCs w:val="24"/>
          <w:lang w:eastAsia="es-MX"/>
        </w:rPr>
        <w:t xml:space="preserve">Metepec, </w:t>
      </w:r>
      <w:r w:rsidR="00E15E85">
        <w:rPr>
          <w:rFonts w:ascii="Palatino Linotype" w:eastAsia="Times New Roman" w:hAnsi="Palatino Linotype" w:cs="Arial"/>
          <w:color w:val="000000"/>
          <w:sz w:val="24"/>
          <w:szCs w:val="24"/>
          <w:lang w:eastAsia="es-MX"/>
        </w:rPr>
        <w:t xml:space="preserve">Estado de </w:t>
      </w:r>
      <w:r w:rsidR="00E15E85" w:rsidRPr="009902AF">
        <w:rPr>
          <w:rFonts w:ascii="Palatino Linotype" w:eastAsia="Times New Roman" w:hAnsi="Palatino Linotype" w:cs="Arial"/>
          <w:color w:val="000000"/>
          <w:sz w:val="24"/>
          <w:szCs w:val="24"/>
          <w:lang w:eastAsia="es-MX"/>
        </w:rPr>
        <w:t xml:space="preserve">México, </w:t>
      </w:r>
      <w:r w:rsidR="00E15E85" w:rsidRPr="002052F6">
        <w:rPr>
          <w:rFonts w:ascii="Palatino Linotype" w:eastAsia="Times New Roman" w:hAnsi="Palatino Linotype" w:cs="Arial"/>
          <w:color w:val="000000"/>
          <w:sz w:val="24"/>
          <w:szCs w:val="24"/>
          <w:lang w:eastAsia="es-MX"/>
        </w:rPr>
        <w:t xml:space="preserve">a </w:t>
      </w:r>
      <w:r w:rsidR="00703CC6">
        <w:rPr>
          <w:rFonts w:ascii="Palatino Linotype" w:eastAsia="Times New Roman" w:hAnsi="Palatino Linotype" w:cs="Arial"/>
          <w:color w:val="000000"/>
          <w:sz w:val="24"/>
          <w:szCs w:val="24"/>
          <w:lang w:eastAsia="es-MX"/>
        </w:rPr>
        <w:t>diecinueve de septiembre</w:t>
      </w:r>
      <w:r w:rsidR="0035772D">
        <w:rPr>
          <w:rFonts w:ascii="Palatino Linotype" w:eastAsia="Times New Roman" w:hAnsi="Palatino Linotype" w:cs="Arial"/>
          <w:color w:val="000000"/>
          <w:sz w:val="24"/>
          <w:szCs w:val="24"/>
          <w:lang w:eastAsia="es-MX"/>
        </w:rPr>
        <w:t xml:space="preserve"> de dos mil diecinueve</w:t>
      </w:r>
      <w:r w:rsidR="00E15E85"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BE53A1">
        <w:rPr>
          <w:rFonts w:ascii="Palatino Linotype" w:hAnsi="Palatino Linotype" w:cs="Arial"/>
          <w:b/>
          <w:bCs/>
          <w:sz w:val="24"/>
          <w:lang w:eastAsia="es-MX"/>
        </w:rPr>
        <w:t>0</w:t>
      </w:r>
      <w:r w:rsidR="00D82C29">
        <w:rPr>
          <w:rFonts w:ascii="Palatino Linotype" w:hAnsi="Palatino Linotype" w:cs="Arial"/>
          <w:b/>
          <w:bCs/>
          <w:sz w:val="24"/>
          <w:lang w:eastAsia="es-MX"/>
        </w:rPr>
        <w:t>57</w:t>
      </w:r>
      <w:r w:rsidR="000F74EE">
        <w:rPr>
          <w:rFonts w:ascii="Palatino Linotype" w:hAnsi="Palatino Linotype" w:cs="Arial"/>
          <w:b/>
          <w:bCs/>
          <w:sz w:val="24"/>
          <w:lang w:eastAsia="es-MX"/>
        </w:rPr>
        <w:t>50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interpuesto por</w:t>
      </w:r>
      <w:r w:rsidR="004803ED">
        <w:rPr>
          <w:rFonts w:ascii="Palatino Linotype" w:hAnsi="Palatino Linotype" w:cs="Arial"/>
          <w:sz w:val="24"/>
        </w:rPr>
        <w:t xml:space="preserve"> </w:t>
      </w:r>
      <w:r w:rsidR="0054582B">
        <w:rPr>
          <w:rFonts w:ascii="Palatino Linotype" w:hAnsi="Palatino Linotype" w:cs="Arial"/>
          <w:b/>
          <w:sz w:val="24"/>
        </w:rPr>
        <w:t>xxxxxxxxxxxxxxxxxxxxxx</w:t>
      </w:r>
      <w:bookmarkStart w:id="0" w:name="_GoBack"/>
      <w:bookmarkEnd w:id="0"/>
      <w:r w:rsidR="000F74EE">
        <w:rPr>
          <w:rFonts w:ascii="Palatino Linotype" w:hAnsi="Palatino Linotype" w:cs="Arial"/>
          <w:b/>
          <w:sz w:val="24"/>
        </w:rPr>
        <w:t xml:space="preserve"> </w:t>
      </w:r>
      <w:r w:rsidR="004803ED">
        <w:rPr>
          <w:rFonts w:ascii="Palatino Linotype" w:hAnsi="Palatino Linotype" w:cs="Arial"/>
          <w:sz w:val="24"/>
        </w:rPr>
        <w:t xml:space="preserve">en lo sucesivo </w:t>
      </w:r>
      <w:r w:rsidR="00D82C29">
        <w:rPr>
          <w:rFonts w:ascii="Palatino Linotype" w:hAnsi="Palatino Linotype" w:cs="Arial"/>
          <w:b/>
          <w:sz w:val="24"/>
        </w:rPr>
        <w:t>la</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B97DF6">
        <w:rPr>
          <w:rFonts w:ascii="Palatino Linotype" w:hAnsi="Palatino Linotype" w:cs="Arial"/>
          <w:sz w:val="24"/>
        </w:rPr>
        <w:t>d</w:t>
      </w:r>
      <w:r w:rsidR="00B97DF6" w:rsidRPr="00224181">
        <w:rPr>
          <w:rFonts w:ascii="Palatino Linotype" w:hAnsi="Palatino Linotype" w:cs="Arial"/>
          <w:sz w:val="24"/>
          <w:szCs w:val="24"/>
        </w:rPr>
        <w:t>e</w:t>
      </w:r>
      <w:r w:rsidR="00B97DF6">
        <w:rPr>
          <w:rFonts w:ascii="Palatino Linotype" w:hAnsi="Palatino Linotype" w:cs="Arial"/>
          <w:sz w:val="24"/>
          <w:szCs w:val="24"/>
        </w:rPr>
        <w:t>l</w:t>
      </w:r>
      <w:r w:rsidRPr="00224181">
        <w:rPr>
          <w:rFonts w:ascii="Palatino Linotype" w:hAnsi="Palatino Linotype" w:cs="Arial"/>
          <w:sz w:val="24"/>
          <w:szCs w:val="24"/>
        </w:rPr>
        <w:t xml:space="preserve"> </w:t>
      </w:r>
      <w:r w:rsidR="000F74EE" w:rsidRPr="000F74EE">
        <w:rPr>
          <w:rFonts w:ascii="Palatino Linotype" w:hAnsi="Palatino Linotype" w:cs="Arial"/>
          <w:b/>
          <w:sz w:val="24"/>
          <w:szCs w:val="24"/>
        </w:rPr>
        <w:t>Secretaría de la Contraloría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F74EE">
        <w:rPr>
          <w:rFonts w:ascii="Palatino Linotype" w:hAnsi="Palatino Linotype" w:cs="Arial"/>
          <w:sz w:val="24"/>
        </w:rPr>
        <w:t>veintiocho de mayo</w:t>
      </w:r>
      <w:r w:rsidR="004803ED">
        <w:rPr>
          <w:rFonts w:ascii="Palatino Linotype" w:hAnsi="Palatino Linotype" w:cs="Arial"/>
          <w:sz w:val="24"/>
        </w:rPr>
        <w:t xml:space="preserve"> </w:t>
      </w:r>
      <w:r w:rsidR="00AF385F">
        <w:rPr>
          <w:rFonts w:ascii="Palatino Linotype" w:hAnsi="Palatino Linotype" w:cs="Arial"/>
          <w:sz w:val="24"/>
        </w:rPr>
        <w:t>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0F74EE" w:rsidRPr="000F74EE">
        <w:rPr>
          <w:rFonts w:ascii="Palatino Linotype" w:hAnsi="Palatino Linotype" w:cs="Arial"/>
          <w:b/>
          <w:sz w:val="24"/>
        </w:rPr>
        <w:t>00102/SECOGEM/IP/2019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0F74EE" w:rsidRPr="000F74EE">
        <w:rPr>
          <w:rFonts w:ascii="Palatino Linotype" w:hAnsi="Palatino Linotype"/>
          <w:i/>
          <w:color w:val="000000"/>
        </w:rPr>
        <w:t xml:space="preserve">¿Cuál es el marco normativo (enunciando norma por norma) que rige el actuar de la Lic. YATZARET VELARDE VILLAGOMEZ como Titular de Organo Interno de Control? ¿Cuántas quejas relativas a derechos humanos o diversos procesos administrativos se han presentado en contra de la Lic. YATZARET VELARDE VILLAGOMEZ tanto en el IFREM como en su anterior trabajo? ¿Cuáles han sido </w:t>
      </w:r>
      <w:r w:rsidR="000F74EE" w:rsidRPr="000F74EE">
        <w:rPr>
          <w:rFonts w:ascii="Palatino Linotype" w:hAnsi="Palatino Linotype"/>
          <w:i/>
          <w:color w:val="000000"/>
        </w:rPr>
        <w:lastRenderedPageBreak/>
        <w:t>los expedientes, o números de identificación que se les han asignado a las mismas, asi como ante qué autoridad se radicaron y el estado procesal de ellas al día de hoy? ¿Cuáles han sido los motivos, en caso de existir, por los cuáles se han interpuesto dichas quejas en su contra? ¿Quién es el jefe inmediato de la Lic. Yatzaret Velarde Villagomez? ¿Cuáles son los mecanismos que conoce para interponer una queja o similar en contra de su actuar como servidor publico? ¿Cuál es el proceso de una auditoria como las que lleva a cabo la licenciada mencionada, indicando pormenorizadamente sus fases procesales y el fundamento legal para ello? ¿Cuáles son los ordenamientos legales que aplican a un proceso de auditoria, incluyendo manuales y reglamentos? ¿Cuáles son los procesos de auditoria realizados en 2018 y 2019, que ha llevado a cabo, indicando si ya los concluyo y cuánto tiempo duraron cada uno de ellos? ¿Cuántos procesos de auditorias hizo, está haciendo, ha concluido y va a realizar en este año en el IFREM? ¿Qué periodo tiene para concluir una auditoria y qué norma lo prevé? ¿Cuál es la consecuencia jurídica de que la Lic. Yatzaret Velarde Villagomez sobrepase el periodo que tiene efectuar una auditoria? ¿Cuál es el fundamento legal especifico que marca el tiempo que tiene para concluir una auditoria? ¿Cuáles son los diferentes plazos para requerir información que otorga a los servidores publicos en los procesos de auditoria que solventa y cuál es el fundamento legal de cada uno de ellos? ¿Algún servidor público de los auditados le ha manifestado su inconformidad con los plazos que marca (por ser insuficientes) en relación a la información o documentación que requiere? ¿Sí se le justifica que no es posible cumplir sus requerimientos en los plazos asignados la lic. Yatzaret Velarde Villagomez debe conceder una prórroga? ¿Cuál es el programa de auditoria para el año 2019 en el IFREM? ¿Qué mecanismos de defensa tiene a su alcance un servidor público para combatir una observación dentro de un proceso de auditoria que la licenciada en mención esté realizando, el plazo de interposición y el fundamento legal de ello? ¿indique el nombre de cada uno de los servidores públicos que integran el Organo Interno de Control que dirige la licenciada yatzaret velarde villagomez, y cuáles son las carreras profesionales con las que cuenta cada uno de ellos? asi como las funciones y atribuciones de cada uno de ellos</w:t>
      </w:r>
      <w:r w:rsidR="00D82C29" w:rsidRPr="00D82C29">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r w:rsidR="00CE4EAE">
        <w:rPr>
          <w:rFonts w:ascii="Palatino Linotype" w:eastAsia="Times New Roman" w:hAnsi="Palatino Linotype" w:cs="Times New Roman"/>
          <w:sz w:val="24"/>
          <w:szCs w:val="24"/>
          <w:lang w:val="es-ES_tradnl" w:eastAsia="es-ES"/>
        </w:rPr>
        <w:t xml:space="preserve"> </w:t>
      </w:r>
    </w:p>
    <w:p w:rsidR="000F74EE" w:rsidRDefault="000F74EE"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0F74EE" w:rsidRDefault="000F74EE"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8D226C" w:rsidRPr="00CE6B44" w:rsidRDefault="00E15E85" w:rsidP="00CE6B44">
      <w:pPr>
        <w:spacing w:before="240" w:line="360" w:lineRule="auto"/>
        <w:jc w:val="both"/>
        <w:rPr>
          <w:rFonts w:ascii="Palatino Linotype" w:hAnsi="Palatino Linotype" w:cs="Arial"/>
          <w:i/>
          <w:iCs/>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8D226C">
        <w:rPr>
          <w:rFonts w:ascii="Palatino Linotype" w:hAnsi="Palatino Linotype" w:cs="Arial"/>
          <w:sz w:val="24"/>
        </w:rPr>
        <w:t xml:space="preserve">en fecha </w:t>
      </w:r>
      <w:r w:rsidR="00CE6B44">
        <w:rPr>
          <w:rFonts w:ascii="Palatino Linotype" w:hAnsi="Palatino Linotype" w:cs="Arial"/>
          <w:sz w:val="24"/>
        </w:rPr>
        <w:t>dieciocho</w:t>
      </w:r>
      <w:r w:rsidR="00D82C29">
        <w:rPr>
          <w:rFonts w:ascii="Palatino Linotype" w:hAnsi="Palatino Linotype" w:cs="Arial"/>
          <w:sz w:val="24"/>
        </w:rPr>
        <w:t xml:space="preserve"> de junio</w:t>
      </w:r>
      <w:r w:rsidR="008D226C">
        <w:rPr>
          <w:rFonts w:ascii="Palatino Linotype" w:hAnsi="Palatino Linotype" w:cs="Arial"/>
          <w:sz w:val="24"/>
        </w:rPr>
        <w:t xml:space="preserve"> de dos mil diecinueve, </w:t>
      </w:r>
      <w:r w:rsidR="00D82C29">
        <w:rPr>
          <w:rFonts w:ascii="Palatino Linotype" w:hAnsi="Palatino Linotype" w:cs="Arial"/>
          <w:sz w:val="24"/>
        </w:rPr>
        <w:t>dio respuesta a los requerimientos</w:t>
      </w:r>
      <w:r w:rsidR="008D226C">
        <w:rPr>
          <w:rFonts w:ascii="Palatino Linotype" w:hAnsi="Palatino Linotype" w:cs="Arial"/>
          <w:sz w:val="24"/>
        </w:rPr>
        <w:t xml:space="preserve"> vertidos por el particular anexando así los documentos “</w:t>
      </w:r>
      <w:r w:rsidR="00CE6B44" w:rsidRPr="00CE6B44">
        <w:rPr>
          <w:rFonts w:ascii="Palatino Linotype" w:hAnsi="Palatino Linotype" w:cs="Arial"/>
          <w:i/>
          <w:iCs/>
          <w:sz w:val="24"/>
        </w:rPr>
        <w:t>OFICIO DE RESPUESTA SPH1.PDF</w:t>
      </w:r>
      <w:r w:rsidR="00CE6B44">
        <w:rPr>
          <w:rFonts w:ascii="Palatino Linotype" w:hAnsi="Palatino Linotype" w:cs="Arial"/>
          <w:i/>
          <w:iCs/>
          <w:sz w:val="24"/>
        </w:rPr>
        <w:t xml:space="preserve">, </w:t>
      </w:r>
      <w:r w:rsidR="00CE6B44" w:rsidRPr="00CE6B44">
        <w:rPr>
          <w:rFonts w:ascii="Palatino Linotype" w:hAnsi="Palatino Linotype" w:cs="Arial"/>
          <w:i/>
          <w:iCs/>
          <w:sz w:val="24"/>
        </w:rPr>
        <w:t xml:space="preserve">OFICIO DE RESPUESTA.PDF </w:t>
      </w:r>
      <w:r w:rsidR="00CE6B44">
        <w:rPr>
          <w:rFonts w:ascii="Palatino Linotype" w:hAnsi="Palatino Linotype" w:cs="Arial"/>
          <w:i/>
          <w:iCs/>
          <w:sz w:val="24"/>
        </w:rPr>
        <w:t xml:space="preserve">y </w:t>
      </w:r>
      <w:r w:rsidR="00CE6B44" w:rsidRPr="00CE6B44">
        <w:rPr>
          <w:rFonts w:ascii="Palatino Linotype" w:hAnsi="Palatino Linotype" w:cs="Arial"/>
          <w:i/>
          <w:iCs/>
          <w:sz w:val="24"/>
        </w:rPr>
        <w:t>OFICIO DE RESPUESTA SPH2.PDF</w:t>
      </w:r>
      <w:r w:rsidR="008D226C">
        <w:rPr>
          <w:rFonts w:ascii="Palatino Linotype" w:hAnsi="Palatino Linotype" w:cs="Arial"/>
          <w:i/>
          <w:iCs/>
          <w:sz w:val="24"/>
        </w:rPr>
        <w:t xml:space="preserve">”, </w:t>
      </w:r>
      <w:r w:rsidR="008D226C">
        <w:rPr>
          <w:rFonts w:ascii="Palatino Linotype" w:hAnsi="Palatino Linotype" w:cs="Arial"/>
          <w:sz w:val="24"/>
        </w:rPr>
        <w:t xml:space="preserve">los cuales se tienen por reproducidos al ser del conocimiento de las partes. </w:t>
      </w:r>
    </w:p>
    <w:p w:rsidR="006763CF" w:rsidRPr="006763CF" w:rsidRDefault="006763CF" w:rsidP="006763CF">
      <w:pPr>
        <w:spacing w:before="240" w:line="360" w:lineRule="auto"/>
        <w:ind w:left="708"/>
        <w:jc w:val="both"/>
        <w:rPr>
          <w:rFonts w:ascii="Palatino Linotype" w:hAnsi="Palatino Linotype" w:cs="Arial"/>
          <w:i/>
          <w:sz w:val="24"/>
        </w:rPr>
      </w:pPr>
      <w:r w:rsidRPr="006763CF">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763CF" w:rsidRPr="006763CF" w:rsidRDefault="006763CF" w:rsidP="006763CF">
      <w:pPr>
        <w:spacing w:before="240" w:line="360" w:lineRule="auto"/>
        <w:ind w:left="708"/>
        <w:jc w:val="both"/>
        <w:rPr>
          <w:rFonts w:ascii="Palatino Linotype" w:hAnsi="Palatino Linotype" w:cs="Arial"/>
          <w:i/>
          <w:sz w:val="24"/>
        </w:rPr>
      </w:pPr>
      <w:r w:rsidRPr="006763CF">
        <w:rPr>
          <w:rFonts w:ascii="Palatino Linotype" w:hAnsi="Palatino Linotype" w:cs="Arial"/>
          <w:i/>
          <w:sz w:val="24"/>
        </w:rPr>
        <w:t>SÍRVASE ENCONTRAR EN ARCHIVO ADJUNTO EN FORMATO .PDF, OFICIO DE RESPUESTA SIGNADO POR EL TITULAR DE LA UNIDAD DE TRANSPARENCIA ASÍ COMO OFICIOS DE LOS SERVIDORES PÚBLICOS HABILITADOS DE LA SUBSECRETARÍA DE CONTROL Y EVALUACIÓN Y DE LA DIRECCIÓN GENERAL DE INVESTIGACIÓN.</w:t>
      </w:r>
    </w:p>
    <w:p w:rsidR="006763CF" w:rsidRPr="006763CF" w:rsidRDefault="006763CF" w:rsidP="006763CF">
      <w:pPr>
        <w:spacing w:before="240" w:line="360" w:lineRule="auto"/>
        <w:ind w:left="708"/>
        <w:jc w:val="both"/>
        <w:rPr>
          <w:rFonts w:ascii="Palatino Linotype" w:hAnsi="Palatino Linotype" w:cs="Arial"/>
          <w:i/>
          <w:sz w:val="24"/>
        </w:rPr>
      </w:pPr>
      <w:r w:rsidRPr="006763CF">
        <w:rPr>
          <w:rFonts w:ascii="Palatino Linotype" w:hAnsi="Palatino Linotype" w:cs="Arial"/>
          <w:i/>
          <w:sz w:val="24"/>
        </w:rPr>
        <w:t>ATENTAMENTE</w:t>
      </w:r>
    </w:p>
    <w:p w:rsidR="006763CF" w:rsidRDefault="006763CF" w:rsidP="006763CF">
      <w:pPr>
        <w:spacing w:before="240" w:line="360" w:lineRule="auto"/>
        <w:ind w:left="708"/>
        <w:jc w:val="both"/>
        <w:rPr>
          <w:rFonts w:ascii="Palatino Linotype" w:hAnsi="Palatino Linotype" w:cs="Arial"/>
          <w:i/>
          <w:sz w:val="24"/>
        </w:rPr>
      </w:pPr>
      <w:r w:rsidRPr="006763CF">
        <w:rPr>
          <w:rFonts w:ascii="Palatino Linotype" w:hAnsi="Palatino Linotype" w:cs="Arial"/>
          <w:i/>
          <w:sz w:val="24"/>
        </w:rPr>
        <w:t>LIC. JORGE BERNÁLDEZ AGUILAR</w:t>
      </w:r>
    </w:p>
    <w:p w:rsidR="00E15E85" w:rsidRPr="00441A94" w:rsidRDefault="00E15E85" w:rsidP="006763CF">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D82C29">
        <w:rPr>
          <w:rFonts w:ascii="Palatino Linotype" w:hAnsi="Palatino Linotype" w:cs="Arial"/>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D82C29">
        <w:rPr>
          <w:rFonts w:ascii="Palatino Linotype" w:hAnsi="Palatino Linotype" w:cs="Arial"/>
          <w:sz w:val="24"/>
          <w:szCs w:val="24"/>
        </w:rPr>
        <w:t>veinticuatro de junio</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w:t>
      </w:r>
      <w:r w:rsidRPr="0096643B">
        <w:rPr>
          <w:rFonts w:ascii="Palatino Linotype" w:hAnsi="Palatino Linotype" w:cs="Arial"/>
          <w:sz w:val="24"/>
          <w:szCs w:val="24"/>
        </w:rPr>
        <w:lastRenderedPageBreak/>
        <w:t xml:space="preserve">el sistema electrónico con el expediente número </w:t>
      </w:r>
      <w:r w:rsidR="001D100F">
        <w:rPr>
          <w:rFonts w:ascii="Palatino Linotype" w:hAnsi="Palatino Linotype" w:cs="Arial"/>
          <w:b/>
          <w:bCs/>
          <w:sz w:val="24"/>
          <w:szCs w:val="24"/>
          <w:lang w:eastAsia="es-MX"/>
        </w:rPr>
        <w:t>0</w:t>
      </w:r>
      <w:r w:rsidR="00D82C29">
        <w:rPr>
          <w:rFonts w:ascii="Palatino Linotype" w:hAnsi="Palatino Linotype" w:cs="Arial"/>
          <w:b/>
          <w:bCs/>
          <w:sz w:val="24"/>
          <w:szCs w:val="24"/>
          <w:lang w:eastAsia="es-MX"/>
        </w:rPr>
        <w:t>57</w:t>
      </w:r>
      <w:r w:rsidR="006763CF">
        <w:rPr>
          <w:rFonts w:ascii="Palatino Linotype" w:hAnsi="Palatino Linotype" w:cs="Arial"/>
          <w:b/>
          <w:bCs/>
          <w:sz w:val="24"/>
          <w:szCs w:val="24"/>
          <w:lang w:eastAsia="es-MX"/>
        </w:rPr>
        <w:t>50</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6763CF" w:rsidRPr="006763CF">
        <w:rPr>
          <w:rFonts w:ascii="Palatino Linotype" w:hAnsi="Palatino Linotype"/>
          <w:i/>
          <w:color w:val="000000"/>
        </w:rPr>
        <w:t>RESPUESTA OTORGADA INCOMPLETA, CONFUSA E INCUMPLE LA LEY DE TRANSPARENCIA</w:t>
      </w:r>
      <w:r w:rsidR="00A9298D" w:rsidRPr="00A9298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6763CF" w:rsidRPr="006763CF">
        <w:rPr>
          <w:rFonts w:ascii="Palatino Linotype" w:hAnsi="Palatino Linotype" w:cs="Arial"/>
          <w:i/>
        </w:rPr>
        <w:t xml:space="preserve">El sujeto obligado remite la información solicitada incompleta y de forma confusa, ya que remite anexos dos oficios, de dos áreas distintas del mismo sujeto obligado, la unidad de transparencia debería tomar la información remitida por las áreas y concentrarla en una sola respuesta para evitar violentar mi derecho de acceso a la información. Respecto a las respuestas donde indica que no es competencia del área, no indica de quien es competencia para que me encuentre en posibilidad de solicitarlo al sujeto obligado competente, tampoco anexa el acta de sesión de comité donde conste el acuerdo de incompetencia por lo que no es correcta la respuesta otorgada a los cuestionamientos: ¿Cuántas quejas relativas a derechos humanos o diversos procesos administrativos se han presentado en contra de la Lic. YATZARET VELARDE VILLAGOMEZ tanto en el IFREM como en su anterior trabajo? ¿Cuáles han sido los expedientes, o números de identificación que se les han asignado a las mismas, así como ante qué autoridad se radicaron y el estado procesal de ellas al día de hoy? ¿Cuáles han sido los motivos, en caso de existir, por los cuáles se han interpuesto dichas quejas en su contra? ¿Quién es el jefe inmediato de la Lic. Yatzaret Velarde Villagomez? Por lo que en uso de mis derechos solicito la respuesta correcta. Por lo que respecta a la pregunta ¿Quién es el jefe inmediato de la Lic. Yatzaret Velarde Villagomez?, con la respuesta que otorga no da respuesta lo solicitado solo indica que depende de la secretaría de la contraloría, pero nunca indica quien es el jefe inmediato, por lo que la respuesta otorgada no es de utilidad, más aun violenta los principios de acceso a la información. En la respuesta otorgada a la pregunta ¿Cuáles son los ordenamientos legales que aplican a un proceso de auditoria, incluyendo manuales y reglamentos? Requiero me aclaren a que se refieren con “los demás lineamientos instruidos por la Secretaría de la Contraloría”, ya que el sujeto obligado solo crea confusión con esa respuesta. Mismos lineamientos que menciona al dar respuesta a ¿Qué periodo tiene para concluir una auditoria y qué norma lo prevé? ; donde menciona “ Lineamientos que establece la Secretaría de la Contraloría </w:t>
      </w:r>
      <w:r w:rsidR="006763CF" w:rsidRPr="006763CF">
        <w:rPr>
          <w:rFonts w:ascii="Palatino Linotype" w:hAnsi="Palatino Linotype" w:cs="Arial"/>
          <w:i/>
        </w:rPr>
        <w:lastRenderedPageBreak/>
        <w:t>aplicables al proceso de auditoria” y también vuelve a repetir esos lineamientos en la respuesta a ¿Cuál es el fundamento legal especifico que marca el tiempo que tiene para concluir una auditoria? , por lo que es necesario para mí conocer esos lineamientos, me adjunte el documento o me indique puntualmente la dirección electrónica donde los puedo consultar. Por cuanto a la respuesta otorgada al cuestionamiento: ¿Qué mecanismos de defensa tiene a su alcance un servidor público para combatir una observación dentro de un proceso de auditoria que la licenciada en mención esté realizando, el plazo de interposición y el fundamento legal de ello? No da respuesta a los mecanismos, ni a los plazos de interposición ni al fundamento legal. Por lo que respecta a la pregunta: ¿indique el nombre de cada uno de los servidores públicos que integran el Organo Interno de Control que dirige la licenciada yatzaret velarde villagomez, y cuáles son las carreras profesionales con las que cuenta cada uno de ellos? asi como las funciones y atribuciones de cada uno de ellos; solo remite que las funciones y atribuciones de todos los servidores públicos que integran el órgano interno de control son las establecidas por el artículo 7 de la Ley de Responsabilidades Administrativas del Estado de México y Municipios, pero nunca indica puntualmente las funciones y atribuciones de cada uno de ellos, por lo que se considera que oculta información o encubre a sus servidores públicos. Ahora bien, en otro de los oficios adjuntos (el que firma el director general de investigación) menciona varias veces un Reglamento Interior que indica se publicará el 22 de noviembre de 2019, por lo que entiendo que aún no es aplicable dicho ordenamiento</w:t>
      </w:r>
      <w:r w:rsidR="00A9298D" w:rsidRPr="00A9298D">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9426C6">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305A82"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D82C29">
        <w:rPr>
          <w:rFonts w:ascii="Palatino Linotype" w:hAnsi="Palatino Linotype" w:cs="Arial"/>
          <w:sz w:val="24"/>
          <w:szCs w:val="24"/>
        </w:rPr>
        <w:t>veintiocho de junio</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321006" w:rsidRDefault="00321006"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42407" w:rsidRDefault="00E15E85" w:rsidP="00E42407">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321006">
        <w:rPr>
          <w:rFonts w:ascii="Palatino Linotype" w:hAnsi="Palatino Linotype" w:cs="Arial"/>
          <w:sz w:val="24"/>
          <w:szCs w:val="24"/>
        </w:rPr>
        <w:t>presento su informe justificado en fecha tres de julio de los corrientes</w:t>
      </w:r>
      <w:r w:rsidR="00E42407">
        <w:rPr>
          <w:rFonts w:ascii="Palatino Linotype" w:hAnsi="Palatino Linotype" w:cs="Arial"/>
          <w:sz w:val="24"/>
          <w:szCs w:val="24"/>
        </w:rPr>
        <w:t>;</w:t>
      </w:r>
      <w:r w:rsidR="00321006">
        <w:rPr>
          <w:rFonts w:ascii="Palatino Linotype" w:hAnsi="Palatino Linotype" w:cs="Arial"/>
          <w:sz w:val="24"/>
          <w:szCs w:val="24"/>
        </w:rPr>
        <w:t xml:space="preserve"> por su parte, el recurrente fue omiso en presentar sus alegatos;</w:t>
      </w:r>
      <w:r w:rsidR="00D82C29">
        <w:rPr>
          <w:rFonts w:ascii="Palatino Linotype" w:hAnsi="Palatino Linotype" w:cs="Arial"/>
          <w:sz w:val="24"/>
          <w:szCs w:val="24"/>
        </w:rPr>
        <w:t xml:space="preserve"> asimismo, </w:t>
      </w:r>
      <w:r w:rsidR="00755099">
        <w:rPr>
          <w:rFonts w:ascii="Palatino Linotype" w:hAnsi="Palatino Linotype" w:cs="Arial"/>
          <w:sz w:val="24"/>
          <w:szCs w:val="24"/>
        </w:rPr>
        <w:t xml:space="preserve">en fecha </w:t>
      </w:r>
      <w:r w:rsidR="00D82C29">
        <w:rPr>
          <w:rFonts w:ascii="Palatino Linotype" w:hAnsi="Palatino Linotype" w:cs="Arial"/>
          <w:sz w:val="24"/>
          <w:szCs w:val="24"/>
        </w:rPr>
        <w:t>diez de julio</w:t>
      </w:r>
      <w:r w:rsidR="00EB0246">
        <w:rPr>
          <w:rFonts w:ascii="Palatino Linotype" w:hAnsi="Palatino Linotype" w:cs="Arial"/>
          <w:sz w:val="24"/>
          <w:szCs w:val="24"/>
        </w:rPr>
        <w:t xml:space="preserve"> de dos mil diecinueve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E42407" w:rsidRDefault="00E42407" w:rsidP="00E42407">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D82C29">
        <w:rPr>
          <w:rFonts w:ascii="Palatino Linotype" w:hAnsi="Palatino Linotype" w:cs="Arial"/>
          <w:sz w:val="24"/>
          <w:szCs w:val="24"/>
        </w:rPr>
        <w:t>veintitrés de agosto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w:t>
      </w:r>
      <w:r w:rsidR="00114F62">
        <w:rPr>
          <w:rFonts w:ascii="Palatino Linotype" w:hAnsi="Palatino Linotype" w:cs="Arial"/>
          <w:sz w:val="24"/>
        </w:rPr>
        <w:t xml:space="preserve"> segundo</w:t>
      </w:r>
      <w:r w:rsidR="004C3693">
        <w:rPr>
          <w:rFonts w:ascii="Palatino Linotype" w:hAnsi="Palatino Linotype" w:cs="Arial"/>
          <w:sz w:val="24"/>
        </w:rPr>
        <w:t xml:space="preserve">, vigésimo </w:t>
      </w:r>
      <w:r w:rsidR="00114F62">
        <w:rPr>
          <w:rFonts w:ascii="Palatino Linotype" w:hAnsi="Palatino Linotype" w:cs="Arial"/>
          <w:sz w:val="24"/>
        </w:rPr>
        <w:t xml:space="preserve">tercero </w:t>
      </w:r>
      <w:r w:rsidR="004C3693">
        <w:rPr>
          <w:rFonts w:ascii="Palatino Linotype" w:hAnsi="Palatino Linotype" w:cs="Arial"/>
          <w:sz w:val="24"/>
        </w:rPr>
        <w:t xml:space="preserve">y vigésimo </w:t>
      </w:r>
      <w:r w:rsidR="00114F62">
        <w:rPr>
          <w:rFonts w:ascii="Palatino Linotype" w:hAnsi="Palatino Linotype" w:cs="Arial"/>
          <w:sz w:val="24"/>
        </w:rPr>
        <w:t xml:space="preserve">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w:t>
      </w:r>
      <w:r w:rsidRPr="00EB0246">
        <w:rPr>
          <w:rFonts w:ascii="Palatino Linotype" w:hAnsi="Palatino Linotype" w:cs="Arial"/>
          <w:sz w:val="24"/>
          <w:szCs w:val="24"/>
        </w:rPr>
        <w:lastRenderedPageBreak/>
        <w:t xml:space="preserve">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170690" w:rsidRPr="0087163A">
        <w:rPr>
          <w:rFonts w:ascii="Palatino Linotype" w:hAnsi="Palatino Linotype" w:cs="Arial"/>
          <w:b/>
          <w:sz w:val="28"/>
          <w:szCs w:val="28"/>
        </w:rPr>
        <w:t>De las causas de improcedencia</w:t>
      </w:r>
      <w:r w:rsidR="00930095">
        <w:rPr>
          <w:rFonts w:ascii="Palatino Linotype" w:hAnsi="Palatino Linotype" w:cs="Arial"/>
          <w:b/>
          <w:sz w:val="28"/>
          <w:szCs w:val="28"/>
        </w:rPr>
        <w:t xml:space="preserve"> y sobreseimiento.</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w:t>
      </w:r>
      <w:r>
        <w:rPr>
          <w:rFonts w:ascii="Palatino Linotype" w:hAnsi="Palatino Linotype" w:cs="Arial"/>
        </w:rPr>
        <w:lastRenderedPageBreak/>
        <w:t>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7029BC" w:rsidRDefault="007029BC" w:rsidP="007029B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ese sentido, es de recordar que el hoy recurrente solicito al sujeto obligado lo siguiente:</w:t>
      </w:r>
    </w:p>
    <w:p w:rsidR="00703CC6" w:rsidRDefault="00703CC6" w:rsidP="007029BC">
      <w:pPr>
        <w:pStyle w:val="Prrafodelista"/>
        <w:autoSpaceDE w:val="0"/>
        <w:autoSpaceDN w:val="0"/>
        <w:adjustRightInd w:val="0"/>
        <w:spacing w:before="240" w:after="160" w:line="360" w:lineRule="auto"/>
        <w:ind w:left="0"/>
        <w:jc w:val="both"/>
        <w:rPr>
          <w:rFonts w:ascii="Palatino Linotype" w:hAnsi="Palatino Linotype" w:cs="Arial"/>
        </w:rPr>
      </w:pP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lastRenderedPageBreak/>
        <w:t xml:space="preserve">¿Cuál es el marco normativo (enunciando norma por norma) que rige el actuar de la como Titular de </w:t>
      </w:r>
      <w:r w:rsidR="006E4841" w:rsidRPr="00321006">
        <w:rPr>
          <w:rFonts w:ascii="Palatino Linotype" w:hAnsi="Palatino Linotype"/>
          <w:color w:val="000000"/>
          <w:sz w:val="22"/>
          <w:szCs w:val="22"/>
        </w:rPr>
        <w:t>Órgano</w:t>
      </w:r>
      <w:r w:rsidRPr="00321006">
        <w:rPr>
          <w:rFonts w:ascii="Palatino Linotype" w:hAnsi="Palatino Linotype"/>
          <w:color w:val="000000"/>
          <w:sz w:val="22"/>
          <w:szCs w:val="22"/>
        </w:rPr>
        <w:t xml:space="preserve"> Interno de Control?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¿Cuántas quejas relativas a derechos humanos o diversos procesos administrativos se han presentado en contra de la </w:t>
      </w:r>
      <w:r w:rsidR="000A147E" w:rsidRPr="00321006">
        <w:rPr>
          <w:rFonts w:ascii="Palatino Linotype" w:hAnsi="Palatino Linotype"/>
          <w:color w:val="000000"/>
          <w:sz w:val="22"/>
          <w:szCs w:val="22"/>
        </w:rPr>
        <w:t xml:space="preserve">Titular de Órgano Interno de Control </w:t>
      </w:r>
      <w:r w:rsidRPr="00321006">
        <w:rPr>
          <w:rFonts w:ascii="Palatino Linotype" w:hAnsi="Palatino Linotype"/>
          <w:color w:val="000000"/>
          <w:sz w:val="22"/>
          <w:szCs w:val="22"/>
        </w:rPr>
        <w:t xml:space="preserve">tanto en el IFREM como en su anterior trabajo?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¿Cuáles han sido los expedientes, o números de identificación que se les han asignado a las mismas, así como ante qué autoridad se radicaron y el estado procesal de ellas al día de hoy?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¿Cuáles han sido los motivos, en caso de existir, por los cuáles se han interpuesto dichas quejas en su contra?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¿Quién es el jefe inmediato de la </w:t>
      </w:r>
      <w:r w:rsidR="000A147E" w:rsidRPr="00321006">
        <w:rPr>
          <w:rFonts w:ascii="Palatino Linotype" w:hAnsi="Palatino Linotype"/>
          <w:color w:val="000000"/>
          <w:sz w:val="22"/>
          <w:szCs w:val="22"/>
        </w:rPr>
        <w:t>Titular de Órgano Interno de Control</w:t>
      </w:r>
      <w:r w:rsidRPr="00321006">
        <w:rPr>
          <w:rFonts w:ascii="Palatino Linotype" w:hAnsi="Palatino Linotype"/>
          <w:color w:val="000000"/>
          <w:sz w:val="22"/>
          <w:szCs w:val="22"/>
        </w:rPr>
        <w:t xml:space="preserve">?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¿Cuáles son los mecanismos que conoce para interponer una queja o similar en contra de su actuar como servidor público?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¿Cuál es el proceso de una auditoria como las que lleva a cabo la licenciada mencionada, indicando pormenorizadamente sus fases procesales y el fundamento legal para ello?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¿Cuáles son los ordenamientos legales que aplican a un proceso de auditoría, incluyendo manuales y reglamentos?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¿Cuáles son los procesos de auditoria realizados en 2018 y 2019, que ha llevado a cabo, indicando si ya los concluyo y cuánto tiempo duraron cada uno de ellos?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¿Cuántos procesos de auditorías hizo, está haciendo, ha concluido y va a realizar en este año en el IFREM?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lastRenderedPageBreak/>
        <w:t xml:space="preserve">¿Qué periodo tiene para concluir una auditoria y qué norma lo prevé?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¿Cuál es la consecuencia jurídica de que la </w:t>
      </w:r>
      <w:r w:rsidR="000A147E" w:rsidRPr="00321006">
        <w:rPr>
          <w:rFonts w:ascii="Palatino Linotype" w:hAnsi="Palatino Linotype"/>
          <w:color w:val="000000"/>
          <w:sz w:val="22"/>
          <w:szCs w:val="22"/>
        </w:rPr>
        <w:t xml:space="preserve">Titular de Órgano Interno de Control </w:t>
      </w:r>
      <w:r w:rsidRPr="00321006">
        <w:rPr>
          <w:rFonts w:ascii="Palatino Linotype" w:hAnsi="Palatino Linotype"/>
          <w:color w:val="000000"/>
          <w:sz w:val="22"/>
          <w:szCs w:val="22"/>
        </w:rPr>
        <w:t xml:space="preserve">sobrepase el periodo que tiene efectuar una auditoria?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¿Cuál es el fundamento legal especifico que marca el tiempo que tiene para concluir una auditoria?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¿Cuáles son los diferentes plazos para requerir información que otorga a los servidores públicos en los procesos de auditoria que solventa y cuál es el fundamento legal de cada uno de ellos?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¿Algún servidor público de los auditados le ha manifestado su inconformidad con los plazos que marca (por ser insuficientes) en relación a la información o documentación que requiere?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¿Sí se le justifica que no es posible cumplir sus requerimientos en los plazos asignados la </w:t>
      </w:r>
      <w:r w:rsidR="000A147E" w:rsidRPr="00321006">
        <w:rPr>
          <w:rFonts w:ascii="Palatino Linotype" w:hAnsi="Palatino Linotype"/>
          <w:color w:val="000000"/>
          <w:sz w:val="22"/>
          <w:szCs w:val="22"/>
        </w:rPr>
        <w:t xml:space="preserve">Titular de Órgano Interno de Control </w:t>
      </w:r>
      <w:r w:rsidRPr="00321006">
        <w:rPr>
          <w:rFonts w:ascii="Palatino Linotype" w:hAnsi="Palatino Linotype"/>
          <w:color w:val="000000"/>
          <w:sz w:val="22"/>
          <w:szCs w:val="22"/>
        </w:rPr>
        <w:t>debe conceder una prórroga?</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¿Cuál es el programa de auditoria para el año 2019 en el IFREM?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¿Qué mecanismos de defensa tiene a su alcance un servidor público para combatir una observación dentro de un proceso de </w:t>
      </w:r>
      <w:r w:rsidR="006E4841" w:rsidRPr="00321006">
        <w:rPr>
          <w:rFonts w:ascii="Palatino Linotype" w:hAnsi="Palatino Linotype"/>
          <w:color w:val="000000"/>
          <w:sz w:val="22"/>
          <w:szCs w:val="22"/>
        </w:rPr>
        <w:t>auditoría</w:t>
      </w:r>
      <w:r w:rsidRPr="00321006">
        <w:rPr>
          <w:rFonts w:ascii="Palatino Linotype" w:hAnsi="Palatino Linotype"/>
          <w:color w:val="000000"/>
          <w:sz w:val="22"/>
          <w:szCs w:val="22"/>
        </w:rPr>
        <w:t xml:space="preserve"> que la licenciada en mención esté realizando, el plazo de interposición y el fundamento legal de ello? </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sidRPr="00321006">
        <w:rPr>
          <w:rFonts w:ascii="Palatino Linotype" w:hAnsi="Palatino Linotype"/>
          <w:color w:val="000000"/>
          <w:sz w:val="22"/>
          <w:szCs w:val="22"/>
        </w:rPr>
        <w:t xml:space="preserve">¿indique el nombre de cada uno de los servidores públicos que integran el Órgano Interno de Control que dirige la </w:t>
      </w:r>
      <w:r w:rsidR="000A147E" w:rsidRPr="00321006">
        <w:rPr>
          <w:rFonts w:ascii="Palatino Linotype" w:hAnsi="Palatino Linotype"/>
          <w:color w:val="000000"/>
          <w:sz w:val="22"/>
          <w:szCs w:val="22"/>
        </w:rPr>
        <w:t>Titular de Órgano Interno de Control</w:t>
      </w:r>
      <w:r>
        <w:rPr>
          <w:rFonts w:ascii="Palatino Linotype" w:hAnsi="Palatino Linotype"/>
          <w:color w:val="000000"/>
          <w:sz w:val="22"/>
          <w:szCs w:val="22"/>
        </w:rPr>
        <w:t>?</w:t>
      </w:r>
    </w:p>
    <w:p w:rsidR="00321006" w:rsidRPr="00321006" w:rsidRDefault="00321006" w:rsidP="00321006">
      <w:pPr>
        <w:pStyle w:val="Prrafodelista"/>
        <w:numPr>
          <w:ilvl w:val="0"/>
          <w:numId w:val="29"/>
        </w:numPr>
        <w:spacing w:before="240" w:after="240" w:line="360" w:lineRule="auto"/>
        <w:jc w:val="both"/>
        <w:rPr>
          <w:rFonts w:ascii="Palatino Linotype" w:hAnsi="Palatino Linotype"/>
          <w:bCs/>
          <w:sz w:val="40"/>
          <w:szCs w:val="40"/>
          <w:lang w:eastAsia="es-ES_tradnl"/>
        </w:rPr>
      </w:pPr>
      <w:r>
        <w:rPr>
          <w:rFonts w:ascii="Palatino Linotype" w:hAnsi="Palatino Linotype"/>
          <w:color w:val="000000"/>
          <w:sz w:val="22"/>
          <w:szCs w:val="22"/>
        </w:rPr>
        <w:t>¿C</w:t>
      </w:r>
      <w:r w:rsidRPr="00321006">
        <w:rPr>
          <w:rFonts w:ascii="Palatino Linotype" w:hAnsi="Palatino Linotype"/>
          <w:color w:val="000000"/>
          <w:sz w:val="22"/>
          <w:szCs w:val="22"/>
        </w:rPr>
        <w:t xml:space="preserve">uáles son las carreras profesionales con las que cuenta cada uno de ellos? </w:t>
      </w:r>
      <w:r w:rsidR="000A147E" w:rsidRPr="00321006">
        <w:rPr>
          <w:rFonts w:ascii="Palatino Linotype" w:hAnsi="Palatino Linotype"/>
          <w:color w:val="000000"/>
          <w:sz w:val="22"/>
          <w:szCs w:val="22"/>
        </w:rPr>
        <w:t>así</w:t>
      </w:r>
      <w:r w:rsidRPr="00321006">
        <w:rPr>
          <w:rFonts w:ascii="Palatino Linotype" w:hAnsi="Palatino Linotype"/>
          <w:color w:val="000000"/>
          <w:sz w:val="22"/>
          <w:szCs w:val="22"/>
        </w:rPr>
        <w:t xml:space="preserve"> como las funciones y atribuciones de cada uno de ellos</w:t>
      </w:r>
    </w:p>
    <w:p w:rsidR="00321006" w:rsidRDefault="00436E78" w:rsidP="00DC06DB">
      <w:pPr>
        <w:spacing w:before="240" w:line="360" w:lineRule="auto"/>
        <w:jc w:val="both"/>
        <w:rPr>
          <w:rFonts w:ascii="Palatino Linotype" w:hAnsi="Palatino Linotype"/>
          <w:bCs/>
          <w:sz w:val="24"/>
          <w:szCs w:val="24"/>
          <w:lang w:eastAsia="es-ES_tradnl"/>
        </w:rPr>
      </w:pPr>
      <w:r>
        <w:rPr>
          <w:rFonts w:ascii="Palatino Linotype" w:hAnsi="Palatino Linotype"/>
          <w:bCs/>
          <w:sz w:val="24"/>
          <w:szCs w:val="24"/>
          <w:lang w:eastAsia="es-ES_tradnl"/>
        </w:rPr>
        <w:lastRenderedPageBreak/>
        <w:t>Ahora bien, es de señalar que el hoy recurrente señalo como razones o motivos de inconformidad que la información remitida es incompleta, aludiendo lo siguiente:</w:t>
      </w:r>
    </w:p>
    <w:p w:rsidR="00703CC6" w:rsidRDefault="00703CC6" w:rsidP="00DC06DB">
      <w:pPr>
        <w:spacing w:before="240" w:line="360" w:lineRule="auto"/>
        <w:jc w:val="both"/>
        <w:rPr>
          <w:rFonts w:ascii="Palatino Linotype" w:hAnsi="Palatino Linotype"/>
          <w:bCs/>
          <w:sz w:val="24"/>
          <w:szCs w:val="24"/>
          <w:lang w:eastAsia="es-ES_tradnl"/>
        </w:rPr>
      </w:pPr>
    </w:p>
    <w:p w:rsidR="00436E78" w:rsidRPr="00436E78" w:rsidRDefault="00436E78" w:rsidP="00436E78">
      <w:pPr>
        <w:spacing w:before="240" w:line="360" w:lineRule="auto"/>
        <w:ind w:left="360"/>
        <w:jc w:val="both"/>
        <w:rPr>
          <w:rFonts w:ascii="Palatino Linotype" w:hAnsi="Palatino Linotype"/>
          <w:bCs/>
          <w:i/>
          <w:iCs/>
          <w:lang w:eastAsia="es-ES_tradnl"/>
        </w:rPr>
      </w:pPr>
      <w:r>
        <w:rPr>
          <w:rFonts w:ascii="Palatino Linotype" w:hAnsi="Palatino Linotype"/>
          <w:bCs/>
          <w:i/>
          <w:iCs/>
          <w:lang w:eastAsia="es-ES_tradnl"/>
        </w:rPr>
        <w:t>“…</w:t>
      </w:r>
      <w:r w:rsidRPr="00436E78">
        <w:rPr>
          <w:rFonts w:ascii="Palatino Linotype" w:hAnsi="Palatino Linotype"/>
          <w:bCs/>
          <w:i/>
          <w:iCs/>
          <w:lang w:eastAsia="es-ES_tradnl"/>
        </w:rPr>
        <w:t xml:space="preserve">Respecto a las respuestas donde indica que no es competencia del área, no indica de quien es competencia para que me encuentre en posibilidad de solicitarlo al sujeto obligado competente, tampoco anexa el acta de sesión de comité donde conste el acuerdo de incompetencia por lo que no es correcta la respuesta otorgada a los cuestionamientos: ¿Cuántas quejas relativas a derechos humanos o diversos procesos administrativos se han presentado en contra de la Lic. YATZARET VELARDE VILLAGOMEZ tanto en el IFREM como en su anterior trabajo? ¿Cuáles han sido los expedientes, o números de identificación que se les han asignado a las mismas, así como ante qué autoridad se radicaron y el estado procesal de ellas al día de hoy? ¿Cuáles han sido los motivos, en caso de existir, por los cuáles se han interpuesto dichas quejas en su contra? ¿Quién es el jefe inmediato de la Lic. Yatzaret Velarde Villagomez? Por lo que en uso de mis derechos solicito la respuesta correcta. Por lo que respecta a la pregunta ¿Quién es el jefe inmediato de la Lic. Yatzaret Velarde Villagomez?, con la respuesta que otorga no da respuesta lo solicitado solo indica que depende de la secretaría de la contraloría, pero nunca indica quien es el jefe inmediato, por lo que la respuesta otorgada no es de utilidad, más aun violenta los principios de acceso a la información. En la respuesta otorgada a la pregunta ¿Cuáles son los ordenamientos legales que aplican a un proceso de auditoria, incluyendo manuales y reglamentos? Requiero me aclaren a que se refieren con “los demás lineamientos instruidos por la Secretaría de la Contraloría”, ya que el sujeto obligado solo crea confusión con esa respuesta. Mismos lineamientos que menciona al dar respuesta a ¿Qué periodo tiene para concluir una auditoria y qué norma lo prevé? ; donde menciona “ Lineamientos que establece la Secretaría de la Contraloría aplicables al proceso de auditoria” y también vuelve a repetir esos lineamientos en la respuesta a ¿Cuál es el fundamento legal especifico que marca el tiempo que tiene para concluir una auditoria? , por lo que es necesario para mí conocer esos lineamientos, me adjunte el documento </w:t>
      </w:r>
      <w:r w:rsidRPr="00436E78">
        <w:rPr>
          <w:rFonts w:ascii="Palatino Linotype" w:hAnsi="Palatino Linotype"/>
          <w:bCs/>
          <w:i/>
          <w:iCs/>
          <w:lang w:eastAsia="es-ES_tradnl"/>
        </w:rPr>
        <w:lastRenderedPageBreak/>
        <w:t>o me indique puntualmente la dirección electrónica donde los puedo consultar. Por cuanto a la respuesta otorgada al cuestionamiento: ¿Qué mecanismos de defensa tiene a su alcance un servidor público para combatir una observación dentro de un proceso de auditoria que la licenciada en mención esté realizando, el plazo de interposición y el fundamento legal de ello? No da respuesta a los mecanismos, ni a los plazos de interposición ni al fundamento legal. Por lo que respecta a la pregunta: ¿indique el nombre de cada uno de los servidores públicos que integran el Organo Interno de Control que dirige la licenciada yatzaret velarde villagomez, y cuáles son las carreras profesionales con las que cuenta cada uno de ellos? asi como las funciones y atribuciones de cada uno de ellos; solo remite que las funciones y atribuciones de todos los servidores públicos que integran el órgano interno de control son las establecidas por el artículo 7 de la Ley de Responsabilidades Administrativas del Estado de México y Municipios, pero nunca indica puntualmente las funciones y atribuciones de cada uno de ellos, por lo que se considera que oculta información o encubre a sus servidores públicos</w:t>
      </w:r>
      <w:r>
        <w:rPr>
          <w:rFonts w:ascii="Palatino Linotype" w:hAnsi="Palatino Linotype"/>
          <w:bCs/>
          <w:i/>
          <w:iCs/>
          <w:lang w:eastAsia="es-ES_tradnl"/>
        </w:rPr>
        <w:t>…”[Sic]</w:t>
      </w:r>
    </w:p>
    <w:p w:rsidR="00436E78" w:rsidRDefault="00436E78" w:rsidP="00327146">
      <w:pPr>
        <w:spacing w:before="240" w:line="360" w:lineRule="auto"/>
        <w:jc w:val="both"/>
        <w:rPr>
          <w:rFonts w:ascii="Palatino Linotype" w:hAnsi="Palatino Linotype"/>
          <w:sz w:val="24"/>
          <w:szCs w:val="24"/>
        </w:rPr>
      </w:pPr>
      <w:r>
        <w:rPr>
          <w:rFonts w:ascii="Palatino Linotype" w:hAnsi="Palatino Linotype"/>
          <w:bCs/>
          <w:sz w:val="24"/>
          <w:szCs w:val="24"/>
          <w:lang w:eastAsia="es-ES_tradnl"/>
        </w:rPr>
        <w:t xml:space="preserve">Atento a ello, </w:t>
      </w:r>
      <w:r w:rsidR="00327146">
        <w:rPr>
          <w:rFonts w:ascii="Palatino Linotype" w:hAnsi="Palatino Linotype"/>
          <w:bCs/>
          <w:sz w:val="24"/>
          <w:szCs w:val="24"/>
          <w:lang w:eastAsia="es-ES_tradnl"/>
        </w:rPr>
        <w:t>se puede apreciar que</w:t>
      </w:r>
      <w:r>
        <w:rPr>
          <w:rFonts w:ascii="Palatino Linotype" w:hAnsi="Palatino Linotype" w:cs="Arial"/>
          <w:sz w:val="24"/>
          <w:szCs w:val="20"/>
        </w:rPr>
        <w:t xml:space="preserve"> el hoy recurrente únicamente se adolece de una parte de la respuesta a la solicitud de información</w:t>
      </w:r>
      <w:r>
        <w:rPr>
          <w:rFonts w:ascii="Palatino Linotype" w:hAnsi="Palatino Linotype" w:cs="Arial"/>
          <w:sz w:val="24"/>
          <w:szCs w:val="24"/>
        </w:rPr>
        <w:t xml:space="preserve">, </w:t>
      </w:r>
      <w:r>
        <w:rPr>
          <w:rFonts w:ascii="Palatino Linotype" w:hAnsi="Palatino Linotype"/>
          <w:sz w:val="24"/>
          <w:szCs w:val="24"/>
        </w:rPr>
        <w:t>por lo que, respecto a los puntos restantes de los requerimientos vertidos por el particular se tienen por colmados en virtud de que no arguyo alegato alguno en contra de la respuesta proporcionada por el sujeto obligado, amén de que  el sujeto obligado se pronuncia respecto a todos los puntos de la solicitud, por lo anterior, existe imposibilidad para estudiarlos, ya que se trata de actos consentidos por el impetrante, asintiendo satisfacción con lo notificado por el sujeto obligado de manera tacita.</w:t>
      </w:r>
    </w:p>
    <w:p w:rsidR="00436E78" w:rsidRDefault="00436E78" w:rsidP="00436E78">
      <w:pPr>
        <w:spacing w:before="240" w:after="240" w:line="360" w:lineRule="auto"/>
        <w:jc w:val="both"/>
        <w:rPr>
          <w:rFonts w:ascii="Palatino Linotype" w:hAnsi="Palatino Linotype" w:cs="Arial"/>
          <w:color w:val="000000"/>
          <w:sz w:val="24"/>
          <w:szCs w:val="24"/>
        </w:rPr>
      </w:pPr>
      <w:r w:rsidRPr="001229C4">
        <w:rPr>
          <w:rFonts w:ascii="Palatino Linotype" w:hAnsi="Palatino Linotype" w:cs="Arial"/>
          <w:sz w:val="24"/>
          <w:szCs w:val="24"/>
        </w:rPr>
        <w:t xml:space="preserve">Sirve de apoyo por analogía, la Tesis Jurisprudencial Número </w:t>
      </w:r>
      <w:r w:rsidRPr="001229C4">
        <w:rPr>
          <w:rFonts w:ascii="Palatino Linotype" w:hAnsi="Palatino Linotype" w:cs="Arial"/>
          <w:color w:val="000000"/>
          <w:sz w:val="24"/>
          <w:szCs w:val="24"/>
        </w:rPr>
        <w:t>3ª./J.7/91</w:t>
      </w:r>
      <w:r w:rsidRPr="001229C4">
        <w:rPr>
          <w:rStyle w:val="Refdenotaalpie"/>
          <w:rFonts w:ascii="Palatino Linotype" w:hAnsi="Palatino Linotype" w:cs="Arial"/>
          <w:color w:val="000000"/>
          <w:sz w:val="24"/>
          <w:szCs w:val="24"/>
        </w:rPr>
        <w:footnoteReference w:id="2"/>
      </w:r>
      <w:r w:rsidRPr="001229C4">
        <w:rPr>
          <w:rFonts w:ascii="Palatino Linotype" w:hAnsi="Palatino Linotype" w:cs="Arial"/>
          <w:color w:val="000000"/>
          <w:sz w:val="24"/>
          <w:szCs w:val="24"/>
        </w:rPr>
        <w:t>, que establece:</w:t>
      </w:r>
    </w:p>
    <w:p w:rsidR="00703CC6" w:rsidRPr="001229C4" w:rsidRDefault="00703CC6" w:rsidP="00436E78">
      <w:pPr>
        <w:spacing w:before="240" w:after="240" w:line="360" w:lineRule="auto"/>
        <w:jc w:val="both"/>
        <w:rPr>
          <w:rFonts w:ascii="Palatino Linotype" w:hAnsi="Palatino Linotype" w:cs="Arial"/>
          <w:color w:val="000000"/>
          <w:sz w:val="24"/>
          <w:szCs w:val="24"/>
        </w:rPr>
      </w:pPr>
    </w:p>
    <w:p w:rsidR="00436E78" w:rsidRDefault="00436E78" w:rsidP="00436E78">
      <w:pPr>
        <w:pStyle w:val="Prrafodelista"/>
        <w:autoSpaceDE w:val="0"/>
        <w:autoSpaceDN w:val="0"/>
        <w:adjustRightInd w:val="0"/>
        <w:spacing w:before="240" w:after="240" w:line="360" w:lineRule="auto"/>
        <w:ind w:left="567" w:right="851"/>
        <w:jc w:val="both"/>
        <w:rPr>
          <w:rFonts w:ascii="Palatino Linotype" w:hAnsi="Palatino Linotype" w:cs="Arial"/>
          <w:bCs/>
          <w:i/>
          <w:iCs/>
          <w:color w:val="000000"/>
          <w:sz w:val="20"/>
          <w:szCs w:val="20"/>
        </w:rPr>
      </w:pPr>
      <w:r w:rsidRPr="006B287D">
        <w:rPr>
          <w:rFonts w:ascii="Palatino Linotype" w:hAnsi="Palatino Linotype" w:cs="Arial"/>
          <w:b/>
          <w:i/>
          <w:color w:val="000000"/>
          <w:sz w:val="20"/>
          <w:szCs w:val="20"/>
        </w:rPr>
        <w:t xml:space="preserve">“REVISIÓN EN AMPARO. LOS RESOLUTIVOS NO COMBATIDOS DEBEN DECLARARSE FIRMES. </w:t>
      </w:r>
      <w:r w:rsidRPr="006B287D">
        <w:rPr>
          <w:rFonts w:ascii="Palatino Linotype" w:hAnsi="Palatino Linotype" w:cs="Arial"/>
          <w:bCs/>
          <w:i/>
          <w:iCs/>
          <w:color w:val="000000"/>
          <w:sz w:val="20"/>
          <w:szCs w:val="20"/>
          <w:u w:val="single"/>
        </w:rPr>
        <w:t>Cuando algún resolutivo de la sentencia impugnada afecta a la recurrente, y ésta no expresa agravio en contra de las consideraciones que le sirven de base, dicho resolutivo debe declararse firme.</w:t>
      </w:r>
      <w:r w:rsidRPr="006B287D">
        <w:rPr>
          <w:rFonts w:ascii="Palatino Linotype" w:hAnsi="Palatino Linotype" w:cs="Arial"/>
          <w:bCs/>
          <w:i/>
          <w:iCs/>
          <w:color w:val="000000"/>
          <w:sz w:val="20"/>
          <w:szCs w:val="20"/>
        </w:rPr>
        <w:t xml:space="preserve"> Esto es, en el caso referido, no obstante que la materia de la revisión comprende a todos los resolutivos que afectan a la recurrente, </w:t>
      </w:r>
      <w:r w:rsidRPr="006B287D">
        <w:rPr>
          <w:rFonts w:ascii="Palatino Linotype" w:hAnsi="Palatino Linotype" w:cs="Arial"/>
          <w:bCs/>
          <w:i/>
          <w:iCs/>
          <w:color w:val="000000"/>
          <w:sz w:val="20"/>
          <w:szCs w:val="2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6B287D">
        <w:rPr>
          <w:rFonts w:ascii="Palatino Linotype" w:hAnsi="Palatino Linotype" w:cs="Arial"/>
          <w:bCs/>
          <w:i/>
          <w:iCs/>
          <w:color w:val="000000"/>
          <w:sz w:val="20"/>
          <w:szCs w:val="20"/>
        </w:rPr>
        <w:t>.”</w:t>
      </w:r>
    </w:p>
    <w:p w:rsidR="00436E78" w:rsidRPr="006B287D" w:rsidRDefault="00436E78" w:rsidP="00436E78">
      <w:pPr>
        <w:pStyle w:val="Prrafodelista"/>
        <w:autoSpaceDE w:val="0"/>
        <w:autoSpaceDN w:val="0"/>
        <w:adjustRightInd w:val="0"/>
        <w:spacing w:before="240" w:after="240" w:line="360" w:lineRule="auto"/>
        <w:ind w:left="567" w:right="851"/>
        <w:jc w:val="both"/>
        <w:rPr>
          <w:rFonts w:ascii="Palatino Linotype" w:hAnsi="Palatino Linotype" w:cs="Arial"/>
          <w:bCs/>
          <w:iCs/>
          <w:color w:val="000000"/>
          <w:sz w:val="20"/>
          <w:szCs w:val="20"/>
        </w:rPr>
      </w:pPr>
      <w:r w:rsidRPr="006B287D">
        <w:rPr>
          <w:rFonts w:ascii="Palatino Linotype" w:hAnsi="Palatino Linotype" w:cs="Arial"/>
          <w:color w:val="000000"/>
          <w:sz w:val="20"/>
          <w:szCs w:val="20"/>
        </w:rPr>
        <w:t>(Énfasis añadido)</w:t>
      </w:r>
    </w:p>
    <w:p w:rsidR="00436E78" w:rsidRPr="00D53F40" w:rsidRDefault="00436E78" w:rsidP="00436E78">
      <w:pPr>
        <w:spacing w:before="240" w:after="240" w:line="360" w:lineRule="auto"/>
        <w:jc w:val="both"/>
        <w:rPr>
          <w:rFonts w:ascii="Palatino Linotype" w:eastAsia="Arial Unicode MS" w:hAnsi="Palatino Linotype" w:cs="Arial"/>
          <w:sz w:val="24"/>
          <w:szCs w:val="24"/>
        </w:rPr>
      </w:pPr>
      <w:r w:rsidRPr="001229C4">
        <w:rPr>
          <w:rFonts w:ascii="Palatino Linotype" w:eastAsia="Arial Unicode MS" w:hAnsi="Palatino Linotype" w:cs="Arial"/>
          <w:sz w:val="24"/>
          <w:szCs w:val="24"/>
        </w:rPr>
        <w:t xml:space="preserve">Consecuentemente, la parte de la respuesta que no fue impugnada debe declararse consentida por el recurrente, toda vez que no realizó manifestaciones de </w:t>
      </w:r>
      <w:r>
        <w:rPr>
          <w:rFonts w:ascii="Palatino Linotype" w:eastAsia="Arial Unicode MS" w:hAnsi="Palatino Linotype" w:cs="Arial"/>
          <w:sz w:val="24"/>
          <w:szCs w:val="24"/>
        </w:rPr>
        <w:t xml:space="preserve">disenso, </w:t>
      </w:r>
      <w:r w:rsidRPr="001229C4">
        <w:rPr>
          <w:rFonts w:ascii="Palatino Linotype" w:eastAsia="Arial Unicode MS" w:hAnsi="Palatino Linotype" w:cs="Arial"/>
          <w:sz w:val="24"/>
          <w:szCs w:val="24"/>
        </w:rPr>
        <w:t xml:space="preserve">por lo que, no pueden producirse efectos jurídicos tendentes a revocar, confirmar o </w:t>
      </w:r>
      <w:r w:rsidRPr="00D53F40">
        <w:rPr>
          <w:rFonts w:ascii="Palatino Linotype" w:eastAsia="Arial Unicode MS" w:hAnsi="Palatino Linotype" w:cs="Arial"/>
          <w:sz w:val="24"/>
          <w:szCs w:val="24"/>
        </w:rPr>
        <w:t>modificar el acto reclamado ya que se infiere su consentimiento</w:t>
      </w:r>
      <w:r w:rsidRPr="00D53F40">
        <w:rPr>
          <w:rStyle w:val="Refdenotaalpie"/>
          <w:rFonts w:ascii="Palatino Linotype" w:eastAsia="Arial Unicode MS" w:hAnsi="Palatino Linotype" w:cs="Arial"/>
          <w:sz w:val="24"/>
          <w:szCs w:val="24"/>
        </w:rPr>
        <w:footnoteReference w:id="3"/>
      </w:r>
      <w:r w:rsidRPr="00D53F40">
        <w:rPr>
          <w:rFonts w:ascii="Palatino Linotype" w:eastAsia="Arial Unicode MS" w:hAnsi="Palatino Linotype" w:cs="Arial"/>
          <w:sz w:val="24"/>
          <w:szCs w:val="24"/>
        </w:rPr>
        <w:t xml:space="preserve">. </w:t>
      </w:r>
    </w:p>
    <w:p w:rsidR="00D53F40" w:rsidRDefault="00327146" w:rsidP="00D53F40">
      <w:pPr>
        <w:tabs>
          <w:tab w:val="left" w:pos="709"/>
        </w:tabs>
        <w:spacing w:before="240" w:line="360" w:lineRule="auto"/>
        <w:ind w:right="51"/>
        <w:jc w:val="both"/>
        <w:rPr>
          <w:rFonts w:ascii="Palatino Linotype" w:hAnsi="Palatino Linotype" w:cs="Arial"/>
          <w:sz w:val="24"/>
          <w:szCs w:val="24"/>
          <w:lang w:eastAsia="es-MX"/>
        </w:rPr>
      </w:pPr>
      <w:r w:rsidRPr="00D53F40">
        <w:rPr>
          <w:rFonts w:ascii="Palatino Linotype" w:hAnsi="Palatino Linotype" w:cs="Arial"/>
          <w:sz w:val="24"/>
          <w:szCs w:val="20"/>
        </w:rPr>
        <w:t>Ahora bien, recordando los puntos que se impugnan mediante el recurso de</w:t>
      </w:r>
      <w:r>
        <w:rPr>
          <w:rFonts w:ascii="Palatino Linotype" w:hAnsi="Palatino Linotype" w:cs="Arial"/>
          <w:sz w:val="24"/>
          <w:szCs w:val="20"/>
        </w:rPr>
        <w:t xml:space="preserve"> revisión </w:t>
      </w:r>
      <w:r w:rsidR="00D53F40">
        <w:rPr>
          <w:rFonts w:ascii="Palatino Linotype" w:hAnsi="Palatino Linotype" w:cs="Arial"/>
          <w:sz w:val="24"/>
          <w:szCs w:val="20"/>
        </w:rPr>
        <w:t xml:space="preserve">el sujeto obligado presento su informe justificado en fecha tres de julio de dos mil </w:t>
      </w:r>
      <w:r w:rsidR="00D53F40">
        <w:rPr>
          <w:rFonts w:ascii="Palatino Linotype" w:hAnsi="Palatino Linotype" w:cs="Arial"/>
          <w:sz w:val="24"/>
          <w:szCs w:val="20"/>
        </w:rPr>
        <w:lastRenderedPageBreak/>
        <w:t>diecinueve, en el cual se pronuncia respecto de los puntos que se adolece el impetrante de derechos en su medio de impugnación, los cuales al analizarlos esta ponencia resolutora, se da cuenta de que complementa su respuesta primigenia, perfeccionando así los puntos a analizar y puntualizando cada uno de ellos, por lo que dicho informe justificado deberá de4 notificarse al recurrente en aras de privilegiar el derecho accionado por el particular y el principio de máxima publicidad.</w:t>
      </w:r>
    </w:p>
    <w:p w:rsidR="00D53F40" w:rsidRDefault="00D53F40" w:rsidP="00D53F40">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rPr>
        <w:t xml:space="preserve">Por último, atento a que el sujeto obligado ya realizo pronunciamiento respecto a los puntos recurridos, se aprecia que modifico su respuesta inicial, por lo que se entiende para este órgano garante </w:t>
      </w:r>
      <w:r>
        <w:rPr>
          <w:rFonts w:ascii="Palatino Linotype" w:hAnsi="Palatino Linotype"/>
          <w:sz w:val="24"/>
          <w:szCs w:val="24"/>
        </w:rPr>
        <w:t>que ya satisfizo el derecho accionado por la parte solicitante.</w:t>
      </w:r>
    </w:p>
    <w:p w:rsidR="00D53F40" w:rsidRDefault="00D53F40" w:rsidP="00D53F40">
      <w:pPr>
        <w:autoSpaceDE w:val="0"/>
        <w:autoSpaceDN w:val="0"/>
        <w:adjustRightInd w:val="0"/>
        <w:spacing w:before="240" w:line="360" w:lineRule="auto"/>
        <w:jc w:val="both"/>
        <w:rPr>
          <w:rFonts w:ascii="Palatino Linotype" w:hAnsi="Palatino Linotype" w:cs="Arial"/>
          <w:sz w:val="24"/>
        </w:rPr>
      </w:pPr>
      <w:r w:rsidRPr="007D0B2C">
        <w:rPr>
          <w:rFonts w:ascii="Palatino Linotype" w:eastAsia="Calibri" w:hAnsi="Palatino Linotype" w:cs="Times New Roman"/>
          <w:sz w:val="24"/>
        </w:rPr>
        <w:t xml:space="preserve">Finalmente podemos concluir que las manifestaciones vertidas por el </w:t>
      </w:r>
      <w:r w:rsidRPr="00C24DBE">
        <w:rPr>
          <w:rFonts w:ascii="Palatino Linotype" w:eastAsia="Calibri" w:hAnsi="Palatino Linotype" w:cs="Times New Roman"/>
          <w:sz w:val="24"/>
        </w:rPr>
        <w:t xml:space="preserve">sujeto obligado resultan fundadas, atendiendo a las consideraciones de hecho y de derecho precisadas en líneas anteriores, en ese sentido se </w:t>
      </w:r>
      <w:r w:rsidRPr="00C24DBE">
        <w:rPr>
          <w:rFonts w:ascii="Palatino Linotype" w:hAnsi="Palatino Linotype" w:cs="Arial"/>
          <w:sz w:val="24"/>
        </w:rPr>
        <w:t>actualiza lo consagrado en la fracción III del artículo 192, de la Ley de Transparencia y Acceso a la Información Pública del Estado de México y Municipios vigente, que a la letra señala:</w:t>
      </w:r>
    </w:p>
    <w:p w:rsidR="00703CC6" w:rsidRPr="00C24DBE" w:rsidRDefault="00703CC6" w:rsidP="00D53F40">
      <w:pPr>
        <w:autoSpaceDE w:val="0"/>
        <w:autoSpaceDN w:val="0"/>
        <w:adjustRightInd w:val="0"/>
        <w:spacing w:before="240" w:line="360" w:lineRule="auto"/>
        <w:jc w:val="both"/>
        <w:rPr>
          <w:rFonts w:ascii="Palatino Linotype" w:eastAsia="Calibri" w:hAnsi="Palatino Linotype" w:cs="Times New Roman"/>
          <w:sz w:val="24"/>
        </w:rPr>
      </w:pPr>
    </w:p>
    <w:p w:rsidR="00D53F40" w:rsidRPr="00D16237" w:rsidRDefault="00D53F40" w:rsidP="00D53F40">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D16237">
        <w:rPr>
          <w:rFonts w:ascii="Palatino Linotype" w:hAnsi="Palatino Linotype" w:cs="Arial"/>
          <w:b/>
          <w:bCs/>
          <w:i/>
          <w:sz w:val="22"/>
          <w:szCs w:val="22"/>
        </w:rPr>
        <w:t xml:space="preserve">“Artículo 192. </w:t>
      </w:r>
      <w:r w:rsidRPr="00D16237">
        <w:rPr>
          <w:rFonts w:ascii="Palatino Linotype" w:hAnsi="Palatino Linotype" w:cs="Arial"/>
          <w:i/>
          <w:sz w:val="22"/>
          <w:szCs w:val="22"/>
        </w:rPr>
        <w:t>El recurso será sobreseído, en todo o en parte, cuando una vez admitido, se actualicen alguno de los siguientes supuestos:</w:t>
      </w:r>
    </w:p>
    <w:p w:rsidR="00D53F40" w:rsidRPr="00D16237" w:rsidRDefault="00D53F40" w:rsidP="00D53F40">
      <w:pPr>
        <w:autoSpaceDE w:val="0"/>
        <w:autoSpaceDN w:val="0"/>
        <w:adjustRightInd w:val="0"/>
        <w:spacing w:before="240" w:after="240" w:line="360" w:lineRule="auto"/>
        <w:ind w:left="567" w:right="567"/>
        <w:rPr>
          <w:rFonts w:ascii="Palatino Linotype" w:hAnsi="Palatino Linotype" w:cs="Arial"/>
          <w:i/>
        </w:rPr>
      </w:pPr>
      <w:r w:rsidRPr="00D16237">
        <w:rPr>
          <w:rFonts w:ascii="Palatino Linotype" w:hAnsi="Palatino Linotype" w:cs="Arial"/>
          <w:b/>
          <w:bCs/>
          <w:i/>
        </w:rPr>
        <w:t xml:space="preserve">I. </w:t>
      </w:r>
      <w:r w:rsidRPr="00D16237">
        <w:rPr>
          <w:rFonts w:ascii="Palatino Linotype" w:hAnsi="Palatino Linotype" w:cs="Arial"/>
          <w:i/>
        </w:rPr>
        <w:t>El recurrente se desista expresamente del recurso;</w:t>
      </w:r>
    </w:p>
    <w:p w:rsidR="00D53F40" w:rsidRPr="00D16237" w:rsidRDefault="00D53F40" w:rsidP="00D53F40">
      <w:pPr>
        <w:autoSpaceDE w:val="0"/>
        <w:autoSpaceDN w:val="0"/>
        <w:adjustRightInd w:val="0"/>
        <w:spacing w:before="240" w:after="240" w:line="360" w:lineRule="auto"/>
        <w:ind w:left="567" w:right="567"/>
        <w:rPr>
          <w:rFonts w:ascii="Palatino Linotype" w:hAnsi="Palatino Linotype" w:cs="Arial"/>
          <w:i/>
        </w:rPr>
      </w:pPr>
      <w:r w:rsidRPr="00D16237">
        <w:rPr>
          <w:rFonts w:ascii="Palatino Linotype" w:hAnsi="Palatino Linotype" w:cs="Arial"/>
          <w:b/>
          <w:bCs/>
          <w:i/>
        </w:rPr>
        <w:t xml:space="preserve">II. </w:t>
      </w:r>
      <w:r w:rsidRPr="00D16237">
        <w:rPr>
          <w:rFonts w:ascii="Palatino Linotype" w:hAnsi="Palatino Linotype" w:cs="Arial"/>
          <w:i/>
        </w:rPr>
        <w:t>El recurrente fallezca o, tratándose de personas jurídicas colectivas, se disuelva;</w:t>
      </w:r>
    </w:p>
    <w:p w:rsidR="00D53F40" w:rsidRPr="00D16237" w:rsidRDefault="00D53F40" w:rsidP="00D53F40">
      <w:pPr>
        <w:autoSpaceDE w:val="0"/>
        <w:autoSpaceDN w:val="0"/>
        <w:adjustRightInd w:val="0"/>
        <w:spacing w:before="240" w:after="240" w:line="360" w:lineRule="auto"/>
        <w:ind w:left="567" w:right="567"/>
        <w:rPr>
          <w:rFonts w:ascii="Palatino Linotype" w:hAnsi="Palatino Linotype" w:cs="Arial"/>
          <w:i/>
        </w:rPr>
      </w:pPr>
      <w:r w:rsidRPr="00D16237">
        <w:rPr>
          <w:rFonts w:ascii="Palatino Linotype" w:hAnsi="Palatino Linotype" w:cs="Arial"/>
          <w:b/>
          <w:bCs/>
          <w:i/>
        </w:rPr>
        <w:t xml:space="preserve">III. </w:t>
      </w:r>
      <w:r w:rsidRPr="00D16237">
        <w:rPr>
          <w:rFonts w:ascii="Palatino Linotype" w:hAnsi="Palatino Linotype" w:cs="Arial"/>
          <w:i/>
          <w:u w:val="single"/>
        </w:rPr>
        <w:t xml:space="preserve">El sujeto obligado responsable del acto lo </w:t>
      </w:r>
      <w:r w:rsidRPr="00D16237">
        <w:rPr>
          <w:rFonts w:ascii="Palatino Linotype" w:hAnsi="Palatino Linotype" w:cs="Arial"/>
          <w:b/>
          <w:i/>
          <w:u w:val="single"/>
        </w:rPr>
        <w:t>modifique</w:t>
      </w:r>
      <w:r w:rsidRPr="00D16237">
        <w:rPr>
          <w:rFonts w:ascii="Palatino Linotype" w:hAnsi="Palatino Linotype" w:cs="Arial"/>
          <w:i/>
          <w:u w:val="single"/>
        </w:rPr>
        <w:t xml:space="preserve"> o revoque de tal manera que el recurso de revisión quede sin materia;</w:t>
      </w:r>
    </w:p>
    <w:p w:rsidR="00D53F40" w:rsidRPr="00D16237" w:rsidRDefault="00D53F40" w:rsidP="00D53F40">
      <w:pPr>
        <w:autoSpaceDE w:val="0"/>
        <w:autoSpaceDN w:val="0"/>
        <w:adjustRightInd w:val="0"/>
        <w:spacing w:before="240" w:after="240" w:line="360" w:lineRule="auto"/>
        <w:ind w:left="567" w:right="567"/>
        <w:rPr>
          <w:rFonts w:ascii="Palatino Linotype" w:hAnsi="Palatino Linotype" w:cs="Arial"/>
          <w:i/>
        </w:rPr>
      </w:pPr>
      <w:r w:rsidRPr="00D16237">
        <w:rPr>
          <w:rFonts w:ascii="Palatino Linotype" w:hAnsi="Palatino Linotype" w:cs="Arial"/>
          <w:b/>
          <w:bCs/>
          <w:i/>
        </w:rPr>
        <w:lastRenderedPageBreak/>
        <w:t xml:space="preserve">IV. </w:t>
      </w:r>
      <w:r w:rsidRPr="00D16237">
        <w:rPr>
          <w:rFonts w:ascii="Palatino Linotype" w:hAnsi="Palatino Linotype" w:cs="Arial"/>
          <w:i/>
        </w:rPr>
        <w:t>Admitido el recurso de revisión, aparezca alguna causal de improcedencia en los términos de la presente Ley; y</w:t>
      </w:r>
    </w:p>
    <w:p w:rsidR="00D53F40" w:rsidRPr="00D16237" w:rsidRDefault="00D53F40" w:rsidP="00D53F40">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lang w:val="es-MX"/>
        </w:rPr>
      </w:pPr>
      <w:r w:rsidRPr="00D16237">
        <w:rPr>
          <w:rFonts w:ascii="Palatino Linotype" w:hAnsi="Palatino Linotype" w:cs="Arial"/>
          <w:b/>
          <w:bCs/>
          <w:i/>
          <w:sz w:val="22"/>
          <w:szCs w:val="22"/>
          <w:lang w:val="es-MX"/>
        </w:rPr>
        <w:t>V</w:t>
      </w:r>
      <w:r w:rsidRPr="00D16237">
        <w:rPr>
          <w:rFonts w:ascii="Palatino Linotype" w:hAnsi="Palatino Linotype" w:cs="Arial"/>
          <w:bCs/>
          <w:i/>
          <w:sz w:val="22"/>
          <w:szCs w:val="22"/>
          <w:lang w:val="es-MX"/>
        </w:rPr>
        <w:t xml:space="preserve">. </w:t>
      </w:r>
      <w:r w:rsidRPr="00D16237">
        <w:rPr>
          <w:rFonts w:ascii="Palatino Linotype" w:hAnsi="Palatino Linotype" w:cs="Arial"/>
          <w:i/>
          <w:sz w:val="22"/>
          <w:szCs w:val="22"/>
          <w:lang w:val="es-MX"/>
        </w:rPr>
        <w:t>Cuando por cualquier motivo quede sin materia el recurso.</w:t>
      </w:r>
    </w:p>
    <w:p w:rsidR="00D53F40" w:rsidRPr="00D16237" w:rsidRDefault="00D53F40" w:rsidP="00D53F40">
      <w:pPr>
        <w:pStyle w:val="Prrafodelista"/>
        <w:autoSpaceDE w:val="0"/>
        <w:autoSpaceDN w:val="0"/>
        <w:adjustRightInd w:val="0"/>
        <w:spacing w:before="240" w:after="240" w:line="360" w:lineRule="auto"/>
        <w:ind w:left="567" w:right="567"/>
        <w:jc w:val="right"/>
        <w:rPr>
          <w:rFonts w:ascii="Palatino Linotype" w:hAnsi="Palatino Linotype" w:cs="Arial"/>
          <w:i/>
          <w:sz w:val="22"/>
          <w:szCs w:val="22"/>
          <w:lang w:val="es-MX"/>
        </w:rPr>
      </w:pPr>
      <w:r w:rsidRPr="00D16237">
        <w:rPr>
          <w:rFonts w:ascii="Palatino Linotype" w:hAnsi="Palatino Linotype" w:cs="Arial"/>
          <w:i/>
          <w:sz w:val="22"/>
          <w:szCs w:val="22"/>
          <w:lang w:val="es-MX"/>
        </w:rPr>
        <w:t>(Énfasis añadido)</w:t>
      </w:r>
    </w:p>
    <w:p w:rsidR="00D53F40" w:rsidRPr="004838C5" w:rsidRDefault="00D53F40" w:rsidP="00D53F40">
      <w:pPr>
        <w:spacing w:before="240" w:line="360" w:lineRule="auto"/>
        <w:jc w:val="both"/>
        <w:rPr>
          <w:rFonts w:ascii="Palatino Linotype" w:eastAsia="Batang" w:hAnsi="Palatino Linotype" w:cs="Arial"/>
        </w:rPr>
      </w:pPr>
      <w:r w:rsidRPr="007D0B2C">
        <w:rPr>
          <w:rFonts w:ascii="Palatino Linotype" w:hAnsi="Palatino Linotype"/>
          <w:sz w:val="24"/>
        </w:rPr>
        <w:t xml:space="preserve">Artículo que establece en su fracción </w:t>
      </w:r>
      <w:r w:rsidRPr="007D0B2C">
        <w:rPr>
          <w:rFonts w:ascii="Palatino Linotype" w:hAnsi="Palatino Linotype" w:cs="Arial"/>
          <w:sz w:val="24"/>
        </w:rPr>
        <w:t xml:space="preserve">III del artículo 192 </w:t>
      </w:r>
      <w:r w:rsidRPr="007D0B2C">
        <w:rPr>
          <w:rFonts w:ascii="Palatino Linotype" w:eastAsia="Batang" w:hAnsi="Palatino Linotype" w:cs="Arial"/>
          <w:sz w:val="24"/>
        </w:rPr>
        <w:t xml:space="preserve">de la Ley de Transparencia y Acceso a la Información Pública del Estado de México y Municipios, la procedencia para sobreseer el recurso de revisión cuando el </w:t>
      </w:r>
      <w:r w:rsidRPr="00C24DBE">
        <w:rPr>
          <w:rFonts w:ascii="Palatino Linotype" w:eastAsia="Batang" w:hAnsi="Palatino Linotype" w:cs="Arial"/>
          <w:sz w:val="24"/>
        </w:rPr>
        <w:t>sujeto obligado</w:t>
      </w:r>
      <w:r w:rsidRPr="007D0B2C">
        <w:rPr>
          <w:rFonts w:ascii="Palatino Linotype" w:eastAsia="Batang" w:hAnsi="Palatino Linotype" w:cs="Arial"/>
          <w:sz w:val="24"/>
        </w:rPr>
        <w:t xml:space="preserve"> mediante un acto posterior, revoque o modifique el acto de origen del recurso de tal manera que se quede sin materia.</w:t>
      </w:r>
    </w:p>
    <w:p w:rsidR="00D53F40" w:rsidRDefault="00D53F40" w:rsidP="00D53F40">
      <w:pPr>
        <w:spacing w:before="240" w:line="360" w:lineRule="auto"/>
        <w:jc w:val="both"/>
        <w:rPr>
          <w:rFonts w:ascii="Palatino Linotype" w:eastAsia="Batang" w:hAnsi="Palatino Linotype" w:cs="Arial"/>
          <w:sz w:val="24"/>
          <w:lang w:val="es-ES"/>
        </w:rPr>
      </w:pPr>
      <w:r w:rsidRPr="007D0B2C">
        <w:rPr>
          <w:rFonts w:ascii="Palatino Linotype" w:eastAsia="Batang" w:hAnsi="Palatino Linotype" w:cs="Arial"/>
          <w:sz w:val="24"/>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703CC6" w:rsidRPr="007D0B2C" w:rsidRDefault="00703CC6" w:rsidP="00D53F40">
      <w:pPr>
        <w:spacing w:before="240" w:line="360" w:lineRule="auto"/>
        <w:jc w:val="both"/>
        <w:rPr>
          <w:rFonts w:ascii="Palatino Linotype" w:eastAsia="Batang" w:hAnsi="Palatino Linotype" w:cs="Arial"/>
          <w:sz w:val="24"/>
        </w:rPr>
      </w:pPr>
    </w:p>
    <w:p w:rsidR="00D53F40" w:rsidRPr="00D16237" w:rsidRDefault="00D53F40" w:rsidP="00D53F40">
      <w:pPr>
        <w:pStyle w:val="Prrafodelista"/>
        <w:autoSpaceDE w:val="0"/>
        <w:autoSpaceDN w:val="0"/>
        <w:adjustRightInd w:val="0"/>
        <w:spacing w:line="360" w:lineRule="auto"/>
        <w:ind w:left="567" w:right="567"/>
        <w:jc w:val="both"/>
        <w:rPr>
          <w:rFonts w:ascii="Palatino Linotype" w:eastAsia="Batang" w:hAnsi="Palatino Linotype" w:cs="Arial"/>
          <w:b/>
          <w:i/>
          <w:sz w:val="22"/>
          <w:szCs w:val="22"/>
          <w:lang w:val="es-AR"/>
        </w:rPr>
      </w:pPr>
      <w:r w:rsidRPr="00D16237">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rsidR="00D53F40" w:rsidRPr="00D16237" w:rsidRDefault="00D53F40" w:rsidP="00D53F40">
      <w:pPr>
        <w:pStyle w:val="Prrafodelista"/>
        <w:autoSpaceDE w:val="0"/>
        <w:autoSpaceDN w:val="0"/>
        <w:adjustRightInd w:val="0"/>
        <w:spacing w:line="360" w:lineRule="auto"/>
        <w:ind w:left="567" w:right="567"/>
        <w:jc w:val="both"/>
        <w:rPr>
          <w:rFonts w:ascii="Palatino Linotype" w:eastAsia="Batang" w:hAnsi="Palatino Linotype" w:cs="Arial"/>
          <w:i/>
          <w:sz w:val="22"/>
          <w:szCs w:val="22"/>
          <w:lang w:val="es-AR"/>
        </w:rPr>
      </w:pPr>
      <w:r w:rsidRPr="00D16237">
        <w:rPr>
          <w:rFonts w:ascii="Palatino Linotype" w:eastAsia="Batang" w:hAnsi="Palatino Linotype" w:cs="Arial"/>
          <w:b/>
          <w:i/>
          <w:sz w:val="22"/>
          <w:szCs w:val="22"/>
          <w:lang w:val="es-AR"/>
        </w:rPr>
        <w:t>El sobreseimiento</w:t>
      </w:r>
      <w:r w:rsidRPr="00D16237">
        <w:rPr>
          <w:rFonts w:ascii="Palatino Linotype" w:eastAsia="Batang" w:hAnsi="Palatino Linotype" w:cs="Arial"/>
          <w:i/>
          <w:sz w:val="22"/>
          <w:szCs w:val="22"/>
          <w:lang w:val="es-AR"/>
        </w:rPr>
        <w:t xml:space="preserve"> en el juicio de amparo directo </w:t>
      </w:r>
      <w:r w:rsidRPr="00D16237">
        <w:rPr>
          <w:rFonts w:ascii="Palatino Linotype" w:eastAsia="Batang" w:hAnsi="Palatino Linotype" w:cs="Arial"/>
          <w:b/>
          <w:i/>
          <w:sz w:val="22"/>
          <w:szCs w:val="22"/>
          <w:lang w:val="es-AR"/>
        </w:rPr>
        <w:t>provoca la terminación de la controversia planteada</w:t>
      </w:r>
      <w:r w:rsidRPr="00D16237">
        <w:rPr>
          <w:rFonts w:ascii="Palatino Linotype" w:eastAsia="Batang" w:hAnsi="Palatino Linotype" w:cs="Arial"/>
          <w:i/>
          <w:sz w:val="22"/>
          <w:szCs w:val="22"/>
          <w:lang w:val="es-AR"/>
        </w:rPr>
        <w:t xml:space="preserve"> por el quejoso en la demanda de amparo</w:t>
      </w:r>
      <w:r w:rsidRPr="00D16237">
        <w:rPr>
          <w:rFonts w:ascii="Palatino Linotype" w:eastAsia="Batang" w:hAnsi="Palatino Linotype" w:cs="Arial"/>
          <w:b/>
          <w:i/>
          <w:sz w:val="22"/>
          <w:szCs w:val="22"/>
          <w:lang w:val="es-AR"/>
        </w:rPr>
        <w:t>, sin hacer un pronunciamiento de fondo sobre la legalidad o ilegalidad de la sentencia reclamada</w:t>
      </w:r>
      <w:r w:rsidRPr="00D16237">
        <w:rPr>
          <w:rFonts w:ascii="Palatino Linotype" w:eastAsia="Batang" w:hAnsi="Palatino Linotype" w:cs="Arial"/>
          <w:i/>
          <w:sz w:val="22"/>
          <w:szCs w:val="22"/>
          <w:lang w:val="es-AR"/>
        </w:rPr>
        <w:t xml:space="preserve">. </w:t>
      </w:r>
      <w:r w:rsidRPr="00D16237">
        <w:rPr>
          <w:rFonts w:ascii="Palatino Linotype" w:eastAsia="Batang" w:hAnsi="Palatino Linotype" w:cs="Arial"/>
          <w:b/>
          <w:i/>
          <w:sz w:val="22"/>
          <w:szCs w:val="22"/>
          <w:lang w:val="es-AR"/>
        </w:rPr>
        <w:t xml:space="preserve">Por consiguiente, si al sobreseerse en el juicio de amparo </w:t>
      </w:r>
      <w:r w:rsidRPr="00D16237">
        <w:rPr>
          <w:rFonts w:ascii="Palatino Linotype" w:eastAsia="Batang" w:hAnsi="Palatino Linotype" w:cs="Arial"/>
          <w:b/>
          <w:i/>
          <w:sz w:val="22"/>
          <w:szCs w:val="22"/>
          <w:u w:val="single"/>
          <w:lang w:val="es-AR"/>
        </w:rPr>
        <w:t xml:space="preserve">no se pueden </w:t>
      </w:r>
      <w:r w:rsidRPr="00D16237">
        <w:rPr>
          <w:rFonts w:ascii="Palatino Linotype" w:eastAsia="Batang" w:hAnsi="Palatino Linotype" w:cs="Arial"/>
          <w:b/>
          <w:i/>
          <w:sz w:val="22"/>
          <w:szCs w:val="22"/>
          <w:u w:val="single"/>
          <w:lang w:val="es-AR"/>
        </w:rPr>
        <w:lastRenderedPageBreak/>
        <w:t>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16237">
        <w:rPr>
          <w:rFonts w:ascii="Palatino Linotype" w:eastAsia="Batang" w:hAnsi="Palatino Linotype" w:cs="Arial"/>
          <w:i/>
          <w:sz w:val="22"/>
          <w:szCs w:val="22"/>
          <w:lang w:val="es-AR"/>
        </w:rPr>
        <w:t>.</w:t>
      </w:r>
    </w:p>
    <w:p w:rsidR="00D53F40" w:rsidRPr="00D16237" w:rsidRDefault="00D53F40" w:rsidP="00D53F40">
      <w:pPr>
        <w:pStyle w:val="Prrafodelista"/>
        <w:autoSpaceDE w:val="0"/>
        <w:autoSpaceDN w:val="0"/>
        <w:adjustRightInd w:val="0"/>
        <w:spacing w:line="360" w:lineRule="auto"/>
        <w:ind w:left="567" w:right="567"/>
        <w:jc w:val="both"/>
        <w:rPr>
          <w:rFonts w:ascii="Palatino Linotype" w:eastAsia="Batang" w:hAnsi="Palatino Linotype" w:cs="Arial"/>
          <w:i/>
          <w:sz w:val="22"/>
          <w:szCs w:val="22"/>
          <w:lang w:val="es-AR"/>
        </w:rPr>
      </w:pPr>
      <w:r w:rsidRPr="00D16237">
        <w:rPr>
          <w:rFonts w:ascii="Palatino Linotype" w:eastAsia="Batang" w:hAnsi="Palatino Linotype" w:cs="Arial"/>
          <w:i/>
          <w:sz w:val="22"/>
          <w:szCs w:val="22"/>
          <w:lang w:val="es-AR"/>
        </w:rPr>
        <w:t>SÉPTIMO TRIBUNAL COLEGIADO EN MATERIA CIVIL DEL PRIMER CIRCUITO.</w:t>
      </w:r>
    </w:p>
    <w:p w:rsidR="00D53F40" w:rsidRPr="00D16237" w:rsidRDefault="00D53F40" w:rsidP="00D53F40">
      <w:pPr>
        <w:pStyle w:val="Prrafodelista"/>
        <w:autoSpaceDE w:val="0"/>
        <w:autoSpaceDN w:val="0"/>
        <w:adjustRightInd w:val="0"/>
        <w:spacing w:before="240" w:after="240" w:line="360" w:lineRule="auto"/>
        <w:ind w:left="567" w:right="567"/>
        <w:jc w:val="both"/>
        <w:rPr>
          <w:rFonts w:ascii="Palatino Linotype" w:eastAsia="Batang" w:hAnsi="Palatino Linotype" w:cs="Arial"/>
          <w:i/>
          <w:sz w:val="22"/>
          <w:szCs w:val="22"/>
          <w:lang w:val="es-AR"/>
        </w:rPr>
      </w:pPr>
      <w:r w:rsidRPr="00D16237">
        <w:rPr>
          <w:rFonts w:ascii="Palatino Linotype" w:eastAsia="Batang" w:hAnsi="Palatino Linotype" w:cs="Arial"/>
          <w:i/>
          <w:sz w:val="22"/>
          <w:szCs w:val="22"/>
          <w:lang w:val="es-AR"/>
        </w:rPr>
        <w:t>Amparo directo 699/2008. Mariana Leticia González Steele. 13 de noviembre de 2008. Unanimidad de votos. Ponente: Sara Judith Montalvo Trejo. Secretario: Arnulfo Mateos García.</w:t>
      </w:r>
    </w:p>
    <w:p w:rsidR="00D53F40" w:rsidRPr="007D0B2C" w:rsidRDefault="00D53F40" w:rsidP="00D53F40">
      <w:pPr>
        <w:spacing w:before="240" w:line="360" w:lineRule="auto"/>
        <w:jc w:val="both"/>
        <w:rPr>
          <w:rFonts w:ascii="Palatino Linotype" w:eastAsia="Batang" w:hAnsi="Palatino Linotype" w:cs="Arial"/>
          <w:sz w:val="24"/>
          <w:lang w:val="es-ES"/>
        </w:rPr>
      </w:pPr>
      <w:r w:rsidRPr="007D0B2C">
        <w:rPr>
          <w:rFonts w:ascii="Palatino Linotype" w:eastAsia="Batang" w:hAnsi="Palatino Linotype" w:cs="Arial"/>
          <w:sz w:val="24"/>
          <w:lang w:val="es-ES"/>
        </w:rPr>
        <w:t xml:space="preserve">De este modo, se puede deducir que, en las resoluciones dictadas por el Pleno de este Instituto, en las que se decreta el sobreseimiento de un recurso de revisión por la actualización de alguno de los supuestos jurídicos </w:t>
      </w:r>
      <w:r w:rsidRPr="00C24DBE">
        <w:rPr>
          <w:rFonts w:ascii="Palatino Linotype" w:eastAsia="Batang" w:hAnsi="Palatino Linotype" w:cs="Arial"/>
          <w:sz w:val="24"/>
          <w:lang w:val="es-ES"/>
        </w:rPr>
        <w:t>contemplados en el artículo 192 de la Ley de Transparencia y Acceso a la Información Pública del Estado de México y Municipios, nos encontramos ante un sobreseimiento definitivo toda vez que</w:t>
      </w:r>
      <w:r w:rsidRPr="007D0B2C">
        <w:rPr>
          <w:rFonts w:ascii="Palatino Linotype" w:eastAsia="Batang" w:hAnsi="Palatino Linotype" w:cs="Arial"/>
          <w:sz w:val="24"/>
          <w:lang w:val="es-ES"/>
        </w:rPr>
        <w:t xml:space="preserve"> pone fin al procedimiento sin entrar al estudio de fondo del mismo.</w:t>
      </w:r>
    </w:p>
    <w:p w:rsidR="00D53F40" w:rsidRPr="000F6AAA" w:rsidRDefault="00D53F40" w:rsidP="00D53F40">
      <w:pPr>
        <w:spacing w:before="240" w:after="240" w:line="360" w:lineRule="auto"/>
        <w:jc w:val="both"/>
        <w:rPr>
          <w:rFonts w:ascii="Palatino Linotype" w:hAnsi="Palatino Linotype"/>
          <w:sz w:val="24"/>
        </w:rPr>
      </w:pPr>
      <w:r w:rsidRPr="000F6AAA">
        <w:rPr>
          <w:rFonts w:ascii="Palatino Linotype" w:hAnsi="Palatino Linotype"/>
          <w:sz w:val="24"/>
        </w:rPr>
        <w:t>Bajo este tenor, un acto impugnado queda sin efectos, cuando aun existiendo jurídicamente (esto es, que no se ha modificado, ni revocado) ya no genera ninguna consecuencia legal.</w:t>
      </w:r>
    </w:p>
    <w:p w:rsidR="00D53F40" w:rsidRPr="000F6AAA" w:rsidRDefault="00D53F40" w:rsidP="00D53F40">
      <w:pPr>
        <w:spacing w:before="240" w:after="240" w:line="360" w:lineRule="auto"/>
        <w:jc w:val="both"/>
        <w:rPr>
          <w:rFonts w:ascii="Palatino Linotype" w:hAnsi="Palatino Linotype" w:cs="Arial"/>
          <w:sz w:val="24"/>
        </w:rPr>
      </w:pPr>
      <w:r w:rsidRPr="000F6AAA">
        <w:rPr>
          <w:rFonts w:ascii="Palatino Linotype" w:hAnsi="Palatino Linotype"/>
          <w:sz w:val="24"/>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rsidR="00D53F40" w:rsidRDefault="00D53F40" w:rsidP="00D53F40">
      <w:pPr>
        <w:spacing w:before="240" w:after="240" w:line="360" w:lineRule="auto"/>
        <w:jc w:val="both"/>
        <w:rPr>
          <w:rFonts w:ascii="Palatino Linotype" w:hAnsi="Palatino Linotype"/>
          <w:sz w:val="24"/>
        </w:rPr>
      </w:pPr>
      <w:r w:rsidRPr="000F6AAA">
        <w:rPr>
          <w:rFonts w:ascii="Palatino Linotype" w:hAnsi="Palatino Linotype"/>
          <w:sz w:val="24"/>
        </w:rPr>
        <w:lastRenderedPageBreak/>
        <w:t>Por lo anteriormente expuesto, debe tenerse que, con la información entregada por el Sujeto Obligado, se satisface la solicitud planteada por el Recurrente, actualizándose entonces la causal prevista en la fracción III del artículo 192 de la Ley de la Materia vigente en la Entidad, antes transcrita.</w:t>
      </w:r>
    </w:p>
    <w:p w:rsidR="00D53F40" w:rsidRDefault="00D53F40" w:rsidP="00D53F4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improcedentes los</w:t>
      </w:r>
      <w:r w:rsidRPr="00410726">
        <w:rPr>
          <w:rFonts w:ascii="Palatino Linotype" w:hAnsi="Palatino Linotype"/>
          <w:sz w:val="24"/>
          <w:szCs w:val="24"/>
        </w:rPr>
        <w:t xml:space="preserve"> 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segunda hipótesis de la fracción 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Pr="00041425">
        <w:rPr>
          <w:rFonts w:ascii="Palatino Linotype" w:hAnsi="Palatino Linotype" w:cs="Arial"/>
          <w:b/>
          <w:sz w:val="24"/>
        </w:rPr>
        <w:t>SOBRESEE</w:t>
      </w:r>
      <w:r>
        <w:rPr>
          <w:rFonts w:ascii="Palatino Linotype" w:hAnsi="Palatino Linotype" w:cs="Arial"/>
          <w:b/>
          <w:sz w:val="24"/>
        </w:rPr>
        <w:t xml:space="preserve"> </w:t>
      </w:r>
      <w:r>
        <w:rPr>
          <w:rFonts w:ascii="Palatino Linotype" w:hAnsi="Palatino Linotype" w:cs="Arial"/>
          <w:sz w:val="24"/>
        </w:rPr>
        <w:t xml:space="preserve">el presente recurso de revisión número </w:t>
      </w:r>
      <w:r>
        <w:rPr>
          <w:rFonts w:ascii="Palatino Linotype" w:hAnsi="Palatino Linotype" w:cs="Arial"/>
          <w:b/>
          <w:bCs/>
          <w:sz w:val="24"/>
          <w:lang w:eastAsia="es-MX"/>
        </w:rPr>
        <w:t>05750</w:t>
      </w:r>
      <w:r w:rsidRPr="00041425">
        <w:rPr>
          <w:rFonts w:ascii="Palatino Linotype" w:hAnsi="Palatino Linotype" w:cs="Arial"/>
          <w:b/>
          <w:bCs/>
          <w:sz w:val="24"/>
          <w:lang w:eastAsia="es-MX"/>
        </w:rPr>
        <w:t>/</w:t>
      </w:r>
      <w:r>
        <w:rPr>
          <w:rFonts w:ascii="Palatino Linotype" w:hAnsi="Palatino Linotype" w:cs="Arial"/>
          <w:b/>
          <w:bCs/>
          <w:sz w:val="24"/>
          <w:lang w:eastAsia="es-MX"/>
        </w:rPr>
        <w:t>INFOEM/IP/RR/2019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D53F40" w:rsidRDefault="00D53F40" w:rsidP="00D53F4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703CC6" w:rsidRDefault="00703CC6" w:rsidP="00D53F40">
      <w:pPr>
        <w:spacing w:before="240" w:line="360" w:lineRule="auto"/>
        <w:jc w:val="center"/>
        <w:rPr>
          <w:rFonts w:ascii="Palatino Linotype" w:eastAsia="Times New Roman" w:hAnsi="Palatino Linotype"/>
          <w:b/>
          <w:bCs/>
          <w:spacing w:val="60"/>
          <w:sz w:val="28"/>
          <w:lang w:val="es-ES_tradnl"/>
        </w:rPr>
      </w:pPr>
    </w:p>
    <w:p w:rsidR="00D53F40" w:rsidRDefault="00D53F40" w:rsidP="00D53F4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D53F40" w:rsidRDefault="00D53F40" w:rsidP="00D53F40">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Sobresee</w:t>
      </w:r>
      <w:r w:rsidRPr="00921CA9">
        <w:rPr>
          <w:rFonts w:ascii="Palatino Linotype" w:hAnsi="Palatino Linotype" w:cs="Arial"/>
          <w:sz w:val="24"/>
          <w:szCs w:val="24"/>
          <w:lang w:val="es-ES_tradnl"/>
        </w:rPr>
        <w:t xml:space="preserve"> </w:t>
      </w:r>
      <w:r>
        <w:rPr>
          <w:rFonts w:ascii="Palatino Linotype" w:eastAsia="Arial Unicode MS" w:hAnsi="Palatino Linotype" w:cs="Arial"/>
          <w:sz w:val="24"/>
          <w:szCs w:val="24"/>
        </w:rPr>
        <w:t xml:space="preserve">el recurso de revisión número </w:t>
      </w:r>
      <w:r>
        <w:rPr>
          <w:rFonts w:ascii="Palatino Linotype" w:hAnsi="Palatino Linotype" w:cs="Arial"/>
          <w:b/>
          <w:bCs/>
          <w:sz w:val="24"/>
          <w:lang w:eastAsia="es-MX"/>
        </w:rPr>
        <w:t>05750</w:t>
      </w:r>
      <w:r w:rsidRPr="00041425">
        <w:rPr>
          <w:rFonts w:ascii="Palatino Linotype" w:hAnsi="Palatino Linotype" w:cs="Arial"/>
          <w:b/>
          <w:bCs/>
          <w:sz w:val="24"/>
          <w:lang w:eastAsia="es-MX"/>
        </w:rPr>
        <w:t>/</w:t>
      </w:r>
      <w:r>
        <w:rPr>
          <w:rFonts w:ascii="Palatino Linotype" w:hAnsi="Palatino Linotype" w:cs="Arial"/>
          <w:b/>
          <w:bCs/>
          <w:sz w:val="24"/>
          <w:lang w:eastAsia="es-MX"/>
        </w:rPr>
        <w:t>INFOEM/IP/RR/2019</w:t>
      </w:r>
      <w:r w:rsidRPr="00921CA9">
        <w:rPr>
          <w:rFonts w:ascii="Palatino Linotype" w:eastAsia="Arial Unicode MS" w:hAnsi="Palatino Linotype" w:cs="Arial"/>
          <w:sz w:val="24"/>
          <w:szCs w:val="24"/>
        </w:rPr>
        <w:t xml:space="preserve">, </w:t>
      </w:r>
      <w:r w:rsidRPr="00B0399C">
        <w:rPr>
          <w:rFonts w:ascii="Palatino Linotype" w:eastAsia="Arial Unicode MS" w:hAnsi="Palatino Linotype" w:cs="Arial"/>
          <w:sz w:val="24"/>
          <w:szCs w:val="24"/>
        </w:rPr>
        <w:t xml:space="preserve">porque al modificar la respuesta el recurso de revisión quedó sin materia en términos del </w:t>
      </w:r>
      <w:r w:rsidRPr="00B0399C">
        <w:rPr>
          <w:rFonts w:ascii="Palatino Linotype" w:eastAsia="Arial Unicode MS" w:hAnsi="Palatino Linotype" w:cs="Arial"/>
          <w:b/>
          <w:sz w:val="24"/>
          <w:szCs w:val="24"/>
        </w:rPr>
        <w:t>Considerando Tercero</w:t>
      </w:r>
      <w:r w:rsidRPr="00B0399C">
        <w:rPr>
          <w:rFonts w:ascii="Palatino Linotype" w:eastAsia="Arial Unicode MS" w:hAnsi="Palatino Linotype" w:cs="Arial"/>
          <w:sz w:val="24"/>
          <w:szCs w:val="24"/>
        </w:rPr>
        <w:t xml:space="preserve"> de la presente resolución.</w:t>
      </w:r>
    </w:p>
    <w:p w:rsidR="00D53F40" w:rsidRDefault="00D53F40" w:rsidP="00D53F40">
      <w:pPr>
        <w:spacing w:line="360" w:lineRule="auto"/>
        <w:ind w:right="333"/>
        <w:jc w:val="both"/>
        <w:rPr>
          <w:rFonts w:ascii="Palatino Linotype" w:hAnsi="Palatino Linotype" w:cs="Arial"/>
          <w:b/>
          <w:sz w:val="24"/>
        </w:rPr>
      </w:pPr>
      <w:r w:rsidRPr="00120192">
        <w:rPr>
          <w:rFonts w:ascii="Palatino Linotype" w:hAnsi="Palatino Linotype"/>
          <w:b/>
          <w:sz w:val="28"/>
        </w:rPr>
        <w:t>SEGUNDO.</w:t>
      </w:r>
      <w:r w:rsidRPr="00120192">
        <w:rPr>
          <w:rFonts w:ascii="Palatino Linotype" w:hAnsi="Palatino Linotype" w:cs="Arial"/>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al </w:t>
      </w:r>
      <w:r w:rsidRPr="00636255">
        <w:rPr>
          <w:rFonts w:ascii="Palatino Linotype" w:hAnsi="Palatino Linotype" w:cs="Arial"/>
          <w:b/>
          <w:sz w:val="24"/>
        </w:rPr>
        <w:t xml:space="preserve">Titular de la Unidad de Transparencia del Sujeto Obligado </w:t>
      </w:r>
    </w:p>
    <w:p w:rsidR="00D53F40" w:rsidRDefault="00D53F40" w:rsidP="00D53F40">
      <w:pPr>
        <w:spacing w:line="360" w:lineRule="auto"/>
        <w:ind w:right="333"/>
        <w:jc w:val="both"/>
        <w:rPr>
          <w:rFonts w:ascii="Palatino Linotype" w:hAnsi="Palatino Linotype"/>
          <w:color w:val="222222"/>
          <w:sz w:val="24"/>
          <w:szCs w:val="24"/>
          <w:shd w:val="clear" w:color="auto" w:fill="FFFFFF"/>
          <w:lang w:val="es-ES"/>
        </w:rPr>
      </w:pPr>
      <w:r w:rsidRPr="00542728">
        <w:rPr>
          <w:rFonts w:ascii="Palatino Linotype" w:hAnsi="Palatino Linotype" w:cs="Arial"/>
          <w:b/>
          <w:sz w:val="28"/>
          <w:szCs w:val="28"/>
        </w:rPr>
        <w:lastRenderedPageBreak/>
        <w:t>TERCERO.</w:t>
      </w:r>
      <w:r w:rsidRPr="00542728">
        <w:rPr>
          <w:rFonts w:ascii="Palatino Linotype" w:hAnsi="Palatino Linotype" w:cs="Arial"/>
          <w:sz w:val="28"/>
          <w:szCs w:val="28"/>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El Recurrente</w:t>
      </w:r>
      <w:r w:rsidR="00BE7C3D">
        <w:rPr>
          <w:rFonts w:ascii="Palatino Linotype" w:hAnsi="Palatino Linotype" w:cs="Arial"/>
          <w:b/>
          <w:sz w:val="24"/>
        </w:rPr>
        <w:t xml:space="preserve">, </w:t>
      </w:r>
      <w:r w:rsidR="00BE7C3D" w:rsidRPr="00BE7C3D">
        <w:rPr>
          <w:rFonts w:ascii="Palatino Linotype" w:hAnsi="Palatino Linotype" w:cs="Arial"/>
          <w:bCs/>
          <w:sz w:val="24"/>
        </w:rPr>
        <w:t>así como el informe justificado</w:t>
      </w:r>
      <w:r>
        <w:rPr>
          <w:rFonts w:ascii="Palatino Linotype" w:hAnsi="Palatino Linotype" w:cs="Arial"/>
          <w:sz w:val="24"/>
        </w:rPr>
        <w:t xml:space="preserve">; así mismo, </w:t>
      </w:r>
      <w:r w:rsidRPr="0014130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p>
    <w:p w:rsidR="002F314A" w:rsidRDefault="002F314A" w:rsidP="008A5E77">
      <w:pPr>
        <w:spacing w:after="0" w:line="360" w:lineRule="auto"/>
        <w:jc w:val="both"/>
        <w:rPr>
          <w:rFonts w:ascii="Palatino Linotype" w:hAnsi="Palatino Linotype" w:cs="Arial"/>
          <w:sz w:val="24"/>
          <w:szCs w:val="24"/>
        </w:rPr>
      </w:pPr>
    </w:p>
    <w:p w:rsidR="00756F25" w:rsidRDefault="00EB6A3F" w:rsidP="008A5E77">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24637B">
        <w:rPr>
          <w:rFonts w:ascii="Palatino Linotype" w:hAnsi="Palatino Linotype" w:cs="Arial"/>
          <w:sz w:val="24"/>
          <w:szCs w:val="24"/>
        </w:rPr>
        <w:t>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sidR="00703CC6">
        <w:rPr>
          <w:rFonts w:ascii="Palatino Linotype" w:hAnsi="Palatino Linotype" w:cs="Arial"/>
          <w:sz w:val="24"/>
          <w:szCs w:val="24"/>
        </w:rPr>
        <w:t xml:space="preserve"> EMITIENDO VOTO PARTICULAR</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w:t>
      </w:r>
      <w:r w:rsidR="00703CC6">
        <w:rPr>
          <w:rFonts w:ascii="Palatino Linotype" w:hAnsi="Palatino Linotype" w:cs="Arial"/>
          <w:sz w:val="24"/>
          <w:szCs w:val="24"/>
        </w:rPr>
        <w:t xml:space="preserve">EMITIENDO VOTO PARTICULAR </w:t>
      </w:r>
      <w:r>
        <w:rPr>
          <w:rFonts w:ascii="Palatino Linotype" w:hAnsi="Palatino Linotype" w:cs="Arial"/>
          <w:sz w:val="24"/>
          <w:szCs w:val="24"/>
        </w:rPr>
        <w:t xml:space="preserve">Y </w:t>
      </w:r>
      <w:r w:rsidRPr="00E07455">
        <w:rPr>
          <w:rFonts w:ascii="Palatino Linotype" w:hAnsi="Palatino Linotype" w:cs="Arial"/>
          <w:sz w:val="24"/>
          <w:szCs w:val="24"/>
        </w:rPr>
        <w:t>LUIS GUSTAVO PARRA NORIEGA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sidR="00703CC6">
        <w:rPr>
          <w:rFonts w:ascii="Palatino Linotype" w:hAnsi="Palatino Linotype" w:cs="Arial"/>
          <w:sz w:val="24"/>
          <w:szCs w:val="24"/>
        </w:rPr>
        <w:t>TRIGÉSIMA CUARTA</w:t>
      </w:r>
      <w:r>
        <w:rPr>
          <w:rFonts w:ascii="Palatino Linotype" w:hAnsi="Palatino Linotype" w:cs="Arial"/>
          <w:sz w:val="24"/>
          <w:szCs w:val="24"/>
        </w:rPr>
        <w:t xml:space="preserve"> SESIÓN ORDINARIA CELEBRADA EL </w:t>
      </w:r>
      <w:r w:rsidR="00703CC6">
        <w:rPr>
          <w:rFonts w:ascii="Palatino Linotype" w:hAnsi="Palatino Linotype" w:cs="Arial"/>
          <w:sz w:val="24"/>
          <w:szCs w:val="24"/>
        </w:rPr>
        <w:t>DIECINUEVE DE SEPTIEMBRE</w:t>
      </w:r>
      <w:r>
        <w:rPr>
          <w:rFonts w:ascii="Palatino Linotype" w:hAnsi="Palatino Linotype" w:cs="Arial"/>
          <w:sz w:val="24"/>
          <w:szCs w:val="24"/>
        </w:rPr>
        <w:t xml:space="preserve"> 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sidR="008A5E77">
        <w:rPr>
          <w:rFonts w:ascii="Palatino Linotype" w:hAnsi="Palatino Linotype" w:cs="Arial"/>
          <w:sz w:val="24"/>
          <w:szCs w:val="24"/>
        </w:rPr>
        <w:t>.--------------------</w:t>
      </w:r>
      <w:r>
        <w:rPr>
          <w:rFonts w:ascii="Palatino Linotype" w:hAnsi="Palatino Linotype" w:cs="Arial"/>
          <w:sz w:val="24"/>
          <w:szCs w:val="24"/>
        </w:rPr>
        <w:t>---------------------------------------------------------</w:t>
      </w:r>
      <w:r w:rsidR="001D3ADA">
        <w:rPr>
          <w:rFonts w:ascii="Palatino Linotype" w:hAnsi="Palatino Linotype" w:cs="Arial"/>
          <w:sz w:val="24"/>
          <w:szCs w:val="24"/>
        </w:rPr>
        <w:t>-</w:t>
      </w:r>
      <w:r w:rsidR="00703CC6">
        <w:rPr>
          <w:rFonts w:ascii="Palatino Linotype" w:hAnsi="Palatino Linotype" w:cs="Arial"/>
          <w:sz w:val="24"/>
          <w:szCs w:val="24"/>
        </w:rPr>
        <w:t>-------------------------------------------------------------------------------------------------------------------------------------------------------------------------------------------------------------------------------------------------------------------------------------------------------------------------------------------------------------------------------------------------------------------------------------------------------------------------------------------------------------------------------------------------------------------------------------------------------------------------------------------------------------------------------------------------------------------------------------------------------------------------------------------------------------------------------------------</w:t>
      </w:r>
    </w:p>
    <w:p w:rsidR="00703CC6" w:rsidRDefault="00703CC6" w:rsidP="008A5E77">
      <w:pPr>
        <w:spacing w:after="0" w:line="360" w:lineRule="auto"/>
        <w:jc w:val="both"/>
        <w:rPr>
          <w:rFonts w:ascii="Palatino Linotype" w:hAnsi="Palatino Linotype" w:cs="Arial"/>
          <w:sz w:val="24"/>
          <w:szCs w:val="24"/>
        </w:rPr>
      </w:pPr>
    </w:p>
    <w:p w:rsidR="00547DF6" w:rsidRDefault="00547DF6" w:rsidP="008A5E77">
      <w:pPr>
        <w:spacing w:after="0" w:line="360" w:lineRule="auto"/>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703CC6">
                              <w:rPr>
                                <w:rFonts w:ascii="Palatino Linotype" w:hAnsi="Palatino Linotype"/>
                                <w:b/>
                                <w:sz w:val="24"/>
                                <w:szCs w:val="24"/>
                              </w:rPr>
                              <w:t>Rúbrica</w:t>
                            </w:r>
                            <w:r>
                              <w:rPr>
                                <w:rFonts w:ascii="Palatino Linotype" w:hAnsi="Palatino Linotype"/>
                                <w:b/>
                                <w:sz w:val="24"/>
                                <w:szCs w:val="24"/>
                              </w:rPr>
                              <w:t>).</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4E2A91" id="_x0000_t202" coordsize="21600,21600" o:spt="202" path="m,l,21600r21600,l21600,xe">
                <v:stroke joinstyle="miter"/>
                <v:path gradientshapeok="t" o:connecttype="rect"/>
              </v:shapetype>
              <v:shape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703CC6">
                        <w:rPr>
                          <w:rFonts w:ascii="Palatino Linotype" w:hAnsi="Palatino Linotype"/>
                          <w:b/>
                          <w:sz w:val="24"/>
                          <w:szCs w:val="24"/>
                        </w:rPr>
                        <w:t>Rúbrica</w:t>
                      </w:r>
                      <w:r>
                        <w:rPr>
                          <w:rFonts w:ascii="Palatino Linotype" w:hAnsi="Palatino Linotype"/>
                          <w:b/>
                          <w:sz w:val="24"/>
                          <w:szCs w:val="24"/>
                        </w:rPr>
                        <w:t>).</w:t>
                      </w:r>
                    </w:p>
                    <w:p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703CC6">
                              <w:rPr>
                                <w:rFonts w:ascii="Palatino Linotype" w:hAnsi="Palatino Linotype"/>
                                <w:b/>
                                <w:sz w:val="24"/>
                                <w:szCs w:val="24"/>
                              </w:rPr>
                              <w:t>Rúbrica</w:t>
                            </w:r>
                            <w:r>
                              <w:rPr>
                                <w:rFonts w:ascii="Palatino Linotype" w:hAnsi="Palatino Linotype"/>
                                <w:b/>
                                <w:sz w:val="24"/>
                                <w:szCs w:val="24"/>
                              </w:rPr>
                              <w:t>).</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703CC6">
                        <w:rPr>
                          <w:rFonts w:ascii="Palatino Linotype" w:hAnsi="Palatino Linotype"/>
                          <w:b/>
                          <w:sz w:val="24"/>
                          <w:szCs w:val="24"/>
                        </w:rPr>
                        <w:t>Rúbrica</w:t>
                      </w:r>
                      <w:r>
                        <w:rPr>
                          <w:rFonts w:ascii="Palatino Linotype" w:hAnsi="Palatino Linotype"/>
                          <w:b/>
                          <w:sz w:val="24"/>
                          <w:szCs w:val="24"/>
                        </w:rPr>
                        <w:t>).</w:t>
                      </w: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AC8DC4"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756F25" w:rsidRDefault="00756F25" w:rsidP="00A459D0">
      <w:pPr>
        <w:spacing w:before="240"/>
        <w:jc w:val="both"/>
        <w:rPr>
          <w:rFonts w:ascii="Palatino Linotype" w:hAnsi="Palatino Linotype" w:cs="Arial"/>
          <w:sz w:val="18"/>
          <w:szCs w:val="18"/>
        </w:rPr>
      </w:pPr>
    </w:p>
    <w:p w:rsidR="00A459D0" w:rsidRDefault="00A459D0" w:rsidP="00A459D0">
      <w:pPr>
        <w:spacing w:before="240" w:line="240" w:lineRule="auto"/>
        <w:jc w:val="both"/>
        <w:rPr>
          <w:rFonts w:ascii="Palatino Linotype" w:hAnsi="Palatino Linotype" w:cs="Arial"/>
          <w:sz w:val="14"/>
          <w:szCs w:val="14"/>
        </w:rPr>
      </w:pPr>
    </w:p>
    <w:p w:rsidR="00A459D0" w:rsidRPr="002052F6" w:rsidRDefault="00A459D0" w:rsidP="008A5E77">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703CC6" w:rsidRPr="00703CC6">
        <w:rPr>
          <w:rFonts w:ascii="Palatino Linotype" w:hAnsi="Palatino Linotype" w:cs="Arial"/>
          <w:sz w:val="16"/>
          <w:szCs w:val="16"/>
        </w:rPr>
        <w:t xml:space="preserve">diecinueve de septiembre </w:t>
      </w:r>
      <w:r w:rsidR="0035772D">
        <w:rPr>
          <w:rFonts w:ascii="Palatino Linotype" w:hAnsi="Palatino Linotype" w:cs="Arial"/>
          <w:sz w:val="16"/>
          <w:szCs w:val="16"/>
        </w:rPr>
        <w:t>de dos mil diecinueve</w:t>
      </w:r>
      <w:r w:rsidRPr="002052F6">
        <w:rPr>
          <w:rFonts w:ascii="Palatino Linotype" w:hAnsi="Palatino Linotype" w:cs="Arial"/>
          <w:sz w:val="16"/>
          <w:szCs w:val="16"/>
        </w:rPr>
        <w:t xml:space="preserve">, emitida en el recurso de revisión </w:t>
      </w:r>
      <w:r w:rsidR="00756F25">
        <w:rPr>
          <w:rFonts w:ascii="Palatino Linotype" w:hAnsi="Palatino Linotype" w:cs="Arial"/>
          <w:bCs/>
          <w:sz w:val="16"/>
          <w:szCs w:val="16"/>
          <w:lang w:eastAsia="es-MX"/>
        </w:rPr>
        <w:t>0</w:t>
      </w:r>
      <w:r w:rsidR="00703CC6">
        <w:rPr>
          <w:rFonts w:ascii="Palatino Linotype" w:hAnsi="Palatino Linotype" w:cs="Arial"/>
          <w:bCs/>
          <w:sz w:val="16"/>
          <w:szCs w:val="16"/>
          <w:lang w:eastAsia="es-MX"/>
        </w:rPr>
        <w:t>5750</w:t>
      </w:r>
      <w:r w:rsidR="008A5E77">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A459D0" w:rsidRDefault="00A459D0" w:rsidP="008A5E77">
      <w:pPr>
        <w:spacing w:after="0"/>
      </w:pPr>
      <w:r w:rsidRPr="002052F6">
        <w:t>ZMS/OSAM/MAEM</w:t>
      </w:r>
    </w:p>
    <w:p w:rsidR="00DD13E2" w:rsidRDefault="00DD13E2" w:rsidP="00A459D0">
      <w:pPr>
        <w:spacing w:after="0" w:line="360" w:lineRule="auto"/>
        <w:jc w:val="both"/>
      </w:pP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833" w:rsidRDefault="00B05833" w:rsidP="00E15E85">
      <w:pPr>
        <w:spacing w:after="0" w:line="240" w:lineRule="auto"/>
      </w:pPr>
      <w:r>
        <w:separator/>
      </w:r>
    </w:p>
  </w:endnote>
  <w:endnote w:type="continuationSeparator" w:id="0">
    <w:p w:rsidR="00B05833" w:rsidRDefault="00B0583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3DE3">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3DE3">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3DE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3DE3">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833" w:rsidRDefault="00B05833" w:rsidP="00E15E85">
      <w:pPr>
        <w:spacing w:after="0" w:line="240" w:lineRule="auto"/>
      </w:pPr>
      <w:r>
        <w:separator/>
      </w:r>
    </w:p>
  </w:footnote>
  <w:footnote w:type="continuationSeparator" w:id="0">
    <w:p w:rsidR="00B05833" w:rsidRDefault="00B05833" w:rsidP="00E15E85">
      <w:pPr>
        <w:spacing w:after="0" w:line="240" w:lineRule="auto"/>
      </w:pPr>
      <w:r>
        <w:continuationSeparator/>
      </w:r>
    </w:p>
  </w:footnote>
  <w:footnote w:id="1">
    <w:p w:rsidR="00B04652" w:rsidRPr="00911081" w:rsidRDefault="00B04652"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04652" w:rsidRPr="00911081" w:rsidRDefault="00B04652"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36E78" w:rsidRPr="00B75941" w:rsidRDefault="00436E78" w:rsidP="00436E78">
      <w:pPr>
        <w:pStyle w:val="Textonotapie"/>
        <w:rPr>
          <w:rFonts w:ascii="Palatino Linotype" w:hAnsi="Palatino Linotype"/>
          <w:sz w:val="16"/>
          <w:szCs w:val="16"/>
        </w:rPr>
      </w:pPr>
      <w:r w:rsidRPr="00B75941">
        <w:rPr>
          <w:rStyle w:val="Refdenotaalpie"/>
          <w:rFonts w:ascii="Palatino Linotype" w:hAnsi="Palatino Linotype"/>
          <w:sz w:val="16"/>
          <w:szCs w:val="16"/>
        </w:rPr>
        <w:footnoteRef/>
      </w:r>
      <w:r w:rsidRPr="00B75941">
        <w:rPr>
          <w:rFonts w:ascii="Palatino Linotype" w:hAnsi="Palatino Linotype"/>
          <w:sz w:val="16"/>
          <w:szCs w:val="16"/>
        </w:rPr>
        <w:t xml:space="preserve"> </w:t>
      </w:r>
      <w:r w:rsidRPr="00B75941">
        <w:rPr>
          <w:rFonts w:ascii="Palatino Linotype" w:hAnsi="Palatino Linotype"/>
          <w:sz w:val="16"/>
          <w:szCs w:val="16"/>
          <w:lang w:val="es-ES"/>
        </w:rPr>
        <w:t>Publicada en el Semanario Judicial de la Federación y su Gaceta bajo el nú</w:t>
      </w:r>
      <w:r>
        <w:rPr>
          <w:rFonts w:ascii="Palatino Linotype" w:hAnsi="Palatino Linotype"/>
          <w:sz w:val="16"/>
          <w:szCs w:val="16"/>
          <w:lang w:val="es-ES"/>
        </w:rPr>
        <w:t>mero de registro 174</w:t>
      </w:r>
      <w:r w:rsidRPr="00B75941">
        <w:rPr>
          <w:rFonts w:ascii="Palatino Linotype" w:hAnsi="Palatino Linotype"/>
          <w:sz w:val="16"/>
          <w:szCs w:val="16"/>
          <w:lang w:val="es-ES"/>
        </w:rPr>
        <w:t>177.</w:t>
      </w:r>
    </w:p>
  </w:footnote>
  <w:footnote w:id="3">
    <w:p w:rsidR="00436E78" w:rsidRPr="008C55A3" w:rsidRDefault="00436E78" w:rsidP="00436E78">
      <w:pPr>
        <w:spacing w:before="240" w:after="240" w:line="360" w:lineRule="auto"/>
        <w:jc w:val="both"/>
        <w:rPr>
          <w:rFonts w:ascii="Palatino Linotype" w:hAnsi="Palatino Linotype" w:cs="Arial"/>
          <w:sz w:val="18"/>
          <w:szCs w:val="18"/>
        </w:rPr>
      </w:pPr>
      <w:r w:rsidRPr="008C55A3">
        <w:rPr>
          <w:rStyle w:val="Refdenotaalpie"/>
          <w:rFonts w:ascii="Palatino Linotype" w:hAnsi="Palatino Linotype"/>
          <w:sz w:val="20"/>
          <w:szCs w:val="20"/>
        </w:rPr>
        <w:footnoteRef/>
      </w:r>
      <w:r w:rsidRPr="008C55A3">
        <w:rPr>
          <w:rFonts w:ascii="Palatino Linotype" w:hAnsi="Palatino Linotype"/>
          <w:sz w:val="20"/>
          <w:szCs w:val="20"/>
        </w:rPr>
        <w:t xml:space="preserve"> </w:t>
      </w:r>
      <w:r w:rsidRPr="008C55A3">
        <w:rPr>
          <w:rFonts w:ascii="Palatino Linotype" w:eastAsia="Arial Unicode MS" w:hAnsi="Palatino Linotype" w:cs="Arial"/>
          <w:sz w:val="18"/>
          <w:szCs w:val="18"/>
        </w:rPr>
        <w:t xml:space="preserve">Sirve de sustento a lo anterior por analogía la tesis jurisprudencial </w:t>
      </w:r>
      <w:r>
        <w:rPr>
          <w:rFonts w:ascii="Palatino Linotype" w:eastAsia="Arial Unicode MS" w:hAnsi="Palatino Linotype" w:cs="Arial"/>
          <w:sz w:val="18"/>
          <w:szCs w:val="18"/>
        </w:rPr>
        <w:t xml:space="preserve">publicada en el </w:t>
      </w:r>
      <w:r w:rsidRPr="008C55A3">
        <w:rPr>
          <w:rFonts w:ascii="Palatino Linotype" w:hAnsi="Palatino Linotype" w:cs="Arial"/>
          <w:sz w:val="18"/>
          <w:szCs w:val="18"/>
        </w:rPr>
        <w:t xml:space="preserve">del Semanario Judicial de la Federación y su Gaceta </w:t>
      </w:r>
      <w:r>
        <w:rPr>
          <w:rFonts w:ascii="Palatino Linotype" w:hAnsi="Palatino Linotype" w:cs="Arial"/>
          <w:sz w:val="18"/>
          <w:szCs w:val="18"/>
        </w:rPr>
        <w:t xml:space="preserve">bajo el </w:t>
      </w:r>
      <w:r w:rsidRPr="008C55A3">
        <w:rPr>
          <w:rFonts w:ascii="Palatino Linotype" w:eastAsia="Arial Unicode MS" w:hAnsi="Palatino Linotype" w:cs="Arial"/>
          <w:sz w:val="18"/>
          <w:szCs w:val="18"/>
        </w:rPr>
        <w:t xml:space="preserve">número </w:t>
      </w:r>
      <w:r>
        <w:rPr>
          <w:rFonts w:ascii="Palatino Linotype" w:eastAsia="Arial Unicode MS" w:hAnsi="Palatino Linotype" w:cs="Arial"/>
          <w:sz w:val="18"/>
          <w:szCs w:val="18"/>
        </w:rPr>
        <w:t xml:space="preserve">de registro </w:t>
      </w:r>
      <w:r w:rsidRPr="008C55A3">
        <w:rPr>
          <w:rFonts w:ascii="Palatino Linotype" w:hAnsi="Palatino Linotype" w:cs="Arial"/>
          <w:sz w:val="18"/>
          <w:szCs w:val="18"/>
        </w:rPr>
        <w:t>176,608 que a la letra dice:</w:t>
      </w:r>
    </w:p>
    <w:p w:rsidR="00436E78" w:rsidRPr="008C55A3" w:rsidRDefault="00436E78" w:rsidP="00436E78">
      <w:pPr>
        <w:pStyle w:val="Prrafodelista"/>
        <w:spacing w:before="240" w:after="240" w:line="360" w:lineRule="auto"/>
        <w:ind w:left="567"/>
        <w:jc w:val="both"/>
        <w:rPr>
          <w:rFonts w:ascii="Palatino Linotype" w:hAnsi="Palatino Linotype" w:cs="Arial"/>
          <w:i/>
          <w:sz w:val="18"/>
          <w:szCs w:val="18"/>
        </w:rPr>
      </w:pPr>
      <w:r w:rsidRPr="008C55A3">
        <w:rPr>
          <w:rFonts w:ascii="Palatino Linotype" w:hAnsi="Palatino Linotype" w:cs="Arial"/>
          <w:b/>
          <w:bCs/>
          <w:i/>
          <w:caps/>
          <w:sz w:val="18"/>
          <w:szCs w:val="18"/>
        </w:rPr>
        <w:t xml:space="preserve">“ACTOS CONSENTIDOS. SON LOS QUE NO SE IMPUGNAN MEDIANTE EL RECURSO IDÓNEO. </w:t>
      </w:r>
      <w:r w:rsidRPr="008C55A3">
        <w:rPr>
          <w:rFonts w:ascii="Palatino Linotype" w:hAnsi="Palatino Linotype" w:cs="Arial"/>
          <w:i/>
          <w:sz w:val="18"/>
          <w:szCs w:val="18"/>
          <w:u w:val="single"/>
        </w:rPr>
        <w:t>Debe reputarse como consentido el acto que no se impugnó por el medio establecido por la ley</w:t>
      </w:r>
      <w:r w:rsidRPr="008C55A3">
        <w:rPr>
          <w:rFonts w:ascii="Palatino Linotype" w:hAnsi="Palatino Linotype" w:cs="Arial"/>
          <w:i/>
          <w:sz w:val="18"/>
          <w:szCs w:val="18"/>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B97DF6"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D82C29">
            <w:rPr>
              <w:rFonts w:ascii="Palatino Linotype" w:hAnsi="Palatino Linotype" w:cs="Arial"/>
              <w:bCs/>
              <w:sz w:val="24"/>
              <w:lang w:eastAsia="es-MX"/>
            </w:rPr>
            <w:t>57</w:t>
          </w:r>
          <w:r w:rsidR="000F74EE">
            <w:rPr>
              <w:rFonts w:ascii="Palatino Linotype" w:hAnsi="Palatino Linotype" w:cs="Arial"/>
              <w:bCs/>
              <w:sz w:val="24"/>
              <w:lang w:eastAsia="es-MX"/>
            </w:rPr>
            <w:t>50</w:t>
          </w:r>
          <w:r w:rsidR="0037311B" w:rsidRPr="0037311B">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0F74EE" w:rsidP="00E15E85">
          <w:pPr>
            <w:spacing w:after="120" w:line="256" w:lineRule="auto"/>
            <w:ind w:left="-486" w:right="214" w:firstLine="284"/>
            <w:jc w:val="right"/>
            <w:rPr>
              <w:rFonts w:ascii="Palatino Linotype" w:hAnsi="Palatino Linotype" w:cs="Arial"/>
              <w:szCs w:val="20"/>
            </w:rPr>
          </w:pPr>
          <w:r w:rsidRPr="000F74EE">
            <w:rPr>
              <w:rFonts w:ascii="Palatino Linotype" w:hAnsi="Palatino Linotype" w:cs="Arial"/>
              <w:szCs w:val="20"/>
            </w:rPr>
            <w:t>Secretaría de la Contraloría</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BE53A1"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D82C29">
            <w:rPr>
              <w:rFonts w:ascii="Palatino Linotype" w:hAnsi="Palatino Linotype" w:cs="Arial"/>
              <w:bCs/>
              <w:sz w:val="24"/>
              <w:lang w:eastAsia="es-MX"/>
            </w:rPr>
            <w:t>57</w:t>
          </w:r>
          <w:r w:rsidR="000F74EE">
            <w:rPr>
              <w:rFonts w:ascii="Palatino Linotype" w:hAnsi="Palatino Linotype" w:cs="Arial"/>
              <w:bCs/>
              <w:sz w:val="24"/>
              <w:lang w:eastAsia="es-MX"/>
            </w:rPr>
            <w:t>50</w:t>
          </w:r>
          <w:r w:rsidR="0037311B" w:rsidRPr="0037311B">
            <w:rPr>
              <w:rFonts w:ascii="Palatino Linotype" w:hAnsi="Palatino Linotype" w:cs="Arial"/>
              <w:bCs/>
              <w:sz w:val="24"/>
              <w:lang w:eastAsia="es-MX"/>
            </w:rPr>
            <w:t>/INFOEM/IP/RR/2019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54582B"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0F74EE" w:rsidP="0015550A">
          <w:pPr>
            <w:spacing w:after="120" w:line="256" w:lineRule="auto"/>
            <w:ind w:left="-495" w:right="214" w:firstLine="567"/>
            <w:jc w:val="right"/>
            <w:rPr>
              <w:rFonts w:ascii="Palatino Linotype" w:hAnsi="Palatino Linotype" w:cs="Arial"/>
              <w:szCs w:val="20"/>
            </w:rPr>
          </w:pPr>
          <w:r w:rsidRPr="000F74EE">
            <w:rPr>
              <w:rFonts w:ascii="Palatino Linotype" w:hAnsi="Palatino Linotype" w:cs="Arial"/>
              <w:szCs w:val="20"/>
            </w:rPr>
            <w:t>Secretaría de la Contraloría</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F470E02"/>
    <w:multiLevelType w:val="hybridMultilevel"/>
    <w:tmpl w:val="3B44F6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FF15CB5"/>
    <w:multiLevelType w:val="hybridMultilevel"/>
    <w:tmpl w:val="835A8A62"/>
    <w:lvl w:ilvl="0" w:tplc="5086B2A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3660236"/>
    <w:multiLevelType w:val="hybridMultilevel"/>
    <w:tmpl w:val="D9B6BC02"/>
    <w:lvl w:ilvl="0" w:tplc="080A000F">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35943207"/>
    <w:multiLevelType w:val="hybridMultilevel"/>
    <w:tmpl w:val="B89A5C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B45DD4"/>
    <w:multiLevelType w:val="hybridMultilevel"/>
    <w:tmpl w:val="903A96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49CE34D5"/>
    <w:multiLevelType w:val="hybridMultilevel"/>
    <w:tmpl w:val="066A76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875768"/>
    <w:multiLevelType w:val="hybridMultilevel"/>
    <w:tmpl w:val="03B6A364"/>
    <w:lvl w:ilvl="0" w:tplc="D03890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157DB9"/>
    <w:multiLevelType w:val="hybridMultilevel"/>
    <w:tmpl w:val="18640776"/>
    <w:numStyleLink w:val="Estiloimportado2"/>
  </w:abstractNum>
  <w:abstractNum w:abstractNumId="21">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5">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7AB9548C"/>
    <w:multiLevelType w:val="hybridMultilevel"/>
    <w:tmpl w:val="5ACC9A22"/>
    <w:lvl w:ilvl="0" w:tplc="7B0C1B2A">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4"/>
  </w:num>
  <w:num w:numId="3">
    <w:abstractNumId w:val="18"/>
  </w:num>
  <w:num w:numId="4">
    <w:abstractNumId w:val="10"/>
  </w:num>
  <w:num w:numId="5">
    <w:abstractNumId w:val="20"/>
  </w:num>
  <w:num w:numId="6">
    <w:abstractNumId w:val="5"/>
  </w:num>
  <w:num w:numId="7">
    <w:abstractNumId w:val="26"/>
  </w:num>
  <w:num w:numId="8">
    <w:abstractNumId w:val="15"/>
  </w:num>
  <w:num w:numId="9">
    <w:abstractNumId w:val="7"/>
  </w:num>
  <w:num w:numId="10">
    <w:abstractNumId w:val="25"/>
  </w:num>
  <w:num w:numId="11">
    <w:abstractNumId w:val="8"/>
  </w:num>
  <w:num w:numId="12">
    <w:abstractNumId w:val="13"/>
  </w:num>
  <w:num w:numId="13">
    <w:abstractNumId w:val="1"/>
  </w:num>
  <w:num w:numId="14">
    <w:abstractNumId w:val="0"/>
  </w:num>
  <w:num w:numId="15">
    <w:abstractNumId w:val="3"/>
  </w:num>
  <w:num w:numId="16">
    <w:abstractNumId w:val="22"/>
  </w:num>
  <w:num w:numId="17">
    <w:abstractNumId w:val="19"/>
  </w:num>
  <w:num w:numId="18">
    <w:abstractNumId w:val="2"/>
  </w:num>
  <w:num w:numId="19">
    <w:abstractNumId w:val="16"/>
  </w:num>
  <w:num w:numId="20">
    <w:abstractNumId w:val="12"/>
  </w:num>
  <w:num w:numId="21">
    <w:abstractNumId w:val="6"/>
  </w:num>
  <w:num w:numId="22">
    <w:abstractNumId w:val="14"/>
  </w:num>
  <w:num w:numId="23">
    <w:abstractNumId w:val="17"/>
  </w:num>
  <w:num w:numId="24">
    <w:abstractNumId w:val="21"/>
  </w:num>
  <w:num w:numId="25">
    <w:abstractNumId w:val="23"/>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9"/>
  </w:num>
  <w:num w:numId="28">
    <w:abstractNumId w:val="1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6904"/>
    <w:rsid w:val="0003050E"/>
    <w:rsid w:val="00035F8F"/>
    <w:rsid w:val="00041425"/>
    <w:rsid w:val="00046E4C"/>
    <w:rsid w:val="0004795A"/>
    <w:rsid w:val="00052B19"/>
    <w:rsid w:val="00053ED1"/>
    <w:rsid w:val="00062CBD"/>
    <w:rsid w:val="00073973"/>
    <w:rsid w:val="00074A99"/>
    <w:rsid w:val="00076643"/>
    <w:rsid w:val="00082DF3"/>
    <w:rsid w:val="00091D98"/>
    <w:rsid w:val="0009434D"/>
    <w:rsid w:val="000A147E"/>
    <w:rsid w:val="000C22EC"/>
    <w:rsid w:val="000C56E9"/>
    <w:rsid w:val="000C59EE"/>
    <w:rsid w:val="000E3247"/>
    <w:rsid w:val="000F019E"/>
    <w:rsid w:val="000F13B5"/>
    <w:rsid w:val="000F74EE"/>
    <w:rsid w:val="00114F62"/>
    <w:rsid w:val="0011750A"/>
    <w:rsid w:val="0012266D"/>
    <w:rsid w:val="00130D58"/>
    <w:rsid w:val="00132B2F"/>
    <w:rsid w:val="0013463F"/>
    <w:rsid w:val="00152B26"/>
    <w:rsid w:val="0015550A"/>
    <w:rsid w:val="001564A2"/>
    <w:rsid w:val="00170690"/>
    <w:rsid w:val="00171BD5"/>
    <w:rsid w:val="0017548E"/>
    <w:rsid w:val="00183623"/>
    <w:rsid w:val="001B066D"/>
    <w:rsid w:val="001B3E5E"/>
    <w:rsid w:val="001C28D0"/>
    <w:rsid w:val="001C3E01"/>
    <w:rsid w:val="001C3F41"/>
    <w:rsid w:val="001C7069"/>
    <w:rsid w:val="001D100F"/>
    <w:rsid w:val="001D3ADA"/>
    <w:rsid w:val="001E5FB1"/>
    <w:rsid w:val="001F5D0E"/>
    <w:rsid w:val="002052F6"/>
    <w:rsid w:val="00217E99"/>
    <w:rsid w:val="00223C2F"/>
    <w:rsid w:val="00224181"/>
    <w:rsid w:val="00225660"/>
    <w:rsid w:val="00233D51"/>
    <w:rsid w:val="00240133"/>
    <w:rsid w:val="00247C3D"/>
    <w:rsid w:val="00253101"/>
    <w:rsid w:val="0025679F"/>
    <w:rsid w:val="002606F0"/>
    <w:rsid w:val="002633F4"/>
    <w:rsid w:val="0026534C"/>
    <w:rsid w:val="002677ED"/>
    <w:rsid w:val="00273570"/>
    <w:rsid w:val="0028577D"/>
    <w:rsid w:val="00287512"/>
    <w:rsid w:val="002902D7"/>
    <w:rsid w:val="00294D34"/>
    <w:rsid w:val="002A1820"/>
    <w:rsid w:val="002A30B2"/>
    <w:rsid w:val="002A6F17"/>
    <w:rsid w:val="002B067A"/>
    <w:rsid w:val="002B144D"/>
    <w:rsid w:val="002B18B0"/>
    <w:rsid w:val="002B366B"/>
    <w:rsid w:val="002B7CD8"/>
    <w:rsid w:val="002C1EC5"/>
    <w:rsid w:val="002E3DE3"/>
    <w:rsid w:val="002E400E"/>
    <w:rsid w:val="002F314A"/>
    <w:rsid w:val="003011A8"/>
    <w:rsid w:val="00302A12"/>
    <w:rsid w:val="003034F4"/>
    <w:rsid w:val="00305A82"/>
    <w:rsid w:val="00307041"/>
    <w:rsid w:val="00317B8A"/>
    <w:rsid w:val="00321006"/>
    <w:rsid w:val="00324689"/>
    <w:rsid w:val="003270EA"/>
    <w:rsid w:val="00327146"/>
    <w:rsid w:val="00330A95"/>
    <w:rsid w:val="003341B0"/>
    <w:rsid w:val="00334C76"/>
    <w:rsid w:val="00334E11"/>
    <w:rsid w:val="00342A59"/>
    <w:rsid w:val="003452FA"/>
    <w:rsid w:val="0034696E"/>
    <w:rsid w:val="003470B1"/>
    <w:rsid w:val="003474F2"/>
    <w:rsid w:val="0035772D"/>
    <w:rsid w:val="00357BFC"/>
    <w:rsid w:val="0037016B"/>
    <w:rsid w:val="0037311B"/>
    <w:rsid w:val="00384AC7"/>
    <w:rsid w:val="00385299"/>
    <w:rsid w:val="0039084D"/>
    <w:rsid w:val="003B465B"/>
    <w:rsid w:val="003C5897"/>
    <w:rsid w:val="003F65C6"/>
    <w:rsid w:val="00417A12"/>
    <w:rsid w:val="004254FE"/>
    <w:rsid w:val="00431E2F"/>
    <w:rsid w:val="00432E8E"/>
    <w:rsid w:val="004349DA"/>
    <w:rsid w:val="00436E78"/>
    <w:rsid w:val="004371B9"/>
    <w:rsid w:val="00437C82"/>
    <w:rsid w:val="00455141"/>
    <w:rsid w:val="0046797D"/>
    <w:rsid w:val="004803ED"/>
    <w:rsid w:val="00487372"/>
    <w:rsid w:val="00492244"/>
    <w:rsid w:val="004A2BFB"/>
    <w:rsid w:val="004A5357"/>
    <w:rsid w:val="004B66C5"/>
    <w:rsid w:val="004C1595"/>
    <w:rsid w:val="004C3693"/>
    <w:rsid w:val="004D606D"/>
    <w:rsid w:val="004D76D2"/>
    <w:rsid w:val="004E6DB3"/>
    <w:rsid w:val="004F05B2"/>
    <w:rsid w:val="005012FE"/>
    <w:rsid w:val="005042B0"/>
    <w:rsid w:val="00523067"/>
    <w:rsid w:val="00527856"/>
    <w:rsid w:val="00527C6A"/>
    <w:rsid w:val="005329E8"/>
    <w:rsid w:val="0054582B"/>
    <w:rsid w:val="00547DF6"/>
    <w:rsid w:val="00572821"/>
    <w:rsid w:val="005733EB"/>
    <w:rsid w:val="0057576D"/>
    <w:rsid w:val="00576C26"/>
    <w:rsid w:val="005820BF"/>
    <w:rsid w:val="005E283C"/>
    <w:rsid w:val="005E6786"/>
    <w:rsid w:val="005E76AE"/>
    <w:rsid w:val="005F09DE"/>
    <w:rsid w:val="00601D3E"/>
    <w:rsid w:val="00611799"/>
    <w:rsid w:val="00614FDD"/>
    <w:rsid w:val="00616784"/>
    <w:rsid w:val="00625D87"/>
    <w:rsid w:val="00631B59"/>
    <w:rsid w:val="00653B08"/>
    <w:rsid w:val="00654B56"/>
    <w:rsid w:val="00673CFD"/>
    <w:rsid w:val="006763CF"/>
    <w:rsid w:val="00676FCC"/>
    <w:rsid w:val="0069028F"/>
    <w:rsid w:val="00691DDE"/>
    <w:rsid w:val="006A08BA"/>
    <w:rsid w:val="006B2E10"/>
    <w:rsid w:val="006B6502"/>
    <w:rsid w:val="006C1A4F"/>
    <w:rsid w:val="006C7125"/>
    <w:rsid w:val="006D1AFC"/>
    <w:rsid w:val="006E4841"/>
    <w:rsid w:val="006F2EA8"/>
    <w:rsid w:val="007029BC"/>
    <w:rsid w:val="00703CC6"/>
    <w:rsid w:val="00707CD8"/>
    <w:rsid w:val="0071620F"/>
    <w:rsid w:val="00740AC8"/>
    <w:rsid w:val="00751912"/>
    <w:rsid w:val="00755099"/>
    <w:rsid w:val="00756F25"/>
    <w:rsid w:val="007649C7"/>
    <w:rsid w:val="007654BC"/>
    <w:rsid w:val="0079194D"/>
    <w:rsid w:val="007A0267"/>
    <w:rsid w:val="007A63EF"/>
    <w:rsid w:val="007C1445"/>
    <w:rsid w:val="007C64C1"/>
    <w:rsid w:val="007D276C"/>
    <w:rsid w:val="007D48FA"/>
    <w:rsid w:val="007D62B3"/>
    <w:rsid w:val="007E2959"/>
    <w:rsid w:val="007E352F"/>
    <w:rsid w:val="00812E65"/>
    <w:rsid w:val="00845C1C"/>
    <w:rsid w:val="00854F0F"/>
    <w:rsid w:val="00872278"/>
    <w:rsid w:val="00873766"/>
    <w:rsid w:val="00875499"/>
    <w:rsid w:val="0087560D"/>
    <w:rsid w:val="00875D83"/>
    <w:rsid w:val="00881D0D"/>
    <w:rsid w:val="00890184"/>
    <w:rsid w:val="00897A96"/>
    <w:rsid w:val="008A12F6"/>
    <w:rsid w:val="008A5E77"/>
    <w:rsid w:val="008B34EC"/>
    <w:rsid w:val="008B79F1"/>
    <w:rsid w:val="008D226C"/>
    <w:rsid w:val="008D6D31"/>
    <w:rsid w:val="008E0E21"/>
    <w:rsid w:val="008E5141"/>
    <w:rsid w:val="008E7408"/>
    <w:rsid w:val="008F48A8"/>
    <w:rsid w:val="008F7A52"/>
    <w:rsid w:val="00912D6B"/>
    <w:rsid w:val="00916260"/>
    <w:rsid w:val="009169A5"/>
    <w:rsid w:val="0092580E"/>
    <w:rsid w:val="00930095"/>
    <w:rsid w:val="009306B4"/>
    <w:rsid w:val="009426C6"/>
    <w:rsid w:val="00943223"/>
    <w:rsid w:val="0094613F"/>
    <w:rsid w:val="009472E2"/>
    <w:rsid w:val="00950056"/>
    <w:rsid w:val="009504E9"/>
    <w:rsid w:val="0096075D"/>
    <w:rsid w:val="00980401"/>
    <w:rsid w:val="009838CD"/>
    <w:rsid w:val="009843D8"/>
    <w:rsid w:val="00991CC2"/>
    <w:rsid w:val="00994336"/>
    <w:rsid w:val="00997030"/>
    <w:rsid w:val="009A45B6"/>
    <w:rsid w:val="009A4C2C"/>
    <w:rsid w:val="009B76BF"/>
    <w:rsid w:val="009C75A5"/>
    <w:rsid w:val="009E3B36"/>
    <w:rsid w:val="009F7948"/>
    <w:rsid w:val="00A13CD5"/>
    <w:rsid w:val="00A30977"/>
    <w:rsid w:val="00A36F20"/>
    <w:rsid w:val="00A459D0"/>
    <w:rsid w:val="00A45C8D"/>
    <w:rsid w:val="00A629E1"/>
    <w:rsid w:val="00A67A32"/>
    <w:rsid w:val="00A70873"/>
    <w:rsid w:val="00A9298D"/>
    <w:rsid w:val="00A92C85"/>
    <w:rsid w:val="00A948EF"/>
    <w:rsid w:val="00AA2CB1"/>
    <w:rsid w:val="00AC1D50"/>
    <w:rsid w:val="00AF15FD"/>
    <w:rsid w:val="00AF385F"/>
    <w:rsid w:val="00B03DDA"/>
    <w:rsid w:val="00B04652"/>
    <w:rsid w:val="00B052B4"/>
    <w:rsid w:val="00B05833"/>
    <w:rsid w:val="00B10B28"/>
    <w:rsid w:val="00B131CC"/>
    <w:rsid w:val="00B17A1D"/>
    <w:rsid w:val="00B258A2"/>
    <w:rsid w:val="00B31B82"/>
    <w:rsid w:val="00B34A6D"/>
    <w:rsid w:val="00B355AB"/>
    <w:rsid w:val="00B37D68"/>
    <w:rsid w:val="00B44BB1"/>
    <w:rsid w:val="00B50BD7"/>
    <w:rsid w:val="00B51395"/>
    <w:rsid w:val="00B54578"/>
    <w:rsid w:val="00B56617"/>
    <w:rsid w:val="00B67466"/>
    <w:rsid w:val="00B73CC5"/>
    <w:rsid w:val="00B74369"/>
    <w:rsid w:val="00B811CA"/>
    <w:rsid w:val="00B82BB2"/>
    <w:rsid w:val="00B93EFE"/>
    <w:rsid w:val="00B97DF6"/>
    <w:rsid w:val="00BA2458"/>
    <w:rsid w:val="00BA68FA"/>
    <w:rsid w:val="00BA6DBF"/>
    <w:rsid w:val="00BB5ECE"/>
    <w:rsid w:val="00BC1280"/>
    <w:rsid w:val="00BC1C0A"/>
    <w:rsid w:val="00BC2106"/>
    <w:rsid w:val="00BC4EF7"/>
    <w:rsid w:val="00BC59B2"/>
    <w:rsid w:val="00BE53A1"/>
    <w:rsid w:val="00BE7C3D"/>
    <w:rsid w:val="00C14C5A"/>
    <w:rsid w:val="00C16071"/>
    <w:rsid w:val="00C203E8"/>
    <w:rsid w:val="00C23151"/>
    <w:rsid w:val="00C25BA8"/>
    <w:rsid w:val="00C3114B"/>
    <w:rsid w:val="00C45824"/>
    <w:rsid w:val="00C56C4E"/>
    <w:rsid w:val="00C56F04"/>
    <w:rsid w:val="00C61C1C"/>
    <w:rsid w:val="00C6478B"/>
    <w:rsid w:val="00C64C22"/>
    <w:rsid w:val="00C66E70"/>
    <w:rsid w:val="00C80AEF"/>
    <w:rsid w:val="00CA6DA1"/>
    <w:rsid w:val="00CD4B02"/>
    <w:rsid w:val="00CE4E66"/>
    <w:rsid w:val="00CE4EAE"/>
    <w:rsid w:val="00CE6B44"/>
    <w:rsid w:val="00D120B9"/>
    <w:rsid w:val="00D24D6B"/>
    <w:rsid w:val="00D341CD"/>
    <w:rsid w:val="00D5302E"/>
    <w:rsid w:val="00D53F40"/>
    <w:rsid w:val="00D5453E"/>
    <w:rsid w:val="00D56BC3"/>
    <w:rsid w:val="00D67629"/>
    <w:rsid w:val="00D70FE3"/>
    <w:rsid w:val="00D74D00"/>
    <w:rsid w:val="00D82C29"/>
    <w:rsid w:val="00D8485C"/>
    <w:rsid w:val="00D87A62"/>
    <w:rsid w:val="00D9010D"/>
    <w:rsid w:val="00D95936"/>
    <w:rsid w:val="00DB584E"/>
    <w:rsid w:val="00DC06DB"/>
    <w:rsid w:val="00DC3B85"/>
    <w:rsid w:val="00DD13E2"/>
    <w:rsid w:val="00DF16C4"/>
    <w:rsid w:val="00DF4D14"/>
    <w:rsid w:val="00DF64E7"/>
    <w:rsid w:val="00DF6F40"/>
    <w:rsid w:val="00E103DA"/>
    <w:rsid w:val="00E10DEE"/>
    <w:rsid w:val="00E11EFA"/>
    <w:rsid w:val="00E14924"/>
    <w:rsid w:val="00E158AD"/>
    <w:rsid w:val="00E15E85"/>
    <w:rsid w:val="00E16AC8"/>
    <w:rsid w:val="00E221C1"/>
    <w:rsid w:val="00E30AF5"/>
    <w:rsid w:val="00E34874"/>
    <w:rsid w:val="00E372DA"/>
    <w:rsid w:val="00E42407"/>
    <w:rsid w:val="00E44464"/>
    <w:rsid w:val="00E85DB7"/>
    <w:rsid w:val="00E872CE"/>
    <w:rsid w:val="00E87E34"/>
    <w:rsid w:val="00E92E34"/>
    <w:rsid w:val="00E96271"/>
    <w:rsid w:val="00EA0D06"/>
    <w:rsid w:val="00EA4B96"/>
    <w:rsid w:val="00EB0246"/>
    <w:rsid w:val="00EB6A3F"/>
    <w:rsid w:val="00EC601F"/>
    <w:rsid w:val="00ED3DC4"/>
    <w:rsid w:val="00ED466F"/>
    <w:rsid w:val="00EE3017"/>
    <w:rsid w:val="00EE5CB5"/>
    <w:rsid w:val="00EF2AE9"/>
    <w:rsid w:val="00F21A2E"/>
    <w:rsid w:val="00F4044B"/>
    <w:rsid w:val="00F433DC"/>
    <w:rsid w:val="00F77F57"/>
    <w:rsid w:val="00F812A0"/>
    <w:rsid w:val="00F9756D"/>
    <w:rsid w:val="00FA1D2B"/>
    <w:rsid w:val="00FB0756"/>
    <w:rsid w:val="00FC145E"/>
    <w:rsid w:val="00FD2984"/>
    <w:rsid w:val="00FD4870"/>
    <w:rsid w:val="00FE0916"/>
    <w:rsid w:val="00FE2CEA"/>
    <w:rsid w:val="00FF522C"/>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756F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6F25"/>
    <w:rPr>
      <w:rFonts w:ascii="Segoe UI" w:hAnsi="Segoe UI" w:cs="Segoe UI"/>
      <w:sz w:val="18"/>
      <w:szCs w:val="18"/>
    </w:rPr>
  </w:style>
  <w:style w:type="character" w:customStyle="1" w:styleId="UnresolvedMention">
    <w:name w:val="Unresolved Mention"/>
    <w:basedOn w:val="Fuentedeprrafopredeter"/>
    <w:uiPriority w:val="99"/>
    <w:semiHidden/>
    <w:unhideWhenUsed/>
    <w:rsid w:val="00467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5983540">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98713">
      <w:bodyDiv w:val="1"/>
      <w:marLeft w:val="0"/>
      <w:marRight w:val="0"/>
      <w:marTop w:val="0"/>
      <w:marBottom w:val="0"/>
      <w:divBdr>
        <w:top w:val="none" w:sz="0" w:space="0" w:color="auto"/>
        <w:left w:val="none" w:sz="0" w:space="0" w:color="auto"/>
        <w:bottom w:val="none" w:sz="0" w:space="0" w:color="auto"/>
        <w:right w:val="none" w:sz="0" w:space="0" w:color="auto"/>
      </w:divBdr>
    </w:div>
    <w:div w:id="1027875648">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007757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439637543">
      <w:bodyDiv w:val="1"/>
      <w:marLeft w:val="0"/>
      <w:marRight w:val="0"/>
      <w:marTop w:val="0"/>
      <w:marBottom w:val="0"/>
      <w:divBdr>
        <w:top w:val="none" w:sz="0" w:space="0" w:color="auto"/>
        <w:left w:val="none" w:sz="0" w:space="0" w:color="auto"/>
        <w:bottom w:val="none" w:sz="0" w:space="0" w:color="auto"/>
        <w:right w:val="none" w:sz="0" w:space="0" w:color="auto"/>
      </w:divBdr>
    </w:div>
    <w:div w:id="1443382097">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895579823">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0134189">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A03B3-C5B8-4AD7-A544-F14BA638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4539</Words>
  <Characters>24966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2019-09-20T02:04:00Z</cp:lastPrinted>
  <dcterms:created xsi:type="dcterms:W3CDTF">2019-10-08T15:25:00Z</dcterms:created>
  <dcterms:modified xsi:type="dcterms:W3CDTF">2019-10-08T15:25:00Z</dcterms:modified>
</cp:coreProperties>
</file>