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9A5493" w:rsidRDefault="002A5BA4" w:rsidP="009A5493">
      <w:pPr>
        <w:spacing w:line="360" w:lineRule="auto"/>
        <w:jc w:val="center"/>
        <w:rPr>
          <w:rFonts w:ascii="Palatino Linotype" w:eastAsia="Times New Roman" w:hAnsi="Palatino Linotype" w:cs="Times New Roman"/>
          <w:b/>
        </w:rPr>
      </w:pPr>
      <w:r w:rsidRPr="009A5493">
        <w:rPr>
          <w:rFonts w:ascii="Palatino Linotype" w:eastAsia="Times New Roman" w:hAnsi="Palatino Linotype" w:cs="Times New Roman"/>
          <w:b/>
        </w:rPr>
        <w:t>LÍNEAS ARGUMENTATIVAS</w:t>
      </w:r>
    </w:p>
    <w:p w:rsidR="00D87F77" w:rsidRPr="009A5493" w:rsidRDefault="00D87F77" w:rsidP="009A5493">
      <w:pPr>
        <w:spacing w:line="360" w:lineRule="auto"/>
        <w:rPr>
          <w:rFonts w:ascii="Palatino Linotype" w:eastAsia="Times New Roman" w:hAnsi="Palatino Linotype" w:cs="Times New Roman"/>
          <w:b/>
        </w:rPr>
      </w:pPr>
    </w:p>
    <w:p w:rsidR="00C325BD" w:rsidRPr="009A5493" w:rsidRDefault="00C325BD" w:rsidP="009A5493">
      <w:pPr>
        <w:spacing w:before="240" w:after="240" w:line="360" w:lineRule="auto"/>
        <w:jc w:val="both"/>
        <w:rPr>
          <w:rFonts w:ascii="Palatino Linotype" w:eastAsia="MS Mincho" w:hAnsi="Palatino Linotype" w:cs="Times New Roman"/>
          <w:lang w:eastAsia="es-MX"/>
        </w:rPr>
      </w:pPr>
      <w:r w:rsidRPr="009A5493">
        <w:rPr>
          <w:rFonts w:ascii="Palatino Linotype" w:eastAsia="MS Mincho" w:hAnsi="Palatino Linotype" w:cs="Times New Roman"/>
          <w:b/>
        </w:rPr>
        <w:t xml:space="preserve">RESPUESTAS IMPRECISAS O INCOMPLETAS, DEBER DE REPARACIÓN. </w:t>
      </w:r>
      <w:r w:rsidRPr="009A5493">
        <w:rPr>
          <w:rFonts w:ascii="Palatino Linotype" w:eastAsia="MS Mincho" w:hAnsi="Palatino Linotype" w:cs="Times New Roman"/>
          <w:lang w:eastAsia="es-MX"/>
        </w:rPr>
        <w:t>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r w:rsidR="00E947C6" w:rsidRPr="009A5493">
        <w:rPr>
          <w:rFonts w:ascii="Palatino Linotype" w:eastAsia="MS Mincho" w:hAnsi="Palatino Linotype" w:cs="Times New Roman"/>
          <w:lang w:eastAsia="es-MX"/>
        </w:rPr>
        <w:t>.</w:t>
      </w:r>
    </w:p>
    <w:p w:rsidR="00E947C6" w:rsidRPr="009A5493" w:rsidRDefault="00E947C6" w:rsidP="009A5493">
      <w:pPr>
        <w:spacing w:before="240" w:after="240" w:line="360" w:lineRule="auto"/>
        <w:jc w:val="both"/>
        <w:rPr>
          <w:rFonts w:ascii="Palatino Linotype" w:hAnsi="Palatino Linotype" w:cs="Arial"/>
        </w:rPr>
      </w:pPr>
      <w:r w:rsidRPr="009A5493">
        <w:rPr>
          <w:rFonts w:ascii="Palatino Linotype" w:hAnsi="Palatino Linotype" w:cs="Arial"/>
          <w:b/>
        </w:rPr>
        <w:t>PRINCIPIO PRO PERSONA.</w:t>
      </w:r>
      <w:r w:rsidRPr="009A5493">
        <w:rPr>
          <w:rFonts w:ascii="Palatino Linotype" w:hAnsi="Palatino Linotype" w:cs="Arial"/>
        </w:rPr>
        <w:t xml:space="preserve"> Cuando los Sujetos Obligados se topen con leyes contradictorias, deberán adoptar por la legislación que otorgue un umbral más amplio de protección a los derechos de los particulares.</w:t>
      </w:r>
    </w:p>
    <w:p w:rsidR="00162C19" w:rsidRPr="009A5493" w:rsidRDefault="00406442" w:rsidP="009A5493">
      <w:pPr>
        <w:spacing w:before="240" w:after="240" w:line="360" w:lineRule="auto"/>
        <w:jc w:val="both"/>
        <w:rPr>
          <w:rFonts w:ascii="Palatino Linotype" w:hAnsi="Palatino Linotype" w:cs="Arial"/>
        </w:rPr>
      </w:pPr>
      <w:r w:rsidRPr="009A5493">
        <w:rPr>
          <w:rFonts w:ascii="Palatino Linotype" w:eastAsia="Calibri" w:hAnsi="Palatino Linotype" w:cs="Arial"/>
          <w:b/>
          <w:lang w:val="es-ES" w:eastAsia="es-MX"/>
        </w:rPr>
        <w:t>DE LAS FORMALIDADES LEGALES DE LA CLASIFICACIÓN DE LA INFORMACIÓN.</w:t>
      </w:r>
      <w:r w:rsidRPr="009A5493">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9A5493">
        <w:rPr>
          <w:rFonts w:ascii="Palatino Linotype" w:eastAsia="Calibri" w:hAnsi="Palatino Linotype" w:cs="Arial"/>
          <w:bCs/>
          <w:lang w:val="es-MX" w:eastAsia="en-US"/>
        </w:rPr>
        <w:t xml:space="preserve"> VIII,</w:t>
      </w:r>
      <w:r w:rsidRPr="009A5493">
        <w:rPr>
          <w:rFonts w:ascii="Palatino Linotype" w:eastAsia="Calibri" w:hAnsi="Palatino Linotype" w:cs="Arial"/>
          <w:lang w:val="es-ES" w:eastAsia="es-MX"/>
        </w:rPr>
        <w:t xml:space="preserve"> 122, 135 </w:t>
      </w:r>
      <w:r w:rsidRPr="009A5493">
        <w:rPr>
          <w:rFonts w:ascii="Palatino Linotype" w:hAnsi="Palatino Linotype" w:cs="Arial"/>
        </w:rPr>
        <w:t>143 y 149, así como los establecido en los Lineamientos Generales en Materia de Clasificación</w:t>
      </w:r>
      <w:r w:rsidRPr="009A5493">
        <w:rPr>
          <w:rFonts w:ascii="Palatino Linotype" w:hAnsi="Palatino Linotype"/>
        </w:rPr>
        <w:t xml:space="preserve"> </w:t>
      </w:r>
      <w:r w:rsidRPr="009A5493">
        <w:rPr>
          <w:rFonts w:ascii="Palatino Linotype" w:hAnsi="Palatino Linotype" w:cs="Arial"/>
        </w:rPr>
        <w:t>y Des</w:t>
      </w:r>
      <w:r w:rsidR="009A5493">
        <w:rPr>
          <w:rFonts w:ascii="Palatino Linotype" w:hAnsi="Palatino Linotype" w:cs="Arial"/>
        </w:rPr>
        <w:t>clasificación de la Información.</w:t>
      </w:r>
    </w:p>
    <w:p w:rsidR="002A5BA4" w:rsidRPr="009A5493" w:rsidRDefault="002A5BA4" w:rsidP="009A5493">
      <w:pPr>
        <w:spacing w:before="240" w:after="240" w:line="360" w:lineRule="auto"/>
        <w:jc w:val="center"/>
        <w:rPr>
          <w:rFonts w:ascii="Palatino Linotype" w:hAnsi="Palatino Linotype"/>
        </w:rPr>
      </w:pPr>
      <w:r w:rsidRPr="009A5493">
        <w:rPr>
          <w:rFonts w:ascii="Palatino Linotype" w:hAnsi="Palatino Linotype"/>
          <w:b/>
        </w:rPr>
        <w:lastRenderedPageBreak/>
        <w:t>Índice</w:t>
      </w:r>
      <w:r w:rsidRPr="009A5493">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9A5493" w:rsidRDefault="002A5BA4" w:rsidP="009A5493">
          <w:pPr>
            <w:pStyle w:val="TtulodeTDC"/>
            <w:spacing w:line="360" w:lineRule="auto"/>
            <w:rPr>
              <w:sz w:val="21"/>
              <w:szCs w:val="21"/>
            </w:rPr>
          </w:pPr>
        </w:p>
        <w:p w:rsidR="00CB574A" w:rsidRPr="009A5493" w:rsidRDefault="002A5BA4" w:rsidP="009A5493">
          <w:pPr>
            <w:pStyle w:val="TDC1"/>
            <w:tabs>
              <w:tab w:val="right" w:leader="dot" w:pos="8779"/>
            </w:tabs>
            <w:spacing w:line="360" w:lineRule="auto"/>
            <w:rPr>
              <w:rFonts w:ascii="Palatino Linotype" w:hAnsi="Palatino Linotype"/>
              <w:noProof/>
              <w:sz w:val="21"/>
              <w:szCs w:val="21"/>
              <w:lang w:val="es-MX" w:eastAsia="es-MX"/>
            </w:rPr>
          </w:pPr>
          <w:r w:rsidRPr="009A5493">
            <w:rPr>
              <w:rFonts w:ascii="Palatino Linotype" w:hAnsi="Palatino Linotype"/>
              <w:b/>
              <w:sz w:val="21"/>
              <w:szCs w:val="21"/>
            </w:rPr>
            <w:fldChar w:fldCharType="begin"/>
          </w:r>
          <w:r w:rsidRPr="009A5493">
            <w:rPr>
              <w:rFonts w:ascii="Palatino Linotype" w:hAnsi="Palatino Linotype"/>
              <w:b/>
              <w:sz w:val="21"/>
              <w:szCs w:val="21"/>
            </w:rPr>
            <w:instrText xml:space="preserve"> TOC \o "1-3" \h \z \u </w:instrText>
          </w:r>
          <w:r w:rsidRPr="009A5493">
            <w:rPr>
              <w:rFonts w:ascii="Palatino Linotype" w:hAnsi="Palatino Linotype"/>
              <w:b/>
              <w:sz w:val="21"/>
              <w:szCs w:val="21"/>
            </w:rPr>
            <w:fldChar w:fldCharType="separate"/>
          </w:r>
          <w:hyperlink w:anchor="_Toc19096276" w:history="1">
            <w:r w:rsidR="00CB574A" w:rsidRPr="009A5493">
              <w:rPr>
                <w:rStyle w:val="Hipervnculo"/>
                <w:rFonts w:ascii="Palatino Linotype" w:hAnsi="Palatino Linotype"/>
                <w:noProof/>
                <w:sz w:val="21"/>
                <w:szCs w:val="21"/>
              </w:rPr>
              <w:t>ANTECEDENTES</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_Toc19096276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3</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1"/>
            <w:tabs>
              <w:tab w:val="right" w:leader="dot" w:pos="8779"/>
            </w:tabs>
            <w:spacing w:line="360" w:lineRule="auto"/>
            <w:rPr>
              <w:rFonts w:ascii="Palatino Linotype" w:hAnsi="Palatino Linotype"/>
              <w:noProof/>
              <w:sz w:val="21"/>
              <w:szCs w:val="21"/>
              <w:lang w:val="es-MX" w:eastAsia="es-MX"/>
            </w:rPr>
          </w:pPr>
          <w:hyperlink w:anchor="_Toc19096277" w:history="1">
            <w:r w:rsidR="00CB574A" w:rsidRPr="009A5493">
              <w:rPr>
                <w:rStyle w:val="Hipervnculo"/>
                <w:rFonts w:ascii="Palatino Linotype" w:hAnsi="Palatino Linotype"/>
                <w:noProof/>
                <w:sz w:val="21"/>
                <w:szCs w:val="21"/>
              </w:rPr>
              <w:t>CONSIDERANDO</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_Toc19096277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13</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2"/>
            <w:spacing w:line="360" w:lineRule="auto"/>
            <w:rPr>
              <w:rFonts w:ascii="Palatino Linotype" w:hAnsi="Palatino Linotype"/>
              <w:noProof/>
              <w:sz w:val="21"/>
              <w:szCs w:val="21"/>
              <w:lang w:val="es-MX" w:eastAsia="es-MX"/>
            </w:rPr>
          </w:pPr>
          <w:hyperlink w:anchor="_Toc19096278" w:history="1">
            <w:r w:rsidR="00CB574A" w:rsidRPr="009A5493">
              <w:rPr>
                <w:rStyle w:val="Hipervnculo"/>
                <w:rFonts w:ascii="Palatino Linotype" w:hAnsi="Palatino Linotype"/>
                <w:b/>
                <w:noProof/>
                <w:sz w:val="21"/>
                <w:szCs w:val="21"/>
              </w:rPr>
              <w:t>PRIMERO. De la competencia</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_Toc19096278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13</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2"/>
            <w:spacing w:line="360" w:lineRule="auto"/>
            <w:rPr>
              <w:rFonts w:ascii="Palatino Linotype" w:hAnsi="Palatino Linotype"/>
              <w:noProof/>
              <w:sz w:val="21"/>
              <w:szCs w:val="21"/>
              <w:lang w:val="es-MX" w:eastAsia="es-MX"/>
            </w:rPr>
          </w:pPr>
          <w:hyperlink w:anchor="_Toc19096279" w:history="1">
            <w:r w:rsidR="00CB574A" w:rsidRPr="009A5493">
              <w:rPr>
                <w:rStyle w:val="Hipervnculo"/>
                <w:rFonts w:ascii="Palatino Linotype" w:hAnsi="Palatino Linotype"/>
                <w:b/>
                <w:noProof/>
                <w:sz w:val="21"/>
                <w:szCs w:val="21"/>
              </w:rPr>
              <w:t>SEGUNDO. De la oportunidad y procedencia.</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_Toc19096279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14</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2"/>
            <w:spacing w:line="360" w:lineRule="auto"/>
            <w:rPr>
              <w:rFonts w:ascii="Palatino Linotype" w:hAnsi="Palatino Linotype"/>
              <w:noProof/>
              <w:sz w:val="21"/>
              <w:szCs w:val="21"/>
              <w:lang w:val="es-MX" w:eastAsia="es-MX"/>
            </w:rPr>
          </w:pPr>
          <w:hyperlink w:anchor="_Toc19096280" w:history="1">
            <w:r w:rsidR="00CB574A" w:rsidRPr="009A5493">
              <w:rPr>
                <w:rStyle w:val="Hipervnculo"/>
                <w:rFonts w:ascii="Palatino Linotype" w:hAnsi="Palatino Linotype"/>
                <w:b/>
                <w:noProof/>
                <w:sz w:val="21"/>
                <w:szCs w:val="21"/>
              </w:rPr>
              <w:t>TERCERO. Planteamiento de la Litis.</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_Toc19096280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15</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1"/>
            <w:tabs>
              <w:tab w:val="right" w:leader="dot" w:pos="8779"/>
            </w:tabs>
            <w:spacing w:line="360" w:lineRule="auto"/>
            <w:rPr>
              <w:rFonts w:ascii="Palatino Linotype" w:hAnsi="Palatino Linotype"/>
              <w:noProof/>
              <w:sz w:val="21"/>
              <w:szCs w:val="21"/>
              <w:lang w:val="es-MX" w:eastAsia="es-MX"/>
            </w:rPr>
          </w:pPr>
          <w:hyperlink w:anchor="_Toc19096281" w:history="1">
            <w:r w:rsidR="00CB574A" w:rsidRPr="009A5493">
              <w:rPr>
                <w:rStyle w:val="Hipervnculo"/>
                <w:rFonts w:ascii="Palatino Linotype" w:hAnsi="Palatino Linotype"/>
                <w:noProof/>
                <w:sz w:val="21"/>
                <w:szCs w:val="21"/>
              </w:rPr>
              <w:t>CUARTO. Estudio y resolución del asunto.</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_Toc19096281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17</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2"/>
            <w:tabs>
              <w:tab w:val="left" w:pos="480"/>
            </w:tabs>
            <w:spacing w:line="360" w:lineRule="auto"/>
            <w:rPr>
              <w:rFonts w:ascii="Palatino Linotype" w:hAnsi="Palatino Linotype"/>
              <w:noProof/>
              <w:sz w:val="21"/>
              <w:szCs w:val="21"/>
              <w:lang w:val="es-MX" w:eastAsia="es-MX"/>
            </w:rPr>
          </w:pPr>
          <w:hyperlink w:anchor="_Toc19096282" w:history="1">
            <w:r w:rsidR="00CB574A" w:rsidRPr="009A5493">
              <w:rPr>
                <w:rStyle w:val="Hipervnculo"/>
                <w:rFonts w:ascii="Palatino Linotype" w:hAnsi="Palatino Linotype"/>
                <w:b/>
                <w:noProof/>
                <w:sz w:val="21"/>
                <w:szCs w:val="21"/>
              </w:rPr>
              <w:t>I.De la fuente obligacional.</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_Toc19096282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17</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2"/>
            <w:tabs>
              <w:tab w:val="left" w:pos="480"/>
            </w:tabs>
            <w:spacing w:line="360" w:lineRule="auto"/>
            <w:rPr>
              <w:rFonts w:ascii="Palatino Linotype" w:hAnsi="Palatino Linotype"/>
              <w:noProof/>
              <w:sz w:val="21"/>
              <w:szCs w:val="21"/>
              <w:lang w:val="es-MX" w:eastAsia="es-MX"/>
            </w:rPr>
          </w:pPr>
          <w:hyperlink w:anchor="_Toc19096283" w:history="1">
            <w:r w:rsidR="00CB574A" w:rsidRPr="009A5493">
              <w:rPr>
                <w:rStyle w:val="Hipervnculo"/>
                <w:rFonts w:ascii="Palatino Linotype" w:hAnsi="Palatino Linotype"/>
                <w:b/>
                <w:noProof/>
                <w:sz w:val="21"/>
                <w:szCs w:val="21"/>
              </w:rPr>
              <w:t>II.El derecho de acceso a la información.</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_Toc19096283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17</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2"/>
            <w:tabs>
              <w:tab w:val="left" w:pos="660"/>
            </w:tabs>
            <w:spacing w:line="360" w:lineRule="auto"/>
            <w:rPr>
              <w:rFonts w:ascii="Palatino Linotype" w:hAnsi="Palatino Linotype"/>
              <w:noProof/>
              <w:sz w:val="21"/>
              <w:szCs w:val="21"/>
              <w:lang w:val="es-MX" w:eastAsia="es-MX"/>
            </w:rPr>
          </w:pPr>
          <w:hyperlink w:anchor="_Toc19096284" w:history="1">
            <w:r w:rsidR="00CB574A" w:rsidRPr="009A5493">
              <w:rPr>
                <w:rStyle w:val="Hipervnculo"/>
                <w:rFonts w:ascii="Palatino Linotype" w:hAnsi="Palatino Linotype"/>
                <w:b/>
                <w:noProof/>
                <w:sz w:val="21"/>
                <w:szCs w:val="21"/>
              </w:rPr>
              <w:t>III.De los Sindicatos.</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_Toc19096284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26</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3"/>
            <w:tabs>
              <w:tab w:val="left" w:pos="1100"/>
              <w:tab w:val="right" w:leader="dot" w:pos="8779"/>
            </w:tabs>
            <w:spacing w:line="360" w:lineRule="auto"/>
            <w:ind w:left="0"/>
            <w:rPr>
              <w:rFonts w:ascii="Palatino Linotype" w:hAnsi="Palatino Linotype"/>
              <w:noProof/>
              <w:sz w:val="21"/>
              <w:szCs w:val="21"/>
              <w:lang w:val="es-MX" w:eastAsia="es-MX"/>
            </w:rPr>
          </w:pPr>
          <w:hyperlink w:anchor="_Toc19096285" w:history="1">
            <w:r w:rsidR="00CB574A" w:rsidRPr="009A5493">
              <w:rPr>
                <w:rStyle w:val="Hipervnculo"/>
                <w:rFonts w:ascii="Palatino Linotype" w:hAnsi="Palatino Linotype"/>
                <w:b/>
                <w:noProof/>
                <w:sz w:val="21"/>
                <w:szCs w:val="21"/>
                <w:lang w:val="es-ES"/>
              </w:rPr>
              <w:t>a.De las cuotas sindicales.</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_Toc19096285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53</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3"/>
            <w:tabs>
              <w:tab w:val="left" w:pos="1100"/>
              <w:tab w:val="right" w:leader="dot" w:pos="8779"/>
            </w:tabs>
            <w:spacing w:line="360" w:lineRule="auto"/>
            <w:ind w:left="0"/>
            <w:rPr>
              <w:rFonts w:ascii="Palatino Linotype" w:hAnsi="Palatino Linotype"/>
              <w:noProof/>
              <w:sz w:val="21"/>
              <w:szCs w:val="21"/>
              <w:lang w:val="es-MX" w:eastAsia="es-MX"/>
            </w:rPr>
          </w:pPr>
          <w:hyperlink w:anchor="_Toc19096286" w:history="1">
            <w:r w:rsidR="00CB574A" w:rsidRPr="009A5493">
              <w:rPr>
                <w:rStyle w:val="Hipervnculo"/>
                <w:rFonts w:ascii="Palatino Linotype" w:hAnsi="Palatino Linotype"/>
                <w:b/>
                <w:noProof/>
                <w:sz w:val="21"/>
                <w:szCs w:val="21"/>
                <w:lang w:val="es-ES"/>
              </w:rPr>
              <w:t>b.Del Fondo de retiro y Fallecimiento FONRETyF.</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_Toc19096286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54</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3"/>
            <w:tabs>
              <w:tab w:val="left" w:pos="880"/>
              <w:tab w:val="right" w:leader="dot" w:pos="8779"/>
            </w:tabs>
            <w:spacing w:line="360" w:lineRule="auto"/>
            <w:ind w:left="0"/>
            <w:rPr>
              <w:rFonts w:ascii="Palatino Linotype" w:hAnsi="Palatino Linotype"/>
              <w:noProof/>
              <w:sz w:val="21"/>
              <w:szCs w:val="21"/>
              <w:lang w:val="es-MX" w:eastAsia="es-MX"/>
            </w:rPr>
          </w:pPr>
          <w:hyperlink w:anchor="_Toc19096287" w:history="1">
            <w:r w:rsidR="00CB574A" w:rsidRPr="009A5493">
              <w:rPr>
                <w:rStyle w:val="Hipervnculo"/>
                <w:rFonts w:ascii="Palatino Linotype" w:hAnsi="Palatino Linotype"/>
                <w:b/>
                <w:noProof/>
                <w:sz w:val="21"/>
                <w:szCs w:val="21"/>
                <w:lang w:val="es-ES"/>
              </w:rPr>
              <w:t>c.Fondo de Ahorro para la Jubilación y Apoyo Múltiple</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_Toc19096287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55</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3"/>
            <w:tabs>
              <w:tab w:val="left" w:pos="1100"/>
              <w:tab w:val="right" w:leader="dot" w:pos="8779"/>
            </w:tabs>
            <w:spacing w:line="360" w:lineRule="auto"/>
            <w:ind w:left="0"/>
            <w:rPr>
              <w:rFonts w:ascii="Palatino Linotype" w:hAnsi="Palatino Linotype"/>
              <w:noProof/>
              <w:sz w:val="21"/>
              <w:szCs w:val="21"/>
              <w:lang w:val="es-MX" w:eastAsia="es-MX"/>
            </w:rPr>
          </w:pPr>
          <w:hyperlink w:anchor="_Toc19096288" w:history="1">
            <w:r w:rsidR="00CB574A" w:rsidRPr="009A5493">
              <w:rPr>
                <w:rStyle w:val="Hipervnculo"/>
                <w:rFonts w:ascii="Palatino Linotype" w:hAnsi="Palatino Linotype"/>
                <w:b/>
                <w:noProof/>
                <w:sz w:val="21"/>
                <w:szCs w:val="21"/>
                <w:lang w:val="es-ES"/>
              </w:rPr>
              <w:t>d.De la transparencia y rendición de cuentas.</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_Toc19096288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61</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2"/>
            <w:spacing w:line="360" w:lineRule="auto"/>
            <w:rPr>
              <w:rFonts w:ascii="Palatino Linotype" w:hAnsi="Palatino Linotype"/>
              <w:noProof/>
              <w:sz w:val="21"/>
              <w:szCs w:val="21"/>
              <w:lang w:val="es-MX" w:eastAsia="es-MX"/>
            </w:rPr>
          </w:pPr>
          <w:hyperlink w:anchor="_Toc19096289" w:history="1">
            <w:r w:rsidR="00CB574A" w:rsidRPr="009A5493">
              <w:rPr>
                <w:rStyle w:val="Hipervnculo"/>
                <w:rFonts w:ascii="Palatino Linotype" w:hAnsi="Palatino Linotype"/>
                <w:b/>
                <w:noProof/>
                <w:sz w:val="21"/>
                <w:szCs w:val="21"/>
              </w:rPr>
              <w:t>QUINTO. De la versión pública</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_Toc19096289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72</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3"/>
            <w:tabs>
              <w:tab w:val="left" w:pos="1100"/>
              <w:tab w:val="right" w:leader="dot" w:pos="8779"/>
            </w:tabs>
            <w:spacing w:line="360" w:lineRule="auto"/>
            <w:ind w:left="0"/>
            <w:rPr>
              <w:rFonts w:ascii="Palatino Linotype" w:hAnsi="Palatino Linotype"/>
              <w:noProof/>
              <w:sz w:val="21"/>
              <w:szCs w:val="21"/>
              <w:lang w:val="es-MX" w:eastAsia="es-MX"/>
            </w:rPr>
          </w:pPr>
          <w:hyperlink w:anchor="_Toc19096290" w:history="1">
            <w:r w:rsidR="00CB574A" w:rsidRPr="009A5493">
              <w:rPr>
                <w:rStyle w:val="Hipervnculo"/>
                <w:rFonts w:ascii="Palatino Linotype" w:hAnsi="Palatino Linotype"/>
                <w:b/>
                <w:noProof/>
                <w:sz w:val="21"/>
                <w:szCs w:val="21"/>
              </w:rPr>
              <w:t>a.Requisitos previos.</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_Toc19096290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72</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3"/>
            <w:tabs>
              <w:tab w:val="left" w:pos="1100"/>
              <w:tab w:val="right" w:leader="dot" w:pos="8779"/>
            </w:tabs>
            <w:spacing w:line="360" w:lineRule="auto"/>
            <w:ind w:left="0"/>
            <w:rPr>
              <w:rFonts w:ascii="Palatino Linotype" w:hAnsi="Palatino Linotype"/>
              <w:noProof/>
              <w:sz w:val="21"/>
              <w:szCs w:val="21"/>
              <w:lang w:val="es-MX" w:eastAsia="es-MX"/>
            </w:rPr>
          </w:pPr>
          <w:hyperlink w:anchor="_Toc19096291" w:history="1">
            <w:r w:rsidR="00CB574A" w:rsidRPr="009A5493">
              <w:rPr>
                <w:rStyle w:val="Hipervnculo"/>
                <w:rFonts w:ascii="Palatino Linotype" w:hAnsi="Palatino Linotype"/>
                <w:b/>
                <w:noProof/>
                <w:sz w:val="21"/>
                <w:szCs w:val="21"/>
              </w:rPr>
              <w:t>b.Supuesto de clasificación.</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_Toc19096291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73</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3"/>
            <w:tabs>
              <w:tab w:val="left" w:pos="880"/>
              <w:tab w:val="right" w:leader="dot" w:pos="8779"/>
            </w:tabs>
            <w:spacing w:line="360" w:lineRule="auto"/>
            <w:ind w:left="0"/>
            <w:rPr>
              <w:rFonts w:ascii="Palatino Linotype" w:hAnsi="Palatino Linotype"/>
              <w:noProof/>
              <w:sz w:val="21"/>
              <w:szCs w:val="21"/>
              <w:lang w:val="es-MX" w:eastAsia="es-MX"/>
            </w:rPr>
          </w:pPr>
          <w:hyperlink w:anchor="_Toc19096292" w:history="1">
            <w:r w:rsidR="00CB574A" w:rsidRPr="009A5493">
              <w:rPr>
                <w:rStyle w:val="Hipervnculo"/>
                <w:rFonts w:ascii="Palatino Linotype" w:hAnsi="Palatino Linotype"/>
                <w:b/>
                <w:noProof/>
                <w:sz w:val="21"/>
                <w:szCs w:val="21"/>
              </w:rPr>
              <w:t>c.La intervención del Comité de Transparencia.</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_Toc19096292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77</w:t>
            </w:r>
            <w:r w:rsidR="00CB574A" w:rsidRPr="009A5493">
              <w:rPr>
                <w:rFonts w:ascii="Palatino Linotype" w:hAnsi="Palatino Linotype"/>
                <w:noProof/>
                <w:webHidden/>
                <w:sz w:val="21"/>
                <w:szCs w:val="21"/>
              </w:rPr>
              <w:fldChar w:fldCharType="end"/>
            </w:r>
          </w:hyperlink>
        </w:p>
        <w:p w:rsidR="00CB574A" w:rsidRPr="009A5493" w:rsidRDefault="00081412" w:rsidP="009A5493">
          <w:pPr>
            <w:pStyle w:val="TDC1"/>
            <w:tabs>
              <w:tab w:val="right" w:leader="dot" w:pos="8779"/>
            </w:tabs>
            <w:spacing w:line="360" w:lineRule="auto"/>
            <w:rPr>
              <w:rFonts w:ascii="Palatino Linotype" w:hAnsi="Palatino Linotype"/>
              <w:noProof/>
              <w:sz w:val="21"/>
              <w:szCs w:val="21"/>
              <w:lang w:val="es-MX" w:eastAsia="es-MX"/>
            </w:rPr>
          </w:pPr>
          <w:hyperlink w:anchor="_Toc19096293" w:history="1">
            <w:r w:rsidR="00CB574A" w:rsidRPr="009A5493">
              <w:rPr>
                <w:rStyle w:val="Hipervnculo"/>
                <w:rFonts w:ascii="Palatino Linotype" w:eastAsia="Times New Roman" w:hAnsi="Palatino Linotype" w:cstheme="majorBidi"/>
                <w:b/>
                <w:bCs/>
                <w:noProof/>
                <w:sz w:val="21"/>
                <w:szCs w:val="21"/>
              </w:rPr>
              <w:t>R E S O L U T I V O S</w:t>
            </w:r>
            <w:r w:rsidR="00CB574A" w:rsidRPr="009A5493">
              <w:rPr>
                <w:rFonts w:ascii="Palatino Linotype" w:hAnsi="Palatino Linotype"/>
                <w:noProof/>
                <w:webHidden/>
                <w:sz w:val="21"/>
                <w:szCs w:val="21"/>
              </w:rPr>
              <w:tab/>
            </w:r>
            <w:r w:rsidR="00CB574A" w:rsidRPr="009A5493">
              <w:rPr>
                <w:rFonts w:ascii="Palatino Linotype" w:hAnsi="Palatino Linotype"/>
                <w:noProof/>
                <w:webHidden/>
                <w:sz w:val="21"/>
                <w:szCs w:val="21"/>
              </w:rPr>
              <w:fldChar w:fldCharType="begin"/>
            </w:r>
            <w:r w:rsidR="00CB574A" w:rsidRPr="009A5493">
              <w:rPr>
                <w:rFonts w:ascii="Palatino Linotype" w:hAnsi="Palatino Linotype"/>
                <w:noProof/>
                <w:webHidden/>
                <w:sz w:val="21"/>
                <w:szCs w:val="21"/>
              </w:rPr>
              <w:instrText xml:space="preserve"> PAGEREF _Toc19096293 \h </w:instrText>
            </w:r>
            <w:r w:rsidR="00CB574A" w:rsidRPr="009A5493">
              <w:rPr>
                <w:rFonts w:ascii="Palatino Linotype" w:hAnsi="Palatino Linotype"/>
                <w:noProof/>
                <w:webHidden/>
                <w:sz w:val="21"/>
                <w:szCs w:val="21"/>
              </w:rPr>
            </w:r>
            <w:r w:rsidR="00CB574A" w:rsidRPr="009A5493">
              <w:rPr>
                <w:rFonts w:ascii="Palatino Linotype" w:hAnsi="Palatino Linotype"/>
                <w:noProof/>
                <w:webHidden/>
                <w:sz w:val="21"/>
                <w:szCs w:val="21"/>
              </w:rPr>
              <w:fldChar w:fldCharType="separate"/>
            </w:r>
            <w:r w:rsidR="00D22130">
              <w:rPr>
                <w:rFonts w:ascii="Palatino Linotype" w:hAnsi="Palatino Linotype"/>
                <w:noProof/>
                <w:webHidden/>
                <w:sz w:val="21"/>
                <w:szCs w:val="21"/>
              </w:rPr>
              <w:t>84</w:t>
            </w:r>
            <w:r w:rsidR="00CB574A" w:rsidRPr="009A5493">
              <w:rPr>
                <w:rFonts w:ascii="Palatino Linotype" w:hAnsi="Palatino Linotype"/>
                <w:noProof/>
                <w:webHidden/>
                <w:sz w:val="21"/>
                <w:szCs w:val="21"/>
              </w:rPr>
              <w:fldChar w:fldCharType="end"/>
            </w:r>
          </w:hyperlink>
        </w:p>
        <w:p w:rsidR="00F82808" w:rsidRPr="009A5493" w:rsidRDefault="002A5BA4" w:rsidP="009A5493">
          <w:pPr>
            <w:spacing w:line="360" w:lineRule="auto"/>
            <w:rPr>
              <w:rFonts w:ascii="Palatino Linotype" w:hAnsi="Palatino Linotype"/>
            </w:rPr>
          </w:pPr>
          <w:r w:rsidRPr="009A5493">
            <w:rPr>
              <w:rFonts w:ascii="Palatino Linotype" w:hAnsi="Palatino Linotype"/>
              <w:b/>
              <w:bCs/>
              <w:sz w:val="21"/>
              <w:szCs w:val="21"/>
              <w:lang w:val="es-ES"/>
            </w:rPr>
            <w:lastRenderedPageBreak/>
            <w:fldChar w:fldCharType="end"/>
          </w:r>
        </w:p>
      </w:sdtContent>
    </w:sdt>
    <w:p w:rsidR="002A5BA4" w:rsidRPr="009A5493" w:rsidRDefault="002A5BA4" w:rsidP="009A5493">
      <w:pPr>
        <w:spacing w:before="240" w:after="240" w:line="360" w:lineRule="auto"/>
        <w:jc w:val="both"/>
        <w:rPr>
          <w:rFonts w:ascii="Palatino Linotype" w:hAnsi="Palatino Linotype"/>
        </w:rPr>
      </w:pPr>
      <w:r w:rsidRPr="009A5493">
        <w:rPr>
          <w:rFonts w:ascii="Palatino Linotype" w:hAnsi="Palatino Linotype"/>
        </w:rPr>
        <w:t>Resolución del Pleno del Instituto de Transparencia, Acceso a la Información Pública y Protección de Datos Personales del Estado de México y Municipios, con domicilio en Met</w:t>
      </w:r>
      <w:r w:rsidR="00376439" w:rsidRPr="009A5493">
        <w:rPr>
          <w:rFonts w:ascii="Palatino Linotype" w:hAnsi="Palatino Linotype"/>
        </w:rPr>
        <w:t>epec, Esta</w:t>
      </w:r>
      <w:r w:rsidR="00760607" w:rsidRPr="009A5493">
        <w:rPr>
          <w:rFonts w:ascii="Palatino Linotype" w:hAnsi="Palatino Linotype"/>
        </w:rPr>
        <w:t>d</w:t>
      </w:r>
      <w:r w:rsidR="009A5493">
        <w:rPr>
          <w:rFonts w:ascii="Palatino Linotype" w:hAnsi="Palatino Linotype"/>
        </w:rPr>
        <w:t xml:space="preserve">o de México; de fecha once </w:t>
      </w:r>
      <w:r w:rsidR="00525F8D" w:rsidRPr="009A5493">
        <w:rPr>
          <w:rFonts w:ascii="Palatino Linotype" w:hAnsi="Palatino Linotype"/>
        </w:rPr>
        <w:t>(</w:t>
      </w:r>
      <w:r w:rsidR="009A5493">
        <w:rPr>
          <w:rFonts w:ascii="Palatino Linotype" w:hAnsi="Palatino Linotype"/>
        </w:rPr>
        <w:t>11) de septiembre</w:t>
      </w:r>
      <w:r w:rsidR="00CD1057" w:rsidRPr="009A5493">
        <w:rPr>
          <w:rFonts w:ascii="Palatino Linotype" w:hAnsi="Palatino Linotype"/>
        </w:rPr>
        <w:t xml:space="preserve"> </w:t>
      </w:r>
      <w:r w:rsidRPr="009A5493">
        <w:rPr>
          <w:rFonts w:ascii="Palatino Linotype" w:hAnsi="Palatino Linotype"/>
        </w:rPr>
        <w:t xml:space="preserve">de dos mil </w:t>
      </w:r>
      <w:r w:rsidR="00406442" w:rsidRPr="009A5493">
        <w:rPr>
          <w:rFonts w:ascii="Palatino Linotype" w:eastAsia="Calibri" w:hAnsi="Palatino Linotype" w:cs="Arial"/>
          <w:lang w:val="es-ES"/>
        </w:rPr>
        <w:t>diecinueve</w:t>
      </w:r>
      <w:r w:rsidR="000404FD" w:rsidRPr="009A5493">
        <w:rPr>
          <w:rFonts w:ascii="Palatino Linotype" w:hAnsi="Palatino Linotype"/>
        </w:rPr>
        <w:t>.</w:t>
      </w:r>
    </w:p>
    <w:p w:rsidR="002A5BA4" w:rsidRPr="009A5493" w:rsidRDefault="002A5BA4" w:rsidP="009A5493">
      <w:pPr>
        <w:spacing w:before="240" w:after="360" w:line="360" w:lineRule="auto"/>
        <w:jc w:val="both"/>
        <w:rPr>
          <w:rFonts w:ascii="Palatino Linotype" w:hAnsi="Palatino Linotype"/>
        </w:rPr>
      </w:pPr>
      <w:r w:rsidRPr="009A5493">
        <w:rPr>
          <w:rFonts w:ascii="Palatino Linotype" w:hAnsi="Palatino Linotype"/>
          <w:b/>
        </w:rPr>
        <w:t>VISTO</w:t>
      </w:r>
      <w:r w:rsidR="00E828F9" w:rsidRPr="009A5493">
        <w:rPr>
          <w:rFonts w:ascii="Palatino Linotype" w:hAnsi="Palatino Linotype"/>
          <w:b/>
        </w:rPr>
        <w:t>S</w:t>
      </w:r>
      <w:r w:rsidR="00DE1F83" w:rsidRPr="009A5493">
        <w:rPr>
          <w:rFonts w:ascii="Palatino Linotype" w:hAnsi="Palatino Linotype"/>
          <w:b/>
        </w:rPr>
        <w:t xml:space="preserve"> </w:t>
      </w:r>
      <w:r w:rsidR="00E828F9" w:rsidRPr="009A5493">
        <w:rPr>
          <w:rFonts w:ascii="Palatino Linotype" w:hAnsi="Palatino Linotype"/>
          <w:b/>
        </w:rPr>
        <w:t>los</w:t>
      </w:r>
      <w:r w:rsidRPr="009A5493">
        <w:rPr>
          <w:rFonts w:ascii="Palatino Linotype" w:hAnsi="Palatino Linotype"/>
        </w:rPr>
        <w:t xml:space="preserve"> expediente</w:t>
      </w:r>
      <w:r w:rsidR="00E828F9" w:rsidRPr="009A5493">
        <w:rPr>
          <w:rFonts w:ascii="Palatino Linotype" w:hAnsi="Palatino Linotype"/>
        </w:rPr>
        <w:t>s</w:t>
      </w:r>
      <w:r w:rsidRPr="009A5493">
        <w:rPr>
          <w:rFonts w:ascii="Palatino Linotype" w:hAnsi="Palatino Linotype"/>
        </w:rPr>
        <w:t xml:space="preserve"> electrónico</w:t>
      </w:r>
      <w:r w:rsidR="00E828F9" w:rsidRPr="009A5493">
        <w:rPr>
          <w:rFonts w:ascii="Palatino Linotype" w:hAnsi="Palatino Linotype"/>
        </w:rPr>
        <w:t>s</w:t>
      </w:r>
      <w:r w:rsidRPr="009A5493">
        <w:rPr>
          <w:rFonts w:ascii="Palatino Linotype" w:hAnsi="Palatino Linotype"/>
        </w:rPr>
        <w:t xml:space="preserve"> formado</w:t>
      </w:r>
      <w:r w:rsidR="00E828F9" w:rsidRPr="009A5493">
        <w:rPr>
          <w:rFonts w:ascii="Palatino Linotype" w:hAnsi="Palatino Linotype"/>
        </w:rPr>
        <w:t>s</w:t>
      </w:r>
      <w:r w:rsidRPr="009A5493">
        <w:rPr>
          <w:rFonts w:ascii="Palatino Linotype" w:hAnsi="Palatino Linotype"/>
        </w:rPr>
        <w:t xml:space="preserve"> con motivo de</w:t>
      </w:r>
      <w:r w:rsidR="00E828F9" w:rsidRPr="009A5493">
        <w:rPr>
          <w:rFonts w:ascii="Palatino Linotype" w:hAnsi="Palatino Linotype"/>
        </w:rPr>
        <w:t xml:space="preserve"> </w:t>
      </w:r>
      <w:r w:rsidRPr="009A5493">
        <w:rPr>
          <w:rFonts w:ascii="Palatino Linotype" w:hAnsi="Palatino Linotype"/>
        </w:rPr>
        <w:t>l</w:t>
      </w:r>
      <w:r w:rsidR="00E828F9" w:rsidRPr="009A5493">
        <w:rPr>
          <w:rFonts w:ascii="Palatino Linotype" w:hAnsi="Palatino Linotype"/>
        </w:rPr>
        <w:t>os</w:t>
      </w:r>
      <w:r w:rsidRPr="009A5493">
        <w:rPr>
          <w:rFonts w:ascii="Palatino Linotype" w:hAnsi="Palatino Linotype"/>
        </w:rPr>
        <w:t xml:space="preserve"> recurso</w:t>
      </w:r>
      <w:r w:rsidR="00E828F9" w:rsidRPr="009A5493">
        <w:rPr>
          <w:rFonts w:ascii="Palatino Linotype" w:hAnsi="Palatino Linotype"/>
        </w:rPr>
        <w:t>s</w:t>
      </w:r>
      <w:r w:rsidRPr="009A5493">
        <w:rPr>
          <w:rFonts w:ascii="Palatino Linotype" w:hAnsi="Palatino Linotype"/>
        </w:rPr>
        <w:t xml:space="preserve"> de revisión </w:t>
      </w:r>
      <w:r w:rsidR="006562A4" w:rsidRPr="009A5493">
        <w:rPr>
          <w:rFonts w:ascii="Palatino Linotype" w:hAnsi="Palatino Linotype" w:cs="Arial"/>
          <w:b/>
          <w:bCs/>
          <w:lang w:eastAsia="es-MX"/>
        </w:rPr>
        <w:t xml:space="preserve">05233/INFOEM/IP/RR/2019 y 05334/INFOEM/IP/RR/2019 </w:t>
      </w:r>
      <w:r w:rsidRPr="009A5493">
        <w:rPr>
          <w:rFonts w:ascii="Palatino Linotype" w:hAnsi="Palatino Linotype"/>
        </w:rPr>
        <w:t>promovido</w:t>
      </w:r>
      <w:r w:rsidR="00E828F9" w:rsidRPr="009A5493">
        <w:rPr>
          <w:rFonts w:ascii="Palatino Linotype" w:hAnsi="Palatino Linotype"/>
        </w:rPr>
        <w:t>s</w:t>
      </w:r>
      <w:r w:rsidRPr="009A5493">
        <w:rPr>
          <w:rFonts w:ascii="Palatino Linotype" w:hAnsi="Palatino Linotype"/>
        </w:rPr>
        <w:t xml:space="preserve"> por </w:t>
      </w:r>
      <w:r w:rsidR="006D4D1F" w:rsidRPr="006D4D1F">
        <w:rPr>
          <w:rFonts w:ascii="Palatino Linotype" w:hAnsi="Palatino Linotype"/>
          <w:b/>
          <w:highlight w:val="black"/>
        </w:rPr>
        <w:t>--------</w:t>
      </w:r>
      <w:r w:rsidR="006D4D1F">
        <w:rPr>
          <w:rFonts w:ascii="Palatino Linotype" w:hAnsi="Palatino Linotype"/>
          <w:b/>
          <w:highlight w:val="black"/>
        </w:rPr>
        <w:t>---</w:t>
      </w:r>
      <w:r w:rsidR="006D4D1F" w:rsidRPr="006D4D1F">
        <w:rPr>
          <w:rFonts w:ascii="Palatino Linotype" w:hAnsi="Palatino Linotype"/>
          <w:b/>
          <w:highlight w:val="black"/>
        </w:rPr>
        <w:t>---------------------</w:t>
      </w:r>
      <w:r w:rsidRPr="009A5493">
        <w:rPr>
          <w:rFonts w:ascii="Palatino Linotype" w:hAnsi="Palatino Linotype" w:cs="Arial"/>
        </w:rPr>
        <w:t>, en contra de la</w:t>
      </w:r>
      <w:r w:rsidR="001D3FCB" w:rsidRPr="009A5493">
        <w:rPr>
          <w:rFonts w:ascii="Palatino Linotype" w:hAnsi="Palatino Linotype" w:cs="Arial"/>
        </w:rPr>
        <w:t>s</w:t>
      </w:r>
      <w:r w:rsidR="00146B97">
        <w:rPr>
          <w:rFonts w:ascii="Palatino Linotype" w:hAnsi="Palatino Linotype" w:cs="Arial"/>
        </w:rPr>
        <w:t xml:space="preserve"> </w:t>
      </w:r>
      <w:r w:rsidRPr="009A5493">
        <w:rPr>
          <w:rFonts w:ascii="Palatino Linotype" w:hAnsi="Palatino Linotype" w:cs="Arial"/>
        </w:rPr>
        <w:t xml:space="preserve"> respuesta</w:t>
      </w:r>
      <w:r w:rsidR="001D3FCB" w:rsidRPr="009A5493">
        <w:rPr>
          <w:rFonts w:ascii="Palatino Linotype" w:hAnsi="Palatino Linotype" w:cs="Arial"/>
        </w:rPr>
        <w:t>s</w:t>
      </w:r>
      <w:r w:rsidRPr="009A5493">
        <w:rPr>
          <w:rFonts w:ascii="Palatino Linotype" w:hAnsi="Palatino Linotype" w:cs="Arial"/>
        </w:rPr>
        <w:t xml:space="preserve"> del </w:t>
      </w:r>
      <w:r w:rsidR="006562A4" w:rsidRPr="009A5493">
        <w:rPr>
          <w:rFonts w:ascii="Palatino Linotype" w:hAnsi="Palatino Linotype"/>
          <w:b/>
          <w:bCs/>
        </w:rPr>
        <w:t>Sindicato de Maestros al Servicio del Estado de México</w:t>
      </w:r>
      <w:r w:rsidRPr="009A5493">
        <w:rPr>
          <w:rFonts w:ascii="Palatino Linotype" w:hAnsi="Palatino Linotype" w:cs="Arial"/>
        </w:rPr>
        <w:t>,</w:t>
      </w:r>
      <w:r w:rsidRPr="009A5493">
        <w:rPr>
          <w:rFonts w:ascii="Palatino Linotype" w:hAnsi="Palatino Linotype"/>
          <w:b/>
        </w:rPr>
        <w:t xml:space="preserve"> </w:t>
      </w:r>
      <w:r w:rsidRPr="009A5493">
        <w:rPr>
          <w:rFonts w:ascii="Palatino Linotype" w:hAnsi="Palatino Linotype"/>
        </w:rPr>
        <w:t>en lo sucesivo el</w:t>
      </w:r>
      <w:r w:rsidRPr="009A5493">
        <w:rPr>
          <w:rFonts w:ascii="Palatino Linotype" w:hAnsi="Palatino Linotype"/>
          <w:b/>
        </w:rPr>
        <w:t xml:space="preserve"> SUJETO OBLIGADO, </w:t>
      </w:r>
      <w:r w:rsidRPr="009A5493">
        <w:rPr>
          <w:rFonts w:ascii="Palatino Linotype" w:hAnsi="Palatino Linotype"/>
        </w:rPr>
        <w:t xml:space="preserve">se procede a dictar la presente resolución, con base en los siguientes: </w:t>
      </w:r>
    </w:p>
    <w:p w:rsidR="002A5BA4" w:rsidRPr="009A5493" w:rsidRDefault="002A5BA4" w:rsidP="009A5493">
      <w:pPr>
        <w:pStyle w:val="Ttulo1"/>
        <w:spacing w:line="360" w:lineRule="auto"/>
        <w:jc w:val="center"/>
        <w:rPr>
          <w:szCs w:val="24"/>
        </w:rPr>
      </w:pPr>
      <w:bookmarkStart w:id="0" w:name="_Toc19096276"/>
      <w:r w:rsidRPr="009A5493">
        <w:rPr>
          <w:szCs w:val="24"/>
        </w:rPr>
        <w:t>ANTECEDENTES</w:t>
      </w:r>
      <w:bookmarkEnd w:id="0"/>
    </w:p>
    <w:p w:rsidR="00E26459" w:rsidRPr="009A5493" w:rsidRDefault="00E26459" w:rsidP="009A5493">
      <w:pPr>
        <w:spacing w:line="360" w:lineRule="auto"/>
        <w:rPr>
          <w:rFonts w:ascii="Palatino Linotype" w:hAnsi="Palatino Linotype"/>
          <w:lang w:val="es-MX" w:eastAsia="en-US"/>
        </w:rPr>
      </w:pPr>
    </w:p>
    <w:p w:rsidR="00C8411A" w:rsidRPr="009A5493" w:rsidRDefault="001D3FCB" w:rsidP="009A5493">
      <w:pPr>
        <w:pStyle w:val="Prrafodelista"/>
        <w:numPr>
          <w:ilvl w:val="0"/>
          <w:numId w:val="1"/>
        </w:numPr>
        <w:spacing w:line="360" w:lineRule="auto"/>
        <w:ind w:left="0" w:firstLine="0"/>
        <w:jc w:val="both"/>
        <w:rPr>
          <w:rFonts w:ascii="Palatino Linotype" w:eastAsia="Times New Roman" w:hAnsi="Palatino Linotype" w:cs="Arial"/>
          <w:lang w:val="es-ES"/>
        </w:rPr>
      </w:pPr>
      <w:r w:rsidRPr="009A5493">
        <w:rPr>
          <w:rFonts w:ascii="Palatino Linotype" w:eastAsia="Calibri" w:hAnsi="Palatino Linotype" w:cs="Arial"/>
          <w:lang w:val="es-ES"/>
        </w:rPr>
        <w:t>Los</w:t>
      </w:r>
      <w:r w:rsidR="007878D1" w:rsidRPr="009A5493">
        <w:rPr>
          <w:rFonts w:ascii="Palatino Linotype" w:eastAsia="Calibri" w:hAnsi="Palatino Linotype" w:cs="Arial"/>
          <w:lang w:val="es-ES"/>
        </w:rPr>
        <w:t xml:space="preserve"> día</w:t>
      </w:r>
      <w:r w:rsidRPr="009A5493">
        <w:rPr>
          <w:rFonts w:ascii="Palatino Linotype" w:eastAsia="Calibri" w:hAnsi="Palatino Linotype" w:cs="Arial"/>
          <w:lang w:val="es-ES"/>
        </w:rPr>
        <w:t>s</w:t>
      </w:r>
      <w:r w:rsidR="00E26459" w:rsidRPr="009A5493">
        <w:rPr>
          <w:rFonts w:ascii="Palatino Linotype" w:eastAsia="Calibri" w:hAnsi="Palatino Linotype" w:cs="Arial"/>
          <w:lang w:val="es-ES"/>
        </w:rPr>
        <w:t xml:space="preserve"> </w:t>
      </w:r>
      <w:r w:rsidRPr="009A5493">
        <w:rPr>
          <w:rFonts w:ascii="Palatino Linotype" w:eastAsia="Calibri" w:hAnsi="Palatino Linotype" w:cs="Times New Roman"/>
          <w:lang w:val="es-ES"/>
        </w:rPr>
        <w:t xml:space="preserve">siete (7) y </w:t>
      </w:r>
      <w:r w:rsidRPr="009A5493">
        <w:rPr>
          <w:rFonts w:ascii="Palatino Linotype" w:eastAsia="Calibri" w:hAnsi="Palatino Linotype" w:cs="Arial"/>
          <w:lang w:val="es-ES"/>
        </w:rPr>
        <w:t xml:space="preserve">veintidós (22) </w:t>
      </w:r>
      <w:r w:rsidRPr="009A5493">
        <w:rPr>
          <w:rFonts w:ascii="Palatino Linotype" w:eastAsia="Calibri" w:hAnsi="Palatino Linotype" w:cs="Times New Roman"/>
          <w:lang w:val="es-ES"/>
        </w:rPr>
        <w:t xml:space="preserve">de mayo </w:t>
      </w:r>
      <w:r w:rsidR="00623AAA" w:rsidRPr="009A5493">
        <w:rPr>
          <w:rFonts w:ascii="Palatino Linotype" w:eastAsia="Calibri" w:hAnsi="Palatino Linotype" w:cs="Times New Roman"/>
          <w:lang w:val="es-ES"/>
        </w:rPr>
        <w:t>de dos mil diecinueve</w:t>
      </w:r>
      <w:r w:rsidR="00E26459" w:rsidRPr="009A5493">
        <w:rPr>
          <w:rFonts w:ascii="Palatino Linotype" w:eastAsia="Calibri" w:hAnsi="Palatino Linotype" w:cs="Arial"/>
          <w:lang w:val="es-ES"/>
        </w:rPr>
        <w:t>,</w:t>
      </w:r>
      <w:r w:rsidR="00E26459" w:rsidRPr="009A5493">
        <w:rPr>
          <w:rFonts w:ascii="Palatino Linotype" w:eastAsia="Calibri" w:hAnsi="Palatino Linotype" w:cs="Times New Roman"/>
          <w:lang w:val="es-ES"/>
        </w:rPr>
        <w:t xml:space="preserve"> </w:t>
      </w:r>
      <w:r w:rsidR="00623AAA" w:rsidRPr="009A5493">
        <w:rPr>
          <w:rFonts w:ascii="Palatino Linotype" w:eastAsia="Calibri" w:hAnsi="Palatino Linotype" w:cs="Times New Roman"/>
          <w:b/>
          <w:lang w:val="es-ES"/>
        </w:rPr>
        <w:t>EL RECURRENTE</w:t>
      </w:r>
      <w:r w:rsidR="00623AAA" w:rsidRPr="009A5493">
        <w:rPr>
          <w:rFonts w:ascii="Palatino Linotype" w:hAnsi="Palatino Linotype"/>
          <w:b/>
        </w:rPr>
        <w:t>,</w:t>
      </w:r>
      <w:r w:rsidR="00B85C3A" w:rsidRPr="009A5493">
        <w:rPr>
          <w:rFonts w:ascii="Palatino Linotype" w:eastAsia="Calibri" w:hAnsi="Palatino Linotype" w:cs="Arial"/>
          <w:lang w:val="es-ES"/>
        </w:rPr>
        <w:t xml:space="preserve"> </w:t>
      </w:r>
      <w:r w:rsidR="00E26459" w:rsidRPr="009A5493">
        <w:rPr>
          <w:rFonts w:ascii="Palatino Linotype" w:eastAsia="Calibri" w:hAnsi="Palatino Linotype" w:cs="Arial"/>
          <w:lang w:val="es-ES"/>
        </w:rPr>
        <w:t xml:space="preserve">ante el </w:t>
      </w:r>
      <w:r w:rsidR="00E26459" w:rsidRPr="009A5493">
        <w:rPr>
          <w:rFonts w:ascii="Palatino Linotype" w:eastAsia="Calibri" w:hAnsi="Palatino Linotype" w:cs="Arial"/>
          <w:b/>
          <w:lang w:val="es-ES"/>
        </w:rPr>
        <w:t>SUJETO OBLIGADO</w:t>
      </w:r>
      <w:r w:rsidR="00E26459" w:rsidRPr="009A5493">
        <w:rPr>
          <w:rFonts w:ascii="Palatino Linotype" w:eastAsia="Calibri" w:hAnsi="Palatino Linotype" w:cs="Arial"/>
        </w:rPr>
        <w:t xml:space="preserve"> vía </w:t>
      </w:r>
      <w:r w:rsidR="00E26459" w:rsidRPr="009A5493">
        <w:rPr>
          <w:rFonts w:ascii="Palatino Linotype" w:eastAsia="Calibri" w:hAnsi="Palatino Linotype" w:cs="Arial"/>
          <w:lang w:val="es-ES"/>
        </w:rPr>
        <w:t>Sistema de Acceso a la Información Mexiquense (</w:t>
      </w:r>
      <w:r w:rsidR="00E26459" w:rsidRPr="009A5493">
        <w:rPr>
          <w:rFonts w:ascii="Palatino Linotype" w:eastAsia="Calibri" w:hAnsi="Palatino Linotype" w:cs="Arial"/>
          <w:b/>
          <w:lang w:val="es-ES"/>
        </w:rPr>
        <w:t>SAIMEX)</w:t>
      </w:r>
      <w:r w:rsidR="00E26459" w:rsidRPr="009A5493">
        <w:rPr>
          <w:rFonts w:ascii="Palatino Linotype" w:eastAsia="Calibri" w:hAnsi="Palatino Linotype" w:cs="Arial"/>
          <w:lang w:val="es-ES"/>
        </w:rPr>
        <w:t>, presentó la</w:t>
      </w:r>
      <w:r w:rsidR="00E828F9" w:rsidRPr="009A5493">
        <w:rPr>
          <w:rFonts w:ascii="Palatino Linotype" w:eastAsia="Calibri" w:hAnsi="Palatino Linotype" w:cs="Arial"/>
          <w:lang w:val="es-ES"/>
        </w:rPr>
        <w:t>s</w:t>
      </w:r>
      <w:r w:rsidR="00387CFF" w:rsidRPr="009A5493">
        <w:rPr>
          <w:rFonts w:ascii="Palatino Linotype" w:eastAsia="Calibri" w:hAnsi="Palatino Linotype" w:cs="Arial"/>
          <w:lang w:val="es-ES"/>
        </w:rPr>
        <w:t xml:space="preserve"> solicitud</w:t>
      </w:r>
      <w:r w:rsidR="00E828F9" w:rsidRPr="009A5493">
        <w:rPr>
          <w:rFonts w:ascii="Palatino Linotype" w:eastAsia="Calibri" w:hAnsi="Palatino Linotype" w:cs="Arial"/>
          <w:lang w:val="es-ES"/>
        </w:rPr>
        <w:t>es</w:t>
      </w:r>
      <w:r w:rsidR="00E26459" w:rsidRPr="009A5493">
        <w:rPr>
          <w:rFonts w:ascii="Palatino Linotype" w:eastAsia="Calibri" w:hAnsi="Palatino Linotype" w:cs="Arial"/>
          <w:lang w:val="es-ES"/>
        </w:rPr>
        <w:t xml:space="preserve"> de</w:t>
      </w:r>
      <w:r w:rsidR="00387CFF" w:rsidRPr="009A5493">
        <w:rPr>
          <w:rFonts w:ascii="Palatino Linotype" w:eastAsia="Calibri" w:hAnsi="Palatino Linotype" w:cs="Arial"/>
          <w:lang w:val="es-ES"/>
        </w:rPr>
        <w:t xml:space="preserve"> información pública registrada</w:t>
      </w:r>
      <w:r w:rsidR="00E828F9" w:rsidRPr="009A5493">
        <w:rPr>
          <w:rFonts w:ascii="Palatino Linotype" w:eastAsia="Calibri" w:hAnsi="Palatino Linotype" w:cs="Arial"/>
          <w:lang w:val="es-ES"/>
        </w:rPr>
        <w:t>s</w:t>
      </w:r>
      <w:r w:rsidR="00E26459" w:rsidRPr="009A5493">
        <w:rPr>
          <w:rFonts w:ascii="Palatino Linotype" w:eastAsia="Calibri" w:hAnsi="Palatino Linotype" w:cs="Arial"/>
          <w:lang w:val="es-ES"/>
        </w:rPr>
        <w:t xml:space="preserve"> con </w:t>
      </w:r>
      <w:r w:rsidR="00E828F9" w:rsidRPr="009A5493">
        <w:rPr>
          <w:rFonts w:ascii="Palatino Linotype" w:eastAsia="Calibri" w:hAnsi="Palatino Linotype" w:cs="Arial"/>
          <w:lang w:val="es-ES"/>
        </w:rPr>
        <w:t>los</w:t>
      </w:r>
      <w:r w:rsidR="00E26459" w:rsidRPr="009A5493">
        <w:rPr>
          <w:rFonts w:ascii="Palatino Linotype" w:eastAsia="Calibri" w:hAnsi="Palatino Linotype" w:cs="Arial"/>
          <w:lang w:val="es-ES"/>
        </w:rPr>
        <w:t xml:space="preserve"> número</w:t>
      </w:r>
      <w:r w:rsidR="00E828F9" w:rsidRPr="009A5493">
        <w:rPr>
          <w:rFonts w:ascii="Palatino Linotype" w:eastAsia="Calibri" w:hAnsi="Palatino Linotype" w:cs="Arial"/>
          <w:lang w:val="es-ES"/>
        </w:rPr>
        <w:t>s</w:t>
      </w:r>
      <w:r w:rsidR="00E26459" w:rsidRPr="009A5493">
        <w:rPr>
          <w:rFonts w:ascii="Palatino Linotype" w:eastAsia="Calibri" w:hAnsi="Palatino Linotype" w:cs="Arial"/>
          <w:lang w:val="es-ES"/>
        </w:rPr>
        <w:t xml:space="preserve"> </w:t>
      </w:r>
      <w:r w:rsidR="00B85C3A" w:rsidRPr="009A5493">
        <w:rPr>
          <w:rFonts w:ascii="Palatino Linotype" w:eastAsia="Calibri" w:hAnsi="Palatino Linotype" w:cs="Arial"/>
          <w:b/>
          <w:lang w:val="es-ES"/>
        </w:rPr>
        <w:t>00</w:t>
      </w:r>
      <w:r w:rsidRPr="009A5493">
        <w:rPr>
          <w:rFonts w:ascii="Palatino Linotype" w:eastAsia="Calibri" w:hAnsi="Palatino Linotype" w:cs="Arial"/>
          <w:b/>
          <w:lang w:val="es-ES"/>
        </w:rPr>
        <w:t>057</w:t>
      </w:r>
      <w:r w:rsidR="00B85C3A" w:rsidRPr="009A5493">
        <w:rPr>
          <w:rFonts w:ascii="Palatino Linotype" w:eastAsia="Calibri" w:hAnsi="Palatino Linotype" w:cs="Arial"/>
          <w:b/>
          <w:lang w:val="es-ES"/>
        </w:rPr>
        <w:t>/</w:t>
      </w:r>
      <w:r w:rsidRPr="009A5493">
        <w:rPr>
          <w:rFonts w:ascii="Palatino Linotype" w:eastAsia="Calibri" w:hAnsi="Palatino Linotype" w:cs="Arial"/>
          <w:b/>
          <w:lang w:val="es-ES"/>
        </w:rPr>
        <w:t>SMSEM</w:t>
      </w:r>
      <w:r w:rsidR="00623AAA" w:rsidRPr="009A5493">
        <w:rPr>
          <w:rFonts w:ascii="Palatino Linotype" w:eastAsia="Calibri" w:hAnsi="Palatino Linotype" w:cs="Arial"/>
          <w:b/>
          <w:lang w:val="es-ES"/>
        </w:rPr>
        <w:t>/IP/2019</w:t>
      </w:r>
      <w:r w:rsidRPr="009A5493">
        <w:rPr>
          <w:rFonts w:ascii="Palatino Linotype" w:hAnsi="Palatino Linotype"/>
          <w:b/>
        </w:rPr>
        <w:t xml:space="preserve"> y 00051/</w:t>
      </w:r>
      <w:r w:rsidR="00B3175C" w:rsidRPr="009A5493">
        <w:rPr>
          <w:rFonts w:ascii="Palatino Linotype" w:hAnsi="Palatino Linotype"/>
          <w:b/>
        </w:rPr>
        <w:t>SMSEM</w:t>
      </w:r>
      <w:r w:rsidRPr="009A5493">
        <w:rPr>
          <w:rFonts w:ascii="Palatino Linotype" w:hAnsi="Palatino Linotype"/>
          <w:b/>
        </w:rPr>
        <w:t>/IP/2019</w:t>
      </w:r>
      <w:r w:rsidRPr="009A5493">
        <w:rPr>
          <w:rFonts w:ascii="Palatino Linotype" w:eastAsia="Calibri" w:hAnsi="Palatino Linotype" w:cs="Arial"/>
          <w:b/>
          <w:lang w:val="es-ES"/>
        </w:rPr>
        <w:t xml:space="preserve">, </w:t>
      </w:r>
      <w:r w:rsidRPr="009A5493">
        <w:rPr>
          <w:rFonts w:ascii="Palatino Linotype" w:eastAsia="Calibri" w:hAnsi="Palatino Linotype" w:cs="Arial"/>
          <w:lang w:val="es-ES"/>
        </w:rPr>
        <w:t>mediante las cuales solicitó la siguiente:</w:t>
      </w:r>
    </w:p>
    <w:p w:rsidR="001D3FCB" w:rsidRPr="009A5493" w:rsidRDefault="001D3FCB" w:rsidP="009A5493">
      <w:pPr>
        <w:pStyle w:val="Prrafodelista"/>
        <w:spacing w:line="360" w:lineRule="auto"/>
        <w:ind w:left="0"/>
        <w:jc w:val="both"/>
        <w:rPr>
          <w:rFonts w:ascii="Palatino Linotype" w:eastAsia="Times New Roman" w:hAnsi="Palatino Linotype" w:cs="Arial"/>
          <w:lang w:val="es-ES"/>
        </w:rPr>
      </w:pPr>
    </w:p>
    <w:p w:rsidR="00E828F9" w:rsidRPr="009A5493" w:rsidRDefault="001D3FCB" w:rsidP="009A5493">
      <w:pPr>
        <w:pStyle w:val="Prrafodelista"/>
        <w:spacing w:before="240" w:after="240" w:line="360" w:lineRule="auto"/>
        <w:ind w:left="709" w:right="567"/>
        <w:jc w:val="both"/>
        <w:rPr>
          <w:rFonts w:ascii="Palatino Linotype" w:eastAsia="Calibri" w:hAnsi="Palatino Linotype" w:cs="Arial"/>
          <w:b/>
          <w:lang w:val="es-ES"/>
        </w:rPr>
      </w:pPr>
      <w:r w:rsidRPr="009A5493">
        <w:rPr>
          <w:rFonts w:ascii="Palatino Linotype" w:eastAsia="Calibri" w:hAnsi="Palatino Linotype" w:cs="Arial"/>
          <w:b/>
          <w:lang w:val="es-ES"/>
        </w:rPr>
        <w:t>00057/SMSEM/IP/2019</w:t>
      </w:r>
    </w:p>
    <w:p w:rsidR="00E828F9" w:rsidRPr="009A5493" w:rsidRDefault="00E828F9" w:rsidP="009A5493">
      <w:pPr>
        <w:pStyle w:val="Prrafodelista"/>
        <w:spacing w:before="240" w:after="240" w:line="360" w:lineRule="auto"/>
        <w:ind w:left="709" w:right="567"/>
        <w:jc w:val="both"/>
        <w:rPr>
          <w:rFonts w:ascii="Palatino Linotype" w:eastAsia="Calibri" w:hAnsi="Palatino Linotype" w:cs="Arial"/>
          <w:i/>
          <w:lang w:val="es-ES"/>
        </w:rPr>
      </w:pPr>
      <w:r w:rsidRPr="009A5493">
        <w:rPr>
          <w:rFonts w:ascii="Palatino Linotype" w:eastAsia="Calibri" w:hAnsi="Palatino Linotype" w:cs="Arial"/>
          <w:i/>
          <w:lang w:val="es-ES"/>
        </w:rPr>
        <w:lastRenderedPageBreak/>
        <w:t>“</w:t>
      </w:r>
      <w:r w:rsidR="001D3FCB" w:rsidRPr="009A5493">
        <w:rPr>
          <w:rFonts w:ascii="Palatino Linotype" w:eastAsia="Calibri" w:hAnsi="Palatino Linotype" w:cs="Arial"/>
          <w:i/>
          <w:lang w:val="es-ES"/>
        </w:rPr>
        <w:t>1.- Copia del documento donde conste la cantidad de los recursos descontados a los maestros estatales por concepto del Fondo de Retiro y Fallecimiento del Sindicato de Maestros al Servicio del Estado de México (SMSEM), desde su creación y hasta la fecha. Detallando los respectivos subtotales anuales de cada año y hasta la fecha. 2.- Copia del documento donde consten los rendimientos financieros generados por dicho fondo durante toda su existencia, así como el instrumento o instrumentos financieros en los cuales ha estado invertido. Detallando los subtotales anuales de cada año. 3.- Copia del documento donde conste cuántos maestros estatales han aportado a este fondo desde su creación y hasta la fecha, detallando los subtotales de cada año respectivo. Y también las cantidades aportadas, detallando los subtotales anuales. 4.- Copia del documento donde conste cuál es la cantidad que ha sido entregada a los maestros estatales por concepto de este fondo, detallando los montos anuales por cada año y el número de maestros beneficiados por cada año, todo esto desde la creación de este fondo y hasta la fecha. 5.- Copia del documento donde conste cuál es la cantidad que se les debe a los maestros estatales que ya deben recibir este fondo (de acuerdo a la normatividad y trámites realizados), así como el número total de maestros a los cuales se les debe este fondo o que no se les ha entregado a pesar de ya haber realizado todos los trámites necesarios. En todos los casos solicito información desde la creación de este fondo y hasta la presentación de esta solicitud.*</w:t>
      </w:r>
      <w:r w:rsidRPr="009A5493">
        <w:rPr>
          <w:rFonts w:ascii="Palatino Linotype" w:eastAsia="Calibri" w:hAnsi="Palatino Linotype" w:cs="Arial"/>
          <w:i/>
          <w:lang w:val="es-ES"/>
        </w:rPr>
        <w:t>” (Sic)</w:t>
      </w:r>
    </w:p>
    <w:p w:rsidR="00E828F9" w:rsidRPr="009A5493" w:rsidRDefault="00E828F9" w:rsidP="009A5493">
      <w:pPr>
        <w:pStyle w:val="Prrafodelista"/>
        <w:spacing w:before="240" w:after="240" w:line="360" w:lineRule="auto"/>
        <w:ind w:left="709" w:right="567"/>
        <w:jc w:val="both"/>
        <w:rPr>
          <w:rFonts w:ascii="Palatino Linotype" w:eastAsia="Calibri" w:hAnsi="Palatino Linotype" w:cs="Arial"/>
          <w:b/>
          <w:lang w:val="es-ES"/>
        </w:rPr>
      </w:pPr>
    </w:p>
    <w:p w:rsidR="001D3FCB" w:rsidRPr="009A5493" w:rsidRDefault="001D3FCB" w:rsidP="009A5493">
      <w:pPr>
        <w:spacing w:line="360" w:lineRule="auto"/>
        <w:ind w:left="567" w:right="567"/>
        <w:jc w:val="both"/>
        <w:rPr>
          <w:rFonts w:ascii="Palatino Linotype" w:eastAsia="Calibri" w:hAnsi="Palatino Linotype" w:cs="Arial"/>
          <w:b/>
          <w:i/>
          <w:lang w:val="es-ES"/>
        </w:rPr>
      </w:pPr>
      <w:r w:rsidRPr="009A5493">
        <w:rPr>
          <w:rFonts w:ascii="Palatino Linotype" w:hAnsi="Palatino Linotype"/>
          <w:b/>
        </w:rPr>
        <w:t>00051/INFOEM/IP/2019</w:t>
      </w:r>
      <w:r w:rsidRPr="009A5493">
        <w:rPr>
          <w:rFonts w:ascii="Palatino Linotype" w:eastAsia="Calibri" w:hAnsi="Palatino Linotype" w:cs="Arial"/>
          <w:b/>
          <w:i/>
          <w:lang w:val="es-ES"/>
        </w:rPr>
        <w:t xml:space="preserve"> </w:t>
      </w:r>
    </w:p>
    <w:p w:rsidR="001D3FCB" w:rsidRPr="009A5493" w:rsidRDefault="001D3FCB" w:rsidP="009A5493">
      <w:pPr>
        <w:spacing w:line="360" w:lineRule="auto"/>
        <w:ind w:left="567" w:right="567"/>
        <w:jc w:val="both"/>
        <w:rPr>
          <w:rFonts w:ascii="Palatino Linotype" w:eastAsia="Calibri" w:hAnsi="Palatino Linotype" w:cs="Arial"/>
          <w:b/>
          <w:i/>
          <w:lang w:val="es-ES"/>
        </w:rPr>
      </w:pPr>
    </w:p>
    <w:p w:rsidR="00E828F9" w:rsidRPr="009A5493" w:rsidRDefault="00E828F9" w:rsidP="009A5493">
      <w:pPr>
        <w:spacing w:line="360" w:lineRule="auto"/>
        <w:ind w:left="567" w:right="567"/>
        <w:jc w:val="both"/>
        <w:rPr>
          <w:rFonts w:ascii="Palatino Linotype" w:eastAsia="Times New Roman" w:hAnsi="Palatino Linotype" w:cs="Times New Roman"/>
          <w:i/>
          <w:lang w:val="es-MX" w:eastAsia="es-MX"/>
        </w:rPr>
      </w:pPr>
      <w:r w:rsidRPr="009A5493">
        <w:rPr>
          <w:rFonts w:ascii="Palatino Linotype" w:eastAsia="Calibri" w:hAnsi="Palatino Linotype" w:cs="Arial"/>
          <w:b/>
          <w:i/>
          <w:lang w:val="es-ES"/>
        </w:rPr>
        <w:t>“</w:t>
      </w:r>
      <w:r w:rsidR="001D3FCB" w:rsidRPr="009A5493">
        <w:rPr>
          <w:rFonts w:ascii="Palatino Linotype" w:eastAsia="Times New Roman" w:hAnsi="Palatino Linotype" w:cs="Times New Roman"/>
          <w:i/>
          <w:lang w:val="es-MX" w:eastAsia="es-MX"/>
        </w:rPr>
        <w:t>1.- Copia del documento donde conste la cantidad de los recursos descontados a los maestros estatales por concepto del Fondo de Ahorro para la Jubilación y Apoyo Múltiple (FAJAM) desde su creación y hasta la fecha. Detallando los respectivos subtotales anuales de cada año. 2.- Copia del documento donde consten los rendimientos financieros generados por dicho fondo durante toda su existencia, así como el instrumento o instrumentos financieros en los cuales ha estado invertido. Detallando los subtotales anuales de cada año. 3.- Copia del documento donde conste cuántos maestros estatales han aportado a este fondo desde su creación y hasta la fecha, detallando los subtotales de cada año respectivo. Y también las cantidades aportadas, detallando los subtotales anuales. 4.- Copia del documento donde conste cuál es la cantidad que ha sido entregada a los maestros estatales por concepto de este fondo, detallando los montos anuales por cada año y el número de maestros beneficiados por cada año, todo esto desde la creación de este fondo y hasta la fecha. 5.- Copia del documento donde conste cuál es la cantidad que se les debe a los maestros estatales que ya deben recibir este fondo (de acuerdo a la normatividad y trámites realizados), así como el número total de maestros a los cuales se les debe este fondo o que no se les ha entregado a pesar de ya haber realizado todos los trámites necesarios. En todos los casos solicito información desde la creación de este fondo y hasta la presentación de esta solicitud.</w:t>
      </w:r>
      <w:r w:rsidRPr="009A5493">
        <w:rPr>
          <w:rFonts w:ascii="Palatino Linotype" w:eastAsia="Times New Roman" w:hAnsi="Palatino Linotype" w:cs="Times New Roman"/>
          <w:i/>
          <w:lang w:val="es-MX" w:eastAsia="es-MX"/>
        </w:rPr>
        <w:t>” (Sic)</w:t>
      </w:r>
    </w:p>
    <w:p w:rsidR="001D3FCB" w:rsidRPr="009A5493" w:rsidRDefault="001D3FCB" w:rsidP="009A5493">
      <w:pPr>
        <w:spacing w:line="360" w:lineRule="auto"/>
        <w:ind w:left="567" w:right="567"/>
        <w:jc w:val="both"/>
        <w:rPr>
          <w:rFonts w:ascii="Palatino Linotype" w:eastAsia="Times New Roman" w:hAnsi="Palatino Linotype" w:cs="Times New Roman"/>
          <w:i/>
          <w:lang w:val="es-MX" w:eastAsia="es-MX"/>
        </w:rPr>
      </w:pPr>
    </w:p>
    <w:p w:rsidR="00FC5D9F" w:rsidRPr="009A5493" w:rsidRDefault="00FC5D9F" w:rsidP="009A5493">
      <w:pPr>
        <w:pStyle w:val="Prrafodelista"/>
        <w:numPr>
          <w:ilvl w:val="0"/>
          <w:numId w:val="1"/>
        </w:numPr>
        <w:spacing w:line="360" w:lineRule="auto"/>
        <w:ind w:left="0" w:firstLine="0"/>
        <w:jc w:val="both"/>
        <w:rPr>
          <w:rFonts w:ascii="Palatino Linotype" w:eastAsia="Times New Roman" w:hAnsi="Palatino Linotype" w:cs="Arial"/>
          <w:lang w:val="es-ES"/>
        </w:rPr>
      </w:pPr>
      <w:r w:rsidRPr="009A5493">
        <w:rPr>
          <w:rFonts w:ascii="Palatino Linotype" w:eastAsia="Times New Roman" w:hAnsi="Palatino Linotype" w:cs="Arial"/>
          <w:lang w:val="es-ES"/>
        </w:rPr>
        <w:t>Señaló como modalidad de entrega de la información</w:t>
      </w:r>
      <w:r w:rsidRPr="009A5493">
        <w:rPr>
          <w:rFonts w:ascii="Palatino Linotype" w:eastAsia="Times New Roman" w:hAnsi="Palatino Linotype" w:cs="Arial"/>
          <w:b/>
          <w:lang w:val="es-ES"/>
        </w:rPr>
        <w:t>:</w:t>
      </w:r>
      <w:r w:rsidRPr="009A5493">
        <w:rPr>
          <w:rFonts w:ascii="Palatino Linotype" w:eastAsia="Times New Roman" w:hAnsi="Palatino Linotype" w:cs="Arial"/>
          <w:lang w:val="es-ES"/>
        </w:rPr>
        <w:t xml:space="preserve"> a través del </w:t>
      </w:r>
      <w:r w:rsidRPr="009A5493">
        <w:rPr>
          <w:rFonts w:ascii="Palatino Linotype" w:eastAsia="Times New Roman" w:hAnsi="Palatino Linotype" w:cs="Arial"/>
          <w:b/>
          <w:lang w:val="es-ES"/>
        </w:rPr>
        <w:t>SAIMEX.</w:t>
      </w:r>
    </w:p>
    <w:p w:rsidR="00FC5D9F" w:rsidRPr="009A5493" w:rsidRDefault="00FC5D9F" w:rsidP="009A5493">
      <w:pPr>
        <w:pStyle w:val="Prrafodelista"/>
        <w:spacing w:before="240" w:after="240" w:line="360" w:lineRule="auto"/>
        <w:ind w:left="0"/>
        <w:jc w:val="both"/>
        <w:rPr>
          <w:rFonts w:ascii="Palatino Linotype" w:hAnsi="Palatino Linotype"/>
        </w:rPr>
      </w:pPr>
    </w:p>
    <w:p w:rsidR="00991257" w:rsidRPr="009A5493" w:rsidRDefault="001D3FCB" w:rsidP="009A5493">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9A5493">
        <w:rPr>
          <w:rFonts w:ascii="Palatino Linotype" w:hAnsi="Palatino Linotype"/>
        </w:rPr>
        <w:t>El día veintiocho</w:t>
      </w:r>
      <w:r w:rsidR="00D73625" w:rsidRPr="009A5493">
        <w:rPr>
          <w:rFonts w:ascii="Palatino Linotype" w:hAnsi="Palatino Linotype"/>
        </w:rPr>
        <w:t xml:space="preserve"> (</w:t>
      </w:r>
      <w:r w:rsidRPr="009A5493">
        <w:rPr>
          <w:rFonts w:ascii="Palatino Linotype" w:hAnsi="Palatino Linotype"/>
        </w:rPr>
        <w:t>28</w:t>
      </w:r>
      <w:r w:rsidR="00D73625" w:rsidRPr="009A5493">
        <w:rPr>
          <w:rFonts w:ascii="Palatino Linotype" w:hAnsi="Palatino Linotype"/>
        </w:rPr>
        <w:t>)</w:t>
      </w:r>
      <w:r w:rsidR="00A10C1A" w:rsidRPr="009A5493">
        <w:rPr>
          <w:rFonts w:ascii="Palatino Linotype" w:hAnsi="Palatino Linotype"/>
        </w:rPr>
        <w:t xml:space="preserve"> </w:t>
      </w:r>
      <w:r w:rsidR="00D73625" w:rsidRPr="009A5493">
        <w:rPr>
          <w:rFonts w:ascii="Palatino Linotype" w:hAnsi="Palatino Linotype"/>
        </w:rPr>
        <w:t>de mayo de d</w:t>
      </w:r>
      <w:r w:rsidR="00FA2078" w:rsidRPr="009A5493">
        <w:rPr>
          <w:rFonts w:ascii="Palatino Linotype" w:hAnsi="Palatino Linotype"/>
        </w:rPr>
        <w:t>os mil dieci</w:t>
      </w:r>
      <w:r w:rsidR="00623AAA" w:rsidRPr="009A5493">
        <w:rPr>
          <w:rFonts w:ascii="Palatino Linotype" w:hAnsi="Palatino Linotype"/>
        </w:rPr>
        <w:t xml:space="preserve">nueve, </w:t>
      </w:r>
      <w:r w:rsidR="00C82ADE" w:rsidRPr="009A5493">
        <w:rPr>
          <w:rFonts w:ascii="Palatino Linotype" w:eastAsia="Calibri" w:hAnsi="Palatino Linotype" w:cs="Times New Roman"/>
          <w:lang w:val="es-ES"/>
        </w:rPr>
        <w:t>e</w:t>
      </w:r>
      <w:r w:rsidR="002A5BA4" w:rsidRPr="009A5493">
        <w:rPr>
          <w:rFonts w:ascii="Palatino Linotype" w:eastAsia="Calibri" w:hAnsi="Palatino Linotype" w:cs="Times New Roman"/>
          <w:lang w:val="es-ES"/>
        </w:rPr>
        <w:t xml:space="preserve">l </w:t>
      </w:r>
      <w:r w:rsidR="002A5BA4" w:rsidRPr="009A5493">
        <w:rPr>
          <w:rFonts w:ascii="Palatino Linotype" w:eastAsia="Calibri" w:hAnsi="Palatino Linotype" w:cs="Arial"/>
          <w:b/>
          <w:lang w:val="es-AR"/>
        </w:rPr>
        <w:t>SUJETO OBLIGADO</w:t>
      </w:r>
      <w:r w:rsidR="002A5BA4" w:rsidRPr="009A5493">
        <w:rPr>
          <w:rFonts w:ascii="Palatino Linotype" w:eastAsia="Calibri" w:hAnsi="Palatino Linotype" w:cs="Arial"/>
          <w:b/>
          <w:i/>
          <w:lang w:val="es-AR"/>
        </w:rPr>
        <w:t xml:space="preserve"> </w:t>
      </w:r>
      <w:r w:rsidR="002A5BA4" w:rsidRPr="009A5493">
        <w:rPr>
          <w:rFonts w:ascii="Palatino Linotype" w:eastAsia="Times New Roman" w:hAnsi="Palatino Linotype" w:cs="Arial"/>
          <w:lang w:val="es-ES"/>
        </w:rPr>
        <w:t>dio respuesta</w:t>
      </w:r>
      <w:r w:rsidR="00D73625" w:rsidRPr="009A5493">
        <w:rPr>
          <w:rFonts w:ascii="Palatino Linotype" w:eastAsia="Times New Roman" w:hAnsi="Palatino Linotype" w:cs="Arial"/>
          <w:lang w:val="es-ES"/>
        </w:rPr>
        <w:t>s</w:t>
      </w:r>
      <w:r w:rsidR="002A5BA4" w:rsidRPr="009A5493">
        <w:rPr>
          <w:rFonts w:ascii="Palatino Linotype" w:eastAsia="Times New Roman" w:hAnsi="Palatino Linotype" w:cs="Arial"/>
          <w:lang w:val="es-ES"/>
        </w:rPr>
        <w:t xml:space="preserve"> a la</w:t>
      </w:r>
      <w:r w:rsidR="00D73625" w:rsidRPr="009A5493">
        <w:rPr>
          <w:rFonts w:ascii="Palatino Linotype" w:eastAsia="Times New Roman" w:hAnsi="Palatino Linotype" w:cs="Arial"/>
          <w:lang w:val="es-ES"/>
        </w:rPr>
        <w:t>s</w:t>
      </w:r>
      <w:r w:rsidR="002A5BA4" w:rsidRPr="009A5493">
        <w:rPr>
          <w:rFonts w:ascii="Palatino Linotype" w:eastAsia="Times New Roman" w:hAnsi="Palatino Linotype" w:cs="Arial"/>
          <w:lang w:val="es-ES"/>
        </w:rPr>
        <w:t xml:space="preserve"> solicitud</w:t>
      </w:r>
      <w:r w:rsidR="00D73625" w:rsidRPr="009A5493">
        <w:rPr>
          <w:rFonts w:ascii="Palatino Linotype" w:eastAsia="Times New Roman" w:hAnsi="Palatino Linotype" w:cs="Arial"/>
          <w:lang w:val="es-ES"/>
        </w:rPr>
        <w:t>es</w:t>
      </w:r>
      <w:r w:rsidR="002A5BA4" w:rsidRPr="009A5493">
        <w:rPr>
          <w:rFonts w:ascii="Palatino Linotype" w:eastAsia="Times New Roman" w:hAnsi="Palatino Linotype" w:cs="Arial"/>
          <w:lang w:val="es-ES"/>
        </w:rPr>
        <w:t xml:space="preserve"> de información</w:t>
      </w:r>
      <w:r w:rsidR="00D73625" w:rsidRPr="009A5493">
        <w:rPr>
          <w:rFonts w:ascii="Palatino Linotype" w:eastAsia="Times New Roman" w:hAnsi="Palatino Linotype" w:cs="Arial"/>
          <w:lang w:val="es-ES"/>
        </w:rPr>
        <w:t xml:space="preserve"> </w:t>
      </w:r>
      <w:r w:rsidR="00EA1B0F" w:rsidRPr="009A5493">
        <w:rPr>
          <w:rFonts w:ascii="Palatino Linotype" w:eastAsia="Times New Roman" w:hAnsi="Palatino Linotype" w:cs="Arial"/>
          <w:lang w:val="es-ES"/>
        </w:rPr>
        <w:t xml:space="preserve">anexando el documento electrónico denominado </w:t>
      </w:r>
      <w:r w:rsidR="00EA1B0F" w:rsidRPr="009A5493">
        <w:rPr>
          <w:rFonts w:ascii="Palatino Linotype" w:eastAsia="Times New Roman" w:hAnsi="Palatino Linotype" w:cs="Arial"/>
          <w:b/>
          <w:i/>
          <w:lang w:val="es-ES"/>
        </w:rPr>
        <w:t>Decima sesión ex 2019 smsem.pdf</w:t>
      </w:r>
      <w:r w:rsidR="00EA1B0F" w:rsidRPr="009A5493">
        <w:rPr>
          <w:rFonts w:ascii="Palatino Linotype" w:eastAsia="Times New Roman" w:hAnsi="Palatino Linotype" w:cs="Arial"/>
          <w:lang w:val="es-ES"/>
        </w:rPr>
        <w:t xml:space="preserve"> </w:t>
      </w:r>
      <w:r w:rsidR="00D73625" w:rsidRPr="009A5493">
        <w:rPr>
          <w:rFonts w:ascii="Palatino Linotype" w:eastAsia="Times New Roman" w:hAnsi="Palatino Linotype" w:cs="Arial"/>
          <w:lang w:val="es-ES"/>
        </w:rPr>
        <w:t>en los siguientes términos:</w:t>
      </w:r>
    </w:p>
    <w:p w:rsidR="00D73625" w:rsidRPr="009A5493" w:rsidRDefault="00D73625" w:rsidP="009A5493">
      <w:pPr>
        <w:pStyle w:val="Prrafodelista"/>
        <w:spacing w:line="360" w:lineRule="auto"/>
        <w:rPr>
          <w:rFonts w:ascii="Palatino Linotype" w:eastAsia="Calibri" w:hAnsi="Palatino Linotype" w:cs="Times New Roman"/>
          <w:lang w:val="es-ES"/>
        </w:rPr>
      </w:pPr>
    </w:p>
    <w:p w:rsidR="001D3FCB" w:rsidRPr="009A5493" w:rsidRDefault="001D3FCB" w:rsidP="009A5493">
      <w:pPr>
        <w:pStyle w:val="Prrafodelista"/>
        <w:spacing w:before="240" w:after="240" w:line="360" w:lineRule="auto"/>
        <w:ind w:left="709" w:right="567"/>
        <w:jc w:val="both"/>
        <w:rPr>
          <w:rFonts w:ascii="Palatino Linotype" w:hAnsi="Palatino Linotype"/>
          <w:b/>
        </w:rPr>
      </w:pPr>
      <w:r w:rsidRPr="009A5493">
        <w:rPr>
          <w:rFonts w:ascii="Palatino Linotype" w:eastAsia="Calibri" w:hAnsi="Palatino Linotype" w:cs="Arial"/>
          <w:b/>
          <w:lang w:val="es-ES"/>
        </w:rPr>
        <w:t>00057/SMSEM/IP/2019</w:t>
      </w:r>
      <w:r w:rsidRPr="009A5493">
        <w:rPr>
          <w:rFonts w:ascii="Palatino Linotype" w:hAnsi="Palatino Linotype"/>
          <w:b/>
        </w:rPr>
        <w:t xml:space="preserve"> </w:t>
      </w:r>
    </w:p>
    <w:p w:rsidR="001D3FCB" w:rsidRPr="009A5493" w:rsidRDefault="001D3FCB" w:rsidP="009A5493">
      <w:pPr>
        <w:pStyle w:val="Prrafodelista"/>
        <w:spacing w:before="240" w:after="240" w:line="360" w:lineRule="auto"/>
        <w:ind w:left="709" w:right="567"/>
        <w:jc w:val="both"/>
        <w:rPr>
          <w:rFonts w:ascii="Palatino Linotype" w:hAnsi="Palatino Linotype"/>
          <w:b/>
        </w:rPr>
      </w:pPr>
    </w:p>
    <w:p w:rsidR="00D73625" w:rsidRPr="009A5493" w:rsidRDefault="00D73625" w:rsidP="009A5493">
      <w:pPr>
        <w:pStyle w:val="Prrafodelista"/>
        <w:spacing w:before="240" w:after="240" w:line="360" w:lineRule="auto"/>
        <w:ind w:left="709" w:right="567"/>
        <w:jc w:val="both"/>
        <w:rPr>
          <w:rFonts w:ascii="Palatino Linotype" w:eastAsia="Calibri" w:hAnsi="Palatino Linotype" w:cs="Arial"/>
          <w:i/>
          <w:lang w:val="es-ES"/>
        </w:rPr>
      </w:pPr>
      <w:r w:rsidRPr="009A5493">
        <w:rPr>
          <w:rFonts w:ascii="Palatino Linotype" w:eastAsia="Calibri" w:hAnsi="Palatino Linotype" w:cs="Arial"/>
          <w:i/>
          <w:lang w:val="es-ES"/>
        </w:rPr>
        <w:t>“</w:t>
      </w:r>
      <w:r w:rsidR="00EA1B0F" w:rsidRPr="009A5493">
        <w:rPr>
          <w:rFonts w:ascii="Palatino Linotype" w:eastAsia="Calibri" w:hAnsi="Palatino Linotype" w:cs="Arial"/>
          <w:i/>
          <w:lang w:val="es-ES"/>
        </w:rPr>
        <w:t>ESTIMADO SOLICITANTE P R E S E N T E En atención a su solicitud de información, recibida a través de este Sistema de Acceso a la Información Mexiquense (SAIMEX), mediante la cual requiere: "1.- Copia del documento donde conste la cantidad de los recursos descontados a los maestros estatales por concepto del Fondo de Retiro y Fallecimiento del Sindicato de Maestros al Servicio del Estado de México (SMSEM), desde su creación y hasta la fecha. Detallando los respectivos subtotales anuales de cada año y hasta la fecha. 2.- Copia del documento donde consten los rendimientos financieros generados por dicho fondo durante toda su existencia, así como el instrumento o instrumentos financieros en los cuales ha estado invertido. Detallando los subtotales anuales de cada año. 3.- Copia del documento donde conste cuántos maestros estatales han aportado a este fondo desde su creación y hasta la fecha, detallando los subtotales de cada año respectivo. Y también las cantidades aportadas, detallando los subtotales anuales. 4.- Copia del documento donde conste cuál es la cantidad que ha sido entregada a los maestros estatales por concepto de este fondo, detallando los montos anuales por cada año y el número de maestros beneficiados por cada año, todo esto desde la creación de este fondo y hasta la fecha. 5.- Copia del documento donde conste cuál es la cantidad que se les debe a los maestros estatales que ya deben recibir este fondo (de acuerdo a la normatividad y trámites realizados), así como el número total de maestros a los cuales se les debe este fondo o que no se les ha entregado a pesar de ya haber realizado todos los trámites necesarios. En todos los casos solicito información desde la creación de este fondo y hasta la presentación de esta solicitud." (</w:t>
      </w:r>
      <w:proofErr w:type="gramStart"/>
      <w:r w:rsidR="00EA1B0F" w:rsidRPr="009A5493">
        <w:rPr>
          <w:rFonts w:ascii="Palatino Linotype" w:eastAsia="Calibri" w:hAnsi="Palatino Linotype" w:cs="Arial"/>
          <w:i/>
          <w:lang w:val="es-ES"/>
        </w:rPr>
        <w:t>sic</w:t>
      </w:r>
      <w:proofErr w:type="gramEnd"/>
      <w:r w:rsidR="00EA1B0F" w:rsidRPr="009A5493">
        <w:rPr>
          <w:rFonts w:ascii="Palatino Linotype" w:eastAsia="Calibri" w:hAnsi="Palatino Linotype" w:cs="Arial"/>
          <w:i/>
          <w:lang w:val="es-ES"/>
        </w:rPr>
        <w:t>) Al respecto me permito anexar en medio electrónico, Acta de la Décima Sesión Extraordinaria del Comité de Transparencia del Sindicato de Maestros, mediante el cual a través de su primer resolutivo, se clasifica con carácter de confidencial, los documentos requeridos por ser de orden privado. Sin otro particular, aprovecho la ocasión para enviarle un cordial saludo.</w:t>
      </w:r>
      <w:r w:rsidRPr="009A5493">
        <w:rPr>
          <w:rFonts w:ascii="Palatino Linotype" w:eastAsia="Calibri" w:hAnsi="Palatino Linotype" w:cs="Arial"/>
          <w:i/>
          <w:lang w:val="es-ES"/>
        </w:rPr>
        <w:t>” (SIC)</w:t>
      </w:r>
    </w:p>
    <w:p w:rsidR="00D73625" w:rsidRPr="009A5493" w:rsidRDefault="00D73625" w:rsidP="009A5493">
      <w:pPr>
        <w:pStyle w:val="Prrafodelista"/>
        <w:spacing w:before="240" w:after="240" w:line="360" w:lineRule="auto"/>
        <w:ind w:left="709" w:right="567"/>
        <w:jc w:val="both"/>
        <w:rPr>
          <w:rFonts w:ascii="Palatino Linotype" w:eastAsia="Calibri" w:hAnsi="Palatino Linotype" w:cs="Arial"/>
          <w:b/>
          <w:lang w:val="es-ES"/>
        </w:rPr>
      </w:pPr>
    </w:p>
    <w:p w:rsidR="00D73625" w:rsidRPr="009A5493" w:rsidRDefault="001D3FCB" w:rsidP="009A5493">
      <w:pPr>
        <w:pStyle w:val="Prrafodelista"/>
        <w:spacing w:before="240" w:after="240" w:line="360" w:lineRule="auto"/>
        <w:ind w:left="709" w:right="567"/>
        <w:jc w:val="both"/>
        <w:rPr>
          <w:rFonts w:ascii="Palatino Linotype" w:eastAsia="Calibri" w:hAnsi="Palatino Linotype" w:cs="Arial"/>
          <w:b/>
          <w:lang w:val="es-ES"/>
        </w:rPr>
      </w:pPr>
      <w:r w:rsidRPr="009A5493">
        <w:rPr>
          <w:rFonts w:ascii="Palatino Linotype" w:hAnsi="Palatino Linotype"/>
          <w:b/>
        </w:rPr>
        <w:t>00051/INFOEM/IP/2019</w:t>
      </w:r>
    </w:p>
    <w:p w:rsidR="00D73625" w:rsidRPr="009A5493" w:rsidRDefault="00D73625" w:rsidP="009A5493">
      <w:pPr>
        <w:pStyle w:val="Prrafodelista"/>
        <w:spacing w:before="240" w:after="240" w:line="360" w:lineRule="auto"/>
        <w:ind w:left="709" w:right="567"/>
        <w:jc w:val="both"/>
        <w:rPr>
          <w:rFonts w:ascii="Palatino Linotype" w:eastAsia="Calibri" w:hAnsi="Palatino Linotype" w:cs="Arial"/>
          <w:b/>
          <w:lang w:val="es-ES"/>
        </w:rPr>
      </w:pPr>
    </w:p>
    <w:p w:rsidR="00D73625" w:rsidRPr="009A5493" w:rsidRDefault="00D73625" w:rsidP="009A5493">
      <w:pPr>
        <w:pStyle w:val="Prrafodelista"/>
        <w:spacing w:before="240" w:after="240" w:line="360" w:lineRule="auto"/>
        <w:ind w:left="709" w:right="567"/>
        <w:jc w:val="both"/>
        <w:rPr>
          <w:rFonts w:ascii="Palatino Linotype" w:eastAsia="Calibri" w:hAnsi="Palatino Linotype" w:cs="Arial"/>
          <w:i/>
          <w:lang w:val="es-ES"/>
        </w:rPr>
      </w:pPr>
      <w:r w:rsidRPr="009A5493">
        <w:rPr>
          <w:rFonts w:ascii="Palatino Linotype" w:eastAsia="Calibri" w:hAnsi="Palatino Linotype" w:cs="Arial"/>
          <w:i/>
          <w:lang w:val="es-ES"/>
        </w:rPr>
        <w:t>“</w:t>
      </w:r>
      <w:r w:rsidR="00EA1B0F" w:rsidRPr="009A5493">
        <w:rPr>
          <w:rFonts w:ascii="Palatino Linotype" w:eastAsia="Calibri" w:hAnsi="Palatino Linotype" w:cs="Arial"/>
          <w:i/>
          <w:lang w:val="es-ES"/>
        </w:rPr>
        <w:t>ESTIMADO SOLICITANTE P R E S E N T E En atención a su solicitud de información, recibida a través de este Sistema de Acceso a la Información Mexiquense (SAIMEX), mediante la cual requiere: 1.- Copia del documento donde conste la cantidad de los recursos descontados a los maestros estatales por concepto del Fondo de Ahorro para la Jubilación y Apoyo Múltiple (FAJAM) desde su creación y hasta la fecha. Detallando los respectivos subtotales anuales de cada año. 2.- Copia del documento donde consten los rendimientos financieros generados por dicho fondo durante toda su existencia, así como el instrumento o instrumentos financieros en los cuales ha estado invertido. Detallando los subtotales anuales de cada año. 3.- Copia del documento donde conste cuántos maestros estatales han aportado a este fondo desde su creación y hasta la fecha, detallando los subtotales de cada año respectivo. Y también las cantidades aportadas, detallando los subtotales anuales. 4.- Copia del documento donde conste cuál es la cantidad que ha sido entregada a los maestros estatales por concepto de este fondo, detallando los montos anuales por cada año y el número de maestros beneficiados por cada año, todo esto desde la creación de este fondo y hasta la fecha. 5.- Copia del documento donde conste cuál es la cantidad que se les debe a los maestros estatales que ya deben recibir este fondo (de acuerdo a la normatividad y trámites realizados), así como el número total de maestros a los cuales se les debe este fondo o que no se les ha entregado a pesar de ya haber realizado todos los trámites necesarios. En todos los casos solicito información desde la creación de este fondo y hasta la presentación de esta solicitud. (</w:t>
      </w:r>
      <w:proofErr w:type="gramStart"/>
      <w:r w:rsidR="00EA1B0F" w:rsidRPr="009A5493">
        <w:rPr>
          <w:rFonts w:ascii="Palatino Linotype" w:eastAsia="Calibri" w:hAnsi="Palatino Linotype" w:cs="Arial"/>
          <w:i/>
          <w:lang w:val="es-ES"/>
        </w:rPr>
        <w:t>sic</w:t>
      </w:r>
      <w:proofErr w:type="gramEnd"/>
      <w:r w:rsidR="00EA1B0F" w:rsidRPr="009A5493">
        <w:rPr>
          <w:rFonts w:ascii="Palatino Linotype" w:eastAsia="Calibri" w:hAnsi="Palatino Linotype" w:cs="Arial"/>
          <w:i/>
          <w:lang w:val="es-ES"/>
        </w:rPr>
        <w:t>) Al respecto me permito anexar en medio electrónico, Acta de la Décima Sesión Extraordinaria del Comité de Transparencia del Sindicato de Maestros, mediante el cual a través de su primer resolutivo, se clasifica con carácter de confidencial, los documentos requeridos por ser de orden privado. Sin otro particular, aprovecho la ocasión para enviarle un cordial saludo.”(</w:t>
      </w:r>
      <w:proofErr w:type="gramStart"/>
      <w:r w:rsidR="00EA1B0F" w:rsidRPr="009A5493">
        <w:rPr>
          <w:rFonts w:ascii="Palatino Linotype" w:eastAsia="Calibri" w:hAnsi="Palatino Linotype" w:cs="Arial"/>
          <w:i/>
          <w:lang w:val="es-ES"/>
        </w:rPr>
        <w:t>sic</w:t>
      </w:r>
      <w:proofErr w:type="gramEnd"/>
      <w:r w:rsidR="00EA1B0F" w:rsidRPr="009A5493">
        <w:rPr>
          <w:rFonts w:ascii="Palatino Linotype" w:eastAsia="Calibri" w:hAnsi="Palatino Linotype" w:cs="Arial"/>
          <w:i/>
          <w:lang w:val="es-ES"/>
        </w:rPr>
        <w:t>)</w:t>
      </w:r>
    </w:p>
    <w:p w:rsidR="00EA1B0F" w:rsidRPr="009A5493" w:rsidRDefault="00EA1B0F" w:rsidP="009A5493">
      <w:pPr>
        <w:pStyle w:val="Prrafodelista"/>
        <w:spacing w:before="240" w:after="240" w:line="360" w:lineRule="auto"/>
        <w:ind w:left="709" w:right="567"/>
        <w:jc w:val="both"/>
        <w:rPr>
          <w:rFonts w:ascii="Palatino Linotype" w:eastAsia="Calibri" w:hAnsi="Palatino Linotype" w:cs="Arial"/>
          <w:i/>
          <w:lang w:val="es-ES"/>
        </w:rPr>
      </w:pPr>
    </w:p>
    <w:p w:rsidR="002A5BA4" w:rsidRPr="009A5493" w:rsidRDefault="003A2AD9" w:rsidP="009A5493">
      <w:pPr>
        <w:pStyle w:val="Prrafodelista"/>
        <w:numPr>
          <w:ilvl w:val="0"/>
          <w:numId w:val="1"/>
        </w:numPr>
        <w:spacing w:before="240" w:after="240" w:line="360" w:lineRule="auto"/>
        <w:ind w:left="0" w:firstLine="0"/>
        <w:jc w:val="both"/>
        <w:rPr>
          <w:rFonts w:ascii="Palatino Linotype" w:hAnsi="Palatino Linotype" w:cs="Arial"/>
          <w:i/>
        </w:rPr>
      </w:pPr>
      <w:r w:rsidRPr="009A5493">
        <w:rPr>
          <w:rFonts w:ascii="Palatino Linotype" w:eastAsia="Calibri" w:hAnsi="Palatino Linotype" w:cs="Arial"/>
          <w:lang w:val="es-AR"/>
        </w:rPr>
        <w:t xml:space="preserve">El día </w:t>
      </w:r>
      <w:r w:rsidR="00EA1B0F" w:rsidRPr="009A5493">
        <w:rPr>
          <w:rFonts w:ascii="Palatino Linotype" w:eastAsia="Calibri" w:hAnsi="Palatino Linotype" w:cs="Arial"/>
          <w:lang w:val="es-AR"/>
        </w:rPr>
        <w:t>siete</w:t>
      </w:r>
      <w:r w:rsidR="00845874" w:rsidRPr="009A5493">
        <w:rPr>
          <w:rFonts w:ascii="Palatino Linotype" w:eastAsia="Calibri" w:hAnsi="Palatino Linotype" w:cs="Arial"/>
          <w:lang w:val="es-AR"/>
        </w:rPr>
        <w:t xml:space="preserve"> </w:t>
      </w:r>
      <w:r w:rsidR="007A33D9" w:rsidRPr="009A5493">
        <w:rPr>
          <w:rFonts w:ascii="Palatino Linotype" w:eastAsia="Calibri" w:hAnsi="Palatino Linotype" w:cs="Arial"/>
          <w:lang w:val="es-AR"/>
        </w:rPr>
        <w:t>(</w:t>
      </w:r>
      <w:r w:rsidR="00EA1B0F" w:rsidRPr="009A5493">
        <w:rPr>
          <w:rFonts w:ascii="Palatino Linotype" w:eastAsia="Calibri" w:hAnsi="Palatino Linotype" w:cs="Arial"/>
          <w:lang w:val="es-AR"/>
        </w:rPr>
        <w:t>7</w:t>
      </w:r>
      <w:r w:rsidR="007A33D9" w:rsidRPr="009A5493">
        <w:rPr>
          <w:rFonts w:ascii="Palatino Linotype" w:eastAsia="Calibri" w:hAnsi="Palatino Linotype" w:cs="Arial"/>
          <w:lang w:val="es-AR"/>
        </w:rPr>
        <w:t>)</w:t>
      </w:r>
      <w:r w:rsidR="00387CFF" w:rsidRPr="009A5493">
        <w:rPr>
          <w:rFonts w:ascii="Palatino Linotype" w:eastAsia="Calibri" w:hAnsi="Palatino Linotype" w:cs="Arial"/>
          <w:lang w:val="es-AR"/>
        </w:rPr>
        <w:t xml:space="preserve"> </w:t>
      </w:r>
      <w:r w:rsidRPr="009A5493">
        <w:rPr>
          <w:rFonts w:ascii="Palatino Linotype" w:eastAsia="Calibri" w:hAnsi="Palatino Linotype" w:cs="Arial"/>
          <w:lang w:val="es-AR"/>
        </w:rPr>
        <w:t xml:space="preserve">de </w:t>
      </w:r>
      <w:r w:rsidR="00EA1B0F" w:rsidRPr="009A5493">
        <w:rPr>
          <w:rFonts w:ascii="Palatino Linotype" w:eastAsia="Calibri" w:hAnsi="Palatino Linotype" w:cs="Arial"/>
          <w:lang w:val="es-AR"/>
        </w:rPr>
        <w:t>junio</w:t>
      </w:r>
      <w:r w:rsidRPr="009A5493">
        <w:rPr>
          <w:rFonts w:ascii="Palatino Linotype" w:eastAsia="Calibri" w:hAnsi="Palatino Linotype" w:cs="Arial"/>
          <w:lang w:val="es-AR"/>
        </w:rPr>
        <w:t xml:space="preserve"> de</w:t>
      </w:r>
      <w:r w:rsidR="002A5BA4" w:rsidRPr="009A5493">
        <w:rPr>
          <w:rFonts w:ascii="Palatino Linotype" w:eastAsia="Times New Roman" w:hAnsi="Palatino Linotype" w:cs="Arial"/>
          <w:lang w:val="es-ES"/>
        </w:rPr>
        <w:t xml:space="preserve"> dos mil dieci</w:t>
      </w:r>
      <w:r w:rsidRPr="009A5493">
        <w:rPr>
          <w:rFonts w:ascii="Palatino Linotype" w:eastAsia="Times New Roman" w:hAnsi="Palatino Linotype" w:cs="Arial"/>
          <w:lang w:val="es-ES"/>
        </w:rPr>
        <w:t>nueve</w:t>
      </w:r>
      <w:r w:rsidR="002A5BA4" w:rsidRPr="009A5493">
        <w:rPr>
          <w:rFonts w:ascii="Palatino Linotype" w:eastAsia="Times New Roman" w:hAnsi="Palatino Linotype" w:cs="Arial"/>
          <w:lang w:val="es-ES"/>
        </w:rPr>
        <w:t xml:space="preserve">, </w:t>
      </w:r>
      <w:r w:rsidRPr="009A5493">
        <w:rPr>
          <w:rFonts w:ascii="Palatino Linotype" w:hAnsi="Palatino Linotype"/>
          <w:b/>
        </w:rPr>
        <w:t>EL RECURRENTE</w:t>
      </w:r>
      <w:r w:rsidR="00FB61C7" w:rsidRPr="009A5493">
        <w:rPr>
          <w:rFonts w:ascii="Palatino Linotype" w:eastAsia="Times New Roman" w:hAnsi="Palatino Linotype" w:cs="Arial"/>
          <w:lang w:val="es-ES"/>
        </w:rPr>
        <w:t xml:space="preserve"> interpuso </w:t>
      </w:r>
      <w:r w:rsidR="00A10C1A" w:rsidRPr="009A5493">
        <w:rPr>
          <w:rFonts w:ascii="Palatino Linotype" w:eastAsia="Times New Roman" w:hAnsi="Palatino Linotype" w:cs="Arial"/>
          <w:lang w:val="es-ES"/>
        </w:rPr>
        <w:t>los</w:t>
      </w:r>
      <w:r w:rsidR="002A5BA4" w:rsidRPr="009A5493">
        <w:rPr>
          <w:rFonts w:ascii="Palatino Linotype" w:eastAsia="Times New Roman" w:hAnsi="Palatino Linotype" w:cs="Arial"/>
          <w:lang w:val="es-ES"/>
        </w:rPr>
        <w:t xml:space="preserve"> recurso</w:t>
      </w:r>
      <w:r w:rsidR="00A10C1A" w:rsidRPr="009A5493">
        <w:rPr>
          <w:rFonts w:ascii="Palatino Linotype" w:eastAsia="Times New Roman" w:hAnsi="Palatino Linotype" w:cs="Arial"/>
          <w:lang w:val="es-ES"/>
        </w:rPr>
        <w:t>s</w:t>
      </w:r>
      <w:r w:rsidR="002A5BA4" w:rsidRPr="009A5493">
        <w:rPr>
          <w:rFonts w:ascii="Palatino Linotype" w:eastAsia="Times New Roman" w:hAnsi="Palatino Linotype" w:cs="Arial"/>
          <w:lang w:val="es-ES"/>
        </w:rPr>
        <w:t xml:space="preserve"> de revisión, </w:t>
      </w:r>
      <w:r w:rsidR="00EA1B0F" w:rsidRPr="009A5493">
        <w:rPr>
          <w:rFonts w:ascii="Palatino Linotype" w:eastAsia="Times New Roman" w:hAnsi="Palatino Linotype" w:cs="Arial"/>
          <w:lang w:val="es-ES"/>
        </w:rPr>
        <w:t>señalando en ambos recursos de revisión como:</w:t>
      </w:r>
      <w:r w:rsidR="002A5BA4" w:rsidRPr="009A5493">
        <w:rPr>
          <w:rFonts w:ascii="Palatino Linotype" w:eastAsia="Times New Roman" w:hAnsi="Palatino Linotype" w:cs="Arial"/>
          <w:lang w:val="es-ES"/>
        </w:rPr>
        <w:t>:</w:t>
      </w:r>
      <w:bookmarkStart w:id="1" w:name="_Toc462307683"/>
      <w:bookmarkStart w:id="2" w:name="_Toc472427085"/>
      <w:bookmarkStart w:id="3" w:name="_Toc472500652"/>
    </w:p>
    <w:p w:rsidR="000E053C" w:rsidRPr="009A5493" w:rsidRDefault="000E053C" w:rsidP="009A5493">
      <w:pPr>
        <w:pStyle w:val="Prrafodelista"/>
        <w:spacing w:line="360" w:lineRule="auto"/>
        <w:rPr>
          <w:rFonts w:ascii="Palatino Linotype" w:hAnsi="Palatino Linotype" w:cs="Arial"/>
          <w:i/>
        </w:rPr>
      </w:pPr>
    </w:p>
    <w:p w:rsidR="00D6243A" w:rsidRPr="009A5493" w:rsidRDefault="00D6243A" w:rsidP="009A5493">
      <w:pPr>
        <w:pStyle w:val="Prrafodelista"/>
        <w:spacing w:line="360" w:lineRule="auto"/>
        <w:jc w:val="both"/>
        <w:rPr>
          <w:rFonts w:ascii="Palatino Linotype" w:eastAsia="Calibri" w:hAnsi="Palatino Linotype" w:cs="Arial"/>
          <w:lang w:val="es-ES"/>
        </w:rPr>
      </w:pPr>
      <w:r w:rsidRPr="009A5493">
        <w:rPr>
          <w:rFonts w:ascii="Palatino Linotype" w:hAnsi="Palatino Linotype"/>
          <w:b/>
        </w:rPr>
        <w:t>Acto impugnado:</w:t>
      </w:r>
      <w:r w:rsidRPr="009A5493">
        <w:rPr>
          <w:rStyle w:val="Ttulo2Car"/>
          <w:rFonts w:ascii="Palatino Linotype" w:hAnsi="Palatino Linotype"/>
          <w:b/>
          <w:i/>
          <w:color w:val="auto"/>
          <w:sz w:val="24"/>
          <w:szCs w:val="24"/>
          <w:lang w:val="es-ES"/>
        </w:rPr>
        <w:t xml:space="preserve"> </w:t>
      </w:r>
      <w:r w:rsidRPr="009A5493">
        <w:rPr>
          <w:rFonts w:ascii="Palatino Linotype" w:hAnsi="Palatino Linotype"/>
        </w:rPr>
        <w:t>“</w:t>
      </w:r>
      <w:r w:rsidR="00EA1B0F" w:rsidRPr="009A5493">
        <w:rPr>
          <w:rFonts w:ascii="Palatino Linotype" w:hAnsi="Palatino Linotype"/>
          <w:i/>
        </w:rPr>
        <w:t>Respuesta de la Unidad de Información</w:t>
      </w:r>
      <w:r w:rsidRPr="009A5493">
        <w:rPr>
          <w:rFonts w:ascii="Palatino Linotype" w:hAnsi="Palatino Linotype"/>
          <w:i/>
        </w:rPr>
        <w:t>.</w:t>
      </w:r>
      <w:r w:rsidRPr="009A5493">
        <w:rPr>
          <w:rFonts w:ascii="Palatino Linotype" w:hAnsi="Palatino Linotype"/>
        </w:rPr>
        <w:t>"</w:t>
      </w:r>
      <w:r w:rsidRPr="009A5493">
        <w:rPr>
          <w:rFonts w:ascii="Palatino Linotype" w:eastAsia="Calibri" w:hAnsi="Palatino Linotype" w:cs="Arial"/>
          <w:lang w:val="es-ES"/>
        </w:rPr>
        <w:t xml:space="preserve"> (Sic); Y</w:t>
      </w:r>
    </w:p>
    <w:p w:rsidR="00D6243A" w:rsidRPr="009A5493" w:rsidRDefault="00D6243A" w:rsidP="009A5493">
      <w:pPr>
        <w:pStyle w:val="Prrafodelista"/>
        <w:spacing w:line="360" w:lineRule="auto"/>
        <w:jc w:val="both"/>
        <w:rPr>
          <w:rFonts w:ascii="Palatino Linotype" w:hAnsi="Palatino Linotype" w:cs="Arial"/>
        </w:rPr>
      </w:pPr>
      <w:r w:rsidRPr="009A5493">
        <w:rPr>
          <w:rFonts w:ascii="Palatino Linotype" w:hAnsi="Palatino Linotype"/>
          <w:b/>
        </w:rPr>
        <w:t>Razones o Motivos de inconformidad:</w:t>
      </w:r>
      <w:r w:rsidRPr="009A5493">
        <w:rPr>
          <w:rStyle w:val="Ttulo2Car"/>
          <w:rFonts w:ascii="Palatino Linotype" w:hAnsi="Palatino Linotype"/>
          <w:b/>
          <w:sz w:val="24"/>
          <w:szCs w:val="24"/>
          <w:lang w:val="es-ES"/>
        </w:rPr>
        <w:t xml:space="preserve"> </w:t>
      </w:r>
      <w:r w:rsidRPr="009A5493">
        <w:rPr>
          <w:rFonts w:ascii="Palatino Linotype" w:hAnsi="Palatino Linotype"/>
          <w:i/>
        </w:rPr>
        <w:t>“</w:t>
      </w:r>
      <w:r w:rsidR="00EA1B0F" w:rsidRPr="009A5493">
        <w:rPr>
          <w:rFonts w:ascii="Palatino Linotype" w:hAnsi="Palatino Linotype"/>
          <w:i/>
        </w:rPr>
        <w:t>No se proporcionó la información solicitada.</w:t>
      </w:r>
      <w:r w:rsidRPr="009A5493">
        <w:rPr>
          <w:rFonts w:ascii="Palatino Linotype" w:hAnsi="Palatino Linotype"/>
          <w:i/>
        </w:rPr>
        <w:t xml:space="preserve">” </w:t>
      </w:r>
      <w:r w:rsidRPr="009A5493">
        <w:rPr>
          <w:rFonts w:ascii="Palatino Linotype" w:hAnsi="Palatino Linotype" w:cs="Arial"/>
          <w:i/>
        </w:rPr>
        <w:t>(Sic)</w:t>
      </w:r>
      <w:r w:rsidRPr="009A5493">
        <w:rPr>
          <w:rFonts w:ascii="Palatino Linotype" w:hAnsi="Palatino Linotype" w:cs="Arial"/>
        </w:rPr>
        <w:t xml:space="preserve"> </w:t>
      </w:r>
    </w:p>
    <w:p w:rsidR="00D6243A" w:rsidRPr="009A5493" w:rsidRDefault="00D6243A" w:rsidP="009A5493">
      <w:pPr>
        <w:pStyle w:val="Prrafodelista"/>
        <w:spacing w:line="360" w:lineRule="auto"/>
        <w:jc w:val="both"/>
        <w:rPr>
          <w:rFonts w:ascii="Palatino Linotype" w:hAnsi="Palatino Linotype" w:cs="Arial"/>
          <w:b/>
          <w:bCs/>
        </w:rPr>
      </w:pPr>
    </w:p>
    <w:bookmarkEnd w:id="1"/>
    <w:bookmarkEnd w:id="2"/>
    <w:bookmarkEnd w:id="3"/>
    <w:p w:rsidR="003667C7" w:rsidRPr="009A5493" w:rsidRDefault="00264EC2" w:rsidP="009A5493">
      <w:pPr>
        <w:pStyle w:val="Prrafodelista"/>
        <w:numPr>
          <w:ilvl w:val="0"/>
          <w:numId w:val="1"/>
        </w:numPr>
        <w:spacing w:line="360" w:lineRule="auto"/>
        <w:ind w:left="0" w:firstLine="0"/>
        <w:jc w:val="both"/>
        <w:rPr>
          <w:rFonts w:ascii="Palatino Linotype" w:eastAsia="Calibri" w:hAnsi="Palatino Linotype" w:cs="Arial"/>
          <w:lang w:val="es-AR"/>
        </w:rPr>
      </w:pPr>
      <w:r w:rsidRPr="009A5493">
        <w:rPr>
          <w:rFonts w:ascii="Palatino Linotype" w:eastAsia="Times New Roman" w:hAnsi="Palatino Linotype" w:cs="Arial"/>
          <w:lang w:val="es-ES"/>
        </w:rPr>
        <w:t>Se registró</w:t>
      </w:r>
      <w:r w:rsidR="003667C7" w:rsidRPr="009A5493">
        <w:rPr>
          <w:rFonts w:ascii="Palatino Linotype" w:eastAsia="Times New Roman" w:hAnsi="Palatino Linotype" w:cs="Arial"/>
          <w:lang w:val="es-ES"/>
        </w:rPr>
        <w:t xml:space="preserve"> </w:t>
      </w:r>
      <w:r w:rsidRPr="009A5493">
        <w:rPr>
          <w:rFonts w:ascii="Palatino Linotype" w:eastAsia="Times New Roman" w:hAnsi="Palatino Linotype" w:cs="Arial"/>
          <w:lang w:val="es-ES"/>
        </w:rPr>
        <w:t xml:space="preserve">el </w:t>
      </w:r>
      <w:r w:rsidR="003667C7" w:rsidRPr="009A5493">
        <w:rPr>
          <w:rFonts w:ascii="Palatino Linotype" w:eastAsia="Times New Roman" w:hAnsi="Palatino Linotype" w:cs="Arial"/>
          <w:lang w:val="es-ES"/>
        </w:rPr>
        <w:t xml:space="preserve">recurso de revisión bajo </w:t>
      </w:r>
      <w:r w:rsidRPr="009A5493">
        <w:rPr>
          <w:rFonts w:ascii="Palatino Linotype" w:eastAsia="Times New Roman" w:hAnsi="Palatino Linotype" w:cs="Arial"/>
          <w:lang w:val="es-ES"/>
        </w:rPr>
        <w:t>el</w:t>
      </w:r>
      <w:r w:rsidR="003667C7" w:rsidRPr="009A5493">
        <w:rPr>
          <w:rFonts w:ascii="Palatino Linotype" w:eastAsia="Times New Roman" w:hAnsi="Palatino Linotype" w:cs="Arial"/>
          <w:lang w:val="es-ES"/>
        </w:rPr>
        <w:t xml:space="preserve"> número de expediente </w:t>
      </w:r>
      <w:r w:rsidR="003667C7" w:rsidRPr="009A5493">
        <w:rPr>
          <w:rFonts w:ascii="Palatino Linotype" w:hAnsi="Palatino Linotype" w:cs="Arial"/>
          <w:bCs/>
        </w:rPr>
        <w:t xml:space="preserve">al rubro indicado, asimismo con fundamento en lo dispuesto por el </w:t>
      </w:r>
      <w:r w:rsidR="003667C7" w:rsidRPr="009A5493">
        <w:rPr>
          <w:rFonts w:ascii="Palatino Linotype" w:eastAsia="Calibri" w:hAnsi="Palatino Linotype" w:cs="Arial"/>
          <w:lang w:val="es-ES"/>
        </w:rPr>
        <w:t xml:space="preserve">artículo 185 fracción I de la </w:t>
      </w:r>
      <w:r w:rsidR="003667C7" w:rsidRPr="009A5493">
        <w:rPr>
          <w:rFonts w:ascii="Palatino Linotype" w:eastAsia="Calibri" w:hAnsi="Palatino Linotype" w:cs="Arial"/>
          <w:b/>
          <w:lang w:val="es-ES"/>
        </w:rPr>
        <w:t xml:space="preserve">Ley de Transparencia y Acceso a la Información Pública del Estado de México y Municipios </w:t>
      </w:r>
      <w:r w:rsidR="003667C7" w:rsidRPr="009A5493">
        <w:rPr>
          <w:rFonts w:ascii="Palatino Linotype" w:eastAsia="Times New Roman" w:hAnsi="Palatino Linotype" w:cs="Arial"/>
          <w:lang w:val="es-ES"/>
        </w:rPr>
        <w:t>se turn</w:t>
      </w:r>
      <w:r w:rsidRPr="009A5493">
        <w:rPr>
          <w:rFonts w:ascii="Palatino Linotype" w:eastAsia="Times New Roman" w:hAnsi="Palatino Linotype" w:cs="Arial"/>
          <w:lang w:val="es-ES"/>
        </w:rPr>
        <w:t>ó</w:t>
      </w:r>
      <w:r w:rsidR="003667C7" w:rsidRPr="009A5493">
        <w:rPr>
          <w:rFonts w:ascii="Palatino Linotype" w:eastAsia="Times New Roman" w:hAnsi="Palatino Linotype" w:cs="Arial"/>
          <w:lang w:val="es-ES"/>
        </w:rPr>
        <w:t xml:space="preserve"> al </w:t>
      </w:r>
      <w:r w:rsidR="003667C7" w:rsidRPr="009A5493">
        <w:rPr>
          <w:rFonts w:ascii="Palatino Linotype" w:eastAsia="Times New Roman" w:hAnsi="Palatino Linotype" w:cs="Arial"/>
          <w:b/>
          <w:lang w:val="es-ES"/>
        </w:rPr>
        <w:t xml:space="preserve">Comisionado José Guadalupe Luna Hernández, </w:t>
      </w:r>
      <w:r w:rsidR="003667C7" w:rsidRPr="009A5493">
        <w:rPr>
          <w:rFonts w:ascii="Palatino Linotype" w:eastAsia="Times New Roman" w:hAnsi="Palatino Linotype" w:cs="Arial"/>
          <w:lang w:val="es-ES"/>
        </w:rPr>
        <w:t xml:space="preserve">con el objeto de </w:t>
      </w:r>
      <w:r w:rsidR="003667C7" w:rsidRPr="009A5493">
        <w:rPr>
          <w:rFonts w:ascii="Palatino Linotype" w:eastAsia="Times New Roman" w:hAnsi="Palatino Linotype" w:cs="Arial"/>
          <w:lang w:val="es-MX"/>
        </w:rPr>
        <w:t xml:space="preserve">su análisis. </w:t>
      </w:r>
    </w:p>
    <w:p w:rsidR="003667C7" w:rsidRPr="009A5493" w:rsidRDefault="003667C7" w:rsidP="009A5493">
      <w:pPr>
        <w:pStyle w:val="Prrafodelista"/>
        <w:spacing w:before="240" w:after="240" w:line="360" w:lineRule="auto"/>
        <w:ind w:left="0"/>
        <w:jc w:val="both"/>
        <w:rPr>
          <w:rFonts w:ascii="Palatino Linotype" w:eastAsia="Calibri" w:hAnsi="Palatino Linotype" w:cs="Arial"/>
          <w:lang w:val="es-AR"/>
        </w:rPr>
      </w:pPr>
    </w:p>
    <w:p w:rsidR="003667C7" w:rsidRPr="009A5493" w:rsidRDefault="003667C7" w:rsidP="009A5493">
      <w:pPr>
        <w:pStyle w:val="Prrafodelista"/>
        <w:numPr>
          <w:ilvl w:val="0"/>
          <w:numId w:val="1"/>
        </w:numPr>
        <w:spacing w:before="240" w:after="240" w:line="360" w:lineRule="auto"/>
        <w:ind w:left="0" w:firstLine="0"/>
        <w:jc w:val="both"/>
        <w:rPr>
          <w:rFonts w:ascii="Palatino Linotype" w:hAnsi="Palatino Linotype"/>
          <w:i/>
          <w:color w:val="000000"/>
        </w:rPr>
      </w:pPr>
      <w:r w:rsidRPr="009A5493">
        <w:rPr>
          <w:rFonts w:ascii="Palatino Linotype" w:eastAsia="Calibri" w:hAnsi="Palatino Linotype" w:cs="Arial"/>
          <w:lang w:val="es-ES"/>
        </w:rPr>
        <w:t>El Comisionado Ponente con fundamento en lo dispuesto por el artículo 185 fracción II de la ley de la materia, a través de</w:t>
      </w:r>
      <w:r w:rsidR="002355C2" w:rsidRPr="009A5493">
        <w:rPr>
          <w:rFonts w:ascii="Palatino Linotype" w:eastAsia="Calibri" w:hAnsi="Palatino Linotype" w:cs="Arial"/>
          <w:lang w:val="es-ES"/>
        </w:rPr>
        <w:t xml:space="preserve"> </w:t>
      </w:r>
      <w:r w:rsidRPr="009A5493">
        <w:rPr>
          <w:rFonts w:ascii="Palatino Linotype" w:eastAsia="Calibri" w:hAnsi="Palatino Linotype" w:cs="Arial"/>
          <w:lang w:val="es-ES"/>
        </w:rPr>
        <w:t>l</w:t>
      </w:r>
      <w:r w:rsidR="002355C2" w:rsidRPr="009A5493">
        <w:rPr>
          <w:rFonts w:ascii="Palatino Linotype" w:eastAsia="Calibri" w:hAnsi="Palatino Linotype" w:cs="Arial"/>
          <w:lang w:val="es-ES"/>
        </w:rPr>
        <w:t>os</w:t>
      </w:r>
      <w:r w:rsidR="002A1EE7" w:rsidRPr="009A5493">
        <w:rPr>
          <w:rFonts w:ascii="Palatino Linotype" w:eastAsia="Calibri" w:hAnsi="Palatino Linotype" w:cs="Arial"/>
          <w:lang w:val="es-ES"/>
        </w:rPr>
        <w:t xml:space="preserve"> </w:t>
      </w:r>
      <w:r w:rsidRPr="009A5493">
        <w:rPr>
          <w:rFonts w:ascii="Palatino Linotype" w:eastAsia="Calibri" w:hAnsi="Palatino Linotype" w:cs="Arial"/>
          <w:lang w:val="es-ES"/>
        </w:rPr>
        <w:t>acuerdo</w:t>
      </w:r>
      <w:r w:rsidR="002355C2" w:rsidRPr="009A5493">
        <w:rPr>
          <w:rFonts w:ascii="Palatino Linotype" w:eastAsia="Calibri" w:hAnsi="Palatino Linotype" w:cs="Arial"/>
          <w:lang w:val="es-ES"/>
        </w:rPr>
        <w:t>s</w:t>
      </w:r>
      <w:r w:rsidRPr="009A5493">
        <w:rPr>
          <w:rFonts w:ascii="Palatino Linotype" w:eastAsia="Calibri" w:hAnsi="Palatino Linotype" w:cs="Arial"/>
          <w:lang w:val="es-ES"/>
        </w:rPr>
        <w:t xml:space="preserve"> de admisión de fecha </w:t>
      </w:r>
      <w:r w:rsidR="00EA1B0F" w:rsidRPr="009A5493">
        <w:rPr>
          <w:rFonts w:ascii="Palatino Linotype" w:eastAsia="Calibri" w:hAnsi="Palatino Linotype" w:cs="Arial"/>
          <w:lang w:val="es-ES"/>
        </w:rPr>
        <w:t>trece</w:t>
      </w:r>
      <w:r w:rsidRPr="009A5493">
        <w:rPr>
          <w:rFonts w:ascii="Palatino Linotype" w:eastAsia="Calibri" w:hAnsi="Palatino Linotype" w:cs="Arial"/>
          <w:lang w:val="es-ES"/>
        </w:rPr>
        <w:t xml:space="preserve"> </w:t>
      </w:r>
      <w:r w:rsidR="00A10C1A" w:rsidRPr="009A5493">
        <w:rPr>
          <w:rFonts w:ascii="Palatino Linotype" w:eastAsia="Calibri" w:hAnsi="Palatino Linotype" w:cs="Arial"/>
          <w:lang w:val="es-ES"/>
        </w:rPr>
        <w:t>(</w:t>
      </w:r>
      <w:r w:rsidR="00EA1B0F" w:rsidRPr="009A5493">
        <w:rPr>
          <w:rFonts w:ascii="Palatino Linotype" w:eastAsia="Calibri" w:hAnsi="Palatino Linotype" w:cs="Arial"/>
          <w:lang w:val="es-ES"/>
        </w:rPr>
        <w:t>13</w:t>
      </w:r>
      <w:r w:rsidR="00A10C1A" w:rsidRPr="009A5493">
        <w:rPr>
          <w:rFonts w:ascii="Palatino Linotype" w:eastAsia="Calibri" w:hAnsi="Palatino Linotype" w:cs="Arial"/>
          <w:lang w:val="es-ES"/>
        </w:rPr>
        <w:t xml:space="preserve">) </w:t>
      </w:r>
      <w:r w:rsidRPr="009A5493">
        <w:rPr>
          <w:rFonts w:ascii="Palatino Linotype" w:eastAsia="Calibri" w:hAnsi="Palatino Linotype" w:cs="Arial"/>
          <w:lang w:val="es-ES"/>
        </w:rPr>
        <w:t xml:space="preserve">de </w:t>
      </w:r>
      <w:r w:rsidR="00EA1B0F" w:rsidRPr="009A5493">
        <w:rPr>
          <w:rFonts w:ascii="Palatino Linotype" w:eastAsia="Calibri" w:hAnsi="Palatino Linotype" w:cs="Arial"/>
          <w:lang w:val="es-ES"/>
        </w:rPr>
        <w:t>junio</w:t>
      </w:r>
      <w:r w:rsidRPr="009A5493">
        <w:rPr>
          <w:rFonts w:ascii="Palatino Linotype" w:eastAsia="Calibri" w:hAnsi="Palatino Linotype" w:cs="Arial"/>
          <w:lang w:val="es-ES"/>
        </w:rPr>
        <w:t xml:space="preserve"> de dos mil diecinueve, puso a disposición de las partes </w:t>
      </w:r>
      <w:r w:rsidR="002A1EE7" w:rsidRPr="009A5493">
        <w:rPr>
          <w:rFonts w:ascii="Palatino Linotype" w:eastAsia="Calibri" w:hAnsi="Palatino Linotype" w:cs="Arial"/>
          <w:lang w:val="es-ES"/>
        </w:rPr>
        <w:t>el</w:t>
      </w:r>
      <w:r w:rsidRPr="009A5493">
        <w:rPr>
          <w:rFonts w:ascii="Palatino Linotype" w:eastAsia="Calibri" w:hAnsi="Palatino Linotype" w:cs="Arial"/>
          <w:lang w:val="es-ES"/>
        </w:rPr>
        <w:t xml:space="preserve"> expediente electrónico </w:t>
      </w:r>
      <w:r w:rsidRPr="009A5493">
        <w:rPr>
          <w:rFonts w:ascii="Palatino Linotype" w:eastAsia="Calibri" w:hAnsi="Palatino Linotype" w:cs="Arial"/>
        </w:rPr>
        <w:t xml:space="preserve">vía </w:t>
      </w:r>
      <w:r w:rsidRPr="009A5493">
        <w:rPr>
          <w:rFonts w:ascii="Palatino Linotype" w:eastAsia="Calibri" w:hAnsi="Palatino Linotype" w:cs="Arial"/>
          <w:b/>
          <w:lang w:val="es-ES"/>
        </w:rPr>
        <w:t xml:space="preserve">SAIMEX </w:t>
      </w:r>
      <w:r w:rsidRPr="009A5493">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9A5493">
        <w:rPr>
          <w:rFonts w:ascii="Palatino Linotype" w:eastAsia="Calibri" w:hAnsi="Palatino Linotype" w:cs="Arial"/>
          <w:b/>
          <w:lang w:val="es-ES"/>
        </w:rPr>
        <w:t>SUJETO OBLIGADO</w:t>
      </w:r>
      <w:r w:rsidR="00264EC2" w:rsidRPr="009A5493">
        <w:rPr>
          <w:rFonts w:ascii="Palatino Linotype" w:eastAsia="Calibri" w:hAnsi="Palatino Linotype" w:cs="Arial"/>
          <w:lang w:val="es-ES"/>
        </w:rPr>
        <w:t xml:space="preserve"> presentara</w:t>
      </w:r>
      <w:r w:rsidRPr="009A5493">
        <w:rPr>
          <w:rFonts w:ascii="Palatino Linotype" w:eastAsia="Calibri" w:hAnsi="Palatino Linotype" w:cs="Arial"/>
          <w:lang w:val="es-ES"/>
        </w:rPr>
        <w:t xml:space="preserve"> </w:t>
      </w:r>
      <w:r w:rsidR="00264EC2" w:rsidRPr="009A5493">
        <w:rPr>
          <w:rFonts w:ascii="Palatino Linotype" w:eastAsia="Calibri" w:hAnsi="Palatino Linotype" w:cs="Arial"/>
          <w:lang w:val="es-ES"/>
        </w:rPr>
        <w:t>el informe justificado</w:t>
      </w:r>
      <w:r w:rsidRPr="009A5493">
        <w:rPr>
          <w:rFonts w:ascii="Palatino Linotype" w:eastAsia="Calibri" w:hAnsi="Palatino Linotype" w:cs="Arial"/>
          <w:lang w:val="es-ES"/>
        </w:rPr>
        <w:t xml:space="preserve"> procedente</w:t>
      </w:r>
      <w:r w:rsidR="00264EC2" w:rsidRPr="009A5493">
        <w:rPr>
          <w:rFonts w:ascii="Palatino Linotype" w:eastAsia="Calibri" w:hAnsi="Palatino Linotype" w:cs="Arial"/>
          <w:lang w:val="es-ES"/>
        </w:rPr>
        <w:t>.</w:t>
      </w:r>
    </w:p>
    <w:p w:rsidR="002355C2" w:rsidRPr="009A5493" w:rsidRDefault="002355C2" w:rsidP="009A5493">
      <w:pPr>
        <w:pStyle w:val="Prrafodelista"/>
        <w:spacing w:line="360" w:lineRule="auto"/>
        <w:rPr>
          <w:rFonts w:ascii="Palatino Linotype" w:hAnsi="Palatino Linotype"/>
          <w:i/>
          <w:color w:val="000000"/>
        </w:rPr>
      </w:pPr>
    </w:p>
    <w:p w:rsidR="002355C2" w:rsidRPr="009A5493" w:rsidRDefault="002355C2" w:rsidP="009A5493">
      <w:pPr>
        <w:pStyle w:val="Prrafodelista"/>
        <w:numPr>
          <w:ilvl w:val="0"/>
          <w:numId w:val="1"/>
        </w:numPr>
        <w:spacing w:before="240" w:after="240" w:line="360" w:lineRule="auto"/>
        <w:ind w:left="0" w:hanging="11"/>
        <w:jc w:val="both"/>
        <w:rPr>
          <w:rFonts w:ascii="Palatino Linotype" w:hAnsi="Palatino Linotype"/>
          <w:i/>
          <w:color w:val="000000"/>
        </w:rPr>
      </w:pPr>
      <w:r w:rsidRPr="009A5493">
        <w:rPr>
          <w:rFonts w:ascii="Palatino Linotype" w:eastAsia="MS Mincho" w:hAnsi="Palatino Linotype" w:cs="Arial"/>
        </w:rPr>
        <w:t xml:space="preserve">En la </w:t>
      </w:r>
      <w:r w:rsidR="00EB6703" w:rsidRPr="009A5493">
        <w:rPr>
          <w:rFonts w:ascii="Palatino Linotype" w:eastAsia="MS Mincho" w:hAnsi="Palatino Linotype" w:cs="Arial"/>
        </w:rPr>
        <w:t xml:space="preserve">Vigésima Tercera </w:t>
      </w:r>
      <w:r w:rsidRPr="009A5493">
        <w:rPr>
          <w:rFonts w:ascii="Palatino Linotype" w:eastAsia="MS Mincho" w:hAnsi="Palatino Linotype" w:cs="Arial"/>
        </w:rPr>
        <w:t xml:space="preserve">Sesión Ordinaria de fecha </w:t>
      </w:r>
      <w:r w:rsidR="00EB6703" w:rsidRPr="009A5493">
        <w:rPr>
          <w:rFonts w:ascii="Palatino Linotype" w:eastAsia="MS Mincho" w:hAnsi="Palatino Linotype" w:cs="Arial"/>
        </w:rPr>
        <w:t>dieci</w:t>
      </w:r>
      <w:r w:rsidR="00450EA4" w:rsidRPr="009A5493">
        <w:rPr>
          <w:rFonts w:ascii="Palatino Linotype" w:eastAsia="MS Mincho" w:hAnsi="Palatino Linotype" w:cs="Arial"/>
        </w:rPr>
        <w:t>nueve</w:t>
      </w:r>
      <w:r w:rsidRPr="009A5493">
        <w:rPr>
          <w:rFonts w:ascii="Palatino Linotype" w:eastAsia="MS Mincho" w:hAnsi="Palatino Linotype" w:cs="Arial"/>
        </w:rPr>
        <w:t xml:space="preserve"> (</w:t>
      </w:r>
      <w:r w:rsidR="00EB6703" w:rsidRPr="009A5493">
        <w:rPr>
          <w:rFonts w:ascii="Palatino Linotype" w:eastAsia="MS Mincho" w:hAnsi="Palatino Linotype" w:cs="Arial"/>
        </w:rPr>
        <w:t>1</w:t>
      </w:r>
      <w:r w:rsidR="00A10C1A" w:rsidRPr="009A5493">
        <w:rPr>
          <w:rFonts w:ascii="Palatino Linotype" w:eastAsia="MS Mincho" w:hAnsi="Palatino Linotype" w:cs="Arial"/>
        </w:rPr>
        <w:t>9</w:t>
      </w:r>
      <w:r w:rsidRPr="009A5493">
        <w:rPr>
          <w:rFonts w:ascii="Palatino Linotype" w:eastAsia="MS Mincho" w:hAnsi="Palatino Linotype" w:cs="Arial"/>
        </w:rPr>
        <w:t xml:space="preserve">) de </w:t>
      </w:r>
      <w:r w:rsidR="00EB6703" w:rsidRPr="009A5493">
        <w:rPr>
          <w:rFonts w:ascii="Palatino Linotype" w:eastAsia="MS Mincho" w:hAnsi="Palatino Linotype" w:cs="Arial"/>
        </w:rPr>
        <w:t xml:space="preserve">junio </w:t>
      </w:r>
      <w:r w:rsidRPr="009A5493">
        <w:rPr>
          <w:rFonts w:ascii="Palatino Linotype" w:eastAsia="MS Mincho" w:hAnsi="Palatino Linotype" w:cs="Arial"/>
        </w:rPr>
        <w:t>de dos mil dieci</w:t>
      </w:r>
      <w:r w:rsidR="00A10C1A" w:rsidRPr="009A5493">
        <w:rPr>
          <w:rFonts w:ascii="Palatino Linotype" w:eastAsia="MS Mincho" w:hAnsi="Palatino Linotype" w:cs="Arial"/>
        </w:rPr>
        <w:t>nueve</w:t>
      </w:r>
      <w:r w:rsidRPr="009A5493">
        <w:rPr>
          <w:rFonts w:ascii="Palatino Linotype" w:eastAsia="MS Mincho" w:hAnsi="Palatino Linotype" w:cs="Arial"/>
        </w:rPr>
        <w:t xml:space="preserve">, el Pleno de este Órgano Garante acordó el </w:t>
      </w:r>
      <w:proofErr w:type="spellStart"/>
      <w:r w:rsidRPr="009A5493">
        <w:rPr>
          <w:rFonts w:ascii="Palatino Linotype" w:eastAsia="MS Mincho" w:hAnsi="Palatino Linotype" w:cs="Arial"/>
        </w:rPr>
        <w:t>return</w:t>
      </w:r>
      <w:r w:rsidR="00450EA4" w:rsidRPr="009A5493">
        <w:rPr>
          <w:rFonts w:ascii="Palatino Linotype" w:eastAsia="MS Mincho" w:hAnsi="Palatino Linotype" w:cs="Arial"/>
        </w:rPr>
        <w:t>ó</w:t>
      </w:r>
      <w:proofErr w:type="spellEnd"/>
      <w:r w:rsidRPr="009A5493">
        <w:rPr>
          <w:rFonts w:ascii="Palatino Linotype" w:eastAsia="MS Mincho" w:hAnsi="Palatino Linotype" w:cs="Arial"/>
        </w:rPr>
        <w:t xml:space="preserve"> del recurso de revisión </w:t>
      </w:r>
      <w:r w:rsidR="00CF45A5" w:rsidRPr="009A5493">
        <w:rPr>
          <w:rFonts w:ascii="Palatino Linotype" w:hAnsi="Palatino Linotype" w:cs="Arial"/>
          <w:b/>
          <w:bCs/>
          <w:lang w:eastAsia="es-MX"/>
        </w:rPr>
        <w:t>0</w:t>
      </w:r>
      <w:r w:rsidR="00EB6703" w:rsidRPr="009A5493">
        <w:rPr>
          <w:rFonts w:ascii="Palatino Linotype" w:hAnsi="Palatino Linotype" w:cs="Arial"/>
          <w:b/>
          <w:bCs/>
          <w:lang w:eastAsia="es-MX"/>
        </w:rPr>
        <w:t>5234</w:t>
      </w:r>
      <w:r w:rsidR="00EB6703" w:rsidRPr="009A5493">
        <w:rPr>
          <w:rFonts w:ascii="Palatino Linotype" w:hAnsi="Palatino Linotype" w:cs="Arial"/>
          <w:b/>
          <w:bCs/>
        </w:rPr>
        <w:t>/INFOEM/IP/RR/2019</w:t>
      </w:r>
      <w:r w:rsidR="00CF45A5" w:rsidRPr="009A5493">
        <w:rPr>
          <w:rFonts w:ascii="Palatino Linotype" w:hAnsi="Palatino Linotype"/>
          <w:i/>
          <w:color w:val="000000"/>
        </w:rPr>
        <w:t xml:space="preserve"> </w:t>
      </w:r>
      <w:r w:rsidRPr="009A5493">
        <w:rPr>
          <w:rFonts w:ascii="Palatino Linotype" w:eastAsia="MS Mincho" w:hAnsi="Palatino Linotype" w:cs="Times New Roman"/>
          <w:b/>
          <w:bCs/>
        </w:rPr>
        <w:t xml:space="preserve">al </w:t>
      </w:r>
      <w:r w:rsidRPr="009A5493">
        <w:rPr>
          <w:rFonts w:ascii="Palatino Linotype" w:eastAsia="MS Mincho" w:hAnsi="Palatino Linotype" w:cs="Times New Roman"/>
        </w:rPr>
        <w:t>Comisionado</w:t>
      </w:r>
      <w:r w:rsidRPr="009A5493">
        <w:rPr>
          <w:rFonts w:ascii="Palatino Linotype" w:eastAsia="MS Mincho" w:hAnsi="Palatino Linotype" w:cs="Times New Roman"/>
          <w:b/>
        </w:rPr>
        <w:t xml:space="preserve"> José Guadalupe Luna Hernández </w:t>
      </w:r>
      <w:r w:rsidRPr="009A5493">
        <w:rPr>
          <w:rFonts w:ascii="Palatino Linotype" w:eastAsia="MS Mincho" w:hAnsi="Palatino Linotype" w:cs="Times New Roman"/>
        </w:rPr>
        <w:t xml:space="preserve">a efecto de presentar al Pleno el proyecto de resolución correspondiente y de </w:t>
      </w:r>
      <w:r w:rsidRPr="009A5493">
        <w:rPr>
          <w:rFonts w:ascii="Palatino Linotype" w:eastAsia="Times New Roman" w:hAnsi="Palatino Linotype" w:cs="Arial"/>
        </w:rPr>
        <w:t xml:space="preserve">conformidad con el numeral ONCE inciso c) de los </w:t>
      </w:r>
      <w:r w:rsidRPr="009A5493">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9A5493">
        <w:rPr>
          <w:rFonts w:ascii="Palatino Linotype" w:eastAsia="Times New Roman" w:hAnsi="Palatino Linotype" w:cs="Arial"/>
          <w:vertAlign w:val="superscript"/>
        </w:rPr>
        <w:footnoteReference w:id="1"/>
      </w:r>
      <w:r w:rsidRPr="009A5493">
        <w:rPr>
          <w:rFonts w:ascii="Palatino Linotype" w:eastAsia="Times New Roman" w:hAnsi="Palatino Linotype" w:cs="Arial"/>
        </w:rPr>
        <w:t>, que señala:</w:t>
      </w:r>
    </w:p>
    <w:p w:rsidR="002355C2" w:rsidRPr="009A5493" w:rsidRDefault="002355C2" w:rsidP="009A5493">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A5493">
        <w:rPr>
          <w:rFonts w:ascii="Palatino Linotype" w:eastAsia="Times New Roman" w:hAnsi="Palatino Linotype" w:cs="Arial"/>
          <w:b/>
          <w:i/>
        </w:rPr>
        <w:t>ONCE.</w:t>
      </w:r>
      <w:r w:rsidRPr="009A5493">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rsidR="002355C2" w:rsidRPr="009A5493" w:rsidRDefault="002355C2" w:rsidP="009A5493">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A5493">
        <w:rPr>
          <w:rFonts w:ascii="Palatino Linotype" w:eastAsia="Times New Roman" w:hAnsi="Palatino Linotype" w:cs="Arial"/>
          <w:i/>
        </w:rPr>
        <w:t>…</w:t>
      </w:r>
    </w:p>
    <w:p w:rsidR="002355C2" w:rsidRPr="009A5493" w:rsidRDefault="002355C2" w:rsidP="009A5493">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9A5493">
        <w:rPr>
          <w:rFonts w:ascii="Palatino Linotype" w:eastAsia="Times New Roman" w:hAnsi="Palatino Linotype" w:cs="Arial"/>
          <w:i/>
        </w:rPr>
        <w:t>c) Cuando se trate del mismo solicitante, el mismo SUJETO OBLIGADO, aunque se trate de solicitudes diversas;</w:t>
      </w:r>
    </w:p>
    <w:p w:rsidR="002355C2" w:rsidRPr="009A5493" w:rsidRDefault="002355C2" w:rsidP="009A5493">
      <w:pPr>
        <w:spacing w:before="240" w:after="240" w:line="360" w:lineRule="auto"/>
        <w:ind w:left="567"/>
        <w:contextualSpacing/>
        <w:jc w:val="both"/>
        <w:rPr>
          <w:rFonts w:ascii="Palatino Linotype" w:eastAsia="Times New Roman" w:hAnsi="Palatino Linotype" w:cs="Arial"/>
          <w:i/>
        </w:rPr>
      </w:pPr>
      <w:r w:rsidRPr="009A5493">
        <w:rPr>
          <w:rFonts w:ascii="Palatino Linotype" w:eastAsia="Times New Roman" w:hAnsi="Palatino Linotype" w:cs="Arial"/>
          <w:i/>
        </w:rPr>
        <w:t>…</w:t>
      </w:r>
    </w:p>
    <w:p w:rsidR="002355C2" w:rsidRPr="009A5493" w:rsidRDefault="002355C2" w:rsidP="009A5493">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9A5493">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9A5493">
        <w:rPr>
          <w:rFonts w:ascii="Palatino Linotype" w:eastAsia="MS Mincho" w:hAnsi="Palatino Linotype" w:cs="Arial"/>
          <w:color w:val="000000"/>
          <w:lang w:val="es-ES"/>
        </w:rPr>
        <w:t xml:space="preserve">Código de Procedimientos Administrativos del Estado de México, de aplicación supletoria en términos del </w:t>
      </w:r>
      <w:r w:rsidRPr="009A5493">
        <w:rPr>
          <w:rFonts w:ascii="Palatino Linotype" w:eastAsia="MS Mincho" w:hAnsi="Palatino Linotype" w:cs="Arial"/>
          <w:color w:val="000000"/>
        </w:rPr>
        <w:t xml:space="preserve">artículo 195 de </w:t>
      </w:r>
      <w:r w:rsidRPr="009A5493">
        <w:rPr>
          <w:rFonts w:ascii="Palatino Linotype" w:eastAsia="MS Mincho" w:hAnsi="Palatino Linotype" w:cs="Times New Roman"/>
        </w:rPr>
        <w:t>la Ley de Transparencia y Acceso a la Información Pública del Estado de México y Municipios en vigor, que a la letra señalan:</w:t>
      </w:r>
    </w:p>
    <w:p w:rsidR="002355C2" w:rsidRPr="009A5493" w:rsidRDefault="002355C2" w:rsidP="009A5493">
      <w:pPr>
        <w:tabs>
          <w:tab w:val="center" w:pos="4252"/>
          <w:tab w:val="right" w:pos="8504"/>
        </w:tabs>
        <w:spacing w:line="360" w:lineRule="auto"/>
        <w:jc w:val="both"/>
        <w:rPr>
          <w:rFonts w:ascii="Palatino Linotype" w:eastAsia="MS Mincho" w:hAnsi="Palatino Linotype" w:cs="Times New Roman"/>
        </w:rPr>
      </w:pPr>
    </w:p>
    <w:p w:rsidR="002355C2" w:rsidRPr="009A5493" w:rsidRDefault="002355C2" w:rsidP="009A5493">
      <w:pPr>
        <w:spacing w:line="360" w:lineRule="auto"/>
        <w:ind w:left="567" w:right="567"/>
        <w:jc w:val="both"/>
        <w:rPr>
          <w:rFonts w:ascii="Palatino Linotype" w:eastAsia="MS Mincho" w:hAnsi="Palatino Linotype" w:cs="Arial"/>
          <w:b/>
          <w:i/>
        </w:rPr>
      </w:pPr>
      <w:r w:rsidRPr="009A5493">
        <w:rPr>
          <w:rFonts w:ascii="Palatino Linotype" w:eastAsia="MS Mincho" w:hAnsi="Palatino Linotype" w:cs="Arial"/>
          <w:b/>
          <w:i/>
        </w:rPr>
        <w:t>Código de Procedimientos Administrativos del Estado de México</w:t>
      </w:r>
    </w:p>
    <w:p w:rsidR="002355C2" w:rsidRPr="009A5493" w:rsidRDefault="002355C2" w:rsidP="009A5493">
      <w:pPr>
        <w:spacing w:line="360" w:lineRule="auto"/>
        <w:ind w:left="567" w:right="567"/>
        <w:jc w:val="both"/>
        <w:rPr>
          <w:rFonts w:ascii="Palatino Linotype" w:eastAsia="MS Mincho" w:hAnsi="Palatino Linotype" w:cs="Arial"/>
          <w:i/>
        </w:rPr>
      </w:pPr>
      <w:r w:rsidRPr="009A5493">
        <w:rPr>
          <w:rFonts w:ascii="Palatino Linotype" w:eastAsia="MS Mincho" w:hAnsi="Palatino Linotype" w:cs="Arial"/>
          <w:i/>
        </w:rPr>
        <w:t>“</w:t>
      </w:r>
      <w:r w:rsidRPr="009A5493">
        <w:rPr>
          <w:rFonts w:ascii="Palatino Linotype" w:eastAsia="MS Mincho" w:hAnsi="Palatino Linotype" w:cs="Arial"/>
          <w:b/>
          <w:i/>
        </w:rPr>
        <w:t>Artículo 18</w:t>
      </w:r>
      <w:r w:rsidRPr="009A5493">
        <w:rPr>
          <w:rFonts w:ascii="Palatino Linotype" w:eastAsia="MS Mincho" w:hAnsi="Palatino Linotype" w:cs="Arial"/>
          <w:i/>
        </w:rPr>
        <w:t xml:space="preserve">.- </w:t>
      </w:r>
      <w:r w:rsidRPr="009A5493">
        <w:rPr>
          <w:rFonts w:ascii="Palatino Linotype" w:eastAsia="MS Mincho" w:hAnsi="Palatino Linotype" w:cs="Arial"/>
          <w:b/>
          <w:i/>
        </w:rPr>
        <w:t xml:space="preserve">La autoridad administrativa o el Tribunal </w:t>
      </w:r>
      <w:r w:rsidRPr="009A5493">
        <w:rPr>
          <w:rFonts w:ascii="Palatino Linotype" w:eastAsia="MS Mincho" w:hAnsi="Palatino Linotype" w:cs="Arial"/>
          <w:b/>
          <w:i/>
          <w:u w:val="single"/>
        </w:rPr>
        <w:t>acordarán la acumulación de los expedientes</w:t>
      </w:r>
      <w:r w:rsidRPr="009A5493">
        <w:rPr>
          <w:rFonts w:ascii="Palatino Linotype" w:eastAsia="MS Mincho" w:hAnsi="Palatino Linotype" w:cs="Arial"/>
          <w:b/>
          <w:i/>
        </w:rPr>
        <w:t xml:space="preserve"> del procedimiento y proceso administrativo que ante ellos se sigan, de oficio</w:t>
      </w:r>
      <w:r w:rsidRPr="009A5493">
        <w:rPr>
          <w:rFonts w:ascii="Palatino Linotype" w:eastAsia="MS Mincho" w:hAnsi="Palatino Linotype" w:cs="Arial"/>
          <w:i/>
        </w:rPr>
        <w:t xml:space="preserve"> o a petición de parte, </w:t>
      </w:r>
      <w:r w:rsidRPr="009A5493">
        <w:rPr>
          <w:rFonts w:ascii="Palatino Linotype" w:eastAsia="MS Mincho" w:hAnsi="Palatino Linotype" w:cs="Arial"/>
          <w:b/>
          <w:i/>
          <w:u w:val="single"/>
        </w:rPr>
        <w:t>cuando las partes</w:t>
      </w:r>
      <w:r w:rsidRPr="009A5493">
        <w:rPr>
          <w:rFonts w:ascii="Palatino Linotype" w:eastAsia="MS Mincho" w:hAnsi="Palatino Linotype" w:cs="Arial"/>
          <w:i/>
        </w:rPr>
        <w:t xml:space="preserve"> o los actos administrativos </w:t>
      </w:r>
      <w:r w:rsidRPr="009A5493">
        <w:rPr>
          <w:rFonts w:ascii="Palatino Linotype" w:eastAsia="MS Mincho" w:hAnsi="Palatino Linotype" w:cs="Arial"/>
          <w:b/>
          <w:i/>
          <w:u w:val="single"/>
        </w:rPr>
        <w:t>sean iguales</w:t>
      </w:r>
      <w:r w:rsidRPr="009A5493">
        <w:rPr>
          <w:rFonts w:ascii="Palatino Linotype" w:eastAsia="MS Mincho" w:hAnsi="Palatino Linotype" w:cs="Arial"/>
          <w:i/>
        </w:rPr>
        <w:t xml:space="preserve">, se trate de actos conexos o </w:t>
      </w:r>
      <w:r w:rsidRPr="009A5493">
        <w:rPr>
          <w:rFonts w:ascii="Palatino Linotype" w:eastAsia="MS Mincho" w:hAnsi="Palatino Linotype" w:cs="Arial"/>
          <w:b/>
          <w:i/>
          <w:u w:val="single"/>
        </w:rPr>
        <w:t>resulte conveniente el trámite unificado de los asuntos, para evitar la emisión de resoluciones contradictorias</w:t>
      </w:r>
      <w:r w:rsidRPr="009A5493">
        <w:rPr>
          <w:rFonts w:ascii="Palatino Linotype" w:eastAsia="MS Mincho" w:hAnsi="Palatino Linotype" w:cs="Arial"/>
          <w:i/>
        </w:rPr>
        <w:t>. La misma regla se aplicará, en lo conducente, para la separación de los expedientes.”</w:t>
      </w:r>
    </w:p>
    <w:p w:rsidR="002355C2" w:rsidRPr="009A5493" w:rsidRDefault="002355C2" w:rsidP="009A5493">
      <w:pPr>
        <w:spacing w:line="360" w:lineRule="auto"/>
        <w:ind w:left="567" w:right="567"/>
        <w:jc w:val="both"/>
        <w:rPr>
          <w:rFonts w:ascii="Palatino Linotype" w:eastAsia="MS Mincho" w:hAnsi="Palatino Linotype" w:cs="Arial"/>
          <w:i/>
        </w:rPr>
      </w:pPr>
    </w:p>
    <w:p w:rsidR="002355C2" w:rsidRPr="009A5493" w:rsidRDefault="002355C2" w:rsidP="009A5493">
      <w:pPr>
        <w:spacing w:line="360" w:lineRule="auto"/>
        <w:ind w:left="567" w:right="567"/>
        <w:jc w:val="both"/>
        <w:rPr>
          <w:rFonts w:ascii="Palatino Linotype" w:eastAsia="MS Mincho" w:hAnsi="Palatino Linotype" w:cs="Arial"/>
          <w:b/>
          <w:i/>
        </w:rPr>
      </w:pPr>
      <w:r w:rsidRPr="009A5493">
        <w:rPr>
          <w:rFonts w:ascii="Palatino Linotype" w:eastAsia="MS Mincho" w:hAnsi="Palatino Linotype" w:cs="Arial"/>
          <w:b/>
          <w:i/>
        </w:rPr>
        <w:t xml:space="preserve">Ley de Transparencia y Acceso a la Información Pública del Estado de México y Municipios </w:t>
      </w:r>
    </w:p>
    <w:p w:rsidR="002355C2" w:rsidRPr="009A5493" w:rsidRDefault="002355C2" w:rsidP="009A5493">
      <w:pPr>
        <w:spacing w:line="360" w:lineRule="auto"/>
        <w:ind w:left="567" w:right="567"/>
        <w:jc w:val="both"/>
        <w:rPr>
          <w:rFonts w:ascii="Palatino Linotype" w:eastAsia="MS Mincho" w:hAnsi="Palatino Linotype" w:cs="Arial"/>
          <w:i/>
        </w:rPr>
      </w:pPr>
      <w:r w:rsidRPr="009A5493">
        <w:rPr>
          <w:rFonts w:ascii="Palatino Linotype" w:eastAsia="MS Mincho" w:hAnsi="Palatino Linotype" w:cs="Arial"/>
          <w:i/>
        </w:rPr>
        <w:t>“</w:t>
      </w:r>
      <w:r w:rsidRPr="009A5493">
        <w:rPr>
          <w:rFonts w:ascii="Palatino Linotype" w:eastAsia="MS Mincho" w:hAnsi="Palatino Linotype" w:cs="Arial"/>
          <w:b/>
          <w:i/>
        </w:rPr>
        <w:t xml:space="preserve">Artículo 195. </w:t>
      </w:r>
      <w:r w:rsidRPr="009A5493">
        <w:rPr>
          <w:rFonts w:ascii="Palatino Linotype" w:eastAsia="MS Mincho" w:hAnsi="Palatino Linotype" w:cs="Arial"/>
          <w:i/>
        </w:rPr>
        <w:t>En la tramitación del recurso de revisión se aplicarán supletoriamente las disposiciones contenidas en el Código de Procedimientos Administrativos del Estado de México.”</w:t>
      </w:r>
    </w:p>
    <w:p w:rsidR="002355C2" w:rsidRPr="009A5493" w:rsidRDefault="002355C2" w:rsidP="009A5493">
      <w:pPr>
        <w:pStyle w:val="Prrafodelista"/>
        <w:spacing w:before="240" w:after="240" w:line="360" w:lineRule="auto"/>
        <w:ind w:left="0"/>
        <w:jc w:val="both"/>
        <w:rPr>
          <w:rFonts w:ascii="Palatino Linotype" w:eastAsia="MS Mincho" w:hAnsi="Palatino Linotype" w:cs="Arial"/>
          <w:i/>
        </w:rPr>
      </w:pPr>
      <w:r w:rsidRPr="009A5493">
        <w:rPr>
          <w:rFonts w:ascii="Palatino Linotype" w:eastAsia="MS Mincho" w:hAnsi="Palatino Linotype" w:cs="Arial"/>
          <w:i/>
        </w:rPr>
        <w:t>(Énfasis añadido)</w:t>
      </w:r>
    </w:p>
    <w:p w:rsidR="00283DDD" w:rsidRPr="009A5493" w:rsidRDefault="00283DDD" w:rsidP="009A5493">
      <w:pPr>
        <w:pStyle w:val="Prrafodelista"/>
        <w:spacing w:line="360" w:lineRule="auto"/>
        <w:rPr>
          <w:rFonts w:ascii="Palatino Linotype" w:hAnsi="Palatino Linotype"/>
          <w:i/>
          <w:color w:val="000000"/>
        </w:rPr>
      </w:pPr>
    </w:p>
    <w:p w:rsidR="005B5C50" w:rsidRPr="009A5493" w:rsidRDefault="005B5C50" w:rsidP="009A5493">
      <w:pPr>
        <w:pStyle w:val="Prrafodelista"/>
        <w:numPr>
          <w:ilvl w:val="0"/>
          <w:numId w:val="1"/>
        </w:numPr>
        <w:spacing w:line="360" w:lineRule="auto"/>
        <w:ind w:left="0" w:firstLine="0"/>
        <w:jc w:val="both"/>
        <w:rPr>
          <w:rFonts w:ascii="Palatino Linotype" w:eastAsia="Calibri" w:hAnsi="Palatino Linotype" w:cs="Arial"/>
          <w:lang w:val="es-ES"/>
        </w:rPr>
      </w:pPr>
      <w:r w:rsidRPr="009A5493">
        <w:rPr>
          <w:rFonts w:ascii="Palatino Linotype" w:eastAsia="Calibri" w:hAnsi="Palatino Linotype" w:cs="Arial"/>
          <w:lang w:val="es-ES"/>
        </w:rPr>
        <w:t>De las constancias que obran en el expediente electrónico del SAIMEX, se tiene que</w:t>
      </w:r>
      <w:r w:rsidR="00CF45A5" w:rsidRPr="009A5493">
        <w:rPr>
          <w:rFonts w:ascii="Palatino Linotype" w:eastAsia="Calibri" w:hAnsi="Palatino Linotype" w:cs="Arial"/>
          <w:lang w:val="es-ES"/>
        </w:rPr>
        <w:t xml:space="preserve"> el Sujeto Obligado remitió informe justificado el día veinti</w:t>
      </w:r>
      <w:r w:rsidR="00EB6703" w:rsidRPr="009A5493">
        <w:rPr>
          <w:rFonts w:ascii="Palatino Linotype" w:eastAsia="Calibri" w:hAnsi="Palatino Linotype" w:cs="Arial"/>
          <w:lang w:val="es-ES"/>
        </w:rPr>
        <w:t>cuatro</w:t>
      </w:r>
      <w:r w:rsidR="00CF45A5" w:rsidRPr="009A5493">
        <w:rPr>
          <w:rFonts w:ascii="Palatino Linotype" w:eastAsia="Calibri" w:hAnsi="Palatino Linotype" w:cs="Arial"/>
          <w:lang w:val="es-ES"/>
        </w:rPr>
        <w:t xml:space="preserve"> (2</w:t>
      </w:r>
      <w:r w:rsidR="00EB6703" w:rsidRPr="009A5493">
        <w:rPr>
          <w:rFonts w:ascii="Palatino Linotype" w:eastAsia="Calibri" w:hAnsi="Palatino Linotype" w:cs="Arial"/>
          <w:lang w:val="es-ES"/>
        </w:rPr>
        <w:t>4</w:t>
      </w:r>
      <w:r w:rsidR="00CF45A5" w:rsidRPr="009A5493">
        <w:rPr>
          <w:rFonts w:ascii="Palatino Linotype" w:eastAsia="Calibri" w:hAnsi="Palatino Linotype" w:cs="Arial"/>
          <w:lang w:val="es-ES"/>
        </w:rPr>
        <w:t>) de junio de dos mil diecinueve; sin embargo, no se puso a la vista del recurrente</w:t>
      </w:r>
      <w:r w:rsidR="00EB6703" w:rsidRPr="009A5493">
        <w:rPr>
          <w:rFonts w:ascii="Palatino Linotype" w:eastAsia="Calibri" w:hAnsi="Palatino Linotype" w:cs="Arial"/>
          <w:lang w:val="es-ES"/>
        </w:rPr>
        <w:t xml:space="preserve"> por no modificar su respuesta inicial, en el siguiente apartado se describe su contenido, toda vez que será del conocimiento del recurrente en forma íntegra al momento en que se notifique la presente resolución</w:t>
      </w:r>
      <w:r w:rsidR="00CF45A5" w:rsidRPr="009A5493">
        <w:rPr>
          <w:rFonts w:ascii="Palatino Linotype" w:eastAsia="Calibri" w:hAnsi="Palatino Linotype" w:cs="Arial"/>
          <w:lang w:val="es-ES"/>
        </w:rPr>
        <w:t>.</w:t>
      </w:r>
    </w:p>
    <w:p w:rsidR="00EB6703" w:rsidRPr="009A5493" w:rsidRDefault="00EB6703" w:rsidP="009A5493">
      <w:pPr>
        <w:spacing w:line="360" w:lineRule="auto"/>
        <w:jc w:val="both"/>
        <w:rPr>
          <w:rFonts w:ascii="Palatino Linotype" w:eastAsia="Calibri" w:hAnsi="Palatino Linotype" w:cs="Arial"/>
          <w:lang w:val="es-ES"/>
        </w:rPr>
      </w:pPr>
    </w:p>
    <w:p w:rsidR="00EB6703" w:rsidRPr="009A5493" w:rsidRDefault="00EB6703" w:rsidP="009A5493">
      <w:pPr>
        <w:pStyle w:val="Prrafodelista"/>
        <w:numPr>
          <w:ilvl w:val="0"/>
          <w:numId w:val="9"/>
        </w:numPr>
        <w:spacing w:line="360" w:lineRule="auto"/>
        <w:jc w:val="both"/>
        <w:rPr>
          <w:rFonts w:ascii="Palatino Linotype" w:eastAsia="Calibri" w:hAnsi="Palatino Linotype" w:cs="Arial"/>
          <w:b/>
          <w:i/>
          <w:lang w:val="es-ES"/>
        </w:rPr>
      </w:pPr>
      <w:r w:rsidRPr="009A5493">
        <w:rPr>
          <w:rFonts w:ascii="Palatino Linotype" w:eastAsia="Calibri" w:hAnsi="Palatino Linotype" w:cs="Arial"/>
          <w:b/>
          <w:i/>
          <w:lang w:val="es-ES"/>
        </w:rPr>
        <w:t xml:space="preserve">13 Décima Tercera Sesión Ext 2019.pdf: </w:t>
      </w:r>
      <w:r w:rsidRPr="009A5493">
        <w:rPr>
          <w:rFonts w:ascii="Palatino Linotype" w:eastAsia="Calibri" w:hAnsi="Palatino Linotype" w:cs="Arial"/>
          <w:lang w:val="es-ES"/>
        </w:rPr>
        <w:t>Contiene el acta de la décimo tercera sesión extraordinaria del Comité de Transparencia del Sujeto Obligado mediante la cual se reitera que la información solicitada no puede ser proporcionada por ser de carácter confidencial.</w:t>
      </w:r>
    </w:p>
    <w:p w:rsidR="00EB6703" w:rsidRPr="009A5493" w:rsidRDefault="00EB6703" w:rsidP="009A5493">
      <w:pPr>
        <w:pStyle w:val="Prrafodelista"/>
        <w:spacing w:line="360" w:lineRule="auto"/>
        <w:jc w:val="both"/>
        <w:rPr>
          <w:rFonts w:ascii="Palatino Linotype" w:eastAsia="Calibri" w:hAnsi="Palatino Linotype" w:cs="Arial"/>
          <w:b/>
          <w:i/>
          <w:lang w:val="es-ES"/>
        </w:rPr>
      </w:pPr>
    </w:p>
    <w:p w:rsidR="00EB6703" w:rsidRPr="009A5493" w:rsidRDefault="00EB6703" w:rsidP="009A5493">
      <w:pPr>
        <w:pStyle w:val="Prrafodelista"/>
        <w:numPr>
          <w:ilvl w:val="0"/>
          <w:numId w:val="9"/>
        </w:numPr>
        <w:spacing w:line="360" w:lineRule="auto"/>
        <w:jc w:val="both"/>
        <w:rPr>
          <w:rFonts w:ascii="Palatino Linotype" w:eastAsia="Calibri" w:hAnsi="Palatino Linotype" w:cs="Arial"/>
          <w:b/>
          <w:i/>
          <w:lang w:val="es-ES"/>
        </w:rPr>
      </w:pPr>
      <w:r w:rsidRPr="009A5493">
        <w:rPr>
          <w:rFonts w:ascii="Palatino Linotype" w:eastAsia="Calibri" w:hAnsi="Palatino Linotype" w:cs="Arial"/>
          <w:b/>
          <w:i/>
          <w:lang w:val="es-ES"/>
        </w:rPr>
        <w:t xml:space="preserve">MANIFESTACIONES 5233:5234.pdf: </w:t>
      </w:r>
      <w:r w:rsidRPr="009A5493">
        <w:rPr>
          <w:rFonts w:ascii="Palatino Linotype" w:eastAsia="Calibri" w:hAnsi="Palatino Linotype" w:cs="Arial"/>
          <w:lang w:val="es-ES"/>
        </w:rPr>
        <w:t>Oficio SMSEM/UT/038/2019 mediante la cual refiere que las cuotas sindicales no son sujetas al escrutinio público, por lo que se procederá a la clasificación de la información.</w:t>
      </w:r>
    </w:p>
    <w:p w:rsidR="00EB6703" w:rsidRPr="009A5493" w:rsidRDefault="00EB6703" w:rsidP="009A5493">
      <w:pPr>
        <w:spacing w:line="360" w:lineRule="auto"/>
        <w:jc w:val="both"/>
        <w:rPr>
          <w:rFonts w:ascii="Palatino Linotype" w:eastAsia="Calibri" w:hAnsi="Palatino Linotype" w:cs="Arial"/>
          <w:b/>
          <w:i/>
          <w:lang w:val="es-ES"/>
        </w:rPr>
      </w:pPr>
    </w:p>
    <w:p w:rsidR="00431B12" w:rsidRPr="009A5493" w:rsidRDefault="00CF0879" w:rsidP="009A5493">
      <w:pPr>
        <w:pStyle w:val="Prrafodelista"/>
        <w:numPr>
          <w:ilvl w:val="0"/>
          <w:numId w:val="1"/>
        </w:numPr>
        <w:spacing w:line="360" w:lineRule="auto"/>
        <w:ind w:left="0" w:hanging="11"/>
        <w:jc w:val="both"/>
        <w:rPr>
          <w:rFonts w:ascii="Palatino Linotype" w:hAnsi="Palatino Linotype"/>
          <w:b/>
          <w:u w:val="single"/>
        </w:rPr>
      </w:pPr>
      <w:r w:rsidRPr="009A5493">
        <w:rPr>
          <w:rFonts w:ascii="Palatino Linotype" w:hAnsi="Palatino Linotype"/>
        </w:rPr>
        <w:t>El Comisionado Ponente decretó el cierre de instrucción</w:t>
      </w:r>
      <w:r w:rsidRPr="009A5493">
        <w:rPr>
          <w:rFonts w:ascii="Palatino Linotype" w:hAnsi="Palatino Linotype" w:cs="Arial"/>
        </w:rPr>
        <w:t xml:space="preserve"> </w:t>
      </w:r>
      <w:r w:rsidRPr="009A5493">
        <w:rPr>
          <w:rFonts w:ascii="Palatino Linotype" w:hAnsi="Palatino Linotype"/>
        </w:rPr>
        <w:t>med</w:t>
      </w:r>
      <w:r w:rsidR="00190B12" w:rsidRPr="009A5493">
        <w:rPr>
          <w:rFonts w:ascii="Palatino Linotype" w:hAnsi="Palatino Linotype"/>
        </w:rPr>
        <w:t>iante</w:t>
      </w:r>
      <w:r w:rsidR="00B76AE1" w:rsidRPr="009A5493">
        <w:rPr>
          <w:rFonts w:ascii="Palatino Linotype" w:hAnsi="Palatino Linotype"/>
        </w:rPr>
        <w:t xml:space="preserve"> </w:t>
      </w:r>
      <w:r w:rsidR="005C4DDF" w:rsidRPr="009A5493">
        <w:rPr>
          <w:rFonts w:ascii="Palatino Linotype" w:hAnsi="Palatino Linotype"/>
        </w:rPr>
        <w:t>el acuerdo</w:t>
      </w:r>
      <w:r w:rsidR="00B76AE1" w:rsidRPr="009A5493">
        <w:rPr>
          <w:rFonts w:ascii="Palatino Linotype" w:hAnsi="Palatino Linotype"/>
        </w:rPr>
        <w:t xml:space="preserve"> </w:t>
      </w:r>
      <w:r w:rsidR="00190B12" w:rsidRPr="009A5493">
        <w:rPr>
          <w:rFonts w:ascii="Palatino Linotype" w:hAnsi="Palatino Linotype"/>
        </w:rPr>
        <w:t xml:space="preserve">de fecha </w:t>
      </w:r>
      <w:r w:rsidR="00555E67" w:rsidRPr="009A5493">
        <w:rPr>
          <w:rFonts w:ascii="Palatino Linotype" w:hAnsi="Palatino Linotype"/>
        </w:rPr>
        <w:t>veintitrés</w:t>
      </w:r>
      <w:r w:rsidR="002005E9" w:rsidRPr="009A5493">
        <w:rPr>
          <w:rFonts w:ascii="Palatino Linotype" w:hAnsi="Palatino Linotype"/>
        </w:rPr>
        <w:t xml:space="preserve"> </w:t>
      </w:r>
      <w:r w:rsidRPr="009A5493">
        <w:rPr>
          <w:rFonts w:ascii="Palatino Linotype" w:hAnsi="Palatino Linotype"/>
        </w:rPr>
        <w:t>(</w:t>
      </w:r>
      <w:r w:rsidR="00555E67" w:rsidRPr="009A5493">
        <w:rPr>
          <w:rFonts w:ascii="Palatino Linotype" w:hAnsi="Palatino Linotype"/>
        </w:rPr>
        <w:t>23</w:t>
      </w:r>
      <w:r w:rsidRPr="009A5493">
        <w:rPr>
          <w:rFonts w:ascii="Palatino Linotype" w:hAnsi="Palatino Linotype"/>
        </w:rPr>
        <w:t xml:space="preserve">) de </w:t>
      </w:r>
      <w:r w:rsidR="00555E67" w:rsidRPr="009A5493">
        <w:rPr>
          <w:rFonts w:ascii="Palatino Linotype" w:hAnsi="Palatino Linotype"/>
        </w:rPr>
        <w:t>agosto</w:t>
      </w:r>
      <w:r w:rsidRPr="009A5493">
        <w:rPr>
          <w:rFonts w:ascii="Palatino Linotype" w:hAnsi="Palatino Linotype"/>
        </w:rPr>
        <w:t xml:space="preserve"> de dos mil dieci</w:t>
      </w:r>
      <w:r w:rsidR="00B76AE1" w:rsidRPr="009A5493">
        <w:rPr>
          <w:rFonts w:ascii="Palatino Linotype" w:hAnsi="Palatino Linotype"/>
        </w:rPr>
        <w:t>nueve</w:t>
      </w:r>
      <w:r w:rsidRPr="009A5493">
        <w:rPr>
          <w:rFonts w:ascii="Palatino Linotype" w:hAnsi="Palatino Linotype"/>
        </w:rPr>
        <w:t>.</w:t>
      </w:r>
      <w:r w:rsidRPr="009A5493">
        <w:rPr>
          <w:rFonts w:ascii="Palatino Linotype" w:hAnsi="Palatino Linotype" w:cs="Arial"/>
        </w:rPr>
        <w:t xml:space="preserve"> </w:t>
      </w:r>
      <w:r w:rsidR="005B5C50" w:rsidRPr="009A5493">
        <w:rPr>
          <w:rFonts w:ascii="Palatino Linotype" w:hAnsi="Palatino Linotype" w:cs="Arial"/>
        </w:rPr>
        <w:t>Asimismo</w:t>
      </w:r>
      <w:r w:rsidR="00555D30" w:rsidRPr="009A5493">
        <w:rPr>
          <w:rFonts w:ascii="Palatino Linotype" w:hAnsi="Palatino Linotype" w:cs="Arial"/>
        </w:rPr>
        <w:t xml:space="preserve"> </w:t>
      </w:r>
      <w:r w:rsidRPr="009A5493">
        <w:rPr>
          <w:rFonts w:ascii="Palatino Linotype" w:hAnsi="Palatino Linotype"/>
          <w:color w:val="000000" w:themeColor="text1"/>
        </w:rPr>
        <w:t xml:space="preserve">se amplió el plazo </w:t>
      </w:r>
      <w:r w:rsidR="00A943FF" w:rsidRPr="009A5493">
        <w:rPr>
          <w:rFonts w:ascii="Palatino Linotype" w:hAnsi="Palatino Linotype"/>
          <w:color w:val="000000" w:themeColor="text1"/>
        </w:rPr>
        <w:t>p</w:t>
      </w:r>
      <w:r w:rsidRPr="009A5493">
        <w:rPr>
          <w:rFonts w:ascii="Palatino Linotype" w:hAnsi="Palatino Linotype"/>
          <w:color w:val="000000" w:themeColor="text1"/>
        </w:rPr>
        <w:t xml:space="preserve">ara </w:t>
      </w:r>
      <w:r w:rsidR="00A943FF" w:rsidRPr="009A5493">
        <w:rPr>
          <w:rFonts w:ascii="Palatino Linotype" w:hAnsi="Palatino Linotype"/>
          <w:color w:val="000000" w:themeColor="text1"/>
        </w:rPr>
        <w:t>resolver el recurso de revisión por un periodo de quince (15) días hábiles más,</w:t>
      </w:r>
      <w:r w:rsidRPr="009A5493">
        <w:rPr>
          <w:rFonts w:ascii="Palatino Linotype" w:hAnsi="Palatino Linotype"/>
          <w:color w:val="000000" w:themeColor="text1"/>
        </w:rPr>
        <w:t xml:space="preserve"> </w:t>
      </w:r>
      <w:r w:rsidRPr="009A5493">
        <w:rPr>
          <w:rFonts w:ascii="Palatino Linotype" w:hAnsi="Palatino Linotype" w:cs="Arial"/>
          <w:color w:val="000000" w:themeColor="text1"/>
        </w:rPr>
        <w:t xml:space="preserve">por lo que ordenó turnar el expediente para su resolución, misma que ahora se pronuncia; y  - - - - - - - - - - - </w:t>
      </w:r>
      <w:r w:rsidRPr="009A5493">
        <w:rPr>
          <w:rFonts w:ascii="Palatino Linotype" w:hAnsi="Palatino Linotype" w:cs="Arial"/>
        </w:rPr>
        <w:t xml:space="preserve">- - - - - - - - - - - - -- - - - - </w:t>
      </w:r>
      <w:r w:rsidR="005C4DDF" w:rsidRPr="009A5493">
        <w:rPr>
          <w:rFonts w:ascii="Palatino Linotype" w:hAnsi="Palatino Linotype" w:cs="Arial"/>
        </w:rPr>
        <w:t>- - - - - - - - -</w:t>
      </w:r>
      <w:r w:rsidR="00555D30" w:rsidRPr="009A5493">
        <w:rPr>
          <w:rFonts w:ascii="Palatino Linotype" w:hAnsi="Palatino Linotype" w:cs="Arial"/>
        </w:rPr>
        <w:t xml:space="preserve"> - - - - - - - - </w:t>
      </w:r>
      <w:r w:rsidR="002005E9" w:rsidRPr="009A5493">
        <w:rPr>
          <w:rFonts w:ascii="Palatino Linotype" w:hAnsi="Palatino Linotype" w:cs="Arial"/>
        </w:rPr>
        <w:t>- - - - -</w:t>
      </w:r>
    </w:p>
    <w:p w:rsidR="00431B12" w:rsidRPr="009A5493" w:rsidRDefault="00431B12" w:rsidP="009A5493">
      <w:pPr>
        <w:pStyle w:val="Prrafodelista"/>
        <w:spacing w:line="360" w:lineRule="auto"/>
        <w:rPr>
          <w:rFonts w:ascii="Palatino Linotype" w:hAnsi="Palatino Linotype" w:cs="Arial"/>
        </w:rPr>
      </w:pPr>
    </w:p>
    <w:p w:rsidR="002A5BA4" w:rsidRPr="009A5493" w:rsidRDefault="002A5BA4" w:rsidP="009A5493">
      <w:pPr>
        <w:pStyle w:val="Ttulo1"/>
        <w:spacing w:line="360" w:lineRule="auto"/>
        <w:jc w:val="center"/>
        <w:rPr>
          <w:b w:val="0"/>
          <w:szCs w:val="24"/>
        </w:rPr>
      </w:pPr>
      <w:bookmarkStart w:id="4" w:name="_Toc19096277"/>
      <w:r w:rsidRPr="009A5493">
        <w:rPr>
          <w:szCs w:val="24"/>
        </w:rPr>
        <w:t>CONSIDERANDO</w:t>
      </w:r>
      <w:bookmarkEnd w:id="4"/>
      <w:r w:rsidR="005E6C51" w:rsidRPr="009A5493">
        <w:rPr>
          <w:szCs w:val="24"/>
        </w:rPr>
        <w:t xml:space="preserve"> </w:t>
      </w:r>
    </w:p>
    <w:p w:rsidR="002A5BA4" w:rsidRPr="009A5493" w:rsidRDefault="002A5BA4" w:rsidP="009A5493">
      <w:pPr>
        <w:spacing w:line="360" w:lineRule="auto"/>
        <w:rPr>
          <w:rFonts w:ascii="Palatino Linotype" w:hAnsi="Palatino Linotype"/>
          <w:lang w:val="es-MX" w:eastAsia="en-US"/>
        </w:rPr>
      </w:pPr>
    </w:p>
    <w:p w:rsidR="002A5BA4" w:rsidRPr="009A5493" w:rsidRDefault="002A5BA4" w:rsidP="009A5493">
      <w:pPr>
        <w:pStyle w:val="Ttulo2"/>
        <w:spacing w:line="360" w:lineRule="auto"/>
        <w:rPr>
          <w:rFonts w:ascii="Palatino Linotype" w:hAnsi="Palatino Linotype"/>
          <w:b/>
          <w:bCs/>
          <w:color w:val="auto"/>
          <w:spacing w:val="60"/>
          <w:sz w:val="24"/>
          <w:szCs w:val="24"/>
        </w:rPr>
      </w:pPr>
      <w:bookmarkStart w:id="5" w:name="_Toc19096278"/>
      <w:r w:rsidRPr="009A5493">
        <w:rPr>
          <w:rFonts w:ascii="Palatino Linotype" w:hAnsi="Palatino Linotype"/>
          <w:b/>
          <w:color w:val="auto"/>
          <w:sz w:val="24"/>
          <w:szCs w:val="24"/>
        </w:rPr>
        <w:t>PRIMERO. De la competencia</w:t>
      </w:r>
      <w:bookmarkEnd w:id="5"/>
    </w:p>
    <w:p w:rsidR="002A5BA4" w:rsidRPr="009A5493" w:rsidRDefault="002A5BA4" w:rsidP="009A5493">
      <w:pPr>
        <w:pStyle w:val="Prrafodelista"/>
        <w:numPr>
          <w:ilvl w:val="0"/>
          <w:numId w:val="1"/>
        </w:numPr>
        <w:spacing w:before="240" w:after="240" w:line="360" w:lineRule="auto"/>
        <w:ind w:left="0" w:firstLine="0"/>
        <w:jc w:val="both"/>
        <w:rPr>
          <w:rFonts w:ascii="Palatino Linotype" w:hAnsi="Palatino Linotype"/>
        </w:rPr>
      </w:pPr>
      <w:r w:rsidRPr="009A549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A5493">
        <w:rPr>
          <w:rFonts w:ascii="Palatino Linotype" w:eastAsia="Calibri" w:hAnsi="Palatino Linotype" w:cs="Times New Roman"/>
          <w:b/>
          <w:lang w:val="es-ES"/>
        </w:rPr>
        <w:t>Constitución Política de los Estados Unidos Mexicanos</w:t>
      </w:r>
      <w:r w:rsidRPr="009A5493">
        <w:rPr>
          <w:rFonts w:ascii="Palatino Linotype" w:eastAsia="Calibri" w:hAnsi="Palatino Linotype" w:cs="Times New Roman"/>
          <w:lang w:val="es-ES"/>
        </w:rPr>
        <w:t xml:space="preserve">; 5, párrafos </w:t>
      </w:r>
      <w:r w:rsidRPr="009A5493">
        <w:rPr>
          <w:rFonts w:ascii="Palatino Linotype" w:hAnsi="Palatino Linotype" w:cs="Arial"/>
          <w:bCs/>
          <w:color w:val="222222"/>
          <w:lang w:val="es-ES"/>
        </w:rPr>
        <w:t>vigésimo</w:t>
      </w:r>
      <w:r w:rsidR="009A5493">
        <w:rPr>
          <w:rFonts w:ascii="Palatino Linotype" w:hAnsi="Palatino Linotype" w:cs="Arial"/>
          <w:bCs/>
          <w:color w:val="222222"/>
          <w:lang w:val="es-ES"/>
        </w:rPr>
        <w:t xml:space="preserve"> segundo, vigésimo tercero y vigésimo cuarto, </w:t>
      </w:r>
      <w:r w:rsidRPr="009A5493">
        <w:rPr>
          <w:rFonts w:ascii="Palatino Linotype" w:eastAsia="Calibri" w:hAnsi="Palatino Linotype" w:cs="Times New Roman"/>
          <w:lang w:val="es-ES"/>
        </w:rPr>
        <w:t xml:space="preserve">fracciones IV y V de la </w:t>
      </w:r>
      <w:r w:rsidRPr="009A5493">
        <w:rPr>
          <w:rFonts w:ascii="Palatino Linotype" w:eastAsia="Calibri" w:hAnsi="Palatino Linotype" w:cs="Times New Roman"/>
          <w:b/>
          <w:lang w:val="es-ES"/>
        </w:rPr>
        <w:t>Constitución Política del Estado Libre y Soberano de México</w:t>
      </w:r>
      <w:r w:rsidRPr="009A5493">
        <w:rPr>
          <w:rFonts w:ascii="Palatino Linotype" w:eastAsia="Calibri" w:hAnsi="Palatino Linotype" w:cs="Times New Roman"/>
          <w:lang w:val="es-ES"/>
        </w:rPr>
        <w:t xml:space="preserve">; artículos 1, 2 fracción II, 13, 29, 36 fracciones I y II, 176, 178, 179, 181 párrafo tercero y 185 </w:t>
      </w:r>
      <w:r w:rsidRPr="009A5493">
        <w:rPr>
          <w:rFonts w:ascii="Palatino Linotype" w:eastAsia="Calibri" w:hAnsi="Palatino Linotype" w:cs="Arial"/>
          <w:lang w:val="es-ES"/>
        </w:rPr>
        <w:t xml:space="preserve">de la </w:t>
      </w:r>
      <w:r w:rsidRPr="009A5493">
        <w:rPr>
          <w:rFonts w:ascii="Palatino Linotype" w:eastAsia="Calibri" w:hAnsi="Palatino Linotype" w:cs="Arial"/>
          <w:b/>
          <w:lang w:val="es-ES"/>
        </w:rPr>
        <w:t>Ley de Transparencia y Acceso a la Información Pública del Estado de México y Municipios</w:t>
      </w:r>
      <w:r w:rsidRPr="009A5493">
        <w:rPr>
          <w:rFonts w:ascii="Palatino Linotype" w:eastAsia="Calibri" w:hAnsi="Palatino Linotype" w:cs="Arial"/>
          <w:lang w:val="es-ES"/>
        </w:rPr>
        <w:t xml:space="preserve">; y 7, 9 fracciones I y XXIV, y 11 del </w:t>
      </w:r>
      <w:r w:rsidRPr="009A5493">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A5493">
        <w:rPr>
          <w:rFonts w:ascii="Palatino Linotype" w:hAnsi="Palatino Linotype"/>
        </w:rPr>
        <w:t>.</w:t>
      </w:r>
    </w:p>
    <w:p w:rsidR="002A5BA4" w:rsidRPr="009A5493" w:rsidRDefault="002A5BA4" w:rsidP="009A5493">
      <w:pPr>
        <w:pStyle w:val="Ttulo2"/>
        <w:spacing w:line="360" w:lineRule="auto"/>
        <w:rPr>
          <w:rFonts w:ascii="Palatino Linotype" w:hAnsi="Palatino Linotype"/>
          <w:b/>
          <w:color w:val="auto"/>
          <w:sz w:val="24"/>
          <w:szCs w:val="24"/>
        </w:rPr>
      </w:pPr>
      <w:bookmarkStart w:id="6" w:name="_Toc19096279"/>
      <w:r w:rsidRPr="009A5493">
        <w:rPr>
          <w:rFonts w:ascii="Palatino Linotype" w:hAnsi="Palatino Linotype"/>
          <w:b/>
          <w:color w:val="auto"/>
          <w:sz w:val="24"/>
          <w:szCs w:val="24"/>
        </w:rPr>
        <w:t>SEGUNDO. De la oportunidad y procedencia.</w:t>
      </w:r>
      <w:bookmarkEnd w:id="6"/>
    </w:p>
    <w:p w:rsidR="001C1F82" w:rsidRPr="009A5493" w:rsidRDefault="001C1F82" w:rsidP="009A5493">
      <w:pPr>
        <w:pStyle w:val="Prrafodelista"/>
        <w:numPr>
          <w:ilvl w:val="0"/>
          <w:numId w:val="1"/>
        </w:numPr>
        <w:spacing w:before="240" w:after="240" w:line="360" w:lineRule="auto"/>
        <w:ind w:left="0" w:right="49" w:firstLine="0"/>
        <w:jc w:val="both"/>
        <w:rPr>
          <w:rFonts w:ascii="Palatino Linotype" w:hAnsi="Palatino Linotype"/>
        </w:rPr>
      </w:pPr>
      <w:r w:rsidRPr="009A5493">
        <w:rPr>
          <w:rFonts w:ascii="Palatino Linotype" w:eastAsia="Calibri" w:hAnsi="Palatino Linotype" w:cs="Arial"/>
        </w:rPr>
        <w:t xml:space="preserve">El medio de impugnación fue presentado a través del </w:t>
      </w:r>
      <w:r w:rsidRPr="009A5493">
        <w:rPr>
          <w:rFonts w:ascii="Palatino Linotype" w:eastAsia="Calibri" w:hAnsi="Palatino Linotype" w:cs="Arial"/>
          <w:b/>
        </w:rPr>
        <w:t>SAIMEX,</w:t>
      </w:r>
      <w:r w:rsidRPr="009A5493">
        <w:rPr>
          <w:rFonts w:ascii="Palatino Linotype" w:eastAsia="Calibri" w:hAnsi="Palatino Linotype" w:cs="Arial"/>
        </w:rPr>
        <w:t xml:space="preserve"> en el formato previamente aprobado para tal efecto y dentro del plazo legal de quince días hábiles otorgados; siendo así que el </w:t>
      </w:r>
      <w:r w:rsidRPr="009A5493">
        <w:rPr>
          <w:rFonts w:ascii="Palatino Linotype" w:eastAsia="Calibri" w:hAnsi="Palatino Linotype" w:cs="Arial"/>
          <w:b/>
        </w:rPr>
        <w:t>SUJETO OBLIGADO</w:t>
      </w:r>
      <w:r w:rsidR="00CF45A5" w:rsidRPr="009A5493">
        <w:rPr>
          <w:rFonts w:ascii="Palatino Linotype" w:eastAsia="Calibri" w:hAnsi="Palatino Linotype" w:cs="Arial"/>
        </w:rPr>
        <w:t xml:space="preserve"> entregó respuestas a las solicit</w:t>
      </w:r>
      <w:r w:rsidR="00555E67" w:rsidRPr="009A5493">
        <w:rPr>
          <w:rFonts w:ascii="Palatino Linotype" w:eastAsia="Calibri" w:hAnsi="Palatino Linotype" w:cs="Arial"/>
        </w:rPr>
        <w:t>udes el día veintiocho</w:t>
      </w:r>
      <w:r w:rsidR="00CF45A5" w:rsidRPr="009A5493">
        <w:rPr>
          <w:rFonts w:ascii="Palatino Linotype" w:eastAsia="Calibri" w:hAnsi="Palatino Linotype" w:cs="Arial"/>
        </w:rPr>
        <w:t xml:space="preserve"> (</w:t>
      </w:r>
      <w:r w:rsidR="00555E67" w:rsidRPr="009A5493">
        <w:rPr>
          <w:rFonts w:ascii="Palatino Linotype" w:eastAsia="Calibri" w:hAnsi="Palatino Linotype" w:cs="Arial"/>
        </w:rPr>
        <w:t>28</w:t>
      </w:r>
      <w:r w:rsidR="00CF45A5" w:rsidRPr="009A5493">
        <w:rPr>
          <w:rFonts w:ascii="Palatino Linotype" w:eastAsia="Calibri" w:hAnsi="Palatino Linotype" w:cs="Arial"/>
        </w:rPr>
        <w:t xml:space="preserve">) </w:t>
      </w:r>
      <w:r w:rsidR="00555E67" w:rsidRPr="009A5493">
        <w:rPr>
          <w:rFonts w:ascii="Palatino Linotype" w:eastAsia="Calibri" w:hAnsi="Palatino Linotype" w:cs="Arial"/>
        </w:rPr>
        <w:t>de mayo</w:t>
      </w:r>
      <w:r w:rsidR="00CF45A5" w:rsidRPr="009A5493">
        <w:rPr>
          <w:rFonts w:ascii="Palatino Linotype" w:eastAsia="Calibri" w:hAnsi="Palatino Linotype" w:cs="Arial"/>
        </w:rPr>
        <w:t xml:space="preserve"> </w:t>
      </w:r>
      <w:r w:rsidR="00104D1D" w:rsidRPr="009A5493">
        <w:rPr>
          <w:rFonts w:ascii="Palatino Linotype" w:eastAsia="Calibri" w:hAnsi="Palatino Linotype" w:cs="Arial"/>
        </w:rPr>
        <w:t>de dos mil diecinueve</w:t>
      </w:r>
      <w:r w:rsidRPr="009A5493">
        <w:rPr>
          <w:rFonts w:ascii="Palatino Linotype" w:eastAsia="Calibri" w:hAnsi="Palatino Linotype" w:cs="Arial"/>
        </w:rPr>
        <w:t xml:space="preserve">, </w:t>
      </w:r>
      <w:r w:rsidRPr="009A5493">
        <w:rPr>
          <w:rFonts w:ascii="Palatino Linotype" w:hAnsi="Palatino Linotype" w:cs="Arial"/>
        </w:rPr>
        <w:t xml:space="preserve">de tal forma que </w:t>
      </w:r>
      <w:r w:rsidR="00555E67" w:rsidRPr="009A5493">
        <w:rPr>
          <w:rFonts w:ascii="Palatino Linotype" w:hAnsi="Palatino Linotype" w:cs="Arial"/>
        </w:rPr>
        <w:t>el</w:t>
      </w:r>
      <w:r w:rsidR="00A943FF" w:rsidRPr="009A5493">
        <w:rPr>
          <w:rFonts w:ascii="Palatino Linotype" w:hAnsi="Palatino Linotype" w:cs="Arial"/>
        </w:rPr>
        <w:t xml:space="preserve"> </w:t>
      </w:r>
      <w:r w:rsidRPr="009A5493">
        <w:rPr>
          <w:rFonts w:ascii="Palatino Linotype" w:hAnsi="Palatino Linotype" w:cs="Arial"/>
        </w:rPr>
        <w:t>plazo</w:t>
      </w:r>
      <w:r w:rsidR="00CF45A5" w:rsidRPr="009A5493">
        <w:rPr>
          <w:rFonts w:ascii="Palatino Linotype" w:hAnsi="Palatino Linotype" w:cs="Arial"/>
        </w:rPr>
        <w:t>s</w:t>
      </w:r>
      <w:r w:rsidRPr="009A5493">
        <w:rPr>
          <w:rFonts w:ascii="Palatino Linotype" w:hAnsi="Palatino Linotype" w:cs="Arial"/>
        </w:rPr>
        <w:t xml:space="preserve"> para interponer </w:t>
      </w:r>
      <w:r w:rsidR="00CF45A5" w:rsidRPr="009A5493">
        <w:rPr>
          <w:rFonts w:ascii="Palatino Linotype" w:hAnsi="Palatino Linotype" w:cs="Arial"/>
        </w:rPr>
        <w:t>los</w:t>
      </w:r>
      <w:r w:rsidRPr="009A5493">
        <w:rPr>
          <w:rFonts w:ascii="Palatino Linotype" w:hAnsi="Palatino Linotype" w:cs="Arial"/>
        </w:rPr>
        <w:t xml:space="preserve"> recurso</w:t>
      </w:r>
      <w:r w:rsidR="00CF45A5" w:rsidRPr="009A5493">
        <w:rPr>
          <w:rFonts w:ascii="Palatino Linotype" w:hAnsi="Palatino Linotype" w:cs="Arial"/>
        </w:rPr>
        <w:t>s</w:t>
      </w:r>
      <w:r w:rsidRPr="009A5493">
        <w:rPr>
          <w:rFonts w:ascii="Palatino Linotype" w:hAnsi="Palatino Linotype" w:cs="Arial"/>
        </w:rPr>
        <w:t xml:space="preserve"> de revisión</w:t>
      </w:r>
      <w:r w:rsidR="00AF0D0E" w:rsidRPr="009A5493">
        <w:rPr>
          <w:rFonts w:ascii="Palatino Linotype" w:hAnsi="Palatino Linotype" w:cs="Arial"/>
        </w:rPr>
        <w:t xml:space="preserve"> transcurri</w:t>
      </w:r>
      <w:r w:rsidR="00CF45A5" w:rsidRPr="009A5493">
        <w:rPr>
          <w:rFonts w:ascii="Palatino Linotype" w:hAnsi="Palatino Linotype" w:cs="Arial"/>
        </w:rPr>
        <w:t>eron</w:t>
      </w:r>
      <w:r w:rsidR="00AF0D0E" w:rsidRPr="009A5493">
        <w:rPr>
          <w:rFonts w:ascii="Palatino Linotype" w:hAnsi="Palatino Linotype" w:cs="Arial"/>
        </w:rPr>
        <w:t xml:space="preserve"> de</w:t>
      </w:r>
      <w:r w:rsidR="004E0C1F" w:rsidRPr="009A5493">
        <w:rPr>
          <w:rFonts w:ascii="Palatino Linotype" w:hAnsi="Palatino Linotype" w:cs="Arial"/>
        </w:rPr>
        <w:t>l</w:t>
      </w:r>
      <w:r w:rsidR="009472D4" w:rsidRPr="009A5493">
        <w:rPr>
          <w:rFonts w:ascii="Palatino Linotype" w:hAnsi="Palatino Linotype" w:cs="Arial"/>
        </w:rPr>
        <w:t xml:space="preserve"> </w:t>
      </w:r>
      <w:r w:rsidR="00555E67" w:rsidRPr="009A5493">
        <w:rPr>
          <w:rFonts w:ascii="Palatino Linotype" w:hAnsi="Palatino Linotype" w:cs="Arial"/>
        </w:rPr>
        <w:t>veintinueve</w:t>
      </w:r>
      <w:r w:rsidR="00190B12" w:rsidRPr="009A5493">
        <w:rPr>
          <w:rFonts w:ascii="Palatino Linotype" w:hAnsi="Palatino Linotype" w:cs="Arial"/>
        </w:rPr>
        <w:t xml:space="preserve"> (</w:t>
      </w:r>
      <w:r w:rsidR="00555E67" w:rsidRPr="009A5493">
        <w:rPr>
          <w:rFonts w:ascii="Palatino Linotype" w:hAnsi="Palatino Linotype" w:cs="Arial"/>
        </w:rPr>
        <w:t>29</w:t>
      </w:r>
      <w:r w:rsidR="00190B12" w:rsidRPr="009A5493">
        <w:rPr>
          <w:rFonts w:ascii="Palatino Linotype" w:hAnsi="Palatino Linotype" w:cs="Arial"/>
        </w:rPr>
        <w:t xml:space="preserve">) </w:t>
      </w:r>
      <w:r w:rsidR="00104D1D" w:rsidRPr="009A5493">
        <w:rPr>
          <w:rFonts w:ascii="Palatino Linotype" w:hAnsi="Palatino Linotype" w:cs="Arial"/>
        </w:rPr>
        <w:t xml:space="preserve">de </w:t>
      </w:r>
      <w:r w:rsidR="00555E67" w:rsidRPr="009A5493">
        <w:rPr>
          <w:rFonts w:ascii="Palatino Linotype" w:hAnsi="Palatino Linotype" w:cs="Arial"/>
        </w:rPr>
        <w:t>mayo al dieciocho (18)</w:t>
      </w:r>
      <w:r w:rsidR="00104D1D" w:rsidRPr="009A5493">
        <w:rPr>
          <w:rFonts w:ascii="Palatino Linotype" w:hAnsi="Palatino Linotype" w:cs="Arial"/>
        </w:rPr>
        <w:t xml:space="preserve"> </w:t>
      </w:r>
      <w:r w:rsidR="00CF45A5" w:rsidRPr="009A5493">
        <w:rPr>
          <w:rFonts w:ascii="Palatino Linotype" w:hAnsi="Palatino Linotype" w:cs="Arial"/>
        </w:rPr>
        <w:t>de junio</w:t>
      </w:r>
      <w:r w:rsidR="00104D1D" w:rsidRPr="009A5493">
        <w:rPr>
          <w:rFonts w:ascii="Palatino Linotype" w:hAnsi="Palatino Linotype" w:cs="Arial"/>
        </w:rPr>
        <w:t xml:space="preserve"> de dos mil </w:t>
      </w:r>
      <w:r w:rsidR="005C4DDF" w:rsidRPr="009A5493">
        <w:rPr>
          <w:rFonts w:ascii="Palatino Linotype" w:hAnsi="Palatino Linotype" w:cs="Arial"/>
        </w:rPr>
        <w:t>diecinueve</w:t>
      </w:r>
      <w:r w:rsidRPr="009A5493">
        <w:rPr>
          <w:rFonts w:ascii="Palatino Linotype" w:hAnsi="Palatino Linotype" w:cs="Arial"/>
        </w:rPr>
        <w:t xml:space="preserve">; en consecuencia, presentó su inconformidad </w:t>
      </w:r>
      <w:r w:rsidR="00104D1D" w:rsidRPr="009A5493">
        <w:rPr>
          <w:rFonts w:ascii="Palatino Linotype" w:hAnsi="Palatino Linotype" w:cs="Arial"/>
        </w:rPr>
        <w:t>el día</w:t>
      </w:r>
      <w:r w:rsidR="00190B12" w:rsidRPr="009A5493">
        <w:rPr>
          <w:rFonts w:ascii="Palatino Linotype" w:hAnsi="Palatino Linotype" w:cs="Arial"/>
        </w:rPr>
        <w:t xml:space="preserve"> </w:t>
      </w:r>
      <w:r w:rsidR="00555E67" w:rsidRPr="009A5493">
        <w:rPr>
          <w:rFonts w:ascii="Palatino Linotype" w:hAnsi="Palatino Linotype" w:cs="Arial"/>
        </w:rPr>
        <w:t>siete</w:t>
      </w:r>
      <w:r w:rsidR="00190B12" w:rsidRPr="009A5493">
        <w:rPr>
          <w:rFonts w:ascii="Palatino Linotype" w:eastAsia="Calibri" w:hAnsi="Palatino Linotype" w:cs="Arial"/>
        </w:rPr>
        <w:t xml:space="preserve"> (</w:t>
      </w:r>
      <w:r w:rsidR="00555E67" w:rsidRPr="009A5493">
        <w:rPr>
          <w:rFonts w:ascii="Palatino Linotype" w:eastAsia="Calibri" w:hAnsi="Palatino Linotype" w:cs="Arial"/>
        </w:rPr>
        <w:t>7</w:t>
      </w:r>
      <w:r w:rsidR="00190B12" w:rsidRPr="009A5493">
        <w:rPr>
          <w:rFonts w:ascii="Palatino Linotype" w:eastAsia="Calibri" w:hAnsi="Palatino Linotype" w:cs="Arial"/>
        </w:rPr>
        <w:t xml:space="preserve">) </w:t>
      </w:r>
      <w:r w:rsidR="00104D1D" w:rsidRPr="009A5493">
        <w:rPr>
          <w:rFonts w:ascii="Palatino Linotype" w:eastAsia="Calibri" w:hAnsi="Palatino Linotype" w:cs="Arial"/>
        </w:rPr>
        <w:t xml:space="preserve">de </w:t>
      </w:r>
      <w:r w:rsidR="00CF45A5" w:rsidRPr="009A5493">
        <w:rPr>
          <w:rFonts w:ascii="Palatino Linotype" w:eastAsia="Calibri" w:hAnsi="Palatino Linotype" w:cs="Arial"/>
        </w:rPr>
        <w:t>junio</w:t>
      </w:r>
      <w:r w:rsidR="00190B12" w:rsidRPr="009A5493">
        <w:rPr>
          <w:rFonts w:ascii="Palatino Linotype" w:eastAsia="Calibri" w:hAnsi="Palatino Linotype" w:cs="Arial"/>
        </w:rPr>
        <w:t xml:space="preserve"> de dos mil dieci</w:t>
      </w:r>
      <w:r w:rsidR="00104D1D" w:rsidRPr="009A5493">
        <w:rPr>
          <w:rFonts w:ascii="Palatino Linotype" w:eastAsia="Calibri" w:hAnsi="Palatino Linotype" w:cs="Arial"/>
        </w:rPr>
        <w:t>nueve</w:t>
      </w:r>
      <w:r w:rsidRPr="009A5493">
        <w:rPr>
          <w:rFonts w:ascii="Palatino Linotype" w:hAnsi="Palatino Linotype" w:cs="Arial"/>
        </w:rPr>
        <w:t xml:space="preserve">, por lo que se encuentra dentro de los márgenes temporales previstos en el artículo 178 de la </w:t>
      </w:r>
      <w:r w:rsidRPr="009A5493">
        <w:rPr>
          <w:rFonts w:ascii="Palatino Linotype" w:hAnsi="Palatino Linotype" w:cs="Arial"/>
          <w:b/>
        </w:rPr>
        <w:t xml:space="preserve">Ley de Transparencia y Acceso a la Información Pública del Estado de México y Municipios </w:t>
      </w:r>
      <w:r w:rsidRPr="009A5493">
        <w:rPr>
          <w:rFonts w:ascii="Palatino Linotype" w:hAnsi="Palatino Linotype" w:cs="Arial"/>
        </w:rPr>
        <w:t>vigente.</w:t>
      </w:r>
    </w:p>
    <w:p w:rsidR="00455827" w:rsidRPr="009A5493" w:rsidRDefault="00455827" w:rsidP="009A5493">
      <w:pPr>
        <w:pStyle w:val="Prrafodelista"/>
        <w:spacing w:before="240" w:after="240" w:line="360" w:lineRule="auto"/>
        <w:ind w:left="0" w:right="49"/>
        <w:jc w:val="both"/>
        <w:rPr>
          <w:rFonts w:ascii="Palatino Linotype" w:hAnsi="Palatino Linotype"/>
        </w:rPr>
      </w:pPr>
    </w:p>
    <w:p w:rsidR="001C1F82" w:rsidRPr="009A5493" w:rsidRDefault="001C1F82" w:rsidP="009A5493">
      <w:pPr>
        <w:pStyle w:val="Prrafodelista"/>
        <w:numPr>
          <w:ilvl w:val="0"/>
          <w:numId w:val="1"/>
        </w:numPr>
        <w:spacing w:before="240" w:after="240" w:line="360" w:lineRule="auto"/>
        <w:ind w:left="0" w:right="49" w:firstLine="0"/>
        <w:jc w:val="both"/>
        <w:rPr>
          <w:rFonts w:ascii="Palatino Linotype" w:hAnsi="Palatino Linotype"/>
        </w:rPr>
      </w:pPr>
      <w:r w:rsidRPr="009A5493">
        <w:rPr>
          <w:rFonts w:ascii="Palatino Linotype" w:eastAsia="Calibri" w:hAnsi="Palatino Linotype" w:cs="Arial"/>
        </w:rPr>
        <w:t>Por otro lado,</w:t>
      </w:r>
      <w:r w:rsidR="007C2187" w:rsidRPr="009A5493">
        <w:rPr>
          <w:rFonts w:ascii="Palatino Linotype" w:eastAsia="Calibri" w:hAnsi="Palatino Linotype" w:cs="Arial"/>
        </w:rPr>
        <w:t xml:space="preserve"> el escrito </w:t>
      </w:r>
      <w:r w:rsidRPr="009A5493">
        <w:rPr>
          <w:rFonts w:ascii="Palatino Linotype" w:eastAsia="Calibri" w:hAnsi="Palatino Linotype" w:cs="Arial"/>
        </w:rPr>
        <w:t xml:space="preserve">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7C2187" w:rsidRPr="009A5493">
        <w:rPr>
          <w:rFonts w:ascii="Palatino Linotype" w:eastAsia="Calibri" w:hAnsi="Palatino Linotype" w:cs="Arial"/>
        </w:rPr>
        <w:t>el</w:t>
      </w:r>
      <w:r w:rsidRPr="009A5493">
        <w:rPr>
          <w:rFonts w:ascii="Palatino Linotype" w:eastAsia="Calibri" w:hAnsi="Palatino Linotype" w:cs="Arial"/>
        </w:rPr>
        <w:t xml:space="preserve"> presente recurso.</w:t>
      </w:r>
    </w:p>
    <w:p w:rsidR="00FA2078" w:rsidRPr="009A5493" w:rsidRDefault="002A5BA4" w:rsidP="009A5493">
      <w:pPr>
        <w:pStyle w:val="Ttulo2"/>
        <w:spacing w:line="360" w:lineRule="auto"/>
        <w:rPr>
          <w:rFonts w:ascii="Palatino Linotype" w:hAnsi="Palatino Linotype"/>
          <w:b/>
          <w:color w:val="auto"/>
          <w:sz w:val="24"/>
          <w:szCs w:val="24"/>
        </w:rPr>
      </w:pPr>
      <w:bookmarkStart w:id="7" w:name="_Toc486525253"/>
      <w:bookmarkStart w:id="8" w:name="_Toc19096280"/>
      <w:r w:rsidRPr="009A5493">
        <w:rPr>
          <w:rFonts w:ascii="Palatino Linotype" w:hAnsi="Palatino Linotype"/>
          <w:b/>
          <w:color w:val="auto"/>
          <w:sz w:val="24"/>
          <w:szCs w:val="24"/>
        </w:rPr>
        <w:t xml:space="preserve">TERCERO. </w:t>
      </w:r>
      <w:bookmarkEnd w:id="7"/>
      <w:r w:rsidR="00104D1D" w:rsidRPr="009A5493">
        <w:rPr>
          <w:rFonts w:ascii="Palatino Linotype" w:hAnsi="Palatino Linotype"/>
          <w:b/>
          <w:color w:val="auto"/>
          <w:sz w:val="24"/>
          <w:szCs w:val="24"/>
        </w:rPr>
        <w:t>Planteamiento de la Litis.</w:t>
      </w:r>
      <w:bookmarkEnd w:id="8"/>
    </w:p>
    <w:p w:rsidR="00555E67" w:rsidRPr="009A5493" w:rsidRDefault="007C2187" w:rsidP="009A5493">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9A5493">
        <w:rPr>
          <w:rFonts w:ascii="Palatino Linotype" w:hAnsi="Palatino Linotype" w:cs="Arial"/>
        </w:rPr>
        <w:t>Se solicitó</w:t>
      </w:r>
      <w:r w:rsidR="00CF45A5" w:rsidRPr="009A5493">
        <w:rPr>
          <w:rFonts w:ascii="Palatino Linotype" w:hAnsi="Palatino Linotype" w:cs="Arial"/>
        </w:rPr>
        <w:t xml:space="preserve"> </w:t>
      </w:r>
      <w:r w:rsidR="00431B12" w:rsidRPr="009A5493">
        <w:rPr>
          <w:rFonts w:ascii="Palatino Linotype" w:hAnsi="Palatino Linotype" w:cs="Arial"/>
        </w:rPr>
        <w:t xml:space="preserve">al Sujeto Obligado </w:t>
      </w:r>
      <w:r w:rsidR="00555E67" w:rsidRPr="009A5493">
        <w:rPr>
          <w:rFonts w:ascii="Palatino Linotype" w:hAnsi="Palatino Linotype" w:cs="Arial"/>
        </w:rPr>
        <w:t xml:space="preserve">del </w:t>
      </w:r>
      <w:r w:rsidR="00555E67" w:rsidRPr="009A5493">
        <w:rPr>
          <w:rFonts w:ascii="Palatino Linotype" w:hAnsi="Palatino Linotype" w:cs="Arial"/>
          <w:b/>
        </w:rPr>
        <w:t>Fondo de retiro y fallecimiento y del Fondo para el Ahorro para la Jubilación y Apoyo Múltiple</w:t>
      </w:r>
      <w:r w:rsidR="00555E67" w:rsidRPr="009A5493">
        <w:rPr>
          <w:rFonts w:ascii="Palatino Linotype" w:hAnsi="Palatino Linotype" w:cs="Arial"/>
        </w:rPr>
        <w:t xml:space="preserve">, </w:t>
      </w:r>
      <w:r w:rsidR="00705883" w:rsidRPr="009A5493">
        <w:rPr>
          <w:rFonts w:ascii="Palatino Linotype" w:hAnsi="Palatino Linotype" w:cs="Arial"/>
        </w:rPr>
        <w:t>desde la</w:t>
      </w:r>
      <w:r w:rsidR="00555E67" w:rsidRPr="009A5493">
        <w:rPr>
          <w:rFonts w:ascii="Palatino Linotype" w:hAnsi="Palatino Linotype" w:cs="Arial"/>
        </w:rPr>
        <w:t xml:space="preserve"> creación de los fondos a la fecha de las solicitudes, lo siguiente:</w:t>
      </w:r>
    </w:p>
    <w:p w:rsidR="00CF45A5" w:rsidRPr="009A5493" w:rsidRDefault="00CF45A5" w:rsidP="009A5493">
      <w:pPr>
        <w:pStyle w:val="Prrafodelista"/>
        <w:spacing w:before="240" w:after="240" w:line="360" w:lineRule="auto"/>
        <w:ind w:left="0"/>
        <w:jc w:val="both"/>
        <w:rPr>
          <w:rFonts w:ascii="Palatino Linotype" w:hAnsi="Palatino Linotype" w:cs="Arial"/>
        </w:rPr>
      </w:pPr>
    </w:p>
    <w:p w:rsidR="00555E67" w:rsidRPr="009A5493" w:rsidRDefault="00555E67" w:rsidP="009A5493">
      <w:pPr>
        <w:pStyle w:val="Prrafodelista"/>
        <w:numPr>
          <w:ilvl w:val="0"/>
          <w:numId w:val="10"/>
        </w:numPr>
        <w:spacing w:before="240" w:after="240" w:line="360" w:lineRule="auto"/>
        <w:ind w:right="567"/>
        <w:jc w:val="both"/>
        <w:rPr>
          <w:rFonts w:ascii="Palatino Linotype" w:eastAsia="Calibri" w:hAnsi="Palatino Linotype" w:cs="Arial"/>
          <w:b/>
          <w:lang w:val="es-ES"/>
        </w:rPr>
      </w:pPr>
      <w:r w:rsidRPr="009A5493">
        <w:rPr>
          <w:rFonts w:ascii="Palatino Linotype" w:eastAsia="Calibri" w:hAnsi="Palatino Linotype" w:cs="Arial"/>
          <w:b/>
          <w:lang w:val="es-ES"/>
        </w:rPr>
        <w:t xml:space="preserve">Copia del documento donde conste la cantidad de los recursos descontados a los maestros estatales desde su creación y hasta la fecha. Detallando los respectivos subtotales anuales de cada año y hasta la fecha. </w:t>
      </w:r>
    </w:p>
    <w:p w:rsidR="00555E67" w:rsidRPr="009A5493" w:rsidRDefault="00555E67" w:rsidP="009A5493">
      <w:pPr>
        <w:pStyle w:val="Prrafodelista"/>
        <w:numPr>
          <w:ilvl w:val="0"/>
          <w:numId w:val="10"/>
        </w:numPr>
        <w:spacing w:before="240" w:after="240" w:line="360" w:lineRule="auto"/>
        <w:ind w:right="567"/>
        <w:jc w:val="both"/>
        <w:rPr>
          <w:rFonts w:ascii="Palatino Linotype" w:eastAsia="Calibri" w:hAnsi="Palatino Linotype" w:cs="Arial"/>
          <w:b/>
          <w:lang w:val="es-ES"/>
        </w:rPr>
      </w:pPr>
      <w:r w:rsidRPr="009A5493">
        <w:rPr>
          <w:rFonts w:ascii="Palatino Linotype" w:eastAsia="Calibri" w:hAnsi="Palatino Linotype" w:cs="Arial"/>
          <w:b/>
          <w:lang w:val="es-ES"/>
        </w:rPr>
        <w:t xml:space="preserve">Copia del documento donde consten los rendimientos financieros generados por dicho fondo durante toda su existencia, así como el instrumento o instrumentos financieros en los cuales ha estado invertido. Detallando los subtotales anuales de cada año. </w:t>
      </w:r>
    </w:p>
    <w:p w:rsidR="00555E67" w:rsidRPr="009A5493" w:rsidRDefault="00555E67" w:rsidP="009A5493">
      <w:pPr>
        <w:pStyle w:val="Prrafodelista"/>
        <w:numPr>
          <w:ilvl w:val="0"/>
          <w:numId w:val="10"/>
        </w:numPr>
        <w:spacing w:before="240" w:after="240" w:line="360" w:lineRule="auto"/>
        <w:ind w:right="567"/>
        <w:jc w:val="both"/>
        <w:rPr>
          <w:rFonts w:ascii="Palatino Linotype" w:eastAsia="Calibri" w:hAnsi="Palatino Linotype" w:cs="Arial"/>
          <w:b/>
          <w:lang w:val="es-ES"/>
        </w:rPr>
      </w:pPr>
      <w:r w:rsidRPr="009A5493">
        <w:rPr>
          <w:rFonts w:ascii="Palatino Linotype" w:eastAsia="Calibri" w:hAnsi="Palatino Linotype" w:cs="Arial"/>
          <w:b/>
          <w:lang w:val="es-ES"/>
        </w:rPr>
        <w:t xml:space="preserve">Copia del documento donde conste cuántos maestros estatales han aportado a este fondo desde su creación y hasta la fecha, detallando los subtotales de cada año respectivo. Y también las cantidades aportadas, detallando los subtotales anuales. </w:t>
      </w:r>
    </w:p>
    <w:p w:rsidR="00555E67" w:rsidRPr="009A5493" w:rsidRDefault="00555E67" w:rsidP="009A5493">
      <w:pPr>
        <w:pStyle w:val="Prrafodelista"/>
        <w:numPr>
          <w:ilvl w:val="0"/>
          <w:numId w:val="10"/>
        </w:numPr>
        <w:spacing w:before="240" w:after="240" w:line="360" w:lineRule="auto"/>
        <w:ind w:right="567"/>
        <w:jc w:val="both"/>
        <w:rPr>
          <w:rFonts w:ascii="Palatino Linotype" w:eastAsia="Calibri" w:hAnsi="Palatino Linotype" w:cs="Arial"/>
          <w:b/>
          <w:lang w:val="es-ES"/>
        </w:rPr>
      </w:pPr>
      <w:r w:rsidRPr="009A5493">
        <w:rPr>
          <w:rFonts w:ascii="Palatino Linotype" w:eastAsia="Calibri" w:hAnsi="Palatino Linotype" w:cs="Arial"/>
          <w:b/>
          <w:lang w:val="es-ES"/>
        </w:rPr>
        <w:t xml:space="preserve">Copia del documento donde conste cuál es la cantidad que ha sido entregada a los maestros estatales por concepto de este fondo, detallando los montos anuales por cada año y el número de maestros beneficiados por cada año, todo esto desde la creación de este fondo y hasta la fecha. </w:t>
      </w:r>
    </w:p>
    <w:p w:rsidR="00555E67" w:rsidRPr="009A5493" w:rsidRDefault="00555E67" w:rsidP="009A5493">
      <w:pPr>
        <w:pStyle w:val="Prrafodelista"/>
        <w:numPr>
          <w:ilvl w:val="0"/>
          <w:numId w:val="10"/>
        </w:numPr>
        <w:spacing w:before="240" w:after="240" w:line="360" w:lineRule="auto"/>
        <w:ind w:right="567"/>
        <w:jc w:val="both"/>
        <w:rPr>
          <w:rFonts w:ascii="Palatino Linotype" w:eastAsia="Calibri" w:hAnsi="Palatino Linotype" w:cs="Arial"/>
          <w:i/>
          <w:lang w:val="es-ES"/>
        </w:rPr>
      </w:pPr>
      <w:r w:rsidRPr="009A5493">
        <w:rPr>
          <w:rFonts w:ascii="Palatino Linotype" w:eastAsia="Calibri" w:hAnsi="Palatino Linotype" w:cs="Arial"/>
          <w:b/>
          <w:lang w:val="es-ES"/>
        </w:rPr>
        <w:t>Copia del documento donde conste cuál es la cantidad que se les debe a los maestros estatales que ya deben recibir este fondo (de acuerdo a la normatividad y trámites realizados), así como el número total de maestros a los cuales se les debe este fondo o que no se les ha entregado a pesar de ya haber realizado todos los trámites necesarios.</w:t>
      </w:r>
      <w:r w:rsidRPr="009A5493">
        <w:rPr>
          <w:rFonts w:ascii="Palatino Linotype" w:eastAsia="Calibri" w:hAnsi="Palatino Linotype" w:cs="Arial"/>
          <w:i/>
          <w:lang w:val="es-ES"/>
        </w:rPr>
        <w:t xml:space="preserve"> </w:t>
      </w:r>
    </w:p>
    <w:p w:rsidR="00555E67" w:rsidRPr="009A5493" w:rsidRDefault="00555E67" w:rsidP="009A5493">
      <w:pPr>
        <w:pStyle w:val="Prrafodelista"/>
        <w:spacing w:line="360" w:lineRule="auto"/>
        <w:rPr>
          <w:rFonts w:ascii="Palatino Linotype" w:eastAsia="Times New Roman" w:hAnsi="Palatino Linotype" w:cs="Times New Roman"/>
          <w:i/>
          <w:lang w:val="es-MX" w:eastAsia="es-MX"/>
        </w:rPr>
      </w:pPr>
    </w:p>
    <w:p w:rsidR="00705883" w:rsidRPr="009A5493" w:rsidRDefault="00705883" w:rsidP="009A5493">
      <w:pPr>
        <w:pStyle w:val="Prrafodelista"/>
        <w:numPr>
          <w:ilvl w:val="0"/>
          <w:numId w:val="1"/>
        </w:numPr>
        <w:spacing w:before="240" w:after="240" w:line="360" w:lineRule="auto"/>
        <w:ind w:left="0" w:firstLine="0"/>
        <w:jc w:val="both"/>
        <w:rPr>
          <w:rFonts w:ascii="Palatino Linotype" w:hAnsi="Palatino Linotype" w:cs="Arial"/>
        </w:rPr>
      </w:pPr>
      <w:r w:rsidRPr="009A5493">
        <w:rPr>
          <w:rFonts w:ascii="Palatino Linotype" w:hAnsi="Palatino Linotype" w:cs="Arial"/>
        </w:rPr>
        <w:t>El Sujeto Obligado que fue necesario clasificar la información como confidencial, siendo esto el motivo de inconformidad del recurrente.</w:t>
      </w:r>
    </w:p>
    <w:p w:rsidR="00705883" w:rsidRPr="009A5493" w:rsidRDefault="00705883" w:rsidP="009A5493">
      <w:pPr>
        <w:pStyle w:val="Prrafodelista"/>
        <w:spacing w:before="240" w:after="240" w:line="360" w:lineRule="auto"/>
        <w:ind w:left="0"/>
        <w:jc w:val="both"/>
        <w:rPr>
          <w:rFonts w:ascii="Palatino Linotype" w:hAnsi="Palatino Linotype" w:cs="Arial"/>
        </w:rPr>
      </w:pPr>
    </w:p>
    <w:p w:rsidR="00E02855" w:rsidRPr="009A5493" w:rsidRDefault="00E02855" w:rsidP="009A5493">
      <w:pPr>
        <w:pStyle w:val="Prrafodelista"/>
        <w:numPr>
          <w:ilvl w:val="0"/>
          <w:numId w:val="1"/>
        </w:numPr>
        <w:spacing w:line="360" w:lineRule="auto"/>
        <w:ind w:left="0" w:firstLine="0"/>
        <w:jc w:val="both"/>
        <w:rPr>
          <w:rFonts w:ascii="Palatino Linotype" w:eastAsia="MS Mincho" w:hAnsi="Palatino Linotype" w:cs="Arial"/>
        </w:rPr>
      </w:pPr>
      <w:r w:rsidRPr="009A5493">
        <w:rPr>
          <w:rFonts w:ascii="Palatino Linotype" w:eastAsia="Times New Roman" w:hAnsi="Palatino Linotype" w:cs="Arial"/>
        </w:rPr>
        <w:t xml:space="preserve">En dichas condiciones, la </w:t>
      </w:r>
      <w:proofErr w:type="spellStart"/>
      <w:r w:rsidRPr="009A5493">
        <w:rPr>
          <w:rFonts w:ascii="Palatino Linotype" w:eastAsia="Times New Roman" w:hAnsi="Palatino Linotype" w:cs="Arial"/>
          <w:i/>
        </w:rPr>
        <w:t>litis</w:t>
      </w:r>
      <w:proofErr w:type="spellEnd"/>
      <w:r w:rsidRPr="009A5493">
        <w:rPr>
          <w:rFonts w:ascii="Palatino Linotype" w:eastAsia="Times New Roman" w:hAnsi="Palatino Linotype" w:cs="Arial"/>
        </w:rPr>
        <w:t xml:space="preserve"> a resolver en este recurso se circunscribe a determinar si </w:t>
      </w:r>
      <w:r w:rsidRPr="009A5493">
        <w:rPr>
          <w:rFonts w:ascii="Palatino Linotype" w:eastAsia="MS Mincho" w:hAnsi="Palatino Linotype" w:cs="Arial"/>
        </w:rPr>
        <w:t xml:space="preserve">se actualiza la causal de procedencia prevista en el artículo 179, fracción </w:t>
      </w:r>
      <w:r w:rsidR="00564435" w:rsidRPr="009A5493">
        <w:rPr>
          <w:rFonts w:ascii="Palatino Linotype" w:eastAsia="MS Mincho" w:hAnsi="Palatino Linotype" w:cs="Arial"/>
        </w:rPr>
        <w:t xml:space="preserve">V, </w:t>
      </w:r>
      <w:r w:rsidR="00AD1284" w:rsidRPr="009A5493">
        <w:rPr>
          <w:rFonts w:ascii="Palatino Linotype" w:eastAsia="MS Mincho" w:hAnsi="Palatino Linotype" w:cs="Arial"/>
        </w:rPr>
        <w:t>VI</w:t>
      </w:r>
      <w:r w:rsidR="00C76F51" w:rsidRPr="009A5493">
        <w:rPr>
          <w:rFonts w:ascii="Palatino Linotype" w:eastAsia="MS Mincho" w:hAnsi="Palatino Linotype" w:cs="Arial"/>
        </w:rPr>
        <w:t>II</w:t>
      </w:r>
      <w:r w:rsidR="00AD1284" w:rsidRPr="009A5493">
        <w:rPr>
          <w:rFonts w:ascii="Palatino Linotype" w:eastAsia="MS Mincho" w:hAnsi="Palatino Linotype" w:cs="Arial"/>
        </w:rPr>
        <w:t xml:space="preserve"> y X</w:t>
      </w:r>
      <w:r w:rsidRPr="009A5493">
        <w:rPr>
          <w:rFonts w:ascii="Palatino Linotype" w:eastAsia="MS Mincho" w:hAnsi="Palatino Linotype" w:cs="Arial"/>
        </w:rPr>
        <w:t xml:space="preserve"> de la Ley de Transparencia y Acceso a la Información Pública del Estado de México y Municipios.</w:t>
      </w:r>
    </w:p>
    <w:p w:rsidR="00AD1284" w:rsidRPr="009A5493" w:rsidRDefault="00AD1284" w:rsidP="009A5493">
      <w:pPr>
        <w:pStyle w:val="Prrafodelista"/>
        <w:spacing w:line="360" w:lineRule="auto"/>
        <w:rPr>
          <w:rFonts w:ascii="Palatino Linotype" w:eastAsia="MS Mincho" w:hAnsi="Palatino Linotype" w:cs="Arial"/>
        </w:rPr>
      </w:pPr>
    </w:p>
    <w:p w:rsidR="00AD1284" w:rsidRPr="009A5493" w:rsidRDefault="00AD1284" w:rsidP="009A5493">
      <w:pPr>
        <w:pStyle w:val="Prrafodelista"/>
        <w:spacing w:line="360" w:lineRule="auto"/>
        <w:rPr>
          <w:rFonts w:ascii="Palatino Linotype" w:eastAsia="MS Mincho" w:hAnsi="Palatino Linotype" w:cs="Arial"/>
        </w:rPr>
      </w:pPr>
    </w:p>
    <w:p w:rsidR="00E02855" w:rsidRPr="009A5493" w:rsidRDefault="00E02855" w:rsidP="009A5493">
      <w:pPr>
        <w:pStyle w:val="Ttulo1"/>
        <w:spacing w:before="0" w:line="360" w:lineRule="auto"/>
        <w:rPr>
          <w:szCs w:val="24"/>
        </w:rPr>
      </w:pPr>
      <w:bookmarkStart w:id="12" w:name="_Toc499201873"/>
      <w:bookmarkStart w:id="13" w:name="_Toc3372324"/>
      <w:bookmarkStart w:id="14" w:name="_Toc19096281"/>
      <w:r w:rsidRPr="009A5493">
        <w:rPr>
          <w:szCs w:val="24"/>
        </w:rPr>
        <w:t>CUARTO. Estudio y resolución del asunto</w:t>
      </w:r>
      <w:bookmarkEnd w:id="12"/>
      <w:bookmarkEnd w:id="13"/>
      <w:r w:rsidR="00AD1284" w:rsidRPr="009A5493">
        <w:rPr>
          <w:szCs w:val="24"/>
        </w:rPr>
        <w:t>.</w:t>
      </w:r>
      <w:bookmarkEnd w:id="14"/>
    </w:p>
    <w:p w:rsidR="00E02855" w:rsidRPr="009A5493" w:rsidRDefault="00E02855" w:rsidP="009A5493">
      <w:pPr>
        <w:spacing w:line="360" w:lineRule="auto"/>
        <w:rPr>
          <w:rFonts w:ascii="Palatino Linotype" w:hAnsi="Palatino Linotype"/>
          <w:lang w:val="es-MX" w:eastAsia="en-US"/>
        </w:rPr>
      </w:pPr>
    </w:p>
    <w:p w:rsidR="009A0FB8" w:rsidRDefault="00C76F51" w:rsidP="009A5493">
      <w:pPr>
        <w:pStyle w:val="Ttulo2"/>
        <w:numPr>
          <w:ilvl w:val="0"/>
          <w:numId w:val="2"/>
        </w:numPr>
        <w:spacing w:line="360" w:lineRule="auto"/>
        <w:rPr>
          <w:rFonts w:ascii="Palatino Linotype" w:hAnsi="Palatino Linotype"/>
          <w:b/>
          <w:color w:val="auto"/>
          <w:sz w:val="24"/>
          <w:szCs w:val="24"/>
        </w:rPr>
      </w:pPr>
      <w:bookmarkStart w:id="15" w:name="_Toc19096282"/>
      <w:r w:rsidRPr="009A5493">
        <w:rPr>
          <w:rFonts w:ascii="Palatino Linotype" w:hAnsi="Palatino Linotype"/>
          <w:b/>
          <w:color w:val="auto"/>
          <w:sz w:val="24"/>
          <w:szCs w:val="24"/>
        </w:rPr>
        <w:t>De la fuente obligacional.</w:t>
      </w:r>
      <w:bookmarkEnd w:id="15"/>
    </w:p>
    <w:p w:rsidR="009A5493" w:rsidRPr="009A5493" w:rsidRDefault="009A5493" w:rsidP="009A5493">
      <w:pPr>
        <w:rPr>
          <w:lang w:val="es-MX" w:eastAsia="en-US"/>
        </w:rPr>
      </w:pPr>
    </w:p>
    <w:p w:rsidR="00C76F51" w:rsidRPr="009A5493" w:rsidRDefault="00C76F51" w:rsidP="009A5493">
      <w:pPr>
        <w:pStyle w:val="Prrafodelista"/>
        <w:numPr>
          <w:ilvl w:val="0"/>
          <w:numId w:val="1"/>
        </w:numPr>
        <w:spacing w:line="360" w:lineRule="auto"/>
        <w:ind w:left="0" w:firstLine="0"/>
        <w:jc w:val="both"/>
        <w:rPr>
          <w:rFonts w:ascii="Palatino Linotype" w:eastAsia="Calibri" w:hAnsi="Palatino Linotype" w:cs="Arial"/>
        </w:rPr>
      </w:pPr>
      <w:r w:rsidRPr="009A5493">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requiere información relativa</w:t>
      </w:r>
      <w:r w:rsidR="00303185" w:rsidRPr="009A5493">
        <w:rPr>
          <w:rFonts w:ascii="Palatino Linotype" w:eastAsia="Calibri" w:hAnsi="Palatino Linotype" w:cs="Arial"/>
        </w:rPr>
        <w:t xml:space="preserve"> dos fondos de aportaciones sindicales.</w:t>
      </w:r>
    </w:p>
    <w:p w:rsidR="00FE4A44" w:rsidRPr="009A5493" w:rsidRDefault="00FE4A44" w:rsidP="009A5493">
      <w:pPr>
        <w:pStyle w:val="Prrafodelista"/>
        <w:spacing w:line="360" w:lineRule="auto"/>
        <w:ind w:left="0"/>
        <w:jc w:val="both"/>
        <w:rPr>
          <w:rFonts w:ascii="Palatino Linotype" w:eastAsia="Calibri" w:hAnsi="Palatino Linotype" w:cs="Arial"/>
        </w:rPr>
      </w:pPr>
    </w:p>
    <w:p w:rsidR="00C76F51" w:rsidRPr="009A5493" w:rsidRDefault="00C76F51"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w:t>
      </w:r>
      <w:r w:rsidR="00FE4A44" w:rsidRPr="009A5493">
        <w:rPr>
          <w:rFonts w:ascii="Palatino Linotype" w:eastAsia="Calibri" w:hAnsi="Palatino Linotype" w:cs="Arial"/>
        </w:rPr>
        <w:t xml:space="preserve">refirió que la información </w:t>
      </w:r>
      <w:r w:rsidR="00303185" w:rsidRPr="009A5493">
        <w:rPr>
          <w:rFonts w:ascii="Palatino Linotype" w:eastAsia="Calibri" w:hAnsi="Palatino Linotype" w:cs="Arial"/>
        </w:rPr>
        <w:t>tiene carácter de confidencial.</w:t>
      </w:r>
      <w:r w:rsidR="00FE4A44" w:rsidRPr="009A5493">
        <w:rPr>
          <w:rFonts w:ascii="Palatino Linotype" w:hAnsi="Palatino Linotype"/>
          <w:lang w:val="es-ES"/>
        </w:rPr>
        <w:t xml:space="preserve"> </w:t>
      </w:r>
      <w:r w:rsidRPr="009A5493">
        <w:rPr>
          <w:rFonts w:ascii="Palatino Linotype" w:eastAsia="Calibri" w:hAnsi="Palatino Linotype" w:cs="Arial"/>
        </w:rPr>
        <w:t>Bajo dicho pronunciamiento se entiende que el Sujeto Obligado genera, posee y administra la información solicitada.</w:t>
      </w:r>
    </w:p>
    <w:p w:rsidR="00C76F51" w:rsidRPr="009A5493" w:rsidRDefault="00C76F51" w:rsidP="009A5493">
      <w:pPr>
        <w:pStyle w:val="Prrafodelista"/>
        <w:spacing w:line="360" w:lineRule="auto"/>
        <w:ind w:left="0"/>
        <w:jc w:val="both"/>
        <w:rPr>
          <w:rFonts w:ascii="Palatino Linotype" w:eastAsia="Calibri" w:hAnsi="Palatino Linotype" w:cs="Arial"/>
        </w:rPr>
      </w:pPr>
    </w:p>
    <w:p w:rsidR="00C76F51" w:rsidRPr="009A5493" w:rsidRDefault="00C76F51" w:rsidP="009A5493">
      <w:pPr>
        <w:pStyle w:val="Ttulo2"/>
        <w:numPr>
          <w:ilvl w:val="0"/>
          <w:numId w:val="2"/>
        </w:numPr>
        <w:spacing w:line="360" w:lineRule="auto"/>
        <w:rPr>
          <w:rFonts w:ascii="Palatino Linotype" w:hAnsi="Palatino Linotype"/>
          <w:b/>
          <w:color w:val="auto"/>
          <w:sz w:val="24"/>
          <w:szCs w:val="24"/>
        </w:rPr>
      </w:pPr>
      <w:bookmarkStart w:id="16" w:name="_Toc9525984"/>
      <w:bookmarkStart w:id="17" w:name="_Toc19096283"/>
      <w:r w:rsidRPr="009A5493">
        <w:rPr>
          <w:rFonts w:ascii="Palatino Linotype" w:hAnsi="Palatino Linotype"/>
          <w:b/>
          <w:color w:val="auto"/>
          <w:sz w:val="24"/>
          <w:szCs w:val="24"/>
        </w:rPr>
        <w:t>El derecho de acceso a la información.</w:t>
      </w:r>
      <w:bookmarkEnd w:id="16"/>
      <w:bookmarkEnd w:id="17"/>
    </w:p>
    <w:p w:rsidR="00C76F51" w:rsidRPr="009A5493" w:rsidRDefault="00C76F51" w:rsidP="009A5493">
      <w:pPr>
        <w:pStyle w:val="Prrafodelista"/>
        <w:spacing w:line="360" w:lineRule="auto"/>
        <w:rPr>
          <w:rFonts w:ascii="Palatino Linotype" w:hAnsi="Palatino Linotype"/>
          <w:lang w:val="es-ES"/>
        </w:rPr>
      </w:pPr>
    </w:p>
    <w:p w:rsidR="00C76F51" w:rsidRPr="009A5493" w:rsidRDefault="00C76F51" w:rsidP="009A5493">
      <w:pPr>
        <w:pStyle w:val="Prrafodelista"/>
        <w:numPr>
          <w:ilvl w:val="0"/>
          <w:numId w:val="1"/>
        </w:numPr>
        <w:spacing w:line="360" w:lineRule="auto"/>
        <w:ind w:left="0" w:firstLine="0"/>
        <w:jc w:val="both"/>
        <w:rPr>
          <w:rFonts w:ascii="Palatino Linotype" w:hAnsi="Palatino Linotype"/>
          <w:color w:val="000000"/>
        </w:rPr>
      </w:pPr>
      <w:r w:rsidRPr="009A5493">
        <w:rPr>
          <w:rFonts w:ascii="Palatino Linotype" w:hAnsi="Palatino Linotype"/>
          <w:color w:val="000000"/>
        </w:rPr>
        <w:t xml:space="preserve">El Derecho que tutela este Órgano Garante es la </w:t>
      </w:r>
      <w:r w:rsidRPr="009A5493">
        <w:rPr>
          <w:rFonts w:ascii="Palatino Linotype" w:eastAsia="Times New Roman" w:hAnsi="Palatino Linotype" w:cs="Arial"/>
          <w:color w:val="000000" w:themeColor="text1"/>
          <w:lang w:eastAsia="es-MX"/>
        </w:rPr>
        <w:t xml:space="preserve"> </w:t>
      </w:r>
      <w:r w:rsidRPr="009A5493">
        <w:rPr>
          <w:rFonts w:ascii="Palatino Linotype" w:eastAsia="MS Mincho" w:hAnsi="Palatino Linotype" w:cs="Times New Roman"/>
          <w:i/>
        </w:rPr>
        <w:t>igualdad de oportunidades para recibir, buscar e impartir información</w:t>
      </w:r>
      <w:r w:rsidRPr="009A5493">
        <w:rPr>
          <w:rStyle w:val="Refdenotaalpie"/>
          <w:rFonts w:ascii="Palatino Linotype" w:eastAsia="MS Mincho" w:hAnsi="Palatino Linotype" w:cs="Times New Roman"/>
          <w:i/>
        </w:rPr>
        <w:footnoteReference w:id="2"/>
      </w:r>
      <w:r w:rsidRPr="009A5493">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A5493">
        <w:rPr>
          <w:rStyle w:val="Refdenotaalpie"/>
          <w:rFonts w:ascii="Palatino Linotype" w:eastAsia="MS Mincho" w:hAnsi="Palatino Linotype" w:cs="Times New Roman"/>
        </w:rPr>
        <w:footnoteReference w:id="3"/>
      </w:r>
      <w:r w:rsidRPr="009A5493">
        <w:rPr>
          <w:rFonts w:ascii="Palatino Linotype" w:eastAsia="MS Mincho" w:hAnsi="Palatino Linotype" w:cs="Times New Roman"/>
          <w:i/>
        </w:rPr>
        <w:t xml:space="preserve"> </w:t>
      </w:r>
      <w:r w:rsidRPr="009A5493">
        <w:rPr>
          <w:rFonts w:ascii="Palatino Linotype" w:eastAsia="MS Mincho" w:hAnsi="Palatino Linotype" w:cs="Times New Roman"/>
        </w:rPr>
        <w:t xml:space="preserve">que se constituye como una herramienta fundamental para </w:t>
      </w:r>
      <w:r w:rsidRPr="009A5493">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9A5493">
        <w:rPr>
          <w:rStyle w:val="Refdenotaalpie"/>
          <w:rFonts w:ascii="Palatino Linotype" w:eastAsia="MS Mincho" w:hAnsi="Palatino Linotype" w:cs="Times New Roman"/>
          <w:i/>
        </w:rPr>
        <w:footnoteReference w:id="4"/>
      </w:r>
      <w:r w:rsidRPr="009A5493">
        <w:rPr>
          <w:rFonts w:ascii="Palatino Linotype" w:eastAsia="MS Mincho" w:hAnsi="Palatino Linotype" w:cs="Times New Roman"/>
        </w:rPr>
        <w:t>fomentando</w:t>
      </w:r>
      <w:r w:rsidRPr="009A5493">
        <w:rPr>
          <w:rFonts w:ascii="Palatino Linotype" w:eastAsia="MS Mincho" w:hAnsi="Palatino Linotype" w:cs="Times New Roman"/>
          <w:i/>
        </w:rPr>
        <w:t xml:space="preserve"> la transparencia de las actividades estatales y</w:t>
      </w:r>
      <w:r w:rsidRPr="009A5493">
        <w:rPr>
          <w:rFonts w:ascii="Palatino Linotype" w:eastAsia="MS Mincho" w:hAnsi="Palatino Linotype" w:cs="Times New Roman"/>
        </w:rPr>
        <w:t xml:space="preserve"> promoviendo</w:t>
      </w:r>
      <w:r w:rsidRPr="009A5493">
        <w:rPr>
          <w:rFonts w:ascii="Palatino Linotype" w:eastAsia="MS Mincho" w:hAnsi="Palatino Linotype" w:cs="Times New Roman"/>
          <w:i/>
        </w:rPr>
        <w:t xml:space="preserve"> la responsabilidad de los funcionarios sobre su gestión pública</w:t>
      </w:r>
      <w:r w:rsidRPr="009A5493">
        <w:rPr>
          <w:rStyle w:val="Refdenotaalpie"/>
          <w:rFonts w:ascii="Palatino Linotype" w:eastAsia="MS Mincho" w:hAnsi="Palatino Linotype" w:cs="Times New Roman"/>
          <w:i/>
        </w:rPr>
        <w:footnoteReference w:id="5"/>
      </w:r>
      <w:r w:rsidRPr="009A5493">
        <w:rPr>
          <w:rFonts w:ascii="Palatino Linotype" w:eastAsia="MS Mincho" w:hAnsi="Palatino Linotype" w:cs="Times New Roman"/>
          <w:i/>
        </w:rPr>
        <w:t xml:space="preserve"> </w:t>
      </w:r>
      <w:r w:rsidRPr="009A5493">
        <w:rPr>
          <w:rFonts w:ascii="Palatino Linotype" w:eastAsia="MS Mincho" w:hAnsi="Palatino Linotype" w:cs="Times New Roman"/>
        </w:rPr>
        <w:t>que permite</w:t>
      </w:r>
      <w:r w:rsidRPr="009A5493">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9A5493">
        <w:rPr>
          <w:rStyle w:val="Refdenotaalpie"/>
          <w:rFonts w:ascii="Palatino Linotype" w:eastAsia="MS Mincho" w:hAnsi="Palatino Linotype" w:cs="Times New Roman"/>
          <w:i/>
        </w:rPr>
        <w:footnoteReference w:id="6"/>
      </w:r>
      <w:r w:rsidRPr="009A5493">
        <w:rPr>
          <w:rFonts w:ascii="Palatino Linotype" w:eastAsia="MS Mincho" w:hAnsi="Palatino Linotype" w:cs="Times New Roman"/>
        </w:rPr>
        <w:t xml:space="preserve"> ” </w:t>
      </w:r>
    </w:p>
    <w:p w:rsidR="00C76F51" w:rsidRPr="009A5493" w:rsidRDefault="00C76F51" w:rsidP="009A5493">
      <w:pPr>
        <w:pStyle w:val="Prrafodelista"/>
        <w:spacing w:line="360" w:lineRule="auto"/>
        <w:rPr>
          <w:rFonts w:ascii="Palatino Linotype" w:hAnsi="Palatino Linotype" w:cs="Arial"/>
        </w:rPr>
      </w:pPr>
    </w:p>
    <w:p w:rsidR="00C76F51" w:rsidRPr="009A5493" w:rsidRDefault="00C76F51" w:rsidP="009A5493">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9A5493">
        <w:rPr>
          <w:rFonts w:ascii="Palatino Linotype" w:hAnsi="Palatino Linotype" w:cs="Arial"/>
        </w:rPr>
        <w:t xml:space="preserve">Ahora bien para entender los alcances de la información pública se considera importante citar el criterio </w:t>
      </w:r>
      <w:r w:rsidRPr="009A5493">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A5493">
        <w:rPr>
          <w:rFonts w:ascii="Palatino Linotype" w:hAnsi="Palatino Linotype" w:cs="Arial"/>
        </w:rPr>
        <w:t>cuyo rubro y texto dispone:</w:t>
      </w:r>
    </w:p>
    <w:p w:rsidR="00C76F51" w:rsidRPr="009A5493" w:rsidRDefault="00C76F51" w:rsidP="009A5493">
      <w:pPr>
        <w:pStyle w:val="Prrafodelista"/>
        <w:autoSpaceDE w:val="0"/>
        <w:autoSpaceDN w:val="0"/>
        <w:adjustRightInd w:val="0"/>
        <w:spacing w:line="360" w:lineRule="auto"/>
        <w:ind w:left="0"/>
        <w:jc w:val="both"/>
        <w:rPr>
          <w:rFonts w:ascii="Palatino Linotype" w:hAnsi="Palatino Linotype" w:cs="Arial"/>
          <w:lang w:val="es-MX"/>
        </w:rPr>
      </w:pPr>
    </w:p>
    <w:p w:rsidR="00C76F51" w:rsidRPr="009A5493" w:rsidRDefault="00C76F51" w:rsidP="009A5493">
      <w:pPr>
        <w:autoSpaceDE w:val="0"/>
        <w:autoSpaceDN w:val="0"/>
        <w:adjustRightInd w:val="0"/>
        <w:spacing w:line="360" w:lineRule="auto"/>
        <w:ind w:left="567" w:right="567"/>
        <w:jc w:val="both"/>
        <w:rPr>
          <w:rFonts w:ascii="Palatino Linotype" w:hAnsi="Palatino Linotype" w:cs="Arial"/>
          <w:b/>
          <w:i/>
          <w:lang w:val="es-MX" w:eastAsia="es-MX"/>
        </w:rPr>
      </w:pPr>
      <w:r w:rsidRPr="009A5493">
        <w:rPr>
          <w:rFonts w:ascii="Palatino Linotype" w:hAnsi="Palatino Linotype" w:cs="Arial"/>
          <w:b/>
          <w:i/>
          <w:lang w:val="es-MX" w:eastAsia="es-MX"/>
        </w:rPr>
        <w:t>“CRITERIO 0002-11</w:t>
      </w:r>
    </w:p>
    <w:p w:rsidR="00C76F51" w:rsidRPr="009A5493" w:rsidRDefault="00C76F51" w:rsidP="009A5493">
      <w:pPr>
        <w:autoSpaceDE w:val="0"/>
        <w:autoSpaceDN w:val="0"/>
        <w:adjustRightInd w:val="0"/>
        <w:spacing w:line="360" w:lineRule="auto"/>
        <w:ind w:left="567" w:right="567"/>
        <w:jc w:val="both"/>
        <w:rPr>
          <w:rFonts w:ascii="Palatino Linotype" w:hAnsi="Palatino Linotype" w:cs="Arial"/>
          <w:i/>
          <w:lang w:val="es-MX" w:eastAsia="es-MX"/>
        </w:rPr>
      </w:pPr>
      <w:r w:rsidRPr="009A5493">
        <w:rPr>
          <w:rFonts w:ascii="Palatino Linotype" w:hAnsi="Palatino Linotype" w:cs="Arial"/>
          <w:b/>
          <w:i/>
          <w:lang w:val="es-MX" w:eastAsia="es-MX"/>
        </w:rPr>
        <w:t xml:space="preserve">INFORMACIÓN PÚBLICA, CONCEPTO DE, EN MATERIA DE TRANSPARENCIA. INTERPRETACIÓN TEMÁTICA DE LOS ARTÍCULOS 2, FRACCIÓN </w:t>
      </w:r>
      <w:r w:rsidRPr="009A5493">
        <w:rPr>
          <w:rFonts w:ascii="Palatino Linotype" w:hAnsi="Palatino Linotype" w:cs="Arial"/>
          <w:b/>
          <w:bCs/>
          <w:i/>
          <w:lang w:val="es-MX" w:eastAsia="es-MX"/>
        </w:rPr>
        <w:t xml:space="preserve">V, XV, Y XVI, </w:t>
      </w:r>
      <w:r w:rsidRPr="009A5493">
        <w:rPr>
          <w:rFonts w:ascii="Palatino Linotype" w:hAnsi="Palatino Linotype" w:cs="Arial"/>
          <w:b/>
          <w:i/>
          <w:lang w:val="es-MX" w:eastAsia="es-MX"/>
        </w:rPr>
        <w:t>3, 4,11 Y 41.</w:t>
      </w:r>
      <w:r w:rsidRPr="009A5493">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76F51" w:rsidRPr="009A5493" w:rsidRDefault="00C76F51" w:rsidP="009A5493">
      <w:pPr>
        <w:autoSpaceDE w:val="0"/>
        <w:autoSpaceDN w:val="0"/>
        <w:adjustRightInd w:val="0"/>
        <w:spacing w:line="360" w:lineRule="auto"/>
        <w:ind w:left="567" w:right="567"/>
        <w:jc w:val="both"/>
        <w:rPr>
          <w:rFonts w:ascii="Palatino Linotype" w:hAnsi="Palatino Linotype" w:cs="Arial"/>
          <w:i/>
          <w:lang w:val="es-MX" w:eastAsia="es-MX"/>
        </w:rPr>
      </w:pPr>
      <w:r w:rsidRPr="009A5493">
        <w:rPr>
          <w:rFonts w:ascii="Palatino Linotype" w:hAnsi="Palatino Linotype" w:cs="Arial"/>
          <w:i/>
          <w:lang w:val="es-MX" w:eastAsia="es-MX"/>
        </w:rPr>
        <w:t>En consecuencia el acceso a la información se refiere a que se cumplan cualquiera de los siguientes tres supuestos:</w:t>
      </w:r>
    </w:p>
    <w:p w:rsidR="00C76F51" w:rsidRPr="009A5493" w:rsidRDefault="00C76F51" w:rsidP="009A5493">
      <w:pPr>
        <w:autoSpaceDE w:val="0"/>
        <w:autoSpaceDN w:val="0"/>
        <w:adjustRightInd w:val="0"/>
        <w:spacing w:line="360" w:lineRule="auto"/>
        <w:ind w:left="567" w:right="567"/>
        <w:jc w:val="both"/>
        <w:rPr>
          <w:rFonts w:ascii="Palatino Linotype" w:hAnsi="Palatino Linotype" w:cs="Arial"/>
          <w:i/>
          <w:lang w:val="es-MX" w:eastAsia="es-MX"/>
        </w:rPr>
      </w:pPr>
      <w:r w:rsidRPr="009A5493">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C76F51" w:rsidRPr="009A5493" w:rsidRDefault="00C76F51" w:rsidP="009A5493">
      <w:pPr>
        <w:autoSpaceDE w:val="0"/>
        <w:autoSpaceDN w:val="0"/>
        <w:adjustRightInd w:val="0"/>
        <w:spacing w:line="360" w:lineRule="auto"/>
        <w:ind w:left="567" w:right="567"/>
        <w:jc w:val="both"/>
        <w:rPr>
          <w:rFonts w:ascii="Palatino Linotype" w:hAnsi="Palatino Linotype" w:cs="Arial"/>
          <w:i/>
          <w:lang w:val="es-MX" w:eastAsia="es-MX"/>
        </w:rPr>
      </w:pPr>
      <w:r w:rsidRPr="009A5493">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C76F51" w:rsidRPr="009A5493" w:rsidRDefault="00C76F51" w:rsidP="009A5493">
      <w:pPr>
        <w:spacing w:line="360" w:lineRule="auto"/>
        <w:ind w:left="567" w:right="567"/>
        <w:jc w:val="both"/>
        <w:rPr>
          <w:rFonts w:ascii="Palatino Linotype" w:hAnsi="Palatino Linotype" w:cs="Arial"/>
          <w:i/>
          <w:color w:val="000000" w:themeColor="text1"/>
        </w:rPr>
      </w:pPr>
      <w:r w:rsidRPr="009A5493">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C76F51" w:rsidRPr="009A5493" w:rsidRDefault="00C76F51" w:rsidP="009A5493">
      <w:pPr>
        <w:pStyle w:val="Prrafodelista"/>
        <w:numPr>
          <w:ilvl w:val="0"/>
          <w:numId w:val="1"/>
        </w:numPr>
        <w:spacing w:before="240" w:after="240" w:line="360" w:lineRule="auto"/>
        <w:ind w:left="0" w:right="49" w:firstLine="0"/>
        <w:jc w:val="both"/>
        <w:rPr>
          <w:rFonts w:ascii="Palatino Linotype" w:hAnsi="Palatino Linotype" w:cs="Arial"/>
          <w:lang w:val="es-ES"/>
        </w:rPr>
      </w:pPr>
      <w:r w:rsidRPr="009A5493">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C76F51" w:rsidRPr="009A5493" w:rsidRDefault="00C76F51" w:rsidP="009A5493">
      <w:pPr>
        <w:autoSpaceDE w:val="0"/>
        <w:autoSpaceDN w:val="0"/>
        <w:adjustRightInd w:val="0"/>
        <w:spacing w:line="360" w:lineRule="auto"/>
        <w:ind w:left="567" w:right="567"/>
        <w:jc w:val="both"/>
        <w:rPr>
          <w:rFonts w:ascii="Palatino Linotype" w:hAnsi="Palatino Linotype"/>
          <w:i/>
          <w:lang w:val="es-ES"/>
        </w:rPr>
      </w:pPr>
      <w:r w:rsidRPr="009A5493">
        <w:rPr>
          <w:rFonts w:ascii="Palatino Linotype" w:eastAsiaTheme="minorHAnsi" w:hAnsi="Palatino Linotype" w:cs="Bookman Old Style,Bold"/>
          <w:b/>
          <w:bCs/>
          <w:i/>
          <w:lang w:val="es-MX" w:eastAsia="en-US"/>
        </w:rPr>
        <w:t xml:space="preserve">XI. Documento: </w:t>
      </w:r>
      <w:r w:rsidRPr="009A5493">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9A5493">
        <w:rPr>
          <w:rFonts w:ascii="Palatino Linotype" w:eastAsiaTheme="minorHAnsi" w:hAnsi="Palatino Linotype" w:cs="Bookman Old Style"/>
          <w:b/>
          <w:i/>
          <w:lang w:val="es-MX" w:eastAsia="en-US"/>
        </w:rPr>
        <w:t>cualquier otro registro</w:t>
      </w:r>
      <w:r w:rsidRPr="009A5493">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76F51" w:rsidRPr="009A5493" w:rsidRDefault="00C76F51" w:rsidP="009A5493">
      <w:pPr>
        <w:pStyle w:val="Prrafodelista"/>
        <w:tabs>
          <w:tab w:val="left" w:pos="851"/>
        </w:tabs>
        <w:spacing w:line="360" w:lineRule="auto"/>
        <w:ind w:left="0" w:right="49"/>
        <w:jc w:val="both"/>
        <w:rPr>
          <w:rFonts w:ascii="Palatino Linotype" w:hAnsi="Palatino Linotype"/>
          <w:lang w:val="es-ES"/>
        </w:rPr>
      </w:pPr>
    </w:p>
    <w:p w:rsidR="00C76F51" w:rsidRPr="009A5493" w:rsidRDefault="00C76F51"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C76F51" w:rsidRPr="009A5493" w:rsidRDefault="00C76F51" w:rsidP="009A5493">
      <w:pPr>
        <w:pStyle w:val="Prrafodelista"/>
        <w:spacing w:line="360" w:lineRule="auto"/>
        <w:ind w:left="0"/>
        <w:jc w:val="both"/>
        <w:rPr>
          <w:rFonts w:ascii="Palatino Linotype" w:eastAsia="Calibri" w:hAnsi="Palatino Linotype" w:cs="Arial"/>
        </w:rPr>
      </w:pPr>
    </w:p>
    <w:p w:rsidR="00C76F51" w:rsidRPr="009A5493" w:rsidRDefault="00C76F51" w:rsidP="009A5493">
      <w:pPr>
        <w:pStyle w:val="Prrafodelista"/>
        <w:numPr>
          <w:ilvl w:val="0"/>
          <w:numId w:val="1"/>
        </w:numPr>
        <w:spacing w:line="360" w:lineRule="auto"/>
        <w:ind w:left="0" w:firstLine="0"/>
        <w:jc w:val="both"/>
        <w:rPr>
          <w:rFonts w:ascii="Palatino Linotype" w:eastAsia="Calibri" w:hAnsi="Palatino Linotype" w:cs="Arial"/>
        </w:rPr>
      </w:pPr>
      <w:r w:rsidRPr="009A5493">
        <w:rPr>
          <w:rFonts w:ascii="Palatino Linotype" w:eastAsia="Calibri" w:hAnsi="Palatino Linotype" w:cs="Arial"/>
        </w:rPr>
        <w:t>E</w:t>
      </w:r>
      <w:r w:rsidRPr="009A5493">
        <w:rPr>
          <w:rFonts w:ascii="Palatino Linotype" w:eastAsia="MS Mincho" w:hAnsi="Palatino Linotype"/>
        </w:rPr>
        <w:t xml:space="preserve">l acceso a la información es un derecho humano constitucional y convencionalmente reconocido y para tal efecto </w:t>
      </w:r>
      <w:r w:rsidRPr="009A5493">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9A5493">
        <w:rPr>
          <w:rFonts w:ascii="Palatino Linotype" w:eastAsia="Calibri" w:hAnsi="Palatino Linotype"/>
          <w:i/>
          <w:lang w:val="es-ES"/>
        </w:rPr>
        <w:t xml:space="preserve">en el ámbito de sus atribuciones, de promover, respetar, proteger y </w:t>
      </w:r>
      <w:r w:rsidRPr="009A5493">
        <w:rPr>
          <w:rFonts w:ascii="Palatino Linotype" w:eastAsia="Calibri" w:hAnsi="Palatino Linotype"/>
          <w:b/>
          <w:i/>
          <w:lang w:val="es-ES"/>
        </w:rPr>
        <w:t>garantizar</w:t>
      </w:r>
      <w:r w:rsidRPr="009A5493">
        <w:rPr>
          <w:rFonts w:ascii="Palatino Linotype" w:eastAsia="Calibri" w:hAnsi="Palatino Linotype"/>
          <w:i/>
          <w:lang w:val="es-ES"/>
        </w:rPr>
        <w:t xml:space="preserve"> los derechos humanos. </w:t>
      </w:r>
      <w:r w:rsidRPr="009A5493">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9A5493">
        <w:rPr>
          <w:rFonts w:ascii="Palatino Linotype" w:eastAsia="Calibri" w:hAnsi="Palatino Linotype"/>
          <w:b/>
          <w:i/>
          <w:lang w:val="es-ES"/>
        </w:rPr>
        <w:t xml:space="preserve"> e</w:t>
      </w:r>
      <w:r w:rsidRPr="009A5493">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9A5493">
        <w:rPr>
          <w:rStyle w:val="Refdenotaalpie"/>
          <w:rFonts w:ascii="Palatino Linotype" w:hAnsi="Palatino Linotype"/>
          <w:i/>
        </w:rPr>
        <w:footnoteReference w:id="7"/>
      </w:r>
      <w:r w:rsidRPr="009A5493">
        <w:rPr>
          <w:rFonts w:ascii="Palatino Linotype" w:hAnsi="Palatino Linotype"/>
          <w:i/>
        </w:rPr>
        <w:t xml:space="preserve">, </w:t>
      </w:r>
      <w:r w:rsidRPr="009A5493">
        <w:rPr>
          <w:rFonts w:ascii="Palatino Linotype" w:hAnsi="Palatino Linotype"/>
        </w:rPr>
        <w:t>asimismo establece</w:t>
      </w:r>
      <w:r w:rsidRPr="009A5493">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C76F51" w:rsidRPr="009A5493" w:rsidRDefault="00C76F51" w:rsidP="009A5493">
      <w:pPr>
        <w:pStyle w:val="Prrafodelista"/>
        <w:spacing w:line="360" w:lineRule="auto"/>
        <w:rPr>
          <w:rFonts w:ascii="Palatino Linotype" w:eastAsia="Calibri" w:hAnsi="Palatino Linotype" w:cs="Arial"/>
        </w:rPr>
      </w:pPr>
    </w:p>
    <w:p w:rsidR="00C76F51" w:rsidRPr="009A5493" w:rsidRDefault="00C76F51" w:rsidP="009A5493">
      <w:pPr>
        <w:pStyle w:val="Prrafodelista"/>
        <w:numPr>
          <w:ilvl w:val="0"/>
          <w:numId w:val="1"/>
        </w:numPr>
        <w:spacing w:line="360" w:lineRule="auto"/>
        <w:ind w:left="0" w:firstLine="0"/>
        <w:jc w:val="both"/>
        <w:rPr>
          <w:rFonts w:ascii="Palatino Linotype" w:eastAsia="Calibri" w:hAnsi="Palatino Linotype" w:cs="Arial"/>
        </w:rPr>
      </w:pPr>
      <w:r w:rsidRPr="009A5493">
        <w:rPr>
          <w:rFonts w:ascii="Palatino Linotype" w:hAnsi="Palatino Linotype"/>
          <w:color w:val="000000" w:themeColor="text1"/>
        </w:rPr>
        <w:t xml:space="preserve">Resulta necesario referir que, el </w:t>
      </w:r>
      <w:r w:rsidRPr="009A5493">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9A5493">
        <w:rPr>
          <w:rFonts w:ascii="Palatino Linotype" w:eastAsia="Calibri" w:hAnsi="Palatino Linotype" w:cs="Arial"/>
          <w:b/>
        </w:rPr>
        <w:t>los Sujetos Obligados deberán documentar todo acto que se derive del ejercicio de sus facultades, competencias o funciones,</w:t>
      </w:r>
      <w:r w:rsidRPr="009A5493">
        <w:rPr>
          <w:rFonts w:ascii="Palatino Linotype" w:eastAsia="Calibri" w:hAnsi="Palatino Linotype" w:cs="Arial"/>
        </w:rPr>
        <w:t xml:space="preserve"> considerando desde su origen la eventual publicidad y reutilización de la información que generen, posean o administren.</w:t>
      </w:r>
    </w:p>
    <w:p w:rsidR="00C76F51" w:rsidRPr="009A5493" w:rsidRDefault="00C76F51" w:rsidP="009A5493">
      <w:pPr>
        <w:pStyle w:val="Prrafodelista"/>
        <w:spacing w:line="360" w:lineRule="auto"/>
        <w:rPr>
          <w:rFonts w:ascii="Palatino Linotype" w:eastAsia="Calibri" w:hAnsi="Palatino Linotype" w:cs="Arial"/>
        </w:rPr>
      </w:pPr>
    </w:p>
    <w:p w:rsidR="00C76F51" w:rsidRPr="009A5493" w:rsidRDefault="00C76F51" w:rsidP="009A5493">
      <w:pPr>
        <w:pStyle w:val="Prrafodelista"/>
        <w:numPr>
          <w:ilvl w:val="0"/>
          <w:numId w:val="1"/>
        </w:numPr>
        <w:spacing w:line="360" w:lineRule="auto"/>
        <w:ind w:left="0" w:firstLine="0"/>
        <w:jc w:val="both"/>
        <w:rPr>
          <w:rFonts w:ascii="Palatino Linotype" w:eastAsia="Calibri" w:hAnsi="Palatino Linotype" w:cs="Arial"/>
        </w:rPr>
      </w:pPr>
      <w:r w:rsidRPr="009A5493">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C76F51" w:rsidRPr="009A5493" w:rsidRDefault="00C76F51" w:rsidP="009A5493">
      <w:pPr>
        <w:pStyle w:val="Prrafodelista"/>
        <w:spacing w:line="360" w:lineRule="auto"/>
        <w:rPr>
          <w:rFonts w:ascii="Palatino Linotype" w:eastAsia="Times New Roman" w:hAnsi="Palatino Linotype" w:cs="Arial"/>
          <w:color w:val="000000"/>
        </w:rPr>
      </w:pPr>
    </w:p>
    <w:p w:rsidR="00C76F51" w:rsidRPr="009A5493" w:rsidRDefault="00C76F51" w:rsidP="009A5493">
      <w:pPr>
        <w:autoSpaceDE w:val="0"/>
        <w:autoSpaceDN w:val="0"/>
        <w:adjustRightInd w:val="0"/>
        <w:spacing w:line="360" w:lineRule="auto"/>
        <w:ind w:left="567" w:right="567"/>
        <w:jc w:val="both"/>
        <w:rPr>
          <w:rFonts w:ascii="Palatino Linotype" w:hAnsi="Palatino Linotype" w:cs="Bookman Old Style"/>
          <w:i/>
          <w:lang w:val="es-MX"/>
        </w:rPr>
      </w:pPr>
      <w:r w:rsidRPr="009A5493">
        <w:rPr>
          <w:rFonts w:ascii="Palatino Linotype" w:hAnsi="Palatino Linotype" w:cs="Bookman Old Style,Bold"/>
          <w:b/>
          <w:bCs/>
          <w:i/>
          <w:lang w:val="es-MX"/>
        </w:rPr>
        <w:t xml:space="preserve">Artículo 4. </w:t>
      </w:r>
      <w:r w:rsidRPr="009A5493">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C76F51" w:rsidRPr="009A5493" w:rsidRDefault="00C76F51" w:rsidP="009A5493">
      <w:pPr>
        <w:autoSpaceDE w:val="0"/>
        <w:autoSpaceDN w:val="0"/>
        <w:adjustRightInd w:val="0"/>
        <w:spacing w:line="360" w:lineRule="auto"/>
        <w:ind w:left="567" w:right="567"/>
        <w:jc w:val="both"/>
        <w:rPr>
          <w:rFonts w:ascii="Palatino Linotype" w:hAnsi="Palatino Linotype" w:cs="Bookman Old Style"/>
          <w:i/>
          <w:lang w:val="es-MX"/>
        </w:rPr>
      </w:pPr>
    </w:p>
    <w:p w:rsidR="00C76F51" w:rsidRPr="009A5493" w:rsidRDefault="00C76F51" w:rsidP="009A5493">
      <w:pPr>
        <w:autoSpaceDE w:val="0"/>
        <w:autoSpaceDN w:val="0"/>
        <w:adjustRightInd w:val="0"/>
        <w:spacing w:line="360" w:lineRule="auto"/>
        <w:ind w:left="567" w:right="567"/>
        <w:jc w:val="both"/>
        <w:rPr>
          <w:rFonts w:ascii="Palatino Linotype" w:hAnsi="Palatino Linotype" w:cs="Bookman Old Style"/>
          <w:i/>
          <w:lang w:val="es-MX"/>
        </w:rPr>
      </w:pPr>
      <w:r w:rsidRPr="009A5493">
        <w:rPr>
          <w:rFonts w:ascii="Palatino Linotype" w:hAnsi="Palatino Linotype" w:cs="Bookman Old Style"/>
          <w:b/>
          <w:i/>
          <w:lang w:val="es-MX"/>
        </w:rPr>
        <w:t>Toda la información</w:t>
      </w:r>
      <w:r w:rsidRPr="009A5493">
        <w:rPr>
          <w:rFonts w:ascii="Palatino Linotype" w:hAnsi="Palatino Linotype" w:cs="Bookman Old Style"/>
          <w:i/>
          <w:lang w:val="es-MX"/>
        </w:rPr>
        <w:t xml:space="preserve"> generada, obtenida, adquirida, transformada, administrada o </w:t>
      </w:r>
      <w:r w:rsidRPr="009A5493">
        <w:rPr>
          <w:rFonts w:ascii="Palatino Linotype" w:hAnsi="Palatino Linotype" w:cs="Bookman Old Style"/>
          <w:b/>
          <w:i/>
          <w:lang w:val="es-MX"/>
        </w:rPr>
        <w:t>en posesión de los sujetos obligados es pública</w:t>
      </w:r>
      <w:r w:rsidRPr="009A5493">
        <w:rPr>
          <w:rFonts w:ascii="Palatino Linotype" w:hAnsi="Palatino Linotype" w:cs="Bookman Old Style"/>
          <w:i/>
          <w:lang w:val="es-MX"/>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76F51" w:rsidRPr="009A5493" w:rsidRDefault="00C76F51" w:rsidP="009A5493">
      <w:pPr>
        <w:autoSpaceDE w:val="0"/>
        <w:autoSpaceDN w:val="0"/>
        <w:adjustRightInd w:val="0"/>
        <w:spacing w:line="360" w:lineRule="auto"/>
        <w:ind w:left="567" w:right="567"/>
        <w:jc w:val="both"/>
        <w:rPr>
          <w:rFonts w:ascii="Palatino Linotype" w:hAnsi="Palatino Linotype" w:cs="Bookman Old Style"/>
          <w:i/>
          <w:lang w:val="es-MX"/>
        </w:rPr>
      </w:pPr>
    </w:p>
    <w:p w:rsidR="00C76F51" w:rsidRPr="009A5493" w:rsidRDefault="00C76F51" w:rsidP="009A5493">
      <w:pPr>
        <w:autoSpaceDE w:val="0"/>
        <w:autoSpaceDN w:val="0"/>
        <w:adjustRightInd w:val="0"/>
        <w:spacing w:line="360" w:lineRule="auto"/>
        <w:ind w:left="567" w:right="567"/>
        <w:jc w:val="both"/>
        <w:rPr>
          <w:rFonts w:ascii="Palatino Linotype" w:hAnsi="Palatino Linotype" w:cs="Bookman Old Style"/>
          <w:i/>
          <w:lang w:val="es-MX"/>
        </w:rPr>
      </w:pPr>
      <w:r w:rsidRPr="009A5493">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C76F51" w:rsidRPr="009A5493" w:rsidRDefault="00C76F51" w:rsidP="009A5493">
      <w:pPr>
        <w:autoSpaceDE w:val="0"/>
        <w:autoSpaceDN w:val="0"/>
        <w:adjustRightInd w:val="0"/>
        <w:spacing w:line="360" w:lineRule="auto"/>
        <w:ind w:right="567"/>
        <w:jc w:val="both"/>
        <w:rPr>
          <w:rFonts w:ascii="Palatino Linotype" w:eastAsia="Times New Roman" w:hAnsi="Palatino Linotype" w:cs="Arial"/>
          <w:i/>
          <w:color w:val="000000"/>
        </w:rPr>
      </w:pPr>
    </w:p>
    <w:p w:rsidR="00C76F51" w:rsidRPr="009A5493" w:rsidRDefault="00C76F51" w:rsidP="009A5493">
      <w:pPr>
        <w:autoSpaceDE w:val="0"/>
        <w:autoSpaceDN w:val="0"/>
        <w:adjustRightInd w:val="0"/>
        <w:spacing w:line="360" w:lineRule="auto"/>
        <w:ind w:left="567" w:right="567"/>
        <w:jc w:val="both"/>
        <w:rPr>
          <w:rFonts w:ascii="Palatino Linotype" w:hAnsi="Palatino Linotype" w:cs="Bookman Old Style"/>
          <w:i/>
          <w:lang w:val="es-MX"/>
        </w:rPr>
      </w:pPr>
      <w:r w:rsidRPr="009A5493">
        <w:rPr>
          <w:rFonts w:ascii="Palatino Linotype" w:hAnsi="Palatino Linotype" w:cs="Bookman Old Style,Bold"/>
          <w:b/>
          <w:bCs/>
          <w:i/>
          <w:lang w:val="es-MX"/>
        </w:rPr>
        <w:t xml:space="preserve">Artículo 12. </w:t>
      </w:r>
      <w:r w:rsidRPr="009A5493">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C76F51" w:rsidRPr="009A5493" w:rsidRDefault="00C76F51" w:rsidP="009A5493">
      <w:pPr>
        <w:autoSpaceDE w:val="0"/>
        <w:autoSpaceDN w:val="0"/>
        <w:adjustRightInd w:val="0"/>
        <w:spacing w:line="360" w:lineRule="auto"/>
        <w:ind w:left="567" w:right="567"/>
        <w:jc w:val="both"/>
        <w:rPr>
          <w:rFonts w:ascii="Palatino Linotype" w:hAnsi="Palatino Linotype" w:cs="Bookman Old Style"/>
          <w:i/>
          <w:lang w:val="es-MX"/>
        </w:rPr>
      </w:pPr>
    </w:p>
    <w:p w:rsidR="00C76F51" w:rsidRPr="009A5493" w:rsidRDefault="00C76F51" w:rsidP="009A5493">
      <w:pPr>
        <w:autoSpaceDE w:val="0"/>
        <w:autoSpaceDN w:val="0"/>
        <w:adjustRightInd w:val="0"/>
        <w:spacing w:line="360" w:lineRule="auto"/>
        <w:ind w:left="567" w:right="567"/>
        <w:jc w:val="both"/>
        <w:rPr>
          <w:rFonts w:ascii="Palatino Linotype" w:hAnsi="Palatino Linotype" w:cs="Bookman Old Style"/>
          <w:i/>
          <w:lang w:val="es-MX"/>
        </w:rPr>
      </w:pPr>
      <w:r w:rsidRPr="009A5493">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9A5493">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C76F51" w:rsidRPr="009A5493" w:rsidRDefault="00C76F51" w:rsidP="009A5493">
      <w:pPr>
        <w:autoSpaceDE w:val="0"/>
        <w:autoSpaceDN w:val="0"/>
        <w:adjustRightInd w:val="0"/>
        <w:spacing w:line="360" w:lineRule="auto"/>
        <w:ind w:left="567" w:right="567"/>
        <w:jc w:val="both"/>
        <w:rPr>
          <w:rFonts w:ascii="Palatino Linotype" w:eastAsia="Times New Roman" w:hAnsi="Palatino Linotype" w:cs="Arial"/>
          <w:i/>
          <w:color w:val="000000"/>
        </w:rPr>
      </w:pPr>
    </w:p>
    <w:p w:rsidR="00C76F51" w:rsidRPr="009A5493" w:rsidRDefault="00C76F51"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A5493">
        <w:rPr>
          <w:rStyle w:val="Refdenotaalpie"/>
          <w:rFonts w:ascii="Palatino Linotype" w:hAnsi="Palatino Linotype"/>
          <w:lang w:val="es-ES"/>
        </w:rPr>
        <w:footnoteReference w:id="8"/>
      </w:r>
      <w:r w:rsidRPr="009A549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C76F51" w:rsidRPr="009A5493" w:rsidRDefault="00C76F51" w:rsidP="009A5493">
      <w:pPr>
        <w:pStyle w:val="Prrafodelista"/>
        <w:tabs>
          <w:tab w:val="left" w:pos="851"/>
        </w:tabs>
        <w:spacing w:line="360" w:lineRule="auto"/>
        <w:ind w:left="0" w:right="49"/>
        <w:jc w:val="both"/>
        <w:rPr>
          <w:rFonts w:ascii="Palatino Linotype" w:hAnsi="Palatino Linotype"/>
          <w:lang w:val="es-ES"/>
        </w:rPr>
      </w:pPr>
    </w:p>
    <w:p w:rsidR="00C76F51" w:rsidRPr="009A5493" w:rsidRDefault="00C76F51"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C76F51" w:rsidRPr="009A5493" w:rsidRDefault="00C76F51" w:rsidP="009A5493">
      <w:pPr>
        <w:pStyle w:val="Prrafodelista"/>
        <w:spacing w:line="360" w:lineRule="auto"/>
        <w:rPr>
          <w:rFonts w:ascii="Palatino Linotype" w:hAnsi="Palatino Linotype"/>
          <w:lang w:val="es-ES"/>
        </w:rPr>
      </w:pPr>
    </w:p>
    <w:p w:rsidR="00C76F51" w:rsidRPr="009A5493" w:rsidRDefault="00C76F51" w:rsidP="009A5493">
      <w:pPr>
        <w:pStyle w:val="Prrafodelista"/>
        <w:tabs>
          <w:tab w:val="left" w:pos="851"/>
        </w:tabs>
        <w:spacing w:line="360" w:lineRule="auto"/>
        <w:ind w:left="567" w:right="567"/>
        <w:jc w:val="both"/>
        <w:rPr>
          <w:rFonts w:ascii="Palatino Linotype" w:hAnsi="Palatino Linotype"/>
          <w:i/>
        </w:rPr>
      </w:pPr>
      <w:r w:rsidRPr="009A5493">
        <w:rPr>
          <w:rFonts w:ascii="Palatino Linotype" w:hAnsi="Palatino Linotype"/>
          <w:b/>
          <w:i/>
        </w:rPr>
        <w:t>ACCESO A LA INFORMACIÓN. IMPLICACIÓN DEL PRINCIPIO DE MÁXIMA PUBLICIDAD EN EL DERECHO FUNDAMENTAL RELATIVO.</w:t>
      </w:r>
      <w:r w:rsidRPr="009A5493">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C76F51" w:rsidRPr="009A5493" w:rsidRDefault="00C76F51" w:rsidP="009A5493">
      <w:pPr>
        <w:pStyle w:val="Prrafodelista"/>
        <w:tabs>
          <w:tab w:val="left" w:pos="851"/>
        </w:tabs>
        <w:spacing w:line="360" w:lineRule="auto"/>
        <w:ind w:left="567" w:right="567"/>
        <w:jc w:val="both"/>
        <w:rPr>
          <w:rFonts w:ascii="Palatino Linotype" w:hAnsi="Palatino Linotype"/>
          <w:i/>
        </w:rPr>
      </w:pPr>
    </w:p>
    <w:p w:rsidR="00C76F51" w:rsidRPr="009A5493" w:rsidRDefault="00C76F51" w:rsidP="009A5493">
      <w:pPr>
        <w:pStyle w:val="Prrafodelista"/>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CUARTO TRIBUNAL COLEGIADO EN MATERIA ADMINISTRATIVA DEL PRIMER CIRCUITO. </w:t>
      </w:r>
    </w:p>
    <w:p w:rsidR="00C76F51" w:rsidRPr="009A5493" w:rsidRDefault="00C76F51" w:rsidP="009A5493">
      <w:pPr>
        <w:pStyle w:val="Prrafodelista"/>
        <w:tabs>
          <w:tab w:val="left" w:pos="851"/>
        </w:tabs>
        <w:spacing w:line="360" w:lineRule="auto"/>
        <w:ind w:left="567" w:right="567"/>
        <w:jc w:val="both"/>
        <w:rPr>
          <w:rFonts w:ascii="Palatino Linotype" w:hAnsi="Palatino Linotype"/>
          <w:i/>
        </w:rPr>
      </w:pPr>
    </w:p>
    <w:p w:rsidR="00C76F51" w:rsidRDefault="00C76F51" w:rsidP="009A5493">
      <w:pPr>
        <w:pStyle w:val="Prrafodelista"/>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Amparo en revisión 257/2012. Ruth Corona Muñoz. 6 de diciembre de 2012. Unanimidad de votos. Ponente: Jean Claude </w:t>
      </w:r>
      <w:proofErr w:type="spellStart"/>
      <w:r w:rsidRPr="009A5493">
        <w:rPr>
          <w:rFonts w:ascii="Palatino Linotype" w:hAnsi="Palatino Linotype"/>
          <w:i/>
        </w:rPr>
        <w:t>Tron</w:t>
      </w:r>
      <w:proofErr w:type="spellEnd"/>
      <w:r w:rsidRPr="009A5493">
        <w:rPr>
          <w:rFonts w:ascii="Palatino Linotype" w:hAnsi="Palatino Linotype"/>
          <w:i/>
        </w:rPr>
        <w:t xml:space="preserve"> </w:t>
      </w:r>
      <w:proofErr w:type="spellStart"/>
      <w:r w:rsidRPr="009A5493">
        <w:rPr>
          <w:rFonts w:ascii="Palatino Linotype" w:hAnsi="Palatino Linotype"/>
          <w:i/>
        </w:rPr>
        <w:t>Petit</w:t>
      </w:r>
      <w:proofErr w:type="spellEnd"/>
      <w:r w:rsidRPr="009A5493">
        <w:rPr>
          <w:rFonts w:ascii="Palatino Linotype" w:hAnsi="Palatino Linotype"/>
          <w:i/>
        </w:rPr>
        <w:t>. Secretaria: Mayra Susana Martínez López.</w:t>
      </w:r>
    </w:p>
    <w:p w:rsidR="009A5493" w:rsidRPr="009A5493" w:rsidRDefault="009A5493" w:rsidP="009A5493">
      <w:pPr>
        <w:pStyle w:val="Prrafodelista"/>
        <w:tabs>
          <w:tab w:val="left" w:pos="851"/>
        </w:tabs>
        <w:spacing w:line="360" w:lineRule="auto"/>
        <w:ind w:left="567" w:right="567"/>
        <w:jc w:val="both"/>
        <w:rPr>
          <w:rFonts w:ascii="Palatino Linotype" w:hAnsi="Palatino Linotype"/>
          <w:i/>
          <w:lang w:val="es-ES"/>
        </w:rPr>
      </w:pPr>
    </w:p>
    <w:p w:rsidR="00C76F51" w:rsidRPr="009A5493" w:rsidRDefault="00C76F51"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A003E9" w:rsidRPr="009A5493" w:rsidRDefault="00A003E9" w:rsidP="009A5493">
      <w:pPr>
        <w:pStyle w:val="Prrafodelista"/>
        <w:tabs>
          <w:tab w:val="left" w:pos="851"/>
        </w:tabs>
        <w:spacing w:line="360" w:lineRule="auto"/>
        <w:ind w:left="0" w:right="49"/>
        <w:jc w:val="both"/>
        <w:rPr>
          <w:rFonts w:ascii="Palatino Linotype" w:hAnsi="Palatino Linotype"/>
          <w:lang w:val="es-ES"/>
        </w:rPr>
      </w:pPr>
    </w:p>
    <w:p w:rsidR="006652CB" w:rsidRPr="009A5493" w:rsidRDefault="006652CB"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Hemos de recordar que el derecho de acceso a la información como todos los demás derechos tiene excepciones, en este en especial, se encuentra la restricción por causas de confidencialidad y reserva de la información</w:t>
      </w:r>
      <w:r w:rsidR="0019201A" w:rsidRPr="009A5493">
        <w:rPr>
          <w:rFonts w:ascii="Palatino Linotype" w:hAnsi="Palatino Linotype"/>
          <w:lang w:val="es-ES"/>
        </w:rPr>
        <w:t xml:space="preserve"> que en dichos supuestos existe un interés superior de proteger la información que el interés por conocerla.</w:t>
      </w:r>
    </w:p>
    <w:p w:rsidR="0019201A" w:rsidRPr="009A5493" w:rsidRDefault="0019201A" w:rsidP="009A5493">
      <w:pPr>
        <w:pStyle w:val="Prrafodelista"/>
        <w:spacing w:line="360" w:lineRule="auto"/>
        <w:rPr>
          <w:rFonts w:ascii="Palatino Linotype" w:hAnsi="Palatino Linotype"/>
          <w:lang w:val="es-ES"/>
        </w:rPr>
      </w:pPr>
    </w:p>
    <w:p w:rsidR="00303185" w:rsidRPr="009A5493" w:rsidRDefault="0019201A"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En el presente asunto en particular,</w:t>
      </w:r>
      <w:r w:rsidR="00303185" w:rsidRPr="009A5493">
        <w:rPr>
          <w:rFonts w:ascii="Palatino Linotype" w:hAnsi="Palatino Linotype"/>
          <w:lang w:val="es-ES"/>
        </w:rPr>
        <w:t xml:space="preserve"> el Sujeto Obligado tanto en las respuestas como en informes justificados manifestó que la información requerida tiene el carácter de confidencial. El recurrente presentó su inconformidad porque no se le proporcionó la información solicitada.</w:t>
      </w:r>
    </w:p>
    <w:p w:rsidR="005C116F" w:rsidRPr="009A5493" w:rsidRDefault="005C116F" w:rsidP="009A5493">
      <w:pPr>
        <w:pStyle w:val="Prrafodelista"/>
        <w:spacing w:line="360" w:lineRule="auto"/>
        <w:rPr>
          <w:rFonts w:ascii="Palatino Linotype" w:hAnsi="Palatino Linotype"/>
          <w:lang w:val="es-ES"/>
        </w:rPr>
      </w:pPr>
    </w:p>
    <w:p w:rsidR="005C116F" w:rsidRPr="009A5493" w:rsidRDefault="005C116F" w:rsidP="009A5493">
      <w:pPr>
        <w:pStyle w:val="Ttulo2"/>
        <w:numPr>
          <w:ilvl w:val="0"/>
          <w:numId w:val="2"/>
        </w:numPr>
        <w:spacing w:line="360" w:lineRule="auto"/>
        <w:rPr>
          <w:rFonts w:ascii="Palatino Linotype" w:hAnsi="Palatino Linotype"/>
          <w:b/>
          <w:sz w:val="24"/>
          <w:szCs w:val="24"/>
        </w:rPr>
      </w:pPr>
      <w:bookmarkStart w:id="18" w:name="_Toc19096284"/>
      <w:r w:rsidRPr="009A5493">
        <w:rPr>
          <w:rFonts w:ascii="Palatino Linotype" w:hAnsi="Palatino Linotype"/>
          <w:b/>
          <w:color w:val="auto"/>
          <w:sz w:val="24"/>
          <w:szCs w:val="24"/>
        </w:rPr>
        <w:t>De los Sindicatos.</w:t>
      </w:r>
      <w:bookmarkEnd w:id="18"/>
    </w:p>
    <w:p w:rsidR="000C65BD" w:rsidRPr="009A5493" w:rsidRDefault="000C65BD" w:rsidP="009A5493">
      <w:pPr>
        <w:pStyle w:val="Prrafodelista"/>
        <w:spacing w:line="360" w:lineRule="auto"/>
        <w:rPr>
          <w:rFonts w:ascii="Palatino Linotype" w:hAnsi="Palatino Linotype"/>
          <w:lang w:val="es-ES"/>
        </w:rPr>
      </w:pPr>
    </w:p>
    <w:p w:rsidR="004126F4" w:rsidRPr="009A5493" w:rsidRDefault="00E90339"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La Ley de Transparencia</w:t>
      </w:r>
      <w:r w:rsidR="004126F4" w:rsidRPr="009A5493">
        <w:rPr>
          <w:rFonts w:ascii="Palatino Linotype" w:hAnsi="Palatino Linotype"/>
          <w:lang w:val="es-ES"/>
        </w:rPr>
        <w:t xml:space="preserve"> y Acceso a la Información Pública del Estado de México y Municipios en el artículo 23 fracción IX establece lo siguiente:</w:t>
      </w:r>
    </w:p>
    <w:p w:rsidR="004126F4" w:rsidRPr="009A5493" w:rsidRDefault="004126F4" w:rsidP="009A5493">
      <w:pPr>
        <w:pStyle w:val="Prrafodelista"/>
        <w:spacing w:line="360" w:lineRule="auto"/>
        <w:rPr>
          <w:rFonts w:ascii="Palatino Linotype" w:hAnsi="Palatino Linotype"/>
          <w:lang w:val="es-ES"/>
        </w:rPr>
      </w:pPr>
    </w:p>
    <w:p w:rsidR="004126F4" w:rsidRPr="009A5493" w:rsidRDefault="004126F4" w:rsidP="009A5493">
      <w:pPr>
        <w:autoSpaceDE w:val="0"/>
        <w:autoSpaceDN w:val="0"/>
        <w:adjustRightInd w:val="0"/>
        <w:spacing w:line="360" w:lineRule="auto"/>
        <w:ind w:left="567" w:right="567"/>
        <w:jc w:val="both"/>
        <w:rPr>
          <w:rFonts w:ascii="Palatino Linotype" w:hAnsi="Palatino Linotype" w:cs="Arial"/>
          <w:i/>
          <w:lang w:val="es-ES"/>
        </w:rPr>
      </w:pPr>
      <w:r w:rsidRPr="009A5493">
        <w:rPr>
          <w:rFonts w:ascii="Palatino Linotype" w:eastAsiaTheme="minorHAnsi" w:hAnsi="Palatino Linotype" w:cs="Arial"/>
          <w:b/>
          <w:bCs/>
          <w:i/>
          <w:lang w:val="es-MX" w:eastAsia="en-US"/>
        </w:rPr>
        <w:t xml:space="preserve">Artículo 23. </w:t>
      </w:r>
      <w:r w:rsidRPr="009A5493">
        <w:rPr>
          <w:rFonts w:ascii="Palatino Linotype" w:eastAsiaTheme="minorHAnsi" w:hAnsi="Palatino Linotype" w:cs="Arial"/>
          <w:i/>
          <w:lang w:val="es-MX" w:eastAsia="en-US"/>
        </w:rPr>
        <w:t>Son sujetos obligados a transparentar y permitir el acceso a su información y proteger los datos personales que obren en su poder:</w:t>
      </w:r>
    </w:p>
    <w:p w:rsidR="004126F4" w:rsidRPr="009A5493" w:rsidRDefault="004126F4" w:rsidP="009A5493">
      <w:pPr>
        <w:pStyle w:val="Prrafodelista"/>
        <w:tabs>
          <w:tab w:val="left" w:pos="851"/>
        </w:tabs>
        <w:spacing w:line="360" w:lineRule="auto"/>
        <w:ind w:left="567" w:right="567"/>
        <w:jc w:val="both"/>
        <w:rPr>
          <w:rFonts w:ascii="Palatino Linotype" w:hAnsi="Palatino Linotype" w:cs="Arial"/>
          <w:i/>
          <w:lang w:val="es-ES"/>
        </w:rPr>
      </w:pPr>
      <w:r w:rsidRPr="009A5493">
        <w:rPr>
          <w:rFonts w:ascii="Palatino Linotype" w:hAnsi="Palatino Linotype" w:cs="Arial"/>
          <w:i/>
          <w:lang w:val="es-ES"/>
        </w:rPr>
        <w:t>…</w:t>
      </w:r>
    </w:p>
    <w:p w:rsidR="004126F4" w:rsidRPr="009A5493" w:rsidRDefault="004126F4" w:rsidP="009A5493">
      <w:pPr>
        <w:pStyle w:val="Prrafodelista"/>
        <w:tabs>
          <w:tab w:val="left" w:pos="851"/>
        </w:tabs>
        <w:spacing w:line="360" w:lineRule="auto"/>
        <w:ind w:left="567" w:right="567"/>
        <w:jc w:val="both"/>
        <w:rPr>
          <w:rFonts w:ascii="Palatino Linotype" w:hAnsi="Palatino Linotype" w:cs="Arial"/>
          <w:i/>
          <w:lang w:val="es-ES"/>
        </w:rPr>
      </w:pPr>
      <w:r w:rsidRPr="009A5493">
        <w:rPr>
          <w:rFonts w:ascii="Palatino Linotype" w:eastAsiaTheme="minorHAnsi" w:hAnsi="Palatino Linotype" w:cs="Arial"/>
          <w:b/>
          <w:bCs/>
          <w:i/>
          <w:lang w:val="es-MX" w:eastAsia="en-US"/>
        </w:rPr>
        <w:t xml:space="preserve">IX. </w:t>
      </w:r>
      <w:r w:rsidRPr="009A5493">
        <w:rPr>
          <w:rFonts w:ascii="Palatino Linotype" w:eastAsiaTheme="minorHAnsi" w:hAnsi="Palatino Linotype" w:cs="Arial"/>
          <w:i/>
          <w:lang w:val="es-MX" w:eastAsia="en-US"/>
        </w:rPr>
        <w:t>Los sindicatos que reciban y/o ejerzan recursos públicos en el ámbito estatal y municipal;</w:t>
      </w:r>
    </w:p>
    <w:p w:rsidR="004126F4" w:rsidRPr="009A5493" w:rsidRDefault="004126F4" w:rsidP="009A5493">
      <w:pPr>
        <w:pStyle w:val="Prrafodelista"/>
        <w:tabs>
          <w:tab w:val="left" w:pos="851"/>
        </w:tabs>
        <w:spacing w:line="360" w:lineRule="auto"/>
        <w:ind w:left="0" w:right="49"/>
        <w:jc w:val="both"/>
        <w:rPr>
          <w:rFonts w:ascii="Palatino Linotype" w:hAnsi="Palatino Linotype"/>
          <w:lang w:val="es-ES"/>
        </w:rPr>
      </w:pPr>
    </w:p>
    <w:p w:rsidR="004126F4" w:rsidRPr="009A5493" w:rsidRDefault="004126F4"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Resultando que los Sindicatos son Sujetos Obligados contemplados en el catálogo de la Ley de Transparencia Local, por lo que la información generada, administrada o poseída debe ser Sujeta al escrutinio público, además, el artículo 92 del mismo ordenamiento, establece la información pública de oficio que todos los sujetos obligados deben mantener actualizada en sus portales electrónicos.</w:t>
      </w:r>
    </w:p>
    <w:p w:rsidR="004126F4" w:rsidRPr="009A5493" w:rsidRDefault="004126F4" w:rsidP="009A5493">
      <w:pPr>
        <w:pStyle w:val="Prrafodelista"/>
        <w:tabs>
          <w:tab w:val="left" w:pos="851"/>
        </w:tabs>
        <w:spacing w:line="360" w:lineRule="auto"/>
        <w:ind w:left="0" w:right="49"/>
        <w:jc w:val="both"/>
        <w:rPr>
          <w:rFonts w:ascii="Palatino Linotype" w:hAnsi="Palatino Linotype"/>
          <w:lang w:val="es-ES"/>
        </w:rPr>
      </w:pPr>
    </w:p>
    <w:p w:rsidR="004126F4" w:rsidRPr="009A5493" w:rsidRDefault="004126F4"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Robusteciendo lo anterior, la Ley en materia, establece en el artículo 102, los siguiente:</w:t>
      </w:r>
    </w:p>
    <w:p w:rsidR="004126F4" w:rsidRPr="009A5493" w:rsidRDefault="004126F4" w:rsidP="009A5493">
      <w:pPr>
        <w:pStyle w:val="Prrafodelista"/>
        <w:spacing w:line="360" w:lineRule="auto"/>
        <w:rPr>
          <w:rFonts w:ascii="Palatino Linotype" w:hAnsi="Palatino Linotype"/>
          <w:lang w:val="es-ES"/>
        </w:rPr>
      </w:pP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9A5493">
        <w:rPr>
          <w:rFonts w:ascii="Palatino Linotype" w:eastAsiaTheme="minorHAnsi" w:hAnsi="Palatino Linotype" w:cs="Bookman Old Style,Bold"/>
          <w:b/>
          <w:bCs/>
          <w:i/>
          <w:lang w:val="es-MX" w:eastAsia="en-US"/>
        </w:rPr>
        <w:t xml:space="preserve">Artículo 102. </w:t>
      </w:r>
      <w:r w:rsidRPr="009A5493">
        <w:rPr>
          <w:rFonts w:ascii="Palatino Linotype" w:eastAsiaTheme="minorHAnsi" w:hAnsi="Palatino Linotype" w:cs="Bookman Old Style"/>
          <w:i/>
          <w:lang w:val="es-MX" w:eastAsia="en-US"/>
        </w:rPr>
        <w:t>Los sindicatos que reciban y ejerzan recursos públicos deberán mantener actualizada y accesible, de forma impresa para consulta directa y en los respectivos sitios de Internet, la información aplicable de la información de las obligaciones de transparencia a que se refiere el Capítulo II de este Título de esta Ley, la señalada en el artículo anterior y la siguiente:</w:t>
      </w: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9A5493">
        <w:rPr>
          <w:rFonts w:ascii="Palatino Linotype" w:eastAsiaTheme="minorHAnsi" w:hAnsi="Palatino Linotype" w:cs="Bookman Old Style,Bold"/>
          <w:b/>
          <w:bCs/>
          <w:i/>
          <w:lang w:val="es-MX" w:eastAsia="en-US"/>
        </w:rPr>
        <w:t xml:space="preserve">I. </w:t>
      </w:r>
      <w:r w:rsidRPr="009A5493">
        <w:rPr>
          <w:rFonts w:ascii="Palatino Linotype" w:eastAsiaTheme="minorHAnsi" w:hAnsi="Palatino Linotype" w:cs="Bookman Old Style"/>
          <w:i/>
          <w:lang w:val="es-MX" w:eastAsia="en-US"/>
        </w:rPr>
        <w:t>Contratos y convenios entre sindicatos y autoridades;</w:t>
      </w: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9A5493">
        <w:rPr>
          <w:rFonts w:ascii="Palatino Linotype" w:eastAsiaTheme="minorHAnsi" w:hAnsi="Palatino Linotype" w:cs="Bookman Old Style,Bold"/>
          <w:b/>
          <w:bCs/>
          <w:i/>
          <w:lang w:val="es-MX" w:eastAsia="en-US"/>
        </w:rPr>
        <w:t xml:space="preserve">II. </w:t>
      </w:r>
      <w:r w:rsidRPr="009A5493">
        <w:rPr>
          <w:rFonts w:ascii="Palatino Linotype" w:eastAsiaTheme="minorHAnsi" w:hAnsi="Palatino Linotype" w:cs="Bookman Old Style"/>
          <w:i/>
          <w:lang w:val="es-MX" w:eastAsia="en-US"/>
        </w:rPr>
        <w:t>El directorio del Comité Ejecutivo;</w:t>
      </w: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b/>
          <w:i/>
          <w:lang w:val="es-MX" w:eastAsia="en-US"/>
        </w:rPr>
      </w:pPr>
      <w:r w:rsidRPr="009A5493">
        <w:rPr>
          <w:rFonts w:ascii="Palatino Linotype" w:eastAsiaTheme="minorHAnsi" w:hAnsi="Palatino Linotype" w:cs="Bookman Old Style,Bold"/>
          <w:b/>
          <w:bCs/>
          <w:i/>
          <w:lang w:val="es-MX" w:eastAsia="en-US"/>
        </w:rPr>
        <w:t xml:space="preserve">III. </w:t>
      </w:r>
      <w:r w:rsidRPr="009A5493">
        <w:rPr>
          <w:rFonts w:ascii="Palatino Linotype" w:eastAsiaTheme="minorHAnsi" w:hAnsi="Palatino Linotype" w:cs="Bookman Old Style"/>
          <w:b/>
          <w:i/>
          <w:lang w:val="es-MX" w:eastAsia="en-US"/>
        </w:rPr>
        <w:t>El padrón de socios, afiliados o análogos;</w:t>
      </w: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b/>
          <w:i/>
          <w:lang w:val="es-MX" w:eastAsia="en-US"/>
        </w:rPr>
      </w:pPr>
      <w:r w:rsidRPr="009A5493">
        <w:rPr>
          <w:rFonts w:ascii="Palatino Linotype" w:eastAsiaTheme="minorHAnsi" w:hAnsi="Palatino Linotype" w:cs="Bookman Old Style,Bold"/>
          <w:b/>
          <w:bCs/>
          <w:i/>
          <w:lang w:val="es-MX" w:eastAsia="en-US"/>
        </w:rPr>
        <w:t xml:space="preserve">IV. </w:t>
      </w:r>
      <w:r w:rsidRPr="009A5493">
        <w:rPr>
          <w:rFonts w:ascii="Palatino Linotype" w:eastAsiaTheme="minorHAnsi" w:hAnsi="Palatino Linotype" w:cs="Bookman Old Style"/>
          <w:b/>
          <w:i/>
          <w:lang w:val="es-MX" w:eastAsia="en-US"/>
        </w:rPr>
        <w:t>La relación detallada de los recursos púbicos económicos, en especie, bienes o donativos que reciban y el informe detallado del ejercicio y destino final de los recursos públicos que ejerzan;</w:t>
      </w: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9A5493">
        <w:rPr>
          <w:rFonts w:ascii="Palatino Linotype" w:eastAsiaTheme="minorHAnsi" w:hAnsi="Palatino Linotype" w:cs="Bookman Old Style,Bold"/>
          <w:b/>
          <w:bCs/>
          <w:i/>
          <w:lang w:val="es-MX" w:eastAsia="en-US"/>
        </w:rPr>
        <w:t xml:space="preserve">V. </w:t>
      </w:r>
      <w:r w:rsidRPr="009A5493">
        <w:rPr>
          <w:rFonts w:ascii="Palatino Linotype" w:eastAsiaTheme="minorHAnsi" w:hAnsi="Palatino Linotype" w:cs="Bookman Old Style"/>
          <w:i/>
          <w:lang w:val="es-MX" w:eastAsia="en-US"/>
        </w:rPr>
        <w:t>Acta de la asamblea constitutiva;</w:t>
      </w: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9A5493">
        <w:rPr>
          <w:rFonts w:ascii="Palatino Linotype" w:eastAsiaTheme="minorHAnsi" w:hAnsi="Palatino Linotype" w:cs="Bookman Old Style,Bold"/>
          <w:b/>
          <w:bCs/>
          <w:i/>
          <w:lang w:val="es-MX" w:eastAsia="en-US"/>
        </w:rPr>
        <w:t xml:space="preserve">VI. </w:t>
      </w:r>
      <w:r w:rsidRPr="009A5493">
        <w:rPr>
          <w:rFonts w:ascii="Palatino Linotype" w:eastAsiaTheme="minorHAnsi" w:hAnsi="Palatino Linotype" w:cs="Bookman Old Style"/>
          <w:i/>
          <w:lang w:val="es-MX" w:eastAsia="en-US"/>
        </w:rPr>
        <w:t>Los estatutos debidamente autorizados;</w:t>
      </w: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9A5493">
        <w:rPr>
          <w:rFonts w:ascii="Palatino Linotype" w:eastAsiaTheme="minorHAnsi" w:hAnsi="Palatino Linotype" w:cs="Bookman Old Style,Bold"/>
          <w:b/>
          <w:bCs/>
          <w:i/>
          <w:lang w:val="es-MX" w:eastAsia="en-US"/>
        </w:rPr>
        <w:t xml:space="preserve">VII. </w:t>
      </w:r>
      <w:r w:rsidRPr="009A5493">
        <w:rPr>
          <w:rFonts w:ascii="Palatino Linotype" w:eastAsiaTheme="minorHAnsi" w:hAnsi="Palatino Linotype" w:cs="Bookman Old Style"/>
          <w:i/>
          <w:lang w:val="es-MX" w:eastAsia="en-US"/>
        </w:rPr>
        <w:t>El acta de la asamblea en que se hubiese elegido la directiva; y</w:t>
      </w: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9A5493">
        <w:rPr>
          <w:rFonts w:ascii="Palatino Linotype" w:eastAsiaTheme="minorHAnsi" w:hAnsi="Palatino Linotype" w:cs="Bookman Old Style,Bold"/>
          <w:b/>
          <w:bCs/>
          <w:i/>
          <w:lang w:val="es-MX" w:eastAsia="en-US"/>
        </w:rPr>
        <w:t xml:space="preserve">VIII. </w:t>
      </w:r>
      <w:r w:rsidRPr="009A5493">
        <w:rPr>
          <w:rFonts w:ascii="Palatino Linotype" w:eastAsiaTheme="minorHAnsi" w:hAnsi="Palatino Linotype" w:cs="Bookman Old Style"/>
          <w:i/>
          <w:lang w:val="es-MX" w:eastAsia="en-US"/>
        </w:rPr>
        <w:t>Los contratos colectivos de trabajo de sus agremiados.</w:t>
      </w: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9A5493">
        <w:rPr>
          <w:rFonts w:ascii="Palatino Linotype" w:eastAsiaTheme="minorHAnsi" w:hAnsi="Palatino Linotype" w:cs="Bookman Old Style"/>
          <w:i/>
          <w:lang w:val="es-MX" w:eastAsia="en-US"/>
        </w:rPr>
        <w:t>Por lo que se refiere a los documentos que obran en el expediente de registro de las asociaciones, únicamente estará clasificada como información confidencial, los domicilios de los trabajadores señalados en los padrones de socios, afiliados o análogos.</w:t>
      </w:r>
    </w:p>
    <w:p w:rsidR="004126F4" w:rsidRPr="009A5493" w:rsidRDefault="004126F4" w:rsidP="009A5493">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4126F4" w:rsidRDefault="004126F4" w:rsidP="009A5493">
      <w:pPr>
        <w:autoSpaceDE w:val="0"/>
        <w:autoSpaceDN w:val="0"/>
        <w:adjustRightInd w:val="0"/>
        <w:spacing w:line="360" w:lineRule="auto"/>
        <w:ind w:left="567" w:right="567"/>
        <w:jc w:val="both"/>
        <w:rPr>
          <w:rFonts w:ascii="Palatino Linotype" w:hAnsi="Palatino Linotype"/>
          <w:i/>
          <w:lang w:val="es-ES"/>
        </w:rPr>
      </w:pPr>
      <w:r w:rsidRPr="009A5493">
        <w:rPr>
          <w:rFonts w:ascii="Palatino Linotype" w:eastAsiaTheme="minorHAnsi" w:hAnsi="Palatino Linotype" w:cs="Bookman Old Style"/>
          <w:i/>
          <w:lang w:val="es-MX" w:eastAsia="en-US"/>
        </w:rPr>
        <w:t>Los sujetos obligados que asignen recursos públicos a los sindicatos, deberán habilitar un espacio en sus páginas de Internet para que éstos cumplan con sus obligaciones de transparencia y dispongan de la infraestructura tecnológica para el uso y acceso a la plataforma electrónica. En todo momento el sindicato será responsable de la publicación, actualización y accesibilidad de la información.</w:t>
      </w:r>
      <w:r w:rsidRPr="009A5493">
        <w:rPr>
          <w:rFonts w:ascii="Palatino Linotype" w:hAnsi="Palatino Linotype"/>
          <w:i/>
          <w:lang w:val="es-ES"/>
        </w:rPr>
        <w:t xml:space="preserve"> </w:t>
      </w:r>
    </w:p>
    <w:p w:rsidR="009A5493" w:rsidRPr="009A5493" w:rsidRDefault="009A5493" w:rsidP="009A5493">
      <w:pPr>
        <w:autoSpaceDE w:val="0"/>
        <w:autoSpaceDN w:val="0"/>
        <w:adjustRightInd w:val="0"/>
        <w:spacing w:line="360" w:lineRule="auto"/>
        <w:ind w:left="567" w:right="567"/>
        <w:jc w:val="both"/>
        <w:rPr>
          <w:rFonts w:ascii="Palatino Linotype" w:hAnsi="Palatino Linotype"/>
          <w:i/>
          <w:lang w:val="es-ES"/>
        </w:rPr>
      </w:pPr>
    </w:p>
    <w:p w:rsidR="004126F4" w:rsidRPr="009A5493" w:rsidRDefault="004126F4"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Es así que, los sindicatos tienen la obligación de poner a disposición de cualquier persona la información anterior, de manera oficiosa periódica y actualizada.</w:t>
      </w:r>
    </w:p>
    <w:p w:rsidR="004126F4" w:rsidRPr="009A5493" w:rsidRDefault="004126F4" w:rsidP="009A5493">
      <w:pPr>
        <w:pStyle w:val="Prrafodelista"/>
        <w:tabs>
          <w:tab w:val="left" w:pos="851"/>
        </w:tabs>
        <w:spacing w:line="360" w:lineRule="auto"/>
        <w:ind w:left="0" w:right="49"/>
        <w:jc w:val="both"/>
        <w:rPr>
          <w:rFonts w:ascii="Palatino Linotype" w:hAnsi="Palatino Linotype"/>
          <w:lang w:val="es-ES"/>
        </w:rPr>
      </w:pPr>
    </w:p>
    <w:p w:rsidR="0018059C" w:rsidRPr="009A5493" w:rsidRDefault="001364C3"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Los S</w:t>
      </w:r>
      <w:r w:rsidR="002E4747" w:rsidRPr="009A5493">
        <w:rPr>
          <w:rFonts w:ascii="Palatino Linotype" w:hAnsi="Palatino Linotype"/>
          <w:lang w:val="es-ES"/>
        </w:rPr>
        <w:t>indicatos son figuras creadas con</w:t>
      </w:r>
      <w:r w:rsidRPr="009A5493">
        <w:rPr>
          <w:rFonts w:ascii="Palatino Linotype" w:hAnsi="Palatino Linotype"/>
          <w:lang w:val="es-ES"/>
        </w:rPr>
        <w:t xml:space="preserve"> relación al Derecho Laboral, toda vez que</w:t>
      </w:r>
      <w:r w:rsidR="002E4747" w:rsidRPr="009A5493">
        <w:rPr>
          <w:rFonts w:ascii="Palatino Linotype" w:hAnsi="Palatino Linotype"/>
          <w:lang w:val="es-ES"/>
        </w:rPr>
        <w:t>,</w:t>
      </w:r>
      <w:r w:rsidRPr="009A5493">
        <w:rPr>
          <w:rFonts w:ascii="Palatino Linotype" w:hAnsi="Palatino Linotype"/>
          <w:lang w:val="es-ES"/>
        </w:rPr>
        <w:t xml:space="preserve"> son agrupaciones de trabajadores que otorgan a los mismos la defensa de sus derechos, así como la obtención de mejores condiciones de trabajo. El Diccionario de la Lengua Española define al Sindicato como </w:t>
      </w:r>
      <w:r w:rsidR="0018059C" w:rsidRPr="009A5493">
        <w:rPr>
          <w:rFonts w:ascii="Palatino Linotype" w:hAnsi="Palatino Linotype"/>
          <w:i/>
          <w:lang w:val="es-ES"/>
        </w:rPr>
        <w:t>Asociación de trabajadores para la defensa y promoción de sus intereses</w:t>
      </w:r>
      <w:r w:rsidR="00F82808" w:rsidRPr="009A5493">
        <w:rPr>
          <w:rFonts w:ascii="Palatino Linotype" w:hAnsi="Palatino Linotype"/>
          <w:i/>
          <w:lang w:val="es-ES"/>
        </w:rPr>
        <w:t>.</w:t>
      </w:r>
    </w:p>
    <w:p w:rsidR="00F82808" w:rsidRPr="009A5493" w:rsidRDefault="00F82808" w:rsidP="009A5493">
      <w:pPr>
        <w:pStyle w:val="Prrafodelista"/>
        <w:spacing w:line="360" w:lineRule="auto"/>
        <w:rPr>
          <w:rFonts w:ascii="Palatino Linotype" w:hAnsi="Palatino Linotype"/>
          <w:lang w:val="es-ES"/>
        </w:rPr>
      </w:pPr>
    </w:p>
    <w:p w:rsidR="00F82808" w:rsidRPr="009A5493" w:rsidRDefault="00F82808"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La figura de los sindicatos y el derecho sindical no sólo se encuentra regulado en territorio mexicano, sino también a nivel internacional. Existen diversos instrumentos internacionales relativos al tema como lo son: el </w:t>
      </w:r>
      <w:r w:rsidRPr="009A5493">
        <w:rPr>
          <w:rFonts w:ascii="Palatino Linotype" w:hAnsi="Palatino Linotype"/>
          <w:i/>
          <w:lang w:val="es-ES"/>
        </w:rPr>
        <w:t xml:space="preserve">Convenio Internacional del Trabajo 87 relativo a la Libertad Sindical y Protección al Derecho </w:t>
      </w:r>
      <w:r w:rsidR="00567DC9" w:rsidRPr="009A5493">
        <w:rPr>
          <w:rFonts w:ascii="Palatino Linotype" w:hAnsi="Palatino Linotype"/>
          <w:i/>
          <w:lang w:val="es-ES"/>
        </w:rPr>
        <w:t>Sindical de 1948</w:t>
      </w:r>
      <w:r w:rsidR="00567DC9" w:rsidRPr="009A5493">
        <w:rPr>
          <w:rStyle w:val="Refdenotaalpie"/>
          <w:rFonts w:ascii="Palatino Linotype" w:hAnsi="Palatino Linotype"/>
          <w:i/>
          <w:lang w:val="es-ES"/>
        </w:rPr>
        <w:footnoteReference w:id="9"/>
      </w:r>
      <w:r w:rsidR="00567DC9" w:rsidRPr="009A5493">
        <w:rPr>
          <w:rFonts w:ascii="Palatino Linotype" w:hAnsi="Palatino Linotype"/>
          <w:i/>
          <w:lang w:val="es-ES"/>
        </w:rPr>
        <w:t xml:space="preserve">; </w:t>
      </w:r>
      <w:r w:rsidR="00567DC9" w:rsidRPr="009A5493">
        <w:rPr>
          <w:rFonts w:ascii="Palatino Linotype" w:hAnsi="Palatino Linotype"/>
          <w:lang w:val="es-ES"/>
        </w:rPr>
        <w:t>Asimismo, existe el</w:t>
      </w:r>
      <w:r w:rsidR="00567DC9" w:rsidRPr="009A5493">
        <w:rPr>
          <w:rFonts w:ascii="Palatino Linotype" w:hAnsi="Palatino Linotype"/>
          <w:i/>
          <w:lang w:val="es-ES"/>
        </w:rPr>
        <w:t xml:space="preserve"> Pacto Internacional de derechos Civiles y Políticos</w:t>
      </w:r>
      <w:r w:rsidR="00567DC9" w:rsidRPr="009A5493">
        <w:rPr>
          <w:rStyle w:val="Refdenotaalpie"/>
          <w:rFonts w:ascii="Palatino Linotype" w:hAnsi="Palatino Linotype"/>
          <w:i/>
          <w:lang w:val="es-ES"/>
        </w:rPr>
        <w:footnoteReference w:id="10"/>
      </w:r>
      <w:r w:rsidR="00567DC9" w:rsidRPr="009A5493">
        <w:rPr>
          <w:rFonts w:ascii="Palatino Linotype" w:hAnsi="Palatino Linotype"/>
          <w:i/>
          <w:lang w:val="es-ES"/>
        </w:rPr>
        <w:t xml:space="preserve"> </w:t>
      </w:r>
      <w:r w:rsidR="00567DC9" w:rsidRPr="009A5493">
        <w:rPr>
          <w:rFonts w:ascii="Palatino Linotype" w:hAnsi="Palatino Linotype"/>
          <w:lang w:val="es-ES"/>
        </w:rPr>
        <w:t xml:space="preserve"> el cual entró en vigor el 23 de marzo de 1976 y, </w:t>
      </w:r>
      <w:r w:rsidR="00567DC9" w:rsidRPr="009A5493">
        <w:rPr>
          <w:rFonts w:ascii="Palatino Linotype" w:hAnsi="Palatino Linotype"/>
          <w:i/>
          <w:lang w:val="es-ES"/>
        </w:rPr>
        <w:t xml:space="preserve">en su artículo 22 establece que Toda persona tiene derecho a asociarse libremente con otras, incluso el derecho de fundar sindicatos y afiliarse a ellos para la protección de sus intereses. </w:t>
      </w:r>
      <w:r w:rsidR="00F56050" w:rsidRPr="009A5493">
        <w:rPr>
          <w:rFonts w:ascii="Palatino Linotype" w:hAnsi="Palatino Linotype"/>
          <w:lang w:val="es-ES"/>
        </w:rPr>
        <w:t>Además, el Pacto Internacional de Derechos Económicos, Sociales y Culturales</w:t>
      </w:r>
      <w:r w:rsidR="00F56050" w:rsidRPr="009A5493">
        <w:rPr>
          <w:rStyle w:val="Refdenotaalpie"/>
          <w:rFonts w:ascii="Palatino Linotype" w:hAnsi="Palatino Linotype"/>
          <w:lang w:val="es-ES"/>
        </w:rPr>
        <w:footnoteReference w:id="11"/>
      </w:r>
      <w:r w:rsidR="00F56050" w:rsidRPr="009A5493">
        <w:rPr>
          <w:rFonts w:ascii="Palatino Linotype" w:hAnsi="Palatino Linotype"/>
          <w:lang w:val="es-ES"/>
        </w:rPr>
        <w:t xml:space="preserve"> que entró en vigor el 3 de enero de 1976, el cual establece en su artículo 8, que los Estados miembros se comprometen a garantizar el derecho de toda persona a fundar sindicatos y afiliarse al de su elección, con sujeción únicamente a los estatutos de la organización, para promover y proteger sus intereses económicos y sociales.</w:t>
      </w:r>
    </w:p>
    <w:p w:rsidR="001A3EDC" w:rsidRPr="009A5493" w:rsidRDefault="001A3EDC" w:rsidP="009A5493">
      <w:pPr>
        <w:pStyle w:val="Prrafodelista"/>
        <w:spacing w:line="360" w:lineRule="auto"/>
        <w:rPr>
          <w:rFonts w:ascii="Palatino Linotype" w:hAnsi="Palatino Linotype"/>
          <w:lang w:val="es-ES"/>
        </w:rPr>
      </w:pPr>
    </w:p>
    <w:p w:rsidR="001A3EDC" w:rsidRPr="009A5493" w:rsidRDefault="001A3EDC"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Es así que todos los instrumentos normativos que regulan el tema Sindical, lo definen como un derecho a la libre asociación que el Estado debe garantizar. </w:t>
      </w:r>
    </w:p>
    <w:p w:rsidR="001A3EDC" w:rsidRPr="009A5493" w:rsidRDefault="001A3EDC" w:rsidP="009A5493">
      <w:pPr>
        <w:pStyle w:val="Prrafodelista"/>
        <w:spacing w:line="360" w:lineRule="auto"/>
        <w:rPr>
          <w:rFonts w:ascii="Palatino Linotype" w:hAnsi="Palatino Linotype"/>
          <w:lang w:val="es-ES"/>
        </w:rPr>
      </w:pPr>
    </w:p>
    <w:p w:rsidR="00D52024" w:rsidRPr="009A5493" w:rsidRDefault="00E458FA"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En México,</w:t>
      </w:r>
      <w:r w:rsidR="004126F4" w:rsidRPr="009A5493">
        <w:rPr>
          <w:rFonts w:ascii="Palatino Linotype" w:hAnsi="Palatino Linotype"/>
          <w:lang w:val="es-ES"/>
        </w:rPr>
        <w:t xml:space="preserve"> la Constitución </w:t>
      </w:r>
      <w:r w:rsidR="00D52024" w:rsidRPr="009A5493">
        <w:rPr>
          <w:rFonts w:ascii="Palatino Linotype" w:hAnsi="Palatino Linotype"/>
          <w:lang w:val="es-ES"/>
        </w:rPr>
        <w:t>Política de 1917 marcó una etapa histórico-social, en materia laboral, pues abrió un área social humanista en la condición de la clase trabajadora. Por una parte para a los derechos agrarios y por otra parte, a los trabajadores subordinados a patrones o empresas.</w:t>
      </w:r>
    </w:p>
    <w:p w:rsidR="00A44067" w:rsidRPr="009A5493" w:rsidRDefault="00A44067" w:rsidP="009A5493">
      <w:pPr>
        <w:pStyle w:val="Prrafodelista"/>
        <w:spacing w:line="360" w:lineRule="auto"/>
        <w:rPr>
          <w:rFonts w:ascii="Palatino Linotype" w:hAnsi="Palatino Linotype"/>
          <w:lang w:val="es-ES"/>
        </w:rPr>
      </w:pPr>
    </w:p>
    <w:p w:rsidR="00A44067" w:rsidRPr="009A5493" w:rsidRDefault="00A44067" w:rsidP="009A5493">
      <w:pPr>
        <w:pStyle w:val="Prrafodelista"/>
        <w:numPr>
          <w:ilvl w:val="0"/>
          <w:numId w:val="1"/>
        </w:numPr>
        <w:tabs>
          <w:tab w:val="left" w:pos="851"/>
        </w:tabs>
        <w:spacing w:line="360" w:lineRule="auto"/>
        <w:ind w:left="0" w:right="49" w:firstLine="0"/>
        <w:jc w:val="both"/>
        <w:rPr>
          <w:rFonts w:ascii="Palatino Linotype" w:hAnsi="Palatino Linotype"/>
          <w:i/>
          <w:lang w:val="es-ES"/>
        </w:rPr>
      </w:pPr>
      <w:r w:rsidRPr="009A5493">
        <w:rPr>
          <w:rFonts w:ascii="Palatino Linotype" w:hAnsi="Palatino Linotype"/>
          <w:lang w:val="es-ES"/>
        </w:rPr>
        <w:t xml:space="preserve">Se reconoció el derecho laboral, pero también </w:t>
      </w:r>
      <w:r w:rsidRPr="009A5493">
        <w:rPr>
          <w:rFonts w:ascii="Palatino Linotype" w:hAnsi="Palatino Linotype"/>
          <w:b/>
          <w:lang w:val="es-ES"/>
        </w:rPr>
        <w:t>el derecho social</w:t>
      </w:r>
      <w:r w:rsidRPr="009A5493">
        <w:rPr>
          <w:rFonts w:ascii="Palatino Linotype" w:hAnsi="Palatino Linotype"/>
          <w:lang w:val="es-ES"/>
        </w:rPr>
        <w:t xml:space="preserve">, este último definido como </w:t>
      </w:r>
      <w:r w:rsidRPr="009A5493">
        <w:rPr>
          <w:rFonts w:ascii="Palatino Linotype" w:hAnsi="Palatino Linotype"/>
          <w:i/>
          <w:lang w:val="es-ES"/>
        </w:rPr>
        <w:t xml:space="preserve">la rama del derecho que con respeto a la autonomía de la voluntad de las personas, les impone limitaciones, a veces en rangos mínimos y a veces en rangos máximos, siempre en defensa de los derechos de los grupos vulnerables </w:t>
      </w:r>
      <w:r w:rsidR="00D0042F" w:rsidRPr="009A5493">
        <w:rPr>
          <w:rFonts w:ascii="Palatino Linotype" w:hAnsi="Palatino Linotype"/>
          <w:i/>
          <w:lang w:val="es-ES"/>
        </w:rPr>
        <w:t>entre los cuales están los trabajadores que prestan sus servicios bajo subordinación</w:t>
      </w:r>
      <w:r w:rsidR="00065E9E" w:rsidRPr="009A5493">
        <w:rPr>
          <w:rStyle w:val="Refdenotaalpie"/>
          <w:rFonts w:ascii="Palatino Linotype" w:hAnsi="Palatino Linotype"/>
          <w:i/>
          <w:lang w:val="es-ES"/>
        </w:rPr>
        <w:footnoteReference w:id="12"/>
      </w:r>
    </w:p>
    <w:p w:rsidR="00D52024" w:rsidRPr="009A5493" w:rsidRDefault="00D52024" w:rsidP="009A5493">
      <w:pPr>
        <w:pStyle w:val="Prrafodelista"/>
        <w:spacing w:line="360" w:lineRule="auto"/>
        <w:rPr>
          <w:rFonts w:ascii="Palatino Linotype" w:hAnsi="Palatino Linotype"/>
          <w:lang w:val="es-ES"/>
        </w:rPr>
      </w:pPr>
    </w:p>
    <w:p w:rsidR="001A3EDC" w:rsidRPr="009A5493" w:rsidRDefault="00933D58"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L</w:t>
      </w:r>
      <w:r w:rsidR="00E458FA" w:rsidRPr="009A5493">
        <w:rPr>
          <w:rFonts w:ascii="Palatino Linotype" w:hAnsi="Palatino Linotype"/>
          <w:lang w:val="es-ES"/>
        </w:rPr>
        <w:t>a</w:t>
      </w:r>
      <w:r w:rsidR="001A3EDC" w:rsidRPr="009A5493">
        <w:rPr>
          <w:rFonts w:ascii="Palatino Linotype" w:hAnsi="Palatino Linotype"/>
          <w:lang w:val="es-ES"/>
        </w:rPr>
        <w:t xml:space="preserve"> figura de los sindicatos se encuentra reconocido en la Constitución Política d</w:t>
      </w:r>
      <w:r w:rsidRPr="009A5493">
        <w:rPr>
          <w:rFonts w:ascii="Palatino Linotype" w:hAnsi="Palatino Linotype"/>
          <w:lang w:val="es-ES"/>
        </w:rPr>
        <w:t xml:space="preserve">e los Estados Unidos Mexicanos, </w:t>
      </w:r>
      <w:r w:rsidR="001A3EDC" w:rsidRPr="009A5493">
        <w:rPr>
          <w:rFonts w:ascii="Palatino Linotype" w:hAnsi="Palatino Linotype"/>
          <w:lang w:val="es-ES"/>
        </w:rPr>
        <w:t xml:space="preserve">precisamente en el artículo 123 fracción XVI, el cual señala que, </w:t>
      </w:r>
      <w:r w:rsidR="001A3EDC" w:rsidRPr="009A5493">
        <w:rPr>
          <w:rFonts w:ascii="Palatino Linotype" w:hAnsi="Palatino Linotype"/>
          <w:i/>
          <w:lang w:val="es-ES"/>
        </w:rPr>
        <w:t xml:space="preserve">tanto los obreros como los empresarios tendrán derecho a coaligarse en defensa de sus respectivos intereses, formando sindicaos, asociaciones profesionales, etc. </w:t>
      </w:r>
      <w:r w:rsidR="001A3EDC" w:rsidRPr="009A5493">
        <w:rPr>
          <w:rFonts w:ascii="Palatino Linotype" w:hAnsi="Palatino Linotype"/>
          <w:lang w:val="es-ES"/>
        </w:rPr>
        <w:t>A su vez, esta figura, se encuentra respaldada por el Derecho Humano a la libre asociación, contenido en el artículo 9 del ordenamiento citado. Esta libertad de asociación es de carácter individual ent</w:t>
      </w:r>
      <w:r w:rsidRPr="009A5493">
        <w:rPr>
          <w:rFonts w:ascii="Palatino Linotype" w:hAnsi="Palatino Linotype"/>
          <w:lang w:val="es-ES"/>
        </w:rPr>
        <w:t>re los afiliados y el sindicato. La finalidad que se busca es la unión o asociación de trabajadores para fortalecer los grupos para adquirir una personalidad colectiva que les permita elevarse un peldaño más, para estar más o menos al nivel de la empresa.</w:t>
      </w:r>
    </w:p>
    <w:p w:rsidR="00933D58" w:rsidRPr="009A5493" w:rsidRDefault="00933D58" w:rsidP="009A5493">
      <w:pPr>
        <w:pStyle w:val="Prrafodelista"/>
        <w:spacing w:line="360" w:lineRule="auto"/>
        <w:rPr>
          <w:rFonts w:ascii="Palatino Linotype" w:hAnsi="Palatino Linotype"/>
          <w:lang w:val="es-ES"/>
        </w:rPr>
      </w:pPr>
    </w:p>
    <w:p w:rsidR="002D0927" w:rsidRPr="009A5493" w:rsidRDefault="002D0927"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En México se habla de libertad sindical para referirse al derecho de los trabajadores y patrones a coaligarse en defensa de sus intereses, el cual encuentra su fundamento en el artículo 123 Constitucional y el Convenio 87 sobre libertad sindical y la protección al derecho de la sindicación.</w:t>
      </w:r>
      <w:r w:rsidRPr="009A5493">
        <w:rPr>
          <w:rStyle w:val="Refdenotaalpie"/>
          <w:rFonts w:ascii="Palatino Linotype" w:hAnsi="Palatino Linotype"/>
          <w:lang w:val="es-ES"/>
        </w:rPr>
        <w:footnoteReference w:id="13"/>
      </w:r>
      <w:r w:rsidRPr="009A5493">
        <w:rPr>
          <w:rFonts w:ascii="Palatino Linotype" w:hAnsi="Palatino Linotype"/>
          <w:lang w:val="es-ES"/>
        </w:rPr>
        <w:t xml:space="preserve"> Aunque dicha libertad obliga a los agremiados a cumplir con los estatutos de la organización a la que libremente se han afiliado.</w:t>
      </w:r>
    </w:p>
    <w:p w:rsidR="004126F4" w:rsidRPr="009A5493" w:rsidRDefault="004126F4" w:rsidP="009A5493">
      <w:pPr>
        <w:pStyle w:val="Prrafodelista"/>
        <w:spacing w:line="360" w:lineRule="auto"/>
        <w:rPr>
          <w:rFonts w:ascii="Palatino Linotype" w:hAnsi="Palatino Linotype"/>
          <w:lang w:val="es-ES"/>
        </w:rPr>
      </w:pPr>
    </w:p>
    <w:p w:rsidR="001364C3" w:rsidRPr="009A5493" w:rsidRDefault="00E458FA"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Principalmente</w:t>
      </w:r>
      <w:r w:rsidR="0018059C" w:rsidRPr="009A5493">
        <w:rPr>
          <w:rFonts w:ascii="Palatino Linotype" w:hAnsi="Palatino Linotype"/>
          <w:lang w:val="es-ES"/>
        </w:rPr>
        <w:t>, todos aquellos trabajadores que deseen obtener una mejor defensa de sus derechos y mejores condiciones de</w:t>
      </w:r>
      <w:r w:rsidR="00E72567" w:rsidRPr="009A5493">
        <w:rPr>
          <w:rFonts w:ascii="Palatino Linotype" w:hAnsi="Palatino Linotype"/>
          <w:lang w:val="es-ES"/>
        </w:rPr>
        <w:t xml:space="preserve"> trabajo, cuentan con</w:t>
      </w:r>
      <w:r w:rsidR="0018059C" w:rsidRPr="009A5493">
        <w:rPr>
          <w:rFonts w:ascii="Palatino Linotype" w:hAnsi="Palatino Linotype"/>
          <w:lang w:val="es-ES"/>
        </w:rPr>
        <w:t xml:space="preserve"> </w:t>
      </w:r>
      <w:r w:rsidR="00E72567" w:rsidRPr="009A5493">
        <w:rPr>
          <w:rFonts w:ascii="Palatino Linotype" w:hAnsi="Palatino Linotype"/>
          <w:b/>
          <w:lang w:val="es-ES"/>
        </w:rPr>
        <w:t>libertad sindical</w:t>
      </w:r>
      <w:r w:rsidR="00E72567" w:rsidRPr="009A5493">
        <w:rPr>
          <w:rFonts w:ascii="Palatino Linotype" w:hAnsi="Palatino Linotype"/>
          <w:lang w:val="es-ES"/>
        </w:rPr>
        <w:t xml:space="preserve"> para</w:t>
      </w:r>
      <w:r w:rsidR="0018059C" w:rsidRPr="009A5493">
        <w:rPr>
          <w:rFonts w:ascii="Palatino Linotype" w:hAnsi="Palatino Linotype"/>
          <w:lang w:val="es-ES"/>
        </w:rPr>
        <w:t xml:space="preserve"> afiliarse a un Sindicato,</w:t>
      </w:r>
      <w:r w:rsidR="00E72567" w:rsidRPr="009A5493">
        <w:rPr>
          <w:rFonts w:ascii="Palatino Linotype" w:hAnsi="Palatino Linotype"/>
          <w:lang w:val="es-ES"/>
        </w:rPr>
        <w:t xml:space="preserve"> en apego al </w:t>
      </w:r>
      <w:r w:rsidR="004801AA" w:rsidRPr="009A5493">
        <w:rPr>
          <w:rFonts w:ascii="Palatino Linotype" w:hAnsi="Palatino Linotype"/>
          <w:lang w:val="es-ES"/>
        </w:rPr>
        <w:t xml:space="preserve">artículo 358 fracción I de la </w:t>
      </w:r>
      <w:r w:rsidR="004801AA" w:rsidRPr="009A5493">
        <w:rPr>
          <w:rFonts w:ascii="Palatino Linotype" w:hAnsi="Palatino Linotype"/>
          <w:b/>
          <w:lang w:val="es-ES"/>
        </w:rPr>
        <w:t>Ley Federal del Trabajo</w:t>
      </w:r>
      <w:r w:rsidR="00E72567" w:rsidRPr="009A5493">
        <w:rPr>
          <w:rFonts w:ascii="Palatino Linotype" w:hAnsi="Palatino Linotype"/>
          <w:lang w:val="es-ES"/>
        </w:rPr>
        <w:t>, el cual señala que la afiliación a los sindicatos será de manera voluntaria. Por su parte, e</w:t>
      </w:r>
      <w:r w:rsidR="004801AA" w:rsidRPr="009A5493">
        <w:rPr>
          <w:rFonts w:ascii="Palatino Linotype" w:hAnsi="Palatino Linotype"/>
          <w:lang w:val="es-ES"/>
        </w:rPr>
        <w:t>l artículo 360</w:t>
      </w:r>
      <w:r w:rsidR="00E72567" w:rsidRPr="009A5493">
        <w:rPr>
          <w:rFonts w:ascii="Palatino Linotype" w:hAnsi="Palatino Linotype"/>
          <w:lang w:val="es-ES"/>
        </w:rPr>
        <w:t>,</w:t>
      </w:r>
      <w:r w:rsidR="004801AA" w:rsidRPr="009A5493">
        <w:rPr>
          <w:rFonts w:ascii="Palatino Linotype" w:hAnsi="Palatino Linotype"/>
          <w:lang w:val="es-ES"/>
        </w:rPr>
        <w:t xml:space="preserve"> del mismo ordenamiento legal</w:t>
      </w:r>
      <w:r w:rsidR="00E72567" w:rsidRPr="009A5493">
        <w:rPr>
          <w:rFonts w:ascii="Palatino Linotype" w:hAnsi="Palatino Linotype"/>
          <w:lang w:val="es-ES"/>
        </w:rPr>
        <w:t>,</w:t>
      </w:r>
      <w:r w:rsidR="004801AA" w:rsidRPr="009A5493">
        <w:rPr>
          <w:rFonts w:ascii="Palatino Linotype" w:hAnsi="Palatino Linotype"/>
          <w:lang w:val="es-ES"/>
        </w:rPr>
        <w:t xml:space="preserve"> establece la clasificación de los Sindicatos, de la siguiente forma:</w:t>
      </w:r>
    </w:p>
    <w:p w:rsidR="004801AA" w:rsidRPr="009A5493" w:rsidRDefault="004801AA" w:rsidP="009A5493">
      <w:pPr>
        <w:pStyle w:val="Prrafodelista"/>
        <w:spacing w:line="360" w:lineRule="auto"/>
        <w:rPr>
          <w:rFonts w:ascii="Palatino Linotype" w:hAnsi="Palatino Linotype"/>
          <w:lang w:val="es-ES"/>
        </w:rPr>
      </w:pPr>
    </w:p>
    <w:p w:rsidR="004801AA" w:rsidRPr="009A5493" w:rsidRDefault="004801AA" w:rsidP="009A5493">
      <w:pPr>
        <w:pStyle w:val="Prrafodelista"/>
        <w:tabs>
          <w:tab w:val="left" w:pos="851"/>
        </w:tabs>
        <w:spacing w:line="360" w:lineRule="auto"/>
        <w:ind w:left="567" w:right="567"/>
        <w:jc w:val="both"/>
        <w:rPr>
          <w:rFonts w:ascii="Palatino Linotype" w:hAnsi="Palatino Linotype"/>
          <w:i/>
        </w:rPr>
      </w:pPr>
      <w:r w:rsidRPr="009A5493">
        <w:rPr>
          <w:rFonts w:ascii="Palatino Linotype" w:hAnsi="Palatino Linotype"/>
          <w:b/>
          <w:i/>
        </w:rPr>
        <w:t>Artículo 360.-</w:t>
      </w:r>
      <w:r w:rsidRPr="009A5493">
        <w:rPr>
          <w:rFonts w:ascii="Palatino Linotype" w:hAnsi="Palatino Linotype"/>
          <w:i/>
        </w:rPr>
        <w:t xml:space="preserve"> Los sindicatos de trabajadores pueden ser:</w:t>
      </w:r>
    </w:p>
    <w:p w:rsidR="004801AA" w:rsidRPr="009A5493" w:rsidRDefault="004801AA" w:rsidP="009A5493">
      <w:pPr>
        <w:pStyle w:val="Prrafodelista"/>
        <w:tabs>
          <w:tab w:val="left" w:pos="851"/>
        </w:tabs>
        <w:spacing w:line="360" w:lineRule="auto"/>
        <w:ind w:left="567" w:right="567"/>
        <w:jc w:val="both"/>
        <w:rPr>
          <w:rFonts w:ascii="Palatino Linotype" w:hAnsi="Palatino Linotype"/>
          <w:i/>
        </w:rPr>
      </w:pPr>
    </w:p>
    <w:p w:rsidR="004801AA" w:rsidRPr="009A5493" w:rsidRDefault="004801AA" w:rsidP="009A5493">
      <w:pPr>
        <w:pStyle w:val="Prrafodelista"/>
        <w:tabs>
          <w:tab w:val="left" w:pos="851"/>
        </w:tabs>
        <w:spacing w:line="360" w:lineRule="auto"/>
        <w:ind w:left="567" w:right="567"/>
        <w:jc w:val="both"/>
        <w:rPr>
          <w:rFonts w:ascii="Palatino Linotype" w:hAnsi="Palatino Linotype"/>
          <w:i/>
        </w:rPr>
      </w:pPr>
      <w:r w:rsidRPr="009A5493">
        <w:rPr>
          <w:rFonts w:ascii="Palatino Linotype" w:hAnsi="Palatino Linotype"/>
          <w:b/>
          <w:i/>
        </w:rPr>
        <w:t>I. Gremiales,</w:t>
      </w:r>
      <w:r w:rsidRPr="009A5493">
        <w:rPr>
          <w:rFonts w:ascii="Palatino Linotype" w:hAnsi="Palatino Linotype"/>
          <w:i/>
        </w:rPr>
        <w:t xml:space="preserve"> los formados por trabajadores de una misma profesión, oficio o especialidad;</w:t>
      </w:r>
    </w:p>
    <w:p w:rsidR="004801AA" w:rsidRPr="009A5493" w:rsidRDefault="004801AA" w:rsidP="009A5493">
      <w:pPr>
        <w:pStyle w:val="Prrafodelista"/>
        <w:tabs>
          <w:tab w:val="left" w:pos="851"/>
        </w:tabs>
        <w:spacing w:line="360" w:lineRule="auto"/>
        <w:ind w:left="567" w:right="567"/>
        <w:jc w:val="both"/>
        <w:rPr>
          <w:rFonts w:ascii="Palatino Linotype" w:hAnsi="Palatino Linotype"/>
          <w:i/>
        </w:rPr>
      </w:pPr>
      <w:r w:rsidRPr="009A5493">
        <w:rPr>
          <w:rFonts w:ascii="Palatino Linotype" w:hAnsi="Palatino Linotype"/>
          <w:b/>
          <w:i/>
        </w:rPr>
        <w:t>II. De empresa</w:t>
      </w:r>
      <w:r w:rsidRPr="009A5493">
        <w:rPr>
          <w:rFonts w:ascii="Palatino Linotype" w:hAnsi="Palatino Linotype"/>
          <w:i/>
        </w:rPr>
        <w:t xml:space="preserve">, los formados por trabajadores que presten sus servicios en una misma empresa; </w:t>
      </w:r>
    </w:p>
    <w:p w:rsidR="004801AA" w:rsidRPr="009A5493" w:rsidRDefault="004801AA" w:rsidP="009A5493">
      <w:pPr>
        <w:pStyle w:val="Prrafodelista"/>
        <w:tabs>
          <w:tab w:val="left" w:pos="851"/>
        </w:tabs>
        <w:spacing w:line="360" w:lineRule="auto"/>
        <w:ind w:left="567" w:right="567"/>
        <w:jc w:val="both"/>
        <w:rPr>
          <w:rFonts w:ascii="Palatino Linotype" w:hAnsi="Palatino Linotype"/>
          <w:i/>
        </w:rPr>
      </w:pPr>
      <w:r w:rsidRPr="009A5493">
        <w:rPr>
          <w:rFonts w:ascii="Palatino Linotype" w:hAnsi="Palatino Linotype"/>
          <w:b/>
          <w:i/>
        </w:rPr>
        <w:t>III. Industriales,</w:t>
      </w:r>
      <w:r w:rsidRPr="009A5493">
        <w:rPr>
          <w:rFonts w:ascii="Palatino Linotype" w:hAnsi="Palatino Linotype"/>
          <w:i/>
        </w:rPr>
        <w:t xml:space="preserve"> los formados por trabajadores que presten sus servicios en dos o más empresas de la misma rama industrial; </w:t>
      </w:r>
    </w:p>
    <w:p w:rsidR="004801AA" w:rsidRPr="009A5493" w:rsidRDefault="004801AA" w:rsidP="009A5493">
      <w:pPr>
        <w:pStyle w:val="Prrafodelista"/>
        <w:tabs>
          <w:tab w:val="left" w:pos="851"/>
        </w:tabs>
        <w:spacing w:line="360" w:lineRule="auto"/>
        <w:ind w:left="567" w:right="567"/>
        <w:jc w:val="both"/>
        <w:rPr>
          <w:rFonts w:ascii="Palatino Linotype" w:hAnsi="Palatino Linotype"/>
          <w:i/>
        </w:rPr>
      </w:pPr>
      <w:r w:rsidRPr="009A5493">
        <w:rPr>
          <w:rFonts w:ascii="Palatino Linotype" w:hAnsi="Palatino Linotype"/>
          <w:b/>
          <w:i/>
        </w:rPr>
        <w:t>IV. Nacionales de industria</w:t>
      </w:r>
      <w:r w:rsidRPr="009A5493">
        <w:rPr>
          <w:rFonts w:ascii="Palatino Linotype" w:hAnsi="Palatino Linotype"/>
          <w:i/>
        </w:rPr>
        <w:t xml:space="preserve">, los formados por trabajadores que presten sus servicios en una o varias empresas de la misma rama industrial, instaladas en dos o más Entidades Federativas; y </w:t>
      </w:r>
    </w:p>
    <w:p w:rsidR="004801AA" w:rsidRPr="009A5493" w:rsidRDefault="004801AA" w:rsidP="009A5493">
      <w:pPr>
        <w:pStyle w:val="Prrafodelista"/>
        <w:tabs>
          <w:tab w:val="left" w:pos="851"/>
        </w:tabs>
        <w:spacing w:line="360" w:lineRule="auto"/>
        <w:ind w:left="567" w:right="567"/>
        <w:jc w:val="both"/>
        <w:rPr>
          <w:rFonts w:ascii="Palatino Linotype" w:hAnsi="Palatino Linotype"/>
          <w:i/>
        </w:rPr>
      </w:pPr>
      <w:r w:rsidRPr="009A5493">
        <w:rPr>
          <w:rFonts w:ascii="Palatino Linotype" w:hAnsi="Palatino Linotype"/>
          <w:b/>
          <w:i/>
        </w:rPr>
        <w:t>V. De oficios varios</w:t>
      </w:r>
      <w:r w:rsidRPr="009A5493">
        <w:rPr>
          <w:rFonts w:ascii="Palatino Linotype" w:hAnsi="Palatino Linotype"/>
          <w:i/>
        </w:rPr>
        <w:t xml:space="preserve">, los formados por trabajadores de diversas profesiones. Estos sindicatos sólo podrán constituirse cuando en el municipio de que se trate, el número de trabajadores de una misma profesión sea menor de veinte. </w:t>
      </w:r>
    </w:p>
    <w:p w:rsidR="004801AA" w:rsidRPr="009A5493" w:rsidRDefault="004801AA" w:rsidP="009A5493">
      <w:pPr>
        <w:pStyle w:val="Prrafodelista"/>
        <w:tabs>
          <w:tab w:val="left" w:pos="851"/>
        </w:tabs>
        <w:spacing w:line="360" w:lineRule="auto"/>
        <w:ind w:left="567" w:right="567"/>
        <w:jc w:val="both"/>
        <w:rPr>
          <w:rFonts w:ascii="Palatino Linotype" w:hAnsi="Palatino Linotype"/>
          <w:i/>
        </w:rPr>
      </w:pPr>
    </w:p>
    <w:p w:rsidR="004801AA" w:rsidRPr="009A5493" w:rsidRDefault="004801AA" w:rsidP="009A5493">
      <w:pPr>
        <w:pStyle w:val="Prrafodelista"/>
        <w:tabs>
          <w:tab w:val="left" w:pos="851"/>
        </w:tabs>
        <w:spacing w:line="360" w:lineRule="auto"/>
        <w:ind w:left="567" w:right="567"/>
        <w:jc w:val="both"/>
        <w:rPr>
          <w:rFonts w:ascii="Palatino Linotype" w:hAnsi="Palatino Linotype"/>
          <w:i/>
          <w:lang w:val="es-ES"/>
        </w:rPr>
      </w:pPr>
      <w:r w:rsidRPr="009A5493">
        <w:rPr>
          <w:rFonts w:ascii="Palatino Linotype" w:hAnsi="Palatino Linotype"/>
          <w:i/>
        </w:rPr>
        <w:t>La anterior clasificación tiene carácter enunciativo, por lo que no será obstáculo para que los trabajadores se organicen en la forma que ellos decidan.</w:t>
      </w:r>
    </w:p>
    <w:p w:rsidR="005C116F" w:rsidRPr="009A5493" w:rsidRDefault="005C116F" w:rsidP="009A5493">
      <w:pPr>
        <w:pStyle w:val="Prrafodelista"/>
        <w:tabs>
          <w:tab w:val="left" w:pos="851"/>
        </w:tabs>
        <w:spacing w:line="360" w:lineRule="auto"/>
        <w:ind w:left="0" w:right="49"/>
        <w:jc w:val="both"/>
        <w:rPr>
          <w:rFonts w:ascii="Palatino Linotype" w:hAnsi="Palatino Linotype"/>
          <w:lang w:val="es-ES"/>
        </w:rPr>
      </w:pPr>
    </w:p>
    <w:p w:rsidR="009304B2" w:rsidRPr="009A5493" w:rsidRDefault="007A7A47"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Entonces, los sindicatos se implementaron con el objetivo de brindar </w:t>
      </w:r>
      <w:r w:rsidR="00E72567" w:rsidRPr="009A5493">
        <w:rPr>
          <w:rFonts w:ascii="Palatino Linotype" w:hAnsi="Palatino Linotype"/>
          <w:lang w:val="es-ES"/>
        </w:rPr>
        <w:t>protección y beneficios a los trabajadores frente a sus patrones</w:t>
      </w:r>
      <w:r w:rsidR="00B73FA2" w:rsidRPr="009A5493">
        <w:rPr>
          <w:rFonts w:ascii="Palatino Linotype" w:hAnsi="Palatino Linotype"/>
          <w:lang w:val="es-ES"/>
        </w:rPr>
        <w:t>. En específico, el Sindicato de Maestros al Servicio del Estado de México</w:t>
      </w:r>
      <w:r w:rsidR="003F281B" w:rsidRPr="009A5493">
        <w:rPr>
          <w:rFonts w:ascii="Palatino Linotype" w:hAnsi="Palatino Linotype"/>
          <w:lang w:val="es-ES"/>
        </w:rPr>
        <w:t>,</w:t>
      </w:r>
      <w:r w:rsidR="00B73FA2" w:rsidRPr="009A5493">
        <w:rPr>
          <w:rFonts w:ascii="Palatino Linotype" w:hAnsi="Palatino Linotype"/>
          <w:lang w:val="es-ES"/>
        </w:rPr>
        <w:t xml:space="preserve"> en su portal </w:t>
      </w:r>
      <w:r w:rsidR="003F281B" w:rsidRPr="009A5493">
        <w:rPr>
          <w:rFonts w:ascii="Palatino Linotype" w:hAnsi="Palatino Linotype"/>
          <w:lang w:val="es-ES"/>
        </w:rPr>
        <w:t xml:space="preserve">electrónico </w:t>
      </w:r>
      <w:r w:rsidR="00B73FA2" w:rsidRPr="009A5493">
        <w:rPr>
          <w:rFonts w:ascii="Palatino Linotype" w:hAnsi="Palatino Linotype"/>
          <w:lang w:val="es-ES"/>
        </w:rPr>
        <w:t>oficial</w:t>
      </w:r>
      <w:r w:rsidR="003F281B" w:rsidRPr="009A5493">
        <w:rPr>
          <w:rFonts w:ascii="Palatino Linotype" w:hAnsi="Palatino Linotype"/>
          <w:lang w:val="es-ES"/>
        </w:rPr>
        <w:t>,</w:t>
      </w:r>
      <w:r w:rsidR="009304B2" w:rsidRPr="009A5493">
        <w:rPr>
          <w:rFonts w:ascii="Palatino Linotype" w:hAnsi="Palatino Linotype"/>
          <w:lang w:val="es-ES"/>
        </w:rPr>
        <w:t xml:space="preserve"> refiere que cuenta con los siguientes objetivos:</w:t>
      </w:r>
    </w:p>
    <w:p w:rsidR="009304B2" w:rsidRPr="009A5493" w:rsidRDefault="009304B2" w:rsidP="009A5493">
      <w:pPr>
        <w:pStyle w:val="Prrafodelista"/>
        <w:tabs>
          <w:tab w:val="left" w:pos="851"/>
        </w:tabs>
        <w:spacing w:line="360" w:lineRule="auto"/>
        <w:ind w:left="0" w:right="49"/>
        <w:jc w:val="both"/>
        <w:rPr>
          <w:rFonts w:ascii="Palatino Linotype" w:hAnsi="Palatino Linotype"/>
          <w:lang w:val="es-ES"/>
        </w:rPr>
      </w:pPr>
    </w:p>
    <w:p w:rsidR="009304B2" w:rsidRPr="009A5493" w:rsidRDefault="009304B2" w:rsidP="009A5493">
      <w:pPr>
        <w:pStyle w:val="justificartexto"/>
        <w:numPr>
          <w:ilvl w:val="0"/>
          <w:numId w:val="17"/>
        </w:numPr>
        <w:spacing w:before="0" w:beforeAutospacing="0" w:after="0" w:afterAutospacing="0" w:line="360" w:lineRule="auto"/>
        <w:ind w:left="709" w:right="567"/>
        <w:jc w:val="both"/>
        <w:rPr>
          <w:rFonts w:ascii="Palatino Linotype" w:hAnsi="Palatino Linotype"/>
          <w:i/>
          <w:color w:val="000000"/>
        </w:rPr>
      </w:pPr>
      <w:r w:rsidRPr="009A5493">
        <w:rPr>
          <w:rFonts w:ascii="Palatino Linotype" w:hAnsi="Palatino Linotype"/>
          <w:i/>
          <w:color w:val="000000"/>
        </w:rPr>
        <w:t>Salvaguardar los derechos laborales de los maestros mexiquenses afiliados al SMSEM, ayudar a mejorar sus condiciones de vida y trabajar en favor de la justicia social.</w:t>
      </w:r>
    </w:p>
    <w:p w:rsidR="003F281B" w:rsidRPr="009A5493" w:rsidRDefault="003F281B" w:rsidP="009A5493">
      <w:pPr>
        <w:pStyle w:val="justificartexto"/>
        <w:spacing w:before="0" w:beforeAutospacing="0" w:after="0" w:afterAutospacing="0" w:line="360" w:lineRule="auto"/>
        <w:ind w:left="709" w:right="567"/>
        <w:jc w:val="both"/>
        <w:rPr>
          <w:rFonts w:ascii="Palatino Linotype" w:hAnsi="Palatino Linotype"/>
          <w:i/>
          <w:color w:val="000000"/>
        </w:rPr>
      </w:pPr>
    </w:p>
    <w:p w:rsidR="009304B2" w:rsidRPr="009A5493" w:rsidRDefault="009304B2" w:rsidP="009A5493">
      <w:pPr>
        <w:pStyle w:val="justificartexto"/>
        <w:numPr>
          <w:ilvl w:val="0"/>
          <w:numId w:val="17"/>
        </w:numPr>
        <w:spacing w:before="0" w:beforeAutospacing="0" w:after="0" w:afterAutospacing="0" w:line="360" w:lineRule="auto"/>
        <w:ind w:left="709" w:right="567"/>
        <w:jc w:val="both"/>
        <w:rPr>
          <w:rFonts w:ascii="Palatino Linotype" w:hAnsi="Palatino Linotype"/>
          <w:i/>
          <w:color w:val="000000"/>
        </w:rPr>
      </w:pPr>
      <w:r w:rsidRPr="009A5493">
        <w:rPr>
          <w:rFonts w:ascii="Palatino Linotype" w:hAnsi="Palatino Linotype"/>
          <w:i/>
          <w:color w:val="000000"/>
        </w:rPr>
        <w:t>Cumplir y hacer cumplir lo establecido el Artículo 123 de la Constitución Política de los Estados Unidos Mexicanos, así como lo contenido en la Ley Federal del Trabajo.</w:t>
      </w:r>
    </w:p>
    <w:p w:rsidR="003F281B" w:rsidRPr="009A5493" w:rsidRDefault="003F281B" w:rsidP="009A5493">
      <w:pPr>
        <w:pStyle w:val="Prrafodelista"/>
        <w:spacing w:line="360" w:lineRule="auto"/>
        <w:rPr>
          <w:rFonts w:ascii="Palatino Linotype" w:hAnsi="Palatino Linotype"/>
          <w:i/>
          <w:color w:val="000000"/>
        </w:rPr>
      </w:pPr>
    </w:p>
    <w:p w:rsidR="009304B2" w:rsidRPr="009A5493" w:rsidRDefault="009304B2" w:rsidP="009A5493">
      <w:pPr>
        <w:pStyle w:val="justificartexto"/>
        <w:numPr>
          <w:ilvl w:val="0"/>
          <w:numId w:val="17"/>
        </w:numPr>
        <w:spacing w:before="0" w:beforeAutospacing="0" w:after="0" w:afterAutospacing="0" w:line="360" w:lineRule="auto"/>
        <w:ind w:left="709" w:right="567"/>
        <w:jc w:val="both"/>
        <w:rPr>
          <w:rFonts w:ascii="Palatino Linotype" w:hAnsi="Palatino Linotype"/>
          <w:i/>
          <w:color w:val="000000"/>
        </w:rPr>
      </w:pPr>
      <w:r w:rsidRPr="009A5493">
        <w:rPr>
          <w:rFonts w:ascii="Palatino Linotype" w:hAnsi="Palatino Linotype"/>
          <w:i/>
          <w:color w:val="000000"/>
        </w:rPr>
        <w:t>Impulsar el desarrollo profesional y la actualización de los maestros mexiquenses.</w:t>
      </w:r>
    </w:p>
    <w:p w:rsidR="003F281B" w:rsidRPr="009A5493" w:rsidRDefault="003F281B" w:rsidP="009A5493">
      <w:pPr>
        <w:pStyle w:val="Prrafodelista"/>
        <w:spacing w:line="360" w:lineRule="auto"/>
        <w:rPr>
          <w:rFonts w:ascii="Palatino Linotype" w:hAnsi="Palatino Linotype"/>
          <w:i/>
          <w:color w:val="000000"/>
        </w:rPr>
      </w:pPr>
    </w:p>
    <w:p w:rsidR="003F281B" w:rsidRPr="009A5493" w:rsidRDefault="009304B2" w:rsidP="009A5493">
      <w:pPr>
        <w:pStyle w:val="justificartexto"/>
        <w:numPr>
          <w:ilvl w:val="0"/>
          <w:numId w:val="17"/>
        </w:numPr>
        <w:spacing w:before="0" w:beforeAutospacing="0" w:after="0" w:afterAutospacing="0" w:line="360" w:lineRule="auto"/>
        <w:ind w:left="709" w:right="567"/>
        <w:jc w:val="both"/>
        <w:rPr>
          <w:rFonts w:ascii="Palatino Linotype" w:hAnsi="Palatino Linotype"/>
          <w:i/>
          <w:color w:val="000000"/>
        </w:rPr>
      </w:pPr>
      <w:r w:rsidRPr="009A5493">
        <w:rPr>
          <w:rFonts w:ascii="Palatino Linotype" w:hAnsi="Palatino Linotype"/>
          <w:i/>
          <w:color w:val="000000"/>
        </w:rPr>
        <w:t>Fortalecer el bienestar económico, de esparcimiento, cultural y de desarrollo social de los maestros y sus familias.</w:t>
      </w:r>
    </w:p>
    <w:p w:rsidR="003F281B" w:rsidRPr="009A5493" w:rsidRDefault="003F281B" w:rsidP="009A5493">
      <w:pPr>
        <w:pStyle w:val="justificartexto"/>
        <w:spacing w:before="0" w:beforeAutospacing="0" w:after="0" w:afterAutospacing="0" w:line="360" w:lineRule="auto"/>
        <w:ind w:left="709" w:right="567"/>
        <w:jc w:val="both"/>
        <w:rPr>
          <w:rFonts w:ascii="Palatino Linotype" w:hAnsi="Palatino Linotype"/>
          <w:i/>
          <w:color w:val="000000"/>
        </w:rPr>
      </w:pPr>
    </w:p>
    <w:p w:rsidR="009304B2" w:rsidRPr="009A5493" w:rsidRDefault="009304B2" w:rsidP="009A5493">
      <w:pPr>
        <w:pStyle w:val="justificartexto"/>
        <w:numPr>
          <w:ilvl w:val="0"/>
          <w:numId w:val="17"/>
        </w:numPr>
        <w:spacing w:before="0" w:beforeAutospacing="0" w:after="0" w:afterAutospacing="0" w:line="360" w:lineRule="auto"/>
        <w:ind w:left="709" w:right="567"/>
        <w:jc w:val="both"/>
        <w:rPr>
          <w:rFonts w:ascii="Palatino Linotype" w:hAnsi="Palatino Linotype"/>
          <w:b/>
          <w:i/>
          <w:color w:val="000000"/>
        </w:rPr>
      </w:pPr>
      <w:r w:rsidRPr="009A5493">
        <w:rPr>
          <w:rFonts w:ascii="Palatino Linotype" w:hAnsi="Palatino Linotype"/>
          <w:b/>
          <w:i/>
          <w:color w:val="000000"/>
        </w:rPr>
        <w:t>Mantener la Independencia, Autonomía y Unidad del Sindicato.</w:t>
      </w:r>
    </w:p>
    <w:p w:rsidR="00B73FA2" w:rsidRPr="009A5493" w:rsidRDefault="00B73FA2" w:rsidP="009A5493">
      <w:pPr>
        <w:pStyle w:val="Prrafodelista"/>
        <w:tabs>
          <w:tab w:val="left" w:pos="851"/>
        </w:tabs>
        <w:spacing w:line="360" w:lineRule="auto"/>
        <w:ind w:left="0" w:right="49"/>
        <w:jc w:val="both"/>
        <w:rPr>
          <w:rFonts w:ascii="Palatino Linotype" w:hAnsi="Palatino Linotype"/>
          <w:lang w:val="es-ES"/>
        </w:rPr>
      </w:pPr>
    </w:p>
    <w:p w:rsidR="00B73FA2" w:rsidRPr="009A5493" w:rsidRDefault="00B73FA2"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De acuerdo al artículo 359 de la Ley Federal del Trabajo, </w:t>
      </w:r>
      <w:r w:rsidRPr="009A5493">
        <w:rPr>
          <w:rFonts w:ascii="Palatino Linotype" w:hAnsi="Palatino Linotype"/>
          <w:i/>
          <w:lang w:val="es-ES"/>
        </w:rPr>
        <w:t xml:space="preserve">los sindicatos tienen derecho a redactar sus estatutos y reglamentos, elegir libremente a sus representantes, organizar su administración y sus actividades y formular su programa de acción, </w:t>
      </w:r>
      <w:r w:rsidRPr="009A5493">
        <w:rPr>
          <w:rFonts w:ascii="Palatino Linotype" w:hAnsi="Palatino Linotype"/>
          <w:lang w:val="es-ES"/>
        </w:rPr>
        <w:t xml:space="preserve">con lo dispuesto por el precepto legal, se entiende que gozan de autonomía de ejercicio y administración </w:t>
      </w:r>
      <w:r w:rsidRPr="009A5493">
        <w:rPr>
          <w:rFonts w:ascii="Palatino Linotype" w:hAnsi="Palatino Linotype"/>
          <w:b/>
          <w:lang w:val="es-ES"/>
        </w:rPr>
        <w:t>sin la intromisión del Estado.</w:t>
      </w:r>
    </w:p>
    <w:p w:rsidR="004966B6" w:rsidRPr="009A5493" w:rsidRDefault="004966B6" w:rsidP="009A5493">
      <w:pPr>
        <w:pStyle w:val="Prrafodelista"/>
        <w:tabs>
          <w:tab w:val="left" w:pos="851"/>
        </w:tabs>
        <w:spacing w:line="360" w:lineRule="auto"/>
        <w:ind w:left="0" w:right="49"/>
        <w:jc w:val="both"/>
        <w:rPr>
          <w:rFonts w:ascii="Palatino Linotype" w:hAnsi="Palatino Linotype"/>
          <w:lang w:val="es-ES"/>
        </w:rPr>
      </w:pPr>
    </w:p>
    <w:p w:rsidR="006629B5" w:rsidRPr="009A5493" w:rsidRDefault="006629B5"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Con la reforma constitucional de 2014,</w:t>
      </w:r>
      <w:r w:rsidR="00DC0401" w:rsidRPr="009A5493">
        <w:rPr>
          <w:rFonts w:ascii="Palatino Linotype" w:hAnsi="Palatino Linotype"/>
          <w:lang w:val="es-ES"/>
        </w:rPr>
        <w:t xml:space="preserve"> </w:t>
      </w:r>
      <w:r w:rsidR="009833B6" w:rsidRPr="009A5493">
        <w:rPr>
          <w:rFonts w:ascii="Palatino Linotype" w:hAnsi="Palatino Linotype"/>
          <w:lang w:val="es-ES"/>
        </w:rPr>
        <w:t xml:space="preserve">se determinó en el </w:t>
      </w:r>
      <w:r w:rsidR="00DC0401" w:rsidRPr="009A5493">
        <w:rPr>
          <w:rFonts w:ascii="Palatino Linotype" w:hAnsi="Palatino Linotype"/>
          <w:lang w:val="es-ES"/>
        </w:rPr>
        <w:t>artículo 6t</w:t>
      </w:r>
      <w:r w:rsidR="009833B6" w:rsidRPr="009A5493">
        <w:rPr>
          <w:rFonts w:ascii="Palatino Linotype" w:hAnsi="Palatino Linotype"/>
          <w:lang w:val="es-ES"/>
        </w:rPr>
        <w:t>o la protección</w:t>
      </w:r>
      <w:r w:rsidR="00DC0401" w:rsidRPr="009A5493">
        <w:rPr>
          <w:rFonts w:ascii="Palatino Linotype" w:hAnsi="Palatino Linotype"/>
          <w:lang w:val="es-ES"/>
        </w:rPr>
        <w:t xml:space="preserve"> </w:t>
      </w:r>
      <w:r w:rsidR="009833B6" w:rsidRPr="009A5493">
        <w:rPr>
          <w:rFonts w:ascii="Palatino Linotype" w:hAnsi="Palatino Linotype"/>
          <w:lang w:val="es-ES"/>
        </w:rPr>
        <w:t>a</w:t>
      </w:r>
      <w:r w:rsidR="00DC0401" w:rsidRPr="009A5493">
        <w:rPr>
          <w:rFonts w:ascii="Palatino Linotype" w:hAnsi="Palatino Linotype"/>
          <w:lang w:val="es-ES"/>
        </w:rPr>
        <w:t xml:space="preserve">l derecho al acceso a la información y los principios que garantizan su maximización, así como la protección de los datos personales. </w:t>
      </w:r>
      <w:r w:rsidR="00CB5C15" w:rsidRPr="009A5493">
        <w:rPr>
          <w:rFonts w:ascii="Palatino Linotype" w:hAnsi="Palatino Linotype"/>
          <w:lang w:val="es-ES"/>
        </w:rPr>
        <w:t>Dicha reforma impulsó dos grupos que integran el catálogo de sujetos obligados de los Órganos Garantes</w:t>
      </w:r>
      <w:r w:rsidRPr="009A5493">
        <w:rPr>
          <w:rFonts w:ascii="Palatino Linotype" w:hAnsi="Palatino Linotype"/>
          <w:lang w:val="es-ES"/>
        </w:rPr>
        <w:t>:</w:t>
      </w:r>
    </w:p>
    <w:p w:rsidR="006629B5" w:rsidRPr="009A5493" w:rsidRDefault="006629B5" w:rsidP="009A5493">
      <w:pPr>
        <w:pStyle w:val="Prrafodelista"/>
        <w:spacing w:line="360" w:lineRule="auto"/>
        <w:rPr>
          <w:rFonts w:ascii="Palatino Linotype" w:hAnsi="Palatino Linotype"/>
          <w:lang w:val="es-ES"/>
        </w:rPr>
      </w:pPr>
    </w:p>
    <w:p w:rsidR="006629B5" w:rsidRPr="009A5493" w:rsidRDefault="006629B5" w:rsidP="009A5493">
      <w:pPr>
        <w:pStyle w:val="Prrafodelista"/>
        <w:tabs>
          <w:tab w:val="left" w:pos="851"/>
        </w:tabs>
        <w:spacing w:line="360" w:lineRule="auto"/>
        <w:ind w:left="426" w:right="49"/>
        <w:jc w:val="both"/>
        <w:rPr>
          <w:rFonts w:ascii="Palatino Linotype" w:hAnsi="Palatino Linotype"/>
          <w:lang w:val="es-ES"/>
        </w:rPr>
      </w:pPr>
      <w:r w:rsidRPr="009A5493">
        <w:rPr>
          <w:rFonts w:ascii="Palatino Linotype" w:hAnsi="Palatino Linotype"/>
          <w:lang w:val="es-ES"/>
        </w:rPr>
        <w:t xml:space="preserve">1.- </w:t>
      </w:r>
      <w:r w:rsidR="00DC0401" w:rsidRPr="009A5493">
        <w:rPr>
          <w:rFonts w:ascii="Palatino Linotype" w:hAnsi="Palatino Linotype"/>
          <w:lang w:val="es-ES"/>
        </w:rPr>
        <w:t>C</w:t>
      </w:r>
      <w:r w:rsidRPr="009A5493">
        <w:rPr>
          <w:rFonts w:ascii="Palatino Linotype" w:hAnsi="Palatino Linotype"/>
          <w:lang w:val="es-ES"/>
        </w:rPr>
        <w:t>ualquier autoridad de los tres poderes de la Unión y de los organismos públicos autónomos</w:t>
      </w:r>
      <w:r w:rsidR="00DC0401" w:rsidRPr="009A5493">
        <w:rPr>
          <w:rFonts w:ascii="Palatino Linotype" w:hAnsi="Palatino Linotype"/>
          <w:lang w:val="es-ES"/>
        </w:rPr>
        <w:t>;</w:t>
      </w:r>
    </w:p>
    <w:p w:rsidR="00DC0401" w:rsidRPr="009A5493" w:rsidRDefault="00DC0401" w:rsidP="009A5493">
      <w:pPr>
        <w:pStyle w:val="Prrafodelista"/>
        <w:tabs>
          <w:tab w:val="left" w:pos="851"/>
        </w:tabs>
        <w:spacing w:line="360" w:lineRule="auto"/>
        <w:ind w:left="426" w:right="49"/>
        <w:jc w:val="both"/>
        <w:rPr>
          <w:rFonts w:ascii="Palatino Linotype" w:hAnsi="Palatino Linotype"/>
          <w:b/>
          <w:lang w:val="es-ES"/>
        </w:rPr>
      </w:pPr>
      <w:r w:rsidRPr="009A5493">
        <w:rPr>
          <w:rFonts w:ascii="Palatino Linotype" w:hAnsi="Palatino Linotype"/>
          <w:lang w:val="es-ES"/>
        </w:rPr>
        <w:t xml:space="preserve">2.- Partidos políticos, fideicomisos y los fondos públicos, </w:t>
      </w:r>
      <w:r w:rsidRPr="009A5493">
        <w:rPr>
          <w:rFonts w:ascii="Palatino Linotype" w:hAnsi="Palatino Linotype"/>
          <w:b/>
          <w:lang w:val="es-ES"/>
        </w:rPr>
        <w:t>así como cualquier persona física o moral y sindicatos</w:t>
      </w:r>
      <w:r w:rsidRPr="009A5493">
        <w:rPr>
          <w:rFonts w:ascii="Palatino Linotype" w:hAnsi="Palatino Linotype"/>
          <w:lang w:val="es-ES"/>
        </w:rPr>
        <w:t xml:space="preserve"> que reciban y ejerzan recursos o </w:t>
      </w:r>
      <w:r w:rsidRPr="009A5493">
        <w:rPr>
          <w:rFonts w:ascii="Palatino Linotype" w:hAnsi="Palatino Linotype"/>
          <w:b/>
          <w:lang w:val="es-ES"/>
        </w:rPr>
        <w:t>realicen actos de autoridad.</w:t>
      </w:r>
    </w:p>
    <w:p w:rsidR="006629B5" w:rsidRPr="009A5493" w:rsidRDefault="006629B5" w:rsidP="009A5493">
      <w:pPr>
        <w:pStyle w:val="Prrafodelista"/>
        <w:spacing w:line="360" w:lineRule="auto"/>
        <w:rPr>
          <w:rFonts w:ascii="Palatino Linotype" w:hAnsi="Palatino Linotype"/>
          <w:lang w:val="es-ES"/>
        </w:rPr>
      </w:pPr>
    </w:p>
    <w:p w:rsidR="006629B5" w:rsidRPr="009A5493" w:rsidRDefault="00DC0401"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Dicha </w:t>
      </w:r>
      <w:r w:rsidR="009833B6" w:rsidRPr="009A5493">
        <w:rPr>
          <w:rFonts w:ascii="Palatino Linotype" w:hAnsi="Palatino Linotype"/>
          <w:lang w:val="es-ES"/>
        </w:rPr>
        <w:t xml:space="preserve">agrupación se </w:t>
      </w:r>
      <w:r w:rsidRPr="009A5493">
        <w:rPr>
          <w:rFonts w:ascii="Palatino Linotype" w:hAnsi="Palatino Linotype"/>
          <w:lang w:val="es-ES"/>
        </w:rPr>
        <w:t>encuentra en el artículo 1, segundo párrafo, de la Ley General de Transparencia y Acceso a la Información Pública.</w:t>
      </w:r>
      <w:r w:rsidR="00581DB2" w:rsidRPr="009A5493">
        <w:rPr>
          <w:rFonts w:ascii="Palatino Linotype" w:hAnsi="Palatino Linotype"/>
          <w:lang w:val="es-ES"/>
        </w:rPr>
        <w:t xml:space="preserve"> Con esto, el catálogo de Sujetos Obligados se amplía, de</w:t>
      </w:r>
      <w:r w:rsidR="00B91E0E" w:rsidRPr="009A5493">
        <w:rPr>
          <w:rFonts w:ascii="Palatino Linotype" w:hAnsi="Palatino Linotype"/>
          <w:lang w:val="es-ES"/>
        </w:rPr>
        <w:t xml:space="preserve"> tal modo qu</w:t>
      </w:r>
      <w:r w:rsidR="00581DB2" w:rsidRPr="009A5493">
        <w:rPr>
          <w:rFonts w:ascii="Palatino Linotype" w:hAnsi="Palatino Linotype"/>
          <w:lang w:val="es-ES"/>
        </w:rPr>
        <w:t>e, está</w:t>
      </w:r>
      <w:r w:rsidR="00B91E0E" w:rsidRPr="009A5493">
        <w:rPr>
          <w:rFonts w:ascii="Palatino Linotype" w:hAnsi="Palatino Linotype"/>
          <w:lang w:val="es-ES"/>
        </w:rPr>
        <w:t>n</w:t>
      </w:r>
      <w:r w:rsidR="00581DB2" w:rsidRPr="009A5493">
        <w:rPr>
          <w:rFonts w:ascii="Palatino Linotype" w:hAnsi="Palatino Linotype"/>
          <w:lang w:val="es-ES"/>
        </w:rPr>
        <w:t xml:space="preserve"> sujeta</w:t>
      </w:r>
      <w:r w:rsidR="00B91E0E" w:rsidRPr="009A5493">
        <w:rPr>
          <w:rFonts w:ascii="Palatino Linotype" w:hAnsi="Palatino Linotype"/>
          <w:lang w:val="es-ES"/>
        </w:rPr>
        <w:t>s</w:t>
      </w:r>
      <w:r w:rsidR="00581DB2" w:rsidRPr="009A5493">
        <w:rPr>
          <w:rFonts w:ascii="Palatino Linotype" w:hAnsi="Palatino Linotype"/>
          <w:lang w:val="es-ES"/>
        </w:rPr>
        <w:t xml:space="preserve"> a</w:t>
      </w:r>
      <w:r w:rsidR="00B91E0E" w:rsidRPr="009A5493">
        <w:rPr>
          <w:rFonts w:ascii="Palatino Linotype" w:hAnsi="Palatino Linotype"/>
          <w:lang w:val="es-ES"/>
        </w:rPr>
        <w:t>l</w:t>
      </w:r>
      <w:r w:rsidR="00581DB2" w:rsidRPr="009A5493">
        <w:rPr>
          <w:rFonts w:ascii="Palatino Linotype" w:hAnsi="Palatino Linotype"/>
          <w:lang w:val="es-ES"/>
        </w:rPr>
        <w:t xml:space="preserve"> escrutinio pú</w:t>
      </w:r>
      <w:r w:rsidR="00B91E0E" w:rsidRPr="009A5493">
        <w:rPr>
          <w:rFonts w:ascii="Palatino Linotype" w:hAnsi="Palatino Linotype"/>
          <w:lang w:val="es-ES"/>
        </w:rPr>
        <w:t>blico cualquier persona física,</w:t>
      </w:r>
      <w:r w:rsidR="00581DB2" w:rsidRPr="009A5493">
        <w:rPr>
          <w:rFonts w:ascii="Palatino Linotype" w:hAnsi="Palatino Linotype"/>
          <w:lang w:val="es-ES"/>
        </w:rPr>
        <w:t xml:space="preserve"> moral y sindicatos que </w:t>
      </w:r>
      <w:r w:rsidR="009833B6" w:rsidRPr="009A5493">
        <w:rPr>
          <w:rFonts w:ascii="Palatino Linotype" w:hAnsi="Palatino Linotype"/>
          <w:lang w:val="es-ES"/>
        </w:rPr>
        <w:t xml:space="preserve">reciban y ejerzan recursos públicos </w:t>
      </w:r>
      <w:r w:rsidR="009833B6" w:rsidRPr="009A5493">
        <w:rPr>
          <w:rFonts w:ascii="Palatino Linotype" w:hAnsi="Palatino Linotype"/>
          <w:b/>
          <w:lang w:val="es-ES"/>
        </w:rPr>
        <w:t xml:space="preserve">o realicen </w:t>
      </w:r>
      <w:r w:rsidR="00581DB2" w:rsidRPr="009A5493">
        <w:rPr>
          <w:rFonts w:ascii="Palatino Linotype" w:hAnsi="Palatino Linotype"/>
          <w:b/>
          <w:lang w:val="es-ES"/>
        </w:rPr>
        <w:t>actos de autoridad.</w:t>
      </w:r>
    </w:p>
    <w:p w:rsidR="00DC0401" w:rsidRPr="009A5493" w:rsidRDefault="00DC0401" w:rsidP="009A5493">
      <w:pPr>
        <w:pStyle w:val="Prrafodelista"/>
        <w:tabs>
          <w:tab w:val="left" w:pos="851"/>
        </w:tabs>
        <w:spacing w:line="360" w:lineRule="auto"/>
        <w:ind w:left="0" w:right="49"/>
        <w:jc w:val="both"/>
        <w:rPr>
          <w:rFonts w:ascii="Palatino Linotype" w:hAnsi="Palatino Linotype"/>
          <w:lang w:val="es-ES"/>
        </w:rPr>
      </w:pPr>
    </w:p>
    <w:p w:rsidR="00301618" w:rsidRPr="009A5493" w:rsidRDefault="00301618"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De una interpretación a la normatividad en materia de trasparencia, podemos determinar que la información que poseen los sindicatos pudiera ser sujeta al escrutinio público desde dos enfoques diferentes, por un lado, al recibir y ejercer recursos públicos y por otro, </w:t>
      </w:r>
      <w:r w:rsidRPr="009A5493">
        <w:rPr>
          <w:rFonts w:ascii="Palatino Linotype" w:hAnsi="Palatino Linotype"/>
          <w:b/>
          <w:lang w:val="es-ES"/>
        </w:rPr>
        <w:t>al ejercer actos de autoridad.</w:t>
      </w:r>
    </w:p>
    <w:p w:rsidR="00301618" w:rsidRPr="009A5493" w:rsidRDefault="00301618" w:rsidP="009A5493">
      <w:pPr>
        <w:spacing w:line="360" w:lineRule="auto"/>
        <w:rPr>
          <w:rFonts w:ascii="Palatino Linotype" w:hAnsi="Palatino Linotype"/>
          <w:lang w:val="es-ES"/>
        </w:rPr>
      </w:pPr>
    </w:p>
    <w:p w:rsidR="00321CA9" w:rsidRPr="009A5493" w:rsidRDefault="00321CA9"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Debemos entender por </w:t>
      </w:r>
      <w:r w:rsidR="00B91E0E" w:rsidRPr="009A5493">
        <w:rPr>
          <w:rFonts w:ascii="Palatino Linotype" w:hAnsi="Palatino Linotype"/>
          <w:i/>
          <w:lang w:val="es-ES"/>
        </w:rPr>
        <w:t>“</w:t>
      </w:r>
      <w:r w:rsidRPr="009A5493">
        <w:rPr>
          <w:rFonts w:ascii="Palatino Linotype" w:hAnsi="Palatino Linotype"/>
          <w:i/>
          <w:lang w:val="es-ES"/>
        </w:rPr>
        <w:t>acto de autoridad</w:t>
      </w:r>
      <w:r w:rsidR="00B91E0E" w:rsidRPr="009A5493">
        <w:rPr>
          <w:rFonts w:ascii="Palatino Linotype" w:hAnsi="Palatino Linotype"/>
          <w:i/>
          <w:lang w:val="es-ES"/>
        </w:rPr>
        <w:t>”</w:t>
      </w:r>
      <w:r w:rsidRPr="009A5493">
        <w:rPr>
          <w:rFonts w:ascii="Palatino Linotype" w:hAnsi="Palatino Linotype"/>
          <w:lang w:val="es-ES"/>
        </w:rPr>
        <w:t xml:space="preserve"> el concepto contenido en la Tesis Aislada </w:t>
      </w:r>
      <w:r w:rsidR="009833B6" w:rsidRPr="009A5493">
        <w:rPr>
          <w:rFonts w:ascii="Palatino Linotype" w:hAnsi="Palatino Linotype"/>
          <w:lang w:val="es-ES"/>
        </w:rPr>
        <w:t xml:space="preserve">sostenida por el </w:t>
      </w:r>
      <w:r w:rsidRPr="009A5493">
        <w:rPr>
          <w:rFonts w:ascii="Palatino Linotype" w:hAnsi="Palatino Linotype"/>
          <w:lang w:val="es-ES"/>
        </w:rPr>
        <w:t>Segundo Tribunal Colegiado del Sexto Circuito</w:t>
      </w:r>
      <w:r w:rsidR="00B91E0E" w:rsidRPr="009A5493">
        <w:rPr>
          <w:rFonts w:ascii="Palatino Linotype" w:hAnsi="Palatino Linotype"/>
          <w:lang w:val="es-ES"/>
        </w:rPr>
        <w:t>, que rubro y texto contienen lo siguiente:</w:t>
      </w:r>
    </w:p>
    <w:p w:rsidR="00321CA9" w:rsidRPr="009A5493" w:rsidRDefault="00321CA9" w:rsidP="009A5493">
      <w:pPr>
        <w:pStyle w:val="Prrafodelista"/>
        <w:tabs>
          <w:tab w:val="left" w:pos="851"/>
        </w:tabs>
        <w:spacing w:line="360" w:lineRule="auto"/>
        <w:ind w:left="0" w:right="49"/>
        <w:jc w:val="both"/>
        <w:rPr>
          <w:rFonts w:ascii="Palatino Linotype" w:hAnsi="Palatino Linotype"/>
          <w:lang w:val="es-ES"/>
        </w:rPr>
      </w:pPr>
    </w:p>
    <w:p w:rsidR="00321CA9" w:rsidRPr="009A5493" w:rsidRDefault="00321CA9" w:rsidP="009A5493">
      <w:pPr>
        <w:spacing w:line="360" w:lineRule="auto"/>
        <w:ind w:left="567" w:right="567"/>
        <w:jc w:val="both"/>
        <w:rPr>
          <w:rFonts w:ascii="Palatino Linotype" w:eastAsia="Times New Roman" w:hAnsi="Palatino Linotype" w:cs="Times New Roman"/>
          <w:b/>
          <w:bCs/>
          <w:i/>
          <w:color w:val="000000"/>
          <w:lang w:val="es-MX" w:eastAsia="es-MX"/>
        </w:rPr>
      </w:pPr>
      <w:r w:rsidRPr="009A5493">
        <w:rPr>
          <w:rFonts w:ascii="Palatino Linotype" w:eastAsia="Times New Roman" w:hAnsi="Palatino Linotype" w:cs="Times New Roman"/>
          <w:b/>
          <w:bCs/>
          <w:i/>
          <w:color w:val="000000"/>
          <w:lang w:val="es-MX" w:eastAsia="es-MX"/>
        </w:rPr>
        <w:t>ACTO RECLAMADO. CONCEPTO DE.</w:t>
      </w:r>
    </w:p>
    <w:p w:rsidR="00321CA9" w:rsidRPr="009A5493" w:rsidRDefault="00321CA9" w:rsidP="009A5493">
      <w:pPr>
        <w:spacing w:line="360" w:lineRule="auto"/>
        <w:ind w:left="567" w:right="567"/>
        <w:jc w:val="both"/>
        <w:rPr>
          <w:rFonts w:ascii="Palatino Linotype" w:eastAsia="Times New Roman" w:hAnsi="Palatino Linotype" w:cs="Times New Roman"/>
          <w:i/>
          <w:color w:val="000000"/>
          <w:lang w:val="es-MX" w:eastAsia="es-MX"/>
        </w:rPr>
      </w:pPr>
      <w:r w:rsidRPr="009A5493">
        <w:rPr>
          <w:rFonts w:ascii="Palatino Linotype" w:eastAsia="Times New Roman" w:hAnsi="Palatino Linotype" w:cs="Times New Roman"/>
          <w:i/>
          <w:color w:val="000000"/>
          <w:lang w:val="es-MX" w:eastAsia="es-MX"/>
        </w:rPr>
        <w:br/>
        <w:t xml:space="preserve">De acuerdo con lo dispuesto por los artículos 103 fracción I constitucional, y 1o., fracción I de la ley reglamentaria; los Tribunales de la Federación resolverán toda controversia que se suscite: Por leyes o actos de la autoridad que violen las garantías individuales. </w:t>
      </w:r>
      <w:r w:rsidRPr="009A5493">
        <w:rPr>
          <w:rFonts w:ascii="Palatino Linotype" w:eastAsia="Times New Roman" w:hAnsi="Palatino Linotype" w:cs="Times New Roman"/>
          <w:b/>
          <w:i/>
          <w:color w:val="000000"/>
          <w:lang w:val="es-MX" w:eastAsia="es-MX"/>
        </w:rPr>
        <w:t>La expresión "leyes o actos de autoridad"</w:t>
      </w:r>
      <w:r w:rsidRPr="009A5493">
        <w:rPr>
          <w:rFonts w:ascii="Palatino Linotype" w:eastAsia="Times New Roman" w:hAnsi="Palatino Linotype" w:cs="Times New Roman"/>
          <w:i/>
          <w:color w:val="000000"/>
          <w:lang w:val="es-MX" w:eastAsia="es-MX"/>
        </w:rPr>
        <w:t xml:space="preserve"> recibe el nombre de acto reclamado, que puede traducirse en una disposición o hecho autoritario, concreto y particular. Es decir, </w:t>
      </w:r>
      <w:r w:rsidRPr="009A5493">
        <w:rPr>
          <w:rFonts w:ascii="Palatino Linotype" w:eastAsia="Times New Roman" w:hAnsi="Palatino Linotype" w:cs="Times New Roman"/>
          <w:b/>
          <w:i/>
          <w:color w:val="000000"/>
          <w:lang w:val="es-MX" w:eastAsia="es-MX"/>
        </w:rPr>
        <w:t>puede entenderse por acto de autoridad, cualquier hecho voluntario e intencional, negativo o positivo imputable a un órgano del Estado, consistente en una decisión o en una ejecución o en ambas conjuntamente, que produzcan una afectación en situaciones jurídicas o de hecho determinadas, que se impongan imperativa, unilateral o coercitivamente.</w:t>
      </w:r>
      <w:r w:rsidRPr="009A5493">
        <w:rPr>
          <w:rFonts w:ascii="Palatino Linotype" w:eastAsia="Times New Roman" w:hAnsi="Palatino Linotype" w:cs="Times New Roman"/>
          <w:i/>
          <w:color w:val="000000"/>
          <w:lang w:val="es-MX" w:eastAsia="es-MX"/>
        </w:rPr>
        <w:t xml:space="preserve"> Dentro de tales características, destaca el elemento voluntariedad, que lo distingue de un acontecimiento cualquiera, el de intencionalidad que estriba en la </w:t>
      </w:r>
      <w:proofErr w:type="spellStart"/>
      <w:r w:rsidRPr="009A5493">
        <w:rPr>
          <w:rFonts w:ascii="Palatino Linotype" w:eastAsia="Times New Roman" w:hAnsi="Palatino Linotype" w:cs="Times New Roman"/>
          <w:i/>
          <w:color w:val="000000"/>
          <w:lang w:val="es-MX" w:eastAsia="es-MX"/>
        </w:rPr>
        <w:t>causación</w:t>
      </w:r>
      <w:proofErr w:type="spellEnd"/>
      <w:r w:rsidRPr="009A5493">
        <w:rPr>
          <w:rFonts w:ascii="Palatino Linotype" w:eastAsia="Times New Roman" w:hAnsi="Palatino Linotype" w:cs="Times New Roman"/>
          <w:i/>
          <w:color w:val="000000"/>
          <w:lang w:val="es-MX" w:eastAsia="es-MX"/>
        </w:rPr>
        <w:t xml:space="preserve"> de una afectación, esto es que tiende a la obtención de un fin determinado, así como la índole decisoria o ejecutiva del acto dotado de </w:t>
      </w:r>
      <w:proofErr w:type="spellStart"/>
      <w:r w:rsidRPr="009A5493">
        <w:rPr>
          <w:rFonts w:ascii="Palatino Linotype" w:eastAsia="Times New Roman" w:hAnsi="Palatino Linotype" w:cs="Times New Roman"/>
          <w:i/>
          <w:color w:val="000000"/>
          <w:lang w:val="es-MX" w:eastAsia="es-MX"/>
        </w:rPr>
        <w:t>imperatividad</w:t>
      </w:r>
      <w:proofErr w:type="spellEnd"/>
      <w:r w:rsidRPr="009A5493">
        <w:rPr>
          <w:rFonts w:ascii="Palatino Linotype" w:eastAsia="Times New Roman" w:hAnsi="Palatino Linotype" w:cs="Times New Roman"/>
          <w:i/>
          <w:color w:val="000000"/>
          <w:lang w:val="es-MX" w:eastAsia="es-MX"/>
        </w:rPr>
        <w:t>, unilateralidad y coercitividad, que le imprimen naturaleza autoritaria y que por ello puede producir una afectación en bienes o derechos del particular. Por lo tanto, el acto de autoridad reclamable a través del juicio de garantías, necesariamente debe inferir un agravio o lesión a cualquier derecho o bienes del gobernado, para que le asista interés jurídico en reclamarlo.</w:t>
      </w:r>
      <w:r w:rsidRPr="009A5493">
        <w:rPr>
          <w:rFonts w:ascii="Palatino Linotype" w:eastAsia="Times New Roman" w:hAnsi="Palatino Linotype" w:cs="Times New Roman"/>
          <w:i/>
          <w:color w:val="000000"/>
          <w:lang w:val="es-MX" w:eastAsia="es-MX"/>
        </w:rPr>
        <w:br/>
      </w:r>
      <w:r w:rsidRPr="009A5493">
        <w:rPr>
          <w:rFonts w:ascii="Palatino Linotype" w:eastAsia="Times New Roman" w:hAnsi="Palatino Linotype" w:cs="Times New Roman"/>
          <w:i/>
          <w:color w:val="000000"/>
          <w:lang w:val="es-MX" w:eastAsia="es-MX"/>
        </w:rPr>
        <w:br/>
        <w:t>SEGUNDO TRIBUNAL COLEGIADO DEL SEXTO CIRCUITO.</w:t>
      </w:r>
    </w:p>
    <w:p w:rsidR="00321CA9" w:rsidRPr="009A5493" w:rsidRDefault="00321CA9" w:rsidP="009A5493">
      <w:pPr>
        <w:spacing w:line="360" w:lineRule="auto"/>
        <w:ind w:left="567" w:right="567"/>
        <w:jc w:val="both"/>
        <w:rPr>
          <w:rFonts w:ascii="Palatino Linotype" w:eastAsia="Times New Roman" w:hAnsi="Palatino Linotype" w:cs="Times New Roman"/>
          <w:i/>
          <w:color w:val="444444"/>
          <w:lang w:val="es-MX" w:eastAsia="es-MX"/>
        </w:rPr>
      </w:pPr>
      <w:r w:rsidRPr="009A5493">
        <w:rPr>
          <w:rFonts w:ascii="Palatino Linotype" w:eastAsia="Times New Roman" w:hAnsi="Palatino Linotype" w:cs="Times New Roman"/>
          <w:i/>
          <w:color w:val="000000"/>
          <w:lang w:val="es-MX" w:eastAsia="es-MX"/>
        </w:rPr>
        <w:br/>
      </w:r>
      <w:r w:rsidRPr="009A5493">
        <w:rPr>
          <w:rFonts w:ascii="Palatino Linotype" w:eastAsia="Times New Roman" w:hAnsi="Palatino Linotype" w:cs="Times New Roman"/>
          <w:i/>
          <w:color w:val="444444"/>
          <w:lang w:val="es-MX" w:eastAsia="es-MX"/>
        </w:rPr>
        <w:t>Amparo en revisión 480/92. Odilón González Bello. 30 de septiembre de 1992. Unanimidad de votos. Ponente: Gustavo Calvillo Rangel. Secretario: José Mario Machorro Castillo.</w:t>
      </w:r>
    </w:p>
    <w:p w:rsidR="00321CA9" w:rsidRPr="009A5493" w:rsidRDefault="00321CA9" w:rsidP="009A5493">
      <w:pPr>
        <w:pStyle w:val="Prrafodelista"/>
        <w:tabs>
          <w:tab w:val="left" w:pos="851"/>
        </w:tabs>
        <w:spacing w:line="360" w:lineRule="auto"/>
        <w:ind w:left="0" w:right="49"/>
        <w:jc w:val="both"/>
        <w:rPr>
          <w:rFonts w:ascii="Palatino Linotype" w:hAnsi="Palatino Linotype"/>
          <w:lang w:val="es-ES"/>
        </w:rPr>
      </w:pPr>
    </w:p>
    <w:p w:rsidR="00301618" w:rsidRPr="009A5493" w:rsidRDefault="00301618"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Entonces, </w:t>
      </w:r>
      <w:r w:rsidR="00321CA9" w:rsidRPr="009A5493">
        <w:rPr>
          <w:rFonts w:ascii="Palatino Linotype" w:hAnsi="Palatino Linotype"/>
          <w:lang w:val="es-ES"/>
        </w:rPr>
        <w:t xml:space="preserve">el Sindicato de Maestros al Servicio del Estado de México, si bien no es un Órgano del Estado, tiene </w:t>
      </w:r>
      <w:r w:rsidRPr="009A5493">
        <w:rPr>
          <w:rFonts w:ascii="Palatino Linotype" w:hAnsi="Palatino Linotype"/>
          <w:lang w:val="es-ES"/>
        </w:rPr>
        <w:t xml:space="preserve">libertad para </w:t>
      </w:r>
      <w:r w:rsidRPr="009A5493">
        <w:rPr>
          <w:rFonts w:ascii="Palatino Linotype" w:hAnsi="Palatino Linotype"/>
          <w:b/>
          <w:lang w:val="es-ES"/>
        </w:rPr>
        <w:t>redactar sus estatutos y reglamentos,</w:t>
      </w:r>
      <w:r w:rsidRPr="009A5493">
        <w:rPr>
          <w:rFonts w:ascii="Palatino Linotype" w:hAnsi="Palatino Linotype"/>
          <w:lang w:val="es-ES"/>
        </w:rPr>
        <w:t xml:space="preserve"> </w:t>
      </w:r>
      <w:r w:rsidRPr="009A5493">
        <w:rPr>
          <w:rFonts w:ascii="Palatino Linotype" w:hAnsi="Palatino Linotype"/>
          <w:b/>
          <w:lang w:val="es-ES"/>
        </w:rPr>
        <w:t>organizar su administración y sus actividades</w:t>
      </w:r>
      <w:r w:rsidRPr="009A5493">
        <w:rPr>
          <w:rFonts w:ascii="Palatino Linotype" w:hAnsi="Palatino Linotype"/>
          <w:lang w:val="es-ES"/>
        </w:rPr>
        <w:t xml:space="preserve"> y </w:t>
      </w:r>
      <w:r w:rsidRPr="009A5493">
        <w:rPr>
          <w:rFonts w:ascii="Palatino Linotype" w:hAnsi="Palatino Linotype"/>
          <w:b/>
          <w:lang w:val="es-ES"/>
        </w:rPr>
        <w:t>formular su programa de acción</w:t>
      </w:r>
      <w:r w:rsidR="00321CA9" w:rsidRPr="009A5493">
        <w:rPr>
          <w:rFonts w:ascii="Palatino Linotype" w:hAnsi="Palatino Linotype"/>
          <w:b/>
          <w:lang w:val="es-ES"/>
        </w:rPr>
        <w:t xml:space="preserve">, </w:t>
      </w:r>
      <w:r w:rsidR="00321CA9" w:rsidRPr="009A5493">
        <w:rPr>
          <w:rFonts w:ascii="Palatino Linotype" w:hAnsi="Palatino Linotype"/>
          <w:lang w:val="es-ES"/>
        </w:rPr>
        <w:t xml:space="preserve">actos que </w:t>
      </w:r>
      <w:r w:rsidR="00B50779" w:rsidRPr="009A5493">
        <w:rPr>
          <w:rFonts w:ascii="Palatino Linotype" w:hAnsi="Palatino Linotype"/>
          <w:lang w:val="es-ES"/>
        </w:rPr>
        <w:t>son equivalentes</w:t>
      </w:r>
      <w:r w:rsidR="00321CA9" w:rsidRPr="009A5493">
        <w:rPr>
          <w:rFonts w:ascii="Palatino Linotype" w:hAnsi="Palatino Linotype"/>
          <w:lang w:val="es-ES"/>
        </w:rPr>
        <w:t xml:space="preserve"> a un acto de autoridad</w:t>
      </w:r>
      <w:r w:rsidR="00ED368A" w:rsidRPr="009A5493">
        <w:rPr>
          <w:rFonts w:ascii="Palatino Linotype" w:hAnsi="Palatino Linotype"/>
          <w:lang w:val="es-ES"/>
        </w:rPr>
        <w:t xml:space="preserve"> por contar con naturaleza autoritaria al obligar al cumplimiento de sus estatutos, lo cual pudiera causar una afectación a los bienes o derechos de los agremiados.</w:t>
      </w:r>
      <w:r w:rsidR="00321CA9" w:rsidRPr="009A5493">
        <w:rPr>
          <w:rFonts w:ascii="Palatino Linotype" w:hAnsi="Palatino Linotype"/>
          <w:lang w:val="es-ES"/>
        </w:rPr>
        <w:t xml:space="preserve"> </w:t>
      </w:r>
      <w:r w:rsidR="00ED368A" w:rsidRPr="009A5493">
        <w:rPr>
          <w:rFonts w:ascii="Palatino Linotype" w:hAnsi="Palatino Linotype"/>
          <w:lang w:val="es-ES"/>
        </w:rPr>
        <w:t>S</w:t>
      </w:r>
      <w:r w:rsidR="00321CA9" w:rsidRPr="009A5493">
        <w:rPr>
          <w:rFonts w:ascii="Palatino Linotype" w:hAnsi="Palatino Linotype"/>
          <w:lang w:val="es-ES"/>
        </w:rPr>
        <w:t>irve de sustento la tesis aislada del Primer Tribunal Colegiado en Materia Administrativa del Décimo Sexto Circuito</w:t>
      </w:r>
      <w:r w:rsidR="00264A0D" w:rsidRPr="009A5493">
        <w:rPr>
          <w:rFonts w:ascii="Palatino Linotype" w:hAnsi="Palatino Linotype"/>
          <w:lang w:val="es-ES"/>
        </w:rPr>
        <w:t>:</w:t>
      </w:r>
    </w:p>
    <w:p w:rsidR="00301618" w:rsidRPr="009A5493" w:rsidRDefault="00301618" w:rsidP="009A5493">
      <w:pPr>
        <w:pStyle w:val="Prrafodelista"/>
        <w:tabs>
          <w:tab w:val="left" w:pos="851"/>
        </w:tabs>
        <w:spacing w:line="360" w:lineRule="auto"/>
        <w:ind w:left="0" w:right="49"/>
        <w:jc w:val="both"/>
        <w:rPr>
          <w:rFonts w:ascii="Palatino Linotype" w:hAnsi="Palatino Linotype"/>
          <w:lang w:val="es-ES"/>
        </w:rPr>
      </w:pPr>
    </w:p>
    <w:p w:rsidR="00301618" w:rsidRPr="009A5493" w:rsidRDefault="00301618" w:rsidP="009A5493">
      <w:pPr>
        <w:spacing w:line="360" w:lineRule="auto"/>
        <w:ind w:left="567" w:right="567"/>
        <w:jc w:val="both"/>
        <w:rPr>
          <w:rFonts w:ascii="Palatino Linotype" w:eastAsia="Times New Roman" w:hAnsi="Palatino Linotype"/>
          <w:b/>
          <w:bCs/>
          <w:i/>
          <w:color w:val="000000"/>
          <w:lang w:val="es-MX" w:eastAsia="es-MX"/>
        </w:rPr>
      </w:pPr>
      <w:r w:rsidRPr="009A5493">
        <w:rPr>
          <w:rFonts w:ascii="Palatino Linotype" w:hAnsi="Palatino Linotype"/>
          <w:b/>
          <w:bCs/>
          <w:i/>
          <w:color w:val="000000"/>
        </w:rPr>
        <w:t>ACTOS DE PARTICULARES. PARA CONSIDERARLOS EQUIVALENTES A LOS DE AUTORIDAD CONFORME AL ARTÍCULO 5o., FRACCIÓN II, SEGUNDO PÁRRAFO, DE LA LEY DE AMPARO, DEBEN REUNIR LAS CARACTERÍSTICAS DE UNILATERALIDAD, IMPERIO Y COERCITIVIDAD, ADEMÁS DE DERIVAR DE UNA RELACIÓN DE SUPRA A SUBORDINACIÓN.</w:t>
      </w:r>
    </w:p>
    <w:p w:rsidR="00301618" w:rsidRPr="009A5493" w:rsidRDefault="00301618" w:rsidP="009A5493">
      <w:pPr>
        <w:spacing w:line="360" w:lineRule="auto"/>
        <w:ind w:left="567" w:right="567"/>
        <w:rPr>
          <w:rFonts w:ascii="Palatino Linotype" w:hAnsi="Palatino Linotype"/>
          <w:i/>
        </w:rPr>
      </w:pPr>
    </w:p>
    <w:p w:rsidR="00301618" w:rsidRPr="009A5493" w:rsidRDefault="00301618" w:rsidP="009A5493">
      <w:pPr>
        <w:spacing w:line="360" w:lineRule="auto"/>
        <w:ind w:left="567" w:right="567"/>
        <w:jc w:val="both"/>
        <w:rPr>
          <w:rFonts w:ascii="Palatino Linotype" w:hAnsi="Palatino Linotype"/>
          <w:i/>
          <w:color w:val="000000"/>
        </w:rPr>
      </w:pPr>
      <w:r w:rsidRPr="009A5493">
        <w:rPr>
          <w:rFonts w:ascii="Palatino Linotype" w:hAnsi="Palatino Linotype"/>
          <w:i/>
          <w:color w:val="000000"/>
        </w:rPr>
        <w:t>El artículo </w:t>
      </w:r>
      <w:hyperlink r:id="rId8" w:history="1">
        <w:r w:rsidRPr="009A5493">
          <w:rPr>
            <w:rStyle w:val="Hipervnculo"/>
            <w:rFonts w:ascii="Palatino Linotype" w:hAnsi="Palatino Linotype"/>
            <w:i/>
          </w:rPr>
          <w:t>5o., fracción II, segundo párrafo, de la Ley de Amparo</w:t>
        </w:r>
      </w:hyperlink>
      <w:r w:rsidRPr="009A5493">
        <w:rPr>
          <w:rFonts w:ascii="Palatino Linotype" w:hAnsi="Palatino Linotype"/>
          <w:i/>
          <w:color w:val="000000"/>
        </w:rPr>
        <w:t xml:space="preserve"> prevé que </w:t>
      </w:r>
      <w:r w:rsidRPr="009A5493">
        <w:rPr>
          <w:rFonts w:ascii="Palatino Linotype" w:hAnsi="Palatino Linotype"/>
          <w:b/>
          <w:i/>
          <w:color w:val="000000"/>
        </w:rPr>
        <w:t>los particulares tendrán la calidad de autoridad responsable cuando realicen actos equivalentes a los de autoridad,</w:t>
      </w:r>
      <w:r w:rsidRPr="009A5493">
        <w:rPr>
          <w:rFonts w:ascii="Palatino Linotype" w:hAnsi="Palatino Linotype"/>
          <w:i/>
          <w:color w:val="000000"/>
        </w:rPr>
        <w:t xml:space="preserve"> los que se conceptualizan por la propia porción normativa, como aquellos </w:t>
      </w:r>
      <w:r w:rsidRPr="009A5493">
        <w:rPr>
          <w:rFonts w:ascii="Palatino Linotype" w:hAnsi="Palatino Linotype"/>
          <w:b/>
          <w:i/>
          <w:color w:val="000000"/>
        </w:rPr>
        <w:t>mediante los cuales se crean, modifican o extinguen situaciones jurídicas de forma unilateral y obligatoria</w:t>
      </w:r>
      <w:r w:rsidRPr="009A5493">
        <w:rPr>
          <w:rFonts w:ascii="Palatino Linotype" w:hAnsi="Palatino Linotype"/>
          <w:i/>
          <w:color w:val="000000"/>
        </w:rPr>
        <w:t xml:space="preserve">, siempre que las funciones del particular equiparado a autoridad responsable estén determinadas por una norma general. </w:t>
      </w:r>
      <w:r w:rsidRPr="009A5493">
        <w:rPr>
          <w:rFonts w:ascii="Palatino Linotype" w:hAnsi="Palatino Linotype"/>
          <w:b/>
          <w:i/>
          <w:color w:val="000000"/>
        </w:rPr>
        <w:t>De ahí que para considerar que el acto realizado por un particular equivale al de una autoridad</w:t>
      </w:r>
      <w:r w:rsidRPr="009A5493">
        <w:rPr>
          <w:rFonts w:ascii="Palatino Linotype" w:hAnsi="Palatino Linotype"/>
          <w:i/>
          <w:color w:val="000000"/>
        </w:rPr>
        <w:t xml:space="preserve"> y, por ende, es reclamable mediante el juicio constitucional, es necesario que sea unilateral y esté revestido de imperio y coercitividad, lo que implica que sea ajeno al ámbito privado o particular contractual. Además, conforme a la jurisprudencia 2a./J. 164/2011, de la Segunda Sala de la Suprema Corte de Justicia de la Nación, publicada en el Semanario Judicial de la Federación y su Gaceta, Novena Época, Tomo XXXIV, septiembre de 2011, página 1089, de rubro: "</w:t>
      </w:r>
      <w:hyperlink r:id="rId9" w:tgtFrame="_popup" w:history="1">
        <w:r w:rsidRPr="009A5493">
          <w:rPr>
            <w:rStyle w:val="Hipervnculo"/>
            <w:rFonts w:ascii="Palatino Linotype" w:hAnsi="Palatino Linotype"/>
            <w:i/>
          </w:rPr>
          <w:t>AUTORIDAD PARA LOS EFECTOS DEL JUICIO DE AMPARO. NOTAS DISTINTIVAS</w:t>
        </w:r>
      </w:hyperlink>
      <w:r w:rsidRPr="009A5493">
        <w:rPr>
          <w:rFonts w:ascii="Palatino Linotype" w:hAnsi="Palatino Linotype"/>
          <w:i/>
          <w:color w:val="000000"/>
        </w:rPr>
        <w:t>.", el concepto jurídico de "autoridad responsable" lleva implícita la existencia de una relación de supra a subordinación que da origen a la emisión de actos unilaterales a través de los cuales se crean, modifican o extinguen situaciones jurídicas que afecten la esfera legal del particular. En consecuencia, para que los actos de particulares puedan ser considerados equivalentes a los de autoridad, deben reunir las características de unilateralidad, imperio y coercitividad, además de derivar de una relación de supra a subordinación; por exclusión, la realización de actos entre particulares en un plano de igualdad, que no impliquen una relación en los términos apuntados, impide que pueda atribuírsele a cualquiera de ellos el carácter de autoridad responsable.</w:t>
      </w:r>
      <w:r w:rsidRPr="009A5493">
        <w:rPr>
          <w:rFonts w:ascii="Palatino Linotype" w:hAnsi="Palatino Linotype"/>
          <w:i/>
          <w:color w:val="000000"/>
        </w:rPr>
        <w:br/>
      </w:r>
      <w:r w:rsidRPr="009A5493">
        <w:rPr>
          <w:rFonts w:ascii="Palatino Linotype" w:hAnsi="Palatino Linotype"/>
          <w:i/>
          <w:color w:val="000000"/>
        </w:rPr>
        <w:br/>
        <w:t>PRIMER TRIBUNAL COLEGIADO EN MATERIA ADMINISTRATIVA DEL DÉCIMO SEXTO CIRCUITO.</w:t>
      </w:r>
    </w:p>
    <w:p w:rsidR="00301618" w:rsidRPr="009A5493" w:rsidRDefault="00301618" w:rsidP="009A5493">
      <w:pPr>
        <w:spacing w:line="360" w:lineRule="auto"/>
        <w:ind w:left="567" w:right="567"/>
        <w:rPr>
          <w:rFonts w:ascii="Palatino Linotype" w:hAnsi="Palatino Linotype"/>
          <w:i/>
        </w:rPr>
      </w:pPr>
      <w:r w:rsidRPr="009A5493">
        <w:rPr>
          <w:rFonts w:ascii="Palatino Linotype" w:hAnsi="Palatino Linotype"/>
          <w:i/>
          <w:color w:val="000000"/>
        </w:rPr>
        <w:br/>
      </w:r>
    </w:p>
    <w:p w:rsidR="00301618" w:rsidRPr="009A5493" w:rsidRDefault="00301618" w:rsidP="009A5493">
      <w:pPr>
        <w:pStyle w:val="francesa"/>
        <w:spacing w:before="0" w:beforeAutospacing="0" w:after="0" w:afterAutospacing="0" w:line="360" w:lineRule="auto"/>
        <w:ind w:left="567" w:right="567"/>
        <w:jc w:val="both"/>
        <w:rPr>
          <w:rFonts w:ascii="Palatino Linotype" w:hAnsi="Palatino Linotype"/>
          <w:i/>
          <w:color w:val="444444"/>
        </w:rPr>
      </w:pPr>
      <w:r w:rsidRPr="009A5493">
        <w:rPr>
          <w:rFonts w:ascii="Palatino Linotype" w:hAnsi="Palatino Linotype"/>
          <w:i/>
          <w:color w:val="444444"/>
        </w:rPr>
        <w:t>Queja 6/2014. Isabel Gil Hernández. 30 de enero de 2014. Unanimidad de votos. Ponente: Ramiro Rodríguez Pérez. Secretario: Nelson Jacobo Mireles Hernández.</w:t>
      </w:r>
    </w:p>
    <w:p w:rsidR="00301618" w:rsidRPr="009A5493" w:rsidRDefault="00301618" w:rsidP="009A5493">
      <w:pPr>
        <w:pStyle w:val="francesa"/>
        <w:spacing w:before="0" w:beforeAutospacing="0" w:after="0" w:afterAutospacing="0" w:line="360" w:lineRule="auto"/>
        <w:ind w:left="567" w:right="567"/>
        <w:jc w:val="both"/>
        <w:rPr>
          <w:rFonts w:ascii="Palatino Linotype" w:hAnsi="Palatino Linotype"/>
          <w:i/>
          <w:color w:val="444444"/>
        </w:rPr>
      </w:pPr>
      <w:r w:rsidRPr="009A5493">
        <w:rPr>
          <w:rFonts w:ascii="Palatino Linotype" w:hAnsi="Palatino Linotype"/>
          <w:i/>
          <w:color w:val="444444"/>
        </w:rPr>
        <w:t xml:space="preserve">Queja 9/2014. Norma Silvia Zavala Garcés. 7 de febrero de 2014. Unanimidad de votos. Ponente: Ariel Alberto Rojas Caballero. Secretario: Arturo Amaro </w:t>
      </w:r>
      <w:proofErr w:type="spellStart"/>
      <w:r w:rsidRPr="009A5493">
        <w:rPr>
          <w:rFonts w:ascii="Palatino Linotype" w:hAnsi="Palatino Linotype"/>
          <w:i/>
          <w:color w:val="444444"/>
        </w:rPr>
        <w:t>Cázarez</w:t>
      </w:r>
      <w:proofErr w:type="spellEnd"/>
      <w:r w:rsidRPr="009A5493">
        <w:rPr>
          <w:rFonts w:ascii="Palatino Linotype" w:hAnsi="Palatino Linotype"/>
          <w:i/>
          <w:color w:val="444444"/>
        </w:rPr>
        <w:t>.</w:t>
      </w:r>
    </w:p>
    <w:p w:rsidR="00301618" w:rsidRPr="009A5493" w:rsidRDefault="00301618" w:rsidP="009A5493">
      <w:pPr>
        <w:pStyle w:val="francesa"/>
        <w:spacing w:before="0" w:beforeAutospacing="0" w:after="0" w:afterAutospacing="0" w:line="360" w:lineRule="auto"/>
        <w:ind w:left="567" w:right="567"/>
        <w:jc w:val="both"/>
        <w:rPr>
          <w:rFonts w:ascii="Palatino Linotype" w:hAnsi="Palatino Linotype"/>
          <w:i/>
          <w:color w:val="444444"/>
        </w:rPr>
      </w:pPr>
      <w:r w:rsidRPr="009A5493">
        <w:rPr>
          <w:rFonts w:ascii="Palatino Linotype" w:hAnsi="Palatino Linotype"/>
          <w:i/>
          <w:color w:val="444444"/>
        </w:rPr>
        <w:t>Queja 9/2015. Ricardo Camarillo Guerra. 5 de febrero de 2015. Unanimidad de votos. Ponente: Enrique Villanueva Chávez. Secretario: Juan Carlos Nava Garnica.</w:t>
      </w:r>
    </w:p>
    <w:p w:rsidR="00301618" w:rsidRPr="009A5493" w:rsidRDefault="00301618" w:rsidP="009A5493">
      <w:pPr>
        <w:pStyle w:val="Prrafodelista"/>
        <w:tabs>
          <w:tab w:val="left" w:pos="851"/>
        </w:tabs>
        <w:spacing w:line="360" w:lineRule="auto"/>
        <w:ind w:left="0" w:right="49"/>
        <w:jc w:val="both"/>
        <w:rPr>
          <w:rFonts w:ascii="Palatino Linotype" w:hAnsi="Palatino Linotype"/>
          <w:lang w:val="es-ES"/>
        </w:rPr>
      </w:pPr>
    </w:p>
    <w:p w:rsidR="00B91E0E" w:rsidRPr="009A5493" w:rsidRDefault="008B0803"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Los sindicatos, ofrecen algunos beneficios a sus agremiados, tales como: El </w:t>
      </w:r>
      <w:r w:rsidRPr="009A5493">
        <w:rPr>
          <w:rFonts w:ascii="Palatino Linotype" w:hAnsi="Palatino Linotype"/>
          <w:b/>
          <w:lang w:val="es-ES"/>
        </w:rPr>
        <w:t>Fondo de Retiro y Fallecimiento</w:t>
      </w:r>
      <w:r w:rsidRPr="009A5493">
        <w:rPr>
          <w:rFonts w:ascii="Palatino Linotype" w:hAnsi="Palatino Linotype"/>
          <w:lang w:val="es-ES"/>
        </w:rPr>
        <w:t xml:space="preserve"> (</w:t>
      </w:r>
      <w:proofErr w:type="spellStart"/>
      <w:r w:rsidRPr="009A5493">
        <w:rPr>
          <w:rFonts w:ascii="Palatino Linotype" w:hAnsi="Palatino Linotype"/>
          <w:lang w:val="es-ES"/>
        </w:rPr>
        <w:t>FONRETyF</w:t>
      </w:r>
      <w:proofErr w:type="spellEnd"/>
      <w:r w:rsidRPr="009A5493">
        <w:rPr>
          <w:rFonts w:ascii="Palatino Linotype" w:hAnsi="Palatino Linotype"/>
          <w:lang w:val="es-ES"/>
        </w:rPr>
        <w:t xml:space="preserve">) y el </w:t>
      </w:r>
      <w:r w:rsidRPr="009A5493">
        <w:rPr>
          <w:rFonts w:ascii="Palatino Linotype" w:hAnsi="Palatino Linotype"/>
          <w:b/>
          <w:lang w:val="es-ES"/>
        </w:rPr>
        <w:t>Fondo de Ahorro para la Jubilación y Apoyo Múltiple</w:t>
      </w:r>
      <w:r w:rsidR="00564100" w:rsidRPr="009A5493">
        <w:rPr>
          <w:rFonts w:ascii="Palatino Linotype" w:hAnsi="Palatino Linotype"/>
          <w:lang w:val="es-ES"/>
        </w:rPr>
        <w:t xml:space="preserve"> (FAJAM),</w:t>
      </w:r>
      <w:r w:rsidRPr="009A5493">
        <w:rPr>
          <w:rFonts w:ascii="Palatino Linotype" w:hAnsi="Palatino Linotype"/>
          <w:lang w:val="es-ES"/>
        </w:rPr>
        <w:t xml:space="preserve"> los cuales se</w:t>
      </w:r>
      <w:r w:rsidR="00564100" w:rsidRPr="009A5493">
        <w:rPr>
          <w:rFonts w:ascii="Palatino Linotype" w:hAnsi="Palatino Linotype"/>
          <w:lang w:val="es-ES"/>
        </w:rPr>
        <w:t xml:space="preserve"> abordarán en líneas subsecuentes;</w:t>
      </w:r>
      <w:r w:rsidRPr="009A5493">
        <w:rPr>
          <w:rFonts w:ascii="Palatino Linotype" w:hAnsi="Palatino Linotype"/>
          <w:lang w:val="es-ES"/>
        </w:rPr>
        <w:t xml:space="preserve"> sin embargo, son instrumentos que sirven para alcanzar las metas planteadas por el Sindicato en su programa de acción.</w:t>
      </w:r>
      <w:r w:rsidR="00C6194A" w:rsidRPr="009A5493">
        <w:rPr>
          <w:rFonts w:ascii="Palatino Linotype" w:hAnsi="Palatino Linotype"/>
          <w:lang w:val="es-ES"/>
        </w:rPr>
        <w:t xml:space="preserve"> </w:t>
      </w:r>
    </w:p>
    <w:p w:rsidR="00B91E0E" w:rsidRPr="009A5493" w:rsidRDefault="00B91E0E" w:rsidP="009A5493">
      <w:pPr>
        <w:pStyle w:val="Prrafodelista"/>
        <w:tabs>
          <w:tab w:val="left" w:pos="851"/>
        </w:tabs>
        <w:spacing w:line="360" w:lineRule="auto"/>
        <w:ind w:left="0" w:right="49"/>
        <w:jc w:val="both"/>
        <w:rPr>
          <w:rFonts w:ascii="Palatino Linotype" w:hAnsi="Palatino Linotype"/>
          <w:lang w:val="es-ES"/>
        </w:rPr>
      </w:pPr>
    </w:p>
    <w:p w:rsidR="008B0803" w:rsidRPr="009A5493" w:rsidRDefault="00B91E0E"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Al respecto, l</w:t>
      </w:r>
      <w:r w:rsidR="00C6194A" w:rsidRPr="009A5493">
        <w:rPr>
          <w:rFonts w:ascii="Palatino Linotype" w:hAnsi="Palatino Linotype"/>
          <w:lang w:val="es-ES"/>
        </w:rPr>
        <w:t>os Estatutos del Sujeto Obligado en el Capítulo II</w:t>
      </w:r>
      <w:r w:rsidRPr="009A5493">
        <w:rPr>
          <w:rFonts w:ascii="Palatino Linotype" w:hAnsi="Palatino Linotype"/>
          <w:lang w:val="es-ES"/>
        </w:rPr>
        <w:t>,</w:t>
      </w:r>
      <w:r w:rsidR="00C6194A" w:rsidRPr="009A5493">
        <w:rPr>
          <w:rFonts w:ascii="Palatino Linotype" w:hAnsi="Palatino Linotype"/>
          <w:lang w:val="es-ES"/>
        </w:rPr>
        <w:t xml:space="preserve"> establece</w:t>
      </w:r>
      <w:r w:rsidRPr="009A5493">
        <w:rPr>
          <w:rFonts w:ascii="Palatino Linotype" w:hAnsi="Palatino Linotype"/>
          <w:lang w:val="es-ES"/>
        </w:rPr>
        <w:t>n</w:t>
      </w:r>
      <w:r w:rsidR="00C6194A" w:rsidRPr="009A5493">
        <w:rPr>
          <w:rFonts w:ascii="Palatino Linotype" w:hAnsi="Palatino Linotype"/>
          <w:lang w:val="es-ES"/>
        </w:rPr>
        <w:t xml:space="preserve"> lo siguiente:</w:t>
      </w:r>
    </w:p>
    <w:p w:rsidR="00C6194A" w:rsidRPr="009A5493" w:rsidRDefault="00C6194A" w:rsidP="009A5493">
      <w:pPr>
        <w:pStyle w:val="Prrafodelista"/>
        <w:tabs>
          <w:tab w:val="left" w:pos="851"/>
        </w:tabs>
        <w:spacing w:line="360" w:lineRule="auto"/>
        <w:ind w:left="0" w:right="49"/>
        <w:jc w:val="both"/>
        <w:rPr>
          <w:rFonts w:ascii="Palatino Linotype" w:hAnsi="Palatino Linotype"/>
          <w:lang w:val="es-ES"/>
        </w:rPr>
      </w:pPr>
    </w:p>
    <w:p w:rsidR="00C6194A" w:rsidRPr="009A5493" w:rsidRDefault="00C6194A" w:rsidP="009A5493">
      <w:pPr>
        <w:tabs>
          <w:tab w:val="left" w:pos="851"/>
        </w:tabs>
        <w:spacing w:line="360" w:lineRule="auto"/>
        <w:ind w:left="567" w:right="567"/>
        <w:jc w:val="center"/>
        <w:rPr>
          <w:rFonts w:ascii="Palatino Linotype" w:hAnsi="Palatino Linotype"/>
          <w:b/>
          <w:i/>
        </w:rPr>
      </w:pPr>
      <w:r w:rsidRPr="009A5493">
        <w:rPr>
          <w:rFonts w:ascii="Palatino Linotype" w:hAnsi="Palatino Linotype"/>
          <w:b/>
          <w:i/>
        </w:rPr>
        <w:t>LOS OBJETIVOS Y PROGRAMAS</w:t>
      </w:r>
    </w:p>
    <w:p w:rsidR="00C6194A" w:rsidRPr="009A5493" w:rsidRDefault="00C6194A" w:rsidP="009A5493">
      <w:pPr>
        <w:tabs>
          <w:tab w:val="left" w:pos="851"/>
        </w:tabs>
        <w:spacing w:line="360" w:lineRule="auto"/>
        <w:ind w:left="567" w:right="567"/>
        <w:jc w:val="center"/>
        <w:rPr>
          <w:rFonts w:ascii="Palatino Linotype" w:hAnsi="Palatino Linotype"/>
          <w:b/>
          <w:i/>
        </w:rPr>
      </w:pPr>
      <w:r w:rsidRPr="009A5493">
        <w:rPr>
          <w:rFonts w:ascii="Palatino Linotype" w:hAnsi="Palatino Linotype"/>
          <w:b/>
          <w:i/>
        </w:rPr>
        <w:t>DE ACCIÓN SINDICAL</w:t>
      </w:r>
    </w:p>
    <w:p w:rsidR="00C6194A" w:rsidRPr="009A5493" w:rsidRDefault="00C6194A" w:rsidP="009A5493">
      <w:pPr>
        <w:tabs>
          <w:tab w:val="left" w:pos="851"/>
        </w:tabs>
        <w:spacing w:line="360" w:lineRule="auto"/>
        <w:ind w:left="567" w:right="567"/>
        <w:jc w:val="both"/>
        <w:rPr>
          <w:rFonts w:ascii="Palatino Linotype" w:hAnsi="Palatino Linotype"/>
          <w:i/>
        </w:rPr>
      </w:pP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b/>
          <w:i/>
        </w:rPr>
        <w:t xml:space="preserve">ARTÍCULO 7.- </w:t>
      </w:r>
      <w:r w:rsidRPr="009A5493">
        <w:rPr>
          <w:rFonts w:ascii="Palatino Linotype" w:hAnsi="Palatino Linotype"/>
          <w:i/>
        </w:rPr>
        <w:t xml:space="preserve">El S.M.S.E.M. tiene por objetivos fundamentales: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a) Luchar por el mejoramiento y defensa de los intereses económicos, sociales, profesionales y laborales de sus agremiados.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b) Luchar por el cumplimiento de los postulados de la Revolución Mexicana, contenidos en el Artículo Tercero Constitucional, para garantizar permanentemente una Educación al Servicio del Pueblo. </w:t>
      </w:r>
    </w:p>
    <w:p w:rsidR="00C6194A" w:rsidRPr="009A5493" w:rsidRDefault="00C6194A" w:rsidP="009A5493">
      <w:pPr>
        <w:tabs>
          <w:tab w:val="left" w:pos="851"/>
        </w:tabs>
        <w:spacing w:line="360" w:lineRule="auto"/>
        <w:ind w:left="567" w:right="567"/>
        <w:jc w:val="both"/>
        <w:rPr>
          <w:rFonts w:ascii="Palatino Linotype" w:hAnsi="Palatino Linotype"/>
          <w:b/>
          <w:i/>
        </w:rPr>
      </w:pPr>
      <w:r w:rsidRPr="009A5493">
        <w:rPr>
          <w:rFonts w:ascii="Palatino Linotype" w:hAnsi="Palatino Linotype"/>
          <w:b/>
          <w:i/>
        </w:rPr>
        <w:t>c) Mantener la independencia, autonomía y unidad del Sindicato.</w:t>
      </w:r>
    </w:p>
    <w:p w:rsidR="00C6194A" w:rsidRPr="009A5493" w:rsidRDefault="00C6194A" w:rsidP="009A5493">
      <w:pPr>
        <w:tabs>
          <w:tab w:val="left" w:pos="851"/>
        </w:tabs>
        <w:spacing w:line="360" w:lineRule="auto"/>
        <w:ind w:left="567" w:right="567"/>
        <w:jc w:val="both"/>
        <w:rPr>
          <w:rFonts w:ascii="Palatino Linotype" w:hAnsi="Palatino Linotype"/>
          <w:i/>
        </w:rPr>
      </w:pP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b/>
          <w:i/>
        </w:rPr>
        <w:t>ARTÍCULO 8.-</w:t>
      </w:r>
      <w:r w:rsidRPr="009A5493">
        <w:rPr>
          <w:rFonts w:ascii="Palatino Linotype" w:hAnsi="Palatino Linotype"/>
          <w:i/>
        </w:rPr>
        <w:t xml:space="preserve"> El S.M.S.E.M. está obligado a luchar por: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a) Cumplir los postulados que sustenta el Artículo Tercero Constitucional.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b) El impulso e intercambio de la investigación educativa, científica y cultural.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c) Una eficaz protección a la niñez y a la juventud, como valores sociales supremos del magisterio.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d) La práctica interna de la democracia, que fortalezca la conciencia gremial y garantice, en todo momento, a los miembros del Sindicato, el respeto a sus convicciones políticas, a sus doctrinas filosóficas y a sus creencias religiosas.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e) Ser corresponsable del servicio público y privado de la educación en el Estado de México, fungiendo de oficio como asesor, consultor y gestor.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f) El aumento de estímulos oficiales a los maestros que presten servicios distinguidos a la educación.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g) La defensa del derecho a la estabilidad e inamovilidad en el servicio.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h) La revisión oportuna del Reglamento de Escalafón del Magisterio a fin de que garantice, real y constantemente, el derecho de ascenso anualmente de los maestros.</w:t>
      </w:r>
    </w:p>
    <w:p w:rsidR="00C6194A" w:rsidRPr="009A5493" w:rsidRDefault="00C6194A" w:rsidP="009A5493">
      <w:pPr>
        <w:tabs>
          <w:tab w:val="left" w:pos="851"/>
        </w:tabs>
        <w:spacing w:line="360" w:lineRule="auto"/>
        <w:ind w:left="567" w:right="567"/>
        <w:jc w:val="both"/>
        <w:rPr>
          <w:rFonts w:ascii="Palatino Linotype" w:hAnsi="Palatino Linotype"/>
          <w:b/>
          <w:i/>
        </w:rPr>
      </w:pPr>
      <w:r w:rsidRPr="009A5493">
        <w:rPr>
          <w:rFonts w:ascii="Palatino Linotype" w:hAnsi="Palatino Linotype"/>
          <w:b/>
          <w:i/>
        </w:rPr>
        <w:t>i) Garantizar y mejorar los servicios de seguridad social, internos y externos de la Organización.</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j) La promoción de viajes para los maestros, con fines de estudio e intercambio cultural.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k) La promoción de acciones que permitan la superación profesional del magisterio.</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 l) La promoción preferencial de los hijos de los maestros en la asignación de becas, inscripciones, pensiones, plazas y servicios que otorgue el Gobierno del Estado o cualquiera otra institución pública o privada de índole social y/o educativa.</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m) Que las plazas de nueva creación y las vacantes se destinen exclusivamente a los profesionales con perfil normalista egresados de los planes de estudio de educación normal.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n) Que todo ingreso al servicio del Subsistema Educativo Estatal sea de conocimiento y aprobación del Sindicato.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o) Participar solidariamente en acciones que favorezcan el desarrollo y mejoramiento de la sociedad.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p) Exigir al Gobierno del Estado, el equipamiento y mantenimiento de los centros escolares de todos los niveles educativos, así como la dotación de materiales didácticos que apoyan el ejercicio docente,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q) Revisar e intervenir en las Condiciones Generales de Trabajo y proponer anualmente aquellas que garanticen el mejor desempeño laboral y profesional del magisterio.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r) Un salario profesional para el magisterio. </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s) Participar en reuniones, asambleas, convenciones, foros y en todo aquello que implique asuntos de carácter laboral y educativo.</w:t>
      </w:r>
    </w:p>
    <w:p w:rsidR="00C6194A" w:rsidRPr="009A5493" w:rsidRDefault="00C6194A" w:rsidP="009A5493">
      <w:pPr>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t) Coadyuvar al logro de objetivos y programas de la Unión de Pensionados y Pensionistas, organismo legal de los maestros jubilados y pensionados por el </w:t>
      </w:r>
      <w:proofErr w:type="spellStart"/>
      <w:r w:rsidRPr="009A5493">
        <w:rPr>
          <w:rFonts w:ascii="Palatino Linotype" w:hAnsi="Palatino Linotype"/>
          <w:i/>
        </w:rPr>
        <w:t>ISSEMyM</w:t>
      </w:r>
      <w:proofErr w:type="spellEnd"/>
      <w:r w:rsidRPr="009A5493">
        <w:rPr>
          <w:rFonts w:ascii="Palatino Linotype" w:hAnsi="Palatino Linotype"/>
          <w:i/>
        </w:rPr>
        <w:t>.</w:t>
      </w:r>
    </w:p>
    <w:p w:rsidR="00696EB3" w:rsidRPr="009A5493" w:rsidRDefault="00696EB3" w:rsidP="009A5493">
      <w:pPr>
        <w:tabs>
          <w:tab w:val="left" w:pos="851"/>
        </w:tabs>
        <w:spacing w:line="360" w:lineRule="auto"/>
        <w:ind w:left="567" w:right="567"/>
        <w:jc w:val="both"/>
        <w:rPr>
          <w:rFonts w:ascii="Palatino Linotype" w:hAnsi="Palatino Linotype"/>
          <w:b/>
          <w:i/>
        </w:rPr>
      </w:pPr>
      <w:r w:rsidRPr="009A5493">
        <w:rPr>
          <w:rFonts w:ascii="Palatino Linotype" w:hAnsi="Palatino Linotype"/>
          <w:b/>
          <w:i/>
        </w:rPr>
        <w:t>(Énfasis añadido)</w:t>
      </w:r>
    </w:p>
    <w:p w:rsidR="00C6194A" w:rsidRPr="009A5493" w:rsidRDefault="00C6194A" w:rsidP="009A5493">
      <w:pPr>
        <w:tabs>
          <w:tab w:val="left" w:pos="851"/>
        </w:tabs>
        <w:spacing w:line="360" w:lineRule="auto"/>
        <w:ind w:right="49"/>
        <w:jc w:val="both"/>
        <w:rPr>
          <w:rFonts w:ascii="Palatino Linotype" w:hAnsi="Palatino Linotype"/>
        </w:rPr>
      </w:pPr>
    </w:p>
    <w:p w:rsidR="001230EE" w:rsidRPr="009A5493" w:rsidRDefault="001230EE"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Tal y como se aprecia, entre los programas de acción, se encuentra </w:t>
      </w:r>
      <w:r w:rsidR="00564100" w:rsidRPr="009A5493">
        <w:rPr>
          <w:rFonts w:ascii="Palatino Linotype" w:hAnsi="Palatino Linotype"/>
        </w:rPr>
        <w:t>g</w:t>
      </w:r>
      <w:r w:rsidRPr="009A5493">
        <w:rPr>
          <w:rFonts w:ascii="Palatino Linotype" w:hAnsi="Palatino Linotype"/>
        </w:rPr>
        <w:t>arantizar y mejorar los servicios de seguridad social, internos y externos de la Organización, para tal efecto, se cuenta con una Secretaría de Seguridad Social Sindical, la cual tiene las siguientes atribuciones:</w:t>
      </w:r>
    </w:p>
    <w:p w:rsidR="001230EE" w:rsidRPr="009A5493" w:rsidRDefault="001230EE" w:rsidP="009A5493">
      <w:pPr>
        <w:pStyle w:val="Prrafodelista"/>
        <w:tabs>
          <w:tab w:val="left" w:pos="851"/>
        </w:tabs>
        <w:spacing w:line="360" w:lineRule="auto"/>
        <w:ind w:left="0" w:right="49"/>
        <w:jc w:val="both"/>
        <w:rPr>
          <w:rFonts w:ascii="Palatino Linotype" w:hAnsi="Palatino Linotype"/>
          <w:lang w:val="es-ES"/>
        </w:rPr>
      </w:pPr>
    </w:p>
    <w:p w:rsidR="001230EE" w:rsidRPr="009A5493" w:rsidRDefault="001230EE" w:rsidP="009A5493">
      <w:pPr>
        <w:pStyle w:val="Prrafodelista"/>
        <w:tabs>
          <w:tab w:val="left" w:pos="851"/>
        </w:tabs>
        <w:spacing w:line="360" w:lineRule="auto"/>
        <w:ind w:left="567" w:right="567"/>
        <w:jc w:val="both"/>
        <w:rPr>
          <w:rFonts w:ascii="Palatino Linotype" w:hAnsi="Palatino Linotype"/>
          <w:i/>
        </w:rPr>
      </w:pPr>
      <w:r w:rsidRPr="009A5493">
        <w:rPr>
          <w:rFonts w:ascii="Palatino Linotype" w:hAnsi="Palatino Linotype"/>
          <w:b/>
          <w:i/>
        </w:rPr>
        <w:t>ARTÍCULO 40.-</w:t>
      </w:r>
      <w:r w:rsidRPr="009A5493">
        <w:rPr>
          <w:rFonts w:ascii="Palatino Linotype" w:hAnsi="Palatino Linotype"/>
          <w:i/>
        </w:rPr>
        <w:t xml:space="preserve"> Son atribuciones del Secretario de Seguridad Social Sindical: </w:t>
      </w:r>
    </w:p>
    <w:p w:rsidR="001230EE" w:rsidRPr="009A5493" w:rsidRDefault="001230EE" w:rsidP="009A5493">
      <w:pPr>
        <w:pStyle w:val="Prrafodelista"/>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a) Cumplir con los objetivos del programa de acción sindical, así como los acuerdos que emanen de Congresos y Consejos. </w:t>
      </w:r>
    </w:p>
    <w:p w:rsidR="001230EE" w:rsidRPr="009A5493" w:rsidRDefault="001230EE" w:rsidP="009A5493">
      <w:pPr>
        <w:pStyle w:val="Prrafodelista"/>
        <w:tabs>
          <w:tab w:val="left" w:pos="851"/>
        </w:tabs>
        <w:spacing w:line="360" w:lineRule="auto"/>
        <w:ind w:left="567" w:right="567"/>
        <w:jc w:val="both"/>
        <w:rPr>
          <w:rFonts w:ascii="Palatino Linotype" w:hAnsi="Palatino Linotype"/>
          <w:i/>
        </w:rPr>
      </w:pPr>
      <w:r w:rsidRPr="009A5493">
        <w:rPr>
          <w:rFonts w:ascii="Palatino Linotype" w:hAnsi="Palatino Linotype"/>
          <w:i/>
        </w:rPr>
        <w:t xml:space="preserve">b) Evaluar, mejorar y ampliar las prestaciones sociales que otorga el Sindicato a sus agremiados. </w:t>
      </w:r>
    </w:p>
    <w:p w:rsidR="001230EE" w:rsidRPr="009A5493" w:rsidRDefault="001230EE" w:rsidP="009A5493">
      <w:pPr>
        <w:pStyle w:val="Prrafodelista"/>
        <w:tabs>
          <w:tab w:val="left" w:pos="851"/>
        </w:tabs>
        <w:spacing w:line="360" w:lineRule="auto"/>
        <w:ind w:left="567" w:right="567"/>
        <w:jc w:val="both"/>
        <w:rPr>
          <w:rFonts w:ascii="Palatino Linotype" w:hAnsi="Palatino Linotype"/>
          <w:b/>
          <w:i/>
        </w:rPr>
      </w:pPr>
      <w:r w:rsidRPr="009A5493">
        <w:rPr>
          <w:rFonts w:ascii="Palatino Linotype" w:hAnsi="Palatino Linotype"/>
          <w:b/>
          <w:i/>
        </w:rPr>
        <w:t xml:space="preserve">c) Cuidar que las aportaciones y los fondos sean suficientes, para que las prestaciones no sufran desequilibrios que puedan perjudicar a los beneficiarios. </w:t>
      </w:r>
    </w:p>
    <w:p w:rsidR="001230EE" w:rsidRPr="009A5493" w:rsidRDefault="001230EE" w:rsidP="009A5493">
      <w:pPr>
        <w:pStyle w:val="Prrafodelista"/>
        <w:tabs>
          <w:tab w:val="left" w:pos="851"/>
        </w:tabs>
        <w:spacing w:line="360" w:lineRule="auto"/>
        <w:ind w:left="567" w:right="567"/>
        <w:jc w:val="both"/>
        <w:rPr>
          <w:rFonts w:ascii="Palatino Linotype" w:hAnsi="Palatino Linotype"/>
          <w:b/>
          <w:i/>
        </w:rPr>
      </w:pPr>
      <w:r w:rsidRPr="009A5493">
        <w:rPr>
          <w:rFonts w:ascii="Palatino Linotype" w:hAnsi="Palatino Linotype"/>
          <w:b/>
          <w:i/>
        </w:rPr>
        <w:t xml:space="preserve">d) Asesorar y apoyar a los agremiados y/o a sus beneficiarios en la gestión de los servicios que la normatividad establece, inherentes a esta cartera. </w:t>
      </w:r>
    </w:p>
    <w:p w:rsidR="001230EE" w:rsidRPr="009A5493" w:rsidRDefault="001230EE" w:rsidP="009A5493">
      <w:pPr>
        <w:pStyle w:val="Prrafodelista"/>
        <w:tabs>
          <w:tab w:val="left" w:pos="851"/>
        </w:tabs>
        <w:spacing w:line="360" w:lineRule="auto"/>
        <w:ind w:left="567" w:right="567"/>
        <w:jc w:val="both"/>
        <w:rPr>
          <w:rFonts w:ascii="Palatino Linotype" w:hAnsi="Palatino Linotype"/>
          <w:b/>
          <w:i/>
        </w:rPr>
      </w:pPr>
      <w:r w:rsidRPr="009A5493">
        <w:rPr>
          <w:rFonts w:ascii="Palatino Linotype" w:hAnsi="Palatino Linotype"/>
          <w:b/>
          <w:i/>
        </w:rPr>
        <w:t>e) Promover acciones tendientes a ampliar las reservas económicas, para garantizar el pago de las obligaciones de la Seguridad Social sindical.</w:t>
      </w:r>
    </w:p>
    <w:p w:rsidR="001230EE" w:rsidRPr="009A5493" w:rsidRDefault="001230EE" w:rsidP="009A5493">
      <w:pPr>
        <w:pStyle w:val="Prrafodelista"/>
        <w:tabs>
          <w:tab w:val="left" w:pos="851"/>
        </w:tabs>
        <w:spacing w:line="360" w:lineRule="auto"/>
        <w:ind w:left="567" w:right="567"/>
        <w:jc w:val="both"/>
        <w:rPr>
          <w:rFonts w:ascii="Palatino Linotype" w:hAnsi="Palatino Linotype"/>
          <w:b/>
          <w:i/>
        </w:rPr>
      </w:pPr>
    </w:p>
    <w:p w:rsidR="001230EE" w:rsidRPr="009A5493" w:rsidRDefault="001230EE" w:rsidP="009A5493">
      <w:pPr>
        <w:pStyle w:val="Prrafodelista"/>
        <w:tabs>
          <w:tab w:val="left" w:pos="851"/>
        </w:tabs>
        <w:spacing w:line="360" w:lineRule="auto"/>
        <w:ind w:left="567" w:right="567"/>
        <w:jc w:val="both"/>
        <w:rPr>
          <w:rFonts w:ascii="Palatino Linotype" w:hAnsi="Palatino Linotype"/>
          <w:b/>
          <w:i/>
          <w:lang w:val="es-ES"/>
        </w:rPr>
      </w:pPr>
      <w:r w:rsidRPr="009A5493">
        <w:rPr>
          <w:rFonts w:ascii="Palatino Linotype" w:hAnsi="Palatino Linotype"/>
          <w:b/>
          <w:i/>
        </w:rPr>
        <w:t>(Énfasis añadido)</w:t>
      </w:r>
    </w:p>
    <w:p w:rsidR="001230EE" w:rsidRPr="009A5493" w:rsidRDefault="001230EE" w:rsidP="009A5493">
      <w:pPr>
        <w:pStyle w:val="Prrafodelista"/>
        <w:tabs>
          <w:tab w:val="left" w:pos="851"/>
        </w:tabs>
        <w:spacing w:line="360" w:lineRule="auto"/>
        <w:ind w:left="0" w:right="49"/>
        <w:jc w:val="both"/>
        <w:rPr>
          <w:rFonts w:ascii="Palatino Linotype" w:hAnsi="Palatino Linotype"/>
          <w:lang w:val="es-ES"/>
        </w:rPr>
      </w:pPr>
    </w:p>
    <w:p w:rsidR="001230EE" w:rsidRPr="009A5493" w:rsidRDefault="001230EE"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Entonces</w:t>
      </w:r>
      <w:r w:rsidR="00FE1C3B" w:rsidRPr="009A5493">
        <w:rPr>
          <w:rFonts w:ascii="Palatino Linotype" w:hAnsi="Palatino Linotype"/>
          <w:lang w:val="es-ES"/>
        </w:rPr>
        <w:t>,</w:t>
      </w:r>
      <w:r w:rsidRPr="009A5493">
        <w:rPr>
          <w:rFonts w:ascii="Palatino Linotype" w:hAnsi="Palatino Linotype"/>
          <w:lang w:val="es-ES"/>
        </w:rPr>
        <w:t xml:space="preserve"> al hablar de programas de acción del Sindicato, se contemplan los fondos a beneficios de los agremiados, tan es </w:t>
      </w:r>
      <w:r w:rsidR="00A95663" w:rsidRPr="009A5493">
        <w:rPr>
          <w:rFonts w:ascii="Palatino Linotype" w:hAnsi="Palatino Linotype"/>
          <w:lang w:val="es-ES"/>
        </w:rPr>
        <w:t>así</w:t>
      </w:r>
      <w:r w:rsidR="00564100" w:rsidRPr="009A5493">
        <w:rPr>
          <w:rFonts w:ascii="Palatino Linotype" w:hAnsi="Palatino Linotype"/>
          <w:lang w:val="es-ES"/>
        </w:rPr>
        <w:t xml:space="preserve"> que, el cumplimiento de dichos fondos se ve reflejado</w:t>
      </w:r>
      <w:r w:rsidR="00FE1C3B" w:rsidRPr="009A5493">
        <w:rPr>
          <w:rFonts w:ascii="Palatino Linotype" w:hAnsi="Palatino Linotype"/>
          <w:lang w:val="es-ES"/>
        </w:rPr>
        <w:t xml:space="preserve"> en los informes de trabajo publicados en el portal IPOMEX</w:t>
      </w:r>
      <w:r w:rsidR="00FE1C3B" w:rsidRPr="009A5493">
        <w:rPr>
          <w:rStyle w:val="Refdenotaalpie"/>
          <w:rFonts w:ascii="Palatino Linotype" w:hAnsi="Palatino Linotype"/>
          <w:lang w:val="es-ES"/>
        </w:rPr>
        <w:footnoteReference w:id="14"/>
      </w:r>
      <w:r w:rsidR="00B91E0E" w:rsidRPr="009A5493">
        <w:rPr>
          <w:rFonts w:ascii="Palatino Linotype" w:hAnsi="Palatino Linotype"/>
          <w:lang w:val="es-ES"/>
        </w:rPr>
        <w:t xml:space="preserve">, en la fracción XXXIII, “informes emitidos”, </w:t>
      </w:r>
      <w:r w:rsidR="00FE1C3B" w:rsidRPr="009A5493">
        <w:rPr>
          <w:rFonts w:ascii="Palatino Linotype" w:hAnsi="Palatino Linotype"/>
          <w:lang w:val="es-ES"/>
        </w:rPr>
        <w:t>se inserta imagen de referencia:</w:t>
      </w:r>
    </w:p>
    <w:p w:rsidR="00FE1C3B" w:rsidRPr="009A5493" w:rsidRDefault="00FE1C3B" w:rsidP="009A5493">
      <w:pPr>
        <w:pStyle w:val="Prrafodelista"/>
        <w:tabs>
          <w:tab w:val="left" w:pos="851"/>
        </w:tabs>
        <w:spacing w:line="360" w:lineRule="auto"/>
        <w:ind w:left="0" w:right="49"/>
        <w:jc w:val="center"/>
        <w:rPr>
          <w:rFonts w:ascii="Palatino Linotype" w:hAnsi="Palatino Linotype"/>
          <w:lang w:val="es-ES"/>
        </w:rPr>
      </w:pPr>
      <w:r w:rsidRPr="009A5493">
        <w:rPr>
          <w:rFonts w:ascii="Palatino Linotype" w:hAnsi="Palatino Linotype"/>
          <w:noProof/>
          <w:lang w:val="es-MX" w:eastAsia="es-MX"/>
        </w:rPr>
        <w:drawing>
          <wp:inline distT="0" distB="0" distL="0" distR="0" wp14:anchorId="1E98F15F" wp14:editId="5B73FEAE">
            <wp:extent cx="5305425" cy="29789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06" t="30161" r="4744" b="10861"/>
                    <a:stretch/>
                  </pic:blipFill>
                  <pic:spPr bwMode="auto">
                    <a:xfrm>
                      <a:off x="0" y="0"/>
                      <a:ext cx="5333349" cy="2994631"/>
                    </a:xfrm>
                    <a:prstGeom prst="rect">
                      <a:avLst/>
                    </a:prstGeom>
                    <a:ln>
                      <a:noFill/>
                    </a:ln>
                    <a:extLst>
                      <a:ext uri="{53640926-AAD7-44D8-BBD7-CCE9431645EC}">
                        <a14:shadowObscured xmlns:a14="http://schemas.microsoft.com/office/drawing/2010/main"/>
                      </a:ext>
                    </a:extLst>
                  </pic:spPr>
                </pic:pic>
              </a:graphicData>
            </a:graphic>
          </wp:inline>
        </w:drawing>
      </w:r>
    </w:p>
    <w:p w:rsidR="00227D1B" w:rsidRPr="009A5493" w:rsidRDefault="00227D1B"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Por lo anterior, se observa que e</w:t>
      </w:r>
      <w:r w:rsidR="00496EEB" w:rsidRPr="009A5493">
        <w:rPr>
          <w:rFonts w:ascii="Palatino Linotype" w:hAnsi="Palatino Linotype"/>
          <w:lang w:val="es-ES"/>
        </w:rPr>
        <w:t xml:space="preserve">l Sindicato </w:t>
      </w:r>
      <w:r w:rsidRPr="009A5493">
        <w:rPr>
          <w:rFonts w:ascii="Palatino Linotype" w:hAnsi="Palatino Linotype"/>
          <w:lang w:val="es-ES"/>
        </w:rPr>
        <w:t>debe</w:t>
      </w:r>
      <w:r w:rsidR="00496EEB" w:rsidRPr="009A5493">
        <w:rPr>
          <w:rFonts w:ascii="Palatino Linotype" w:hAnsi="Palatino Linotype"/>
          <w:lang w:val="es-ES"/>
        </w:rPr>
        <w:t xml:space="preserve"> garantizar y mejorar los servicios de seguridad social internos y externos,</w:t>
      </w:r>
      <w:r w:rsidR="005D6584" w:rsidRPr="009A5493">
        <w:rPr>
          <w:rFonts w:ascii="Palatino Linotype" w:hAnsi="Palatino Linotype"/>
          <w:lang w:val="es-ES"/>
        </w:rPr>
        <w:t xml:space="preserve"> de tal manera que</w:t>
      </w:r>
      <w:r w:rsidR="00496EEB" w:rsidRPr="009A5493">
        <w:rPr>
          <w:rFonts w:ascii="Palatino Linotype" w:hAnsi="Palatino Linotype"/>
          <w:lang w:val="es-ES"/>
        </w:rPr>
        <w:t xml:space="preserve"> los fondos de los cuales requiere información el recurrente, forman parte de los servicios de seguridad social. </w:t>
      </w:r>
    </w:p>
    <w:p w:rsidR="00227D1B" w:rsidRPr="009A5493" w:rsidRDefault="00227D1B" w:rsidP="009A5493">
      <w:pPr>
        <w:pStyle w:val="Prrafodelista"/>
        <w:tabs>
          <w:tab w:val="left" w:pos="851"/>
        </w:tabs>
        <w:spacing w:line="360" w:lineRule="auto"/>
        <w:ind w:left="0" w:right="49"/>
        <w:jc w:val="both"/>
        <w:rPr>
          <w:rFonts w:ascii="Palatino Linotype" w:hAnsi="Palatino Linotype"/>
          <w:lang w:val="es-ES"/>
        </w:rPr>
      </w:pPr>
    </w:p>
    <w:p w:rsidR="005D6584" w:rsidRPr="009A5493" w:rsidRDefault="00496EEB"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Determinar su existencia, el monto o porcentaje de los descuentos de su retención por el patrón, pero sobre todo seleccionar la empresa bursátil</w:t>
      </w:r>
      <w:r w:rsidR="00C25033" w:rsidRPr="009A5493">
        <w:rPr>
          <w:rFonts w:ascii="Palatino Linotype" w:hAnsi="Palatino Linotype"/>
          <w:lang w:val="es-ES"/>
        </w:rPr>
        <w:t xml:space="preserve"> o bancaria que los administre y</w:t>
      </w:r>
      <w:r w:rsidRPr="009A5493">
        <w:rPr>
          <w:rFonts w:ascii="Palatino Linotype" w:hAnsi="Palatino Linotype"/>
          <w:lang w:val="es-ES"/>
        </w:rPr>
        <w:t xml:space="preserve"> el</w:t>
      </w:r>
      <w:r w:rsidR="005D6584" w:rsidRPr="009A5493">
        <w:rPr>
          <w:rFonts w:ascii="Palatino Linotype" w:hAnsi="Palatino Linotype"/>
          <w:lang w:val="es-ES"/>
        </w:rPr>
        <w:t xml:space="preserve"> tipo de instrumento financiero;</w:t>
      </w:r>
      <w:r w:rsidRPr="009A5493">
        <w:rPr>
          <w:rFonts w:ascii="Palatino Linotype" w:hAnsi="Palatino Linotype"/>
          <w:lang w:val="es-ES"/>
        </w:rPr>
        <w:t xml:space="preserve"> a partir de ahí, los rendimientos que se obtengan, los montos recibidos y el destino de los fondos constituyen un acto voluntariamente adoptado, de carácter</w:t>
      </w:r>
      <w:r w:rsidR="005D6584" w:rsidRPr="009A5493">
        <w:rPr>
          <w:rFonts w:ascii="Palatino Linotype" w:hAnsi="Palatino Linotype"/>
          <w:lang w:val="es-ES"/>
        </w:rPr>
        <w:t xml:space="preserve"> coercitivo e</w:t>
      </w:r>
      <w:r w:rsidRPr="009A5493">
        <w:rPr>
          <w:rFonts w:ascii="Palatino Linotype" w:hAnsi="Palatino Linotype"/>
          <w:lang w:val="es-ES"/>
        </w:rPr>
        <w:t xml:space="preserve"> imputable a los órganos de dirección que</w:t>
      </w:r>
      <w:r w:rsidR="005D6584" w:rsidRPr="009A5493">
        <w:rPr>
          <w:rFonts w:ascii="Palatino Linotype" w:hAnsi="Palatino Linotype"/>
          <w:lang w:val="es-ES"/>
        </w:rPr>
        <w:t>, simultáneamente,</w:t>
      </w:r>
      <w:r w:rsidRPr="009A5493">
        <w:rPr>
          <w:rFonts w:ascii="Palatino Linotype" w:hAnsi="Palatino Linotype"/>
          <w:lang w:val="es-ES"/>
        </w:rPr>
        <w:t xml:space="preserve"> consisten en decisiones y ejecuciones  que afectan </w:t>
      </w:r>
      <w:r w:rsidR="00C25033" w:rsidRPr="009A5493">
        <w:rPr>
          <w:rFonts w:ascii="Palatino Linotype" w:hAnsi="Palatino Linotype"/>
          <w:lang w:val="es-ES"/>
        </w:rPr>
        <w:t>situaciones jurídicas, en tanto que, implican disminuciones de sueldo, concentraci</w:t>
      </w:r>
      <w:r w:rsidR="005D6584" w:rsidRPr="009A5493">
        <w:rPr>
          <w:rFonts w:ascii="Palatino Linotype" w:hAnsi="Palatino Linotype"/>
          <w:lang w:val="es-ES"/>
        </w:rPr>
        <w:t xml:space="preserve">ón de aportaciones en cuentas y </w:t>
      </w:r>
      <w:r w:rsidR="00C25033" w:rsidRPr="009A5493">
        <w:rPr>
          <w:rFonts w:ascii="Palatino Linotype" w:hAnsi="Palatino Linotype"/>
          <w:lang w:val="es-ES"/>
        </w:rPr>
        <w:t xml:space="preserve">generaciones de rendimientos que se </w:t>
      </w:r>
      <w:r w:rsidR="00CB574A" w:rsidRPr="009A5493">
        <w:rPr>
          <w:rFonts w:ascii="Palatino Linotype" w:hAnsi="Palatino Linotype"/>
          <w:lang w:val="es-ES"/>
        </w:rPr>
        <w:t>implementan</w:t>
      </w:r>
      <w:r w:rsidR="00C25033" w:rsidRPr="009A5493">
        <w:rPr>
          <w:rFonts w:ascii="Palatino Linotype" w:hAnsi="Palatino Linotype"/>
          <w:lang w:val="es-ES"/>
        </w:rPr>
        <w:t xml:space="preserve"> de manera imperativa, unilateral y coercitiva, puesto </w:t>
      </w:r>
      <w:r w:rsidR="005D6584" w:rsidRPr="009A5493">
        <w:rPr>
          <w:rFonts w:ascii="Palatino Linotype" w:hAnsi="Palatino Linotype"/>
          <w:lang w:val="es-ES"/>
        </w:rPr>
        <w:t xml:space="preserve">que </w:t>
      </w:r>
      <w:r w:rsidR="00C25033" w:rsidRPr="009A5493">
        <w:rPr>
          <w:rFonts w:ascii="Palatino Linotype" w:hAnsi="Palatino Linotype"/>
          <w:lang w:val="es-ES"/>
        </w:rPr>
        <w:t>los agremiados que deciden, voluntariamente afiliarse al Sindicato, se encuentran obligados</w:t>
      </w:r>
      <w:r w:rsidR="005D6584" w:rsidRPr="009A5493">
        <w:rPr>
          <w:rFonts w:ascii="Palatino Linotype" w:hAnsi="Palatino Linotype"/>
          <w:lang w:val="es-ES"/>
        </w:rPr>
        <w:t xml:space="preserve"> a atender su cumplimiento</w:t>
      </w:r>
      <w:r w:rsidR="00C25033" w:rsidRPr="009A5493">
        <w:rPr>
          <w:rFonts w:ascii="Palatino Linotype" w:hAnsi="Palatino Linotype"/>
          <w:lang w:val="es-ES"/>
        </w:rPr>
        <w:t>.</w:t>
      </w:r>
    </w:p>
    <w:p w:rsidR="005D6584" w:rsidRPr="009A5493" w:rsidRDefault="00C25033" w:rsidP="009A5493">
      <w:pPr>
        <w:pStyle w:val="Prrafodelista"/>
        <w:tabs>
          <w:tab w:val="left" w:pos="851"/>
        </w:tabs>
        <w:spacing w:line="360" w:lineRule="auto"/>
        <w:ind w:left="0" w:right="49"/>
        <w:jc w:val="both"/>
        <w:rPr>
          <w:rFonts w:ascii="Palatino Linotype" w:hAnsi="Palatino Linotype"/>
          <w:lang w:val="es-ES"/>
        </w:rPr>
      </w:pPr>
      <w:r w:rsidRPr="009A5493">
        <w:rPr>
          <w:rFonts w:ascii="Palatino Linotype" w:hAnsi="Palatino Linotype"/>
          <w:lang w:val="es-ES"/>
        </w:rPr>
        <w:t xml:space="preserve"> </w:t>
      </w:r>
    </w:p>
    <w:p w:rsidR="005D6584" w:rsidRPr="009A5493" w:rsidRDefault="005D6584"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En conclusión, lo</w:t>
      </w:r>
      <w:r w:rsidR="00C25033" w:rsidRPr="009A5493">
        <w:rPr>
          <w:rFonts w:ascii="Palatino Linotype" w:hAnsi="Palatino Linotype"/>
          <w:lang w:val="es-ES"/>
        </w:rPr>
        <w:t>s elementos referidos,</w:t>
      </w:r>
      <w:r w:rsidRPr="009A5493">
        <w:rPr>
          <w:rFonts w:ascii="Palatino Linotype" w:hAnsi="Palatino Linotype"/>
          <w:lang w:val="es-ES"/>
        </w:rPr>
        <w:t xml:space="preserve"> nos permiten determinar que las acciones realizadas </w:t>
      </w:r>
      <w:r w:rsidR="00C25033" w:rsidRPr="009A5493">
        <w:rPr>
          <w:rFonts w:ascii="Palatino Linotype" w:hAnsi="Palatino Linotype"/>
          <w:lang w:val="es-ES"/>
        </w:rPr>
        <w:t>por el Sindicato de Maestros al Servicio del Estado de México</w:t>
      </w:r>
      <w:r w:rsidRPr="009A5493">
        <w:rPr>
          <w:rFonts w:ascii="Palatino Linotype" w:hAnsi="Palatino Linotype"/>
          <w:lang w:val="es-ES"/>
        </w:rPr>
        <w:t xml:space="preserve"> en relación a los fondos, constituyen actos de autoridad</w:t>
      </w:r>
      <w:r w:rsidR="00CB574A" w:rsidRPr="009A5493">
        <w:rPr>
          <w:rFonts w:ascii="Palatino Linotype" w:hAnsi="Palatino Linotype"/>
          <w:lang w:val="es-ES"/>
        </w:rPr>
        <w:t xml:space="preserve"> adoptados por sus agremiados.</w:t>
      </w:r>
    </w:p>
    <w:p w:rsidR="005D6584" w:rsidRPr="009A5493" w:rsidRDefault="005D6584" w:rsidP="009A5493">
      <w:pPr>
        <w:pStyle w:val="Prrafodelista"/>
        <w:tabs>
          <w:tab w:val="left" w:pos="851"/>
        </w:tabs>
        <w:spacing w:line="360" w:lineRule="auto"/>
        <w:ind w:left="0" w:right="49"/>
        <w:jc w:val="both"/>
        <w:rPr>
          <w:rFonts w:ascii="Palatino Linotype" w:hAnsi="Palatino Linotype"/>
          <w:lang w:val="es-ES"/>
        </w:rPr>
      </w:pPr>
    </w:p>
    <w:p w:rsidR="00FE1C3B" w:rsidRPr="009A5493" w:rsidRDefault="005D6584"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Dicho lo anterior, </w:t>
      </w:r>
      <w:r w:rsidR="00FE1C3B" w:rsidRPr="009A5493">
        <w:rPr>
          <w:rFonts w:ascii="Palatino Linotype" w:hAnsi="Palatino Linotype"/>
          <w:lang w:val="es-ES"/>
        </w:rPr>
        <w:t>los financiamientos</w:t>
      </w:r>
      <w:r w:rsidR="00A95663" w:rsidRPr="009A5493">
        <w:rPr>
          <w:rFonts w:ascii="Palatino Linotype" w:hAnsi="Palatino Linotype"/>
          <w:lang w:val="es-ES"/>
        </w:rPr>
        <w:t xml:space="preserve"> contratados</w:t>
      </w:r>
      <w:r w:rsidR="00FE1C3B" w:rsidRPr="009A5493">
        <w:rPr>
          <w:rFonts w:ascii="Palatino Linotype" w:hAnsi="Palatino Linotype"/>
          <w:lang w:val="es-ES"/>
        </w:rPr>
        <w:t xml:space="preserve">, </w:t>
      </w:r>
      <w:r w:rsidR="00564100" w:rsidRPr="009A5493">
        <w:rPr>
          <w:rFonts w:ascii="Palatino Linotype" w:hAnsi="Palatino Linotype"/>
          <w:lang w:val="es-ES"/>
        </w:rPr>
        <w:t>montos recibidos,</w:t>
      </w:r>
      <w:r w:rsidR="00A95663" w:rsidRPr="009A5493">
        <w:rPr>
          <w:rFonts w:ascii="Palatino Linotype" w:hAnsi="Palatino Linotype"/>
          <w:lang w:val="es-ES"/>
        </w:rPr>
        <w:t xml:space="preserve"> montos ejercidos</w:t>
      </w:r>
      <w:r w:rsidR="00564100" w:rsidRPr="009A5493">
        <w:rPr>
          <w:rFonts w:ascii="Palatino Linotype" w:hAnsi="Palatino Linotype"/>
          <w:lang w:val="es-ES"/>
        </w:rPr>
        <w:t xml:space="preserve"> y destino de los montos</w:t>
      </w:r>
      <w:r w:rsidRPr="009A5493">
        <w:rPr>
          <w:rFonts w:ascii="Palatino Linotype" w:hAnsi="Palatino Linotype"/>
          <w:lang w:val="es-ES"/>
        </w:rPr>
        <w:t xml:space="preserve"> por concepto de los fondos ‘</w:t>
      </w:r>
      <w:proofErr w:type="spellStart"/>
      <w:r w:rsidRPr="009A5493">
        <w:rPr>
          <w:rFonts w:ascii="Palatino Linotype" w:hAnsi="Palatino Linotype"/>
          <w:lang w:val="es-ES"/>
        </w:rPr>
        <w:t>FONRETyF</w:t>
      </w:r>
      <w:proofErr w:type="spellEnd"/>
      <w:r w:rsidRPr="009A5493">
        <w:rPr>
          <w:rFonts w:ascii="Palatino Linotype" w:hAnsi="Palatino Linotype"/>
          <w:lang w:val="es-ES"/>
        </w:rPr>
        <w:t>’</w:t>
      </w:r>
      <w:r w:rsidR="00A95663" w:rsidRPr="009A5493">
        <w:rPr>
          <w:rFonts w:ascii="Palatino Linotype" w:hAnsi="Palatino Linotype"/>
          <w:lang w:val="es-ES"/>
        </w:rPr>
        <w:t xml:space="preserve"> y </w:t>
      </w:r>
      <w:r w:rsidRPr="009A5493">
        <w:rPr>
          <w:rFonts w:ascii="Palatino Linotype" w:hAnsi="Palatino Linotype"/>
          <w:lang w:val="es-ES"/>
        </w:rPr>
        <w:t>‘FAJAM’</w:t>
      </w:r>
      <w:r w:rsidR="00A95663" w:rsidRPr="009A5493">
        <w:rPr>
          <w:rFonts w:ascii="Palatino Linotype" w:hAnsi="Palatino Linotype"/>
          <w:lang w:val="es-ES"/>
        </w:rPr>
        <w:t xml:space="preserve"> </w:t>
      </w:r>
      <w:r w:rsidR="00B91E0E" w:rsidRPr="009A5493">
        <w:rPr>
          <w:rFonts w:ascii="Palatino Linotype" w:hAnsi="Palatino Linotype"/>
          <w:lang w:val="es-ES"/>
        </w:rPr>
        <w:t>están sujetos al</w:t>
      </w:r>
      <w:r w:rsidR="00A95663" w:rsidRPr="009A5493">
        <w:rPr>
          <w:rFonts w:ascii="Palatino Linotype" w:hAnsi="Palatino Linotype"/>
          <w:lang w:val="es-ES"/>
        </w:rPr>
        <w:t xml:space="preserve"> escrutinio público de acuerdo al artículo 6to </w:t>
      </w:r>
      <w:r w:rsidRPr="009A5493">
        <w:rPr>
          <w:rFonts w:ascii="Palatino Linotype" w:hAnsi="Palatino Linotype"/>
          <w:lang w:val="es-ES"/>
        </w:rPr>
        <w:t>Constitucional</w:t>
      </w:r>
      <w:r w:rsidR="00A95663" w:rsidRPr="009A5493">
        <w:rPr>
          <w:rFonts w:ascii="Palatino Linotype" w:hAnsi="Palatino Linotype"/>
          <w:lang w:val="es-ES"/>
        </w:rPr>
        <w:t xml:space="preserve">, apartado A, fracción I, </w:t>
      </w:r>
      <w:r w:rsidRPr="009A5493">
        <w:rPr>
          <w:rFonts w:ascii="Palatino Linotype" w:hAnsi="Palatino Linotype"/>
          <w:lang w:val="es-ES"/>
        </w:rPr>
        <w:t>el</w:t>
      </w:r>
      <w:r w:rsidR="00A95663" w:rsidRPr="009A5493">
        <w:rPr>
          <w:rFonts w:ascii="Palatino Linotype" w:hAnsi="Palatino Linotype"/>
          <w:lang w:val="es-ES"/>
        </w:rPr>
        <w:t xml:space="preserve"> cual establece lo siguiente:</w:t>
      </w:r>
    </w:p>
    <w:p w:rsidR="00FE1C3B" w:rsidRPr="009A5493" w:rsidRDefault="00FE1C3B" w:rsidP="009A5493">
      <w:pPr>
        <w:pStyle w:val="Prrafodelista"/>
        <w:tabs>
          <w:tab w:val="left" w:pos="3868"/>
        </w:tabs>
        <w:spacing w:line="360" w:lineRule="auto"/>
        <w:ind w:left="0" w:right="49"/>
        <w:jc w:val="both"/>
        <w:rPr>
          <w:rFonts w:ascii="Palatino Linotype" w:hAnsi="Palatino Linotype"/>
          <w:lang w:val="es-ES"/>
        </w:rPr>
      </w:pPr>
    </w:p>
    <w:p w:rsidR="00A95663" w:rsidRPr="009A5493" w:rsidRDefault="00A95663" w:rsidP="009A5493">
      <w:pPr>
        <w:spacing w:line="360" w:lineRule="auto"/>
        <w:ind w:left="567" w:right="567"/>
        <w:jc w:val="both"/>
        <w:rPr>
          <w:rFonts w:ascii="Palatino Linotype" w:eastAsia="Times New Roman" w:hAnsi="Palatino Linotype" w:cs="Arial"/>
          <w:i/>
          <w:color w:val="000000"/>
          <w:lang w:val="es-ES"/>
        </w:rPr>
      </w:pPr>
      <w:r w:rsidRPr="009A5493">
        <w:rPr>
          <w:rFonts w:ascii="Palatino Linotype" w:eastAsia="Times New Roman" w:hAnsi="Palatino Linotype" w:cs="Arial"/>
          <w:b/>
          <w:bCs/>
          <w:i/>
          <w:color w:val="000000"/>
        </w:rPr>
        <w:t>A. </w:t>
      </w:r>
      <w:r w:rsidRPr="009A5493">
        <w:rPr>
          <w:rFonts w:ascii="Palatino Linotype" w:eastAsia="Times New Roman" w:hAnsi="Palatino Linotype" w:cs="Arial"/>
          <w:i/>
          <w:color w:val="000000"/>
        </w:rPr>
        <w:t>Para el ejercicio del derecho de acceso a la información, la Federación, los Estados y el Distrito Federal, en el ámbito de sus respectivas competencias, se regirán por los siguientes principios y bases:</w:t>
      </w:r>
    </w:p>
    <w:p w:rsidR="00A95663" w:rsidRPr="009A5493" w:rsidRDefault="00A95663" w:rsidP="009A5493">
      <w:pPr>
        <w:spacing w:line="360" w:lineRule="auto"/>
        <w:ind w:left="567" w:right="567"/>
        <w:jc w:val="both"/>
        <w:rPr>
          <w:rFonts w:ascii="Palatino Linotype" w:eastAsia="Times New Roman" w:hAnsi="Palatino Linotype" w:cs="Arial"/>
          <w:i/>
          <w:color w:val="000000"/>
          <w:lang w:val="es-ES"/>
        </w:rPr>
      </w:pPr>
      <w:r w:rsidRPr="009A5493">
        <w:rPr>
          <w:rFonts w:ascii="Palatino Linotype" w:eastAsia="Times New Roman" w:hAnsi="Palatino Linotype" w:cs="Arial"/>
          <w:i/>
          <w:color w:val="000000"/>
          <w:lang w:val="es-ES"/>
        </w:rPr>
        <w:t> </w:t>
      </w:r>
    </w:p>
    <w:p w:rsidR="00A95663" w:rsidRPr="009A5493" w:rsidRDefault="00A95663" w:rsidP="009A5493">
      <w:pPr>
        <w:spacing w:line="360" w:lineRule="auto"/>
        <w:ind w:left="567" w:right="567"/>
        <w:jc w:val="both"/>
        <w:rPr>
          <w:rFonts w:ascii="Palatino Linotype" w:eastAsia="Times New Roman" w:hAnsi="Palatino Linotype" w:cs="Arial"/>
          <w:i/>
          <w:color w:val="000000"/>
          <w:lang w:val="es-ES"/>
        </w:rPr>
      </w:pPr>
      <w:r w:rsidRPr="009A5493">
        <w:rPr>
          <w:rFonts w:ascii="Palatino Linotype" w:eastAsia="Times New Roman" w:hAnsi="Palatino Linotype" w:cs="Arial"/>
          <w:b/>
          <w:bCs/>
          <w:i/>
          <w:color w:val="000000"/>
          <w:lang w:val="es-ES"/>
        </w:rPr>
        <w:t>I.     </w:t>
      </w:r>
      <w:r w:rsidRPr="009A5493">
        <w:rPr>
          <w:rFonts w:ascii="Palatino Linotype" w:eastAsia="Times New Roman" w:hAnsi="Palatino Linotype" w:cs="Arial"/>
          <w:b/>
          <w:i/>
          <w:color w:val="000000"/>
          <w:lang w:val="es-ES"/>
        </w:rPr>
        <w:t>Toda la información en posesión</w:t>
      </w:r>
      <w:r w:rsidRPr="009A5493">
        <w:rPr>
          <w:rFonts w:ascii="Palatino Linotype" w:eastAsia="Times New Roman" w:hAnsi="Palatino Linotype" w:cs="Arial"/>
          <w:i/>
          <w:color w:val="000000"/>
          <w:lang w:val="es-ES"/>
        </w:rPr>
        <w:t xml:space="preserve"> de cualquier autoridad, entidad, órgano y organismo de los Poderes Ejecutivo, Legislativo y Judicial, órganos autónomos, partidos políticos, fideicomisos y fondos públicos, así como </w:t>
      </w:r>
      <w:r w:rsidRPr="009A5493">
        <w:rPr>
          <w:rFonts w:ascii="Palatino Linotype" w:eastAsia="Times New Roman" w:hAnsi="Palatino Linotype" w:cs="Arial"/>
          <w:b/>
          <w:i/>
          <w:color w:val="000000"/>
          <w:lang w:val="es-ES"/>
        </w:rPr>
        <w:t>de cualquier persona física, moral o sindicato que reciba y ejerza recursos públicos o realice actos de autoridad</w:t>
      </w:r>
      <w:r w:rsidRPr="009A5493">
        <w:rPr>
          <w:rFonts w:ascii="Palatino Linotype" w:eastAsia="Times New Roman" w:hAnsi="Palatino Linotype" w:cs="Arial"/>
          <w:i/>
          <w:color w:val="000000"/>
          <w:lang w:val="es-ES"/>
        </w:rPr>
        <w:t xml:space="preserve"> </w:t>
      </w:r>
      <w:r w:rsidRPr="009A5493">
        <w:rPr>
          <w:rFonts w:ascii="Palatino Linotype" w:eastAsia="Times New Roman" w:hAnsi="Palatino Linotype" w:cs="Arial"/>
          <w:b/>
          <w:i/>
          <w:color w:val="000000"/>
          <w:lang w:val="es-ES"/>
        </w:rPr>
        <w:t>en el ámbito federal, estatal y municipal, es pública</w:t>
      </w:r>
      <w:r w:rsidRPr="009A5493">
        <w:rPr>
          <w:rFonts w:ascii="Palatino Linotype" w:eastAsia="Times New Roman" w:hAnsi="Palatino Linotype" w:cs="Arial"/>
          <w:i/>
          <w:color w:val="000000"/>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95663" w:rsidRPr="009A5493" w:rsidRDefault="00A95663" w:rsidP="009A5493">
      <w:pPr>
        <w:pStyle w:val="Prrafodelista"/>
        <w:tabs>
          <w:tab w:val="left" w:pos="3868"/>
        </w:tabs>
        <w:spacing w:line="360" w:lineRule="auto"/>
        <w:ind w:left="0" w:right="49"/>
        <w:jc w:val="both"/>
        <w:rPr>
          <w:rFonts w:ascii="Palatino Linotype" w:hAnsi="Palatino Linotype"/>
          <w:lang w:val="es-ES"/>
        </w:rPr>
      </w:pPr>
    </w:p>
    <w:p w:rsidR="00C55B12" w:rsidRPr="009A5493" w:rsidRDefault="00C55B12"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El hecho de que la reforma constitucional de 2014, en materia de transparencia haya elevado a rango de Sujetos Obligado a algunos Sindicatos, se deriva de que reciben y ejercen recursos públicos </w:t>
      </w:r>
      <w:r w:rsidRPr="009A5493">
        <w:rPr>
          <w:rFonts w:ascii="Palatino Linotype" w:hAnsi="Palatino Linotype"/>
          <w:b/>
          <w:lang w:val="es-ES"/>
        </w:rPr>
        <w:t xml:space="preserve">o realizan actos de autoridad. </w:t>
      </w:r>
    </w:p>
    <w:p w:rsidR="00C55B12" w:rsidRPr="009A5493" w:rsidRDefault="00C55B12" w:rsidP="009A5493">
      <w:pPr>
        <w:pStyle w:val="Prrafodelista"/>
        <w:tabs>
          <w:tab w:val="left" w:pos="851"/>
        </w:tabs>
        <w:spacing w:line="360" w:lineRule="auto"/>
        <w:ind w:left="0" w:right="49"/>
        <w:jc w:val="both"/>
        <w:rPr>
          <w:rFonts w:ascii="Palatino Linotype" w:hAnsi="Palatino Linotype"/>
          <w:lang w:val="es-ES"/>
        </w:rPr>
      </w:pPr>
    </w:p>
    <w:p w:rsidR="00C55B12" w:rsidRPr="009A5493" w:rsidRDefault="0060690F"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La transparencia en este grupo</w:t>
      </w:r>
      <w:r w:rsidR="00C55B12" w:rsidRPr="009A5493">
        <w:rPr>
          <w:rFonts w:ascii="Palatino Linotype" w:hAnsi="Palatino Linotype"/>
          <w:lang w:val="es-ES"/>
        </w:rPr>
        <w:t xml:space="preserve"> de Sujetos Obligados</w:t>
      </w:r>
      <w:r w:rsidRPr="009A5493">
        <w:rPr>
          <w:rFonts w:ascii="Palatino Linotype" w:hAnsi="Palatino Linotype"/>
          <w:lang w:val="es-ES"/>
        </w:rPr>
        <w:t>,</w:t>
      </w:r>
      <w:r w:rsidR="00C55B12" w:rsidRPr="009A5493">
        <w:rPr>
          <w:rFonts w:ascii="Palatino Linotype" w:hAnsi="Palatino Linotype"/>
          <w:lang w:val="es-ES"/>
        </w:rPr>
        <w:t xml:space="preserve"> es un tanto diferente a los Órganos e Instituciones P</w:t>
      </w:r>
      <w:r w:rsidR="00C37D39" w:rsidRPr="009A5493">
        <w:rPr>
          <w:rFonts w:ascii="Palatino Linotype" w:hAnsi="Palatino Linotype"/>
          <w:lang w:val="es-ES"/>
        </w:rPr>
        <w:t xml:space="preserve">úblicas, puesto </w:t>
      </w:r>
      <w:r w:rsidR="006503DC" w:rsidRPr="009A5493">
        <w:rPr>
          <w:rFonts w:ascii="Palatino Linotype" w:hAnsi="Palatino Linotype"/>
          <w:lang w:val="es-ES"/>
        </w:rPr>
        <w:t>el patrimonio de estos últimos, se constituye de</w:t>
      </w:r>
      <w:r w:rsidR="00C37D39" w:rsidRPr="009A5493">
        <w:rPr>
          <w:rFonts w:ascii="Palatino Linotype" w:hAnsi="Palatino Linotype"/>
          <w:lang w:val="es-ES"/>
        </w:rPr>
        <w:t xml:space="preserve"> recursos públicos al tiempo que realizan actos de autoridad, por ser autoridad propiamente dicho y para el corr</w:t>
      </w:r>
      <w:r w:rsidRPr="009A5493">
        <w:rPr>
          <w:rFonts w:ascii="Palatino Linotype" w:hAnsi="Palatino Linotype"/>
          <w:lang w:val="es-ES"/>
        </w:rPr>
        <w:t>ecto desempeño de las funciones, atribuciones y competencias.</w:t>
      </w:r>
    </w:p>
    <w:p w:rsidR="006503DC" w:rsidRPr="009A5493" w:rsidRDefault="006503DC" w:rsidP="009A5493">
      <w:pPr>
        <w:pStyle w:val="Prrafodelista"/>
        <w:spacing w:line="360" w:lineRule="auto"/>
        <w:rPr>
          <w:rFonts w:ascii="Palatino Linotype" w:hAnsi="Palatino Linotype"/>
          <w:lang w:val="es-ES"/>
        </w:rPr>
      </w:pPr>
    </w:p>
    <w:p w:rsidR="006503DC" w:rsidRPr="009A5493" w:rsidRDefault="006503DC"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Si bien es cierto, la Ley de Transparencia y Acceso a la Información Pública del Estado de México y Municipios, en el artículo 23, fracción IX solamente contempla, como sujetos obligados a los sindicatos que reciban y/o ejerzan recursos públicos</w:t>
      </w:r>
      <w:r w:rsidR="0060690F" w:rsidRPr="009A5493">
        <w:rPr>
          <w:rFonts w:ascii="Palatino Linotype" w:hAnsi="Palatino Linotype"/>
          <w:lang w:val="es-ES"/>
        </w:rPr>
        <w:t>, no contempla el apartado “o realicen actos de autoridad”</w:t>
      </w:r>
      <w:r w:rsidRPr="009A5493">
        <w:rPr>
          <w:rFonts w:ascii="Palatino Linotype" w:hAnsi="Palatino Linotype"/>
          <w:lang w:val="es-ES"/>
        </w:rPr>
        <w:t>; no obstante, existe normatividad</w:t>
      </w:r>
      <w:r w:rsidR="00E43928" w:rsidRPr="009A5493">
        <w:rPr>
          <w:rFonts w:ascii="Palatino Linotype" w:hAnsi="Palatino Linotype"/>
          <w:lang w:val="es-ES"/>
        </w:rPr>
        <w:t xml:space="preserve"> de mayor jerarquía</w:t>
      </w:r>
      <w:r w:rsidRPr="009A5493">
        <w:rPr>
          <w:rFonts w:ascii="Palatino Linotype" w:hAnsi="Palatino Linotype"/>
          <w:lang w:val="es-ES"/>
        </w:rPr>
        <w:t>, como lo es la Constitución Política de los Estados Unidos Mexicanos en el art</w:t>
      </w:r>
      <w:r w:rsidR="00E43928" w:rsidRPr="009A5493">
        <w:rPr>
          <w:rFonts w:ascii="Palatino Linotype" w:hAnsi="Palatino Linotype"/>
          <w:lang w:val="es-ES"/>
        </w:rPr>
        <w:t>ículo 6to, apartado A fracci</w:t>
      </w:r>
      <w:r w:rsidR="0060690F" w:rsidRPr="009A5493">
        <w:rPr>
          <w:rFonts w:ascii="Palatino Linotype" w:hAnsi="Palatino Linotype"/>
          <w:lang w:val="es-ES"/>
        </w:rPr>
        <w:t>ón I;</w:t>
      </w:r>
      <w:r w:rsidR="00E43928" w:rsidRPr="009A5493">
        <w:rPr>
          <w:rFonts w:ascii="Palatino Linotype" w:hAnsi="Palatino Linotype"/>
          <w:lang w:val="es-ES"/>
        </w:rPr>
        <w:t xml:space="preserve"> Constitución Política del Estado Libre y Soberano de México, en el artículo 5</w:t>
      </w:r>
      <w:r w:rsidR="0060690F" w:rsidRPr="009A5493">
        <w:rPr>
          <w:rFonts w:ascii="Palatino Linotype" w:hAnsi="Palatino Linotype"/>
          <w:lang w:val="es-ES"/>
        </w:rPr>
        <w:t>;</w:t>
      </w:r>
      <w:r w:rsidR="00E43928" w:rsidRPr="009A5493">
        <w:rPr>
          <w:rFonts w:ascii="Palatino Linotype" w:hAnsi="Palatino Linotype"/>
          <w:lang w:val="es-ES"/>
        </w:rPr>
        <w:t xml:space="preserve"> y la Ley General de Transparencia y Acceso a la Información Pública en el artículo 23, que disponen que cualquier persona física, moral o sindicatos que reciba y ejerza recursos públicos </w:t>
      </w:r>
      <w:r w:rsidR="00E43928" w:rsidRPr="009A5493">
        <w:rPr>
          <w:rFonts w:ascii="Palatino Linotype" w:hAnsi="Palatino Linotype"/>
          <w:b/>
          <w:lang w:val="es-ES"/>
        </w:rPr>
        <w:t>o realice actos de autoridad.</w:t>
      </w:r>
    </w:p>
    <w:p w:rsidR="00E43928" w:rsidRPr="009A5493" w:rsidRDefault="00E43928" w:rsidP="009A5493">
      <w:pPr>
        <w:pStyle w:val="Prrafodelista"/>
        <w:spacing w:line="360" w:lineRule="auto"/>
        <w:rPr>
          <w:rFonts w:ascii="Palatino Linotype" w:hAnsi="Palatino Linotype"/>
          <w:lang w:val="es-ES"/>
        </w:rPr>
      </w:pPr>
    </w:p>
    <w:p w:rsidR="00E43928" w:rsidRPr="009A5493" w:rsidRDefault="00E43928" w:rsidP="009A5493">
      <w:pPr>
        <w:pStyle w:val="Prrafodelista"/>
        <w:numPr>
          <w:ilvl w:val="0"/>
          <w:numId w:val="1"/>
        </w:numPr>
        <w:tabs>
          <w:tab w:val="left" w:pos="567"/>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Con esto, no se quiere decir que exista una contradicción de normas, sino que existen normas de mayor jerarquía que consideran una mayor protección al derecho accionado, por lo que </w:t>
      </w:r>
      <w:r w:rsidRPr="009A5493">
        <w:rPr>
          <w:rFonts w:ascii="Palatino Linotype" w:hAnsi="Palatino Linotype"/>
          <w:b/>
          <w:lang w:val="es-ES"/>
        </w:rPr>
        <w:t>deberá considerarse lo estipulado en el párrafo segundo del artículo primero de la Constitución Federal</w:t>
      </w:r>
      <w:r w:rsidRPr="009A5493">
        <w:rPr>
          <w:rFonts w:ascii="Palatino Linotype" w:hAnsi="Palatino Linotype"/>
          <w:lang w:val="es-ES"/>
        </w:rPr>
        <w:t xml:space="preserve">, que ofrece una interpretación conforme y el principio </w:t>
      </w:r>
      <w:r w:rsidR="0060690F" w:rsidRPr="009A5493">
        <w:rPr>
          <w:rFonts w:ascii="Palatino Linotype" w:hAnsi="Palatino Linotype"/>
          <w:lang w:val="es-ES"/>
        </w:rPr>
        <w:t>“</w:t>
      </w:r>
      <w:r w:rsidRPr="009A5493">
        <w:rPr>
          <w:rFonts w:ascii="Palatino Linotype" w:hAnsi="Palatino Linotype"/>
          <w:i/>
          <w:lang w:val="es-ES"/>
        </w:rPr>
        <w:t>pro persona</w:t>
      </w:r>
      <w:r w:rsidR="0060690F" w:rsidRPr="009A5493">
        <w:rPr>
          <w:rFonts w:ascii="Palatino Linotype" w:hAnsi="Palatino Linotype"/>
          <w:i/>
          <w:lang w:val="es-ES"/>
        </w:rPr>
        <w:t>”</w:t>
      </w:r>
      <w:r w:rsidR="00E947C6" w:rsidRPr="009A5493">
        <w:rPr>
          <w:rFonts w:ascii="Palatino Linotype" w:hAnsi="Palatino Linotype"/>
          <w:i/>
          <w:lang w:val="es-ES"/>
        </w:rPr>
        <w:t>.</w:t>
      </w:r>
    </w:p>
    <w:p w:rsidR="00E947C6" w:rsidRPr="009A5493" w:rsidRDefault="00E947C6" w:rsidP="009A5493">
      <w:pPr>
        <w:pStyle w:val="Prrafodelista"/>
        <w:spacing w:line="360" w:lineRule="auto"/>
        <w:rPr>
          <w:rFonts w:ascii="Palatino Linotype" w:hAnsi="Palatino Linotype"/>
          <w:lang w:val="es-ES"/>
        </w:rPr>
      </w:pPr>
    </w:p>
    <w:p w:rsidR="00E947C6" w:rsidRPr="009A5493" w:rsidRDefault="00E947C6" w:rsidP="009A5493">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9A5493">
        <w:rPr>
          <w:rFonts w:ascii="Palatino Linotype" w:hAnsi="Palatino Linotype" w:cs="Arial"/>
        </w:rPr>
        <w:t>El citado principio supone que cuando existan distintas interpretaciones posibles de una norma jurídica, deberá elegirse aquella que más proteja al titular de un derecho humano. Asimismo, significa que cuando en la resolución de un caso concreto se puedan aplicar dos o más normas jurídicas, el intérprete debe elegir aquella que proteja de mejor manera a los titulares de un derecho humano.</w:t>
      </w:r>
    </w:p>
    <w:p w:rsidR="00E947C6" w:rsidRPr="009A5493" w:rsidRDefault="00E947C6" w:rsidP="009A5493">
      <w:pPr>
        <w:pStyle w:val="Prrafodelista"/>
        <w:tabs>
          <w:tab w:val="left" w:pos="426"/>
        </w:tabs>
        <w:spacing w:before="240" w:after="240" w:line="360" w:lineRule="auto"/>
        <w:ind w:left="0" w:right="49"/>
        <w:jc w:val="both"/>
        <w:rPr>
          <w:rFonts w:ascii="Palatino Linotype" w:hAnsi="Palatino Linotype" w:cs="Arial"/>
        </w:rPr>
      </w:pPr>
    </w:p>
    <w:p w:rsidR="00E947C6" w:rsidRPr="009A5493" w:rsidRDefault="00E947C6" w:rsidP="009A5493">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9A5493">
        <w:rPr>
          <w:rFonts w:ascii="Palatino Linotype" w:hAnsi="Palatino Linotype" w:cs="Arial"/>
        </w:rPr>
        <w:t xml:space="preserve">Sirve </w:t>
      </w:r>
      <w:r w:rsidRPr="009A5493">
        <w:rPr>
          <w:rFonts w:ascii="Palatino Linotype" w:hAnsi="Palatino Linotype" w:cs="Times New Roman"/>
          <w:lang w:eastAsia="es-ES_tradnl"/>
        </w:rPr>
        <w:t xml:space="preserve">como </w:t>
      </w:r>
      <w:r w:rsidRPr="009A5493">
        <w:rPr>
          <w:rFonts w:ascii="Palatino Linotype" w:hAnsi="Palatino Linotype"/>
        </w:rPr>
        <w:t>criterio orientador la Tesis Aislada I.4o.A.20 K (10a.), publicada en la Gaceta del Semanario Judicial de la Federación Libro 1, diciembre de 2013, Tomo II, página: 1211, cuyo rubro, texto y datos de identificación son los siguientes:</w:t>
      </w:r>
    </w:p>
    <w:p w:rsidR="00E947C6" w:rsidRPr="009A5493" w:rsidRDefault="00E947C6" w:rsidP="009A5493">
      <w:pPr>
        <w:pStyle w:val="Sinespaciado"/>
        <w:spacing w:line="360" w:lineRule="auto"/>
        <w:ind w:left="567" w:right="567"/>
        <w:jc w:val="both"/>
        <w:rPr>
          <w:rFonts w:ascii="Palatino Linotype" w:hAnsi="Palatino Linotype"/>
        </w:rPr>
      </w:pPr>
      <w:r w:rsidRPr="009A5493">
        <w:rPr>
          <w:rFonts w:ascii="Palatino Linotype" w:hAnsi="Palatino Linotype"/>
          <w:b/>
          <w:i/>
        </w:rPr>
        <w:t>PRINCIPIO PRO HOMINE. VARIANTES QUE LO COMPONEN.</w:t>
      </w:r>
      <w:r w:rsidRPr="009A5493">
        <w:rPr>
          <w:rFonts w:ascii="Palatino Linotype" w:hAnsi="Palatino Linotype"/>
          <w:i/>
        </w:rPr>
        <w:t xml:space="preserve"> “Conforme al artículo 1o., segundo párrafo, de la Constitución Política de los Estados Unidos Mexicanos, las normas en materia de derechos humanos se interpretarán de conformidad con la propia Constitución y con los tratados internacionales de la materia, procurando favorecer en todo tiempo a las personas con la protección más amplia. En este párrafo se recoge el principio "pro </w:t>
      </w:r>
      <w:proofErr w:type="spellStart"/>
      <w:r w:rsidRPr="009A5493">
        <w:rPr>
          <w:rFonts w:ascii="Palatino Linotype" w:hAnsi="Palatino Linotype"/>
          <w:i/>
        </w:rPr>
        <w:t>homine</w:t>
      </w:r>
      <w:proofErr w:type="spellEnd"/>
      <w:r w:rsidRPr="009A5493">
        <w:rPr>
          <w:rFonts w:ascii="Palatino Linotype" w:hAnsi="Palatino Linotype"/>
          <w:i/>
        </w:rPr>
        <w:t xml:space="preserve">", el cual </w:t>
      </w:r>
      <w:r w:rsidRPr="009A5493">
        <w:rPr>
          <w:rFonts w:ascii="Palatino Linotype" w:hAnsi="Palatino Linotype"/>
          <w:b/>
          <w:i/>
        </w:rPr>
        <w:t>consiste en ponderar el peso de los derechos humanos, a efecto de estar siempre a favor del hombre</w:t>
      </w:r>
      <w:r w:rsidRPr="009A5493">
        <w:rPr>
          <w:rFonts w:ascii="Palatino Linotype" w:hAnsi="Palatino Linotype"/>
          <w:i/>
        </w:rPr>
        <w:t xml:space="preserve">, lo que implica que debe acudirse a la norma más amplia o a la interpretación más extensiva cuando se trate de derechos protegidos y, por el contrario, a la norma o a la interpretación más restringida, cuando se trate de establecer límites a su ejercicio. En este contexto, desde el campo doctrinal se ha considerado que el referido principio "pro </w:t>
      </w:r>
      <w:proofErr w:type="spellStart"/>
      <w:r w:rsidRPr="009A5493">
        <w:rPr>
          <w:rFonts w:ascii="Palatino Linotype" w:hAnsi="Palatino Linotype"/>
          <w:i/>
        </w:rPr>
        <w:t>homine</w:t>
      </w:r>
      <w:proofErr w:type="spellEnd"/>
      <w:r w:rsidRPr="009A5493">
        <w:rPr>
          <w:rFonts w:ascii="Palatino Linotype" w:hAnsi="Palatino Linotype"/>
          <w:i/>
        </w:rPr>
        <w:t xml:space="preserve">" tiene dos variantes: a) Directriz de preferencia interpretativa, por la cual se ha de buscar la interpretación que optimice más un derecho constitucional. Esta variante, a su vez, se compone de: a.1.) Principio favor </w:t>
      </w:r>
      <w:proofErr w:type="spellStart"/>
      <w:r w:rsidRPr="009A5493">
        <w:rPr>
          <w:rFonts w:ascii="Palatino Linotype" w:hAnsi="Palatino Linotype"/>
          <w:i/>
        </w:rPr>
        <w:t>libertatis</w:t>
      </w:r>
      <w:proofErr w:type="spellEnd"/>
      <w:r w:rsidRPr="009A5493">
        <w:rPr>
          <w:rFonts w:ascii="Palatino Linotype" w:hAnsi="Palatino Linotype"/>
          <w:i/>
        </w:rPr>
        <w:t xml:space="preserve">, que postula la necesidad de entender al precepto normativo en el sentido más propicio a la libertad en juicio, e incluye una doble vertiente: i) las limitaciones que mediante ley se establezcan a los derechos humanos no deberán ser interpretadas extensivamente, sino de modo restrictivo; y, ii) debe interpretarse la norma de la manera que optimice su ejercicio; a.2.) Principio de protección a víctimas o principio favor </w:t>
      </w:r>
      <w:proofErr w:type="spellStart"/>
      <w:r w:rsidRPr="009A5493">
        <w:rPr>
          <w:rFonts w:ascii="Palatino Linotype" w:hAnsi="Palatino Linotype"/>
          <w:i/>
        </w:rPr>
        <w:t>debilis</w:t>
      </w:r>
      <w:proofErr w:type="spellEnd"/>
      <w:r w:rsidRPr="009A5493">
        <w:rPr>
          <w:rFonts w:ascii="Palatino Linotype" w:hAnsi="Palatino Linotype"/>
          <w:i/>
        </w:rPr>
        <w:t>; referente a que en la interpretación de situaciones que comprometen derechos en conflicto, es menester considerar especialmente a la parte situada en inferioridad de condiciones, cuando las partes no se encuentran en un plano de igualdad; y, b) Directriz de preferencia de normas, la cual prevé que el Juez aplicará la norma más favorable a la persona, con independencia de la jerarquía formal de aquélla.”</w:t>
      </w:r>
    </w:p>
    <w:p w:rsidR="00E947C6" w:rsidRPr="009A5493" w:rsidRDefault="00E947C6" w:rsidP="009A5493">
      <w:pPr>
        <w:pStyle w:val="Sinespaciado"/>
        <w:spacing w:line="360" w:lineRule="auto"/>
        <w:ind w:left="567" w:right="567"/>
        <w:jc w:val="both"/>
        <w:rPr>
          <w:rFonts w:ascii="Palatino Linotype" w:hAnsi="Palatino Linotype"/>
        </w:rPr>
      </w:pPr>
      <w:r w:rsidRPr="009A5493">
        <w:rPr>
          <w:rFonts w:ascii="Palatino Linotype" w:hAnsi="Palatino Linotype"/>
        </w:rPr>
        <w:t>(Énfasis añadido)</w:t>
      </w:r>
    </w:p>
    <w:p w:rsidR="00E947C6" w:rsidRPr="009A5493" w:rsidRDefault="00E947C6" w:rsidP="009A5493">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9A5493">
        <w:rPr>
          <w:rFonts w:ascii="Palatino Linotype" w:hAnsi="Palatino Linotype" w:cs="Arial"/>
        </w:rPr>
        <w:t xml:space="preserve">Por lo anterior, se puede afirmar que el principio </w:t>
      </w:r>
      <w:r w:rsidRPr="009A5493">
        <w:rPr>
          <w:rFonts w:ascii="Palatino Linotype" w:hAnsi="Palatino Linotype" w:cs="Arial"/>
          <w:i/>
        </w:rPr>
        <w:t>pro persona</w:t>
      </w:r>
      <w:r w:rsidRPr="009A5493">
        <w:rPr>
          <w:rFonts w:ascii="Palatino Linotype" w:hAnsi="Palatino Linotype" w:cs="Arial"/>
        </w:rPr>
        <w:t xml:space="preserve"> tiene dos variantes:</w:t>
      </w:r>
    </w:p>
    <w:p w:rsidR="00E947C6" w:rsidRPr="009A5493" w:rsidRDefault="00E947C6" w:rsidP="009A5493">
      <w:pPr>
        <w:pStyle w:val="Prrafodelista"/>
        <w:tabs>
          <w:tab w:val="left" w:pos="426"/>
        </w:tabs>
        <w:spacing w:before="240" w:after="240" w:line="360" w:lineRule="auto"/>
        <w:ind w:left="0" w:right="49"/>
        <w:jc w:val="both"/>
        <w:rPr>
          <w:rFonts w:ascii="Palatino Linotype" w:hAnsi="Palatino Linotype" w:cs="Arial"/>
        </w:rPr>
      </w:pPr>
    </w:p>
    <w:p w:rsidR="00E947C6" w:rsidRPr="009A5493" w:rsidRDefault="00E947C6" w:rsidP="009A5493">
      <w:pPr>
        <w:pStyle w:val="Prrafodelista"/>
        <w:widowControl w:val="0"/>
        <w:numPr>
          <w:ilvl w:val="1"/>
          <w:numId w:val="24"/>
        </w:numPr>
        <w:autoSpaceDE w:val="0"/>
        <w:autoSpaceDN w:val="0"/>
        <w:adjustRightInd w:val="0"/>
        <w:spacing w:before="240" w:after="240" w:line="360" w:lineRule="auto"/>
        <w:ind w:left="993" w:right="49"/>
        <w:contextualSpacing w:val="0"/>
        <w:jc w:val="both"/>
        <w:rPr>
          <w:rFonts w:ascii="Palatino Linotype" w:hAnsi="Palatino Linotype" w:cs="Arial"/>
        </w:rPr>
      </w:pPr>
      <w:r w:rsidRPr="009A5493">
        <w:rPr>
          <w:rFonts w:ascii="Palatino Linotype" w:hAnsi="Palatino Linotype" w:cs="Arial"/>
          <w:b/>
        </w:rPr>
        <w:t>Preferencia interpretativa:</w:t>
      </w:r>
      <w:r w:rsidRPr="009A5493">
        <w:rPr>
          <w:rFonts w:ascii="Palatino Linotype" w:hAnsi="Palatino Linotype" w:cs="Arial"/>
        </w:rPr>
        <w:t xml:space="preserve"> </w:t>
      </w:r>
      <w:r w:rsidRPr="009A5493">
        <w:rPr>
          <w:rFonts w:ascii="Palatino Linotype" w:hAnsi="Palatino Linotype"/>
        </w:rPr>
        <w:t>El intérprete debe preferir, de las interpretaciones válidas que estén disponibles para resolver un caso concreto, la que más optimice un derecho fundamental, es decir, cuando amplía el ámbito de los sujetos protegidos por el Derecho.</w:t>
      </w:r>
    </w:p>
    <w:p w:rsidR="00E947C6" w:rsidRPr="009A5493" w:rsidRDefault="00E947C6" w:rsidP="009A5493">
      <w:pPr>
        <w:pStyle w:val="Prrafodelista"/>
        <w:widowControl w:val="0"/>
        <w:numPr>
          <w:ilvl w:val="1"/>
          <w:numId w:val="24"/>
        </w:numPr>
        <w:autoSpaceDE w:val="0"/>
        <w:autoSpaceDN w:val="0"/>
        <w:adjustRightInd w:val="0"/>
        <w:spacing w:before="240" w:after="240" w:line="360" w:lineRule="auto"/>
        <w:ind w:left="993" w:right="49"/>
        <w:contextualSpacing w:val="0"/>
        <w:jc w:val="both"/>
        <w:rPr>
          <w:rFonts w:ascii="Palatino Linotype" w:hAnsi="Palatino Linotype" w:cs="Arial"/>
        </w:rPr>
      </w:pPr>
      <w:r w:rsidRPr="009A5493">
        <w:rPr>
          <w:rFonts w:ascii="Palatino Linotype" w:hAnsi="Palatino Linotype"/>
          <w:b/>
        </w:rPr>
        <w:t>Preferencia de normas:</w:t>
      </w:r>
      <w:r w:rsidRPr="009A5493">
        <w:rPr>
          <w:rFonts w:ascii="Palatino Linotype" w:hAnsi="Palatino Linotype"/>
        </w:rPr>
        <w:t xml:space="preserve"> El intérprete, si puede aplicar más de una norma al caso concreto, </w:t>
      </w:r>
      <w:r w:rsidRPr="009A5493">
        <w:rPr>
          <w:rFonts w:ascii="Palatino Linotype" w:hAnsi="Palatino Linotype"/>
          <w:b/>
          <w:u w:val="single"/>
        </w:rPr>
        <w:t>deberá preferir aquella que sea más favorable a la persona, con independencia del lugar que ocupe dentro de la jerarquía normativa.</w:t>
      </w:r>
    </w:p>
    <w:p w:rsidR="00E947C6" w:rsidRPr="009A5493" w:rsidRDefault="00E947C6" w:rsidP="009A5493">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9A5493">
        <w:rPr>
          <w:rFonts w:ascii="Palatino Linotype" w:hAnsi="Palatino Linotype" w:cs="Arial"/>
        </w:rPr>
        <w:t xml:space="preserve">Así, el principio </w:t>
      </w:r>
      <w:r w:rsidRPr="009A5493">
        <w:rPr>
          <w:rFonts w:ascii="Palatino Linotype" w:hAnsi="Palatino Linotype" w:cs="Arial"/>
          <w:i/>
        </w:rPr>
        <w:t>pro persona</w:t>
      </w:r>
      <w:r w:rsidRPr="009A5493">
        <w:rPr>
          <w:rFonts w:ascii="Palatino Linotype" w:hAnsi="Palatino Linotype" w:cs="Arial"/>
        </w:rPr>
        <w:t xml:space="preserve"> coincide con la esencia de los derechos humanos, por virtud del cual debe estarse siempre a lo más favorable para los particulares e implica que debe acudirse a la norma más amplia o a la interpretación extensiva cuando se trata de derechos protegidos y, por el contrario, a la norma o a la interpretación más restringida, cuando se trata de establecer límites a su ejercicio.</w:t>
      </w:r>
    </w:p>
    <w:p w:rsidR="00E947C6" w:rsidRPr="009A5493" w:rsidRDefault="00E947C6" w:rsidP="009A5493">
      <w:pPr>
        <w:pStyle w:val="Prrafodelista"/>
        <w:tabs>
          <w:tab w:val="left" w:pos="426"/>
        </w:tabs>
        <w:spacing w:before="240" w:after="240" w:line="360" w:lineRule="auto"/>
        <w:ind w:left="0" w:right="49"/>
        <w:jc w:val="both"/>
        <w:rPr>
          <w:rFonts w:ascii="Palatino Linotype" w:hAnsi="Palatino Linotype" w:cs="Arial"/>
        </w:rPr>
      </w:pPr>
    </w:p>
    <w:p w:rsidR="00E947C6" w:rsidRPr="009A5493" w:rsidRDefault="00E947C6" w:rsidP="009A5493">
      <w:pPr>
        <w:pStyle w:val="Prrafodelista"/>
        <w:numPr>
          <w:ilvl w:val="0"/>
          <w:numId w:val="1"/>
        </w:numPr>
        <w:tabs>
          <w:tab w:val="left" w:pos="426"/>
        </w:tabs>
        <w:spacing w:before="240" w:after="240" w:line="360" w:lineRule="auto"/>
        <w:ind w:left="0" w:right="49" w:firstLine="0"/>
        <w:jc w:val="both"/>
        <w:rPr>
          <w:rFonts w:ascii="Palatino Linotype" w:hAnsi="Palatino Linotype" w:cs="Arial"/>
        </w:rPr>
      </w:pPr>
      <w:r w:rsidRPr="009A5493">
        <w:rPr>
          <w:rFonts w:ascii="Palatino Linotype" w:hAnsi="Palatino Linotype" w:cs="Arial"/>
        </w:rPr>
        <w:t xml:space="preserve">Entonces, en el presente asunto se procederá a la aplicación de las normas que brindan mayor protección al derecho accionado por el recurrente, es decir, </w:t>
      </w:r>
      <w:r w:rsidR="0052076D" w:rsidRPr="009A5493">
        <w:rPr>
          <w:rFonts w:ascii="Palatino Linotype" w:hAnsi="Palatino Linotype" w:cs="Arial"/>
        </w:rPr>
        <w:t xml:space="preserve">será aplicable lo dispuesto por la Constitución Federal en el artículo 6to; Constitución Local artículo 5to; y, la Ley General de Transparencia y Acceso a la Información, artículo 23, que coinciden en que </w:t>
      </w:r>
      <w:r w:rsidR="0052076D" w:rsidRPr="009A5493">
        <w:rPr>
          <w:rFonts w:ascii="Palatino Linotype" w:hAnsi="Palatino Linotype" w:cs="Arial"/>
          <w:b/>
        </w:rPr>
        <w:t>será pública toda la información en posesión de los sindicatos</w:t>
      </w:r>
      <w:r w:rsidR="0052076D" w:rsidRPr="009A5493">
        <w:rPr>
          <w:rFonts w:ascii="Palatino Linotype" w:hAnsi="Palatino Linotype" w:cs="Arial"/>
        </w:rPr>
        <w:t xml:space="preserve"> </w:t>
      </w:r>
      <w:r w:rsidR="0052076D" w:rsidRPr="009A5493">
        <w:rPr>
          <w:rFonts w:ascii="Palatino Linotype" w:hAnsi="Palatino Linotype" w:cs="Arial"/>
          <w:b/>
        </w:rPr>
        <w:t>que reciban y ejerzan recursos públicos o realicen actos de autoridad</w:t>
      </w:r>
      <w:r w:rsidR="0052076D" w:rsidRPr="009A5493">
        <w:rPr>
          <w:rFonts w:ascii="Palatino Linotype" w:hAnsi="Palatino Linotype" w:cs="Arial"/>
        </w:rPr>
        <w:t xml:space="preserve">; sin embargo, esta aplicación será únicamente para los sindicatos que se encuentran dentro del catálogo de sujetos obligados </w:t>
      </w:r>
      <w:r w:rsidR="0060690F" w:rsidRPr="009A5493">
        <w:rPr>
          <w:rFonts w:ascii="Palatino Linotype" w:hAnsi="Palatino Linotype" w:cs="Arial"/>
        </w:rPr>
        <w:t xml:space="preserve">administrado por </w:t>
      </w:r>
      <w:r w:rsidR="0052076D" w:rsidRPr="009A5493">
        <w:rPr>
          <w:rFonts w:ascii="Palatino Linotype" w:hAnsi="Palatino Linotype" w:cs="Arial"/>
        </w:rPr>
        <w:t>este Órgano Garante, toda vez que, en el caso del Sindicato de Maestros al Servicio del Estado de México, para ser miembro, es necesario ser servidor público y, para ser servidor público con plaza de maestro en el sistema estatal, hay que ser miembro del Sindicato, lo que nos brinda una condición preponderante para que este sindicato sea denominado sujeto obligado.</w:t>
      </w:r>
    </w:p>
    <w:p w:rsidR="00E947C6" w:rsidRPr="009A5493" w:rsidRDefault="00E947C6" w:rsidP="009A5493">
      <w:pPr>
        <w:pStyle w:val="Prrafodelista"/>
        <w:tabs>
          <w:tab w:val="left" w:pos="851"/>
        </w:tabs>
        <w:spacing w:line="360" w:lineRule="auto"/>
        <w:ind w:left="0" w:right="49"/>
        <w:jc w:val="both"/>
        <w:rPr>
          <w:rFonts w:ascii="Palatino Linotype" w:hAnsi="Palatino Linotype"/>
          <w:lang w:val="es-ES"/>
        </w:rPr>
      </w:pPr>
    </w:p>
    <w:p w:rsidR="00B73FA2" w:rsidRPr="009A5493" w:rsidRDefault="00053053"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Aunado a lo anterior, l</w:t>
      </w:r>
      <w:r w:rsidR="00033E56" w:rsidRPr="009A5493">
        <w:rPr>
          <w:rFonts w:ascii="Palatino Linotype" w:hAnsi="Palatino Linotype"/>
          <w:lang w:val="es-ES"/>
        </w:rPr>
        <w:t>os estatutos del Sindicato de Maestros al Servicio del Estado de</w:t>
      </w:r>
      <w:r w:rsidR="001E4C26" w:rsidRPr="009A5493">
        <w:rPr>
          <w:rFonts w:ascii="Palatino Linotype" w:hAnsi="Palatino Linotype"/>
          <w:lang w:val="es-ES"/>
        </w:rPr>
        <w:t xml:space="preserve"> México en el C</w:t>
      </w:r>
      <w:r w:rsidR="00033E56" w:rsidRPr="009A5493">
        <w:rPr>
          <w:rFonts w:ascii="Palatino Linotype" w:hAnsi="Palatino Linotype"/>
          <w:lang w:val="es-ES"/>
        </w:rPr>
        <w:t>apítulo VII, del patrimonio sindical y su administración, en el artículo 55 refiere lo siguiente:</w:t>
      </w:r>
    </w:p>
    <w:p w:rsidR="00033E56" w:rsidRPr="009A5493" w:rsidRDefault="00033E56" w:rsidP="009A5493">
      <w:pPr>
        <w:pStyle w:val="Prrafodelista"/>
        <w:spacing w:line="360" w:lineRule="auto"/>
        <w:rPr>
          <w:rFonts w:ascii="Palatino Linotype" w:hAnsi="Palatino Linotype"/>
          <w:lang w:val="es-ES"/>
        </w:rPr>
      </w:pPr>
    </w:p>
    <w:p w:rsidR="00033E56" w:rsidRPr="009A5493" w:rsidRDefault="00033E56" w:rsidP="009A5493">
      <w:pPr>
        <w:pStyle w:val="Prrafodelista"/>
        <w:tabs>
          <w:tab w:val="left" w:pos="851"/>
        </w:tabs>
        <w:spacing w:line="360" w:lineRule="auto"/>
        <w:ind w:left="567" w:right="567"/>
        <w:jc w:val="both"/>
        <w:rPr>
          <w:rFonts w:ascii="Palatino Linotype" w:hAnsi="Palatino Linotype" w:cs="Arial"/>
          <w:i/>
        </w:rPr>
      </w:pPr>
      <w:r w:rsidRPr="009A5493">
        <w:rPr>
          <w:rFonts w:ascii="Palatino Linotype" w:hAnsi="Palatino Linotype" w:cs="Arial"/>
          <w:i/>
        </w:rPr>
        <w:t xml:space="preserve">ARTÍCULO 55.- </w:t>
      </w:r>
      <w:r w:rsidRPr="009A5493">
        <w:rPr>
          <w:rFonts w:ascii="Palatino Linotype" w:hAnsi="Palatino Linotype" w:cs="Arial"/>
          <w:b/>
          <w:i/>
        </w:rPr>
        <w:t xml:space="preserve">Para el sostenimiento de los servicios sociales, pago del personal y gastos generales de la administración sindical, el Sindicato dispone de un patrimonio constituido por los siguientes factores: </w:t>
      </w:r>
    </w:p>
    <w:p w:rsidR="00033E56" w:rsidRPr="009A5493" w:rsidRDefault="00033E56" w:rsidP="009A5493">
      <w:pPr>
        <w:pStyle w:val="Prrafodelista"/>
        <w:tabs>
          <w:tab w:val="left" w:pos="851"/>
        </w:tabs>
        <w:spacing w:line="360" w:lineRule="auto"/>
        <w:ind w:left="567" w:right="567"/>
        <w:jc w:val="both"/>
        <w:rPr>
          <w:rFonts w:ascii="Palatino Linotype" w:hAnsi="Palatino Linotype" w:cs="Arial"/>
          <w:b/>
          <w:i/>
        </w:rPr>
      </w:pPr>
      <w:r w:rsidRPr="009A5493">
        <w:rPr>
          <w:rFonts w:ascii="Palatino Linotype" w:hAnsi="Palatino Linotype" w:cs="Arial"/>
          <w:b/>
          <w:i/>
        </w:rPr>
        <w:t xml:space="preserve">a) Las cuotas sindicales ordinarias y extraordinarias que aporten los miembros del Sindicato. </w:t>
      </w:r>
    </w:p>
    <w:p w:rsidR="00033E56" w:rsidRPr="009A5493" w:rsidRDefault="00033E56" w:rsidP="009A5493">
      <w:pPr>
        <w:pStyle w:val="Prrafodelista"/>
        <w:tabs>
          <w:tab w:val="left" w:pos="851"/>
        </w:tabs>
        <w:spacing w:line="360" w:lineRule="auto"/>
        <w:ind w:left="567" w:right="567"/>
        <w:jc w:val="both"/>
        <w:rPr>
          <w:rFonts w:ascii="Palatino Linotype" w:hAnsi="Palatino Linotype" w:cs="Arial"/>
          <w:i/>
        </w:rPr>
      </w:pPr>
      <w:r w:rsidRPr="009A5493">
        <w:rPr>
          <w:rFonts w:ascii="Palatino Linotype" w:hAnsi="Palatino Linotype" w:cs="Arial"/>
          <w:i/>
        </w:rPr>
        <w:t xml:space="preserve">b) Los intereses y productos financieros que se obtienen en la administración del capital social. </w:t>
      </w:r>
    </w:p>
    <w:p w:rsidR="00033E56" w:rsidRPr="009A5493" w:rsidRDefault="00033E56" w:rsidP="009A5493">
      <w:pPr>
        <w:pStyle w:val="Prrafodelista"/>
        <w:tabs>
          <w:tab w:val="left" w:pos="851"/>
        </w:tabs>
        <w:spacing w:line="360" w:lineRule="auto"/>
        <w:ind w:left="567" w:right="567"/>
        <w:jc w:val="both"/>
        <w:rPr>
          <w:rFonts w:ascii="Palatino Linotype" w:hAnsi="Palatino Linotype" w:cs="Arial"/>
          <w:b/>
          <w:i/>
        </w:rPr>
      </w:pPr>
      <w:r w:rsidRPr="009A5493">
        <w:rPr>
          <w:rFonts w:ascii="Palatino Linotype" w:hAnsi="Palatino Linotype" w:cs="Arial"/>
          <w:b/>
          <w:i/>
        </w:rPr>
        <w:t xml:space="preserve">c) Los subsidios, las cesiones o las donaciones, que a favor del Sindicato, sean otorgados por terceros. </w:t>
      </w:r>
    </w:p>
    <w:p w:rsidR="00033E56" w:rsidRPr="009A5493" w:rsidRDefault="00033E56" w:rsidP="009A5493">
      <w:pPr>
        <w:pStyle w:val="Prrafodelista"/>
        <w:tabs>
          <w:tab w:val="left" w:pos="851"/>
        </w:tabs>
        <w:spacing w:line="360" w:lineRule="auto"/>
        <w:ind w:left="567" w:right="567"/>
        <w:jc w:val="both"/>
        <w:rPr>
          <w:rFonts w:ascii="Palatino Linotype" w:hAnsi="Palatino Linotype" w:cs="Arial"/>
          <w:i/>
        </w:rPr>
      </w:pPr>
      <w:r w:rsidRPr="009A5493">
        <w:rPr>
          <w:rFonts w:ascii="Palatino Linotype" w:hAnsi="Palatino Linotype" w:cs="Arial"/>
          <w:i/>
        </w:rPr>
        <w:t xml:space="preserve">d) Los bienes muebles e inmuebles adquiridos en propiedad por la Organización. </w:t>
      </w:r>
    </w:p>
    <w:p w:rsidR="00033E56" w:rsidRPr="009A5493" w:rsidRDefault="00033E56" w:rsidP="009A5493">
      <w:pPr>
        <w:pStyle w:val="Prrafodelista"/>
        <w:tabs>
          <w:tab w:val="left" w:pos="851"/>
        </w:tabs>
        <w:spacing w:line="360" w:lineRule="auto"/>
        <w:ind w:left="567" w:right="567"/>
        <w:jc w:val="both"/>
        <w:rPr>
          <w:rFonts w:ascii="Palatino Linotype" w:hAnsi="Palatino Linotype" w:cs="Arial"/>
          <w:i/>
        </w:rPr>
      </w:pPr>
      <w:r w:rsidRPr="009A5493">
        <w:rPr>
          <w:rFonts w:ascii="Palatino Linotype" w:hAnsi="Palatino Linotype" w:cs="Arial"/>
          <w:i/>
        </w:rPr>
        <w:t>e) Los valores y derechos, beneficios, aprovechamientos y todo lo que de hecho o por derecho pertenezca al Sindicato.</w:t>
      </w:r>
    </w:p>
    <w:p w:rsidR="00033E56" w:rsidRPr="009A5493" w:rsidRDefault="00033E56" w:rsidP="009A5493">
      <w:pPr>
        <w:pStyle w:val="Prrafodelista"/>
        <w:tabs>
          <w:tab w:val="left" w:pos="851"/>
        </w:tabs>
        <w:spacing w:line="360" w:lineRule="auto"/>
        <w:ind w:left="567" w:right="567"/>
        <w:jc w:val="both"/>
        <w:rPr>
          <w:rFonts w:ascii="Palatino Linotype" w:hAnsi="Palatino Linotype" w:cs="Arial"/>
          <w:i/>
        </w:rPr>
      </w:pPr>
      <w:r w:rsidRPr="009A5493">
        <w:rPr>
          <w:rFonts w:ascii="Palatino Linotype" w:hAnsi="Palatino Linotype" w:cs="Arial"/>
          <w:i/>
        </w:rPr>
        <w:t xml:space="preserve">f) Para la adquisición, compra, cesión, donación, enajenar o gravar bienes muebles e inmuebles y tratándose del Sindicato de Maestros al Servicio del Estado de México, como persona moral, el Comité Ejecutivo Estatal deberá dar cumplimiento a la siguiente disposición: </w:t>
      </w:r>
    </w:p>
    <w:p w:rsidR="00A86E2F" w:rsidRPr="009A5493" w:rsidRDefault="00A86E2F" w:rsidP="009A5493">
      <w:pPr>
        <w:pStyle w:val="Prrafodelista"/>
        <w:tabs>
          <w:tab w:val="left" w:pos="851"/>
        </w:tabs>
        <w:spacing w:line="360" w:lineRule="auto"/>
        <w:ind w:left="567" w:right="567"/>
        <w:jc w:val="both"/>
        <w:rPr>
          <w:rFonts w:ascii="Palatino Linotype" w:hAnsi="Palatino Linotype" w:cs="Arial"/>
          <w:i/>
          <w:lang w:val="es-ES"/>
        </w:rPr>
      </w:pPr>
      <w:r w:rsidRPr="009A5493">
        <w:rPr>
          <w:rFonts w:ascii="Palatino Linotype" w:hAnsi="Palatino Linotype"/>
          <w:i/>
        </w:rPr>
        <w:t>Ninguna persona física o moral, podrá disponer de bien mueble o inmueble o parte de ellos pertenecientes al SMSEM.</w:t>
      </w:r>
    </w:p>
    <w:p w:rsidR="00B73FA2" w:rsidRPr="009A5493" w:rsidRDefault="00B73FA2" w:rsidP="009A5493">
      <w:pPr>
        <w:pStyle w:val="Prrafodelista"/>
        <w:spacing w:line="360" w:lineRule="auto"/>
        <w:rPr>
          <w:rFonts w:ascii="Palatino Linotype" w:hAnsi="Palatino Linotype"/>
          <w:lang w:val="es-ES"/>
        </w:rPr>
      </w:pPr>
    </w:p>
    <w:p w:rsidR="00A86E2F" w:rsidRPr="009A5493" w:rsidRDefault="00A86E2F"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Se aprecia que el patrimonio del sindicato se integra</w:t>
      </w:r>
      <w:r w:rsidR="001E4C26" w:rsidRPr="009A5493">
        <w:rPr>
          <w:rFonts w:ascii="Palatino Linotype" w:hAnsi="Palatino Linotype"/>
          <w:lang w:val="es-ES"/>
        </w:rPr>
        <w:t>,</w:t>
      </w:r>
      <w:r w:rsidRPr="009A5493">
        <w:rPr>
          <w:rFonts w:ascii="Palatino Linotype" w:hAnsi="Palatino Linotype"/>
          <w:lang w:val="es-ES"/>
        </w:rPr>
        <w:t xml:space="preserve"> entre otros</w:t>
      </w:r>
      <w:r w:rsidR="001E4C26" w:rsidRPr="009A5493">
        <w:rPr>
          <w:rFonts w:ascii="Palatino Linotype" w:hAnsi="Palatino Linotype"/>
          <w:lang w:val="es-ES"/>
        </w:rPr>
        <w:t>,</w:t>
      </w:r>
      <w:r w:rsidRPr="009A5493">
        <w:rPr>
          <w:rFonts w:ascii="Palatino Linotype" w:hAnsi="Palatino Linotype"/>
          <w:lang w:val="es-ES"/>
        </w:rPr>
        <w:t xml:space="preserve"> por las cuotas sindicales de sus afiliados y los subsidios, cesiones o donaciones realizadas por terceros.</w:t>
      </w:r>
    </w:p>
    <w:p w:rsidR="00AF19E7" w:rsidRPr="009A5493" w:rsidRDefault="00AF19E7" w:rsidP="009A5493">
      <w:pPr>
        <w:pStyle w:val="Ttulo3"/>
        <w:numPr>
          <w:ilvl w:val="0"/>
          <w:numId w:val="19"/>
        </w:numPr>
        <w:spacing w:line="360" w:lineRule="auto"/>
        <w:rPr>
          <w:rFonts w:ascii="Palatino Linotype" w:hAnsi="Palatino Linotype"/>
          <w:b/>
          <w:lang w:val="es-ES"/>
        </w:rPr>
      </w:pPr>
      <w:bookmarkStart w:id="19" w:name="_Toc19096285"/>
      <w:r w:rsidRPr="009A5493">
        <w:rPr>
          <w:rFonts w:ascii="Palatino Linotype" w:hAnsi="Palatino Linotype"/>
          <w:b/>
          <w:color w:val="auto"/>
          <w:lang w:val="es-ES"/>
        </w:rPr>
        <w:t>De las cuotas sindicales.</w:t>
      </w:r>
      <w:bookmarkEnd w:id="19"/>
    </w:p>
    <w:p w:rsidR="00AF19E7" w:rsidRPr="009A5493" w:rsidRDefault="00AF19E7" w:rsidP="009A5493">
      <w:pPr>
        <w:spacing w:line="360" w:lineRule="auto"/>
        <w:rPr>
          <w:rFonts w:ascii="Palatino Linotype" w:hAnsi="Palatino Linotype"/>
          <w:lang w:val="es-ES"/>
        </w:rPr>
      </w:pPr>
    </w:p>
    <w:p w:rsidR="000C65BD" w:rsidRPr="009A5493" w:rsidRDefault="00542D7C"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El Sujeto Obligado en todo momento sostiene que, las cuotas sindicales no están sujetas al escrutinio público</w:t>
      </w:r>
      <w:r w:rsidR="00A003E9" w:rsidRPr="009A5493">
        <w:rPr>
          <w:rFonts w:ascii="Palatino Linotype" w:hAnsi="Palatino Linotype"/>
          <w:lang w:val="es-ES"/>
        </w:rPr>
        <w:t>, bajo el argumento de que, s</w:t>
      </w:r>
      <w:r w:rsidR="00A600EC" w:rsidRPr="009A5493">
        <w:rPr>
          <w:rFonts w:ascii="Palatino Linotype" w:hAnsi="Palatino Linotype"/>
          <w:lang w:val="es-ES"/>
        </w:rPr>
        <w:t>i bien es cierto, los maestros tienen el carácter de servidores públicos, pero también lo es que, las cuotas que aportan al Sindicato son realizadas de manera voluntaria, por lo que su intromisión en dicha información afectaría la esfera íntima de los agremiados.</w:t>
      </w:r>
    </w:p>
    <w:p w:rsidR="001E4C26" w:rsidRPr="009A5493" w:rsidRDefault="001E4C26" w:rsidP="009A5493">
      <w:pPr>
        <w:pStyle w:val="Prrafodelista"/>
        <w:tabs>
          <w:tab w:val="left" w:pos="851"/>
        </w:tabs>
        <w:spacing w:line="360" w:lineRule="auto"/>
        <w:ind w:left="0" w:right="49"/>
        <w:jc w:val="both"/>
        <w:rPr>
          <w:rFonts w:ascii="Palatino Linotype" w:hAnsi="Palatino Linotype"/>
          <w:lang w:val="es-ES"/>
        </w:rPr>
      </w:pPr>
    </w:p>
    <w:p w:rsidR="001E4C26" w:rsidRPr="009A5493" w:rsidRDefault="001E4C26"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Las cuotas sindicales que aportan los agremiados al Sindicato son pilares para la subsistencia del mismo, pues a través de éstas se tiene el sostenimiento de los servicios sociales, pago del personal y gastos generales de la administración sindical. Pues a través de dichas aportaciones se puede acceder a ciertos beneficios como lo son el </w:t>
      </w:r>
      <w:r w:rsidRPr="009A5493">
        <w:rPr>
          <w:rFonts w:ascii="Palatino Linotype" w:hAnsi="Palatino Linotype"/>
          <w:b/>
          <w:lang w:val="es-ES"/>
        </w:rPr>
        <w:t>Fondo de Retiro y Fallecimiento</w:t>
      </w:r>
      <w:r w:rsidRPr="009A5493">
        <w:rPr>
          <w:rFonts w:ascii="Palatino Linotype" w:hAnsi="Palatino Linotype"/>
          <w:lang w:val="es-ES"/>
        </w:rPr>
        <w:t xml:space="preserve"> (</w:t>
      </w:r>
      <w:proofErr w:type="spellStart"/>
      <w:r w:rsidRPr="009A5493">
        <w:rPr>
          <w:rFonts w:ascii="Palatino Linotype" w:hAnsi="Palatino Linotype"/>
          <w:lang w:val="es-ES"/>
        </w:rPr>
        <w:t>FONRETyF</w:t>
      </w:r>
      <w:proofErr w:type="spellEnd"/>
      <w:r w:rsidRPr="009A5493">
        <w:rPr>
          <w:rFonts w:ascii="Palatino Linotype" w:hAnsi="Palatino Linotype"/>
          <w:lang w:val="es-ES"/>
        </w:rPr>
        <w:t xml:space="preserve">) y el </w:t>
      </w:r>
      <w:r w:rsidRPr="009A5493">
        <w:rPr>
          <w:rFonts w:ascii="Palatino Linotype" w:hAnsi="Palatino Linotype"/>
          <w:b/>
          <w:lang w:val="es-ES"/>
        </w:rPr>
        <w:t>Fondo de Ahorro para la Jubilación y Apoyo Múltiple</w:t>
      </w:r>
      <w:r w:rsidRPr="009A5493">
        <w:rPr>
          <w:rFonts w:ascii="Palatino Linotype" w:hAnsi="Palatino Linotype"/>
          <w:lang w:val="es-ES"/>
        </w:rPr>
        <w:t xml:space="preserve"> (FAJAM). </w:t>
      </w:r>
    </w:p>
    <w:p w:rsidR="002B2EB8" w:rsidRPr="009A5493" w:rsidRDefault="002B2EB8" w:rsidP="009A5493">
      <w:pPr>
        <w:pStyle w:val="Prrafodelista"/>
        <w:spacing w:line="360" w:lineRule="auto"/>
        <w:rPr>
          <w:rFonts w:ascii="Palatino Linotype" w:hAnsi="Palatino Linotype"/>
          <w:lang w:val="es-ES"/>
        </w:rPr>
      </w:pPr>
    </w:p>
    <w:p w:rsidR="004B0233" w:rsidRPr="009A5493" w:rsidRDefault="004B0233" w:rsidP="009A5493">
      <w:pPr>
        <w:pStyle w:val="Ttulo3"/>
        <w:numPr>
          <w:ilvl w:val="0"/>
          <w:numId w:val="19"/>
        </w:numPr>
        <w:spacing w:line="360" w:lineRule="auto"/>
        <w:rPr>
          <w:rFonts w:ascii="Palatino Linotype" w:hAnsi="Palatino Linotype"/>
          <w:b/>
          <w:color w:val="auto"/>
          <w:lang w:val="es-ES"/>
        </w:rPr>
      </w:pPr>
      <w:bookmarkStart w:id="20" w:name="_Toc19096286"/>
      <w:r w:rsidRPr="009A5493">
        <w:rPr>
          <w:rFonts w:ascii="Palatino Linotype" w:hAnsi="Palatino Linotype"/>
          <w:b/>
          <w:color w:val="auto"/>
          <w:lang w:val="es-ES"/>
        </w:rPr>
        <w:t xml:space="preserve">Del Fondo de retiro y Fallecimiento </w:t>
      </w:r>
      <w:proofErr w:type="spellStart"/>
      <w:r w:rsidRPr="009A5493">
        <w:rPr>
          <w:rFonts w:ascii="Palatino Linotype" w:hAnsi="Palatino Linotype"/>
          <w:b/>
          <w:color w:val="auto"/>
          <w:lang w:val="es-ES"/>
        </w:rPr>
        <w:t>FONRETyF</w:t>
      </w:r>
      <w:proofErr w:type="spellEnd"/>
      <w:r w:rsidRPr="009A5493">
        <w:rPr>
          <w:rFonts w:ascii="Palatino Linotype" w:hAnsi="Palatino Linotype"/>
          <w:b/>
          <w:color w:val="auto"/>
          <w:lang w:val="es-ES"/>
        </w:rPr>
        <w:t>.</w:t>
      </w:r>
      <w:bookmarkEnd w:id="20"/>
    </w:p>
    <w:p w:rsidR="004B0233" w:rsidRPr="009A5493" w:rsidRDefault="004B0233" w:rsidP="009A5493">
      <w:pPr>
        <w:spacing w:line="360" w:lineRule="auto"/>
        <w:rPr>
          <w:rFonts w:ascii="Palatino Linotype" w:hAnsi="Palatino Linotype"/>
          <w:lang w:val="es-ES"/>
        </w:rPr>
      </w:pPr>
    </w:p>
    <w:p w:rsidR="002B2EB8" w:rsidRDefault="002B2EB8"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El Fondo de Retiro y Fallecimiento es un beneficio que proporciona seguridad al momento </w:t>
      </w:r>
      <w:r w:rsidR="004B0233" w:rsidRPr="009A5493">
        <w:rPr>
          <w:rFonts w:ascii="Palatino Linotype" w:hAnsi="Palatino Linotype"/>
          <w:lang w:val="es-ES"/>
        </w:rPr>
        <w:t>de obtener su jubilación y al ocurrir fallecimiento dar la seguridad a los familiares beneficiarios.</w:t>
      </w:r>
    </w:p>
    <w:p w:rsidR="009A5493" w:rsidRPr="009A5493" w:rsidRDefault="009A5493" w:rsidP="009A5493">
      <w:pPr>
        <w:pStyle w:val="Prrafodelista"/>
        <w:tabs>
          <w:tab w:val="left" w:pos="851"/>
        </w:tabs>
        <w:spacing w:line="360" w:lineRule="auto"/>
        <w:ind w:left="0" w:right="49"/>
        <w:jc w:val="both"/>
        <w:rPr>
          <w:rFonts w:ascii="Palatino Linotype" w:hAnsi="Palatino Linotype"/>
          <w:lang w:val="es-ES"/>
        </w:rPr>
      </w:pPr>
    </w:p>
    <w:p w:rsidR="004B0233" w:rsidRPr="009A5493" w:rsidRDefault="004B0233"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Dicho fondo constituye su patrimonio con los siguientes bienes:</w:t>
      </w:r>
    </w:p>
    <w:p w:rsidR="004B0233" w:rsidRPr="009A5493" w:rsidRDefault="004B0233" w:rsidP="009A5493">
      <w:pPr>
        <w:pStyle w:val="Prrafodelista"/>
        <w:tabs>
          <w:tab w:val="left" w:pos="851"/>
        </w:tabs>
        <w:spacing w:line="360" w:lineRule="auto"/>
        <w:ind w:left="0" w:right="49"/>
        <w:jc w:val="both"/>
        <w:rPr>
          <w:rFonts w:ascii="Palatino Linotype" w:hAnsi="Palatino Linotype"/>
          <w:lang w:val="es-ES"/>
        </w:rPr>
      </w:pPr>
    </w:p>
    <w:p w:rsidR="004B0233" w:rsidRPr="009A5493" w:rsidRDefault="004B0233" w:rsidP="009A5493">
      <w:pPr>
        <w:pStyle w:val="Prrafodelista"/>
        <w:numPr>
          <w:ilvl w:val="0"/>
          <w:numId w:val="21"/>
        </w:numPr>
        <w:tabs>
          <w:tab w:val="left" w:pos="851"/>
        </w:tabs>
        <w:spacing w:line="360" w:lineRule="auto"/>
        <w:ind w:right="49"/>
        <w:jc w:val="both"/>
        <w:rPr>
          <w:rFonts w:ascii="Palatino Linotype" w:hAnsi="Palatino Linotype"/>
          <w:i/>
          <w:lang w:val="es-ES"/>
        </w:rPr>
      </w:pPr>
      <w:r w:rsidRPr="009A5493">
        <w:rPr>
          <w:rFonts w:ascii="Palatino Linotype" w:hAnsi="Palatino Linotype"/>
          <w:i/>
          <w:lang w:val="es-ES"/>
        </w:rPr>
        <w:t>Aportaciones de los afiliados asegurados;</w:t>
      </w:r>
    </w:p>
    <w:p w:rsidR="004B0233" w:rsidRPr="009A5493" w:rsidRDefault="004B0233" w:rsidP="009A5493">
      <w:pPr>
        <w:pStyle w:val="Prrafodelista"/>
        <w:numPr>
          <w:ilvl w:val="0"/>
          <w:numId w:val="21"/>
        </w:numPr>
        <w:tabs>
          <w:tab w:val="left" w:pos="851"/>
        </w:tabs>
        <w:spacing w:line="360" w:lineRule="auto"/>
        <w:ind w:right="49"/>
        <w:jc w:val="both"/>
        <w:rPr>
          <w:rFonts w:ascii="Palatino Linotype" w:hAnsi="Palatino Linotype"/>
          <w:i/>
          <w:lang w:val="es-ES"/>
        </w:rPr>
      </w:pPr>
      <w:r w:rsidRPr="009A5493">
        <w:rPr>
          <w:rFonts w:ascii="Palatino Linotype" w:hAnsi="Palatino Linotype"/>
          <w:i/>
          <w:lang w:val="es-ES"/>
        </w:rPr>
        <w:t>Intereses y productos financieros; y,</w:t>
      </w:r>
    </w:p>
    <w:p w:rsidR="004B0233" w:rsidRPr="009A5493" w:rsidRDefault="004B0233" w:rsidP="009A5493">
      <w:pPr>
        <w:pStyle w:val="Prrafodelista"/>
        <w:numPr>
          <w:ilvl w:val="0"/>
          <w:numId w:val="21"/>
        </w:numPr>
        <w:tabs>
          <w:tab w:val="left" w:pos="851"/>
        </w:tabs>
        <w:spacing w:line="360" w:lineRule="auto"/>
        <w:ind w:right="49"/>
        <w:jc w:val="both"/>
        <w:rPr>
          <w:rFonts w:ascii="Palatino Linotype" w:hAnsi="Palatino Linotype"/>
          <w:i/>
          <w:lang w:val="es-ES"/>
        </w:rPr>
      </w:pPr>
      <w:r w:rsidRPr="009A5493">
        <w:rPr>
          <w:rFonts w:ascii="Palatino Linotype" w:hAnsi="Palatino Linotype"/>
          <w:i/>
          <w:lang w:val="es-ES"/>
        </w:rPr>
        <w:t>Donaciones, subsidios o concesiones a favor del fondo.</w:t>
      </w:r>
    </w:p>
    <w:p w:rsidR="00A600EC" w:rsidRPr="009A5493" w:rsidRDefault="00A600EC" w:rsidP="009A5493">
      <w:pPr>
        <w:pStyle w:val="Prrafodelista"/>
        <w:spacing w:line="360" w:lineRule="auto"/>
        <w:rPr>
          <w:rFonts w:ascii="Palatino Linotype" w:hAnsi="Palatino Linotype"/>
          <w:lang w:val="es-ES"/>
        </w:rPr>
      </w:pPr>
    </w:p>
    <w:p w:rsidR="004B0233" w:rsidRPr="009A5493" w:rsidRDefault="004B0233"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Entre las obligaciones de los afiliados al </w:t>
      </w:r>
      <w:proofErr w:type="spellStart"/>
      <w:r w:rsidRPr="009A5493">
        <w:rPr>
          <w:rFonts w:ascii="Palatino Linotype" w:hAnsi="Palatino Linotype"/>
          <w:lang w:val="es-ES"/>
        </w:rPr>
        <w:t>FONRETyF</w:t>
      </w:r>
      <w:proofErr w:type="spellEnd"/>
      <w:r w:rsidRPr="009A5493">
        <w:rPr>
          <w:rFonts w:ascii="Palatino Linotype" w:hAnsi="Palatino Linotype"/>
          <w:lang w:val="es-ES"/>
        </w:rPr>
        <w:t xml:space="preserve"> son:</w:t>
      </w:r>
    </w:p>
    <w:p w:rsidR="00122CF5" w:rsidRPr="009A5493" w:rsidRDefault="00122CF5" w:rsidP="009A5493">
      <w:pPr>
        <w:pStyle w:val="Prrafodelista"/>
        <w:tabs>
          <w:tab w:val="left" w:pos="851"/>
        </w:tabs>
        <w:spacing w:line="360" w:lineRule="auto"/>
        <w:ind w:left="0" w:right="49"/>
        <w:jc w:val="both"/>
        <w:rPr>
          <w:rFonts w:ascii="Palatino Linotype" w:hAnsi="Palatino Linotype"/>
          <w:lang w:val="es-ES"/>
        </w:rPr>
      </w:pPr>
    </w:p>
    <w:p w:rsidR="004B0233" w:rsidRPr="009A5493" w:rsidRDefault="004B0233" w:rsidP="009A5493">
      <w:pPr>
        <w:pStyle w:val="Prrafodelista"/>
        <w:numPr>
          <w:ilvl w:val="0"/>
          <w:numId w:val="22"/>
        </w:numPr>
        <w:tabs>
          <w:tab w:val="left" w:pos="851"/>
        </w:tabs>
        <w:spacing w:line="360" w:lineRule="auto"/>
        <w:ind w:right="49"/>
        <w:jc w:val="both"/>
        <w:rPr>
          <w:rFonts w:ascii="Palatino Linotype" w:hAnsi="Palatino Linotype"/>
          <w:i/>
          <w:lang w:val="es-ES"/>
        </w:rPr>
      </w:pPr>
      <w:r w:rsidRPr="009A5493">
        <w:rPr>
          <w:rFonts w:ascii="Palatino Linotype" w:hAnsi="Palatino Linotype"/>
          <w:i/>
          <w:lang w:val="es-ES"/>
        </w:rPr>
        <w:t>Afiliarse por escrito al momento de obtener su nombramiento como profesor de base o supernumerario dentro de los 3 meses siguientes al afile al Sindicato;</w:t>
      </w:r>
    </w:p>
    <w:p w:rsidR="004B0233" w:rsidRPr="009A5493" w:rsidRDefault="004B0233" w:rsidP="009A5493">
      <w:pPr>
        <w:pStyle w:val="Prrafodelista"/>
        <w:numPr>
          <w:ilvl w:val="0"/>
          <w:numId w:val="22"/>
        </w:numPr>
        <w:tabs>
          <w:tab w:val="left" w:pos="851"/>
        </w:tabs>
        <w:spacing w:line="360" w:lineRule="auto"/>
        <w:ind w:right="49"/>
        <w:jc w:val="both"/>
        <w:rPr>
          <w:rFonts w:ascii="Palatino Linotype" w:hAnsi="Palatino Linotype"/>
          <w:i/>
          <w:lang w:val="es-ES"/>
        </w:rPr>
      </w:pPr>
      <w:r w:rsidRPr="009A5493">
        <w:rPr>
          <w:rFonts w:ascii="Palatino Linotype" w:hAnsi="Palatino Linotype"/>
          <w:i/>
          <w:lang w:val="es-ES"/>
        </w:rPr>
        <w:t>Efectuar las aportaciones periódicas;</w:t>
      </w:r>
    </w:p>
    <w:p w:rsidR="00122CF5" w:rsidRPr="009A5493" w:rsidRDefault="00122CF5" w:rsidP="009A5493">
      <w:pPr>
        <w:pStyle w:val="Prrafodelista"/>
        <w:numPr>
          <w:ilvl w:val="0"/>
          <w:numId w:val="22"/>
        </w:numPr>
        <w:tabs>
          <w:tab w:val="left" w:pos="851"/>
        </w:tabs>
        <w:spacing w:line="360" w:lineRule="auto"/>
        <w:ind w:right="49"/>
        <w:jc w:val="both"/>
        <w:rPr>
          <w:rFonts w:ascii="Palatino Linotype" w:hAnsi="Palatino Linotype"/>
          <w:i/>
          <w:lang w:val="es-ES"/>
        </w:rPr>
      </w:pPr>
      <w:r w:rsidRPr="009A5493">
        <w:rPr>
          <w:rFonts w:ascii="Palatino Linotype" w:hAnsi="Palatino Linotype"/>
          <w:i/>
          <w:lang w:val="es-ES"/>
        </w:rPr>
        <w:t>Presentar constancia autorizada de jubilación definitiva y solicitud por parte de los beneficiarios.</w:t>
      </w:r>
    </w:p>
    <w:p w:rsidR="004B0233" w:rsidRPr="009A5493" w:rsidRDefault="004B0233" w:rsidP="009A5493">
      <w:pPr>
        <w:pStyle w:val="Prrafodelista"/>
        <w:tabs>
          <w:tab w:val="left" w:pos="851"/>
        </w:tabs>
        <w:spacing w:line="360" w:lineRule="auto"/>
        <w:ind w:left="0" w:right="49"/>
        <w:jc w:val="both"/>
        <w:rPr>
          <w:rFonts w:ascii="Palatino Linotype" w:hAnsi="Palatino Linotype"/>
          <w:lang w:val="es-ES"/>
        </w:rPr>
      </w:pPr>
    </w:p>
    <w:p w:rsidR="00122CF5" w:rsidRPr="009A5493" w:rsidRDefault="00122CF5"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Tal y como se aprecia, la principal fuente de financiamiento del </w:t>
      </w:r>
      <w:proofErr w:type="spellStart"/>
      <w:r w:rsidRPr="009A5493">
        <w:rPr>
          <w:rFonts w:ascii="Palatino Linotype" w:hAnsi="Palatino Linotype"/>
          <w:lang w:val="es-ES"/>
        </w:rPr>
        <w:t>FONRETyF</w:t>
      </w:r>
      <w:proofErr w:type="spellEnd"/>
      <w:r w:rsidRPr="009A5493">
        <w:rPr>
          <w:rFonts w:ascii="Palatino Linotype" w:hAnsi="Palatino Linotype"/>
          <w:lang w:val="es-ES"/>
        </w:rPr>
        <w:t xml:space="preserve"> son las aportaciones que realizan los agremiados.</w:t>
      </w:r>
      <w:r w:rsidR="000D7A10" w:rsidRPr="009A5493">
        <w:rPr>
          <w:rFonts w:ascii="Palatino Linotype" w:hAnsi="Palatino Linotype"/>
          <w:lang w:val="es-ES"/>
        </w:rPr>
        <w:t xml:space="preserve"> </w:t>
      </w:r>
    </w:p>
    <w:p w:rsidR="000D7A10" w:rsidRPr="009A5493" w:rsidRDefault="000D7A10" w:rsidP="009A5493">
      <w:pPr>
        <w:pStyle w:val="Prrafodelista"/>
        <w:tabs>
          <w:tab w:val="left" w:pos="851"/>
        </w:tabs>
        <w:spacing w:line="360" w:lineRule="auto"/>
        <w:ind w:left="0" w:right="49"/>
        <w:jc w:val="both"/>
        <w:rPr>
          <w:rFonts w:ascii="Palatino Linotype" w:hAnsi="Palatino Linotype"/>
          <w:lang w:val="es-ES"/>
        </w:rPr>
      </w:pPr>
    </w:p>
    <w:p w:rsidR="000D7A10" w:rsidRPr="009A5493" w:rsidRDefault="000D7A10" w:rsidP="009A5493">
      <w:pPr>
        <w:pStyle w:val="Ttulo3"/>
        <w:numPr>
          <w:ilvl w:val="0"/>
          <w:numId w:val="19"/>
        </w:numPr>
        <w:spacing w:line="360" w:lineRule="auto"/>
        <w:rPr>
          <w:rFonts w:ascii="Palatino Linotype" w:hAnsi="Palatino Linotype"/>
          <w:color w:val="auto"/>
          <w:lang w:val="es-ES"/>
        </w:rPr>
      </w:pPr>
      <w:bookmarkStart w:id="21" w:name="_Toc19096287"/>
      <w:r w:rsidRPr="009A5493">
        <w:rPr>
          <w:rFonts w:ascii="Palatino Linotype" w:hAnsi="Palatino Linotype"/>
          <w:b/>
          <w:color w:val="auto"/>
          <w:lang w:val="es-ES"/>
        </w:rPr>
        <w:t>Fondo de Ahorro para la Jubilación y Apoyo Múltiple</w:t>
      </w:r>
      <w:bookmarkEnd w:id="21"/>
    </w:p>
    <w:p w:rsidR="000D7A10" w:rsidRPr="009A5493" w:rsidRDefault="000D7A10" w:rsidP="009A5493">
      <w:pPr>
        <w:pStyle w:val="Prrafodelista"/>
        <w:tabs>
          <w:tab w:val="left" w:pos="851"/>
        </w:tabs>
        <w:spacing w:line="360" w:lineRule="auto"/>
        <w:ind w:left="0" w:right="49"/>
        <w:jc w:val="both"/>
        <w:rPr>
          <w:rFonts w:ascii="Palatino Linotype" w:hAnsi="Palatino Linotype"/>
          <w:lang w:val="es-ES"/>
        </w:rPr>
      </w:pPr>
    </w:p>
    <w:p w:rsidR="000D7A10" w:rsidRPr="009A5493" w:rsidRDefault="000D7A10"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La afiliación a este fondo de manera voluntaria, y pueden afiliarse los profesores sindicalizados en servicio activo y base que hayan solicitado y </w:t>
      </w:r>
      <w:proofErr w:type="spellStart"/>
      <w:r w:rsidRPr="009A5493">
        <w:rPr>
          <w:rFonts w:ascii="Palatino Linotype" w:hAnsi="Palatino Linotype"/>
          <w:lang w:val="es-ES"/>
        </w:rPr>
        <w:t>requisitado</w:t>
      </w:r>
      <w:proofErr w:type="spellEnd"/>
      <w:r w:rsidRPr="009A5493">
        <w:rPr>
          <w:rFonts w:ascii="Palatino Linotype" w:hAnsi="Palatino Linotype"/>
          <w:lang w:val="es-ES"/>
        </w:rPr>
        <w:t xml:space="preserve"> su ingreso al fondo. </w:t>
      </w:r>
    </w:p>
    <w:p w:rsidR="000D7A10" w:rsidRPr="009A5493" w:rsidRDefault="000D7A10" w:rsidP="009A5493">
      <w:pPr>
        <w:pStyle w:val="Prrafodelista"/>
        <w:tabs>
          <w:tab w:val="left" w:pos="851"/>
        </w:tabs>
        <w:spacing w:line="360" w:lineRule="auto"/>
        <w:ind w:left="0" w:right="49"/>
        <w:jc w:val="both"/>
        <w:rPr>
          <w:rFonts w:ascii="Palatino Linotype" w:hAnsi="Palatino Linotype"/>
          <w:lang w:val="es-ES"/>
        </w:rPr>
      </w:pPr>
    </w:p>
    <w:p w:rsidR="000D7A10" w:rsidRPr="009A5493" w:rsidRDefault="000D7A10"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Ofrece una alternativa para que al jubilarse, los maestros puedan contar con recursos económicos que les permitirán enfrentar su nuevo estatus de vida, y el apoyo a los socios ahorradores para resolver problemáticas de orden jurídico y de atención médica urgente.</w:t>
      </w:r>
    </w:p>
    <w:p w:rsidR="0078732E" w:rsidRPr="009A5493" w:rsidRDefault="0078732E" w:rsidP="009A5493">
      <w:pPr>
        <w:pStyle w:val="Prrafodelista"/>
        <w:spacing w:line="360" w:lineRule="auto"/>
        <w:rPr>
          <w:rFonts w:ascii="Palatino Linotype" w:hAnsi="Palatino Linotype"/>
          <w:lang w:val="es-ES"/>
        </w:rPr>
      </w:pPr>
    </w:p>
    <w:p w:rsidR="0078732E" w:rsidRPr="009A5493" w:rsidRDefault="0078732E"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Existen tres formas de retiro del patrimonio consistentes en lo siguiente:</w:t>
      </w:r>
    </w:p>
    <w:p w:rsidR="0078732E" w:rsidRPr="009A5493" w:rsidRDefault="0078732E" w:rsidP="009A5493">
      <w:pPr>
        <w:pStyle w:val="Prrafodelista"/>
        <w:spacing w:line="360" w:lineRule="auto"/>
        <w:rPr>
          <w:rFonts w:ascii="Palatino Linotype" w:hAnsi="Palatino Linotype"/>
          <w:lang w:val="es-ES"/>
        </w:rPr>
      </w:pPr>
    </w:p>
    <w:p w:rsidR="0078732E" w:rsidRPr="009A5493" w:rsidRDefault="0078732E" w:rsidP="009A5493">
      <w:pPr>
        <w:pStyle w:val="Prrafodelista"/>
        <w:numPr>
          <w:ilvl w:val="0"/>
          <w:numId w:val="23"/>
        </w:numPr>
        <w:tabs>
          <w:tab w:val="left" w:pos="851"/>
        </w:tabs>
        <w:spacing w:line="360" w:lineRule="auto"/>
        <w:ind w:right="49"/>
        <w:jc w:val="both"/>
        <w:rPr>
          <w:rFonts w:ascii="Palatino Linotype" w:hAnsi="Palatino Linotype"/>
          <w:lang w:val="es-ES"/>
        </w:rPr>
      </w:pPr>
      <w:r w:rsidRPr="009A5493">
        <w:rPr>
          <w:rFonts w:ascii="Palatino Linotype" w:hAnsi="Palatino Linotype"/>
          <w:lang w:val="es-ES"/>
        </w:rPr>
        <w:t>Jubilación;</w:t>
      </w:r>
    </w:p>
    <w:p w:rsidR="0078732E" w:rsidRPr="009A5493" w:rsidRDefault="0078732E" w:rsidP="009A5493">
      <w:pPr>
        <w:pStyle w:val="Prrafodelista"/>
        <w:numPr>
          <w:ilvl w:val="0"/>
          <w:numId w:val="23"/>
        </w:numPr>
        <w:tabs>
          <w:tab w:val="left" w:pos="851"/>
        </w:tabs>
        <w:spacing w:line="360" w:lineRule="auto"/>
        <w:ind w:right="49"/>
        <w:jc w:val="both"/>
        <w:rPr>
          <w:rFonts w:ascii="Palatino Linotype" w:hAnsi="Palatino Linotype"/>
          <w:lang w:val="es-ES"/>
        </w:rPr>
      </w:pPr>
      <w:r w:rsidRPr="009A5493">
        <w:rPr>
          <w:rFonts w:ascii="Palatino Linotype" w:hAnsi="Palatino Linotype"/>
          <w:lang w:val="es-ES"/>
        </w:rPr>
        <w:t>Fallecimiento; y</w:t>
      </w:r>
    </w:p>
    <w:p w:rsidR="0078732E" w:rsidRPr="009A5493" w:rsidRDefault="0078732E" w:rsidP="009A5493">
      <w:pPr>
        <w:pStyle w:val="Prrafodelista"/>
        <w:numPr>
          <w:ilvl w:val="0"/>
          <w:numId w:val="23"/>
        </w:numPr>
        <w:tabs>
          <w:tab w:val="left" w:pos="851"/>
        </w:tabs>
        <w:spacing w:line="360" w:lineRule="auto"/>
        <w:ind w:right="49"/>
        <w:jc w:val="both"/>
        <w:rPr>
          <w:rFonts w:ascii="Palatino Linotype" w:hAnsi="Palatino Linotype"/>
          <w:lang w:val="es-ES"/>
        </w:rPr>
      </w:pPr>
      <w:r w:rsidRPr="009A5493">
        <w:rPr>
          <w:rFonts w:ascii="Palatino Linotype" w:hAnsi="Palatino Linotype"/>
          <w:lang w:val="es-ES"/>
        </w:rPr>
        <w:t>Renuncia.</w:t>
      </w:r>
    </w:p>
    <w:p w:rsidR="000D7A10" w:rsidRPr="009A5493" w:rsidRDefault="000D7A10" w:rsidP="009A5493">
      <w:pPr>
        <w:pStyle w:val="Prrafodelista"/>
        <w:spacing w:line="360" w:lineRule="auto"/>
        <w:rPr>
          <w:rFonts w:ascii="Palatino Linotype" w:hAnsi="Palatino Linotype"/>
          <w:lang w:val="es-ES"/>
        </w:rPr>
      </w:pPr>
    </w:p>
    <w:p w:rsidR="0078732E" w:rsidRPr="009A5493" w:rsidRDefault="0078732E"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Ambos Fondos ofrecen comparten objetivos que es: brindar un beneficio a los agremiados a cambio de aportaciones periódicas, resaltando que estas aportaciones son voluntarias así como la afiliación.</w:t>
      </w:r>
    </w:p>
    <w:p w:rsidR="0078732E" w:rsidRPr="009A5493" w:rsidRDefault="0078732E" w:rsidP="009A5493">
      <w:pPr>
        <w:pStyle w:val="Prrafodelista"/>
        <w:tabs>
          <w:tab w:val="left" w:pos="851"/>
        </w:tabs>
        <w:spacing w:line="360" w:lineRule="auto"/>
        <w:ind w:left="0" w:right="49"/>
        <w:jc w:val="both"/>
        <w:rPr>
          <w:rFonts w:ascii="Palatino Linotype" w:hAnsi="Palatino Linotype"/>
          <w:lang w:val="es-ES"/>
        </w:rPr>
      </w:pPr>
    </w:p>
    <w:p w:rsidR="0078732E" w:rsidRPr="009A5493" w:rsidRDefault="0078732E"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Entonces, regresando un poco al tema de las cuotas sindicales, se tiene que son principalmente para acceder a los beneficios que otorgan los sindicatos, dichos beneficios se alejan </w:t>
      </w:r>
      <w:r w:rsidR="00231FE1" w:rsidRPr="009A5493">
        <w:rPr>
          <w:rFonts w:ascii="Palatino Linotype" w:hAnsi="Palatino Linotype"/>
          <w:lang w:val="es-ES"/>
        </w:rPr>
        <w:t xml:space="preserve">de la competencia </w:t>
      </w:r>
      <w:r w:rsidRPr="009A5493">
        <w:rPr>
          <w:rFonts w:ascii="Palatino Linotype" w:hAnsi="Palatino Linotype"/>
          <w:lang w:val="es-ES"/>
        </w:rPr>
        <w:t>del derecho al acceso a la información y la rendición de cuentas</w:t>
      </w:r>
      <w:r w:rsidR="00B3175C" w:rsidRPr="009A5493">
        <w:rPr>
          <w:rFonts w:ascii="Palatino Linotype" w:hAnsi="Palatino Linotype"/>
          <w:lang w:val="es-ES"/>
        </w:rPr>
        <w:t>,</w:t>
      </w:r>
      <w:r w:rsidRPr="009A5493">
        <w:rPr>
          <w:rFonts w:ascii="Palatino Linotype" w:hAnsi="Palatino Linotype"/>
          <w:lang w:val="es-ES"/>
        </w:rPr>
        <w:t xml:space="preserve"> </w:t>
      </w:r>
      <w:r w:rsidR="00E458FA" w:rsidRPr="009A5493">
        <w:rPr>
          <w:rFonts w:ascii="Palatino Linotype" w:hAnsi="Palatino Linotype"/>
          <w:b/>
          <w:lang w:val="es-ES"/>
        </w:rPr>
        <w:t xml:space="preserve">apreciado como </w:t>
      </w:r>
      <w:r w:rsidR="005B5474" w:rsidRPr="009A5493">
        <w:rPr>
          <w:rFonts w:ascii="Palatino Linotype" w:hAnsi="Palatino Linotype"/>
          <w:b/>
          <w:lang w:val="es-ES"/>
        </w:rPr>
        <w:t>un mandato constitucional</w:t>
      </w:r>
      <w:r w:rsidR="005B5474" w:rsidRPr="009A5493">
        <w:rPr>
          <w:rFonts w:ascii="Palatino Linotype" w:hAnsi="Palatino Linotype"/>
          <w:lang w:val="es-ES"/>
        </w:rPr>
        <w:t>. Toda vez que, como bien lo refirió el Sujeto Obligado, son servidores públicos pero las cuotas que aportan al sindicato ya son por voluntad de cada agremiado y, el destino que se dé al salario de cada servidor público no tiene que ser sujeto a transparencia ni rendición de cuentas.</w:t>
      </w:r>
    </w:p>
    <w:p w:rsidR="0078732E" w:rsidRPr="009A5493" w:rsidRDefault="0078732E" w:rsidP="009A5493">
      <w:pPr>
        <w:pStyle w:val="Prrafodelista"/>
        <w:spacing w:line="360" w:lineRule="auto"/>
        <w:rPr>
          <w:rFonts w:ascii="Palatino Linotype" w:hAnsi="Palatino Linotype"/>
          <w:lang w:val="es-ES"/>
        </w:rPr>
      </w:pPr>
    </w:p>
    <w:p w:rsidR="0078732E" w:rsidRPr="009A5493" w:rsidRDefault="005B5474"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La rendición de cuentas de los sindicatos no es un tema nuevo, pues existe un interés colectivo por conocer el destino de los recursos que obtienen estos de parte del Estado, pues existe un convenio de sueldo y prestaciones</w:t>
      </w:r>
      <w:r w:rsidRPr="009A5493">
        <w:rPr>
          <w:rStyle w:val="Refdenotaalpie"/>
          <w:rFonts w:ascii="Palatino Linotype" w:hAnsi="Palatino Linotype"/>
          <w:lang w:val="es-ES"/>
        </w:rPr>
        <w:footnoteReference w:id="15"/>
      </w:r>
      <w:r w:rsidRPr="009A5493">
        <w:rPr>
          <w:rFonts w:ascii="Palatino Linotype" w:hAnsi="Palatino Linotype"/>
          <w:lang w:val="es-ES"/>
        </w:rPr>
        <w:t xml:space="preserve"> entre el Sindicato de Maestros al Servicio del Estado y el Gobierno del Estado de México y, entre sus cláusulas se aprecia que </w:t>
      </w:r>
      <w:r w:rsidR="00893E52" w:rsidRPr="009A5493">
        <w:rPr>
          <w:rFonts w:ascii="Palatino Linotype" w:hAnsi="Palatino Linotype"/>
          <w:lang w:val="es-ES"/>
        </w:rPr>
        <w:t>el Gobierno del Estado de México otorgó al Sindicato recurso económico por diversos conceptos o apoyos, se inserta imagen de referencia:</w:t>
      </w:r>
    </w:p>
    <w:p w:rsidR="00893E52" w:rsidRPr="009A5493" w:rsidRDefault="00893E52" w:rsidP="009A5493">
      <w:pPr>
        <w:pStyle w:val="Prrafodelista"/>
        <w:spacing w:line="360" w:lineRule="auto"/>
        <w:rPr>
          <w:rFonts w:ascii="Palatino Linotype" w:hAnsi="Palatino Linotype"/>
          <w:lang w:val="es-ES"/>
        </w:rPr>
      </w:pPr>
    </w:p>
    <w:p w:rsidR="00893E52" w:rsidRPr="009A5493" w:rsidRDefault="00893E52" w:rsidP="009A5493">
      <w:pPr>
        <w:pStyle w:val="Prrafodelista"/>
        <w:tabs>
          <w:tab w:val="left" w:pos="851"/>
        </w:tabs>
        <w:spacing w:line="360" w:lineRule="auto"/>
        <w:ind w:left="0" w:right="49"/>
        <w:jc w:val="both"/>
        <w:rPr>
          <w:rFonts w:ascii="Palatino Linotype" w:hAnsi="Palatino Linotype"/>
          <w:lang w:val="es-ES"/>
        </w:rPr>
      </w:pPr>
      <w:r w:rsidRPr="009A5493">
        <w:rPr>
          <w:rFonts w:ascii="Palatino Linotype" w:hAnsi="Palatino Linotype"/>
          <w:noProof/>
          <w:lang w:val="es-MX" w:eastAsia="es-MX"/>
        </w:rPr>
        <w:drawing>
          <wp:inline distT="0" distB="0" distL="0" distR="0" wp14:anchorId="0349AA1B" wp14:editId="12F3E1E7">
            <wp:extent cx="5543550" cy="39635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614" t="17597" r="10058" b="37500"/>
                    <a:stretch/>
                  </pic:blipFill>
                  <pic:spPr bwMode="auto">
                    <a:xfrm>
                      <a:off x="0" y="0"/>
                      <a:ext cx="5562293" cy="3976905"/>
                    </a:xfrm>
                    <a:prstGeom prst="rect">
                      <a:avLst/>
                    </a:prstGeom>
                    <a:ln>
                      <a:noFill/>
                    </a:ln>
                    <a:extLst>
                      <a:ext uri="{53640926-AAD7-44D8-BBD7-CCE9431645EC}">
                        <a14:shadowObscured xmlns:a14="http://schemas.microsoft.com/office/drawing/2010/main"/>
                      </a:ext>
                    </a:extLst>
                  </pic:spPr>
                </pic:pic>
              </a:graphicData>
            </a:graphic>
          </wp:inline>
        </w:drawing>
      </w:r>
    </w:p>
    <w:p w:rsidR="0078732E" w:rsidRPr="009A5493" w:rsidRDefault="0078732E" w:rsidP="009A5493">
      <w:pPr>
        <w:pStyle w:val="Prrafodelista"/>
        <w:tabs>
          <w:tab w:val="left" w:pos="851"/>
        </w:tabs>
        <w:spacing w:line="360" w:lineRule="auto"/>
        <w:ind w:left="0" w:right="49"/>
        <w:jc w:val="both"/>
        <w:rPr>
          <w:rFonts w:ascii="Palatino Linotype" w:hAnsi="Palatino Linotype"/>
          <w:lang w:val="es-ES"/>
        </w:rPr>
      </w:pPr>
    </w:p>
    <w:p w:rsidR="006379DE" w:rsidRPr="009A5493" w:rsidRDefault="006379DE"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Por acciones como la</w:t>
      </w:r>
      <w:r w:rsidR="00231FE1" w:rsidRPr="009A5493">
        <w:rPr>
          <w:rFonts w:ascii="Palatino Linotype" w:hAnsi="Palatino Linotype"/>
          <w:lang w:val="es-ES"/>
        </w:rPr>
        <w:t>s</w:t>
      </w:r>
      <w:r w:rsidRPr="009A5493">
        <w:rPr>
          <w:rFonts w:ascii="Palatino Linotype" w:hAnsi="Palatino Linotype"/>
          <w:lang w:val="es-ES"/>
        </w:rPr>
        <w:t xml:space="preserve"> anterior</w:t>
      </w:r>
      <w:r w:rsidR="00231FE1" w:rsidRPr="009A5493">
        <w:rPr>
          <w:rFonts w:ascii="Palatino Linotype" w:hAnsi="Palatino Linotype"/>
          <w:lang w:val="es-ES"/>
        </w:rPr>
        <w:t>es</w:t>
      </w:r>
      <w:r w:rsidRPr="009A5493">
        <w:rPr>
          <w:rFonts w:ascii="Palatino Linotype" w:hAnsi="Palatino Linotype"/>
          <w:lang w:val="es-ES"/>
        </w:rPr>
        <w:t xml:space="preserve">, es que nació la necesidad de sujetar a </w:t>
      </w:r>
      <w:r w:rsidR="00231FE1" w:rsidRPr="009A5493">
        <w:rPr>
          <w:rFonts w:ascii="Palatino Linotype" w:hAnsi="Palatino Linotype"/>
          <w:lang w:val="es-ES"/>
        </w:rPr>
        <w:t xml:space="preserve">transparencia y </w:t>
      </w:r>
      <w:r w:rsidRPr="009A5493">
        <w:rPr>
          <w:rFonts w:ascii="Palatino Linotype" w:hAnsi="Palatino Linotype"/>
          <w:lang w:val="es-ES"/>
        </w:rPr>
        <w:t>rendición de cuentas a los sindicatos; no obstante, existe un</w:t>
      </w:r>
      <w:r w:rsidR="0005170A" w:rsidRPr="009A5493">
        <w:rPr>
          <w:rFonts w:ascii="Palatino Linotype" w:hAnsi="Palatino Linotype"/>
          <w:lang w:val="es-ES"/>
        </w:rPr>
        <w:t>a</w:t>
      </w:r>
      <w:r w:rsidRPr="009A5493">
        <w:rPr>
          <w:rFonts w:ascii="Palatino Linotype" w:hAnsi="Palatino Linotype"/>
          <w:lang w:val="es-ES"/>
        </w:rPr>
        <w:t xml:space="preserve"> resistencia en cuanto a las cuotas sindicales</w:t>
      </w:r>
      <w:r w:rsidR="00231FE1" w:rsidRPr="009A5493">
        <w:rPr>
          <w:rFonts w:ascii="Palatino Linotype" w:hAnsi="Palatino Linotype"/>
          <w:lang w:val="es-ES"/>
        </w:rPr>
        <w:t>,</w:t>
      </w:r>
      <w:r w:rsidRPr="009A5493">
        <w:rPr>
          <w:rFonts w:ascii="Palatino Linotype" w:hAnsi="Palatino Linotype"/>
          <w:lang w:val="es-ES"/>
        </w:rPr>
        <w:t xml:space="preserve"> sosteniendo</w:t>
      </w:r>
      <w:r w:rsidR="0005170A" w:rsidRPr="009A5493">
        <w:rPr>
          <w:rFonts w:ascii="Palatino Linotype" w:hAnsi="Palatino Linotype"/>
          <w:lang w:val="es-ES"/>
        </w:rPr>
        <w:t xml:space="preserve"> que debe</w:t>
      </w:r>
      <w:r w:rsidRPr="009A5493">
        <w:rPr>
          <w:rFonts w:ascii="Palatino Linotype" w:hAnsi="Palatino Linotype"/>
          <w:lang w:val="es-ES"/>
        </w:rPr>
        <w:t xml:space="preserve"> </w:t>
      </w:r>
      <w:r w:rsidR="0005170A" w:rsidRPr="009A5493">
        <w:rPr>
          <w:rFonts w:ascii="Palatino Linotype" w:hAnsi="Palatino Linotype"/>
          <w:lang w:val="es-ES"/>
        </w:rPr>
        <w:t xml:space="preserve">prevalecer su </w:t>
      </w:r>
      <w:r w:rsidRPr="009A5493">
        <w:rPr>
          <w:rFonts w:ascii="Palatino Linotype" w:hAnsi="Palatino Linotype"/>
          <w:lang w:val="es-ES"/>
        </w:rPr>
        <w:t>confidencialidad bajo el arg</w:t>
      </w:r>
      <w:r w:rsidR="00231FE1" w:rsidRPr="009A5493">
        <w:rPr>
          <w:rFonts w:ascii="Palatino Linotype" w:hAnsi="Palatino Linotype"/>
          <w:lang w:val="es-ES"/>
        </w:rPr>
        <w:t>umento de la autonomía sindical y la libertad de asociación.</w:t>
      </w:r>
    </w:p>
    <w:p w:rsidR="006379DE" w:rsidRPr="009A5493" w:rsidRDefault="006379DE" w:rsidP="009A5493">
      <w:pPr>
        <w:pStyle w:val="Prrafodelista"/>
        <w:tabs>
          <w:tab w:val="left" w:pos="851"/>
        </w:tabs>
        <w:spacing w:line="360" w:lineRule="auto"/>
        <w:ind w:left="0" w:right="49"/>
        <w:jc w:val="both"/>
        <w:rPr>
          <w:rFonts w:ascii="Palatino Linotype" w:hAnsi="Palatino Linotype"/>
          <w:lang w:val="es-ES"/>
        </w:rPr>
      </w:pPr>
    </w:p>
    <w:p w:rsidR="006379DE" w:rsidRPr="009A5493" w:rsidRDefault="0005170A"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Ahora bien, es necesario analizar una perspectiva diferente respecto a las cuotas sindicales, si bien es cierto, proporcionar las cuotas sindicales de los agremiados de manera individual es estrictamente confidencial</w:t>
      </w:r>
      <w:r w:rsidR="00E458FA" w:rsidRPr="009A5493">
        <w:rPr>
          <w:rFonts w:ascii="Palatino Linotype" w:hAnsi="Palatino Linotype"/>
          <w:lang w:val="es-ES"/>
        </w:rPr>
        <w:t xml:space="preserve"> pues se podría identificar e individualizar a cada agremiado</w:t>
      </w:r>
      <w:r w:rsidRPr="009A5493">
        <w:rPr>
          <w:rFonts w:ascii="Palatino Linotype" w:hAnsi="Palatino Linotype"/>
          <w:lang w:val="es-ES"/>
        </w:rPr>
        <w:t xml:space="preserve">, pero también es cierto que </w:t>
      </w:r>
      <w:r w:rsidRPr="009A5493">
        <w:rPr>
          <w:rFonts w:ascii="Palatino Linotype" w:hAnsi="Palatino Linotype"/>
          <w:b/>
          <w:lang w:val="es-ES"/>
        </w:rPr>
        <w:t xml:space="preserve">no se </w:t>
      </w:r>
      <w:r w:rsidR="00231FE1" w:rsidRPr="009A5493">
        <w:rPr>
          <w:rFonts w:ascii="Palatino Linotype" w:hAnsi="Palatino Linotype"/>
          <w:b/>
          <w:lang w:val="es-ES"/>
        </w:rPr>
        <w:t xml:space="preserve">ha </w:t>
      </w:r>
      <w:r w:rsidRPr="009A5493">
        <w:rPr>
          <w:rFonts w:ascii="Palatino Linotype" w:hAnsi="Palatino Linotype"/>
          <w:b/>
          <w:lang w:val="es-ES"/>
        </w:rPr>
        <w:t>analizado</w:t>
      </w:r>
      <w:r w:rsidRPr="009A5493">
        <w:rPr>
          <w:rFonts w:ascii="Palatino Linotype" w:hAnsi="Palatino Linotype"/>
          <w:lang w:val="es-ES"/>
        </w:rPr>
        <w:t xml:space="preserve"> detenidamente </w:t>
      </w:r>
      <w:r w:rsidR="00231FE1" w:rsidRPr="009A5493">
        <w:rPr>
          <w:rFonts w:ascii="Palatino Linotype" w:hAnsi="Palatino Linotype"/>
          <w:b/>
          <w:lang w:val="es-ES"/>
        </w:rPr>
        <w:t>si existe</w:t>
      </w:r>
      <w:r w:rsidR="00E458FA" w:rsidRPr="009A5493">
        <w:rPr>
          <w:rFonts w:ascii="Palatino Linotype" w:hAnsi="Palatino Linotype"/>
          <w:b/>
          <w:lang w:val="es-ES"/>
        </w:rPr>
        <w:t xml:space="preserve"> una afectación al </w:t>
      </w:r>
      <w:r w:rsidRPr="009A5493">
        <w:rPr>
          <w:rFonts w:ascii="Palatino Linotype" w:hAnsi="Palatino Linotype"/>
          <w:b/>
          <w:lang w:val="es-ES"/>
        </w:rPr>
        <w:t>proporcionar las cuotas sindicales de manera conjunta, es decir, el monto total al que ascienden las cuotas sindicales en un determinado periodo.</w:t>
      </w:r>
    </w:p>
    <w:p w:rsidR="0005170A" w:rsidRPr="009A5493" w:rsidRDefault="0005170A" w:rsidP="009A5493">
      <w:pPr>
        <w:pStyle w:val="Prrafodelista"/>
        <w:tabs>
          <w:tab w:val="left" w:pos="851"/>
        </w:tabs>
        <w:spacing w:line="360" w:lineRule="auto"/>
        <w:ind w:left="0" w:right="49"/>
        <w:jc w:val="both"/>
        <w:rPr>
          <w:rFonts w:ascii="Palatino Linotype" w:hAnsi="Palatino Linotype"/>
          <w:lang w:val="es-ES"/>
        </w:rPr>
      </w:pPr>
    </w:p>
    <w:p w:rsidR="00E458FA" w:rsidRPr="009A5493" w:rsidRDefault="00E458FA"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Este tema se trajo a la mesa mediante la Contradicción de tesis 333/2009</w:t>
      </w:r>
      <w:r w:rsidRPr="009A5493">
        <w:rPr>
          <w:rStyle w:val="Refdenotaalpie"/>
          <w:rFonts w:ascii="Palatino Linotype" w:hAnsi="Palatino Linotype"/>
          <w:lang w:val="es-ES"/>
        </w:rPr>
        <w:footnoteReference w:id="16"/>
      </w:r>
      <w:r w:rsidRPr="009A5493">
        <w:rPr>
          <w:rFonts w:ascii="Palatino Linotype" w:hAnsi="Palatino Linotype"/>
          <w:lang w:val="es-ES"/>
        </w:rPr>
        <w:t xml:space="preserve"> sustentada por el Tercer Tribunal Colegiado en Materia Administrativa del Primer Circuito y el Décimo Tribunal Colegiado en Materia Administrativa del Primer Circuito</w:t>
      </w:r>
      <w:r w:rsidR="006A2016" w:rsidRPr="009A5493">
        <w:rPr>
          <w:rFonts w:ascii="Palatino Linotype" w:hAnsi="Palatino Linotype"/>
          <w:lang w:val="es-ES"/>
        </w:rPr>
        <w:t>, el primero de los mencionados, al resolver un amparo en revisión en sesión de 25 de enero de 2008 consideró lo siguiente:</w:t>
      </w:r>
    </w:p>
    <w:p w:rsidR="006A2016" w:rsidRPr="009A5493" w:rsidRDefault="006A2016" w:rsidP="009A5493">
      <w:pPr>
        <w:pStyle w:val="Prrafodelista"/>
        <w:tabs>
          <w:tab w:val="left" w:pos="851"/>
        </w:tabs>
        <w:spacing w:line="360" w:lineRule="auto"/>
        <w:ind w:left="0" w:right="49"/>
        <w:jc w:val="both"/>
        <w:rPr>
          <w:rFonts w:ascii="Palatino Linotype" w:hAnsi="Palatino Linotype"/>
          <w:lang w:val="es-ES"/>
        </w:rPr>
      </w:pPr>
    </w:p>
    <w:p w:rsidR="006A2016" w:rsidRPr="009A5493" w:rsidRDefault="006A2016" w:rsidP="009A5493">
      <w:pPr>
        <w:spacing w:line="360" w:lineRule="auto"/>
        <w:ind w:left="567" w:right="567"/>
        <w:jc w:val="both"/>
        <w:rPr>
          <w:rFonts w:ascii="Palatino Linotype" w:eastAsia="Times New Roman" w:hAnsi="Palatino Linotype" w:cs="Arial"/>
          <w:i/>
          <w:lang w:val="es-MX" w:eastAsia="es-MX"/>
        </w:rPr>
      </w:pPr>
      <w:r w:rsidRPr="009A5493">
        <w:rPr>
          <w:rFonts w:ascii="Palatino Linotype" w:eastAsia="Times New Roman" w:hAnsi="Palatino Linotype" w:cs="Arial"/>
          <w:i/>
          <w:lang w:val="es-MX" w:eastAsia="es-MX"/>
        </w:rPr>
        <w:t>"De ahí que, a juicio de este Tribunal Colegiado, en el presente caso, respecto de la información que solicitó el particular, vía Sistema de Solicitudes de Información (SISI) a través de la Unidad de Enlace de Petróleos Mexicanos, no opera una limitante en cuanto al ejercicio del derecho precisado, porque:</w:t>
      </w:r>
    </w:p>
    <w:p w:rsidR="006A2016" w:rsidRPr="009A5493" w:rsidRDefault="006A2016" w:rsidP="009A5493">
      <w:pPr>
        <w:spacing w:line="360" w:lineRule="auto"/>
        <w:ind w:left="567" w:right="567"/>
        <w:jc w:val="both"/>
        <w:rPr>
          <w:rFonts w:ascii="Palatino Linotype" w:eastAsia="Times New Roman" w:hAnsi="Palatino Linotype" w:cs="Arial"/>
          <w:i/>
          <w:lang w:val="es-MX" w:eastAsia="es-MX"/>
        </w:rPr>
      </w:pPr>
    </w:p>
    <w:p w:rsidR="006A2016" w:rsidRPr="009A5493" w:rsidRDefault="006A2016" w:rsidP="009A5493">
      <w:pPr>
        <w:spacing w:line="360" w:lineRule="auto"/>
        <w:ind w:left="567" w:right="567"/>
        <w:jc w:val="both"/>
        <w:rPr>
          <w:rFonts w:ascii="Palatino Linotype" w:eastAsia="Times New Roman" w:hAnsi="Palatino Linotype" w:cs="Arial"/>
          <w:b/>
          <w:i/>
          <w:u w:val="single"/>
          <w:lang w:val="es-MX" w:eastAsia="es-MX"/>
        </w:rPr>
      </w:pPr>
      <w:r w:rsidRPr="009A5493">
        <w:rPr>
          <w:rFonts w:ascii="Palatino Linotype" w:eastAsia="Times New Roman" w:hAnsi="Palatino Linotype" w:cs="Arial"/>
          <w:i/>
          <w:lang w:val="es-MX" w:eastAsia="es-MX"/>
        </w:rPr>
        <w:t xml:space="preserve">"Es información que, por una parte, puede ser consultada en la página web de Petróleos Mexicanos, como se aclaró vía electrónica mediante el Sistema de Solicitudes de Información, al solicitante de la información -en cuanto hace a las transferencias monetarias realizadas por Petróleos Mexicanos al sindicato-; y, por otra, </w:t>
      </w:r>
      <w:r w:rsidRPr="009A5493">
        <w:rPr>
          <w:rFonts w:ascii="Palatino Linotype" w:eastAsia="Times New Roman" w:hAnsi="Palatino Linotype" w:cs="Arial"/>
          <w:b/>
          <w:i/>
          <w:u w:val="single"/>
          <w:lang w:val="es-MX" w:eastAsia="es-MX"/>
        </w:rPr>
        <w:t>se refiere a los ‘totales mensuales’ descontados a los trabajadores por cuotas sindicales -por lo que no se reduce a información de un sujeto en particular-, así como al fundamento legal que, indiscutiblemente, es del conocimiento general.</w:t>
      </w:r>
    </w:p>
    <w:p w:rsidR="006A2016" w:rsidRPr="009A5493" w:rsidRDefault="006A2016" w:rsidP="009A5493">
      <w:pPr>
        <w:spacing w:line="360" w:lineRule="auto"/>
        <w:ind w:left="567" w:right="567"/>
        <w:jc w:val="both"/>
        <w:rPr>
          <w:rFonts w:ascii="Palatino Linotype" w:eastAsia="Times New Roman" w:hAnsi="Palatino Linotype" w:cs="Arial"/>
          <w:i/>
          <w:lang w:val="es-MX" w:eastAsia="es-MX"/>
        </w:rPr>
      </w:pPr>
    </w:p>
    <w:p w:rsidR="006A2016" w:rsidRPr="009A5493" w:rsidRDefault="006A2016" w:rsidP="009A5493">
      <w:pPr>
        <w:spacing w:line="360" w:lineRule="auto"/>
        <w:ind w:left="567" w:right="567"/>
        <w:jc w:val="both"/>
        <w:rPr>
          <w:rFonts w:ascii="Palatino Linotype" w:eastAsia="Times New Roman" w:hAnsi="Palatino Linotype" w:cs="Arial"/>
          <w:i/>
          <w:lang w:val="es-MX" w:eastAsia="es-MX"/>
        </w:rPr>
      </w:pPr>
      <w:r w:rsidRPr="009A5493">
        <w:rPr>
          <w:rFonts w:ascii="Palatino Linotype" w:eastAsia="Times New Roman" w:hAnsi="Palatino Linotype" w:cs="Arial"/>
          <w:i/>
          <w:lang w:val="es-MX" w:eastAsia="es-MX"/>
        </w:rPr>
        <w:t xml:space="preserve">"... no obstante ello, no debe perderse de vista que </w:t>
      </w:r>
      <w:r w:rsidRPr="009A5493">
        <w:rPr>
          <w:rFonts w:ascii="Palatino Linotype" w:eastAsia="Times New Roman" w:hAnsi="Palatino Linotype" w:cs="Arial"/>
          <w:b/>
          <w:i/>
          <w:u w:val="single"/>
          <w:lang w:val="es-MX" w:eastAsia="es-MX"/>
        </w:rPr>
        <w:t>la solicitud de acceso a la información</w:t>
      </w:r>
      <w:r w:rsidRPr="009A5493">
        <w:rPr>
          <w:rFonts w:ascii="Palatino Linotype" w:eastAsia="Times New Roman" w:hAnsi="Palatino Linotype" w:cs="Arial"/>
          <w:i/>
          <w:lang w:val="es-MX" w:eastAsia="es-MX"/>
        </w:rPr>
        <w:t xml:space="preserve"> en cuanto a los descuentos mensuales realizados </w:t>
      </w:r>
      <w:r w:rsidRPr="009A5493">
        <w:rPr>
          <w:rFonts w:ascii="Palatino Linotype" w:eastAsia="Times New Roman" w:hAnsi="Palatino Linotype" w:cs="Arial"/>
          <w:b/>
          <w:i/>
          <w:u w:val="single"/>
          <w:lang w:val="es-MX" w:eastAsia="es-MX"/>
        </w:rPr>
        <w:t>por concepto de cuotas sindicales, se circunscribió ‘a totales’</w:t>
      </w:r>
      <w:r w:rsidRPr="009A5493">
        <w:rPr>
          <w:rFonts w:ascii="Palatino Linotype" w:eastAsia="Times New Roman" w:hAnsi="Palatino Linotype" w:cs="Arial"/>
          <w:i/>
          <w:lang w:val="es-MX" w:eastAsia="es-MX"/>
        </w:rPr>
        <w:t xml:space="preserve">, tal y como se desprende de la propia solicitud, así como de lo resuelto por los comisionados del Instituto Federal de Acceso a la Información Pública, al dirimir el recurso de revisión accionado en la vía administrativa; por lo que, a juicio de este órgano jurisdiccional, era innecesario dar intervención al sindicato quejoso, máxime que el artículo 4o. de la Ley Federal de Transparencia y Acceso a la Información Pública Gubernamental, como ya se ha dicho, prescribe que es objetivo de ese ordenamiento jurídico, proveer lo necesario para que toda persona pueda tener acceso a la información mediante un procedimiento sencillo y expedito, lo que implica que en la sustanciación del recurso no debían seguirse actuaciones procesales, como el llamamiento de un tercero, que fueran en demérito de los principios acotados, al ser innecesario; máxime que la información en relación con la cual se ejerció el derecho de acceso, no encuadra en lo dispuesto en los artículos 13, 14 y 18 de la propia ley." </w:t>
      </w:r>
    </w:p>
    <w:p w:rsidR="006A2016" w:rsidRPr="009A5493" w:rsidRDefault="006A2016" w:rsidP="009A5493">
      <w:pPr>
        <w:spacing w:line="360" w:lineRule="auto"/>
        <w:ind w:left="567" w:right="567"/>
        <w:jc w:val="both"/>
        <w:rPr>
          <w:rFonts w:ascii="Palatino Linotype" w:eastAsia="Times New Roman" w:hAnsi="Palatino Linotype" w:cs="Arial"/>
          <w:i/>
          <w:lang w:val="es-MX" w:eastAsia="es-MX"/>
        </w:rPr>
      </w:pPr>
    </w:p>
    <w:p w:rsidR="006A2016" w:rsidRDefault="006A2016" w:rsidP="009A5493">
      <w:pPr>
        <w:spacing w:line="360" w:lineRule="auto"/>
        <w:ind w:left="567" w:right="567"/>
        <w:jc w:val="both"/>
        <w:rPr>
          <w:rFonts w:ascii="Palatino Linotype" w:eastAsia="Times New Roman" w:hAnsi="Palatino Linotype" w:cs="Arial"/>
          <w:i/>
          <w:lang w:val="es-MX" w:eastAsia="es-MX"/>
        </w:rPr>
      </w:pPr>
      <w:r w:rsidRPr="009A5493">
        <w:rPr>
          <w:rFonts w:ascii="Palatino Linotype" w:eastAsia="Times New Roman" w:hAnsi="Palatino Linotype" w:cs="Arial"/>
          <w:i/>
          <w:lang w:val="es-MX" w:eastAsia="es-MX"/>
        </w:rPr>
        <w:t>(Énfasis añadido)</w:t>
      </w:r>
    </w:p>
    <w:p w:rsidR="009A5493" w:rsidRPr="009A5493" w:rsidRDefault="009A5493" w:rsidP="009A5493">
      <w:pPr>
        <w:spacing w:line="360" w:lineRule="auto"/>
        <w:ind w:left="567" w:right="567"/>
        <w:jc w:val="both"/>
        <w:rPr>
          <w:rFonts w:ascii="Palatino Linotype" w:eastAsia="Times New Roman" w:hAnsi="Palatino Linotype" w:cs="Arial"/>
          <w:i/>
          <w:lang w:val="es-MX" w:eastAsia="es-MX"/>
        </w:rPr>
      </w:pPr>
    </w:p>
    <w:p w:rsidR="006A2016" w:rsidRPr="009A5493" w:rsidRDefault="00231FE1" w:rsidP="009A5493">
      <w:pPr>
        <w:pStyle w:val="Prrafodelista"/>
        <w:numPr>
          <w:ilvl w:val="0"/>
          <w:numId w:val="1"/>
        </w:numPr>
        <w:tabs>
          <w:tab w:val="left" w:pos="851"/>
        </w:tabs>
        <w:spacing w:line="360" w:lineRule="auto"/>
        <w:ind w:left="0" w:right="49" w:firstLine="0"/>
        <w:jc w:val="both"/>
        <w:rPr>
          <w:rFonts w:ascii="Palatino Linotype" w:hAnsi="Palatino Linotype"/>
          <w:u w:val="single"/>
          <w:lang w:val="es-ES"/>
        </w:rPr>
      </w:pPr>
      <w:r w:rsidRPr="009A5493">
        <w:rPr>
          <w:rFonts w:ascii="Palatino Linotype" w:hAnsi="Palatino Linotype"/>
          <w:lang w:val="es-ES"/>
        </w:rPr>
        <w:t>Se argumentó que, la publicación de las cuotas sindicales mensuales no representan un riesgo a los agremiados, por lo que pueden ser de conocimiento de terceras personas.</w:t>
      </w:r>
      <w:r w:rsidRPr="009A5493">
        <w:rPr>
          <w:rFonts w:ascii="Palatino Linotype" w:hAnsi="Palatino Linotype"/>
          <w:u w:val="single"/>
          <w:lang w:val="es-ES"/>
        </w:rPr>
        <w:t xml:space="preserve"> </w:t>
      </w:r>
      <w:r w:rsidR="006A2016" w:rsidRPr="009A5493">
        <w:rPr>
          <w:rFonts w:ascii="Palatino Linotype" w:hAnsi="Palatino Linotype"/>
          <w:lang w:val="es-ES"/>
        </w:rPr>
        <w:t xml:space="preserve">Mientras que por su parte, el Décimo Tribunal Colegiado en Materia Administrativa del Primer Circuito </w:t>
      </w:r>
      <w:r w:rsidR="006A2016" w:rsidRPr="009A5493">
        <w:rPr>
          <w:rFonts w:ascii="Palatino Linotype" w:hAnsi="Palatino Linotype"/>
        </w:rPr>
        <w:t xml:space="preserve">consideró, en esencia, que </w:t>
      </w:r>
      <w:r w:rsidR="006A2016" w:rsidRPr="009A5493">
        <w:rPr>
          <w:rFonts w:ascii="Palatino Linotype" w:hAnsi="Palatino Linotype"/>
          <w:i/>
        </w:rPr>
        <w:t>el monto total al que ascienden las cuotas sindicales aportadas, durante el periodo de un año por los trabajadores de Petróleos Mexicanos no es información de carácter gubernamental (máxime que no se trata de recursos públicos, sino de descuentos salariales -privados- de los trabajadores) y que, por tanto, no existe obligación de darla a conocer a terceras personas,</w:t>
      </w:r>
    </w:p>
    <w:p w:rsidR="006A2016" w:rsidRPr="009A5493" w:rsidRDefault="006A2016" w:rsidP="009A5493">
      <w:pPr>
        <w:pStyle w:val="Prrafodelista"/>
        <w:tabs>
          <w:tab w:val="left" w:pos="851"/>
        </w:tabs>
        <w:spacing w:line="360" w:lineRule="auto"/>
        <w:ind w:left="0" w:right="49"/>
        <w:jc w:val="both"/>
        <w:rPr>
          <w:rFonts w:ascii="Palatino Linotype" w:hAnsi="Palatino Linotype"/>
          <w:lang w:val="es-ES"/>
        </w:rPr>
      </w:pPr>
    </w:p>
    <w:p w:rsidR="006A2016" w:rsidRPr="009A5493" w:rsidRDefault="006A2016"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De la controversia suscitada </w:t>
      </w:r>
      <w:r w:rsidR="00313371" w:rsidRPr="009A5493">
        <w:rPr>
          <w:rFonts w:ascii="Palatino Linotype" w:hAnsi="Palatino Linotype"/>
          <w:b/>
          <w:lang w:val="es-ES"/>
        </w:rPr>
        <w:t>podemos ampliar un poco más el tema</w:t>
      </w:r>
      <w:r w:rsidR="00313371" w:rsidRPr="009A5493">
        <w:rPr>
          <w:rFonts w:ascii="Palatino Linotype" w:hAnsi="Palatino Linotype"/>
          <w:lang w:val="es-ES"/>
        </w:rPr>
        <w:t xml:space="preserve"> en cuanto </w:t>
      </w:r>
      <w:r w:rsidR="00313371" w:rsidRPr="009A5493">
        <w:rPr>
          <w:rFonts w:ascii="Palatino Linotype" w:hAnsi="Palatino Linotype"/>
          <w:b/>
          <w:lang w:val="es-ES"/>
        </w:rPr>
        <w:t>a permitir el acceso a las cuotas sindicales siempre y cuando se trate de montos totales durante un determinado tiempo</w:t>
      </w:r>
      <w:r w:rsidR="00313371" w:rsidRPr="009A5493">
        <w:rPr>
          <w:rFonts w:ascii="Palatino Linotype" w:hAnsi="Palatino Linotype"/>
          <w:lang w:val="es-ES"/>
        </w:rPr>
        <w:t>, puesto que a través de ese ejercicio no se vulnera de ningún modo los datos personales de ningún agremiado. Contrario sería hacer públicas las cuotas sindicales de manera individual de cada afiliado.</w:t>
      </w:r>
    </w:p>
    <w:p w:rsidR="00313371" w:rsidRPr="009A5493" w:rsidRDefault="00313371" w:rsidP="009A5493">
      <w:pPr>
        <w:pStyle w:val="Prrafodelista"/>
        <w:spacing w:line="360" w:lineRule="auto"/>
        <w:rPr>
          <w:rFonts w:ascii="Palatino Linotype" w:hAnsi="Palatino Linotype"/>
          <w:lang w:val="es-ES"/>
        </w:rPr>
      </w:pPr>
    </w:p>
    <w:p w:rsidR="00313371" w:rsidRPr="009A5493" w:rsidRDefault="00313371"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Un aspecto que resulta relevante en cuando al debate de los sindicatos, es la magnitud de los mismos. La Ley Federal del Trabajo establece en el artículo 364 que, </w:t>
      </w:r>
      <w:r w:rsidRPr="009A5493">
        <w:rPr>
          <w:rFonts w:ascii="Palatino Linotype" w:hAnsi="Palatino Linotype"/>
          <w:i/>
          <w:lang w:val="es-ES"/>
        </w:rPr>
        <w:t xml:space="preserve">los sindicatos deberán constituirse con un mínimo de veinte trabajadores. </w:t>
      </w:r>
      <w:r w:rsidRPr="009A5493">
        <w:rPr>
          <w:rFonts w:ascii="Palatino Linotype" w:hAnsi="Palatino Linotype"/>
          <w:lang w:val="es-ES"/>
        </w:rPr>
        <w:t>Es necesario hacer referencia al artículo anterior, puesto que indica la cantidad mínima de trabajadores que debe constituir un sindicato y, no es equiparable divulgar información de un Sindicato que tenga el mínimo de afiliados requeridos</w:t>
      </w:r>
      <w:r w:rsidR="00231FE1" w:rsidRPr="009A5493">
        <w:rPr>
          <w:rFonts w:ascii="Palatino Linotype" w:hAnsi="Palatino Linotype"/>
          <w:lang w:val="es-ES"/>
        </w:rPr>
        <w:t>, frente a</w:t>
      </w:r>
      <w:r w:rsidRPr="009A5493">
        <w:rPr>
          <w:rFonts w:ascii="Palatino Linotype" w:hAnsi="Palatino Linotype"/>
          <w:lang w:val="es-ES"/>
        </w:rPr>
        <w:t xml:space="preserve"> un Sindicato de magnitud tal como lo es el Sindicato de Maestros al Servicio del Estado de México</w:t>
      </w:r>
      <w:r w:rsidR="00EB0156" w:rsidRPr="009A5493">
        <w:rPr>
          <w:rFonts w:ascii="Palatino Linotype" w:hAnsi="Palatino Linotype"/>
          <w:lang w:val="es-ES"/>
        </w:rPr>
        <w:t>, el cual según lo dispuesto en su portal IPOMEX</w:t>
      </w:r>
      <w:r w:rsidR="00EB0156" w:rsidRPr="009A5493">
        <w:rPr>
          <w:rStyle w:val="Refdenotaalpie"/>
          <w:rFonts w:ascii="Palatino Linotype" w:hAnsi="Palatino Linotype"/>
          <w:lang w:val="es-ES"/>
        </w:rPr>
        <w:footnoteReference w:id="17"/>
      </w:r>
      <w:r w:rsidR="00EB0156" w:rsidRPr="009A5493">
        <w:rPr>
          <w:rFonts w:ascii="Palatino Linotype" w:hAnsi="Palatino Linotype"/>
          <w:lang w:val="es-ES"/>
        </w:rPr>
        <w:t xml:space="preserve">, en el apartado del artículo 99 fracción IV, </w:t>
      </w:r>
      <w:r w:rsidR="00231FE1" w:rsidRPr="009A5493">
        <w:rPr>
          <w:rFonts w:ascii="Palatino Linotype" w:hAnsi="Palatino Linotype"/>
          <w:lang w:val="es-ES"/>
        </w:rPr>
        <w:t xml:space="preserve">que cuenta </w:t>
      </w:r>
      <w:r w:rsidR="00EB0156" w:rsidRPr="009A5493">
        <w:rPr>
          <w:rFonts w:ascii="Palatino Linotype" w:hAnsi="Palatino Linotype"/>
          <w:lang w:val="es-ES"/>
        </w:rPr>
        <w:t xml:space="preserve">para el año 2019 </w:t>
      </w:r>
      <w:r w:rsidR="00231FE1" w:rsidRPr="009A5493">
        <w:rPr>
          <w:rFonts w:ascii="Palatino Linotype" w:hAnsi="Palatino Linotype"/>
          <w:b/>
          <w:lang w:val="es-ES"/>
        </w:rPr>
        <w:t>con un registro</w:t>
      </w:r>
      <w:r w:rsidR="00EB0156" w:rsidRPr="009A5493">
        <w:rPr>
          <w:rFonts w:ascii="Palatino Linotype" w:hAnsi="Palatino Linotype"/>
          <w:b/>
          <w:lang w:val="es-ES"/>
        </w:rPr>
        <w:t xml:space="preserve"> de 98,986</w:t>
      </w:r>
      <w:r w:rsidR="00EB0156" w:rsidRPr="009A5493">
        <w:rPr>
          <w:rFonts w:ascii="Palatino Linotype" w:hAnsi="Palatino Linotype"/>
          <w:lang w:val="es-ES"/>
        </w:rPr>
        <w:t xml:space="preserve"> socios y/o miembros</w:t>
      </w:r>
      <w:r w:rsidRPr="009A5493">
        <w:rPr>
          <w:rFonts w:ascii="Palatino Linotype" w:hAnsi="Palatino Linotype"/>
          <w:lang w:val="es-ES"/>
        </w:rPr>
        <w:t>.</w:t>
      </w:r>
      <w:r w:rsidR="00EB0156" w:rsidRPr="009A5493">
        <w:rPr>
          <w:rFonts w:ascii="Palatino Linotype" w:hAnsi="Palatino Linotype"/>
          <w:lang w:val="es-ES"/>
        </w:rPr>
        <w:t xml:space="preserve"> Sin duda, u</w:t>
      </w:r>
      <w:r w:rsidRPr="009A5493">
        <w:rPr>
          <w:rFonts w:ascii="Palatino Linotype" w:hAnsi="Palatino Linotype"/>
          <w:lang w:val="es-ES"/>
        </w:rPr>
        <w:t>n aspecto más, que robustece el interés público de conocer sus acciones más allá del uso y destino de los recursos públicos.</w:t>
      </w:r>
    </w:p>
    <w:p w:rsidR="006A2016" w:rsidRPr="009A5493" w:rsidRDefault="006A2016" w:rsidP="009A5493">
      <w:pPr>
        <w:spacing w:line="360" w:lineRule="auto"/>
        <w:rPr>
          <w:rFonts w:ascii="Palatino Linotype" w:hAnsi="Palatino Linotype"/>
          <w:lang w:val="es-ES"/>
        </w:rPr>
      </w:pPr>
    </w:p>
    <w:p w:rsidR="00EB0156" w:rsidRPr="009A5493" w:rsidRDefault="00EB0156" w:rsidP="009A5493">
      <w:pPr>
        <w:pStyle w:val="Ttulo3"/>
        <w:numPr>
          <w:ilvl w:val="0"/>
          <w:numId w:val="19"/>
        </w:numPr>
        <w:spacing w:line="360" w:lineRule="auto"/>
        <w:rPr>
          <w:rFonts w:ascii="Palatino Linotype" w:hAnsi="Palatino Linotype"/>
          <w:b/>
          <w:color w:val="auto"/>
          <w:lang w:val="es-ES"/>
        </w:rPr>
      </w:pPr>
      <w:bookmarkStart w:id="22" w:name="_Toc19096288"/>
      <w:r w:rsidRPr="009A5493">
        <w:rPr>
          <w:rFonts w:ascii="Palatino Linotype" w:hAnsi="Palatino Linotype"/>
          <w:b/>
          <w:color w:val="auto"/>
          <w:lang w:val="es-ES"/>
        </w:rPr>
        <w:t>De la transparencia y rendición de cuentas.</w:t>
      </w:r>
      <w:bookmarkEnd w:id="22"/>
    </w:p>
    <w:p w:rsidR="00EB0156" w:rsidRPr="009A5493" w:rsidRDefault="00EB0156" w:rsidP="009A5493">
      <w:pPr>
        <w:pStyle w:val="Prrafodelista"/>
        <w:tabs>
          <w:tab w:val="left" w:pos="851"/>
        </w:tabs>
        <w:spacing w:line="360" w:lineRule="auto"/>
        <w:ind w:left="0" w:right="49"/>
        <w:jc w:val="both"/>
        <w:rPr>
          <w:rFonts w:ascii="Palatino Linotype" w:hAnsi="Palatino Linotype"/>
          <w:lang w:val="es-ES"/>
        </w:rPr>
      </w:pPr>
    </w:p>
    <w:p w:rsidR="00EB0156" w:rsidRPr="009A5493" w:rsidRDefault="00EB0156"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La transparencia y rendición de cuentas es un tema que ha venido a revolucionar la política mexicana en cuando al deber de las autoridades a hacer pública toda aquella información que se derive del ejercicio y funciones de sus facultades y competencias.</w:t>
      </w:r>
    </w:p>
    <w:p w:rsidR="0008191C" w:rsidRPr="009A5493" w:rsidRDefault="0008191C" w:rsidP="009A5493">
      <w:pPr>
        <w:pStyle w:val="Prrafodelista"/>
        <w:tabs>
          <w:tab w:val="left" w:pos="851"/>
        </w:tabs>
        <w:spacing w:line="360" w:lineRule="auto"/>
        <w:ind w:left="0" w:right="49"/>
        <w:jc w:val="both"/>
        <w:rPr>
          <w:rFonts w:ascii="Palatino Linotype" w:hAnsi="Palatino Linotype"/>
          <w:lang w:val="es-ES"/>
        </w:rPr>
      </w:pPr>
    </w:p>
    <w:p w:rsidR="0008191C" w:rsidRPr="009A5493" w:rsidRDefault="0008191C"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La Rendición de cuentas es </w:t>
      </w:r>
      <w:r w:rsidRPr="009A5493">
        <w:rPr>
          <w:rFonts w:ascii="Palatino Linotype" w:hAnsi="Palatino Linotype"/>
          <w:b/>
          <w:lang w:val="es-ES"/>
        </w:rPr>
        <w:t>el deber de informar</w:t>
      </w:r>
      <w:r w:rsidRPr="009A5493">
        <w:rPr>
          <w:rFonts w:ascii="Palatino Linotype" w:hAnsi="Palatino Linotype"/>
          <w:lang w:val="es-ES"/>
        </w:rPr>
        <w:t>, justificar responsabilizarse pública y periódicamente ante la autoridad o</w:t>
      </w:r>
      <w:r w:rsidRPr="009A5493">
        <w:rPr>
          <w:rFonts w:ascii="Palatino Linotype" w:hAnsi="Palatino Linotype"/>
          <w:b/>
          <w:lang w:val="es-ES"/>
        </w:rPr>
        <w:t xml:space="preserve"> la ciudadanía</w:t>
      </w:r>
      <w:r w:rsidRPr="009A5493">
        <w:rPr>
          <w:rFonts w:ascii="Palatino Linotype" w:hAnsi="Palatino Linotype"/>
        </w:rPr>
        <w:t xml:space="preserve"> por sus acciones sobre el uso dado a los fondos asignados y los resultados obtenidos en procura de la satisfacción de las necesidades de la colectividad, con apego a criterios de eficiencia, eficacia, transparencia y legalidad.</w:t>
      </w:r>
    </w:p>
    <w:p w:rsidR="0008191C" w:rsidRPr="009A5493" w:rsidRDefault="0008191C" w:rsidP="009A5493">
      <w:pPr>
        <w:pStyle w:val="Prrafodelista"/>
        <w:spacing w:line="360" w:lineRule="auto"/>
        <w:rPr>
          <w:rFonts w:ascii="Palatino Linotype" w:hAnsi="Palatino Linotype"/>
          <w:lang w:val="es-ES"/>
        </w:rPr>
      </w:pPr>
    </w:p>
    <w:p w:rsidR="0008191C" w:rsidRPr="009A5493" w:rsidRDefault="0008191C"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Mientras que la transparencia es un concepto asociable con la claridad y publicidad de la mayoría de las actuaciones públicas. Asimismo es una importante precondición para el ejercicio de la rendición de cuentas y, se encuentra íntimamente relacionada con el ejercicio del derecho al acceso a la información de acuerdo a las normas constitucionales e internacionales.</w:t>
      </w:r>
    </w:p>
    <w:p w:rsidR="0008191C" w:rsidRPr="009A5493" w:rsidRDefault="0008191C" w:rsidP="009A5493">
      <w:pPr>
        <w:pStyle w:val="Prrafodelista"/>
        <w:spacing w:line="360" w:lineRule="auto"/>
        <w:rPr>
          <w:rFonts w:ascii="Palatino Linotype" w:hAnsi="Palatino Linotype"/>
          <w:lang w:val="es-ES"/>
        </w:rPr>
      </w:pPr>
    </w:p>
    <w:p w:rsidR="0008191C" w:rsidRPr="009A5493" w:rsidRDefault="0008191C"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En su conjunto</w:t>
      </w:r>
      <w:r w:rsidR="00231FE1" w:rsidRPr="009A5493">
        <w:rPr>
          <w:rFonts w:ascii="Palatino Linotype" w:hAnsi="Palatino Linotype"/>
          <w:lang w:val="es-ES"/>
        </w:rPr>
        <w:t>,</w:t>
      </w:r>
      <w:r w:rsidRPr="009A5493">
        <w:rPr>
          <w:rFonts w:ascii="Palatino Linotype" w:hAnsi="Palatino Linotype"/>
          <w:lang w:val="es-ES"/>
        </w:rPr>
        <w:t xml:space="preserve"> la transparencia y rendición de cuentas son instrumentos que favor</w:t>
      </w:r>
      <w:r w:rsidR="00231FE1" w:rsidRPr="009A5493">
        <w:rPr>
          <w:rFonts w:ascii="Palatino Linotype" w:hAnsi="Palatino Linotype"/>
          <w:lang w:val="es-ES"/>
        </w:rPr>
        <w:t xml:space="preserve">ecen el derecho del ciudadano para </w:t>
      </w:r>
      <w:r w:rsidRPr="009A5493">
        <w:rPr>
          <w:rFonts w:ascii="Palatino Linotype" w:hAnsi="Palatino Linotype"/>
          <w:lang w:val="es-ES"/>
        </w:rPr>
        <w:t>conocer las actuaciones que realizan, principalmente nuestras autoridades, mientras que al mismo tiempo obliga a estos últimos a rea</w:t>
      </w:r>
      <w:r w:rsidR="006635E1" w:rsidRPr="009A5493">
        <w:rPr>
          <w:rFonts w:ascii="Palatino Linotype" w:hAnsi="Palatino Linotype"/>
          <w:lang w:val="es-ES"/>
        </w:rPr>
        <w:t>lizar con honestidad, eficacia y</w:t>
      </w:r>
      <w:r w:rsidRPr="009A5493">
        <w:rPr>
          <w:rFonts w:ascii="Palatino Linotype" w:hAnsi="Palatino Linotype"/>
          <w:lang w:val="es-ES"/>
        </w:rPr>
        <w:t xml:space="preserve"> responsabilidad sus funciones.</w:t>
      </w:r>
    </w:p>
    <w:p w:rsidR="006635E1" w:rsidRPr="009A5493" w:rsidRDefault="006635E1" w:rsidP="009A5493">
      <w:pPr>
        <w:pStyle w:val="Prrafodelista"/>
        <w:spacing w:line="360" w:lineRule="auto"/>
        <w:rPr>
          <w:rFonts w:ascii="Palatino Linotype" w:hAnsi="Palatino Linotype"/>
          <w:lang w:val="es-ES"/>
        </w:rPr>
      </w:pPr>
    </w:p>
    <w:p w:rsidR="003A2811" w:rsidRPr="009A5493" w:rsidRDefault="006635E1"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Este nuevo modelo se implementó para</w:t>
      </w:r>
      <w:r w:rsidR="003A2811" w:rsidRPr="009A5493">
        <w:rPr>
          <w:rFonts w:ascii="Palatino Linotype" w:hAnsi="Palatino Linotype"/>
          <w:lang w:val="es-ES"/>
        </w:rPr>
        <w:t xml:space="preserve"> construir</w:t>
      </w:r>
      <w:r w:rsidR="003A2811" w:rsidRPr="009A5493">
        <w:rPr>
          <w:rFonts w:ascii="Palatino Linotype" w:hAnsi="Palatino Linotype"/>
          <w:shd w:val="clear" w:color="auto" w:fill="FFFFFF"/>
        </w:rPr>
        <w:t xml:space="preserve"> un buen gobierno que  implique la apertura de su actuación al escrutinio público a través de mecanismos que garanticen a los ciudadanos accesibilidad total al ejercicio de la función pública e impulsen esquemas de corresponsabilidad en la elaboración de políticas públicas encaminadas a la formación de una conducta ética en el funcionamiento administrativo, transparencia en la asignación y el manejo de recursos públicos, así como la rendición de cuentas de acuerdo a las metas establecidas en el corto, mediano y largo plazos.</w:t>
      </w:r>
    </w:p>
    <w:p w:rsidR="003A2811" w:rsidRPr="009A5493" w:rsidRDefault="003A2811" w:rsidP="009A5493">
      <w:pPr>
        <w:pStyle w:val="Prrafodelista"/>
        <w:tabs>
          <w:tab w:val="left" w:pos="851"/>
        </w:tabs>
        <w:spacing w:line="360" w:lineRule="auto"/>
        <w:ind w:left="0" w:right="49"/>
        <w:jc w:val="both"/>
        <w:rPr>
          <w:rFonts w:ascii="Palatino Linotype" w:hAnsi="Palatino Linotype"/>
          <w:lang w:val="es-ES"/>
        </w:rPr>
      </w:pPr>
    </w:p>
    <w:p w:rsidR="006635E1" w:rsidRPr="009A5493" w:rsidRDefault="003A2811"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El propósito de la transparencia y rendición de cuentas es</w:t>
      </w:r>
      <w:r w:rsidR="006635E1" w:rsidRPr="009A5493">
        <w:rPr>
          <w:rFonts w:ascii="Palatino Linotype" w:hAnsi="Palatino Linotype"/>
          <w:lang w:val="es-ES"/>
        </w:rPr>
        <w:t xml:space="preserve"> romper el modelo gubernamental hermético que no permitía ventilar las funciones reali</w:t>
      </w:r>
      <w:r w:rsidRPr="009A5493">
        <w:rPr>
          <w:rFonts w:ascii="Palatino Linotype" w:hAnsi="Palatino Linotype"/>
          <w:lang w:val="es-ES"/>
        </w:rPr>
        <w:t>zadas por las</w:t>
      </w:r>
      <w:r w:rsidR="006635E1" w:rsidRPr="009A5493">
        <w:rPr>
          <w:rFonts w:ascii="Palatino Linotype" w:hAnsi="Palatino Linotype"/>
          <w:lang w:val="es-ES"/>
        </w:rPr>
        <w:t xml:space="preserve"> autoridades,</w:t>
      </w:r>
      <w:r w:rsidRPr="009A5493">
        <w:rPr>
          <w:rFonts w:ascii="Palatino Linotype" w:hAnsi="Palatino Linotype"/>
          <w:lang w:val="es-ES"/>
        </w:rPr>
        <w:t xml:space="preserve"> esto se consiguió bajo el esquema de un gobierno </w:t>
      </w:r>
      <w:r w:rsidR="006635E1" w:rsidRPr="009A5493">
        <w:rPr>
          <w:rFonts w:ascii="Palatino Linotype" w:hAnsi="Palatino Linotype"/>
          <w:lang w:val="es-ES"/>
        </w:rPr>
        <w:t>democr</w:t>
      </w:r>
      <w:r w:rsidRPr="009A5493">
        <w:rPr>
          <w:rFonts w:ascii="Palatino Linotype" w:hAnsi="Palatino Linotype"/>
          <w:lang w:val="es-ES"/>
        </w:rPr>
        <w:t>ático.</w:t>
      </w:r>
      <w:r w:rsidR="00231FE1" w:rsidRPr="009A5493">
        <w:rPr>
          <w:rFonts w:ascii="Palatino Linotype" w:hAnsi="Palatino Linotype"/>
          <w:lang w:val="es-ES"/>
        </w:rPr>
        <w:t xml:space="preserve"> Pues hemos de recordar que l</w:t>
      </w:r>
      <w:r w:rsidRPr="009A5493">
        <w:rPr>
          <w:rFonts w:ascii="Palatino Linotype" w:hAnsi="Palatino Linotype"/>
          <w:lang w:val="es-ES"/>
        </w:rPr>
        <w:t>a democracia es el</w:t>
      </w:r>
      <w:r w:rsidR="006635E1" w:rsidRPr="009A5493">
        <w:rPr>
          <w:rFonts w:ascii="Palatino Linotype" w:hAnsi="Palatino Linotype"/>
          <w:lang w:val="es-ES"/>
        </w:rPr>
        <w:t xml:space="preserve"> principio que otorga el poder a la ciudadan</w:t>
      </w:r>
      <w:r w:rsidRPr="009A5493">
        <w:rPr>
          <w:rFonts w:ascii="Palatino Linotype" w:hAnsi="Palatino Linotype"/>
          <w:lang w:val="es-ES"/>
        </w:rPr>
        <w:t>ía, d</w:t>
      </w:r>
      <w:r w:rsidR="006635E1" w:rsidRPr="009A5493">
        <w:rPr>
          <w:rFonts w:ascii="Palatino Linotype" w:hAnsi="Palatino Linotype"/>
          <w:lang w:val="es-ES"/>
        </w:rPr>
        <w:t>icho poder permite a la ciudadanía exigir a sus gobernantes dar a conocer toda aquella información que se derive de sus funciones, atribuciones y competencias, así, el pueblo puede generarse una opini</w:t>
      </w:r>
      <w:r w:rsidR="00231FE1" w:rsidRPr="009A5493">
        <w:rPr>
          <w:rFonts w:ascii="Palatino Linotype" w:hAnsi="Palatino Linotype"/>
          <w:lang w:val="es-ES"/>
        </w:rPr>
        <w:t>ón informada con los elementos necesarios.</w:t>
      </w:r>
    </w:p>
    <w:p w:rsidR="006635E1" w:rsidRPr="009A5493" w:rsidRDefault="006635E1" w:rsidP="009A5493">
      <w:pPr>
        <w:pStyle w:val="Prrafodelista"/>
        <w:spacing w:line="360" w:lineRule="auto"/>
        <w:rPr>
          <w:rFonts w:ascii="Palatino Linotype" w:hAnsi="Palatino Linotype"/>
          <w:lang w:val="es-ES"/>
        </w:rPr>
      </w:pPr>
    </w:p>
    <w:p w:rsidR="006635E1" w:rsidRPr="009A5493" w:rsidRDefault="006635E1"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 xml:space="preserve">De ningún modo </w:t>
      </w:r>
      <w:r w:rsidR="0057281D" w:rsidRPr="009A5493">
        <w:rPr>
          <w:rFonts w:ascii="Palatino Linotype" w:hAnsi="Palatino Linotype"/>
          <w:lang w:val="es-ES"/>
        </w:rPr>
        <w:t>puede concebirse a la transparencia y rendición de cuentas como un mal o una afectación en cuanto al quehacer gubernamental, as</w:t>
      </w:r>
      <w:r w:rsidR="003A2811" w:rsidRPr="009A5493">
        <w:rPr>
          <w:rFonts w:ascii="Palatino Linotype" w:hAnsi="Palatino Linotype"/>
          <w:lang w:val="es-ES"/>
        </w:rPr>
        <w:t>í como tampoco, su implementación puede inferir en el mal manejo de las políticas públicas o los recursos asignados y ejercidos, sino por el contrario, permite conocer que las acciones gubernamentales se están realizando satisfactoriamente y conforme a legalidad.</w:t>
      </w:r>
    </w:p>
    <w:p w:rsidR="0008191C" w:rsidRPr="009A5493" w:rsidRDefault="0008191C" w:rsidP="009A5493">
      <w:pPr>
        <w:pStyle w:val="Prrafodelista"/>
        <w:spacing w:line="360" w:lineRule="auto"/>
        <w:rPr>
          <w:rFonts w:ascii="Palatino Linotype" w:hAnsi="Palatino Linotype"/>
          <w:lang w:val="es-ES"/>
        </w:rPr>
      </w:pPr>
    </w:p>
    <w:p w:rsidR="003A2811" w:rsidRPr="009A5493" w:rsidRDefault="003A2811"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En cuanto a los Sindicatos, si bien no son un ente totalmente público, también lo es que la transparencia no afecta en nada su funcionamiento, sino por el contrario, hacer pública la información que maneja trae como consecuencia que, tanto afiliados como los que aún no lo son</w:t>
      </w:r>
      <w:r w:rsidR="00A003E9" w:rsidRPr="009A5493">
        <w:rPr>
          <w:rFonts w:ascii="Palatino Linotype" w:hAnsi="Palatino Linotype"/>
          <w:lang w:val="es-ES"/>
        </w:rPr>
        <w:t>,</w:t>
      </w:r>
      <w:r w:rsidRPr="009A5493">
        <w:rPr>
          <w:rFonts w:ascii="Palatino Linotype" w:hAnsi="Palatino Linotype"/>
          <w:lang w:val="es-ES"/>
        </w:rPr>
        <w:t xml:space="preserve"> conozcan el uso y destino de </w:t>
      </w:r>
      <w:r w:rsidR="00A003E9" w:rsidRPr="009A5493">
        <w:rPr>
          <w:rFonts w:ascii="Palatino Linotype" w:hAnsi="Palatino Linotype"/>
          <w:lang w:val="es-ES"/>
        </w:rPr>
        <w:t xml:space="preserve">las </w:t>
      </w:r>
      <w:r w:rsidRPr="009A5493">
        <w:rPr>
          <w:rFonts w:ascii="Palatino Linotype" w:hAnsi="Palatino Linotype"/>
          <w:lang w:val="es-ES"/>
        </w:rPr>
        <w:t xml:space="preserve">aportaciones, del mismo modo permitirá que los que aún no son afiliados se interesen </w:t>
      </w:r>
      <w:r w:rsidR="00A003E9" w:rsidRPr="009A5493">
        <w:rPr>
          <w:rFonts w:ascii="Palatino Linotype" w:hAnsi="Palatino Linotype"/>
          <w:lang w:val="es-ES"/>
        </w:rPr>
        <w:t>en la funcionalidad del mismo y se afilien.</w:t>
      </w:r>
    </w:p>
    <w:p w:rsidR="00A003E9" w:rsidRPr="009A5493" w:rsidRDefault="00A003E9" w:rsidP="009A5493">
      <w:pPr>
        <w:pStyle w:val="Prrafodelista"/>
        <w:spacing w:line="360" w:lineRule="auto"/>
        <w:rPr>
          <w:rFonts w:ascii="Palatino Linotype" w:hAnsi="Palatino Linotype"/>
          <w:lang w:val="es-ES"/>
        </w:rPr>
      </w:pPr>
    </w:p>
    <w:p w:rsidR="00A003E9" w:rsidRPr="009A5493" w:rsidRDefault="00A003E9"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Así, la transparencia permite conocer no sólo el uso y destino de los recursos públicos, sino también su funcionalidad, los programas y beneficios que ofrecen, esta información es atractiva no sólo para los afiliados como se ha mencionado, sino para el público en general.</w:t>
      </w:r>
    </w:p>
    <w:p w:rsidR="00A003E9" w:rsidRPr="009A5493" w:rsidRDefault="00A003E9" w:rsidP="009A5493">
      <w:pPr>
        <w:pStyle w:val="Prrafodelista"/>
        <w:spacing w:line="360" w:lineRule="auto"/>
        <w:rPr>
          <w:rFonts w:ascii="Palatino Linotype" w:hAnsi="Palatino Linotype"/>
          <w:lang w:val="es-ES"/>
        </w:rPr>
      </w:pPr>
    </w:p>
    <w:p w:rsidR="00A003E9" w:rsidRPr="009A5493" w:rsidRDefault="00A003E9"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Lo anterior cobra relevancia al verificar el portal oficial del Sindicato en relación a los dos fondos de los cuales se requirió información.</w:t>
      </w:r>
    </w:p>
    <w:p w:rsidR="00A003E9" w:rsidRPr="009A5493" w:rsidRDefault="00A003E9" w:rsidP="009A5493">
      <w:pPr>
        <w:pStyle w:val="Prrafodelista"/>
        <w:spacing w:line="360" w:lineRule="auto"/>
        <w:rPr>
          <w:rFonts w:ascii="Palatino Linotype" w:hAnsi="Palatino Linotype"/>
          <w:lang w:val="es-ES"/>
        </w:rPr>
      </w:pPr>
    </w:p>
    <w:p w:rsidR="003B7923" w:rsidRPr="009A5493" w:rsidRDefault="003B7923" w:rsidP="009A5493">
      <w:pPr>
        <w:pStyle w:val="Prrafodelista"/>
        <w:spacing w:line="360" w:lineRule="auto"/>
        <w:rPr>
          <w:rFonts w:ascii="Palatino Linotype" w:hAnsi="Palatino Linotype"/>
          <w:lang w:val="es-ES"/>
        </w:rPr>
      </w:pPr>
    </w:p>
    <w:p w:rsidR="003B7923" w:rsidRPr="009A5493" w:rsidRDefault="003B7923" w:rsidP="009A5493">
      <w:pPr>
        <w:pStyle w:val="Prrafodelista"/>
        <w:spacing w:line="360" w:lineRule="auto"/>
        <w:rPr>
          <w:rFonts w:ascii="Palatino Linotype" w:hAnsi="Palatino Linotype"/>
          <w:lang w:val="es-ES"/>
        </w:rPr>
      </w:pPr>
    </w:p>
    <w:p w:rsidR="003B7923" w:rsidRPr="009A5493" w:rsidRDefault="003B7923" w:rsidP="009A5493">
      <w:pPr>
        <w:pStyle w:val="Prrafodelista"/>
        <w:spacing w:line="360" w:lineRule="auto"/>
        <w:rPr>
          <w:rFonts w:ascii="Palatino Linotype" w:hAnsi="Palatino Linotype"/>
          <w:lang w:val="es-ES"/>
        </w:rPr>
      </w:pPr>
    </w:p>
    <w:p w:rsidR="00A003E9" w:rsidRPr="009A5493" w:rsidRDefault="00A003E9" w:rsidP="009A5493">
      <w:pPr>
        <w:pStyle w:val="Prrafodelista"/>
        <w:spacing w:before="240" w:after="240" w:line="360" w:lineRule="auto"/>
        <w:ind w:left="0"/>
        <w:jc w:val="both"/>
        <w:rPr>
          <w:rFonts w:ascii="Palatino Linotype" w:hAnsi="Palatino Linotype"/>
          <w:lang w:val="es-ES"/>
        </w:rPr>
      </w:pPr>
    </w:p>
    <w:p w:rsidR="00A003E9" w:rsidRPr="009A5493" w:rsidRDefault="00A003E9" w:rsidP="009A5493">
      <w:pPr>
        <w:pStyle w:val="Prrafodelista"/>
        <w:spacing w:before="240" w:after="240" w:line="360" w:lineRule="auto"/>
        <w:ind w:left="0"/>
        <w:jc w:val="both"/>
        <w:rPr>
          <w:rFonts w:ascii="Palatino Linotype" w:hAnsi="Palatino Linotype"/>
          <w:lang w:val="es-ES"/>
        </w:rPr>
      </w:pPr>
      <w:r w:rsidRPr="009A5493">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297A160B" wp14:editId="4BAC5CA5">
                <wp:simplePos x="0" y="0"/>
                <wp:positionH relativeFrom="column">
                  <wp:posOffset>450953</wp:posOffset>
                </wp:positionH>
                <wp:positionV relativeFrom="paragraph">
                  <wp:posOffset>312804</wp:posOffset>
                </wp:positionV>
                <wp:extent cx="2009554" cy="152400"/>
                <wp:effectExtent l="19050" t="19050" r="10160" b="19050"/>
                <wp:wrapNone/>
                <wp:docPr id="6" name="Rectángulo 6"/>
                <wp:cNvGraphicFramePr/>
                <a:graphic xmlns:a="http://schemas.openxmlformats.org/drawingml/2006/main">
                  <a:graphicData uri="http://schemas.microsoft.com/office/word/2010/wordprocessingShape">
                    <wps:wsp>
                      <wps:cNvSpPr/>
                      <wps:spPr>
                        <a:xfrm>
                          <a:off x="0" y="0"/>
                          <a:ext cx="2009554"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0D3D0F" id="Rectángulo 6" o:spid="_x0000_s1026" style="position:absolute;margin-left:35.5pt;margin-top:24.65pt;width:158.25pt;height:1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" filled="f" strokecolor="red" strokeweight="3pt"/>
            </w:pict>
          </mc:Fallback>
        </mc:AlternateContent>
      </w:r>
    </w:p>
    <w:p w:rsidR="00A003E9" w:rsidRPr="009A5493" w:rsidRDefault="00A003E9" w:rsidP="009A5493">
      <w:pPr>
        <w:pStyle w:val="Prrafodelista"/>
        <w:spacing w:before="240" w:after="240" w:line="360" w:lineRule="auto"/>
        <w:ind w:left="0"/>
        <w:jc w:val="both"/>
        <w:rPr>
          <w:rFonts w:ascii="Palatino Linotype" w:hAnsi="Palatino Linotype"/>
          <w:lang w:val="es-ES"/>
        </w:rPr>
      </w:pPr>
      <w:r w:rsidRPr="009A5493">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2E6AF135" wp14:editId="57B45685">
                <wp:simplePos x="0" y="0"/>
                <wp:positionH relativeFrom="column">
                  <wp:posOffset>-47928</wp:posOffset>
                </wp:positionH>
                <wp:positionV relativeFrom="paragraph">
                  <wp:posOffset>293751</wp:posOffset>
                </wp:positionV>
                <wp:extent cx="1396844" cy="381467"/>
                <wp:effectExtent l="19050" t="19050" r="13335" b="19050"/>
                <wp:wrapNone/>
                <wp:docPr id="7" name="Rectángulo 7"/>
                <wp:cNvGraphicFramePr/>
                <a:graphic xmlns:a="http://schemas.openxmlformats.org/drawingml/2006/main">
                  <a:graphicData uri="http://schemas.microsoft.com/office/word/2010/wordprocessingShape">
                    <wps:wsp>
                      <wps:cNvSpPr/>
                      <wps:spPr>
                        <a:xfrm>
                          <a:off x="0" y="0"/>
                          <a:ext cx="1396844" cy="3814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CE307" id="Rectángulo 7" o:spid="_x0000_s1026" style="position:absolute;margin-left:-3.75pt;margin-top:23.15pt;width:110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" filled="f" strokecolor="red" strokeweight="3pt"/>
            </w:pict>
          </mc:Fallback>
        </mc:AlternateContent>
      </w:r>
      <w:r w:rsidRPr="009A5493">
        <w:rPr>
          <w:rFonts w:ascii="Palatino Linotype" w:hAnsi="Palatino Linotype"/>
          <w:noProof/>
          <w:lang w:val="es-MX" w:eastAsia="es-MX"/>
        </w:rPr>
        <w:drawing>
          <wp:inline distT="0" distB="0" distL="0" distR="0" wp14:anchorId="3C68051B" wp14:editId="7D98C003">
            <wp:extent cx="5519312" cy="324293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 t="3519" r="11934" b="4543"/>
                    <a:stretch/>
                  </pic:blipFill>
                  <pic:spPr bwMode="auto">
                    <a:xfrm>
                      <a:off x="0" y="0"/>
                      <a:ext cx="5535923" cy="3252690"/>
                    </a:xfrm>
                    <a:prstGeom prst="rect">
                      <a:avLst/>
                    </a:prstGeom>
                    <a:ln>
                      <a:noFill/>
                    </a:ln>
                    <a:extLst>
                      <a:ext uri="{53640926-AAD7-44D8-BBD7-CCE9431645EC}">
                        <a14:shadowObscured xmlns:a14="http://schemas.microsoft.com/office/drawing/2010/main"/>
                      </a:ext>
                    </a:extLst>
                  </pic:spPr>
                </pic:pic>
              </a:graphicData>
            </a:graphic>
          </wp:inline>
        </w:drawing>
      </w:r>
    </w:p>
    <w:p w:rsidR="00A003E9" w:rsidRPr="009A5493" w:rsidRDefault="00A003E9"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hAnsi="Palatino Linotype"/>
          <w:lang w:val="es-ES"/>
        </w:rPr>
        <w:t xml:space="preserve">En la imagen de referencia, expresa de forma clara que en nueve entregas se han otorgado a más de dos mil trecientos profesores y beneficiarios más de 100 millones de pesos por el </w:t>
      </w:r>
      <w:proofErr w:type="spellStart"/>
      <w:r w:rsidRPr="009A5493">
        <w:rPr>
          <w:rFonts w:ascii="Palatino Linotype" w:hAnsi="Palatino Linotype"/>
          <w:lang w:val="es-ES"/>
        </w:rPr>
        <w:t>FONRETyF</w:t>
      </w:r>
      <w:proofErr w:type="spellEnd"/>
      <w:r w:rsidRPr="009A5493">
        <w:rPr>
          <w:rFonts w:ascii="Palatino Linotype" w:hAnsi="Palatino Linotype"/>
          <w:lang w:val="es-ES"/>
        </w:rPr>
        <w:t>. Mientras que, por lo que corresponde al FAJAM se localizó que se reactivó dicho fondo, sirve de referencia la siguiente imagen:</w:t>
      </w:r>
    </w:p>
    <w:p w:rsidR="00A003E9" w:rsidRPr="009A5493" w:rsidRDefault="00A003E9" w:rsidP="009A5493">
      <w:pPr>
        <w:pStyle w:val="Prrafodelista"/>
        <w:spacing w:before="240" w:after="240" w:line="360" w:lineRule="auto"/>
        <w:ind w:left="0"/>
        <w:jc w:val="both"/>
        <w:rPr>
          <w:rFonts w:ascii="Palatino Linotype" w:hAnsi="Palatino Linotype"/>
          <w:lang w:val="es-ES"/>
        </w:rPr>
      </w:pPr>
      <w:r w:rsidRPr="009A5493">
        <w:rPr>
          <w:rFonts w:ascii="Palatino Linotype" w:hAnsi="Palatino Linotype"/>
          <w:noProof/>
          <w:lang w:val="es-MX" w:eastAsia="es-MX"/>
        </w:rPr>
        <w:drawing>
          <wp:inline distT="0" distB="0" distL="0" distR="0" wp14:anchorId="680B1FCF" wp14:editId="0DD0379F">
            <wp:extent cx="5536889" cy="2301757"/>
            <wp:effectExtent l="0" t="0" r="698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289" r="11747" b="30490"/>
                    <a:stretch/>
                  </pic:blipFill>
                  <pic:spPr bwMode="auto">
                    <a:xfrm>
                      <a:off x="0" y="0"/>
                      <a:ext cx="5554304" cy="2308997"/>
                    </a:xfrm>
                    <a:prstGeom prst="rect">
                      <a:avLst/>
                    </a:prstGeom>
                    <a:ln>
                      <a:noFill/>
                    </a:ln>
                    <a:extLst>
                      <a:ext uri="{53640926-AAD7-44D8-BBD7-CCE9431645EC}">
                        <a14:shadowObscured xmlns:a14="http://schemas.microsoft.com/office/drawing/2010/main"/>
                      </a:ext>
                    </a:extLst>
                  </pic:spPr>
                </pic:pic>
              </a:graphicData>
            </a:graphic>
          </wp:inline>
        </w:drawing>
      </w:r>
    </w:p>
    <w:p w:rsidR="00A003E9" w:rsidRPr="009A5493" w:rsidRDefault="00A003E9" w:rsidP="009A5493">
      <w:pPr>
        <w:pStyle w:val="Prrafodelista"/>
        <w:spacing w:before="240" w:after="240" w:line="360" w:lineRule="auto"/>
        <w:ind w:left="0"/>
        <w:jc w:val="both"/>
        <w:rPr>
          <w:rFonts w:ascii="Palatino Linotype" w:hAnsi="Palatino Linotype"/>
          <w:lang w:val="es-ES"/>
        </w:rPr>
      </w:pPr>
    </w:p>
    <w:p w:rsidR="00A003E9" w:rsidRPr="009A5493" w:rsidRDefault="00A003E9"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hAnsi="Palatino Linotype"/>
          <w:lang w:val="es-ES"/>
        </w:rPr>
        <w:t>Con las imágenes de referencia, se da cuenta de que el Sujeto Obligado posee, genera y administra la información que requiere el recurrente, misma que, su divulgación en nada afectaría a los agremiados ni al funcionamiento del propio Sindicato; tan es así que este último se encarga de publicar las cifras de personas beneficiadas y los montos que se han entregado.</w:t>
      </w:r>
    </w:p>
    <w:p w:rsidR="003B7923" w:rsidRPr="009A5493" w:rsidRDefault="003B7923" w:rsidP="009A5493">
      <w:pPr>
        <w:pStyle w:val="Prrafodelista"/>
        <w:spacing w:before="240" w:after="240" w:line="360" w:lineRule="auto"/>
        <w:ind w:left="0"/>
        <w:jc w:val="both"/>
        <w:rPr>
          <w:rFonts w:ascii="Palatino Linotype" w:hAnsi="Palatino Linotype"/>
          <w:lang w:val="es-ES"/>
        </w:rPr>
      </w:pPr>
    </w:p>
    <w:p w:rsidR="003B7923" w:rsidRPr="009A5493" w:rsidRDefault="003B7923"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hAnsi="Palatino Linotype"/>
          <w:lang w:val="es-ES"/>
        </w:rPr>
        <w:t xml:space="preserve">De lo anterior, se determina que el propio Sujeto Obligado mediante su portal electrónico publica periódicamente información relacionada con los fondos señalados en la solicitudes de información, lo que conlleva a inferir que su divulgación lejos de afectar al funcionamiento del Sindicato y la vida de los agremiados resulta información de interés al público en general. </w:t>
      </w:r>
    </w:p>
    <w:p w:rsidR="003B7923" w:rsidRPr="009A5493" w:rsidRDefault="003B7923" w:rsidP="009A5493">
      <w:pPr>
        <w:pStyle w:val="Prrafodelista"/>
        <w:spacing w:line="360" w:lineRule="auto"/>
        <w:rPr>
          <w:rFonts w:ascii="Palatino Linotype" w:hAnsi="Palatino Linotype"/>
          <w:lang w:val="es-ES"/>
        </w:rPr>
      </w:pPr>
    </w:p>
    <w:p w:rsidR="003B7923" w:rsidRPr="009A5493" w:rsidRDefault="00137514"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hAnsi="Palatino Linotype"/>
          <w:lang w:val="es-ES"/>
        </w:rPr>
        <w:t xml:space="preserve">Entonces, se tiene que la información relacionada con los fondos señalados es información de interés, pues se trata de programas y beneficios a favor de los agremiados. </w:t>
      </w:r>
      <w:r w:rsidR="003B7923" w:rsidRPr="009A5493">
        <w:rPr>
          <w:rFonts w:ascii="Palatino Linotype" w:hAnsi="Palatino Linotype"/>
          <w:lang w:val="es-ES"/>
        </w:rPr>
        <w:t xml:space="preserve">Contrario sería hacer </w:t>
      </w:r>
      <w:r w:rsidRPr="009A5493">
        <w:rPr>
          <w:rFonts w:ascii="Palatino Linotype" w:hAnsi="Palatino Linotype"/>
          <w:lang w:val="es-ES"/>
        </w:rPr>
        <w:t xml:space="preserve">pública la información </w:t>
      </w:r>
      <w:r w:rsidR="00E6451E" w:rsidRPr="009A5493">
        <w:rPr>
          <w:rFonts w:ascii="Palatino Linotype" w:hAnsi="Palatino Linotype"/>
          <w:lang w:val="es-ES"/>
        </w:rPr>
        <w:t xml:space="preserve">que si repercute en la funcionalidad de los Sindicatos, como lo sería el </w:t>
      </w:r>
      <w:r w:rsidR="00E6451E" w:rsidRPr="009A5493">
        <w:rPr>
          <w:rFonts w:ascii="Palatino Linotype" w:hAnsi="Palatino Linotype"/>
          <w:b/>
          <w:lang w:val="es-ES"/>
        </w:rPr>
        <w:t>Fondo de Resistencia</w:t>
      </w:r>
      <w:r w:rsidR="00E6451E" w:rsidRPr="009A5493">
        <w:rPr>
          <w:rFonts w:ascii="Palatino Linotype" w:hAnsi="Palatino Linotype"/>
          <w:lang w:val="es-ES"/>
        </w:rPr>
        <w:t>, dicho fondo se instituye de recursos económicos destinados, única y exclusivamente, a solventar las necesidades económicas de los trabajadores afiliados para los periodos de huelga una vez que exista la suspensión de labores.</w:t>
      </w:r>
    </w:p>
    <w:p w:rsidR="00CC4C93" w:rsidRPr="009A5493" w:rsidRDefault="00CC4C93" w:rsidP="009A5493">
      <w:pPr>
        <w:pStyle w:val="Prrafodelista"/>
        <w:spacing w:line="360" w:lineRule="auto"/>
        <w:rPr>
          <w:rFonts w:ascii="Palatino Linotype" w:hAnsi="Palatino Linotype"/>
          <w:lang w:val="es-ES"/>
        </w:rPr>
      </w:pPr>
    </w:p>
    <w:p w:rsidR="00CC4C93" w:rsidRPr="009A5493" w:rsidRDefault="00CC4C93"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hAnsi="Palatino Linotype"/>
          <w:lang w:val="es-ES"/>
        </w:rPr>
        <w:t xml:space="preserve">La huelga, según el Diccionario de la Real Academia Española es la </w:t>
      </w:r>
      <w:r w:rsidRPr="009A5493">
        <w:rPr>
          <w:rFonts w:ascii="Palatino Linotype" w:hAnsi="Palatino Linotype"/>
          <w:i/>
          <w:lang w:val="es-ES"/>
        </w:rPr>
        <w:t>interrupción colectiva de la actividad laboral por parte de los trabajadores con el fin de reivindicar ciertas condiciones o manifestar una protesta.</w:t>
      </w:r>
      <w:r w:rsidRPr="009A5493">
        <w:rPr>
          <w:rStyle w:val="Refdenotaalpie"/>
          <w:rFonts w:ascii="Palatino Linotype" w:hAnsi="Palatino Linotype"/>
          <w:lang w:val="es-ES"/>
        </w:rPr>
        <w:footnoteReference w:id="18"/>
      </w:r>
      <w:r w:rsidRPr="009A5493">
        <w:rPr>
          <w:rFonts w:ascii="Palatino Linotype" w:hAnsi="Palatino Linotype"/>
          <w:i/>
          <w:lang w:val="es-ES"/>
        </w:rPr>
        <w:t xml:space="preserve"> </w:t>
      </w:r>
    </w:p>
    <w:p w:rsidR="00E6451E" w:rsidRPr="009A5493" w:rsidRDefault="00E6451E" w:rsidP="009A5493">
      <w:pPr>
        <w:pStyle w:val="Prrafodelista"/>
        <w:spacing w:line="360" w:lineRule="auto"/>
        <w:rPr>
          <w:rFonts w:ascii="Palatino Linotype" w:hAnsi="Palatino Linotype"/>
          <w:lang w:val="es-ES"/>
        </w:rPr>
      </w:pPr>
    </w:p>
    <w:p w:rsidR="00E6451E" w:rsidRPr="009A5493" w:rsidRDefault="00CC4C93"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hAnsi="Palatino Linotype"/>
          <w:lang w:val="es-ES"/>
        </w:rPr>
        <w:t>Entonces, d</w:t>
      </w:r>
      <w:r w:rsidR="00E6451E" w:rsidRPr="009A5493">
        <w:rPr>
          <w:rFonts w:ascii="Palatino Linotype" w:hAnsi="Palatino Linotype"/>
          <w:lang w:val="es-ES"/>
        </w:rPr>
        <w:t>ivulgar información relativa al fondo de resistencia afecta directamente la autonomía del Sindicato, pues a través de dicha información se puede determinar, en caso de huelga, que tan fuerte puede ser el impacto de la misma, o bien, el tiempo de duraci</w:t>
      </w:r>
      <w:r w:rsidRPr="009A5493">
        <w:rPr>
          <w:rFonts w:ascii="Palatino Linotype" w:hAnsi="Palatino Linotype"/>
          <w:lang w:val="es-ES"/>
        </w:rPr>
        <w:t>ón, lo que implicaría una debilidad y posible vulneración de los intereses que se pretendan alcanzar con la interrupción de la actividad laboral. P</w:t>
      </w:r>
      <w:r w:rsidR="00E6451E" w:rsidRPr="009A5493">
        <w:rPr>
          <w:rFonts w:ascii="Palatino Linotype" w:hAnsi="Palatino Linotype"/>
          <w:lang w:val="es-ES"/>
        </w:rPr>
        <w:t xml:space="preserve">ues </w:t>
      </w:r>
      <w:r w:rsidRPr="009A5493">
        <w:rPr>
          <w:rFonts w:ascii="Palatino Linotype" w:hAnsi="Palatino Linotype"/>
          <w:lang w:val="es-ES"/>
        </w:rPr>
        <w:t xml:space="preserve">el objetivo de dicho fondo es, </w:t>
      </w:r>
      <w:r w:rsidR="00E6451E" w:rsidRPr="009A5493">
        <w:rPr>
          <w:rFonts w:ascii="Palatino Linotype" w:hAnsi="Palatino Linotype"/>
          <w:lang w:val="es-ES"/>
        </w:rPr>
        <w:t>principalmente</w:t>
      </w:r>
      <w:r w:rsidRPr="009A5493">
        <w:rPr>
          <w:rFonts w:ascii="Palatino Linotype" w:hAnsi="Palatino Linotype"/>
          <w:lang w:val="es-ES"/>
        </w:rPr>
        <w:t>,</w:t>
      </w:r>
      <w:r w:rsidR="00E6451E" w:rsidRPr="009A5493">
        <w:rPr>
          <w:rFonts w:ascii="Palatino Linotype" w:hAnsi="Palatino Linotype"/>
          <w:lang w:val="es-ES"/>
        </w:rPr>
        <w:t xml:space="preserve"> a ayudar a los trabajadores que se separen de sus empleos</w:t>
      </w:r>
      <w:r w:rsidRPr="009A5493">
        <w:rPr>
          <w:rFonts w:ascii="Palatino Linotype" w:hAnsi="Palatino Linotype"/>
          <w:lang w:val="es-ES"/>
        </w:rPr>
        <w:t xml:space="preserve"> para permanecer en las huelgas, resultando legítimamente información clasificada.</w:t>
      </w:r>
    </w:p>
    <w:p w:rsidR="00CC4C93" w:rsidRPr="009A5493" w:rsidRDefault="00CC4C93" w:rsidP="009A5493">
      <w:pPr>
        <w:pStyle w:val="Prrafodelista"/>
        <w:spacing w:line="360" w:lineRule="auto"/>
        <w:rPr>
          <w:rFonts w:ascii="Palatino Linotype" w:hAnsi="Palatino Linotype"/>
          <w:lang w:val="es-ES"/>
        </w:rPr>
      </w:pPr>
    </w:p>
    <w:p w:rsidR="00CC4C93" w:rsidRPr="009A5493" w:rsidRDefault="00CC4C93"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hAnsi="Palatino Linotype"/>
          <w:lang w:val="es-ES"/>
        </w:rPr>
        <w:t>Con base en lo anterior, se considera que la información relativa a los puntos 3, 4, y 5:</w:t>
      </w:r>
    </w:p>
    <w:p w:rsidR="00CC4C93" w:rsidRPr="009A5493" w:rsidRDefault="00CC4C93" w:rsidP="009A5493">
      <w:pPr>
        <w:pStyle w:val="Prrafodelista"/>
        <w:spacing w:line="360" w:lineRule="auto"/>
        <w:rPr>
          <w:rFonts w:ascii="Palatino Linotype" w:hAnsi="Palatino Linotype"/>
          <w:lang w:val="es-ES"/>
        </w:rPr>
      </w:pPr>
    </w:p>
    <w:p w:rsidR="00CC4C93" w:rsidRPr="009A5493" w:rsidRDefault="00CC4C93" w:rsidP="009A5493">
      <w:pPr>
        <w:pStyle w:val="Prrafodelista"/>
        <w:numPr>
          <w:ilvl w:val="0"/>
          <w:numId w:val="12"/>
        </w:numPr>
        <w:spacing w:before="240" w:after="240" w:line="360" w:lineRule="auto"/>
        <w:jc w:val="both"/>
        <w:rPr>
          <w:rFonts w:ascii="Palatino Linotype" w:hAnsi="Palatino Linotype"/>
          <w:b/>
          <w:lang w:val="es-ES"/>
        </w:rPr>
      </w:pPr>
      <w:r w:rsidRPr="009A5493">
        <w:rPr>
          <w:rFonts w:ascii="Palatino Linotype" w:hAnsi="Palatino Linotype"/>
          <w:b/>
          <w:lang w:val="es-ES"/>
        </w:rPr>
        <w:t>Cuantos maestros han aportado a los fondos desde su creación a la fecha, detallando cantidades aportadas; y</w:t>
      </w:r>
    </w:p>
    <w:p w:rsidR="00CC4C93" w:rsidRPr="009A5493" w:rsidRDefault="00CC4C93" w:rsidP="009A5493">
      <w:pPr>
        <w:pStyle w:val="Prrafodelista"/>
        <w:numPr>
          <w:ilvl w:val="0"/>
          <w:numId w:val="12"/>
        </w:numPr>
        <w:spacing w:before="240" w:after="240" w:line="360" w:lineRule="auto"/>
        <w:jc w:val="both"/>
        <w:rPr>
          <w:rFonts w:ascii="Palatino Linotype" w:hAnsi="Palatino Linotype"/>
          <w:b/>
          <w:lang w:val="es-ES"/>
        </w:rPr>
      </w:pPr>
      <w:r w:rsidRPr="009A5493">
        <w:rPr>
          <w:rFonts w:ascii="Palatino Linotype" w:hAnsi="Palatino Linotype"/>
          <w:b/>
          <w:lang w:val="es-ES"/>
        </w:rPr>
        <w:t>Cantidad entregada a maestros por concepto de los fondos detallando montos anuales y el número de maestros beneficiados.</w:t>
      </w:r>
    </w:p>
    <w:p w:rsidR="00CC4C93" w:rsidRPr="009A5493" w:rsidRDefault="00CC4C93" w:rsidP="009A5493">
      <w:pPr>
        <w:pStyle w:val="Prrafodelista"/>
        <w:numPr>
          <w:ilvl w:val="0"/>
          <w:numId w:val="12"/>
        </w:numPr>
        <w:spacing w:before="240" w:after="240" w:line="360" w:lineRule="auto"/>
        <w:jc w:val="both"/>
        <w:rPr>
          <w:rFonts w:ascii="Palatino Linotype" w:hAnsi="Palatino Linotype"/>
          <w:b/>
          <w:lang w:val="es-ES"/>
        </w:rPr>
      </w:pPr>
      <w:r w:rsidRPr="009A5493">
        <w:rPr>
          <w:rFonts w:ascii="Palatino Linotype" w:hAnsi="Palatino Linotype"/>
          <w:b/>
          <w:lang w:val="es-ES"/>
        </w:rPr>
        <w:t>Cantidad que adeuda a maestros y número de maestros a la fecha de la solicitud.</w:t>
      </w:r>
    </w:p>
    <w:p w:rsidR="00CC4C93" w:rsidRPr="009A5493" w:rsidRDefault="00CC4C93" w:rsidP="009A5493">
      <w:pPr>
        <w:pStyle w:val="Prrafodelista"/>
        <w:spacing w:before="240" w:after="240" w:line="360" w:lineRule="auto"/>
        <w:ind w:left="0"/>
        <w:jc w:val="both"/>
        <w:rPr>
          <w:rFonts w:ascii="Palatino Linotype" w:hAnsi="Palatino Linotype"/>
          <w:lang w:val="es-ES"/>
        </w:rPr>
      </w:pPr>
    </w:p>
    <w:p w:rsidR="00B6643B" w:rsidRPr="009A5493" w:rsidRDefault="00B6643B" w:rsidP="009A54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A5493">
        <w:rPr>
          <w:rFonts w:ascii="Palatino Linotype" w:hAnsi="Palatino Linotype"/>
          <w:lang w:val="es-ES"/>
        </w:rPr>
        <w:t>Si pueden ser proporcionados por no causar ningún agravio al funcionamiento y autonomía del Sindicato y mucho menos a los agremiados, aunado a que, el Sindicato periódicamente publica la información mediante sus portales electrónicos.</w:t>
      </w:r>
    </w:p>
    <w:p w:rsidR="00B6643B" w:rsidRPr="009A5493" w:rsidRDefault="00B6643B" w:rsidP="009A5493">
      <w:pPr>
        <w:pStyle w:val="Prrafodelista"/>
        <w:tabs>
          <w:tab w:val="left" w:pos="851"/>
        </w:tabs>
        <w:spacing w:line="360" w:lineRule="auto"/>
        <w:ind w:left="0" w:right="49"/>
        <w:jc w:val="both"/>
        <w:rPr>
          <w:rFonts w:ascii="Palatino Linotype" w:hAnsi="Palatino Linotype"/>
          <w:lang w:val="es-ES"/>
        </w:rPr>
      </w:pPr>
    </w:p>
    <w:p w:rsidR="00F9105F" w:rsidRPr="009A5493" w:rsidRDefault="00B6643B"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hAnsi="Palatino Linotype"/>
          <w:lang w:val="es-ES"/>
        </w:rPr>
        <w:t>No obstante, e</w:t>
      </w:r>
      <w:r w:rsidR="00F9105F" w:rsidRPr="009A5493">
        <w:rPr>
          <w:rFonts w:ascii="Palatino Linotype" w:hAnsi="Palatino Linotype"/>
          <w:lang w:val="es-ES"/>
        </w:rPr>
        <w:t xml:space="preserve">l punto número 1, relativo a la cantidad de recursos descontados a los maestros estatales por concepto de los fondos, se considera que si es susceptible de clasificarse como información confidencial por encuadrar perfectamente en el supuesto establecido en el artículo 143, fracción I de la Ley de Transparencia y Acceso a la Información Pública del Estado de México y Municipios, toda vez que, si bien es cierto, los integrantes del Sindicato, son servidores públicos y reciben recursos públicos, también lo es que, estos recursos públicos son </w:t>
      </w:r>
      <w:r w:rsidR="00320429" w:rsidRPr="009A5493">
        <w:rPr>
          <w:rFonts w:ascii="Palatino Linotype" w:hAnsi="Palatino Linotype"/>
          <w:lang w:val="es-ES"/>
        </w:rPr>
        <w:t xml:space="preserve">por el vínculo de relación laboral, donde la Institución Gubernamental funge como Patrón y la persona como empleado, en consecuencia, al recibir los recursos públicos por concepto de salario, cada persona es libre ejercerlo como mejor le convenga, sin que se vea obligado a rendir cuentas por ello. </w:t>
      </w:r>
    </w:p>
    <w:p w:rsidR="00320429" w:rsidRPr="009A5493" w:rsidRDefault="00320429" w:rsidP="009A5493">
      <w:pPr>
        <w:pStyle w:val="Prrafodelista"/>
        <w:spacing w:line="360" w:lineRule="auto"/>
        <w:rPr>
          <w:rFonts w:ascii="Palatino Linotype" w:hAnsi="Palatino Linotype"/>
          <w:lang w:val="es-ES"/>
        </w:rPr>
      </w:pPr>
    </w:p>
    <w:p w:rsidR="00320429" w:rsidRPr="009A5493" w:rsidRDefault="00AF2AD6"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hAnsi="Palatino Linotype"/>
          <w:lang w:val="es-ES"/>
        </w:rPr>
        <w:t>La forma en que se realiza el gasto del recurso público que reciben los servidores públicos por concepto de salario,</w:t>
      </w:r>
      <w:r w:rsidR="00320429" w:rsidRPr="009A5493">
        <w:rPr>
          <w:rFonts w:ascii="Palatino Linotype" w:hAnsi="Palatino Linotype"/>
          <w:lang w:val="es-ES"/>
        </w:rPr>
        <w:t xml:space="preserve"> no debe ser materia de transparencia ni rendición de cuentas, puesto que de lo contrario, existiría una extralimitación al acceso a la información, toda vez que eso ya es una libre decisión que toma cada persona, en consiguiente, forma parte de su vida privada, lo cual </w:t>
      </w:r>
      <w:r w:rsidRPr="009A5493">
        <w:rPr>
          <w:rFonts w:ascii="Palatino Linotype" w:hAnsi="Palatino Linotype"/>
          <w:lang w:val="es-ES"/>
        </w:rPr>
        <w:t xml:space="preserve">indiscutiblemente no </w:t>
      </w:r>
      <w:r w:rsidR="00320429" w:rsidRPr="009A5493">
        <w:rPr>
          <w:rFonts w:ascii="Palatino Linotype" w:hAnsi="Palatino Linotype"/>
          <w:lang w:val="es-ES"/>
        </w:rPr>
        <w:t>ser sujeto al escrutinio público bajo ninguna circunstancia.</w:t>
      </w:r>
    </w:p>
    <w:p w:rsidR="00320429" w:rsidRPr="009A5493" w:rsidRDefault="00320429" w:rsidP="009A5493">
      <w:pPr>
        <w:pStyle w:val="Prrafodelista"/>
        <w:spacing w:line="360" w:lineRule="auto"/>
        <w:rPr>
          <w:rFonts w:ascii="Palatino Linotype" w:hAnsi="Palatino Linotype"/>
          <w:lang w:val="es-ES"/>
        </w:rPr>
      </w:pPr>
    </w:p>
    <w:p w:rsidR="0044264F" w:rsidRPr="009A5493" w:rsidRDefault="00320429"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hAnsi="Palatino Linotype"/>
          <w:lang w:val="es-ES"/>
        </w:rPr>
        <w:t xml:space="preserve">Por lo que se refiere </w:t>
      </w:r>
      <w:r w:rsidR="0044264F" w:rsidRPr="009A5493">
        <w:rPr>
          <w:rFonts w:ascii="Palatino Linotype" w:hAnsi="Palatino Linotype"/>
          <w:lang w:val="es-ES"/>
        </w:rPr>
        <w:t>al punto número dos, en relación a los rendimientos financieros por dichos fondos, así como los instrumentos financieros en los que se ha invertido, desde sus creaciones hasta las fechas de las solicitudes, hemos de recordar que, los fondos constituyen su patrimonio con los siguientes bienes:</w:t>
      </w:r>
    </w:p>
    <w:p w:rsidR="0044264F" w:rsidRPr="009A5493" w:rsidRDefault="0044264F" w:rsidP="009A5493">
      <w:pPr>
        <w:pStyle w:val="Prrafodelista"/>
        <w:spacing w:line="360" w:lineRule="auto"/>
        <w:rPr>
          <w:rFonts w:ascii="Palatino Linotype" w:hAnsi="Palatino Linotype"/>
          <w:lang w:val="es-ES"/>
        </w:rPr>
      </w:pPr>
    </w:p>
    <w:p w:rsidR="00320429" w:rsidRPr="009A5493" w:rsidRDefault="0044264F" w:rsidP="009A5493">
      <w:pPr>
        <w:pStyle w:val="Prrafodelista"/>
        <w:numPr>
          <w:ilvl w:val="0"/>
          <w:numId w:val="11"/>
        </w:numPr>
        <w:spacing w:before="240" w:after="240" w:line="360" w:lineRule="auto"/>
        <w:jc w:val="both"/>
        <w:rPr>
          <w:rFonts w:ascii="Palatino Linotype" w:hAnsi="Palatino Linotype"/>
          <w:b/>
          <w:lang w:val="es-ES"/>
        </w:rPr>
      </w:pPr>
      <w:r w:rsidRPr="009A5493">
        <w:rPr>
          <w:rFonts w:ascii="Palatino Linotype" w:hAnsi="Palatino Linotype"/>
          <w:b/>
          <w:lang w:val="es-ES"/>
        </w:rPr>
        <w:t>Aportaciones de los asegurados;</w:t>
      </w:r>
    </w:p>
    <w:p w:rsidR="0044264F" w:rsidRPr="009A5493" w:rsidRDefault="0044264F" w:rsidP="009A5493">
      <w:pPr>
        <w:pStyle w:val="Prrafodelista"/>
        <w:numPr>
          <w:ilvl w:val="0"/>
          <w:numId w:val="11"/>
        </w:numPr>
        <w:spacing w:before="240" w:after="240" w:line="360" w:lineRule="auto"/>
        <w:jc w:val="both"/>
        <w:rPr>
          <w:rFonts w:ascii="Palatino Linotype" w:hAnsi="Palatino Linotype"/>
          <w:b/>
          <w:lang w:val="es-ES"/>
        </w:rPr>
      </w:pPr>
      <w:r w:rsidRPr="009A5493">
        <w:rPr>
          <w:rFonts w:ascii="Palatino Linotype" w:hAnsi="Palatino Linotype"/>
          <w:b/>
          <w:lang w:val="es-ES"/>
        </w:rPr>
        <w:t xml:space="preserve">Intereses y productos financieros que obtenga; y, </w:t>
      </w:r>
    </w:p>
    <w:p w:rsidR="0044264F" w:rsidRPr="009A5493" w:rsidRDefault="0044264F" w:rsidP="009A5493">
      <w:pPr>
        <w:pStyle w:val="Prrafodelista"/>
        <w:numPr>
          <w:ilvl w:val="0"/>
          <w:numId w:val="11"/>
        </w:numPr>
        <w:spacing w:before="240" w:after="240" w:line="360" w:lineRule="auto"/>
        <w:jc w:val="both"/>
        <w:rPr>
          <w:rFonts w:ascii="Palatino Linotype" w:hAnsi="Palatino Linotype"/>
          <w:b/>
          <w:lang w:val="es-ES"/>
        </w:rPr>
      </w:pPr>
      <w:r w:rsidRPr="009A5493">
        <w:rPr>
          <w:rFonts w:ascii="Palatino Linotype" w:hAnsi="Palatino Linotype"/>
          <w:b/>
          <w:lang w:val="es-ES"/>
        </w:rPr>
        <w:t>Donaciones, subsidios o cesiones que en favor de los fondos se otorguen por terceros.</w:t>
      </w:r>
    </w:p>
    <w:p w:rsidR="00B6643B" w:rsidRPr="009A5493" w:rsidRDefault="00B6643B" w:rsidP="009A5493">
      <w:pPr>
        <w:pStyle w:val="Prrafodelista"/>
        <w:spacing w:before="240" w:after="240" w:line="360" w:lineRule="auto"/>
        <w:jc w:val="both"/>
        <w:rPr>
          <w:rFonts w:ascii="Palatino Linotype" w:hAnsi="Palatino Linotype"/>
          <w:b/>
          <w:lang w:val="es-ES"/>
        </w:rPr>
      </w:pPr>
    </w:p>
    <w:p w:rsidR="00AF2AD6" w:rsidRPr="009A5493" w:rsidRDefault="0044264F"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eastAsia="Times New Roman" w:hAnsi="Palatino Linotype" w:cs="Arial"/>
          <w:color w:val="222222"/>
          <w:lang w:eastAsia="es-MX"/>
        </w:rPr>
        <w:t>Es así que, no se tiene la certeza de que desde la fecha de su creación de los fondos, estos sólo se constituyan de aportaciones de los asegurados e interese</w:t>
      </w:r>
      <w:r w:rsidR="00AF2AD6" w:rsidRPr="009A5493">
        <w:rPr>
          <w:rFonts w:ascii="Palatino Linotype" w:eastAsia="Times New Roman" w:hAnsi="Palatino Linotype" w:cs="Arial"/>
          <w:color w:val="222222"/>
          <w:lang w:eastAsia="es-MX"/>
        </w:rPr>
        <w:t>s</w:t>
      </w:r>
      <w:r w:rsidRPr="009A5493">
        <w:rPr>
          <w:rFonts w:ascii="Palatino Linotype" w:eastAsia="Times New Roman" w:hAnsi="Palatino Linotype" w:cs="Arial"/>
          <w:color w:val="222222"/>
          <w:lang w:eastAsia="es-MX"/>
        </w:rPr>
        <w:t xml:space="preserve"> y productos financieros obtenidos,</w:t>
      </w:r>
      <w:r w:rsidR="00C25CE1" w:rsidRPr="009A5493">
        <w:rPr>
          <w:rFonts w:ascii="Palatino Linotype" w:eastAsia="Times New Roman" w:hAnsi="Palatino Linotype" w:cs="Arial"/>
          <w:color w:val="222222"/>
          <w:lang w:eastAsia="es-MX"/>
        </w:rPr>
        <w:t xml:space="preserve"> sino que también, puede ser el caso de que existan donaciones, subsidios o cesiones a favor de los fondos por terceros, </w:t>
      </w:r>
      <w:r w:rsidR="00C25CE1" w:rsidRPr="009A5493">
        <w:rPr>
          <w:rFonts w:ascii="Palatino Linotype" w:eastAsia="Times New Roman" w:hAnsi="Palatino Linotype" w:cs="Arial"/>
          <w:b/>
          <w:color w:val="222222"/>
          <w:lang w:eastAsia="es-MX"/>
        </w:rPr>
        <w:t>como pudiera ser el Estado</w:t>
      </w:r>
      <w:r w:rsidR="00AF2AD6" w:rsidRPr="009A5493">
        <w:rPr>
          <w:rFonts w:ascii="Palatino Linotype" w:eastAsia="Times New Roman" w:hAnsi="Palatino Linotype" w:cs="Arial"/>
          <w:color w:val="222222"/>
          <w:lang w:eastAsia="es-MX"/>
        </w:rPr>
        <w:t xml:space="preserve">. Se </w:t>
      </w:r>
      <w:r w:rsidR="00C25CE1" w:rsidRPr="009A5493">
        <w:rPr>
          <w:rFonts w:ascii="Palatino Linotype" w:eastAsia="Times New Roman" w:hAnsi="Palatino Linotype" w:cs="Arial"/>
          <w:color w:val="222222"/>
          <w:lang w:eastAsia="es-MX"/>
        </w:rPr>
        <w:t>tiene la existencia de convenios de sueldo y prestaciones entre el Gobierno del Estado de México y el Sindicato de Maestros al Servicio del Estado de México, por lo</w:t>
      </w:r>
      <w:r w:rsidR="00AF2AD6" w:rsidRPr="009A5493">
        <w:rPr>
          <w:rFonts w:ascii="Palatino Linotype" w:eastAsia="Times New Roman" w:hAnsi="Palatino Linotype" w:cs="Arial"/>
          <w:color w:val="222222"/>
          <w:lang w:eastAsia="es-MX"/>
        </w:rPr>
        <w:t xml:space="preserve"> que cabe la posibilidad de que, el Gobierno del Estado de México haya destinado recursos públicos a favor de los fondos </w:t>
      </w:r>
      <w:proofErr w:type="spellStart"/>
      <w:r w:rsidR="00AF2AD6" w:rsidRPr="009A5493">
        <w:rPr>
          <w:rFonts w:ascii="Palatino Linotype" w:hAnsi="Palatino Linotype"/>
          <w:b/>
          <w:lang w:val="es-ES"/>
        </w:rPr>
        <w:t>FONRETyF</w:t>
      </w:r>
      <w:proofErr w:type="spellEnd"/>
      <w:r w:rsidR="00AF2AD6" w:rsidRPr="009A5493">
        <w:rPr>
          <w:rFonts w:ascii="Palatino Linotype" w:hAnsi="Palatino Linotype"/>
          <w:b/>
          <w:lang w:val="es-ES"/>
        </w:rPr>
        <w:t xml:space="preserve"> </w:t>
      </w:r>
      <w:r w:rsidR="00AF2AD6" w:rsidRPr="009A5493">
        <w:rPr>
          <w:rFonts w:ascii="Palatino Linotype" w:hAnsi="Palatino Linotype"/>
          <w:lang w:val="es-ES"/>
        </w:rPr>
        <w:t>y</w:t>
      </w:r>
      <w:r w:rsidR="00AF2AD6" w:rsidRPr="009A5493">
        <w:rPr>
          <w:rFonts w:ascii="Palatino Linotype" w:hAnsi="Palatino Linotype"/>
          <w:b/>
          <w:lang w:val="es-ES"/>
        </w:rPr>
        <w:t xml:space="preserve"> FAJAM.</w:t>
      </w:r>
      <w:r w:rsidR="00EA4431" w:rsidRPr="009A5493">
        <w:rPr>
          <w:rFonts w:ascii="Palatino Linotype" w:hAnsi="Palatino Linotype"/>
          <w:b/>
          <w:lang w:val="es-ES"/>
        </w:rPr>
        <w:t xml:space="preserve"> </w:t>
      </w:r>
    </w:p>
    <w:p w:rsidR="00AF2AD6" w:rsidRPr="009A5493" w:rsidRDefault="00AF2AD6" w:rsidP="009A5493">
      <w:pPr>
        <w:pStyle w:val="Prrafodelista"/>
        <w:spacing w:before="240" w:after="240" w:line="360" w:lineRule="auto"/>
        <w:ind w:left="0"/>
        <w:jc w:val="both"/>
        <w:rPr>
          <w:rFonts w:ascii="Palatino Linotype" w:hAnsi="Palatino Linotype"/>
          <w:lang w:val="es-ES"/>
        </w:rPr>
      </w:pPr>
    </w:p>
    <w:p w:rsidR="00AF2AD6" w:rsidRPr="009A5493" w:rsidRDefault="00717213"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eastAsia="Times New Roman" w:hAnsi="Palatino Linotype" w:cs="Arial"/>
          <w:color w:val="222222"/>
          <w:lang w:eastAsia="es-MX"/>
        </w:rPr>
        <w:t>En materia de transparencia, cuando exista la duda de la existencia o inexistencia de la información, debe prevalecer el principio de máxima publicidad, a efecto de no vulnerar los derechos de los ciudadanos y dejar la carga de la prueba a favor del Sujeto Obligado, para que este último, entregue la información, o bien, manifieste de manera clara y precisa las razones por las cuales no cuenta con los documentos solicitados. De ese modo, este Instituto garantiza el derecho que el Esta</w:t>
      </w:r>
      <w:r w:rsidR="00E90339" w:rsidRPr="009A5493">
        <w:rPr>
          <w:rFonts w:ascii="Palatino Linotype" w:eastAsia="Times New Roman" w:hAnsi="Palatino Linotype" w:cs="Arial"/>
          <w:color w:val="222222"/>
          <w:lang w:eastAsia="es-MX"/>
        </w:rPr>
        <w:t>do le ha conferido salvaguardar; el derecho de acceso a la información.</w:t>
      </w:r>
    </w:p>
    <w:p w:rsidR="00AF2AD6" w:rsidRPr="009A5493" w:rsidRDefault="00AF2AD6" w:rsidP="009A5493">
      <w:pPr>
        <w:pStyle w:val="Prrafodelista"/>
        <w:spacing w:before="240" w:after="240" w:line="360" w:lineRule="auto"/>
        <w:ind w:left="0"/>
        <w:jc w:val="both"/>
        <w:rPr>
          <w:rFonts w:ascii="Palatino Linotype" w:hAnsi="Palatino Linotype"/>
          <w:lang w:val="es-ES"/>
        </w:rPr>
      </w:pPr>
    </w:p>
    <w:p w:rsidR="0044264F" w:rsidRPr="009A5493" w:rsidRDefault="00717213"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eastAsia="Times New Roman" w:hAnsi="Palatino Linotype" w:cs="Arial"/>
          <w:color w:val="222222"/>
          <w:lang w:eastAsia="es-MX"/>
        </w:rPr>
        <w:t xml:space="preserve">Es así que, de haber recibido recursos públicos directamente, </w:t>
      </w:r>
      <w:r w:rsidR="003F3699" w:rsidRPr="009A5493">
        <w:rPr>
          <w:rFonts w:ascii="Palatino Linotype" w:eastAsia="Times New Roman" w:hAnsi="Palatino Linotype" w:cs="Arial"/>
          <w:color w:val="222222"/>
          <w:lang w:eastAsia="es-MX"/>
        </w:rPr>
        <w:t>los rendimientos financieros generados por ambos fondos, así como los instrumentos financieros en los que se ha invertido deberán ser públicos.</w:t>
      </w:r>
    </w:p>
    <w:p w:rsidR="00AF2AD6" w:rsidRPr="009A5493" w:rsidRDefault="00AF2AD6" w:rsidP="009A5493">
      <w:pPr>
        <w:pStyle w:val="Prrafodelista"/>
        <w:spacing w:before="240" w:after="240" w:line="360" w:lineRule="auto"/>
        <w:ind w:left="0"/>
        <w:jc w:val="both"/>
        <w:rPr>
          <w:rFonts w:ascii="Palatino Linotype" w:hAnsi="Palatino Linotype"/>
          <w:lang w:val="es-ES"/>
        </w:rPr>
      </w:pPr>
    </w:p>
    <w:p w:rsidR="0044264F" w:rsidRPr="009A5493" w:rsidRDefault="003F3699"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eastAsia="Times New Roman" w:hAnsi="Palatino Linotype" w:cs="Arial"/>
          <w:color w:val="222222"/>
          <w:lang w:eastAsia="es-MX"/>
        </w:rPr>
        <w:t xml:space="preserve">A falta de pronunciamiento por parte del Sujeto Obligado, se ordena entregar la información y, de ser el caso de que no se hayan recibido recursos públicos para uno o ambos fondos, el Sujeto Obligado deberá elaborar el acuerdo de clasificación mediante el cual se justifique de manera fundada y motivada las razones por las </w:t>
      </w:r>
      <w:r w:rsidR="00717213" w:rsidRPr="009A5493">
        <w:rPr>
          <w:rFonts w:ascii="Palatino Linotype" w:eastAsia="Times New Roman" w:hAnsi="Palatino Linotype" w:cs="Arial"/>
          <w:color w:val="222222"/>
          <w:lang w:eastAsia="es-MX"/>
        </w:rPr>
        <w:t xml:space="preserve">cuales, </w:t>
      </w:r>
      <w:r w:rsidRPr="009A5493">
        <w:rPr>
          <w:rFonts w:ascii="Palatino Linotype" w:eastAsia="Times New Roman" w:hAnsi="Palatino Linotype" w:cs="Arial"/>
          <w:color w:val="222222"/>
          <w:lang w:eastAsia="es-MX"/>
        </w:rPr>
        <w:t>la información requerida actualiza una causal de clasificación como información confidencial.</w:t>
      </w:r>
    </w:p>
    <w:p w:rsidR="003F3699" w:rsidRPr="009A5493" w:rsidRDefault="003F3699" w:rsidP="009A5493">
      <w:pPr>
        <w:pStyle w:val="Prrafodelista"/>
        <w:spacing w:line="360" w:lineRule="auto"/>
        <w:rPr>
          <w:rFonts w:ascii="Palatino Linotype" w:hAnsi="Palatino Linotype"/>
          <w:lang w:val="es-ES"/>
        </w:rPr>
      </w:pPr>
    </w:p>
    <w:p w:rsidR="00861C19" w:rsidRPr="009A5493" w:rsidRDefault="00AF2AD6"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hAnsi="Palatino Linotype"/>
          <w:lang w:val="es-ES"/>
        </w:rPr>
        <w:t>Con base en</w:t>
      </w:r>
      <w:r w:rsidR="00861C19" w:rsidRPr="009A5493">
        <w:rPr>
          <w:rFonts w:ascii="Palatino Linotype" w:hAnsi="Palatino Linotype"/>
          <w:lang w:val="es-ES"/>
        </w:rPr>
        <w:t xml:space="preserve"> lo anterior, se ordena al Sujeto Obligado entregar los documentos en donde conste, a mayor desagregación posible, la siguiente información:</w:t>
      </w:r>
    </w:p>
    <w:p w:rsidR="00861C19" w:rsidRPr="009A5493" w:rsidRDefault="00861C19" w:rsidP="009A5493">
      <w:pPr>
        <w:pStyle w:val="Prrafodelista"/>
        <w:spacing w:line="360" w:lineRule="auto"/>
        <w:rPr>
          <w:rFonts w:ascii="Palatino Linotype" w:hAnsi="Palatino Linotype"/>
          <w:lang w:val="es-ES"/>
        </w:rPr>
      </w:pPr>
    </w:p>
    <w:p w:rsidR="00861C19" w:rsidRPr="009A5493" w:rsidRDefault="00861C19" w:rsidP="009A5493">
      <w:pPr>
        <w:pStyle w:val="Prrafodelista"/>
        <w:numPr>
          <w:ilvl w:val="0"/>
          <w:numId w:val="13"/>
        </w:numPr>
        <w:spacing w:before="240" w:after="240" w:line="360" w:lineRule="auto"/>
        <w:jc w:val="both"/>
        <w:rPr>
          <w:rFonts w:ascii="Palatino Linotype" w:hAnsi="Palatino Linotype"/>
          <w:lang w:val="es-ES"/>
        </w:rPr>
      </w:pPr>
      <w:r w:rsidRPr="009A5493">
        <w:rPr>
          <w:rFonts w:ascii="Palatino Linotype" w:hAnsi="Palatino Linotype"/>
          <w:lang w:val="es-ES"/>
        </w:rPr>
        <w:t>Rendimientos financieros generados y los instrumentos financieros en los que se ha invertido;</w:t>
      </w:r>
    </w:p>
    <w:p w:rsidR="00861C19" w:rsidRPr="009A5493" w:rsidRDefault="00861C19" w:rsidP="009A5493">
      <w:pPr>
        <w:pStyle w:val="Prrafodelista"/>
        <w:numPr>
          <w:ilvl w:val="0"/>
          <w:numId w:val="13"/>
        </w:numPr>
        <w:spacing w:before="240" w:after="240" w:line="360" w:lineRule="auto"/>
        <w:jc w:val="both"/>
        <w:rPr>
          <w:rFonts w:ascii="Palatino Linotype" w:hAnsi="Palatino Linotype"/>
          <w:lang w:val="es-ES"/>
        </w:rPr>
      </w:pPr>
      <w:r w:rsidRPr="009A5493">
        <w:rPr>
          <w:rFonts w:ascii="Palatino Linotype" w:hAnsi="Palatino Linotype"/>
          <w:lang w:val="es-ES"/>
        </w:rPr>
        <w:t>Número de maestros que han aportado;</w:t>
      </w:r>
    </w:p>
    <w:p w:rsidR="00861C19" w:rsidRPr="009A5493" w:rsidRDefault="00861C19" w:rsidP="009A5493">
      <w:pPr>
        <w:pStyle w:val="Prrafodelista"/>
        <w:numPr>
          <w:ilvl w:val="0"/>
          <w:numId w:val="13"/>
        </w:numPr>
        <w:spacing w:before="240" w:after="240" w:line="360" w:lineRule="auto"/>
        <w:jc w:val="both"/>
        <w:rPr>
          <w:rFonts w:ascii="Palatino Linotype" w:hAnsi="Palatino Linotype"/>
          <w:lang w:val="es-ES"/>
        </w:rPr>
      </w:pPr>
      <w:r w:rsidRPr="009A5493">
        <w:rPr>
          <w:rFonts w:ascii="Palatino Linotype" w:hAnsi="Palatino Linotype"/>
          <w:lang w:val="es-ES"/>
        </w:rPr>
        <w:t>Cantidad entregada a maestros;</w:t>
      </w:r>
    </w:p>
    <w:p w:rsidR="00861C19" w:rsidRPr="009A5493" w:rsidRDefault="00861C19" w:rsidP="009A5493">
      <w:pPr>
        <w:pStyle w:val="Prrafodelista"/>
        <w:numPr>
          <w:ilvl w:val="0"/>
          <w:numId w:val="13"/>
        </w:numPr>
        <w:spacing w:before="240" w:after="240" w:line="360" w:lineRule="auto"/>
        <w:jc w:val="both"/>
        <w:rPr>
          <w:rFonts w:ascii="Palatino Linotype" w:hAnsi="Palatino Linotype"/>
          <w:lang w:val="es-ES"/>
        </w:rPr>
      </w:pPr>
      <w:r w:rsidRPr="009A5493">
        <w:rPr>
          <w:rFonts w:ascii="Palatino Linotype" w:hAnsi="Palatino Linotype"/>
          <w:lang w:val="es-ES"/>
        </w:rPr>
        <w:t>Número de maestros beneficiados; y,</w:t>
      </w:r>
    </w:p>
    <w:p w:rsidR="00861C19" w:rsidRPr="009A5493" w:rsidRDefault="00861C19" w:rsidP="009A5493">
      <w:pPr>
        <w:pStyle w:val="Prrafodelista"/>
        <w:numPr>
          <w:ilvl w:val="0"/>
          <w:numId w:val="13"/>
        </w:numPr>
        <w:spacing w:before="240" w:after="240" w:line="360" w:lineRule="auto"/>
        <w:jc w:val="both"/>
        <w:rPr>
          <w:rFonts w:ascii="Palatino Linotype" w:hAnsi="Palatino Linotype"/>
          <w:lang w:val="es-ES"/>
        </w:rPr>
      </w:pPr>
      <w:r w:rsidRPr="009A5493">
        <w:rPr>
          <w:rFonts w:ascii="Palatino Linotype" w:hAnsi="Palatino Linotype"/>
          <w:lang w:val="es-ES"/>
        </w:rPr>
        <w:t>Cantidad que se adeuda a maestros y número de maestros  los que se adeuda,  al veintidós de mayo de dos mil diecinueve.</w:t>
      </w:r>
    </w:p>
    <w:p w:rsidR="00861C19" w:rsidRPr="009A5493" w:rsidRDefault="00861C19" w:rsidP="009A5493">
      <w:pPr>
        <w:pStyle w:val="Prrafodelista"/>
        <w:spacing w:before="240" w:after="240" w:line="360" w:lineRule="auto"/>
        <w:jc w:val="both"/>
        <w:rPr>
          <w:rFonts w:ascii="Palatino Linotype" w:hAnsi="Palatino Linotype"/>
          <w:lang w:val="es-ES"/>
        </w:rPr>
      </w:pPr>
    </w:p>
    <w:p w:rsidR="00861C19" w:rsidRPr="009A5493" w:rsidRDefault="00861C19" w:rsidP="009A5493">
      <w:pPr>
        <w:pStyle w:val="Prrafodelista"/>
        <w:numPr>
          <w:ilvl w:val="0"/>
          <w:numId w:val="1"/>
        </w:numPr>
        <w:spacing w:before="240" w:after="240" w:line="360" w:lineRule="auto"/>
        <w:ind w:left="0" w:firstLine="0"/>
        <w:jc w:val="both"/>
        <w:rPr>
          <w:rFonts w:ascii="Palatino Linotype" w:hAnsi="Palatino Linotype"/>
          <w:lang w:val="es-ES"/>
        </w:rPr>
      </w:pPr>
      <w:r w:rsidRPr="009A5493">
        <w:rPr>
          <w:rFonts w:ascii="Palatino Linotype" w:hAnsi="Palatino Linotype"/>
          <w:lang w:val="es-ES"/>
        </w:rPr>
        <w:t>Ahora bien, de ser el caso de que la información que se ha ordenado entregar contenga datos personales susceptibles de clasificarse como confidenciales, el Sujeto Obligado deberá estar a lo dispuesto en el considerando que a continuación se enuncia.</w:t>
      </w:r>
    </w:p>
    <w:p w:rsidR="002E7CC1" w:rsidRPr="009A5493" w:rsidRDefault="002E7CC1" w:rsidP="009A5493">
      <w:pPr>
        <w:pStyle w:val="Ttulo2"/>
        <w:spacing w:line="360" w:lineRule="auto"/>
        <w:rPr>
          <w:rFonts w:ascii="Palatino Linotype" w:hAnsi="Palatino Linotype"/>
          <w:b/>
          <w:color w:val="auto"/>
          <w:sz w:val="24"/>
          <w:szCs w:val="24"/>
        </w:rPr>
      </w:pPr>
      <w:bookmarkStart w:id="23" w:name="_Toc531859120"/>
      <w:bookmarkStart w:id="24" w:name="_Toc2871952"/>
      <w:bookmarkStart w:id="25" w:name="_Toc19096289"/>
      <w:bookmarkStart w:id="26" w:name="_Toc473799824"/>
      <w:bookmarkStart w:id="27" w:name="_Toc487025370"/>
      <w:bookmarkStart w:id="28" w:name="_Toc493790438"/>
      <w:bookmarkStart w:id="29" w:name="_Toc495606558"/>
      <w:bookmarkStart w:id="30" w:name="_Toc497297048"/>
      <w:bookmarkStart w:id="31" w:name="_Toc498503756"/>
      <w:bookmarkStart w:id="32" w:name="_Toc499201876"/>
      <w:bookmarkStart w:id="33" w:name="_Toc524000321"/>
      <w:r w:rsidRPr="009A5493">
        <w:rPr>
          <w:rFonts w:ascii="Palatino Linotype" w:hAnsi="Palatino Linotype"/>
          <w:b/>
          <w:color w:val="auto"/>
          <w:sz w:val="24"/>
          <w:szCs w:val="24"/>
        </w:rPr>
        <w:t xml:space="preserve">QUINTO. De la </w:t>
      </w:r>
      <w:bookmarkEnd w:id="23"/>
      <w:bookmarkEnd w:id="24"/>
      <w:r w:rsidRPr="009A5493">
        <w:rPr>
          <w:rFonts w:ascii="Palatino Linotype" w:hAnsi="Palatino Linotype"/>
          <w:b/>
          <w:color w:val="auto"/>
          <w:sz w:val="24"/>
          <w:szCs w:val="24"/>
        </w:rPr>
        <w:t>versión pública</w:t>
      </w:r>
      <w:bookmarkEnd w:id="25"/>
    </w:p>
    <w:p w:rsidR="002E7CC1" w:rsidRPr="009A5493" w:rsidRDefault="002E7CC1" w:rsidP="009A5493">
      <w:pPr>
        <w:spacing w:line="360" w:lineRule="auto"/>
        <w:rPr>
          <w:rFonts w:ascii="Palatino Linotype" w:hAnsi="Palatino Linotype"/>
          <w:lang w:val="es-MX" w:eastAsia="en-US"/>
        </w:rPr>
      </w:pPr>
    </w:p>
    <w:bookmarkEnd w:id="26"/>
    <w:bookmarkEnd w:id="27"/>
    <w:bookmarkEnd w:id="28"/>
    <w:bookmarkEnd w:id="29"/>
    <w:bookmarkEnd w:id="30"/>
    <w:bookmarkEnd w:id="31"/>
    <w:bookmarkEnd w:id="32"/>
    <w:bookmarkEnd w:id="33"/>
    <w:p w:rsidR="002E7CC1" w:rsidRPr="009A5493" w:rsidRDefault="002E7CC1" w:rsidP="009A5493">
      <w:pPr>
        <w:pStyle w:val="Prrafodelista"/>
        <w:numPr>
          <w:ilvl w:val="0"/>
          <w:numId w:val="1"/>
        </w:numPr>
        <w:spacing w:before="240" w:after="240" w:line="360" w:lineRule="auto"/>
        <w:ind w:left="0" w:right="49" w:firstLine="0"/>
        <w:jc w:val="both"/>
        <w:rPr>
          <w:rFonts w:ascii="Palatino Linotype" w:hAnsi="Palatino Linotype" w:cs="Bookman Old Style"/>
        </w:rPr>
      </w:pPr>
      <w:r w:rsidRPr="009A5493">
        <w:rPr>
          <w:rFonts w:ascii="Palatino Linotype" w:eastAsia="Calibri" w:hAnsi="Palatino Linotype" w:cs="Arial"/>
          <w:lang w:val="es-ES" w:eastAsia="es-MX"/>
        </w:rPr>
        <w:t xml:space="preserve">Como ya se ha señalado en el considerando anterior el </w:t>
      </w:r>
      <w:r w:rsidRPr="009A5493">
        <w:rPr>
          <w:rFonts w:ascii="Palatino Linotype" w:eastAsia="Calibri" w:hAnsi="Palatino Linotype" w:cs="Arial"/>
          <w:b/>
          <w:lang w:val="es-ES" w:eastAsia="es-MX"/>
        </w:rPr>
        <w:t>SUJETO OBLIGADO,</w:t>
      </w:r>
      <w:r w:rsidRPr="009A5493">
        <w:rPr>
          <w:rFonts w:ascii="Palatino Linotype" w:eastAsia="Calibri" w:hAnsi="Palatino Linotype" w:cs="Arial"/>
          <w:lang w:val="es-ES" w:eastAsia="es-MX"/>
        </w:rPr>
        <w:t xml:space="preserve"> deberá entregar </w:t>
      </w:r>
      <w:r w:rsidRPr="009A5493">
        <w:rPr>
          <w:rFonts w:ascii="Palatino Linotype" w:hAnsi="Palatino Linotype" w:cs="Arial"/>
        </w:rPr>
        <w:t>los documentos</w:t>
      </w:r>
      <w:r w:rsidRPr="009A5493">
        <w:rPr>
          <w:rFonts w:ascii="Palatino Linotype" w:hAnsi="Palatino Linotype"/>
          <w:lang w:val="es-ES"/>
        </w:rPr>
        <w:t xml:space="preserve"> señalados en el considerando anterior. </w:t>
      </w:r>
      <w:r w:rsidRPr="009A5493">
        <w:rPr>
          <w:rFonts w:ascii="Palatino Linotype" w:eastAsia="Calibri" w:hAnsi="Palatino Linotype" w:cs="Arial"/>
          <w:lang w:val="es-ES" w:eastAsia="es-MX"/>
        </w:rPr>
        <w:t>Documentos en los que, de ser el caso que contengan datos personales que deban de ser clasificados como confidenciales, se protegerán mediante una versión pública</w:t>
      </w:r>
      <w:r w:rsidRPr="009A5493">
        <w:rPr>
          <w:rFonts w:ascii="Palatino Linotype" w:eastAsia="Times New Roman" w:hAnsi="Palatino Linotype" w:cs="Arial"/>
          <w:color w:val="222222"/>
          <w:lang w:val="es-ES" w:eastAsia="es-MX"/>
        </w:rPr>
        <w:t xml:space="preserve"> que deje a la vista los datos que ofrezcan la información requerida. </w:t>
      </w:r>
    </w:p>
    <w:p w:rsidR="002E7CC1" w:rsidRPr="009A5493" w:rsidRDefault="002E7CC1" w:rsidP="009A5493">
      <w:pPr>
        <w:pStyle w:val="Ttulo3"/>
        <w:numPr>
          <w:ilvl w:val="0"/>
          <w:numId w:val="15"/>
        </w:numPr>
        <w:spacing w:line="360" w:lineRule="auto"/>
        <w:rPr>
          <w:rFonts w:ascii="Palatino Linotype" w:eastAsia="Calibri" w:hAnsi="Palatino Linotype"/>
          <w:b/>
          <w:color w:val="auto"/>
        </w:rPr>
      </w:pPr>
      <w:bookmarkStart w:id="34" w:name="_Toc531859121"/>
      <w:bookmarkStart w:id="35" w:name="_Toc532385645"/>
      <w:bookmarkStart w:id="36" w:name="_Toc954273"/>
      <w:bookmarkStart w:id="37" w:name="_Toc16107112"/>
      <w:bookmarkStart w:id="38" w:name="_Toc19096290"/>
      <w:r w:rsidRPr="009A5493">
        <w:rPr>
          <w:rFonts w:ascii="Palatino Linotype" w:hAnsi="Palatino Linotype"/>
          <w:b/>
          <w:color w:val="auto"/>
        </w:rPr>
        <w:t>Requisitos previos.</w:t>
      </w:r>
      <w:bookmarkEnd w:id="34"/>
      <w:bookmarkEnd w:id="35"/>
      <w:bookmarkEnd w:id="36"/>
      <w:bookmarkEnd w:id="37"/>
      <w:bookmarkEnd w:id="38"/>
    </w:p>
    <w:p w:rsidR="002E7CC1" w:rsidRPr="009A5493" w:rsidRDefault="002E7CC1" w:rsidP="009A5493">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2E7CC1" w:rsidRPr="009A5493" w:rsidRDefault="002E7CC1" w:rsidP="009A5493">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2E7CC1" w:rsidRPr="009A5493" w:rsidRDefault="002E7CC1" w:rsidP="009A5493">
      <w:pPr>
        <w:pStyle w:val="Prrafodelista"/>
        <w:spacing w:line="360" w:lineRule="auto"/>
        <w:rPr>
          <w:rFonts w:ascii="Palatino Linotype" w:eastAsia="Calibri" w:hAnsi="Palatino Linotype" w:cs="Arial"/>
          <w:lang w:val="es-ES" w:eastAsia="es-MX"/>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E7CC1" w:rsidRPr="009A5493" w:rsidRDefault="002E7CC1" w:rsidP="009A5493">
      <w:pPr>
        <w:pStyle w:val="Prrafodelista"/>
        <w:spacing w:line="360" w:lineRule="auto"/>
        <w:rPr>
          <w:rFonts w:ascii="Palatino Linotype" w:eastAsia="Calibri" w:hAnsi="Palatino Linotype" w:cs="Arial"/>
          <w:lang w:val="es-ES" w:eastAsia="es-MX"/>
        </w:rPr>
      </w:pPr>
    </w:p>
    <w:p w:rsidR="002E7CC1" w:rsidRPr="009A5493" w:rsidRDefault="002E7CC1" w:rsidP="009A5493">
      <w:pPr>
        <w:pStyle w:val="Ttulo3"/>
        <w:numPr>
          <w:ilvl w:val="0"/>
          <w:numId w:val="15"/>
        </w:numPr>
        <w:spacing w:line="360" w:lineRule="auto"/>
        <w:rPr>
          <w:rFonts w:ascii="Palatino Linotype" w:hAnsi="Palatino Linotype"/>
          <w:b/>
          <w:color w:val="auto"/>
        </w:rPr>
      </w:pPr>
      <w:bookmarkStart w:id="39" w:name="_Toc531859122"/>
      <w:bookmarkStart w:id="40" w:name="_Toc532385646"/>
      <w:bookmarkStart w:id="41" w:name="_Toc954274"/>
      <w:bookmarkStart w:id="42" w:name="_Toc16107113"/>
      <w:bookmarkStart w:id="43" w:name="_Toc19096291"/>
      <w:r w:rsidRPr="009A5493">
        <w:rPr>
          <w:rFonts w:ascii="Palatino Linotype" w:hAnsi="Palatino Linotype"/>
          <w:b/>
          <w:color w:val="auto"/>
        </w:rPr>
        <w:t>Supuesto de clasificación.</w:t>
      </w:r>
      <w:bookmarkEnd w:id="39"/>
      <w:bookmarkEnd w:id="40"/>
      <w:bookmarkEnd w:id="41"/>
      <w:bookmarkEnd w:id="42"/>
      <w:bookmarkEnd w:id="43"/>
    </w:p>
    <w:p w:rsidR="002E7CC1" w:rsidRPr="009A5493" w:rsidRDefault="002E7CC1" w:rsidP="009A5493">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2E7CC1" w:rsidRPr="009A5493" w:rsidRDefault="002E7CC1" w:rsidP="009A5493">
      <w:pPr>
        <w:autoSpaceDE w:val="0"/>
        <w:autoSpaceDN w:val="0"/>
        <w:adjustRightInd w:val="0"/>
        <w:spacing w:after="160" w:line="360" w:lineRule="auto"/>
        <w:ind w:left="567" w:right="567"/>
        <w:jc w:val="both"/>
        <w:rPr>
          <w:rFonts w:ascii="Palatino Linotype" w:hAnsi="Palatino Linotype" w:cs="Arial"/>
          <w:i/>
          <w:lang w:val="es-MX"/>
        </w:rPr>
      </w:pPr>
      <w:r w:rsidRPr="009A5493">
        <w:rPr>
          <w:rFonts w:ascii="Palatino Linotype" w:hAnsi="Palatino Linotype" w:cs="Arial"/>
          <w:b/>
          <w:bCs/>
          <w:i/>
          <w:lang w:val="es-MX"/>
        </w:rPr>
        <w:t xml:space="preserve">Artículo 3. </w:t>
      </w:r>
      <w:r w:rsidRPr="009A5493">
        <w:rPr>
          <w:rFonts w:ascii="Palatino Linotype" w:hAnsi="Palatino Linotype" w:cs="Arial"/>
          <w:i/>
          <w:lang w:val="es-MX"/>
        </w:rPr>
        <w:t>Para los efectos de la presente Ley se entenderá por:</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 xml:space="preserve"> (…)</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XX. Información clasificada: Aquella considerada por la presente Ley como reservada o confidencial;</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9A5493">
        <w:rPr>
          <w:rFonts w:ascii="Palatino Linotype" w:eastAsia="Calibri" w:hAnsi="Palatino Linotype" w:cs="Arial"/>
          <w:i/>
          <w:lang w:val="es-ES" w:eastAsia="es-MX"/>
        </w:rPr>
        <w:t>jurídico</w:t>
      </w:r>
      <w:proofErr w:type="gramEnd"/>
      <w:r w:rsidRPr="009A5493">
        <w:rPr>
          <w:rFonts w:ascii="Palatino Linotype" w:eastAsia="Calibri" w:hAnsi="Palatino Linotype" w:cs="Arial"/>
          <w:i/>
          <w:lang w:val="es-ES" w:eastAsia="es-MX"/>
        </w:rPr>
        <w:t xml:space="preserve"> colectiva identificada o identificable;</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2E7CC1" w:rsidRPr="009A5493" w:rsidRDefault="002E7CC1" w:rsidP="009A5493">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9A5493">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E7CC1" w:rsidRPr="009A5493" w:rsidRDefault="002E7CC1" w:rsidP="009A5493">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hAnsi="Palatino Linotype" w:cs="Arial"/>
        </w:rPr>
        <w:t>Como consecuencia de lo anterior, el sujeto obligado debe identificar claramente el tipo de información y hacer un juicio de subsunción o encaje</w:t>
      </w:r>
      <w:r w:rsidRPr="009A5493">
        <w:rPr>
          <w:rStyle w:val="Refdenotaalpie"/>
          <w:rFonts w:ascii="Palatino Linotype" w:hAnsi="Palatino Linotype" w:cs="Arial"/>
        </w:rPr>
        <w:footnoteReference w:id="19"/>
      </w:r>
      <w:r w:rsidRPr="009A5493">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2E7CC1" w:rsidRPr="009A5493" w:rsidRDefault="002E7CC1" w:rsidP="009A5493">
      <w:pPr>
        <w:pStyle w:val="Prrafodelista"/>
        <w:spacing w:line="360" w:lineRule="auto"/>
        <w:rPr>
          <w:rFonts w:ascii="Palatino Linotype" w:eastAsia="Calibri" w:hAnsi="Palatino Linotype" w:cs="Arial"/>
          <w:lang w:val="es-ES" w:eastAsia="es-MX"/>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2E7CC1" w:rsidRPr="009A5493" w:rsidRDefault="002E7CC1" w:rsidP="009A5493">
      <w:pPr>
        <w:pStyle w:val="Prrafodelista"/>
        <w:spacing w:line="360" w:lineRule="auto"/>
        <w:rPr>
          <w:rFonts w:ascii="Palatino Linotype" w:eastAsia="Calibri" w:hAnsi="Palatino Linotype" w:cs="Arial"/>
          <w:lang w:val="es-ES" w:eastAsia="es-MX"/>
        </w:rPr>
      </w:pPr>
    </w:p>
    <w:p w:rsidR="002E7CC1" w:rsidRPr="009A5493" w:rsidRDefault="002E7CC1" w:rsidP="009A5493">
      <w:pPr>
        <w:pStyle w:val="Ttulo3"/>
        <w:numPr>
          <w:ilvl w:val="0"/>
          <w:numId w:val="15"/>
        </w:numPr>
        <w:spacing w:line="360" w:lineRule="auto"/>
        <w:rPr>
          <w:rFonts w:ascii="Palatino Linotype" w:hAnsi="Palatino Linotype"/>
          <w:b/>
          <w:color w:val="auto"/>
        </w:rPr>
      </w:pPr>
      <w:bookmarkStart w:id="44" w:name="_Toc531859123"/>
      <w:bookmarkStart w:id="45" w:name="_Toc532385647"/>
      <w:bookmarkStart w:id="46" w:name="_Toc954275"/>
      <w:bookmarkStart w:id="47" w:name="_Toc16107114"/>
      <w:bookmarkStart w:id="48" w:name="_Toc19096292"/>
      <w:r w:rsidRPr="009A5493">
        <w:rPr>
          <w:rFonts w:ascii="Palatino Linotype" w:hAnsi="Palatino Linotype"/>
          <w:b/>
          <w:color w:val="auto"/>
        </w:rPr>
        <w:t>La intervención del Comité de Transparencia.</w:t>
      </w:r>
      <w:bookmarkEnd w:id="44"/>
      <w:bookmarkEnd w:id="45"/>
      <w:bookmarkEnd w:id="46"/>
      <w:bookmarkEnd w:id="47"/>
      <w:bookmarkEnd w:id="48"/>
    </w:p>
    <w:p w:rsidR="002E7CC1" w:rsidRPr="009A5493" w:rsidRDefault="002E7CC1" w:rsidP="009A5493">
      <w:pPr>
        <w:pStyle w:val="Ttulo4"/>
        <w:numPr>
          <w:ilvl w:val="1"/>
          <w:numId w:val="1"/>
        </w:numPr>
        <w:spacing w:line="360" w:lineRule="auto"/>
        <w:ind w:left="1800"/>
        <w:rPr>
          <w:rFonts w:ascii="Palatino Linotype" w:hAnsi="Palatino Linotype"/>
          <w:b/>
          <w:i w:val="0"/>
          <w:color w:val="auto"/>
        </w:rPr>
      </w:pPr>
      <w:r w:rsidRPr="009A5493">
        <w:rPr>
          <w:rFonts w:ascii="Palatino Linotype" w:hAnsi="Palatino Linotype"/>
          <w:b/>
          <w:i w:val="0"/>
          <w:color w:val="auto"/>
        </w:rPr>
        <w:t>Formalidades para emitir el acuerdo de clasificación.</w:t>
      </w:r>
    </w:p>
    <w:p w:rsidR="002E7CC1" w:rsidRPr="009A5493" w:rsidRDefault="002E7CC1" w:rsidP="009A5493">
      <w:pPr>
        <w:spacing w:line="360" w:lineRule="auto"/>
        <w:rPr>
          <w:rFonts w:ascii="Palatino Linotype" w:hAnsi="Palatino Linotype"/>
          <w:lang w:val="es-MX" w:eastAsia="en-US"/>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hAnsi="Palatino Linotype" w:cs="Arial"/>
        </w:rPr>
        <w:t xml:space="preserve">El Comité de Transparencia, según lo dispuesto en los artículos 128 y 103 de la Ley Estatal y de la Ley General, respectivamente, y </w:t>
      </w:r>
      <w:r w:rsidRPr="009A5493">
        <w:rPr>
          <w:rFonts w:ascii="Palatino Linotype" w:hAnsi="Palatino Linotype"/>
        </w:rPr>
        <w:t xml:space="preserve">la fracción III del numeral Segundo de los </w:t>
      </w:r>
      <w:r w:rsidRPr="009A5493">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9A5493">
        <w:rPr>
          <w:rFonts w:ascii="Palatino Linotype" w:hAnsi="Palatino Linotype"/>
        </w:rPr>
        <w:t xml:space="preserve"> </w:t>
      </w:r>
      <w:r w:rsidRPr="009A5493">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E7CC1" w:rsidRPr="009A5493" w:rsidRDefault="002E7CC1" w:rsidP="009A5493">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E7CC1" w:rsidRPr="009A5493" w:rsidRDefault="002E7CC1" w:rsidP="009A5493">
      <w:pPr>
        <w:pStyle w:val="Prrafodelista"/>
        <w:spacing w:line="360" w:lineRule="auto"/>
        <w:rPr>
          <w:rFonts w:ascii="Palatino Linotype" w:eastAsia="Calibri" w:hAnsi="Palatino Linotype" w:cs="Arial"/>
          <w:lang w:val="es-ES" w:eastAsia="es-MX"/>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E7CC1" w:rsidRPr="009A5493" w:rsidRDefault="002E7CC1" w:rsidP="009A5493">
      <w:pPr>
        <w:pStyle w:val="Prrafodelista"/>
        <w:spacing w:line="360" w:lineRule="auto"/>
        <w:rPr>
          <w:rFonts w:ascii="Palatino Linotype" w:eastAsia="Calibri" w:hAnsi="Palatino Linotype" w:cs="Arial"/>
          <w:lang w:val="es-ES" w:eastAsia="es-MX"/>
        </w:rPr>
      </w:pPr>
    </w:p>
    <w:p w:rsidR="002E7CC1" w:rsidRPr="009A5493" w:rsidRDefault="002E7CC1" w:rsidP="009A5493">
      <w:pPr>
        <w:pStyle w:val="Ttulo4"/>
        <w:numPr>
          <w:ilvl w:val="0"/>
          <w:numId w:val="16"/>
        </w:numPr>
        <w:spacing w:line="360" w:lineRule="auto"/>
        <w:rPr>
          <w:rFonts w:ascii="Palatino Linotype" w:hAnsi="Palatino Linotype"/>
          <w:b/>
          <w:i w:val="0"/>
        </w:rPr>
      </w:pPr>
      <w:r w:rsidRPr="009A5493">
        <w:rPr>
          <w:rFonts w:ascii="Palatino Linotype" w:hAnsi="Palatino Linotype"/>
          <w:b/>
          <w:i w:val="0"/>
          <w:color w:val="auto"/>
        </w:rPr>
        <w:t>Requisitos de fondo del acuerdo de clasificación</w:t>
      </w:r>
    </w:p>
    <w:p w:rsidR="002E7CC1" w:rsidRPr="009A5493" w:rsidRDefault="002E7CC1" w:rsidP="009A5493">
      <w:pPr>
        <w:pStyle w:val="Prrafodelista"/>
        <w:spacing w:line="360" w:lineRule="auto"/>
        <w:rPr>
          <w:rFonts w:ascii="Palatino Linotype" w:eastAsia="Calibri" w:hAnsi="Palatino Linotype" w:cs="Arial"/>
          <w:lang w:val="es-ES" w:eastAsia="es-MX"/>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E7CC1" w:rsidRPr="009A5493" w:rsidRDefault="002E7CC1" w:rsidP="009A5493">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E7CC1" w:rsidRPr="009A5493" w:rsidRDefault="002E7CC1" w:rsidP="009A5493">
      <w:pPr>
        <w:pStyle w:val="Prrafodelista"/>
        <w:spacing w:line="360" w:lineRule="auto"/>
        <w:rPr>
          <w:rFonts w:ascii="Palatino Linotype" w:eastAsia="Calibri" w:hAnsi="Palatino Linotype" w:cs="Arial"/>
          <w:lang w:val="es-ES" w:eastAsia="es-MX"/>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A5493">
        <w:rPr>
          <w:rStyle w:val="Refdenotaalpie"/>
          <w:rFonts w:ascii="Palatino Linotype" w:eastAsia="Times New Roman" w:hAnsi="Palatino Linotype" w:cs="Arial"/>
          <w:lang w:eastAsia="es-MX"/>
        </w:rPr>
        <w:footnoteReference w:id="20"/>
      </w:r>
    </w:p>
    <w:p w:rsidR="002E7CC1" w:rsidRPr="009A5493" w:rsidRDefault="002E7CC1" w:rsidP="009A5493">
      <w:pPr>
        <w:pStyle w:val="Prrafodelista"/>
        <w:spacing w:line="360" w:lineRule="auto"/>
        <w:rPr>
          <w:rFonts w:ascii="Palatino Linotype" w:eastAsia="Calibri" w:hAnsi="Palatino Linotype" w:cs="Arial"/>
          <w:lang w:val="es-ES" w:eastAsia="es-MX"/>
        </w:rPr>
      </w:pPr>
    </w:p>
    <w:p w:rsidR="002E7CC1" w:rsidRPr="009A5493" w:rsidRDefault="002E7CC1" w:rsidP="009A549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9A5493">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2E7CC1" w:rsidRPr="009A5493" w:rsidRDefault="002E7CC1" w:rsidP="009A5493">
      <w:pPr>
        <w:pStyle w:val="Prrafodelista"/>
        <w:spacing w:line="360" w:lineRule="auto"/>
        <w:rPr>
          <w:rFonts w:ascii="Palatino Linotype" w:eastAsia="Calibri" w:hAnsi="Palatino Linotype" w:cs="Arial"/>
          <w:lang w:val="es-ES" w:eastAsia="es-MX"/>
        </w:rPr>
      </w:pPr>
    </w:p>
    <w:p w:rsidR="002E7CC1" w:rsidRPr="009A5493" w:rsidRDefault="002E7CC1" w:rsidP="009A5493">
      <w:pPr>
        <w:spacing w:line="360" w:lineRule="auto"/>
        <w:ind w:left="567" w:right="567"/>
        <w:contextualSpacing/>
        <w:jc w:val="both"/>
        <w:rPr>
          <w:rFonts w:ascii="Palatino Linotype" w:hAnsi="Palatino Linotype" w:cs="Arial"/>
          <w:i/>
        </w:rPr>
      </w:pPr>
      <w:r w:rsidRPr="009A5493">
        <w:rPr>
          <w:rFonts w:ascii="Palatino Linotype" w:hAnsi="Palatino Linotype" w:cs="Arial"/>
          <w:b/>
          <w:i/>
        </w:rPr>
        <w:t>FUNDAMENTACIÓN Y MOTIVACIÓN.</w:t>
      </w:r>
      <w:r w:rsidRPr="009A5493">
        <w:rPr>
          <w:rFonts w:ascii="Palatino Linotype" w:hAnsi="Palatino Linotype" w:cs="Arial"/>
          <w:i/>
        </w:rPr>
        <w:t xml:space="preserve"> La </w:t>
      </w:r>
      <w:r w:rsidRPr="009A5493">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A5493">
        <w:rPr>
          <w:rFonts w:ascii="Palatino Linotype" w:hAnsi="Palatino Linotype" w:cs="Arial"/>
          <w:i/>
        </w:rPr>
        <w:t>.</w:t>
      </w:r>
    </w:p>
    <w:p w:rsidR="002E7CC1" w:rsidRPr="009A5493" w:rsidRDefault="002E7CC1" w:rsidP="009A5493">
      <w:pPr>
        <w:spacing w:line="360" w:lineRule="auto"/>
        <w:ind w:left="567" w:right="567"/>
        <w:contextualSpacing/>
        <w:jc w:val="both"/>
        <w:rPr>
          <w:rFonts w:ascii="Palatino Linotype" w:hAnsi="Palatino Linotype" w:cs="Arial"/>
          <w:i/>
        </w:rPr>
      </w:pPr>
      <w:r w:rsidRPr="009A5493">
        <w:rPr>
          <w:rFonts w:ascii="Palatino Linotype" w:hAnsi="Palatino Linotype" w:cs="Arial"/>
          <w:i/>
        </w:rPr>
        <w:t>SEGUNDO TRIBUNAL COLEGIADO DEL SEXTO CIRCUITO.</w:t>
      </w:r>
    </w:p>
    <w:p w:rsidR="002E7CC1" w:rsidRPr="009A5493" w:rsidRDefault="002E7CC1" w:rsidP="009A5493">
      <w:pPr>
        <w:spacing w:line="360" w:lineRule="auto"/>
        <w:ind w:left="567" w:right="567"/>
        <w:contextualSpacing/>
        <w:jc w:val="both"/>
        <w:rPr>
          <w:rFonts w:ascii="Palatino Linotype" w:hAnsi="Palatino Linotype" w:cs="Arial"/>
          <w:i/>
        </w:rPr>
      </w:pPr>
      <w:r w:rsidRPr="009A5493">
        <w:rPr>
          <w:rFonts w:ascii="Palatino Linotype" w:hAnsi="Palatino Linotype" w:cs="Arial"/>
          <w:i/>
        </w:rPr>
        <w:t>Amparo directo 194/88. Bufete Industrial Construcciones, S.A. de C.V. 28 de junio de 1988. Unanimidad de votos. Ponente: Gustavo Calvillo Rangel. Secretario: Jorge Alberto González Álvarez.</w:t>
      </w:r>
    </w:p>
    <w:p w:rsidR="002E7CC1" w:rsidRPr="009A5493" w:rsidRDefault="002E7CC1" w:rsidP="009A5493">
      <w:pPr>
        <w:spacing w:line="360" w:lineRule="auto"/>
        <w:ind w:left="567" w:right="567"/>
        <w:contextualSpacing/>
        <w:jc w:val="both"/>
        <w:rPr>
          <w:rFonts w:ascii="Palatino Linotype" w:hAnsi="Palatino Linotype" w:cs="Arial"/>
          <w:i/>
        </w:rPr>
      </w:pPr>
      <w:r w:rsidRPr="009A5493">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9A5493">
        <w:rPr>
          <w:rFonts w:ascii="Palatino Linotype" w:hAnsi="Palatino Linotype" w:cs="Arial"/>
          <w:i/>
        </w:rPr>
        <w:t>Esponda</w:t>
      </w:r>
      <w:proofErr w:type="spellEnd"/>
      <w:r w:rsidRPr="009A5493">
        <w:rPr>
          <w:rFonts w:ascii="Palatino Linotype" w:hAnsi="Palatino Linotype" w:cs="Arial"/>
          <w:i/>
        </w:rPr>
        <w:t xml:space="preserve"> Rincón.</w:t>
      </w:r>
    </w:p>
    <w:p w:rsidR="002E7CC1" w:rsidRPr="009A5493" w:rsidRDefault="002E7CC1" w:rsidP="009A5493">
      <w:pPr>
        <w:spacing w:line="360" w:lineRule="auto"/>
        <w:ind w:left="567" w:right="567"/>
        <w:contextualSpacing/>
        <w:jc w:val="both"/>
        <w:rPr>
          <w:rFonts w:ascii="Palatino Linotype" w:hAnsi="Palatino Linotype" w:cs="Arial"/>
          <w:i/>
        </w:rPr>
      </w:pPr>
      <w:r w:rsidRPr="009A5493">
        <w:rPr>
          <w:rFonts w:ascii="Palatino Linotype" w:hAnsi="Palatino Linotype" w:cs="Arial"/>
          <w:i/>
        </w:rPr>
        <w:t xml:space="preserve">Amparo en revisión 333/88. </w:t>
      </w:r>
      <w:proofErr w:type="spellStart"/>
      <w:r w:rsidRPr="009A5493">
        <w:rPr>
          <w:rFonts w:ascii="Palatino Linotype" w:hAnsi="Palatino Linotype" w:cs="Arial"/>
          <w:i/>
        </w:rPr>
        <w:t>Adilia</w:t>
      </w:r>
      <w:proofErr w:type="spellEnd"/>
      <w:r w:rsidRPr="009A5493">
        <w:rPr>
          <w:rFonts w:ascii="Palatino Linotype" w:hAnsi="Palatino Linotype" w:cs="Arial"/>
          <w:i/>
        </w:rPr>
        <w:t xml:space="preserve"> Romero. 26 de octubre de 1988. Unanimidad de votos. Ponente: Arnoldo Nájera Virgen. Secretario: Enrique Crispín Campos Ramírez.</w:t>
      </w:r>
    </w:p>
    <w:p w:rsidR="002E7CC1" w:rsidRPr="009A5493" w:rsidRDefault="002E7CC1" w:rsidP="009A5493">
      <w:pPr>
        <w:spacing w:line="360" w:lineRule="auto"/>
        <w:ind w:left="567" w:right="567"/>
        <w:contextualSpacing/>
        <w:jc w:val="both"/>
        <w:rPr>
          <w:rFonts w:ascii="Palatino Linotype" w:hAnsi="Palatino Linotype" w:cs="Arial"/>
          <w:i/>
        </w:rPr>
      </w:pPr>
      <w:r w:rsidRPr="009A5493">
        <w:rPr>
          <w:rFonts w:ascii="Palatino Linotype" w:hAnsi="Palatino Linotype" w:cs="Arial"/>
          <w:i/>
        </w:rPr>
        <w:t xml:space="preserve">Amparo en revisión 597/95. Emilio Maurer Bretón. 15 de noviembre de 1995. Unanimidad de votos. Ponente: Clementina Ramírez Moguel </w:t>
      </w:r>
      <w:proofErr w:type="spellStart"/>
      <w:r w:rsidRPr="009A5493">
        <w:rPr>
          <w:rFonts w:ascii="Palatino Linotype" w:hAnsi="Palatino Linotype" w:cs="Arial"/>
          <w:i/>
        </w:rPr>
        <w:t>Goyzueta</w:t>
      </w:r>
      <w:proofErr w:type="spellEnd"/>
      <w:r w:rsidRPr="009A5493">
        <w:rPr>
          <w:rFonts w:ascii="Palatino Linotype" w:hAnsi="Palatino Linotype" w:cs="Arial"/>
          <w:i/>
        </w:rPr>
        <w:t>. Secretario: Gonzalo Carrera Molina.</w:t>
      </w:r>
    </w:p>
    <w:p w:rsidR="002E7CC1" w:rsidRPr="009A5493" w:rsidRDefault="002E7CC1" w:rsidP="009A5493">
      <w:pPr>
        <w:spacing w:line="360" w:lineRule="auto"/>
        <w:ind w:left="567" w:right="567"/>
        <w:contextualSpacing/>
        <w:jc w:val="both"/>
        <w:rPr>
          <w:rFonts w:ascii="Palatino Linotype" w:hAnsi="Palatino Linotype" w:cs="Arial"/>
          <w:i/>
        </w:rPr>
      </w:pPr>
      <w:r w:rsidRPr="009A5493">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9A5493">
        <w:rPr>
          <w:rFonts w:ascii="Palatino Linotype" w:hAnsi="Palatino Linotype" w:cs="Arial"/>
          <w:i/>
        </w:rPr>
        <w:t>Baigts</w:t>
      </w:r>
      <w:proofErr w:type="spellEnd"/>
      <w:r w:rsidRPr="009A5493">
        <w:rPr>
          <w:rFonts w:ascii="Palatino Linotype" w:hAnsi="Palatino Linotype" w:cs="Arial"/>
          <w:i/>
        </w:rPr>
        <w:t xml:space="preserve"> Muñoz.</w:t>
      </w:r>
    </w:p>
    <w:p w:rsidR="002E7CC1" w:rsidRPr="009A5493" w:rsidRDefault="002E7CC1" w:rsidP="009A5493">
      <w:pPr>
        <w:spacing w:line="360" w:lineRule="auto"/>
        <w:ind w:firstLine="1418"/>
        <w:contextualSpacing/>
        <w:jc w:val="both"/>
        <w:rPr>
          <w:rFonts w:ascii="Palatino Linotype" w:hAnsi="Palatino Linotype" w:cs="Arial"/>
          <w:lang w:val="es-ES"/>
        </w:rPr>
      </w:pPr>
    </w:p>
    <w:p w:rsidR="002E7CC1" w:rsidRPr="009A5493" w:rsidRDefault="002E7CC1" w:rsidP="009A5493">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9A5493">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E7CC1" w:rsidRPr="009A5493" w:rsidRDefault="002E7CC1" w:rsidP="009A5493">
      <w:pPr>
        <w:pStyle w:val="Prrafodelista"/>
        <w:shd w:val="clear" w:color="auto" w:fill="FFFFFF"/>
        <w:spacing w:line="360" w:lineRule="auto"/>
        <w:ind w:left="360"/>
        <w:jc w:val="both"/>
        <w:rPr>
          <w:rFonts w:ascii="Palatino Linotype" w:eastAsia="Times New Roman" w:hAnsi="Palatino Linotype" w:cs="Arial"/>
          <w:lang w:eastAsia="es-MX"/>
        </w:rPr>
      </w:pPr>
    </w:p>
    <w:p w:rsidR="002E7CC1" w:rsidRPr="009A5493" w:rsidRDefault="002E7CC1" w:rsidP="009A5493">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9A5493">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E7CC1" w:rsidRPr="009A5493" w:rsidRDefault="002E7CC1" w:rsidP="009A5493">
      <w:pPr>
        <w:shd w:val="clear" w:color="auto" w:fill="FFFFFF"/>
        <w:spacing w:line="360" w:lineRule="auto"/>
        <w:contextualSpacing/>
        <w:jc w:val="both"/>
        <w:rPr>
          <w:rFonts w:ascii="Palatino Linotype" w:eastAsia="Times New Roman" w:hAnsi="Palatino Linotype" w:cs="Arial"/>
          <w:lang w:eastAsia="es-MX"/>
        </w:rPr>
      </w:pPr>
    </w:p>
    <w:p w:rsidR="002E7CC1" w:rsidRPr="009A5493" w:rsidRDefault="002E7CC1" w:rsidP="009A5493">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9A5493">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2E7CC1" w:rsidRPr="009A5493" w:rsidRDefault="002E7CC1" w:rsidP="009A5493">
      <w:pPr>
        <w:shd w:val="clear" w:color="auto" w:fill="FFFFFF"/>
        <w:spacing w:line="360" w:lineRule="auto"/>
        <w:jc w:val="both"/>
        <w:rPr>
          <w:rFonts w:ascii="Palatino Linotype" w:eastAsia="Times New Roman" w:hAnsi="Palatino Linotype" w:cs="Arial"/>
          <w:lang w:eastAsia="es-MX"/>
        </w:rPr>
      </w:pPr>
    </w:p>
    <w:p w:rsidR="002E7CC1" w:rsidRPr="009A5493" w:rsidRDefault="002E7CC1" w:rsidP="009A5493">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9A5493">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9A5493">
        <w:rPr>
          <w:rFonts w:ascii="Palatino Linotype" w:hAnsi="Palatino Linotype"/>
        </w:rPr>
        <w:t xml:space="preserve"> </w:t>
      </w:r>
      <w:r w:rsidRPr="009A5493">
        <w:rPr>
          <w:rFonts w:ascii="Palatino Linotype" w:eastAsia="Times New Roman" w:hAnsi="Palatino Linotype" w:cs="Arial"/>
          <w:lang w:eastAsia="es-MX"/>
        </w:rPr>
        <w:t>datos personales</w:t>
      </w:r>
      <w:r w:rsidRPr="009A5493">
        <w:rPr>
          <w:rStyle w:val="Refdenotaalpie"/>
          <w:rFonts w:ascii="Palatino Linotype" w:eastAsia="Times New Roman" w:hAnsi="Palatino Linotype" w:cs="Arial"/>
          <w:lang w:eastAsia="es-MX"/>
        </w:rPr>
        <w:footnoteReference w:id="21"/>
      </w:r>
      <w:r w:rsidRPr="009A5493">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9A5493">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2E7CC1" w:rsidRPr="009A5493" w:rsidRDefault="002E7CC1" w:rsidP="009A5493">
      <w:pPr>
        <w:pStyle w:val="Prrafodelista"/>
        <w:spacing w:line="360" w:lineRule="auto"/>
        <w:rPr>
          <w:rFonts w:ascii="Palatino Linotype" w:eastAsia="Times New Roman" w:hAnsi="Palatino Linotype" w:cs="Arial"/>
          <w:sz w:val="12"/>
          <w:lang w:eastAsia="es-MX"/>
        </w:rPr>
      </w:pPr>
    </w:p>
    <w:p w:rsidR="002E7CC1" w:rsidRPr="009A5493" w:rsidRDefault="002E7CC1" w:rsidP="009A5493">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9A5493">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E7CC1" w:rsidRPr="009A5493" w:rsidRDefault="002E7CC1" w:rsidP="009A5493">
      <w:pPr>
        <w:pStyle w:val="Prrafodelista"/>
        <w:spacing w:line="360" w:lineRule="auto"/>
        <w:rPr>
          <w:rFonts w:ascii="Palatino Linotype" w:eastAsia="Times New Roman" w:hAnsi="Palatino Linotype" w:cs="Arial"/>
          <w:sz w:val="12"/>
          <w:lang w:eastAsia="es-MX"/>
        </w:rPr>
      </w:pPr>
    </w:p>
    <w:p w:rsidR="002E7CC1" w:rsidRPr="009A5493" w:rsidRDefault="002E7CC1" w:rsidP="009A5493">
      <w:pPr>
        <w:pStyle w:val="Prrafodelista"/>
        <w:numPr>
          <w:ilvl w:val="0"/>
          <w:numId w:val="1"/>
        </w:numPr>
        <w:spacing w:after="160" w:line="360" w:lineRule="auto"/>
        <w:ind w:left="0" w:firstLine="0"/>
        <w:jc w:val="both"/>
        <w:rPr>
          <w:rFonts w:ascii="Palatino Linotype" w:hAnsi="Palatino Linotype"/>
        </w:rPr>
      </w:pPr>
      <w:r w:rsidRPr="009A5493">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E7CC1" w:rsidRPr="009A5493" w:rsidRDefault="002E7CC1" w:rsidP="009A5493">
      <w:pPr>
        <w:pStyle w:val="Prrafodelista"/>
        <w:spacing w:line="360" w:lineRule="auto"/>
        <w:rPr>
          <w:rFonts w:ascii="Palatino Linotype" w:hAnsi="Palatino Linotype"/>
          <w:sz w:val="12"/>
        </w:rPr>
      </w:pPr>
    </w:p>
    <w:p w:rsidR="00950D09" w:rsidRPr="009A5493" w:rsidRDefault="00950D09" w:rsidP="009A5493">
      <w:pPr>
        <w:pStyle w:val="Prrafodelista"/>
        <w:numPr>
          <w:ilvl w:val="0"/>
          <w:numId w:val="1"/>
        </w:numPr>
        <w:spacing w:before="240" w:after="240" w:line="360" w:lineRule="auto"/>
        <w:ind w:left="0" w:firstLine="0"/>
        <w:jc w:val="both"/>
        <w:rPr>
          <w:rFonts w:ascii="Palatino Linotype" w:hAnsi="Palatino Linotype" w:cs="Arial"/>
        </w:rPr>
      </w:pPr>
      <w:r w:rsidRPr="009A5493">
        <w:rPr>
          <w:rFonts w:ascii="Palatino Linotype" w:hAnsi="Palatino Linotype"/>
          <w:color w:val="000000"/>
          <w:lang w:val="es-ES" w:eastAsia="es-MX"/>
        </w:rPr>
        <w:t xml:space="preserve">Por lo anteriormente expuesto y fundado, este </w:t>
      </w:r>
      <w:r w:rsidRPr="009A5493">
        <w:rPr>
          <w:rFonts w:ascii="Palatino Linotype" w:hAnsi="Palatino Linotype"/>
          <w:b/>
          <w:bCs/>
          <w:color w:val="000000"/>
          <w:lang w:val="es-ES" w:eastAsia="es-MX"/>
        </w:rPr>
        <w:t>ÓRGANO GARANTE</w:t>
      </w:r>
      <w:r w:rsidRPr="009A5493">
        <w:rPr>
          <w:rFonts w:ascii="Palatino Linotype" w:hAnsi="Palatino Linotype"/>
          <w:color w:val="000000"/>
          <w:lang w:val="es-ES" w:eastAsia="es-MX"/>
        </w:rPr>
        <w:t xml:space="preserve"> emite los siguientes:</w:t>
      </w:r>
      <w:r w:rsidR="00611023" w:rsidRPr="009A5493">
        <w:rPr>
          <w:rFonts w:ascii="Palatino Linotype" w:hAnsi="Palatino Linotype"/>
          <w:color w:val="000000"/>
          <w:lang w:val="es-ES" w:eastAsia="es-MX"/>
        </w:rPr>
        <w:t xml:space="preserve"> </w:t>
      </w:r>
    </w:p>
    <w:p w:rsidR="002A5BA4" w:rsidRPr="009A5493" w:rsidRDefault="002A5BA4" w:rsidP="009A5493">
      <w:pPr>
        <w:keepNext/>
        <w:keepLines/>
        <w:spacing w:line="360" w:lineRule="auto"/>
        <w:jc w:val="center"/>
        <w:outlineLvl w:val="0"/>
        <w:rPr>
          <w:rFonts w:ascii="Palatino Linotype" w:eastAsia="Times New Roman" w:hAnsi="Palatino Linotype" w:cstheme="majorBidi"/>
          <w:b/>
          <w:bCs/>
        </w:rPr>
      </w:pPr>
      <w:bookmarkStart w:id="49" w:name="_Toc447699324"/>
      <w:bookmarkStart w:id="50" w:name="_Toc445745148"/>
      <w:bookmarkStart w:id="51" w:name="_Toc486525261"/>
      <w:bookmarkStart w:id="52" w:name="_Toc19096293"/>
      <w:r w:rsidRPr="009A5493">
        <w:rPr>
          <w:rFonts w:ascii="Palatino Linotype" w:eastAsia="Times New Roman" w:hAnsi="Palatino Linotype" w:cstheme="majorBidi"/>
          <w:b/>
          <w:bCs/>
        </w:rPr>
        <w:t>R E S O L U T I V O S</w:t>
      </w:r>
      <w:bookmarkEnd w:id="49"/>
      <w:bookmarkEnd w:id="50"/>
      <w:bookmarkEnd w:id="51"/>
      <w:bookmarkEnd w:id="52"/>
    </w:p>
    <w:p w:rsidR="004D60FB" w:rsidRPr="009A5493" w:rsidRDefault="004D60FB" w:rsidP="009A5493">
      <w:pPr>
        <w:keepNext/>
        <w:keepLines/>
        <w:spacing w:line="360" w:lineRule="auto"/>
        <w:jc w:val="center"/>
        <w:outlineLvl w:val="0"/>
        <w:rPr>
          <w:rFonts w:ascii="Palatino Linotype" w:eastAsia="Times New Roman" w:hAnsi="Palatino Linotype" w:cstheme="majorBidi"/>
          <w:b/>
          <w:bCs/>
        </w:rPr>
      </w:pPr>
    </w:p>
    <w:bookmarkEnd w:id="9"/>
    <w:bookmarkEnd w:id="10"/>
    <w:bookmarkEnd w:id="11"/>
    <w:p w:rsidR="00BB3F4C" w:rsidRPr="009A5493" w:rsidRDefault="00BB3F4C" w:rsidP="009A5493">
      <w:pPr>
        <w:spacing w:line="360" w:lineRule="auto"/>
        <w:jc w:val="both"/>
        <w:rPr>
          <w:rFonts w:ascii="Palatino Linotype" w:eastAsia="Times New Roman" w:hAnsi="Palatino Linotype" w:cs="Times New Roman"/>
        </w:rPr>
      </w:pPr>
      <w:r w:rsidRPr="009A5493">
        <w:rPr>
          <w:rFonts w:ascii="Palatino Linotype" w:eastAsia="Times New Roman" w:hAnsi="Palatino Linotype" w:cs="Arial"/>
          <w:b/>
        </w:rPr>
        <w:t xml:space="preserve">PRIMERO. </w:t>
      </w:r>
      <w:r w:rsidRPr="009A5493">
        <w:rPr>
          <w:rFonts w:ascii="Palatino Linotype" w:eastAsia="Times New Roman" w:hAnsi="Palatino Linotype" w:cs="Arial"/>
        </w:rPr>
        <w:t>Resultan</w:t>
      </w:r>
      <w:r w:rsidR="00861C19" w:rsidRPr="009A5493">
        <w:rPr>
          <w:rFonts w:ascii="Palatino Linotype" w:eastAsia="Times New Roman" w:hAnsi="Palatino Linotype" w:cs="Arial"/>
        </w:rPr>
        <w:t xml:space="preserve"> parcialmente</w:t>
      </w:r>
      <w:r w:rsidRPr="009A5493">
        <w:rPr>
          <w:rFonts w:ascii="Palatino Linotype" w:eastAsia="Times New Roman" w:hAnsi="Palatino Linotype" w:cs="Arial"/>
        </w:rPr>
        <w:t xml:space="preserve"> </w:t>
      </w:r>
      <w:r w:rsidR="00950D09" w:rsidRPr="009A5493">
        <w:rPr>
          <w:rFonts w:ascii="Palatino Linotype" w:eastAsia="Times New Roman" w:hAnsi="Palatino Linotype" w:cs="Arial"/>
        </w:rPr>
        <w:t xml:space="preserve">fundadas </w:t>
      </w:r>
      <w:r w:rsidRPr="009A5493">
        <w:rPr>
          <w:rFonts w:ascii="Palatino Linotype" w:eastAsia="Times New Roman" w:hAnsi="Palatino Linotype" w:cs="Arial"/>
        </w:rPr>
        <w:t>las</w:t>
      </w:r>
      <w:r w:rsidRPr="009A5493">
        <w:rPr>
          <w:rFonts w:ascii="Palatino Linotype" w:eastAsia="Times New Roman" w:hAnsi="Palatino Linotype" w:cs="Arial"/>
          <w:b/>
        </w:rPr>
        <w:t xml:space="preserve"> </w:t>
      </w:r>
      <w:r w:rsidRPr="009A5493">
        <w:rPr>
          <w:rFonts w:ascii="Palatino Linotype" w:eastAsia="Times New Roman" w:hAnsi="Palatino Linotype" w:cs="Arial"/>
          <w:lang w:val="es-ES"/>
        </w:rPr>
        <w:t xml:space="preserve">razones o motivos de inconformidad hechos valer </w:t>
      </w:r>
      <w:r w:rsidRPr="009A5493">
        <w:rPr>
          <w:rFonts w:ascii="Palatino Linotype" w:eastAsia="Calibri" w:hAnsi="Palatino Linotype" w:cs="Arial"/>
          <w:lang w:val="es-ES"/>
        </w:rPr>
        <w:t xml:space="preserve">en </w:t>
      </w:r>
      <w:r w:rsidR="00162C19" w:rsidRPr="009A5493">
        <w:rPr>
          <w:rFonts w:ascii="Palatino Linotype" w:eastAsia="Calibri" w:hAnsi="Palatino Linotype" w:cs="Arial"/>
          <w:lang w:val="es-ES"/>
        </w:rPr>
        <w:t>los</w:t>
      </w:r>
      <w:r w:rsidRPr="009A5493">
        <w:rPr>
          <w:rFonts w:ascii="Palatino Linotype" w:eastAsia="Calibri" w:hAnsi="Palatino Linotype" w:cs="Arial"/>
          <w:lang w:val="es-ES"/>
        </w:rPr>
        <w:t xml:space="preserve"> recurso de revisión </w:t>
      </w:r>
      <w:r w:rsidR="00861C19" w:rsidRPr="009A5493">
        <w:rPr>
          <w:rFonts w:ascii="Palatino Linotype" w:hAnsi="Palatino Linotype" w:cs="Arial"/>
          <w:b/>
          <w:bCs/>
          <w:lang w:eastAsia="es-MX"/>
        </w:rPr>
        <w:t>05233</w:t>
      </w:r>
      <w:r w:rsidR="00162C19" w:rsidRPr="009A5493">
        <w:rPr>
          <w:rFonts w:ascii="Palatino Linotype" w:hAnsi="Palatino Linotype" w:cs="Arial"/>
          <w:b/>
          <w:bCs/>
        </w:rPr>
        <w:t>/INFOEM/IP/RR/2019</w:t>
      </w:r>
      <w:r w:rsidR="00861C19" w:rsidRPr="009A5493">
        <w:rPr>
          <w:rFonts w:ascii="Palatino Linotype" w:hAnsi="Palatino Linotype" w:cs="Arial"/>
          <w:b/>
          <w:bCs/>
        </w:rPr>
        <w:t xml:space="preserve"> y</w:t>
      </w:r>
      <w:r w:rsidR="00162C19" w:rsidRPr="009A5493">
        <w:rPr>
          <w:rFonts w:ascii="Palatino Linotype" w:hAnsi="Palatino Linotype" w:cs="Arial"/>
          <w:b/>
          <w:bCs/>
        </w:rPr>
        <w:t xml:space="preserve"> </w:t>
      </w:r>
      <w:r w:rsidR="00162C19" w:rsidRPr="009A5493">
        <w:rPr>
          <w:rFonts w:ascii="Palatino Linotype" w:hAnsi="Palatino Linotype" w:cs="Arial"/>
          <w:b/>
          <w:bCs/>
          <w:lang w:eastAsia="es-MX"/>
        </w:rPr>
        <w:t>0</w:t>
      </w:r>
      <w:r w:rsidR="00861C19" w:rsidRPr="009A5493">
        <w:rPr>
          <w:rFonts w:ascii="Palatino Linotype" w:hAnsi="Palatino Linotype" w:cs="Arial"/>
          <w:b/>
          <w:bCs/>
          <w:lang w:eastAsia="es-MX"/>
        </w:rPr>
        <w:t>5234</w:t>
      </w:r>
      <w:r w:rsidR="00162C19" w:rsidRPr="009A5493">
        <w:rPr>
          <w:rFonts w:ascii="Palatino Linotype" w:hAnsi="Palatino Linotype" w:cs="Arial"/>
          <w:b/>
          <w:bCs/>
        </w:rPr>
        <w:t>/INFOEM/IP/RR/2019</w:t>
      </w:r>
      <w:r w:rsidR="00604428" w:rsidRPr="009A5493">
        <w:rPr>
          <w:rFonts w:ascii="Palatino Linotype" w:hAnsi="Palatino Linotype" w:cs="Arial"/>
          <w:b/>
          <w:bCs/>
        </w:rPr>
        <w:t xml:space="preserve"> </w:t>
      </w:r>
      <w:r w:rsidRPr="009A5493">
        <w:rPr>
          <w:rFonts w:ascii="Palatino Linotype" w:hAnsi="Palatino Linotype" w:cs="Arial"/>
          <w:bCs/>
        </w:rPr>
        <w:t xml:space="preserve">en términos de los considerandos </w:t>
      </w:r>
      <w:r w:rsidRPr="009A5493">
        <w:rPr>
          <w:rFonts w:ascii="Palatino Linotype" w:hAnsi="Palatino Linotype" w:cs="Arial"/>
          <w:b/>
          <w:bCs/>
        </w:rPr>
        <w:t>CUARTO</w:t>
      </w:r>
      <w:r w:rsidRPr="009A5493">
        <w:rPr>
          <w:rFonts w:ascii="Palatino Linotype" w:hAnsi="Palatino Linotype" w:cs="Arial"/>
          <w:bCs/>
        </w:rPr>
        <w:t xml:space="preserve"> y </w:t>
      </w:r>
      <w:r w:rsidRPr="009A5493">
        <w:rPr>
          <w:rFonts w:ascii="Palatino Linotype" w:hAnsi="Palatino Linotype" w:cs="Arial"/>
          <w:b/>
          <w:bCs/>
        </w:rPr>
        <w:t xml:space="preserve">QUINTO </w:t>
      </w:r>
      <w:r w:rsidRPr="009A5493">
        <w:rPr>
          <w:rFonts w:ascii="Palatino Linotype" w:hAnsi="Palatino Linotype" w:cs="Arial"/>
          <w:bCs/>
        </w:rPr>
        <w:t>de la presente resolución.</w:t>
      </w:r>
    </w:p>
    <w:p w:rsidR="00691456" w:rsidRPr="009A5493" w:rsidRDefault="00BB3F4C" w:rsidP="009A5493">
      <w:pPr>
        <w:spacing w:before="240" w:after="240" w:line="360" w:lineRule="auto"/>
        <w:jc w:val="both"/>
        <w:rPr>
          <w:rFonts w:ascii="Palatino Linotype" w:eastAsia="Times New Roman" w:hAnsi="Palatino Linotype" w:cs="Arial"/>
          <w:lang w:val="es-ES"/>
        </w:rPr>
      </w:pPr>
      <w:bookmarkStart w:id="53" w:name="_Toc477891768"/>
      <w:bookmarkStart w:id="54" w:name="_Toc477891858"/>
      <w:bookmarkStart w:id="55" w:name="_Toc481576259"/>
      <w:bookmarkStart w:id="56" w:name="_Toc492590391"/>
      <w:bookmarkStart w:id="57" w:name="_Toc462653937"/>
      <w:bookmarkStart w:id="58" w:name="_Toc453696502"/>
      <w:bookmarkStart w:id="59" w:name="_Toc454301155"/>
      <w:r w:rsidRPr="009A5493">
        <w:rPr>
          <w:rFonts w:ascii="Palatino Linotype" w:hAnsi="Palatino Linotype"/>
          <w:b/>
        </w:rPr>
        <w:t>SEGUNDO.</w:t>
      </w:r>
      <w:r w:rsidRPr="009A5493">
        <w:rPr>
          <w:rStyle w:val="Ttulo2Car"/>
          <w:rFonts w:ascii="Palatino Linotype" w:hAnsi="Palatino Linotype"/>
          <w:b/>
          <w:sz w:val="24"/>
          <w:szCs w:val="24"/>
        </w:rPr>
        <w:t xml:space="preserve"> </w:t>
      </w:r>
      <w:bookmarkEnd w:id="53"/>
      <w:bookmarkEnd w:id="54"/>
      <w:bookmarkEnd w:id="55"/>
      <w:bookmarkEnd w:id="56"/>
      <w:bookmarkEnd w:id="57"/>
      <w:bookmarkEnd w:id="58"/>
      <w:bookmarkEnd w:id="59"/>
      <w:r w:rsidRPr="009A5493">
        <w:rPr>
          <w:rFonts w:ascii="Palatino Linotype" w:eastAsia="Calibri" w:hAnsi="Palatino Linotype" w:cs="Arial"/>
          <w:lang w:val="es-ES"/>
        </w:rPr>
        <w:t>Se</w:t>
      </w:r>
      <w:r w:rsidRPr="009A5493">
        <w:rPr>
          <w:rFonts w:ascii="Palatino Linotype" w:eastAsia="Calibri" w:hAnsi="Palatino Linotype" w:cs="Arial"/>
          <w:b/>
          <w:lang w:val="es-ES"/>
        </w:rPr>
        <w:t xml:space="preserve"> </w:t>
      </w:r>
      <w:r w:rsidR="00861C19" w:rsidRPr="009A5493">
        <w:rPr>
          <w:rFonts w:ascii="Palatino Linotype" w:eastAsia="Calibri" w:hAnsi="Palatino Linotype" w:cs="Arial"/>
          <w:b/>
          <w:lang w:val="es-ES"/>
        </w:rPr>
        <w:t>MODIFICAN</w:t>
      </w:r>
      <w:r w:rsidRPr="009A5493">
        <w:rPr>
          <w:rFonts w:ascii="Palatino Linotype" w:eastAsia="Calibri" w:hAnsi="Palatino Linotype" w:cs="Arial"/>
          <w:b/>
          <w:lang w:val="es-ES"/>
        </w:rPr>
        <w:t xml:space="preserve"> </w:t>
      </w:r>
      <w:r w:rsidRPr="009A5493">
        <w:rPr>
          <w:rFonts w:ascii="Palatino Linotype" w:eastAsia="Calibri" w:hAnsi="Palatino Linotype" w:cs="Arial"/>
          <w:lang w:val="es-ES"/>
        </w:rPr>
        <w:t>la</w:t>
      </w:r>
      <w:r w:rsidR="00162C19" w:rsidRPr="009A5493">
        <w:rPr>
          <w:rFonts w:ascii="Palatino Linotype" w:eastAsia="Calibri" w:hAnsi="Palatino Linotype" w:cs="Arial"/>
          <w:lang w:val="es-ES"/>
        </w:rPr>
        <w:t>s</w:t>
      </w:r>
      <w:r w:rsidR="00691456" w:rsidRPr="009A5493">
        <w:rPr>
          <w:rFonts w:ascii="Palatino Linotype" w:eastAsia="Calibri" w:hAnsi="Palatino Linotype" w:cs="Arial"/>
          <w:lang w:val="es-ES"/>
        </w:rPr>
        <w:t xml:space="preserve"> respuesta</w:t>
      </w:r>
      <w:r w:rsidR="00162C19" w:rsidRPr="009A5493">
        <w:rPr>
          <w:rFonts w:ascii="Palatino Linotype" w:eastAsia="Calibri" w:hAnsi="Palatino Linotype" w:cs="Arial"/>
          <w:lang w:val="es-ES"/>
        </w:rPr>
        <w:t>s</w:t>
      </w:r>
      <w:r w:rsidRPr="009A5493">
        <w:rPr>
          <w:rFonts w:ascii="Palatino Linotype" w:eastAsia="Calibri" w:hAnsi="Palatino Linotype" w:cs="Arial"/>
          <w:lang w:val="es-ES"/>
        </w:rPr>
        <w:t xml:space="preserve"> emitida</w:t>
      </w:r>
      <w:r w:rsidR="00162C19" w:rsidRPr="009A5493">
        <w:rPr>
          <w:rFonts w:ascii="Palatino Linotype" w:eastAsia="Calibri" w:hAnsi="Palatino Linotype" w:cs="Arial"/>
          <w:lang w:val="es-ES"/>
        </w:rPr>
        <w:t>s</w:t>
      </w:r>
      <w:r w:rsidRPr="009A5493">
        <w:rPr>
          <w:rFonts w:ascii="Palatino Linotype" w:eastAsia="Calibri" w:hAnsi="Palatino Linotype" w:cs="Arial"/>
          <w:lang w:val="es-ES"/>
        </w:rPr>
        <w:t xml:space="preserve"> por el </w:t>
      </w:r>
      <w:r w:rsidR="006562A4" w:rsidRPr="009A5493">
        <w:rPr>
          <w:rFonts w:ascii="Palatino Linotype" w:hAnsi="Palatino Linotype"/>
          <w:b/>
          <w:bCs/>
        </w:rPr>
        <w:t>Sindicato de Maestros al Servicio del Estado de México</w:t>
      </w:r>
      <w:r w:rsidR="00CD1057" w:rsidRPr="009A5493">
        <w:rPr>
          <w:rFonts w:ascii="Palatino Linotype" w:eastAsia="Times New Roman" w:hAnsi="Palatino Linotype" w:cs="Arial"/>
          <w:lang w:val="es-ES"/>
        </w:rPr>
        <w:t xml:space="preserve"> </w:t>
      </w:r>
      <w:r w:rsidR="00604428" w:rsidRPr="009A5493">
        <w:rPr>
          <w:rFonts w:ascii="Palatino Linotype" w:eastAsia="Times New Roman" w:hAnsi="Palatino Linotype" w:cs="Arial"/>
          <w:lang w:val="es-ES"/>
        </w:rPr>
        <w:t xml:space="preserve">a las solicitudes </w:t>
      </w:r>
      <w:r w:rsidR="00604428" w:rsidRPr="009A5493">
        <w:rPr>
          <w:rFonts w:ascii="Palatino Linotype" w:eastAsia="Calibri" w:hAnsi="Palatino Linotype" w:cs="Arial"/>
          <w:b/>
          <w:lang w:val="es-ES"/>
        </w:rPr>
        <w:t>00</w:t>
      </w:r>
      <w:r w:rsidR="00362504" w:rsidRPr="009A5493">
        <w:rPr>
          <w:rFonts w:ascii="Palatino Linotype" w:eastAsia="Calibri" w:hAnsi="Palatino Linotype" w:cs="Arial"/>
          <w:b/>
          <w:lang w:val="es-ES"/>
        </w:rPr>
        <w:t>057</w:t>
      </w:r>
      <w:r w:rsidR="00604428" w:rsidRPr="009A5493">
        <w:rPr>
          <w:rFonts w:ascii="Palatino Linotype" w:eastAsia="Calibri" w:hAnsi="Palatino Linotype" w:cs="Arial"/>
          <w:b/>
          <w:lang w:val="es-ES"/>
        </w:rPr>
        <w:t>/</w:t>
      </w:r>
      <w:r w:rsidR="00362504" w:rsidRPr="009A5493">
        <w:rPr>
          <w:rFonts w:ascii="Palatino Linotype" w:eastAsia="Calibri" w:hAnsi="Palatino Linotype" w:cs="Arial"/>
          <w:b/>
          <w:lang w:val="es-ES"/>
        </w:rPr>
        <w:t>SMSEM</w:t>
      </w:r>
      <w:r w:rsidR="00604428" w:rsidRPr="009A5493">
        <w:rPr>
          <w:rFonts w:ascii="Palatino Linotype" w:eastAsia="Calibri" w:hAnsi="Palatino Linotype" w:cs="Arial"/>
          <w:b/>
          <w:lang w:val="es-ES"/>
        </w:rPr>
        <w:t>/IP/2019</w:t>
      </w:r>
      <w:r w:rsidR="00604428" w:rsidRPr="009A5493">
        <w:rPr>
          <w:rFonts w:ascii="Palatino Linotype" w:hAnsi="Palatino Linotype"/>
          <w:b/>
        </w:rPr>
        <w:t xml:space="preserve">, </w:t>
      </w:r>
      <w:r w:rsidR="00604428" w:rsidRPr="009A5493">
        <w:rPr>
          <w:rFonts w:ascii="Palatino Linotype" w:eastAsia="Calibri" w:hAnsi="Palatino Linotype" w:cs="Arial"/>
          <w:b/>
          <w:lang w:val="es-ES"/>
        </w:rPr>
        <w:t>y 00</w:t>
      </w:r>
      <w:r w:rsidR="00362504" w:rsidRPr="009A5493">
        <w:rPr>
          <w:rFonts w:ascii="Palatino Linotype" w:eastAsia="Calibri" w:hAnsi="Palatino Linotype" w:cs="Arial"/>
          <w:b/>
          <w:lang w:val="es-ES"/>
        </w:rPr>
        <w:t>051</w:t>
      </w:r>
      <w:r w:rsidR="00604428" w:rsidRPr="009A5493">
        <w:rPr>
          <w:rFonts w:ascii="Palatino Linotype" w:eastAsia="Calibri" w:hAnsi="Palatino Linotype" w:cs="Arial"/>
          <w:b/>
          <w:lang w:val="es-ES"/>
        </w:rPr>
        <w:t>/</w:t>
      </w:r>
      <w:r w:rsidR="00362504" w:rsidRPr="009A5493">
        <w:rPr>
          <w:rFonts w:ascii="Palatino Linotype" w:eastAsia="Calibri" w:hAnsi="Palatino Linotype" w:cs="Arial"/>
          <w:b/>
          <w:lang w:val="es-ES"/>
        </w:rPr>
        <w:t>SMSEM</w:t>
      </w:r>
      <w:r w:rsidR="00604428" w:rsidRPr="009A5493">
        <w:rPr>
          <w:rFonts w:ascii="Palatino Linotype" w:eastAsia="Calibri" w:hAnsi="Palatino Linotype" w:cs="Arial"/>
          <w:b/>
          <w:lang w:val="es-ES"/>
        </w:rPr>
        <w:t>/IP/2019</w:t>
      </w:r>
      <w:r w:rsidR="00604428" w:rsidRPr="009A5493">
        <w:rPr>
          <w:rFonts w:ascii="Palatino Linotype" w:eastAsia="Times New Roman" w:hAnsi="Palatino Linotype" w:cs="Arial"/>
          <w:lang w:val="es-ES"/>
        </w:rPr>
        <w:t xml:space="preserve"> </w:t>
      </w:r>
      <w:r w:rsidRPr="009A5493">
        <w:rPr>
          <w:rFonts w:ascii="Palatino Linotype" w:eastAsia="Times New Roman" w:hAnsi="Palatino Linotype" w:cs="Arial"/>
          <w:lang w:val="es-ES"/>
        </w:rPr>
        <w:t xml:space="preserve">y se </w:t>
      </w:r>
      <w:r w:rsidRPr="009A5493">
        <w:rPr>
          <w:rFonts w:ascii="Palatino Linotype" w:eastAsia="Times New Roman" w:hAnsi="Palatino Linotype" w:cs="Arial"/>
          <w:b/>
          <w:lang w:val="es-ES"/>
        </w:rPr>
        <w:t>ORDENA</w:t>
      </w:r>
      <w:r w:rsidRPr="009A5493">
        <w:rPr>
          <w:rFonts w:ascii="Palatino Linotype" w:eastAsia="Times New Roman" w:hAnsi="Palatino Linotype" w:cs="Arial"/>
          <w:lang w:val="es-ES"/>
        </w:rPr>
        <w:t xml:space="preserve"> entregar, vía </w:t>
      </w:r>
      <w:r w:rsidR="00691456" w:rsidRPr="009A5493">
        <w:rPr>
          <w:rFonts w:ascii="Palatino Linotype" w:eastAsia="Times New Roman" w:hAnsi="Palatino Linotype" w:cs="Arial"/>
          <w:b/>
          <w:lang w:val="es-ES"/>
        </w:rPr>
        <w:t xml:space="preserve">Sistema de Acceso a la </w:t>
      </w:r>
      <w:r w:rsidR="000726B3" w:rsidRPr="009A5493">
        <w:rPr>
          <w:rFonts w:ascii="Palatino Linotype" w:eastAsia="Times New Roman" w:hAnsi="Palatino Linotype" w:cs="Arial"/>
          <w:b/>
          <w:lang w:val="es-ES"/>
        </w:rPr>
        <w:t>Información Mexiquense (SAIMEX)</w:t>
      </w:r>
      <w:r w:rsidR="000726B3" w:rsidRPr="009A5493">
        <w:rPr>
          <w:rFonts w:ascii="Palatino Linotype" w:eastAsia="Times New Roman" w:hAnsi="Palatino Linotype" w:cs="Arial"/>
          <w:lang w:val="es-ES"/>
        </w:rPr>
        <w:t>,</w:t>
      </w:r>
      <w:r w:rsidR="00162C19" w:rsidRPr="009A5493">
        <w:rPr>
          <w:rFonts w:ascii="Palatino Linotype" w:eastAsia="Times New Roman" w:hAnsi="Palatino Linotype" w:cs="Arial"/>
          <w:lang w:val="es-ES"/>
        </w:rPr>
        <w:t xml:space="preserve"> de ser el caso</w:t>
      </w:r>
      <w:r w:rsidR="000726B3" w:rsidRPr="009A5493">
        <w:rPr>
          <w:rFonts w:ascii="Palatino Linotype" w:eastAsia="Times New Roman" w:hAnsi="Palatino Linotype" w:cs="Arial"/>
          <w:lang w:val="es-ES"/>
        </w:rPr>
        <w:t xml:space="preserve"> </w:t>
      </w:r>
      <w:r w:rsidR="00FF2C83" w:rsidRPr="009A5493">
        <w:rPr>
          <w:rFonts w:ascii="Palatino Linotype" w:eastAsia="Times New Roman" w:hAnsi="Palatino Linotype" w:cs="Arial"/>
          <w:lang w:val="es-ES"/>
        </w:rPr>
        <w:t>en versión pública</w:t>
      </w:r>
      <w:r w:rsidR="00760607" w:rsidRPr="009A5493">
        <w:rPr>
          <w:rFonts w:ascii="Palatino Linotype" w:eastAsia="Times New Roman" w:hAnsi="Palatino Linotype" w:cs="Arial"/>
          <w:lang w:val="es-ES"/>
        </w:rPr>
        <w:t>,</w:t>
      </w:r>
      <w:r w:rsidR="003E0B62" w:rsidRPr="009A5493">
        <w:rPr>
          <w:rFonts w:ascii="Palatino Linotype" w:eastAsia="Times New Roman" w:hAnsi="Palatino Linotype" w:cs="Arial"/>
          <w:lang w:val="es-ES"/>
        </w:rPr>
        <w:t xml:space="preserve"> </w:t>
      </w:r>
      <w:r w:rsidR="00362504" w:rsidRPr="009A5493">
        <w:rPr>
          <w:rFonts w:ascii="Palatino Linotype" w:eastAsia="Times New Roman" w:hAnsi="Palatino Linotype" w:cs="Arial"/>
          <w:lang w:val="es-ES"/>
        </w:rPr>
        <w:t>la siguiente información</w:t>
      </w:r>
      <w:r w:rsidR="00382E70" w:rsidRPr="009A5493">
        <w:rPr>
          <w:rFonts w:ascii="Palatino Linotype" w:eastAsia="Times New Roman" w:hAnsi="Palatino Linotype" w:cs="Arial"/>
          <w:lang w:val="es-ES"/>
        </w:rPr>
        <w:t>:</w:t>
      </w:r>
      <w:bookmarkStart w:id="60" w:name="_Toc460947013"/>
      <w:r w:rsidR="00E57144" w:rsidRPr="009A5493">
        <w:rPr>
          <w:rFonts w:ascii="Palatino Linotype" w:eastAsia="Times New Roman" w:hAnsi="Palatino Linotype" w:cs="Arial"/>
          <w:lang w:val="es-ES"/>
        </w:rPr>
        <w:t xml:space="preserve"> </w:t>
      </w:r>
    </w:p>
    <w:p w:rsidR="00362504" w:rsidRPr="009A5493" w:rsidRDefault="00362504" w:rsidP="009A5493">
      <w:pPr>
        <w:pStyle w:val="Prrafodelista"/>
        <w:numPr>
          <w:ilvl w:val="0"/>
          <w:numId w:val="14"/>
        </w:numPr>
        <w:spacing w:before="240" w:after="240" w:line="360" w:lineRule="auto"/>
        <w:ind w:left="709" w:hanging="709"/>
        <w:jc w:val="both"/>
        <w:rPr>
          <w:rFonts w:ascii="Palatino Linotype" w:eastAsia="Times New Roman" w:hAnsi="Palatino Linotype" w:cs="Arial"/>
          <w:b/>
          <w:lang w:val="es-ES"/>
        </w:rPr>
      </w:pPr>
      <w:r w:rsidRPr="009A5493">
        <w:rPr>
          <w:rFonts w:ascii="Palatino Linotype" w:eastAsia="Times New Roman" w:hAnsi="Palatino Linotype" w:cs="Arial"/>
          <w:b/>
          <w:lang w:val="es-ES"/>
        </w:rPr>
        <w:t>Del Fondo de Ahorro para la Jubilación y Apoyo Múltiple (FAJAM), desde su creación al siete (7) de mayo de 2019:</w:t>
      </w:r>
    </w:p>
    <w:p w:rsidR="00362504" w:rsidRPr="009A5493" w:rsidRDefault="00362504" w:rsidP="009A5493">
      <w:pPr>
        <w:pStyle w:val="Prrafodelista"/>
        <w:spacing w:before="240" w:after="240" w:line="360" w:lineRule="auto"/>
        <w:ind w:left="709"/>
        <w:jc w:val="both"/>
        <w:rPr>
          <w:rFonts w:ascii="Palatino Linotype" w:eastAsia="Times New Roman" w:hAnsi="Palatino Linotype" w:cs="Arial"/>
          <w:b/>
          <w:lang w:val="es-ES"/>
        </w:rPr>
      </w:pPr>
    </w:p>
    <w:p w:rsidR="00861C19" w:rsidRPr="009A5493" w:rsidRDefault="00861C19" w:rsidP="009A5493">
      <w:pPr>
        <w:pStyle w:val="Prrafodelista"/>
        <w:numPr>
          <w:ilvl w:val="0"/>
          <w:numId w:val="5"/>
        </w:numPr>
        <w:spacing w:before="240" w:after="240" w:line="360" w:lineRule="auto"/>
        <w:jc w:val="both"/>
        <w:rPr>
          <w:rFonts w:ascii="Palatino Linotype" w:hAnsi="Palatino Linotype"/>
          <w:lang w:val="es-ES"/>
        </w:rPr>
      </w:pPr>
      <w:r w:rsidRPr="009A5493">
        <w:rPr>
          <w:rFonts w:ascii="Palatino Linotype" w:hAnsi="Palatino Linotype"/>
          <w:lang w:val="es-ES"/>
        </w:rPr>
        <w:t>Rendimientos financieros generados y los instrumentos financieros en los que se ha invertido;</w:t>
      </w:r>
    </w:p>
    <w:p w:rsidR="00861C19" w:rsidRPr="009A5493" w:rsidRDefault="00861C19" w:rsidP="009A5493">
      <w:pPr>
        <w:pStyle w:val="Prrafodelista"/>
        <w:numPr>
          <w:ilvl w:val="0"/>
          <w:numId w:val="5"/>
        </w:numPr>
        <w:spacing w:before="240" w:after="240" w:line="360" w:lineRule="auto"/>
        <w:jc w:val="both"/>
        <w:rPr>
          <w:rFonts w:ascii="Palatino Linotype" w:hAnsi="Palatino Linotype"/>
          <w:lang w:val="es-ES"/>
        </w:rPr>
      </w:pPr>
      <w:r w:rsidRPr="009A5493">
        <w:rPr>
          <w:rFonts w:ascii="Palatino Linotype" w:hAnsi="Palatino Linotype"/>
          <w:lang w:val="es-ES"/>
        </w:rPr>
        <w:t>Número de maestros que han aportado;</w:t>
      </w:r>
    </w:p>
    <w:p w:rsidR="00861C19" w:rsidRPr="009A5493" w:rsidRDefault="00861C19" w:rsidP="009A5493">
      <w:pPr>
        <w:pStyle w:val="Prrafodelista"/>
        <w:numPr>
          <w:ilvl w:val="0"/>
          <w:numId w:val="5"/>
        </w:numPr>
        <w:spacing w:before="240" w:after="240" w:line="360" w:lineRule="auto"/>
        <w:jc w:val="both"/>
        <w:rPr>
          <w:rFonts w:ascii="Palatino Linotype" w:hAnsi="Palatino Linotype"/>
          <w:lang w:val="es-ES"/>
        </w:rPr>
      </w:pPr>
      <w:r w:rsidRPr="009A5493">
        <w:rPr>
          <w:rFonts w:ascii="Palatino Linotype" w:hAnsi="Palatino Linotype"/>
          <w:lang w:val="es-ES"/>
        </w:rPr>
        <w:t>Cantidad entregada a maestros;</w:t>
      </w:r>
    </w:p>
    <w:p w:rsidR="00861C19" w:rsidRPr="009A5493" w:rsidRDefault="00861C19" w:rsidP="009A5493">
      <w:pPr>
        <w:pStyle w:val="Prrafodelista"/>
        <w:numPr>
          <w:ilvl w:val="0"/>
          <w:numId w:val="5"/>
        </w:numPr>
        <w:spacing w:before="240" w:after="240" w:line="360" w:lineRule="auto"/>
        <w:jc w:val="both"/>
        <w:rPr>
          <w:rFonts w:ascii="Palatino Linotype" w:hAnsi="Palatino Linotype"/>
          <w:lang w:val="es-ES"/>
        </w:rPr>
      </w:pPr>
      <w:r w:rsidRPr="009A5493">
        <w:rPr>
          <w:rFonts w:ascii="Palatino Linotype" w:hAnsi="Palatino Linotype"/>
          <w:lang w:val="es-ES"/>
        </w:rPr>
        <w:t>Número de maestros beneficiados; y,</w:t>
      </w:r>
    </w:p>
    <w:p w:rsidR="00362504" w:rsidRPr="009A5493" w:rsidRDefault="00861C19" w:rsidP="009A5493">
      <w:pPr>
        <w:pStyle w:val="Prrafodelista"/>
        <w:numPr>
          <w:ilvl w:val="0"/>
          <w:numId w:val="5"/>
        </w:numPr>
        <w:spacing w:before="240" w:after="240" w:line="360" w:lineRule="auto"/>
        <w:jc w:val="both"/>
        <w:rPr>
          <w:rFonts w:ascii="Palatino Linotype" w:hAnsi="Palatino Linotype"/>
          <w:lang w:val="es-ES"/>
        </w:rPr>
      </w:pPr>
      <w:r w:rsidRPr="009A5493">
        <w:rPr>
          <w:rFonts w:ascii="Palatino Linotype" w:hAnsi="Palatino Linotype"/>
          <w:lang w:val="es-ES"/>
        </w:rPr>
        <w:t xml:space="preserve">Cantidad que se adeuda a maestros y número de maestros </w:t>
      </w:r>
      <w:r w:rsidR="00261D69" w:rsidRPr="009A5493">
        <w:rPr>
          <w:rFonts w:ascii="Palatino Linotype" w:hAnsi="Palatino Linotype"/>
          <w:lang w:val="es-ES"/>
        </w:rPr>
        <w:t>a</w:t>
      </w:r>
      <w:r w:rsidRPr="009A5493">
        <w:rPr>
          <w:rFonts w:ascii="Palatino Linotype" w:hAnsi="Palatino Linotype"/>
          <w:lang w:val="es-ES"/>
        </w:rPr>
        <w:t xml:space="preserve"> los que se adeuda, </w:t>
      </w:r>
      <w:r w:rsidR="00261D69" w:rsidRPr="009A5493">
        <w:rPr>
          <w:rFonts w:ascii="Palatino Linotype" w:hAnsi="Palatino Linotype"/>
          <w:lang w:val="es-ES"/>
        </w:rPr>
        <w:t>al</w:t>
      </w:r>
      <w:r w:rsidRPr="009A5493">
        <w:rPr>
          <w:rFonts w:ascii="Palatino Linotype" w:hAnsi="Palatino Linotype"/>
          <w:lang w:val="es-ES"/>
        </w:rPr>
        <w:t xml:space="preserve"> </w:t>
      </w:r>
      <w:r w:rsidR="00362504" w:rsidRPr="009A5493">
        <w:rPr>
          <w:rFonts w:ascii="Palatino Linotype" w:hAnsi="Palatino Linotype"/>
          <w:lang w:val="es-ES"/>
        </w:rPr>
        <w:t>siete (7)</w:t>
      </w:r>
      <w:r w:rsidRPr="009A5493">
        <w:rPr>
          <w:rFonts w:ascii="Palatino Linotype" w:hAnsi="Palatino Linotype"/>
          <w:lang w:val="es-ES"/>
        </w:rPr>
        <w:t xml:space="preserve"> de mayo de dos mil diecinueve.</w:t>
      </w:r>
    </w:p>
    <w:p w:rsidR="00362504" w:rsidRPr="009A5493" w:rsidRDefault="00362504" w:rsidP="009A5493">
      <w:pPr>
        <w:pStyle w:val="Prrafodelista"/>
        <w:spacing w:before="240" w:after="240" w:line="360" w:lineRule="auto"/>
        <w:ind w:left="1080"/>
        <w:jc w:val="both"/>
        <w:rPr>
          <w:rFonts w:ascii="Palatino Linotype" w:hAnsi="Palatino Linotype"/>
          <w:lang w:val="es-ES"/>
        </w:rPr>
      </w:pPr>
    </w:p>
    <w:p w:rsidR="00362504" w:rsidRPr="009A5493" w:rsidRDefault="00362504" w:rsidP="009A5493">
      <w:pPr>
        <w:pStyle w:val="Prrafodelista"/>
        <w:numPr>
          <w:ilvl w:val="0"/>
          <w:numId w:val="14"/>
        </w:numPr>
        <w:spacing w:before="240" w:after="240" w:line="360" w:lineRule="auto"/>
        <w:ind w:left="709" w:hanging="709"/>
        <w:jc w:val="both"/>
        <w:rPr>
          <w:rFonts w:ascii="Palatino Linotype" w:eastAsia="Times New Roman" w:hAnsi="Palatino Linotype" w:cs="Arial"/>
          <w:b/>
          <w:lang w:val="es-ES"/>
        </w:rPr>
      </w:pPr>
      <w:r w:rsidRPr="009A5493">
        <w:rPr>
          <w:rFonts w:ascii="Palatino Linotype" w:eastAsia="Times New Roman" w:hAnsi="Palatino Linotype" w:cs="Arial"/>
          <w:b/>
          <w:lang w:val="es-ES"/>
        </w:rPr>
        <w:t>Del Fondo de Retiro y Fallecimiento (FONRETYF), desde su creación al 22 de mayo de 2019:</w:t>
      </w:r>
    </w:p>
    <w:p w:rsidR="00362504" w:rsidRPr="009A5493" w:rsidRDefault="00362504" w:rsidP="009A5493">
      <w:pPr>
        <w:pStyle w:val="Prrafodelista"/>
        <w:numPr>
          <w:ilvl w:val="0"/>
          <w:numId w:val="5"/>
        </w:numPr>
        <w:spacing w:before="240" w:after="240" w:line="360" w:lineRule="auto"/>
        <w:jc w:val="both"/>
        <w:rPr>
          <w:rFonts w:ascii="Palatino Linotype" w:hAnsi="Palatino Linotype"/>
          <w:lang w:val="es-ES"/>
        </w:rPr>
      </w:pPr>
      <w:r w:rsidRPr="009A5493">
        <w:rPr>
          <w:rFonts w:ascii="Palatino Linotype" w:hAnsi="Palatino Linotype"/>
          <w:lang w:val="es-ES"/>
        </w:rPr>
        <w:t>Rendimientos financieros generados y los instrumentos financieros en los que se ha invertido;</w:t>
      </w:r>
    </w:p>
    <w:p w:rsidR="00362504" w:rsidRPr="009A5493" w:rsidRDefault="00362504" w:rsidP="009A5493">
      <w:pPr>
        <w:pStyle w:val="Prrafodelista"/>
        <w:numPr>
          <w:ilvl w:val="0"/>
          <w:numId w:val="5"/>
        </w:numPr>
        <w:spacing w:before="240" w:after="240" w:line="360" w:lineRule="auto"/>
        <w:jc w:val="both"/>
        <w:rPr>
          <w:rFonts w:ascii="Palatino Linotype" w:hAnsi="Palatino Linotype"/>
          <w:lang w:val="es-ES"/>
        </w:rPr>
      </w:pPr>
      <w:r w:rsidRPr="009A5493">
        <w:rPr>
          <w:rFonts w:ascii="Palatino Linotype" w:hAnsi="Palatino Linotype"/>
          <w:lang w:val="es-ES"/>
        </w:rPr>
        <w:t>Número de maestros que han aportado;</w:t>
      </w:r>
    </w:p>
    <w:p w:rsidR="00362504" w:rsidRPr="009A5493" w:rsidRDefault="00362504" w:rsidP="009A5493">
      <w:pPr>
        <w:pStyle w:val="Prrafodelista"/>
        <w:numPr>
          <w:ilvl w:val="0"/>
          <w:numId w:val="5"/>
        </w:numPr>
        <w:spacing w:before="240" w:after="240" w:line="360" w:lineRule="auto"/>
        <w:jc w:val="both"/>
        <w:rPr>
          <w:rFonts w:ascii="Palatino Linotype" w:hAnsi="Palatino Linotype"/>
          <w:lang w:val="es-ES"/>
        </w:rPr>
      </w:pPr>
      <w:r w:rsidRPr="009A5493">
        <w:rPr>
          <w:rFonts w:ascii="Palatino Linotype" w:hAnsi="Palatino Linotype"/>
          <w:lang w:val="es-ES"/>
        </w:rPr>
        <w:t>Cantidad entregada a maestros;</w:t>
      </w:r>
    </w:p>
    <w:p w:rsidR="00362504" w:rsidRPr="009A5493" w:rsidRDefault="00362504" w:rsidP="009A5493">
      <w:pPr>
        <w:pStyle w:val="Prrafodelista"/>
        <w:numPr>
          <w:ilvl w:val="0"/>
          <w:numId w:val="5"/>
        </w:numPr>
        <w:spacing w:before="240" w:after="240" w:line="360" w:lineRule="auto"/>
        <w:jc w:val="both"/>
        <w:rPr>
          <w:rFonts w:ascii="Palatino Linotype" w:hAnsi="Palatino Linotype"/>
          <w:lang w:val="es-ES"/>
        </w:rPr>
      </w:pPr>
      <w:r w:rsidRPr="009A5493">
        <w:rPr>
          <w:rFonts w:ascii="Palatino Linotype" w:hAnsi="Palatino Linotype"/>
          <w:lang w:val="es-ES"/>
        </w:rPr>
        <w:t>Número de maestros beneficiados; y,</w:t>
      </w:r>
    </w:p>
    <w:p w:rsidR="00362504" w:rsidRPr="009A5493" w:rsidRDefault="00362504" w:rsidP="009A5493">
      <w:pPr>
        <w:pStyle w:val="Prrafodelista"/>
        <w:numPr>
          <w:ilvl w:val="0"/>
          <w:numId w:val="5"/>
        </w:numPr>
        <w:spacing w:before="240" w:after="240" w:line="360" w:lineRule="auto"/>
        <w:jc w:val="both"/>
        <w:rPr>
          <w:rFonts w:ascii="Palatino Linotype" w:hAnsi="Palatino Linotype"/>
          <w:lang w:val="es-ES"/>
        </w:rPr>
      </w:pPr>
      <w:r w:rsidRPr="009A5493">
        <w:rPr>
          <w:rFonts w:ascii="Palatino Linotype" w:hAnsi="Palatino Linotype"/>
          <w:lang w:val="es-ES"/>
        </w:rPr>
        <w:t xml:space="preserve">Cantidad que se adeuda a maestros y número de maestros </w:t>
      </w:r>
      <w:r w:rsidR="00261D69" w:rsidRPr="009A5493">
        <w:rPr>
          <w:rFonts w:ascii="Palatino Linotype" w:hAnsi="Palatino Linotype"/>
          <w:lang w:val="es-ES"/>
        </w:rPr>
        <w:t>a los que se adeuda, al veintidós (22</w:t>
      </w:r>
      <w:r w:rsidRPr="009A5493">
        <w:rPr>
          <w:rFonts w:ascii="Palatino Linotype" w:hAnsi="Palatino Linotype"/>
          <w:lang w:val="es-ES"/>
        </w:rPr>
        <w:t>) de mayo de dos mil diecinueve.</w:t>
      </w:r>
    </w:p>
    <w:p w:rsidR="006700F2" w:rsidRPr="009A5493" w:rsidRDefault="006700F2" w:rsidP="009A5493">
      <w:pPr>
        <w:pStyle w:val="Prrafodelista"/>
        <w:spacing w:before="240" w:after="240" w:line="360" w:lineRule="auto"/>
        <w:ind w:left="1080"/>
        <w:jc w:val="both"/>
        <w:rPr>
          <w:rFonts w:ascii="Palatino Linotype" w:hAnsi="Palatino Linotype"/>
          <w:b/>
          <w:lang w:val="es-ES"/>
        </w:rPr>
      </w:pPr>
    </w:p>
    <w:p w:rsidR="006700F2" w:rsidRPr="009A5493" w:rsidRDefault="00B6643B" w:rsidP="009A5493">
      <w:pPr>
        <w:pStyle w:val="Prrafodelista"/>
        <w:numPr>
          <w:ilvl w:val="0"/>
          <w:numId w:val="14"/>
        </w:numPr>
        <w:spacing w:before="240" w:after="240" w:line="360" w:lineRule="auto"/>
        <w:jc w:val="both"/>
        <w:rPr>
          <w:rFonts w:ascii="Palatino Linotype" w:hAnsi="Palatino Linotype"/>
          <w:b/>
          <w:lang w:val="es-ES"/>
        </w:rPr>
      </w:pPr>
      <w:r w:rsidRPr="009A5493">
        <w:rPr>
          <w:rFonts w:ascii="Palatino Linotype" w:eastAsia="Times New Roman" w:hAnsi="Palatino Linotype" w:cs="Arial"/>
          <w:b/>
          <w:lang w:val="es-ES"/>
        </w:rPr>
        <w:t xml:space="preserve">Acuerdo emitido por el Comité de Transparencia, mediante el cual se clasifique como confidencial, </w:t>
      </w:r>
      <w:r w:rsidR="006700F2" w:rsidRPr="009A5493">
        <w:rPr>
          <w:rFonts w:ascii="Palatino Linotype" w:hAnsi="Palatino Linotype"/>
          <w:b/>
          <w:lang w:val="es-ES"/>
        </w:rPr>
        <w:t>la cantidad de recursos descontados a los maestros estatales por concepto de los fondos referidos en el inciso I y II.</w:t>
      </w:r>
    </w:p>
    <w:p w:rsidR="00150CD7" w:rsidRPr="009A5493" w:rsidRDefault="00150CD7" w:rsidP="009A5493">
      <w:pPr>
        <w:spacing w:before="240" w:after="240" w:line="360" w:lineRule="auto"/>
        <w:jc w:val="both"/>
        <w:rPr>
          <w:rFonts w:ascii="Palatino Linotype" w:hAnsi="Palatino Linotype"/>
          <w:b/>
        </w:rPr>
      </w:pPr>
      <w:r w:rsidRPr="009A549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sidR="004A020C" w:rsidRPr="009A5493">
        <w:rPr>
          <w:rFonts w:ascii="Palatino Linotype" w:eastAsia="Calibri" w:hAnsi="Palatino Linotype" w:cs="Arial"/>
          <w:b/>
        </w:rPr>
        <w:t>RECURRENTE</w:t>
      </w:r>
      <w:r w:rsidR="004A020C" w:rsidRPr="009A5493">
        <w:rPr>
          <w:rFonts w:ascii="Palatino Linotype" w:hAnsi="Palatino Linotype"/>
          <w:b/>
        </w:rPr>
        <w:t>.</w:t>
      </w:r>
    </w:p>
    <w:p w:rsidR="00362504" w:rsidRPr="009A5493" w:rsidRDefault="00362504" w:rsidP="009A5493">
      <w:pPr>
        <w:spacing w:before="240" w:after="240" w:line="360" w:lineRule="auto"/>
        <w:jc w:val="both"/>
        <w:rPr>
          <w:rFonts w:ascii="Palatino Linotype" w:hAnsi="Palatino Linotype"/>
        </w:rPr>
      </w:pPr>
      <w:r w:rsidRPr="009A5493">
        <w:rPr>
          <w:rFonts w:ascii="Palatino Linotype" w:hAnsi="Palatino Linotype"/>
        </w:rPr>
        <w:t xml:space="preserve">De ser el caso de que uno o ambos fondos no hayan recibido recursos públicos desde su creación a la fecha de las solicitudes, el Sujeto Obligado deberá emitir el acuerdo de clasificación de la información señalada en el inciso </w:t>
      </w:r>
      <w:r w:rsidRPr="009A5493">
        <w:rPr>
          <w:rFonts w:ascii="Palatino Linotype" w:hAnsi="Palatino Linotype"/>
          <w:b/>
        </w:rPr>
        <w:t>a) y/o f)</w:t>
      </w:r>
    </w:p>
    <w:p w:rsidR="00BB3F4C" w:rsidRPr="009A5493" w:rsidRDefault="00362504" w:rsidP="009A5493">
      <w:pPr>
        <w:tabs>
          <w:tab w:val="left" w:pos="8080"/>
        </w:tabs>
        <w:spacing w:line="360" w:lineRule="auto"/>
        <w:ind w:right="49"/>
        <w:contextualSpacing/>
        <w:jc w:val="both"/>
        <w:rPr>
          <w:rFonts w:ascii="Palatino Linotype" w:eastAsia="Palatino Linotype" w:hAnsi="Palatino Linotype" w:cs="Palatino Linotype"/>
          <w:b/>
        </w:rPr>
      </w:pPr>
      <w:r w:rsidRPr="009A5493">
        <w:rPr>
          <w:rFonts w:ascii="Palatino Linotype" w:eastAsia="Palatino Linotype" w:hAnsi="Palatino Linotype" w:cs="Palatino Linotype"/>
          <w:b/>
        </w:rPr>
        <w:t>TERCER</w:t>
      </w:r>
      <w:r w:rsidR="00BB3F4C" w:rsidRPr="009A5493">
        <w:rPr>
          <w:rFonts w:ascii="Palatino Linotype" w:eastAsia="Palatino Linotype" w:hAnsi="Palatino Linotype" w:cs="Palatino Linotype"/>
          <w:b/>
        </w:rPr>
        <w:t xml:space="preserve">O. Notifíquese </w:t>
      </w:r>
      <w:r w:rsidR="00BB3F4C" w:rsidRPr="009A5493">
        <w:rPr>
          <w:rFonts w:ascii="Palatino Linotype" w:eastAsia="Palatino Linotype" w:hAnsi="Palatino Linotype" w:cs="Palatino Linotype"/>
        </w:rPr>
        <w:t xml:space="preserve">al Titular de la Unidad de Transparencia del </w:t>
      </w:r>
      <w:r w:rsidR="00BB3F4C" w:rsidRPr="009A5493">
        <w:rPr>
          <w:rFonts w:ascii="Palatino Linotype" w:eastAsia="Palatino Linotype" w:hAnsi="Palatino Linotype" w:cs="Palatino Linotype"/>
          <w:b/>
        </w:rPr>
        <w:t>SUJETO OBLIGADO</w:t>
      </w:r>
      <w:r w:rsidR="00BB3F4C" w:rsidRPr="009A549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BB3F4C" w:rsidRPr="009A549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B3F4C" w:rsidRPr="009A5493" w:rsidRDefault="00BB3F4C" w:rsidP="009A5493">
      <w:pPr>
        <w:shd w:val="clear" w:color="auto" w:fill="FFFFFF"/>
        <w:spacing w:line="360" w:lineRule="auto"/>
        <w:jc w:val="both"/>
        <w:rPr>
          <w:rFonts w:ascii="Palatino Linotype" w:eastAsia="Times New Roman" w:hAnsi="Palatino Linotype" w:cs="Arial"/>
          <w:b/>
        </w:rPr>
      </w:pPr>
    </w:p>
    <w:p w:rsidR="00BB3F4C" w:rsidRPr="009A5493" w:rsidRDefault="00362504" w:rsidP="009A5493">
      <w:pPr>
        <w:shd w:val="clear" w:color="auto" w:fill="FFFFFF"/>
        <w:spacing w:line="360" w:lineRule="auto"/>
        <w:jc w:val="both"/>
        <w:rPr>
          <w:rFonts w:ascii="Palatino Linotype" w:hAnsi="Palatino Linotype"/>
        </w:rPr>
      </w:pPr>
      <w:r w:rsidRPr="009A5493">
        <w:rPr>
          <w:rFonts w:ascii="Palatino Linotype" w:eastAsia="Times New Roman" w:hAnsi="Palatino Linotype" w:cs="Arial"/>
          <w:b/>
        </w:rPr>
        <w:t>CUAR</w:t>
      </w:r>
      <w:r w:rsidR="0042233B" w:rsidRPr="009A5493">
        <w:rPr>
          <w:rFonts w:ascii="Palatino Linotype" w:eastAsia="Times New Roman" w:hAnsi="Palatino Linotype" w:cs="Arial"/>
          <w:b/>
        </w:rPr>
        <w:t>TO</w:t>
      </w:r>
      <w:r w:rsidR="00BB3F4C" w:rsidRPr="009A5493">
        <w:rPr>
          <w:rFonts w:ascii="Palatino Linotype" w:eastAsia="Times New Roman" w:hAnsi="Palatino Linotype" w:cs="Arial"/>
          <w:b/>
        </w:rPr>
        <w:t xml:space="preserve">. </w:t>
      </w:r>
      <w:r w:rsidR="00BB3F4C" w:rsidRPr="009A5493">
        <w:rPr>
          <w:rFonts w:ascii="Palatino Linotype" w:eastAsia="Times New Roman" w:hAnsi="Palatino Linotype" w:cs="Times New Roman"/>
          <w:b/>
          <w:bCs/>
          <w:color w:val="222222"/>
          <w:lang w:val="es-ES"/>
        </w:rPr>
        <w:t>Notifíquese a</w:t>
      </w:r>
      <w:r w:rsidR="00BB3F4C" w:rsidRPr="009A5493">
        <w:rPr>
          <w:rFonts w:ascii="Palatino Linotype" w:hAnsi="Palatino Linotype"/>
          <w:b/>
        </w:rPr>
        <w:t xml:space="preserve"> </w:t>
      </w:r>
      <w:r w:rsidR="006D4D1F" w:rsidRPr="006D4D1F">
        <w:rPr>
          <w:rFonts w:ascii="Palatino Linotype" w:hAnsi="Palatino Linotype"/>
          <w:b/>
          <w:highlight w:val="black"/>
        </w:rPr>
        <w:t>-----</w:t>
      </w:r>
      <w:r w:rsidR="006D4D1F">
        <w:rPr>
          <w:rFonts w:ascii="Palatino Linotype" w:hAnsi="Palatino Linotype"/>
          <w:b/>
          <w:highlight w:val="black"/>
        </w:rPr>
        <w:t>--</w:t>
      </w:r>
      <w:r w:rsidR="006D4D1F" w:rsidRPr="006D4D1F">
        <w:rPr>
          <w:rFonts w:ascii="Palatino Linotype" w:hAnsi="Palatino Linotype"/>
          <w:b/>
          <w:highlight w:val="black"/>
        </w:rPr>
        <w:t>--------------------------</w:t>
      </w:r>
      <w:r w:rsidR="006562A4" w:rsidRPr="009A5493">
        <w:rPr>
          <w:rFonts w:ascii="Palatino Linotype" w:hAnsi="Palatino Linotype"/>
        </w:rPr>
        <w:t xml:space="preserve"> </w:t>
      </w:r>
      <w:r w:rsidR="00BB3F4C" w:rsidRPr="009A5493">
        <w:rPr>
          <w:rFonts w:ascii="Palatino Linotype" w:hAnsi="Palatino Linotype"/>
        </w:rPr>
        <w:t>la presente resolución</w:t>
      </w:r>
      <w:r w:rsidR="008055D7" w:rsidRPr="009A5493">
        <w:rPr>
          <w:rFonts w:ascii="Palatino Linotype" w:hAnsi="Palatino Linotype"/>
        </w:rPr>
        <w:t xml:space="preserve"> y sus informes justificados.</w:t>
      </w:r>
    </w:p>
    <w:p w:rsidR="00BB3F4C" w:rsidRPr="009A5493" w:rsidRDefault="00BB3F4C" w:rsidP="009A5493">
      <w:pPr>
        <w:shd w:val="clear" w:color="auto" w:fill="FFFFFF"/>
        <w:spacing w:line="360" w:lineRule="auto"/>
        <w:jc w:val="both"/>
        <w:rPr>
          <w:rFonts w:ascii="Palatino Linotype" w:hAnsi="Palatino Linotype"/>
        </w:rPr>
      </w:pPr>
    </w:p>
    <w:bookmarkEnd w:id="60"/>
    <w:p w:rsidR="00BB3F4C" w:rsidRPr="009A5493" w:rsidRDefault="00362504" w:rsidP="009A5493">
      <w:pPr>
        <w:spacing w:line="360" w:lineRule="auto"/>
        <w:jc w:val="both"/>
        <w:rPr>
          <w:rFonts w:ascii="Palatino Linotype" w:eastAsia="MS Mincho" w:hAnsi="Palatino Linotype" w:cs="Times New Roman"/>
          <w:lang w:val="es-ES"/>
        </w:rPr>
      </w:pPr>
      <w:r w:rsidRPr="009A5493">
        <w:rPr>
          <w:rFonts w:ascii="Palatino Linotype" w:eastAsia="MS Mincho" w:hAnsi="Palatino Linotype" w:cs="Times New Roman"/>
          <w:b/>
          <w:lang w:val="es-MX"/>
        </w:rPr>
        <w:t>QUIN</w:t>
      </w:r>
      <w:r w:rsidR="0042233B" w:rsidRPr="009A5493">
        <w:rPr>
          <w:rFonts w:ascii="Palatino Linotype" w:eastAsia="MS Mincho" w:hAnsi="Palatino Linotype" w:cs="Times New Roman"/>
          <w:b/>
          <w:lang w:val="es-MX"/>
        </w:rPr>
        <w:t>TO</w:t>
      </w:r>
      <w:r w:rsidR="00BB3F4C" w:rsidRPr="009A5493">
        <w:rPr>
          <w:rFonts w:ascii="Palatino Linotype" w:eastAsia="MS Mincho" w:hAnsi="Palatino Linotype" w:cs="Times New Roman"/>
          <w:b/>
          <w:lang w:val="es-MX"/>
        </w:rPr>
        <w:t>.</w:t>
      </w:r>
      <w:r w:rsidR="00BB3F4C" w:rsidRPr="009A5493">
        <w:rPr>
          <w:rFonts w:ascii="Palatino Linotype" w:eastAsia="MS Mincho" w:hAnsi="Palatino Linotype" w:cs="Times New Roman"/>
          <w:lang w:val="es-MX"/>
        </w:rPr>
        <w:t xml:space="preserve"> </w:t>
      </w:r>
      <w:r w:rsidR="00BB3F4C" w:rsidRPr="009A5493">
        <w:rPr>
          <w:rFonts w:ascii="Palatino Linotype" w:eastAsia="MS Mincho" w:hAnsi="Palatino Linotype" w:cs="Times New Roman"/>
          <w:lang w:val="es-ES"/>
        </w:rPr>
        <w:t xml:space="preserve">Se hace del conocimiento de </w:t>
      </w:r>
      <w:r w:rsidR="006D4D1F" w:rsidRPr="006D4D1F">
        <w:rPr>
          <w:rFonts w:ascii="Palatino Linotype" w:hAnsi="Palatino Linotype"/>
          <w:b/>
          <w:highlight w:val="black"/>
        </w:rPr>
        <w:t>---------------------------------</w:t>
      </w:r>
      <w:r w:rsidR="006562A4" w:rsidRPr="009A5493">
        <w:rPr>
          <w:rFonts w:ascii="Palatino Linotype" w:eastAsia="MS Mincho" w:hAnsi="Palatino Linotype" w:cs="Times New Roman"/>
          <w:lang w:val="es-ES"/>
        </w:rPr>
        <w:t xml:space="preserve"> </w:t>
      </w:r>
      <w:r w:rsidR="00BB3F4C" w:rsidRPr="009A5493">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BB3F4C" w:rsidRPr="009A5493">
        <w:rPr>
          <w:rFonts w:ascii="Palatino Linotype" w:eastAsia="MS Mincho" w:hAnsi="Palatino Linotype" w:cs="Times New Roman"/>
          <w:bCs/>
          <w:lang w:val="es-ES"/>
        </w:rPr>
        <w:t>vía juicio de amparo</w:t>
      </w:r>
      <w:r w:rsidR="00BB3F4C" w:rsidRPr="009A5493">
        <w:rPr>
          <w:rFonts w:ascii="Palatino Linotype" w:eastAsia="MS Mincho" w:hAnsi="Palatino Linotype" w:cs="Times New Roman"/>
          <w:lang w:val="es-ES"/>
        </w:rPr>
        <w:t> en los términos de las leyes aplicables.</w:t>
      </w:r>
    </w:p>
    <w:p w:rsidR="00950D09" w:rsidRPr="009A5493" w:rsidRDefault="00950D09" w:rsidP="009A5493">
      <w:pPr>
        <w:spacing w:line="360" w:lineRule="auto"/>
        <w:jc w:val="both"/>
        <w:rPr>
          <w:rFonts w:ascii="Palatino Linotype" w:eastAsia="MS Mincho" w:hAnsi="Palatino Linotype" w:cs="Times New Roman"/>
          <w:lang w:val="es-ES"/>
        </w:rPr>
      </w:pPr>
    </w:p>
    <w:p w:rsidR="002A3ED7" w:rsidRPr="009A5493" w:rsidRDefault="00A718B5" w:rsidP="009A5493">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 xml:space="preserve">ASÍ LO RESUELVE, POR MAYORÍA </w:t>
      </w:r>
      <w:r w:rsidR="00216C93" w:rsidRPr="009A5493">
        <w:rPr>
          <w:rFonts w:ascii="Palatino Linotype" w:hAnsi="Palatino Linotype" w:cs="Arial"/>
        </w:rPr>
        <w:t xml:space="preserve"> DE VOTOS, EL PLENO DEL</w:t>
      </w:r>
      <w:r w:rsidR="00216C93" w:rsidRPr="009A5493">
        <w:rPr>
          <w:rFonts w:ascii="Palatino Linotype" w:eastAsia="Arial Unicode MS" w:hAnsi="Palatino Linotype" w:cs="Arial"/>
        </w:rPr>
        <w:t xml:space="preserve"> INSTITUTO DE TRANSPARENCIA, ACCESO A LA INFORMACIÓN PÚBLICA Y PROTECCIÓN DE DATOS PERSONALES DEL ESTADO DE MÉXICO Y MUNICIPIOS</w:t>
      </w:r>
      <w:r w:rsidR="00216C93" w:rsidRPr="009A5493">
        <w:rPr>
          <w:rFonts w:ascii="Palatino Linotype" w:hAnsi="Palatino Linotype" w:cs="Arial"/>
        </w:rPr>
        <w:t>, CONFORMADO POR LOS COMISIONADOS ZULEMA MARTÍNEZ SÁNCHEZ</w:t>
      </w:r>
      <w:r w:rsidR="009A5493">
        <w:rPr>
          <w:rFonts w:ascii="Palatino Linotype" w:hAnsi="Palatino Linotype" w:cs="Arial"/>
        </w:rPr>
        <w:t xml:space="preserve"> CON AUSENCIA JUSTIFICADA</w:t>
      </w:r>
      <w:r w:rsidR="00216C93" w:rsidRPr="009A5493">
        <w:rPr>
          <w:rFonts w:ascii="Palatino Linotype" w:hAnsi="Palatino Linotype" w:cs="Arial"/>
        </w:rPr>
        <w:t>; EVA ABAID YAPUR</w:t>
      </w:r>
      <w:r w:rsidR="009A5493">
        <w:rPr>
          <w:rFonts w:ascii="Palatino Linotype" w:hAnsi="Palatino Linotype" w:cs="Arial"/>
        </w:rPr>
        <w:t xml:space="preserve"> EMITIENDO VOTO PARTICULAR</w:t>
      </w:r>
      <w:r w:rsidR="00216C93" w:rsidRPr="009A5493">
        <w:rPr>
          <w:rFonts w:ascii="Palatino Linotype" w:hAnsi="Palatino Linotype" w:cs="Arial"/>
        </w:rPr>
        <w:t>; JOSÉ GUADALUPE LUNA HERNÁNDEZ; JAVIER MARTÍNEZ CRUZ</w:t>
      </w:r>
      <w:r w:rsidR="009A5493">
        <w:rPr>
          <w:rFonts w:ascii="Palatino Linotype" w:hAnsi="Palatino Linotype" w:cs="Arial"/>
        </w:rPr>
        <w:t xml:space="preserve"> EMITIENDO OPINIÓN PARTICULAR </w:t>
      </w:r>
      <w:r w:rsidR="00216C93" w:rsidRPr="009A5493">
        <w:rPr>
          <w:rFonts w:ascii="Palatino Linotype" w:hAnsi="Palatino Linotype" w:cs="Arial"/>
        </w:rPr>
        <w:t xml:space="preserve"> Y LU</w:t>
      </w:r>
      <w:r w:rsidR="009A5493">
        <w:rPr>
          <w:rFonts w:ascii="Palatino Linotype" w:hAnsi="Palatino Linotype" w:cs="Arial"/>
        </w:rPr>
        <w:t>IS GUSTAVO PARRA NORI</w:t>
      </w:r>
      <w:r>
        <w:rPr>
          <w:rFonts w:ascii="Palatino Linotype" w:hAnsi="Palatino Linotype" w:cs="Arial"/>
        </w:rPr>
        <w:t xml:space="preserve">EGA EMITIENDO </w:t>
      </w:r>
      <w:r w:rsidR="009A5493">
        <w:rPr>
          <w:rFonts w:ascii="Palatino Linotype" w:hAnsi="Palatino Linotype" w:cs="Arial"/>
        </w:rPr>
        <w:t xml:space="preserve">VOTO EN CONTRA CON VOTO DISIDENTE; EN LA TRIGÉSIMA TERCERA </w:t>
      </w:r>
      <w:r w:rsidR="00216C93" w:rsidRPr="009A5493">
        <w:rPr>
          <w:rFonts w:ascii="Palatino Linotype" w:hAnsi="Palatino Linotype" w:cs="Arial"/>
        </w:rPr>
        <w:t>SESIÓN O</w:t>
      </w:r>
      <w:r w:rsidR="009A5493">
        <w:rPr>
          <w:rFonts w:ascii="Palatino Linotype" w:hAnsi="Palatino Linotype" w:cs="Arial"/>
        </w:rPr>
        <w:t>RDINARIA CELEBRADA EL ONCE</w:t>
      </w:r>
      <w:r w:rsidR="00CF0879" w:rsidRPr="009A5493">
        <w:rPr>
          <w:rFonts w:ascii="Palatino Linotype" w:hAnsi="Palatino Linotype" w:cs="Arial"/>
        </w:rPr>
        <w:t xml:space="preserve"> (</w:t>
      </w:r>
      <w:r w:rsidR="009A5493">
        <w:rPr>
          <w:rFonts w:ascii="Palatino Linotype" w:hAnsi="Palatino Linotype" w:cs="Arial"/>
        </w:rPr>
        <w:t>11</w:t>
      </w:r>
      <w:r w:rsidR="00CF0879" w:rsidRPr="009A5493">
        <w:rPr>
          <w:rFonts w:ascii="Palatino Linotype" w:hAnsi="Palatino Linotype" w:cs="Arial"/>
        </w:rPr>
        <w:t>) DE</w:t>
      </w:r>
      <w:r w:rsidR="009A5493">
        <w:rPr>
          <w:rFonts w:ascii="Palatino Linotype" w:hAnsi="Palatino Linotype" w:cs="Arial"/>
        </w:rPr>
        <w:t xml:space="preserve"> SEPTIEMBRE </w:t>
      </w:r>
      <w:r w:rsidR="00216C93" w:rsidRPr="009A5493">
        <w:rPr>
          <w:rFonts w:ascii="Palatino Linotype" w:hAnsi="Palatino Linotype" w:cs="Arial"/>
        </w:rPr>
        <w:t>DE DOS MIL DIECI</w:t>
      </w:r>
      <w:r w:rsidR="00406442" w:rsidRPr="009A5493">
        <w:rPr>
          <w:rFonts w:ascii="Palatino Linotype" w:hAnsi="Palatino Linotype" w:cs="Arial"/>
        </w:rPr>
        <w:t>NUEVE</w:t>
      </w:r>
      <w:r w:rsidR="00216C93" w:rsidRPr="009A5493">
        <w:rPr>
          <w:rFonts w:ascii="Palatino Linotype" w:hAnsi="Palatino Linotype" w:cs="Arial"/>
        </w:rPr>
        <w:t xml:space="preserve">, ANTE EL SECRETARIO TÉCNICO DEL PLENO, </w:t>
      </w:r>
      <w:r w:rsidR="00216C93" w:rsidRPr="009A5493">
        <w:rPr>
          <w:rFonts w:ascii="Palatino Linotype" w:hAnsi="Palatino Linotype"/>
        </w:rPr>
        <w:t>ALEXIS TAPIA RAMÍREZ</w:t>
      </w:r>
      <w:r w:rsidR="00216C93" w:rsidRPr="009A5493">
        <w:rPr>
          <w:rFonts w:ascii="Palatino Linotype" w:hAnsi="Palatino Linotype" w:cs="Arial"/>
        </w:rPr>
        <w:t>.</w:t>
      </w:r>
    </w:p>
    <w:p w:rsidR="002A3ED7" w:rsidRPr="009A5493" w:rsidRDefault="002A3ED7" w:rsidP="009A5493">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9A5493" w:rsidTr="00AB3D5A">
        <w:trPr>
          <w:jc w:val="center"/>
        </w:trPr>
        <w:tc>
          <w:tcPr>
            <w:tcW w:w="10368" w:type="dxa"/>
            <w:gridSpan w:val="2"/>
          </w:tcPr>
          <w:p w:rsidR="00DF0F8F" w:rsidRPr="009A5493" w:rsidRDefault="00DF0F8F" w:rsidP="009A5493">
            <w:pPr>
              <w:spacing w:line="360" w:lineRule="auto"/>
              <w:jc w:val="center"/>
              <w:rPr>
                <w:rFonts w:ascii="Palatino Linotype" w:hAnsi="Palatino Linotype" w:cs="Arial"/>
                <w:b/>
              </w:rPr>
            </w:pPr>
          </w:p>
          <w:p w:rsidR="00216C93" w:rsidRPr="009A5493" w:rsidRDefault="00216C93" w:rsidP="009A5493">
            <w:pPr>
              <w:spacing w:line="360" w:lineRule="auto"/>
              <w:jc w:val="center"/>
              <w:rPr>
                <w:rFonts w:ascii="Palatino Linotype" w:hAnsi="Palatino Linotype" w:cs="Arial"/>
                <w:b/>
              </w:rPr>
            </w:pPr>
            <w:r w:rsidRPr="009A5493">
              <w:rPr>
                <w:rFonts w:ascii="Palatino Linotype" w:hAnsi="Palatino Linotype" w:cs="Arial"/>
                <w:b/>
              </w:rPr>
              <w:t>Zulema Martínez Sánchez</w:t>
            </w:r>
          </w:p>
          <w:p w:rsidR="00216C93" w:rsidRPr="009A5493" w:rsidRDefault="00216C93" w:rsidP="009A5493">
            <w:pPr>
              <w:spacing w:line="360" w:lineRule="auto"/>
              <w:jc w:val="center"/>
              <w:rPr>
                <w:rFonts w:ascii="Palatino Linotype" w:hAnsi="Palatino Linotype" w:cs="Arial"/>
                <w:b/>
              </w:rPr>
            </w:pPr>
            <w:r w:rsidRPr="009A5493">
              <w:rPr>
                <w:rFonts w:ascii="Palatino Linotype" w:hAnsi="Palatino Linotype" w:cs="Arial"/>
              </w:rPr>
              <w:t>Comisionada Presidenta</w:t>
            </w:r>
          </w:p>
          <w:p w:rsidR="00216C93" w:rsidRPr="009A5493" w:rsidRDefault="009A5493" w:rsidP="009A5493">
            <w:pPr>
              <w:spacing w:line="360" w:lineRule="auto"/>
              <w:jc w:val="center"/>
              <w:rPr>
                <w:rFonts w:ascii="Palatino Linotype" w:hAnsi="Palatino Linotype" w:cs="Arial"/>
                <w:b/>
              </w:rPr>
            </w:pPr>
            <w:r>
              <w:rPr>
                <w:rFonts w:ascii="Palatino Linotype" w:hAnsi="Palatino Linotype" w:cs="Arial"/>
                <w:b/>
              </w:rPr>
              <w:t>(AUSENCIA JUSTIFICADA</w:t>
            </w:r>
            <w:r w:rsidR="00216C93" w:rsidRPr="009A5493">
              <w:rPr>
                <w:rFonts w:ascii="Palatino Linotype" w:hAnsi="Palatino Linotype" w:cs="Arial"/>
                <w:b/>
              </w:rPr>
              <w:t xml:space="preserve">) </w:t>
            </w:r>
          </w:p>
          <w:p w:rsidR="00216C93" w:rsidRPr="009A5493" w:rsidRDefault="00216C93" w:rsidP="009A5493">
            <w:pPr>
              <w:spacing w:line="360" w:lineRule="auto"/>
              <w:jc w:val="center"/>
              <w:rPr>
                <w:rFonts w:ascii="Palatino Linotype" w:hAnsi="Palatino Linotype" w:cs="Arial"/>
                <w:b/>
              </w:rPr>
            </w:pPr>
          </w:p>
          <w:p w:rsidR="00216C93" w:rsidRPr="009A5493" w:rsidRDefault="00216C93" w:rsidP="009A5493">
            <w:pPr>
              <w:spacing w:line="360" w:lineRule="auto"/>
              <w:jc w:val="center"/>
              <w:rPr>
                <w:rFonts w:ascii="Palatino Linotype" w:hAnsi="Palatino Linotype" w:cs="Arial"/>
                <w:b/>
              </w:rPr>
            </w:pPr>
          </w:p>
          <w:p w:rsidR="00406442" w:rsidRPr="009A5493" w:rsidRDefault="00406442" w:rsidP="009A5493">
            <w:pPr>
              <w:spacing w:line="360" w:lineRule="auto"/>
              <w:jc w:val="center"/>
              <w:rPr>
                <w:rFonts w:ascii="Palatino Linotype" w:hAnsi="Palatino Linotype" w:cs="Arial"/>
                <w:b/>
              </w:rPr>
            </w:pPr>
          </w:p>
          <w:p w:rsidR="00DF0F8F" w:rsidRPr="009A5493" w:rsidRDefault="00DF0F8F" w:rsidP="009A5493">
            <w:pPr>
              <w:spacing w:line="360" w:lineRule="auto"/>
              <w:jc w:val="center"/>
              <w:rPr>
                <w:rFonts w:ascii="Palatino Linotype" w:hAnsi="Palatino Linotype" w:cs="Arial"/>
                <w:b/>
              </w:rPr>
            </w:pPr>
          </w:p>
          <w:p w:rsidR="00406442" w:rsidRPr="009A5493" w:rsidRDefault="00406442" w:rsidP="009A5493">
            <w:pPr>
              <w:spacing w:line="360" w:lineRule="auto"/>
              <w:jc w:val="center"/>
              <w:rPr>
                <w:rFonts w:ascii="Palatino Linotype" w:hAnsi="Palatino Linotype" w:cs="Arial"/>
                <w:b/>
              </w:rPr>
            </w:pPr>
          </w:p>
        </w:tc>
      </w:tr>
      <w:tr w:rsidR="00216C93" w:rsidRPr="009A5493" w:rsidTr="00AB3D5A">
        <w:trPr>
          <w:jc w:val="center"/>
        </w:trPr>
        <w:tc>
          <w:tcPr>
            <w:tcW w:w="5184" w:type="dxa"/>
          </w:tcPr>
          <w:p w:rsidR="00216C93" w:rsidRPr="009A5493" w:rsidRDefault="00216C93" w:rsidP="009A5493">
            <w:pPr>
              <w:spacing w:line="360" w:lineRule="auto"/>
              <w:jc w:val="center"/>
              <w:rPr>
                <w:rFonts w:ascii="Palatino Linotype" w:hAnsi="Palatino Linotype" w:cs="Arial"/>
                <w:b/>
              </w:rPr>
            </w:pPr>
            <w:r w:rsidRPr="009A5493">
              <w:rPr>
                <w:rFonts w:ascii="Palatino Linotype" w:hAnsi="Palatino Linotype" w:cs="Arial"/>
                <w:b/>
              </w:rPr>
              <w:t xml:space="preserve">Eva </w:t>
            </w:r>
            <w:proofErr w:type="spellStart"/>
            <w:r w:rsidRPr="009A5493">
              <w:rPr>
                <w:rFonts w:ascii="Palatino Linotype" w:hAnsi="Palatino Linotype" w:cs="Arial"/>
                <w:b/>
              </w:rPr>
              <w:t>Abaid</w:t>
            </w:r>
            <w:proofErr w:type="spellEnd"/>
            <w:r w:rsidRPr="009A5493">
              <w:rPr>
                <w:rFonts w:ascii="Palatino Linotype" w:hAnsi="Palatino Linotype" w:cs="Arial"/>
                <w:b/>
              </w:rPr>
              <w:t xml:space="preserve"> </w:t>
            </w:r>
            <w:proofErr w:type="spellStart"/>
            <w:r w:rsidRPr="009A5493">
              <w:rPr>
                <w:rFonts w:ascii="Palatino Linotype" w:hAnsi="Palatino Linotype" w:cs="Arial"/>
                <w:b/>
              </w:rPr>
              <w:t>Yapur</w:t>
            </w:r>
            <w:proofErr w:type="spellEnd"/>
          </w:p>
          <w:p w:rsidR="00216C93" w:rsidRPr="009A5493" w:rsidRDefault="00216C93" w:rsidP="009A5493">
            <w:pPr>
              <w:spacing w:line="360" w:lineRule="auto"/>
              <w:jc w:val="center"/>
              <w:rPr>
                <w:rFonts w:ascii="Palatino Linotype" w:hAnsi="Palatino Linotype" w:cs="Arial"/>
              </w:rPr>
            </w:pPr>
            <w:r w:rsidRPr="009A5493">
              <w:rPr>
                <w:rFonts w:ascii="Palatino Linotype" w:hAnsi="Palatino Linotype" w:cs="Arial"/>
              </w:rPr>
              <w:t>Comisionada</w:t>
            </w:r>
          </w:p>
          <w:p w:rsidR="00216C93" w:rsidRPr="009A5493" w:rsidRDefault="00216C93" w:rsidP="009A5493">
            <w:pPr>
              <w:spacing w:line="360" w:lineRule="auto"/>
              <w:jc w:val="center"/>
              <w:rPr>
                <w:rFonts w:ascii="Palatino Linotype" w:hAnsi="Palatino Linotype" w:cs="Arial"/>
                <w:b/>
              </w:rPr>
            </w:pPr>
            <w:r w:rsidRPr="009A5493">
              <w:rPr>
                <w:rFonts w:ascii="Palatino Linotype" w:hAnsi="Palatino Linotype" w:cs="Arial"/>
                <w:b/>
              </w:rPr>
              <w:t>(RÚBRICA)</w:t>
            </w:r>
          </w:p>
        </w:tc>
        <w:tc>
          <w:tcPr>
            <w:tcW w:w="5184" w:type="dxa"/>
          </w:tcPr>
          <w:p w:rsidR="00216C93" w:rsidRPr="009A5493" w:rsidRDefault="00216C93" w:rsidP="009A5493">
            <w:pPr>
              <w:spacing w:line="360" w:lineRule="auto"/>
              <w:jc w:val="center"/>
              <w:rPr>
                <w:rFonts w:ascii="Palatino Linotype" w:hAnsi="Palatino Linotype" w:cs="Arial"/>
                <w:b/>
              </w:rPr>
            </w:pPr>
            <w:r w:rsidRPr="009A5493">
              <w:rPr>
                <w:rFonts w:ascii="Palatino Linotype" w:hAnsi="Palatino Linotype" w:cs="Arial"/>
                <w:b/>
              </w:rPr>
              <w:t>José Guadalupe Luna Hernández</w:t>
            </w:r>
          </w:p>
          <w:p w:rsidR="00216C93" w:rsidRPr="009A5493" w:rsidRDefault="00216C93" w:rsidP="009A5493">
            <w:pPr>
              <w:spacing w:line="360" w:lineRule="auto"/>
              <w:jc w:val="center"/>
              <w:rPr>
                <w:rFonts w:ascii="Palatino Linotype" w:hAnsi="Palatino Linotype" w:cs="Arial"/>
              </w:rPr>
            </w:pPr>
            <w:r w:rsidRPr="009A5493">
              <w:rPr>
                <w:rFonts w:ascii="Palatino Linotype" w:hAnsi="Palatino Linotype" w:cs="Arial"/>
              </w:rPr>
              <w:t>Comisionado</w:t>
            </w:r>
          </w:p>
          <w:p w:rsidR="00216C93" w:rsidRPr="009A5493" w:rsidRDefault="00216C93" w:rsidP="009A5493">
            <w:pPr>
              <w:spacing w:line="360" w:lineRule="auto"/>
              <w:jc w:val="center"/>
              <w:rPr>
                <w:rFonts w:ascii="Palatino Linotype" w:hAnsi="Palatino Linotype" w:cs="Arial"/>
                <w:b/>
              </w:rPr>
            </w:pPr>
            <w:r w:rsidRPr="009A5493">
              <w:rPr>
                <w:rFonts w:ascii="Palatino Linotype" w:hAnsi="Palatino Linotype" w:cs="Arial"/>
                <w:b/>
              </w:rPr>
              <w:t>(RÚBRICA)</w:t>
            </w:r>
          </w:p>
          <w:p w:rsidR="00216C93" w:rsidRPr="009A5493" w:rsidRDefault="00216C93" w:rsidP="009A5493">
            <w:pPr>
              <w:spacing w:line="360" w:lineRule="auto"/>
              <w:jc w:val="center"/>
              <w:rPr>
                <w:rFonts w:ascii="Palatino Linotype" w:hAnsi="Palatino Linotype" w:cs="Arial"/>
                <w:b/>
              </w:rPr>
            </w:pPr>
          </w:p>
        </w:tc>
      </w:tr>
      <w:tr w:rsidR="00216C93" w:rsidRPr="009A5493" w:rsidTr="00AB3D5A">
        <w:trPr>
          <w:jc w:val="center"/>
        </w:trPr>
        <w:tc>
          <w:tcPr>
            <w:tcW w:w="5184" w:type="dxa"/>
          </w:tcPr>
          <w:p w:rsidR="00216C93" w:rsidRPr="009A5493" w:rsidRDefault="00216C93" w:rsidP="009A5493">
            <w:pPr>
              <w:spacing w:line="360" w:lineRule="auto"/>
              <w:jc w:val="center"/>
              <w:rPr>
                <w:rFonts w:ascii="Palatino Linotype" w:hAnsi="Palatino Linotype" w:cs="Arial"/>
                <w:b/>
              </w:rPr>
            </w:pPr>
          </w:p>
          <w:p w:rsidR="00DF0F8F" w:rsidRPr="009A5493" w:rsidRDefault="00DF0F8F" w:rsidP="009A5493">
            <w:pPr>
              <w:spacing w:line="360" w:lineRule="auto"/>
              <w:rPr>
                <w:rFonts w:ascii="Palatino Linotype" w:hAnsi="Palatino Linotype" w:cs="Arial"/>
                <w:b/>
              </w:rPr>
            </w:pPr>
          </w:p>
          <w:p w:rsidR="00216C93" w:rsidRPr="009A5493" w:rsidRDefault="00216C93" w:rsidP="009A5493">
            <w:pPr>
              <w:spacing w:line="360" w:lineRule="auto"/>
              <w:jc w:val="center"/>
              <w:rPr>
                <w:rFonts w:ascii="Palatino Linotype" w:hAnsi="Palatino Linotype" w:cs="Arial"/>
                <w:b/>
              </w:rPr>
            </w:pPr>
            <w:r w:rsidRPr="009A5493">
              <w:rPr>
                <w:rFonts w:ascii="Palatino Linotype" w:hAnsi="Palatino Linotype" w:cs="Arial"/>
                <w:b/>
              </w:rPr>
              <w:t>Javier Martínez Cruz</w:t>
            </w:r>
          </w:p>
          <w:p w:rsidR="00216C93" w:rsidRPr="009A5493" w:rsidRDefault="00216C93" w:rsidP="009A5493">
            <w:pPr>
              <w:spacing w:line="360" w:lineRule="auto"/>
              <w:jc w:val="center"/>
              <w:rPr>
                <w:rFonts w:ascii="Palatino Linotype" w:hAnsi="Palatino Linotype" w:cs="Arial"/>
              </w:rPr>
            </w:pPr>
            <w:r w:rsidRPr="009A5493">
              <w:rPr>
                <w:rFonts w:ascii="Palatino Linotype" w:hAnsi="Palatino Linotype" w:cs="Arial"/>
              </w:rPr>
              <w:t>Comisionado</w:t>
            </w:r>
          </w:p>
          <w:p w:rsidR="00216C93" w:rsidRPr="009A5493" w:rsidRDefault="00216C93" w:rsidP="009A5493">
            <w:pPr>
              <w:spacing w:line="360" w:lineRule="auto"/>
              <w:jc w:val="center"/>
              <w:rPr>
                <w:rFonts w:ascii="Palatino Linotype" w:hAnsi="Palatino Linotype" w:cs="Arial"/>
                <w:b/>
              </w:rPr>
            </w:pPr>
            <w:r w:rsidRPr="009A5493">
              <w:rPr>
                <w:rFonts w:ascii="Palatino Linotype" w:hAnsi="Palatino Linotype" w:cs="Arial"/>
                <w:b/>
              </w:rPr>
              <w:t>(RÚBRICA)</w:t>
            </w:r>
            <w:bookmarkStart w:id="61" w:name="_GoBack"/>
            <w:bookmarkEnd w:id="61"/>
          </w:p>
        </w:tc>
        <w:tc>
          <w:tcPr>
            <w:tcW w:w="5184" w:type="dxa"/>
          </w:tcPr>
          <w:p w:rsidR="00216C93" w:rsidRPr="009A5493" w:rsidRDefault="00216C93" w:rsidP="009A5493">
            <w:pPr>
              <w:spacing w:line="360" w:lineRule="auto"/>
              <w:jc w:val="center"/>
              <w:rPr>
                <w:rFonts w:ascii="Palatino Linotype" w:hAnsi="Palatino Linotype" w:cs="Arial"/>
                <w:b/>
              </w:rPr>
            </w:pPr>
          </w:p>
          <w:p w:rsidR="00406442" w:rsidRPr="009A5493" w:rsidRDefault="00406442" w:rsidP="009A5493">
            <w:pPr>
              <w:spacing w:line="360" w:lineRule="auto"/>
              <w:rPr>
                <w:rFonts w:ascii="Palatino Linotype" w:hAnsi="Palatino Linotype" w:cs="Arial"/>
                <w:b/>
              </w:rPr>
            </w:pPr>
          </w:p>
          <w:p w:rsidR="00216C93" w:rsidRPr="009A5493" w:rsidRDefault="00216C93" w:rsidP="009A5493">
            <w:pPr>
              <w:spacing w:line="360" w:lineRule="auto"/>
              <w:jc w:val="center"/>
              <w:rPr>
                <w:rFonts w:ascii="Palatino Linotype" w:hAnsi="Palatino Linotype" w:cs="Arial"/>
                <w:b/>
              </w:rPr>
            </w:pPr>
            <w:r w:rsidRPr="009A5493">
              <w:rPr>
                <w:rFonts w:ascii="Palatino Linotype" w:hAnsi="Palatino Linotype" w:cs="Arial"/>
                <w:b/>
              </w:rPr>
              <w:t>Luis Gustavo Parra Noriega</w:t>
            </w:r>
          </w:p>
          <w:p w:rsidR="00216C93" w:rsidRPr="009A5493" w:rsidRDefault="00216C93" w:rsidP="009A5493">
            <w:pPr>
              <w:spacing w:line="360" w:lineRule="auto"/>
              <w:jc w:val="center"/>
              <w:rPr>
                <w:rFonts w:ascii="Palatino Linotype" w:hAnsi="Palatino Linotype" w:cs="Arial"/>
              </w:rPr>
            </w:pPr>
            <w:r w:rsidRPr="009A5493">
              <w:rPr>
                <w:rFonts w:ascii="Palatino Linotype" w:hAnsi="Palatino Linotype" w:cs="Arial"/>
              </w:rPr>
              <w:t>Comisionado</w:t>
            </w:r>
          </w:p>
          <w:p w:rsidR="00216C93" w:rsidRPr="009A5493" w:rsidRDefault="00216C93" w:rsidP="009A5493">
            <w:pPr>
              <w:spacing w:line="360" w:lineRule="auto"/>
              <w:jc w:val="center"/>
              <w:rPr>
                <w:rFonts w:ascii="Palatino Linotype" w:hAnsi="Palatino Linotype" w:cs="Arial"/>
                <w:b/>
              </w:rPr>
            </w:pPr>
            <w:r w:rsidRPr="009A5493">
              <w:rPr>
                <w:rFonts w:ascii="Palatino Linotype" w:hAnsi="Palatino Linotype" w:cs="Arial"/>
                <w:b/>
              </w:rPr>
              <w:t>(RÚBRICA)</w:t>
            </w:r>
          </w:p>
        </w:tc>
      </w:tr>
      <w:tr w:rsidR="00216C93" w:rsidRPr="009A5493" w:rsidTr="00AB3D5A">
        <w:trPr>
          <w:jc w:val="center"/>
        </w:trPr>
        <w:tc>
          <w:tcPr>
            <w:tcW w:w="10368" w:type="dxa"/>
            <w:gridSpan w:val="2"/>
          </w:tcPr>
          <w:p w:rsidR="00DF0F8F" w:rsidRPr="009A5493" w:rsidRDefault="00DF0F8F" w:rsidP="009A5493">
            <w:pPr>
              <w:spacing w:line="360" w:lineRule="auto"/>
              <w:rPr>
                <w:rFonts w:ascii="Palatino Linotype" w:hAnsi="Palatino Linotype" w:cs="Arial"/>
                <w:b/>
              </w:rPr>
            </w:pPr>
          </w:p>
          <w:p w:rsidR="00216C93" w:rsidRPr="009A5493" w:rsidRDefault="00216C93" w:rsidP="009A5493">
            <w:pPr>
              <w:spacing w:line="360" w:lineRule="auto"/>
              <w:jc w:val="center"/>
              <w:rPr>
                <w:rFonts w:ascii="Palatino Linotype" w:hAnsi="Palatino Linotype" w:cs="Arial"/>
                <w:b/>
              </w:rPr>
            </w:pPr>
          </w:p>
          <w:p w:rsidR="00216C93" w:rsidRPr="009A5493" w:rsidRDefault="00216C93" w:rsidP="009A5493">
            <w:pPr>
              <w:spacing w:line="360" w:lineRule="auto"/>
              <w:jc w:val="center"/>
              <w:rPr>
                <w:rFonts w:ascii="Palatino Linotype" w:hAnsi="Palatino Linotype" w:cs="Arial"/>
                <w:b/>
              </w:rPr>
            </w:pPr>
            <w:r w:rsidRPr="009A5493">
              <w:rPr>
                <w:rFonts w:ascii="Palatino Linotype" w:hAnsi="Palatino Linotype" w:cs="Arial"/>
                <w:b/>
              </w:rPr>
              <w:t>Alexis Tapia Ramírez</w:t>
            </w:r>
          </w:p>
          <w:p w:rsidR="00216C93" w:rsidRPr="009A5493" w:rsidRDefault="00216C93" w:rsidP="009A5493">
            <w:pPr>
              <w:spacing w:line="360" w:lineRule="auto"/>
              <w:jc w:val="center"/>
              <w:rPr>
                <w:rFonts w:ascii="Palatino Linotype" w:hAnsi="Palatino Linotype" w:cs="Arial"/>
              </w:rPr>
            </w:pPr>
            <w:r w:rsidRPr="009A5493">
              <w:rPr>
                <w:rFonts w:ascii="Palatino Linotype" w:hAnsi="Palatino Linotype" w:cs="Arial"/>
              </w:rPr>
              <w:t>Secretario Técnico del Pleno</w:t>
            </w:r>
          </w:p>
          <w:p w:rsidR="00216C93" w:rsidRPr="009A5493" w:rsidRDefault="00216C93" w:rsidP="009A5493">
            <w:pPr>
              <w:spacing w:line="360" w:lineRule="auto"/>
              <w:jc w:val="center"/>
              <w:rPr>
                <w:rFonts w:ascii="Palatino Linotype" w:hAnsi="Palatino Linotype" w:cs="Arial"/>
                <w:b/>
              </w:rPr>
            </w:pPr>
            <w:r w:rsidRPr="009A5493">
              <w:rPr>
                <w:rFonts w:ascii="Palatino Linotype" w:hAnsi="Palatino Linotype" w:cs="Arial"/>
                <w:b/>
              </w:rPr>
              <w:t>(RÚBRICA)</w:t>
            </w:r>
          </w:p>
          <w:p w:rsidR="00216C93" w:rsidRPr="009A5493" w:rsidRDefault="00216C93" w:rsidP="009A5493">
            <w:pPr>
              <w:spacing w:line="360" w:lineRule="auto"/>
              <w:rPr>
                <w:rFonts w:ascii="Palatino Linotype" w:hAnsi="Palatino Linotype" w:cs="Arial"/>
              </w:rPr>
            </w:pPr>
          </w:p>
        </w:tc>
      </w:tr>
    </w:tbl>
    <w:p w:rsidR="002248D3" w:rsidRPr="009A5493" w:rsidRDefault="00216C93" w:rsidP="009A5493">
      <w:pPr>
        <w:spacing w:line="360" w:lineRule="auto"/>
        <w:jc w:val="both"/>
        <w:rPr>
          <w:rFonts w:ascii="Palatino Linotype" w:hAnsi="Palatino Linotype"/>
        </w:rPr>
      </w:pPr>
      <w:r w:rsidRPr="009A5493">
        <w:rPr>
          <w:rFonts w:ascii="Palatino Linotype" w:hAnsi="Palatino Linotype" w:cs="Arial"/>
        </w:rPr>
        <w:t>Esta hoja corre</w:t>
      </w:r>
      <w:r w:rsidR="009A5493">
        <w:rPr>
          <w:rFonts w:ascii="Palatino Linotype" w:hAnsi="Palatino Linotype" w:cs="Arial"/>
        </w:rPr>
        <w:t xml:space="preserve">sponde a la resolución de fecha once </w:t>
      </w:r>
      <w:r w:rsidR="00CF0879" w:rsidRPr="009A5493">
        <w:rPr>
          <w:rFonts w:ascii="Palatino Linotype" w:hAnsi="Palatino Linotype" w:cs="Arial"/>
        </w:rPr>
        <w:t>(</w:t>
      </w:r>
      <w:r w:rsidR="009A5493">
        <w:rPr>
          <w:rFonts w:ascii="Palatino Linotype" w:hAnsi="Palatino Linotype" w:cs="Arial"/>
        </w:rPr>
        <w:t>11</w:t>
      </w:r>
      <w:r w:rsidRPr="009A5493">
        <w:rPr>
          <w:rFonts w:ascii="Palatino Linotype" w:hAnsi="Palatino Linotype" w:cs="Arial"/>
        </w:rPr>
        <w:t>)</w:t>
      </w:r>
      <w:r w:rsidR="009A5493">
        <w:rPr>
          <w:rFonts w:ascii="Palatino Linotype" w:hAnsi="Palatino Linotype" w:cs="Arial"/>
        </w:rPr>
        <w:t xml:space="preserve"> de septiembre</w:t>
      </w:r>
      <w:r w:rsidRPr="009A5493">
        <w:rPr>
          <w:rFonts w:ascii="Palatino Linotype" w:hAnsi="Palatino Linotype" w:cs="Arial"/>
        </w:rPr>
        <w:t xml:space="preserve"> de dos mil dieci</w:t>
      </w:r>
      <w:r w:rsidR="00DF0F8F" w:rsidRPr="009A5493">
        <w:rPr>
          <w:rFonts w:ascii="Palatino Linotype" w:hAnsi="Palatino Linotype" w:cs="Arial"/>
        </w:rPr>
        <w:t>nueve</w:t>
      </w:r>
      <w:r w:rsidR="00D22130">
        <w:rPr>
          <w:rFonts w:ascii="Palatino Linotype" w:hAnsi="Palatino Linotype" w:cs="Arial"/>
        </w:rPr>
        <w:t>, emitida en los</w:t>
      </w:r>
      <w:r w:rsidRPr="009A5493">
        <w:rPr>
          <w:rFonts w:ascii="Palatino Linotype" w:hAnsi="Palatino Linotype" w:cs="Arial"/>
        </w:rPr>
        <w:t xml:space="preserve"> recurso</w:t>
      </w:r>
      <w:r w:rsidR="00D22130">
        <w:rPr>
          <w:rFonts w:ascii="Palatino Linotype" w:hAnsi="Palatino Linotype" w:cs="Arial"/>
        </w:rPr>
        <w:t>s</w:t>
      </w:r>
      <w:r w:rsidRPr="009A5493">
        <w:rPr>
          <w:rFonts w:ascii="Palatino Linotype" w:hAnsi="Palatino Linotype" w:cs="Arial"/>
        </w:rPr>
        <w:t xml:space="preserve"> de revisión </w:t>
      </w:r>
      <w:r w:rsidR="009A5493">
        <w:rPr>
          <w:rFonts w:ascii="Palatino Linotype" w:hAnsi="Palatino Linotype" w:cs="Arial"/>
          <w:b/>
          <w:bCs/>
          <w:lang w:eastAsia="es-MX"/>
        </w:rPr>
        <w:t>05233</w:t>
      </w:r>
      <w:r w:rsidRPr="009A5493">
        <w:rPr>
          <w:rFonts w:ascii="Palatino Linotype" w:hAnsi="Palatino Linotype" w:cs="Arial"/>
          <w:b/>
          <w:bCs/>
        </w:rPr>
        <w:t>/INFOEM/IP</w:t>
      </w:r>
      <w:r w:rsidR="00406442" w:rsidRPr="009A5493">
        <w:rPr>
          <w:rFonts w:ascii="Palatino Linotype" w:hAnsi="Palatino Linotype" w:cs="Arial"/>
          <w:b/>
          <w:bCs/>
        </w:rPr>
        <w:t>/RR/2019</w:t>
      </w:r>
      <w:r w:rsidR="009A5493">
        <w:rPr>
          <w:rFonts w:ascii="Palatino Linotype" w:hAnsi="Palatino Linotype" w:cs="Arial"/>
          <w:b/>
          <w:bCs/>
        </w:rPr>
        <w:t xml:space="preserve"> y acumulado</w:t>
      </w:r>
      <w:r w:rsidR="00F91ED7" w:rsidRPr="009A5493">
        <w:rPr>
          <w:rFonts w:ascii="Palatino Linotype" w:hAnsi="Palatino Linotype" w:cs="Arial"/>
          <w:b/>
          <w:bCs/>
        </w:rPr>
        <w:t>.</w:t>
      </w:r>
    </w:p>
    <w:sectPr w:rsidR="002248D3" w:rsidRPr="009A5493" w:rsidSect="009A5493">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254" w:rsidRDefault="00630254" w:rsidP="008B6F5F">
      <w:r>
        <w:separator/>
      </w:r>
    </w:p>
  </w:endnote>
  <w:endnote w:type="continuationSeparator" w:id="0">
    <w:p w:rsidR="00630254" w:rsidRDefault="00630254"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D22130" w:rsidRPr="000A2541" w:rsidRDefault="00D22130">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081412">
              <w:rPr>
                <w:rFonts w:ascii="Palatino Linotype" w:hAnsi="Palatino Linotype"/>
                <w:b/>
                <w:bCs/>
                <w:noProof/>
              </w:rPr>
              <w:t>87</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081412">
              <w:rPr>
                <w:rFonts w:ascii="Palatino Linotype" w:hAnsi="Palatino Linotype"/>
                <w:b/>
                <w:bCs/>
                <w:noProof/>
              </w:rPr>
              <w:t>88</w:t>
            </w:r>
            <w:r w:rsidRPr="000A2541">
              <w:rPr>
                <w:rFonts w:ascii="Palatino Linotype" w:hAnsi="Palatino Linotype"/>
                <w:b/>
                <w:bCs/>
              </w:rPr>
              <w:fldChar w:fldCharType="end"/>
            </w:r>
          </w:p>
        </w:sdtContent>
      </w:sdt>
    </w:sdtContent>
  </w:sdt>
  <w:p w:rsidR="00D22130" w:rsidRDefault="00D2213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130" w:rsidRPr="00883450" w:rsidRDefault="00D22130"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81412" w:rsidRPr="0008141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81412" w:rsidRPr="00081412">
      <w:rPr>
        <w:rFonts w:ascii="Palatino Linotype" w:hAnsi="Palatino Linotype"/>
        <w:noProof/>
        <w:sz w:val="22"/>
        <w:szCs w:val="22"/>
        <w:lang w:val="es-ES"/>
      </w:rPr>
      <w:t>88</w:t>
    </w:r>
    <w:r w:rsidRPr="00883450">
      <w:rPr>
        <w:rFonts w:ascii="Palatino Linotype" w:hAnsi="Palatino Linotype"/>
        <w:sz w:val="22"/>
        <w:szCs w:val="22"/>
      </w:rPr>
      <w:fldChar w:fldCharType="end"/>
    </w:r>
  </w:p>
  <w:p w:rsidR="00D22130" w:rsidRPr="00883450" w:rsidRDefault="00D2213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254" w:rsidRDefault="00630254" w:rsidP="008B6F5F">
      <w:r>
        <w:separator/>
      </w:r>
    </w:p>
  </w:footnote>
  <w:footnote w:type="continuationSeparator" w:id="0">
    <w:p w:rsidR="00630254" w:rsidRDefault="00630254" w:rsidP="008B6F5F">
      <w:r>
        <w:continuationSeparator/>
      </w:r>
    </w:p>
  </w:footnote>
  <w:footnote w:id="1">
    <w:p w:rsidR="00D22130" w:rsidRPr="00F75272" w:rsidRDefault="00D22130" w:rsidP="002355C2">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D22130" w:rsidRDefault="00D22130" w:rsidP="00C76F51">
      <w:pPr>
        <w:pStyle w:val="Textonotapie"/>
      </w:pPr>
      <w:r>
        <w:rPr>
          <w:rStyle w:val="Refdenotaalpie"/>
        </w:rPr>
        <w:footnoteRef/>
      </w:r>
      <w:r>
        <w:t xml:space="preserve"> Convención Americana sobre Derechos Humanos. Artículo 13.</w:t>
      </w:r>
    </w:p>
  </w:footnote>
  <w:footnote w:id="3">
    <w:p w:rsidR="00D22130" w:rsidRDefault="00D22130" w:rsidP="00C76F51">
      <w:pPr>
        <w:pStyle w:val="Textonotapie"/>
      </w:pPr>
      <w:r>
        <w:rPr>
          <w:rStyle w:val="Refdenotaalpie"/>
        </w:rPr>
        <w:footnoteRef/>
      </w:r>
      <w:r>
        <w:t xml:space="preserve"> Constitución Política de los Estados Unidos Mexicanos. Artículo sexto, sección A, Fracción I.</w:t>
      </w:r>
    </w:p>
  </w:footnote>
  <w:footnote w:id="4">
    <w:p w:rsidR="00D22130" w:rsidRDefault="00D22130" w:rsidP="00C76F5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D22130" w:rsidRDefault="00D22130" w:rsidP="00C76F51">
      <w:pPr>
        <w:pStyle w:val="Textonotapie"/>
      </w:pPr>
      <w:r>
        <w:rPr>
          <w:rStyle w:val="Refdenotaalpie"/>
        </w:rPr>
        <w:footnoteRef/>
      </w:r>
      <w:r>
        <w:t xml:space="preserve"> Ibídem. Párr. 87.</w:t>
      </w:r>
    </w:p>
  </w:footnote>
  <w:footnote w:id="6">
    <w:p w:rsidR="00D22130" w:rsidRDefault="00D22130" w:rsidP="00C76F51">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7">
    <w:p w:rsidR="00D22130" w:rsidRDefault="00D22130" w:rsidP="00C76F51">
      <w:pPr>
        <w:pStyle w:val="Textonotapie"/>
      </w:pPr>
      <w:r>
        <w:rPr>
          <w:rStyle w:val="Refdenotaalpie"/>
        </w:rPr>
        <w:footnoteRef/>
      </w:r>
      <w:r>
        <w:t xml:space="preserve"> Artículo 150. Ley de Transparencia y Acceso a la Información Pública del Estado de México y Municipios.</w:t>
      </w:r>
    </w:p>
    <w:p w:rsidR="00D22130" w:rsidRDefault="00D22130" w:rsidP="00C76F51">
      <w:pPr>
        <w:pStyle w:val="Textonotapie"/>
      </w:pPr>
      <w:r>
        <w:t>Artículo 151. Ibídem.</w:t>
      </w:r>
    </w:p>
  </w:footnote>
  <w:footnote w:id="8">
    <w:p w:rsidR="00D22130" w:rsidRDefault="00D22130" w:rsidP="00C76F51">
      <w:pPr>
        <w:pStyle w:val="Textonotapie"/>
      </w:pPr>
      <w:r>
        <w:rPr>
          <w:rStyle w:val="Refdenotaalpie"/>
        </w:rPr>
        <w:footnoteRef/>
      </w:r>
      <w:r>
        <w:t xml:space="preserve"> Ley de Transparencia y Acceso a la Información Pública del Estado de México y Municipios. Artículo 9. …</w:t>
      </w:r>
    </w:p>
    <w:p w:rsidR="00D22130" w:rsidRDefault="00D22130" w:rsidP="00C76F51">
      <w:pPr>
        <w:pStyle w:val="Textonotapie"/>
      </w:pPr>
      <w:r>
        <w:t>II. Eficacia: Obligación del Instituto para tutelar, de manera efectiva, el derecho de acceso a la información;</w:t>
      </w:r>
    </w:p>
    <w:p w:rsidR="00D22130" w:rsidRDefault="00D22130" w:rsidP="00C76F51">
      <w:pPr>
        <w:pStyle w:val="Textonotapie"/>
      </w:pPr>
      <w:r>
        <w:t xml:space="preserve">… </w:t>
      </w:r>
    </w:p>
  </w:footnote>
  <w:footnote w:id="9">
    <w:p w:rsidR="00D22130" w:rsidRPr="00567DC9" w:rsidRDefault="00D22130">
      <w:pPr>
        <w:pStyle w:val="Textonotapie"/>
        <w:rPr>
          <w:lang w:val="es-MX"/>
        </w:rPr>
      </w:pPr>
      <w:r>
        <w:rPr>
          <w:rStyle w:val="Refdenotaalpie"/>
        </w:rPr>
        <w:footnoteRef/>
      </w:r>
      <w:hyperlink r:id="rId2" w:history="1">
        <w:r>
          <w:rPr>
            <w:rStyle w:val="Hipervnculo"/>
          </w:rPr>
          <w:t>https://www.ipomex.org.mx/recursos/ipo/files_ipo3/2018/42897/5/4c6567573dd1ddcb5aaf25fc7c05558e.pdf</w:t>
        </w:r>
      </w:hyperlink>
    </w:p>
  </w:footnote>
  <w:footnote w:id="10">
    <w:p w:rsidR="00D22130" w:rsidRPr="00567DC9" w:rsidRDefault="00D22130">
      <w:pPr>
        <w:pStyle w:val="Textonotapie"/>
        <w:rPr>
          <w:lang w:val="es-MX"/>
        </w:rPr>
      </w:pPr>
      <w:r>
        <w:rPr>
          <w:rStyle w:val="Refdenotaalpie"/>
        </w:rPr>
        <w:footnoteRef/>
      </w:r>
      <w:r>
        <w:t xml:space="preserve"> </w:t>
      </w:r>
      <w:hyperlink r:id="rId3" w:history="1">
        <w:r>
          <w:rPr>
            <w:rStyle w:val="Hipervnculo"/>
          </w:rPr>
          <w:t>https://www.ohchr.org/SP/ProfessionalInterest/Pages/CCPR.aspx</w:t>
        </w:r>
      </w:hyperlink>
    </w:p>
  </w:footnote>
  <w:footnote w:id="11">
    <w:p w:rsidR="00D22130" w:rsidRPr="00F56050" w:rsidRDefault="00D22130">
      <w:pPr>
        <w:pStyle w:val="Textonotapie"/>
        <w:rPr>
          <w:lang w:val="es-MX"/>
        </w:rPr>
      </w:pPr>
      <w:r>
        <w:rPr>
          <w:rStyle w:val="Refdenotaalpie"/>
        </w:rPr>
        <w:footnoteRef/>
      </w:r>
      <w:r>
        <w:t xml:space="preserve"> </w:t>
      </w:r>
      <w:hyperlink r:id="rId4" w:history="1">
        <w:r>
          <w:rPr>
            <w:rStyle w:val="Hipervnculo"/>
          </w:rPr>
          <w:t>https://www.ohchr.org/SP/ProfessionalInterest/Pages/CESCR.aspx</w:t>
        </w:r>
      </w:hyperlink>
    </w:p>
  </w:footnote>
  <w:footnote w:id="12">
    <w:p w:rsidR="00D22130" w:rsidRPr="00065E9E" w:rsidRDefault="00D22130">
      <w:pPr>
        <w:pStyle w:val="Textonotapie"/>
        <w:rPr>
          <w:lang w:val="es-MX"/>
        </w:rPr>
      </w:pPr>
      <w:r>
        <w:rPr>
          <w:rStyle w:val="Refdenotaalpie"/>
        </w:rPr>
        <w:footnoteRef/>
      </w:r>
      <w:r>
        <w:t xml:space="preserve"> </w:t>
      </w:r>
      <w:r w:rsidRPr="004966B6">
        <w:rPr>
          <w:color w:val="000000"/>
          <w:sz w:val="22"/>
          <w:szCs w:val="27"/>
        </w:rPr>
        <w:t>Derechos del Pueblo Mexicano, México a través de sus Constitu</w:t>
      </w:r>
      <w:r>
        <w:rPr>
          <w:color w:val="000000"/>
          <w:sz w:val="22"/>
          <w:szCs w:val="27"/>
        </w:rPr>
        <w:t>ciones. Tomo VI. México: PORRÚA (2012)</w:t>
      </w:r>
    </w:p>
  </w:footnote>
  <w:footnote w:id="13">
    <w:p w:rsidR="00D22130" w:rsidRPr="002D0927" w:rsidRDefault="00D22130">
      <w:pPr>
        <w:pStyle w:val="Textonotapie"/>
        <w:rPr>
          <w:lang w:val="es-MX"/>
        </w:rPr>
      </w:pPr>
      <w:r>
        <w:rPr>
          <w:rStyle w:val="Refdenotaalpie"/>
        </w:rPr>
        <w:footnoteRef/>
      </w:r>
      <w:r>
        <w:t xml:space="preserve"> </w:t>
      </w:r>
      <w:r w:rsidRPr="004966B6">
        <w:rPr>
          <w:color w:val="000000"/>
          <w:sz w:val="22"/>
          <w:szCs w:val="27"/>
        </w:rPr>
        <w:t>Derechos del Pueblo Mexicano, México a través de sus Constitu</w:t>
      </w:r>
      <w:r>
        <w:rPr>
          <w:color w:val="000000"/>
          <w:sz w:val="22"/>
          <w:szCs w:val="27"/>
        </w:rPr>
        <w:t xml:space="preserve">ciones. Tomo VI. México: PORRÚA </w:t>
      </w:r>
    </w:p>
  </w:footnote>
  <w:footnote w:id="14">
    <w:p w:rsidR="00D22130" w:rsidRPr="00FE1C3B" w:rsidRDefault="00D22130">
      <w:pPr>
        <w:pStyle w:val="Textonotapie"/>
      </w:pPr>
      <w:r>
        <w:rPr>
          <w:rStyle w:val="Refdenotaalpie"/>
        </w:rPr>
        <w:footnoteRef/>
      </w:r>
      <w:r>
        <w:t xml:space="preserve"> </w:t>
      </w:r>
      <w:hyperlink r:id="rId5" w:history="1">
        <w:r>
          <w:rPr>
            <w:rStyle w:val="Hipervnculo"/>
          </w:rPr>
          <w:t>https://www.ipomex.org.mx/ipo3/lgt/indice/smsem.web</w:t>
        </w:r>
      </w:hyperlink>
    </w:p>
  </w:footnote>
  <w:footnote w:id="15">
    <w:p w:rsidR="00D22130" w:rsidRPr="005B5474" w:rsidRDefault="00D22130">
      <w:pPr>
        <w:pStyle w:val="Textonotapie"/>
        <w:rPr>
          <w:lang w:val="es-MX"/>
        </w:rPr>
      </w:pPr>
      <w:r>
        <w:rPr>
          <w:rStyle w:val="Refdenotaalpie"/>
        </w:rPr>
        <w:footnoteRef/>
      </w:r>
      <w:r>
        <w:t xml:space="preserve"> </w:t>
      </w:r>
      <w:r>
        <w:rPr>
          <w:lang w:val="es-MX"/>
        </w:rPr>
        <w:t xml:space="preserve">Disponible para su consulta en </w:t>
      </w:r>
      <w:hyperlink r:id="rId6" w:history="1">
        <w:r>
          <w:rPr>
            <w:rStyle w:val="Hipervnculo"/>
          </w:rPr>
          <w:t>https://www.ipomex.org.mx/recursos/ipo/files_ipo3/2019/45713/8/445854e29a6f7cd72b81e0637aa1e074.pdf</w:t>
        </w:r>
      </w:hyperlink>
    </w:p>
  </w:footnote>
  <w:footnote w:id="16">
    <w:p w:rsidR="00D22130" w:rsidRPr="00E458FA" w:rsidRDefault="00D22130">
      <w:pPr>
        <w:pStyle w:val="Textonotapie"/>
        <w:rPr>
          <w:lang w:val="es-MX"/>
        </w:rPr>
      </w:pPr>
      <w:r>
        <w:rPr>
          <w:rStyle w:val="Refdenotaalpie"/>
        </w:rPr>
        <w:footnoteRef/>
      </w:r>
      <w:r>
        <w:t xml:space="preserve"> </w:t>
      </w:r>
      <w:r>
        <w:rPr>
          <w:lang w:val="es-MX"/>
        </w:rPr>
        <w:t xml:space="preserve">Disponible para su consulta en </w:t>
      </w:r>
      <w:hyperlink r:id="rId7" w:history="1">
        <w:r>
          <w:rPr>
            <w:rStyle w:val="Hipervnculo"/>
          </w:rPr>
          <w:t>https://sjf.scjn.gob.mx/sjfsist/paginas/DetalleGeneralScroll.aspx?id=22632&amp;Clase=DetalleTesisEjecutorias</w:t>
        </w:r>
      </w:hyperlink>
    </w:p>
  </w:footnote>
  <w:footnote w:id="17">
    <w:p w:rsidR="00D22130" w:rsidRPr="00EB0156" w:rsidRDefault="00D22130">
      <w:pPr>
        <w:pStyle w:val="Textonotapie"/>
        <w:rPr>
          <w:lang w:val="es-MX"/>
        </w:rPr>
      </w:pPr>
      <w:r>
        <w:rPr>
          <w:rStyle w:val="Refdenotaalpie"/>
        </w:rPr>
        <w:footnoteRef/>
      </w:r>
      <w:r>
        <w:t xml:space="preserve"> </w:t>
      </w:r>
      <w:hyperlink r:id="rId8" w:history="1">
        <w:r>
          <w:rPr>
            <w:rStyle w:val="Hipervnculo"/>
          </w:rPr>
          <w:t>https://www.ipomex.org.mx/ipo3/lgt/indice/SMSEM/art_99_iv/1.web</w:t>
        </w:r>
      </w:hyperlink>
    </w:p>
  </w:footnote>
  <w:footnote w:id="18">
    <w:p w:rsidR="00D22130" w:rsidRPr="00CC4C93" w:rsidRDefault="00D22130">
      <w:pPr>
        <w:pStyle w:val="Textonotapie"/>
        <w:rPr>
          <w:lang w:val="es-MX"/>
        </w:rPr>
      </w:pPr>
      <w:r>
        <w:rPr>
          <w:rStyle w:val="Refdenotaalpie"/>
        </w:rPr>
        <w:footnoteRef/>
      </w:r>
      <w:r>
        <w:t xml:space="preserve"> </w:t>
      </w:r>
      <w:hyperlink r:id="rId9" w:history="1">
        <w:r>
          <w:rPr>
            <w:rStyle w:val="Hipervnculo"/>
          </w:rPr>
          <w:t>https://dle.rae.es/?id=Kl3XBMh|Kl4MuMy</w:t>
        </w:r>
      </w:hyperlink>
    </w:p>
  </w:footnote>
  <w:footnote w:id="19">
    <w:p w:rsidR="00D22130" w:rsidRDefault="00D22130" w:rsidP="002E7CC1">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22130" w:rsidRDefault="00D22130" w:rsidP="002E7CC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22130" w:rsidRPr="001E1F95" w:rsidRDefault="00D22130" w:rsidP="002E7CC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0">
    <w:p w:rsidR="00D22130" w:rsidRPr="0037004E" w:rsidRDefault="00D22130" w:rsidP="002E7CC1">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21">
    <w:p w:rsidR="00D22130" w:rsidRDefault="00D22130" w:rsidP="002E7CC1">
      <w:pPr>
        <w:pStyle w:val="Textonotapie"/>
        <w:jc w:val="both"/>
      </w:pPr>
      <w:r>
        <w:rPr>
          <w:rStyle w:val="Refdenotaalpie"/>
        </w:rPr>
        <w:footnoteRef/>
      </w:r>
      <w:r>
        <w:t xml:space="preserve"> Artículo 3. Para los efectos de la presente Ley se entenderá por:</w:t>
      </w:r>
    </w:p>
    <w:p w:rsidR="00D22130" w:rsidRDefault="00D22130" w:rsidP="002E7CC1">
      <w:pPr>
        <w:pStyle w:val="Textonotapie"/>
        <w:jc w:val="both"/>
      </w:pPr>
      <w:r>
        <w:t xml:space="preserve"> (…)</w:t>
      </w:r>
    </w:p>
    <w:p w:rsidR="00D22130" w:rsidRDefault="00D22130" w:rsidP="002E7CC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22130" w:rsidRPr="00EF13C1" w:rsidTr="00646380">
      <w:trPr>
        <w:trHeight w:val="138"/>
        <w:jc w:val="right"/>
      </w:trPr>
      <w:tc>
        <w:tcPr>
          <w:tcW w:w="2552" w:type="dxa"/>
          <w:vAlign w:val="center"/>
        </w:tcPr>
        <w:p w:rsidR="00D22130" w:rsidRPr="00EF13C1" w:rsidRDefault="00D22130"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D22130" w:rsidRPr="00EF13C1" w:rsidRDefault="00D22130" w:rsidP="00E828F9">
          <w:pPr>
            <w:pStyle w:val="Encabezado"/>
            <w:jc w:val="right"/>
            <w:rPr>
              <w:rFonts w:ascii="Palatino Linotype" w:hAnsi="Palatino Linotype"/>
              <w:b/>
              <w:sz w:val="22"/>
              <w:szCs w:val="22"/>
            </w:rPr>
          </w:pPr>
          <w:r>
            <w:rPr>
              <w:rFonts w:ascii="Palatino Linotype" w:hAnsi="Palatino Linotype" w:cs="Arial"/>
              <w:b/>
              <w:bCs/>
              <w:sz w:val="22"/>
              <w:szCs w:val="22"/>
              <w:lang w:eastAsia="es-MX"/>
            </w:rPr>
            <w:t>05233/INFOEM/IP/RR/2019 y 05334/INFOEM/IP/RR/2019</w:t>
          </w:r>
        </w:p>
      </w:tc>
    </w:tr>
    <w:tr w:rsidR="00D22130" w:rsidRPr="00EF13C1" w:rsidTr="00646380">
      <w:trPr>
        <w:trHeight w:val="233"/>
        <w:jc w:val="right"/>
      </w:trPr>
      <w:tc>
        <w:tcPr>
          <w:tcW w:w="2552" w:type="dxa"/>
          <w:vAlign w:val="center"/>
        </w:tcPr>
        <w:p w:rsidR="00D22130" w:rsidRPr="00EF13C1" w:rsidRDefault="00D22130" w:rsidP="00646380">
          <w:pPr>
            <w:rPr>
              <w:rFonts w:ascii="Palatino Linotype" w:hAnsi="Palatino Linotype"/>
              <w:b/>
              <w:sz w:val="22"/>
              <w:szCs w:val="22"/>
            </w:rPr>
          </w:pPr>
        </w:p>
      </w:tc>
      <w:tc>
        <w:tcPr>
          <w:tcW w:w="3826" w:type="dxa"/>
          <w:vAlign w:val="center"/>
        </w:tcPr>
        <w:p w:rsidR="00D22130" w:rsidRPr="00EF13C1" w:rsidRDefault="00D22130" w:rsidP="00141DF6">
          <w:pPr>
            <w:pStyle w:val="Encabezado"/>
            <w:jc w:val="center"/>
            <w:rPr>
              <w:rFonts w:ascii="Palatino Linotype" w:hAnsi="Palatino Linotype"/>
              <w:b/>
              <w:sz w:val="22"/>
              <w:szCs w:val="22"/>
            </w:rPr>
          </w:pPr>
        </w:p>
      </w:tc>
    </w:tr>
    <w:tr w:rsidR="00D22130" w:rsidRPr="00EF13C1" w:rsidTr="00646380">
      <w:trPr>
        <w:trHeight w:val="321"/>
        <w:jc w:val="right"/>
      </w:trPr>
      <w:tc>
        <w:tcPr>
          <w:tcW w:w="2552" w:type="dxa"/>
          <w:vAlign w:val="center"/>
        </w:tcPr>
        <w:p w:rsidR="00D22130" w:rsidRPr="00EF13C1" w:rsidRDefault="00D22130"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D22130" w:rsidRPr="00EF13C1" w:rsidRDefault="00D22130" w:rsidP="00760607">
          <w:pPr>
            <w:pStyle w:val="Encabezado"/>
            <w:jc w:val="right"/>
            <w:rPr>
              <w:rFonts w:ascii="Palatino Linotype" w:hAnsi="Palatino Linotype"/>
              <w:b/>
              <w:sz w:val="22"/>
              <w:szCs w:val="22"/>
            </w:rPr>
          </w:pPr>
          <w:r>
            <w:rPr>
              <w:rFonts w:ascii="Palatino Linotype" w:hAnsi="Palatino Linotype"/>
              <w:b/>
              <w:bCs/>
              <w:sz w:val="22"/>
              <w:szCs w:val="22"/>
            </w:rPr>
            <w:t>Sindicato de Maestros al Servicio del Estado de México</w:t>
          </w:r>
        </w:p>
      </w:tc>
    </w:tr>
    <w:tr w:rsidR="00D22130" w:rsidRPr="00EF13C1" w:rsidTr="00646380">
      <w:trPr>
        <w:trHeight w:val="321"/>
        <w:jc w:val="right"/>
      </w:trPr>
      <w:tc>
        <w:tcPr>
          <w:tcW w:w="2552" w:type="dxa"/>
          <w:vAlign w:val="center"/>
        </w:tcPr>
        <w:p w:rsidR="00D22130" w:rsidRPr="00EF13C1" w:rsidRDefault="00D22130"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D22130" w:rsidRPr="00EF13C1" w:rsidRDefault="00D22130"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D22130" w:rsidRDefault="00D22130"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D22130" w:rsidRPr="00182113" w:rsidTr="00141DF6">
      <w:trPr>
        <w:trHeight w:val="138"/>
      </w:trPr>
      <w:tc>
        <w:tcPr>
          <w:tcW w:w="2532" w:type="dxa"/>
          <w:vAlign w:val="center"/>
        </w:tcPr>
        <w:p w:rsidR="00D22130" w:rsidRPr="00EF13C1" w:rsidRDefault="00D22130"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D22130" w:rsidRPr="00EF13C1" w:rsidRDefault="00D22130" w:rsidP="00CD1057">
          <w:pPr>
            <w:pStyle w:val="Encabezado"/>
            <w:jc w:val="right"/>
            <w:rPr>
              <w:rFonts w:ascii="Palatino Linotype" w:hAnsi="Palatino Linotype"/>
              <w:b/>
              <w:sz w:val="22"/>
              <w:szCs w:val="22"/>
            </w:rPr>
          </w:pPr>
          <w:r>
            <w:rPr>
              <w:rFonts w:ascii="Palatino Linotype" w:hAnsi="Palatino Linotype" w:cs="Arial"/>
              <w:b/>
              <w:bCs/>
              <w:sz w:val="22"/>
              <w:szCs w:val="22"/>
              <w:lang w:eastAsia="es-MX"/>
            </w:rPr>
            <w:t>05233/INFOEM/IP/RR/2019 y 05334/INFOEM/IP/RR/2019</w:t>
          </w:r>
        </w:p>
      </w:tc>
      <w:tc>
        <w:tcPr>
          <w:tcW w:w="2532" w:type="dxa"/>
          <w:vAlign w:val="center"/>
        </w:tcPr>
        <w:p w:rsidR="00D22130" w:rsidRPr="00182113" w:rsidRDefault="00D22130" w:rsidP="00141DF6">
          <w:pPr>
            <w:rPr>
              <w:rFonts w:ascii="Palatino Linotype" w:hAnsi="Palatino Linotype"/>
              <w:b/>
              <w:sz w:val="22"/>
              <w:szCs w:val="22"/>
            </w:rPr>
          </w:pPr>
        </w:p>
      </w:tc>
      <w:tc>
        <w:tcPr>
          <w:tcW w:w="236" w:type="dxa"/>
          <w:vAlign w:val="center"/>
        </w:tcPr>
        <w:p w:rsidR="00D22130" w:rsidRPr="00182113" w:rsidRDefault="00D22130" w:rsidP="00141DF6">
          <w:pPr>
            <w:pStyle w:val="Encabezado"/>
            <w:jc w:val="center"/>
            <w:rPr>
              <w:rFonts w:ascii="Palatino Linotype" w:hAnsi="Palatino Linotype"/>
              <w:b/>
              <w:sz w:val="22"/>
              <w:szCs w:val="22"/>
            </w:rPr>
          </w:pPr>
        </w:p>
      </w:tc>
      <w:tc>
        <w:tcPr>
          <w:tcW w:w="3261" w:type="dxa"/>
          <w:vAlign w:val="center"/>
        </w:tcPr>
        <w:p w:rsidR="00D22130" w:rsidRPr="00182113" w:rsidRDefault="00D22130" w:rsidP="00141DF6">
          <w:pPr>
            <w:pStyle w:val="Encabezado"/>
            <w:rPr>
              <w:rFonts w:ascii="Palatino Linotype" w:hAnsi="Palatino Linotype"/>
              <w:b/>
              <w:sz w:val="22"/>
              <w:szCs w:val="22"/>
            </w:rPr>
          </w:pPr>
        </w:p>
      </w:tc>
    </w:tr>
    <w:tr w:rsidR="00D22130" w:rsidRPr="00182113" w:rsidTr="00141DF6">
      <w:trPr>
        <w:trHeight w:val="227"/>
      </w:trPr>
      <w:tc>
        <w:tcPr>
          <w:tcW w:w="2532" w:type="dxa"/>
          <w:vAlign w:val="center"/>
        </w:tcPr>
        <w:p w:rsidR="00D22130" w:rsidRPr="00EF13C1" w:rsidRDefault="00D22130"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D22130" w:rsidRPr="00EF13C1" w:rsidRDefault="006D4D1F" w:rsidP="00E828F9">
          <w:pPr>
            <w:pStyle w:val="Encabezado"/>
            <w:jc w:val="right"/>
            <w:rPr>
              <w:rFonts w:ascii="Palatino Linotype" w:hAnsi="Palatino Linotype"/>
              <w:b/>
              <w:sz w:val="22"/>
              <w:szCs w:val="22"/>
            </w:rPr>
          </w:pPr>
          <w:r w:rsidRPr="006D4D1F">
            <w:rPr>
              <w:rFonts w:ascii="Palatino Linotype" w:hAnsi="Palatino Linotype"/>
              <w:b/>
              <w:sz w:val="22"/>
              <w:szCs w:val="22"/>
              <w:highlight w:val="black"/>
            </w:rPr>
            <w:t>---------------------------------------</w:t>
          </w:r>
        </w:p>
      </w:tc>
      <w:tc>
        <w:tcPr>
          <w:tcW w:w="2532" w:type="dxa"/>
          <w:vAlign w:val="center"/>
        </w:tcPr>
        <w:p w:rsidR="00D22130" w:rsidRPr="00182113" w:rsidRDefault="00D22130" w:rsidP="00141DF6">
          <w:pPr>
            <w:rPr>
              <w:rFonts w:ascii="Palatino Linotype" w:hAnsi="Palatino Linotype"/>
              <w:b/>
              <w:sz w:val="22"/>
              <w:szCs w:val="22"/>
            </w:rPr>
          </w:pPr>
        </w:p>
      </w:tc>
      <w:tc>
        <w:tcPr>
          <w:tcW w:w="236" w:type="dxa"/>
          <w:vAlign w:val="center"/>
        </w:tcPr>
        <w:p w:rsidR="00D22130" w:rsidRPr="00182113" w:rsidRDefault="00D22130" w:rsidP="00141DF6">
          <w:pPr>
            <w:pStyle w:val="Encabezado"/>
            <w:jc w:val="center"/>
            <w:rPr>
              <w:rFonts w:ascii="Palatino Linotype" w:hAnsi="Palatino Linotype"/>
              <w:b/>
              <w:sz w:val="22"/>
              <w:szCs w:val="22"/>
            </w:rPr>
          </w:pPr>
        </w:p>
      </w:tc>
      <w:tc>
        <w:tcPr>
          <w:tcW w:w="3261" w:type="dxa"/>
          <w:vAlign w:val="center"/>
        </w:tcPr>
        <w:p w:rsidR="00D22130" w:rsidRPr="00182113" w:rsidRDefault="00D22130" w:rsidP="00141DF6">
          <w:pPr>
            <w:pStyle w:val="Encabezado"/>
            <w:rPr>
              <w:rFonts w:ascii="Palatino Linotype" w:hAnsi="Palatino Linotype"/>
              <w:b/>
              <w:sz w:val="22"/>
              <w:szCs w:val="22"/>
            </w:rPr>
          </w:pPr>
        </w:p>
      </w:tc>
    </w:tr>
    <w:tr w:rsidR="00D22130" w:rsidRPr="00182113" w:rsidTr="00141DF6">
      <w:trPr>
        <w:trHeight w:val="232"/>
      </w:trPr>
      <w:tc>
        <w:tcPr>
          <w:tcW w:w="2532" w:type="dxa"/>
          <w:vAlign w:val="center"/>
        </w:tcPr>
        <w:p w:rsidR="00D22130" w:rsidRPr="00EF13C1" w:rsidRDefault="00D22130"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D22130" w:rsidRPr="00EF13C1" w:rsidRDefault="00D22130" w:rsidP="00760607">
          <w:pPr>
            <w:pStyle w:val="Encabezado"/>
            <w:jc w:val="right"/>
            <w:rPr>
              <w:rFonts w:ascii="Palatino Linotype" w:hAnsi="Palatino Linotype"/>
              <w:b/>
              <w:sz w:val="22"/>
              <w:szCs w:val="22"/>
            </w:rPr>
          </w:pPr>
          <w:r>
            <w:rPr>
              <w:rFonts w:ascii="Palatino Linotype" w:hAnsi="Palatino Linotype"/>
              <w:b/>
              <w:bCs/>
              <w:sz w:val="22"/>
              <w:szCs w:val="22"/>
            </w:rPr>
            <w:t>Sindicato de Maestros al Servicio del Estado de México</w:t>
          </w:r>
        </w:p>
      </w:tc>
      <w:tc>
        <w:tcPr>
          <w:tcW w:w="2532" w:type="dxa"/>
          <w:vAlign w:val="center"/>
        </w:tcPr>
        <w:p w:rsidR="00D22130" w:rsidRPr="00182113" w:rsidRDefault="00D22130" w:rsidP="00141DF6">
          <w:pPr>
            <w:rPr>
              <w:rFonts w:ascii="Palatino Linotype" w:hAnsi="Palatino Linotype"/>
              <w:b/>
              <w:sz w:val="22"/>
              <w:szCs w:val="22"/>
            </w:rPr>
          </w:pPr>
        </w:p>
      </w:tc>
      <w:tc>
        <w:tcPr>
          <w:tcW w:w="236" w:type="dxa"/>
          <w:vAlign w:val="center"/>
        </w:tcPr>
        <w:p w:rsidR="00D22130" w:rsidRPr="00182113" w:rsidRDefault="00D22130" w:rsidP="00141DF6">
          <w:pPr>
            <w:pStyle w:val="Encabezado"/>
            <w:jc w:val="center"/>
            <w:rPr>
              <w:rFonts w:ascii="Palatino Linotype" w:hAnsi="Palatino Linotype"/>
              <w:b/>
              <w:sz w:val="22"/>
              <w:szCs w:val="22"/>
            </w:rPr>
          </w:pPr>
        </w:p>
      </w:tc>
      <w:tc>
        <w:tcPr>
          <w:tcW w:w="3261" w:type="dxa"/>
          <w:vAlign w:val="center"/>
        </w:tcPr>
        <w:p w:rsidR="00D22130" w:rsidRPr="00182113" w:rsidRDefault="00D22130" w:rsidP="00141DF6">
          <w:pPr>
            <w:pStyle w:val="Encabezado"/>
            <w:rPr>
              <w:rFonts w:ascii="Palatino Linotype" w:hAnsi="Palatino Linotype"/>
              <w:b/>
              <w:sz w:val="22"/>
              <w:szCs w:val="22"/>
            </w:rPr>
          </w:pPr>
        </w:p>
      </w:tc>
    </w:tr>
    <w:tr w:rsidR="00D22130" w:rsidRPr="00182113" w:rsidTr="00141DF6">
      <w:trPr>
        <w:trHeight w:val="320"/>
      </w:trPr>
      <w:tc>
        <w:tcPr>
          <w:tcW w:w="2532" w:type="dxa"/>
          <w:vAlign w:val="center"/>
        </w:tcPr>
        <w:p w:rsidR="00D22130" w:rsidRPr="00EF13C1" w:rsidRDefault="00D22130"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D22130" w:rsidRPr="00EF13C1" w:rsidRDefault="00D22130"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D22130" w:rsidRPr="00182113" w:rsidRDefault="00D22130" w:rsidP="00141DF6">
          <w:pPr>
            <w:rPr>
              <w:rFonts w:ascii="Palatino Linotype" w:hAnsi="Palatino Linotype"/>
              <w:b/>
              <w:sz w:val="22"/>
              <w:szCs w:val="22"/>
            </w:rPr>
          </w:pPr>
        </w:p>
      </w:tc>
      <w:tc>
        <w:tcPr>
          <w:tcW w:w="236" w:type="dxa"/>
          <w:vAlign w:val="center"/>
        </w:tcPr>
        <w:p w:rsidR="00D22130" w:rsidRPr="00182113" w:rsidRDefault="00D22130" w:rsidP="00141DF6">
          <w:pPr>
            <w:pStyle w:val="Encabezado"/>
            <w:jc w:val="center"/>
            <w:rPr>
              <w:rFonts w:ascii="Palatino Linotype" w:hAnsi="Palatino Linotype"/>
              <w:b/>
              <w:sz w:val="22"/>
              <w:szCs w:val="22"/>
            </w:rPr>
          </w:pPr>
        </w:p>
      </w:tc>
      <w:tc>
        <w:tcPr>
          <w:tcW w:w="3261" w:type="dxa"/>
          <w:vAlign w:val="center"/>
        </w:tcPr>
        <w:p w:rsidR="00D22130" w:rsidRPr="00182113" w:rsidRDefault="00D22130" w:rsidP="00141DF6">
          <w:pPr>
            <w:pStyle w:val="Encabezado"/>
            <w:rPr>
              <w:rFonts w:ascii="Palatino Linotype" w:hAnsi="Palatino Linotype"/>
              <w:b/>
              <w:sz w:val="22"/>
              <w:szCs w:val="22"/>
            </w:rPr>
          </w:pPr>
        </w:p>
      </w:tc>
    </w:tr>
  </w:tbl>
  <w:p w:rsidR="00D22130" w:rsidRDefault="00D221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900336"/>
    <w:multiLevelType w:val="hybridMultilevel"/>
    <w:tmpl w:val="9FAE5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C7196B"/>
    <w:multiLevelType w:val="hybridMultilevel"/>
    <w:tmpl w:val="3EBE61EA"/>
    <w:lvl w:ilvl="0" w:tplc="E2FA2E4C">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9517056"/>
    <w:multiLevelType w:val="hybridMultilevel"/>
    <w:tmpl w:val="03C26B5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F9961C9"/>
    <w:multiLevelType w:val="hybridMultilevel"/>
    <w:tmpl w:val="3366451C"/>
    <w:lvl w:ilvl="0" w:tplc="CA62885E">
      <w:start w:val="1"/>
      <w:numFmt w:val="lowerLetter"/>
      <w:lvlText w:val="%1)"/>
      <w:lvlJc w:val="left"/>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29729E9"/>
    <w:multiLevelType w:val="hybridMultilevel"/>
    <w:tmpl w:val="1526A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EA14DC"/>
    <w:multiLevelType w:val="hybridMultilevel"/>
    <w:tmpl w:val="DCFAE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74768D"/>
    <w:multiLevelType w:val="hybridMultilevel"/>
    <w:tmpl w:val="B7C4852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2B4406D2"/>
    <w:multiLevelType w:val="hybridMultilevel"/>
    <w:tmpl w:val="5C24555A"/>
    <w:lvl w:ilvl="0" w:tplc="D95AD3AA">
      <w:start w:val="1"/>
      <w:numFmt w:val="lowerLetter"/>
      <w:lvlText w:val="%1."/>
      <w:lvlJc w:val="left"/>
      <w:pPr>
        <w:ind w:left="720" w:hanging="360"/>
      </w:pPr>
      <w:rPr>
        <w:rFonts w:ascii="Palatino Linotype" w:hAnsi="Palatino Linotype"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4317490"/>
    <w:multiLevelType w:val="hybridMultilevel"/>
    <w:tmpl w:val="5BB822B8"/>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F12778"/>
    <w:multiLevelType w:val="hybridMultilevel"/>
    <w:tmpl w:val="C0F4C0A2"/>
    <w:lvl w:ilvl="0" w:tplc="FACC16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950942"/>
    <w:multiLevelType w:val="hybridMultilevel"/>
    <w:tmpl w:val="97E4A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36E79C8"/>
    <w:multiLevelType w:val="hybridMultilevel"/>
    <w:tmpl w:val="29A620C4"/>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6767D53"/>
    <w:multiLevelType w:val="hybridMultilevel"/>
    <w:tmpl w:val="388CA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9B34B07"/>
    <w:multiLevelType w:val="hybridMultilevel"/>
    <w:tmpl w:val="43766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632328"/>
    <w:multiLevelType w:val="hybridMultilevel"/>
    <w:tmpl w:val="E318D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33A3A1E"/>
    <w:multiLevelType w:val="hybridMultilevel"/>
    <w:tmpl w:val="9D0C40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7BBA6386"/>
    <w:multiLevelType w:val="hybridMultilevel"/>
    <w:tmpl w:val="8782E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8"/>
  </w:num>
  <w:num w:numId="3">
    <w:abstractNumId w:val="12"/>
  </w:num>
  <w:num w:numId="4">
    <w:abstractNumId w:val="0"/>
  </w:num>
  <w:num w:numId="5">
    <w:abstractNumId w:val="9"/>
  </w:num>
  <w:num w:numId="6">
    <w:abstractNumId w:val="17"/>
  </w:num>
  <w:num w:numId="7">
    <w:abstractNumId w:val="5"/>
  </w:num>
  <w:num w:numId="8">
    <w:abstractNumId w:val="3"/>
  </w:num>
  <w:num w:numId="9">
    <w:abstractNumId w:val="7"/>
  </w:num>
  <w:num w:numId="10">
    <w:abstractNumId w:val="6"/>
  </w:num>
  <w:num w:numId="11">
    <w:abstractNumId w:val="1"/>
  </w:num>
  <w:num w:numId="12">
    <w:abstractNumId w:val="16"/>
  </w:num>
  <w:num w:numId="13">
    <w:abstractNumId w:val="8"/>
  </w:num>
  <w:num w:numId="14">
    <w:abstractNumId w:val="15"/>
  </w:num>
  <w:num w:numId="15">
    <w:abstractNumId w:val="2"/>
  </w:num>
  <w:num w:numId="16">
    <w:abstractNumId w:val="11"/>
  </w:num>
  <w:num w:numId="17">
    <w:abstractNumId w:val="22"/>
  </w:num>
  <w:num w:numId="18">
    <w:abstractNumId w:val="23"/>
  </w:num>
  <w:num w:numId="19">
    <w:abstractNumId w:val="10"/>
  </w:num>
  <w:num w:numId="20">
    <w:abstractNumId w:val="4"/>
  </w:num>
  <w:num w:numId="21">
    <w:abstractNumId w:val="19"/>
  </w:num>
  <w:num w:numId="22">
    <w:abstractNumId w:val="21"/>
  </w:num>
  <w:num w:numId="23">
    <w:abstractNumId w:val="20"/>
  </w:num>
  <w:num w:numId="2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1298"/>
    <w:rsid w:val="000129FA"/>
    <w:rsid w:val="00013B7E"/>
    <w:rsid w:val="00015E33"/>
    <w:rsid w:val="000229FF"/>
    <w:rsid w:val="00023346"/>
    <w:rsid w:val="00023436"/>
    <w:rsid w:val="00024A3F"/>
    <w:rsid w:val="00032ED4"/>
    <w:rsid w:val="00033E56"/>
    <w:rsid w:val="00036E69"/>
    <w:rsid w:val="000404FD"/>
    <w:rsid w:val="0004269C"/>
    <w:rsid w:val="00045D8E"/>
    <w:rsid w:val="000471A3"/>
    <w:rsid w:val="0005170A"/>
    <w:rsid w:val="00053053"/>
    <w:rsid w:val="0005331A"/>
    <w:rsid w:val="00053623"/>
    <w:rsid w:val="000550E9"/>
    <w:rsid w:val="00057046"/>
    <w:rsid w:val="00060458"/>
    <w:rsid w:val="00065DF2"/>
    <w:rsid w:val="00065E9E"/>
    <w:rsid w:val="000726B3"/>
    <w:rsid w:val="00073DED"/>
    <w:rsid w:val="0007491E"/>
    <w:rsid w:val="00075A4C"/>
    <w:rsid w:val="00081412"/>
    <w:rsid w:val="0008191C"/>
    <w:rsid w:val="00086AA9"/>
    <w:rsid w:val="0009110E"/>
    <w:rsid w:val="00091880"/>
    <w:rsid w:val="000956F4"/>
    <w:rsid w:val="000A1667"/>
    <w:rsid w:val="000A2541"/>
    <w:rsid w:val="000A4043"/>
    <w:rsid w:val="000A46A2"/>
    <w:rsid w:val="000A79E0"/>
    <w:rsid w:val="000B02B4"/>
    <w:rsid w:val="000C2160"/>
    <w:rsid w:val="000C2322"/>
    <w:rsid w:val="000C347E"/>
    <w:rsid w:val="000C37A1"/>
    <w:rsid w:val="000C3D87"/>
    <w:rsid w:val="000C65BD"/>
    <w:rsid w:val="000C6BDF"/>
    <w:rsid w:val="000D4EBC"/>
    <w:rsid w:val="000D7A10"/>
    <w:rsid w:val="000E053C"/>
    <w:rsid w:val="000E063A"/>
    <w:rsid w:val="000E09D0"/>
    <w:rsid w:val="000E1F7A"/>
    <w:rsid w:val="000E244C"/>
    <w:rsid w:val="000E43C9"/>
    <w:rsid w:val="000E4F0E"/>
    <w:rsid w:val="000E6546"/>
    <w:rsid w:val="000F3174"/>
    <w:rsid w:val="00100FB3"/>
    <w:rsid w:val="00101488"/>
    <w:rsid w:val="001019CA"/>
    <w:rsid w:val="00103D99"/>
    <w:rsid w:val="001046DE"/>
    <w:rsid w:val="00104919"/>
    <w:rsid w:val="00104D1D"/>
    <w:rsid w:val="00105A38"/>
    <w:rsid w:val="0010609C"/>
    <w:rsid w:val="00110595"/>
    <w:rsid w:val="00113346"/>
    <w:rsid w:val="001168F4"/>
    <w:rsid w:val="00121044"/>
    <w:rsid w:val="00122CF5"/>
    <w:rsid w:val="001230EE"/>
    <w:rsid w:val="00123610"/>
    <w:rsid w:val="00124DFC"/>
    <w:rsid w:val="00130899"/>
    <w:rsid w:val="001308F8"/>
    <w:rsid w:val="00130B1E"/>
    <w:rsid w:val="001319DC"/>
    <w:rsid w:val="00131C55"/>
    <w:rsid w:val="00132588"/>
    <w:rsid w:val="00132F24"/>
    <w:rsid w:val="00133272"/>
    <w:rsid w:val="001336BF"/>
    <w:rsid w:val="00135570"/>
    <w:rsid w:val="001364C3"/>
    <w:rsid w:val="00137514"/>
    <w:rsid w:val="0013765A"/>
    <w:rsid w:val="00140005"/>
    <w:rsid w:val="00141DF6"/>
    <w:rsid w:val="00142027"/>
    <w:rsid w:val="00144BC5"/>
    <w:rsid w:val="00146B97"/>
    <w:rsid w:val="00150CD7"/>
    <w:rsid w:val="001520C4"/>
    <w:rsid w:val="00156CB7"/>
    <w:rsid w:val="001624FE"/>
    <w:rsid w:val="00162C19"/>
    <w:rsid w:val="001659F7"/>
    <w:rsid w:val="00166171"/>
    <w:rsid w:val="0017048B"/>
    <w:rsid w:val="00170DEE"/>
    <w:rsid w:val="001715AF"/>
    <w:rsid w:val="00171B5E"/>
    <w:rsid w:val="0017508D"/>
    <w:rsid w:val="001769F2"/>
    <w:rsid w:val="0018059C"/>
    <w:rsid w:val="0018112B"/>
    <w:rsid w:val="00182731"/>
    <w:rsid w:val="001846A4"/>
    <w:rsid w:val="00187820"/>
    <w:rsid w:val="00190184"/>
    <w:rsid w:val="00190B12"/>
    <w:rsid w:val="0019201A"/>
    <w:rsid w:val="00197163"/>
    <w:rsid w:val="001A3EDC"/>
    <w:rsid w:val="001A556A"/>
    <w:rsid w:val="001B0E38"/>
    <w:rsid w:val="001B3D20"/>
    <w:rsid w:val="001B3DAD"/>
    <w:rsid w:val="001C0763"/>
    <w:rsid w:val="001C0F74"/>
    <w:rsid w:val="001C1F82"/>
    <w:rsid w:val="001C2925"/>
    <w:rsid w:val="001C2C74"/>
    <w:rsid w:val="001C639B"/>
    <w:rsid w:val="001C6A14"/>
    <w:rsid w:val="001C7C47"/>
    <w:rsid w:val="001D29AC"/>
    <w:rsid w:val="001D2A9E"/>
    <w:rsid w:val="001D3FCB"/>
    <w:rsid w:val="001D5D25"/>
    <w:rsid w:val="001D5F4A"/>
    <w:rsid w:val="001D618D"/>
    <w:rsid w:val="001D6496"/>
    <w:rsid w:val="001D724B"/>
    <w:rsid w:val="001E4C26"/>
    <w:rsid w:val="001F1A61"/>
    <w:rsid w:val="001F2B1D"/>
    <w:rsid w:val="001F6878"/>
    <w:rsid w:val="001F6DB8"/>
    <w:rsid w:val="001F7B29"/>
    <w:rsid w:val="002005E9"/>
    <w:rsid w:val="00201C80"/>
    <w:rsid w:val="0021062B"/>
    <w:rsid w:val="00210D51"/>
    <w:rsid w:val="002119A1"/>
    <w:rsid w:val="0021398B"/>
    <w:rsid w:val="00214385"/>
    <w:rsid w:val="00216C93"/>
    <w:rsid w:val="0022089E"/>
    <w:rsid w:val="00220C8D"/>
    <w:rsid w:val="0022251B"/>
    <w:rsid w:val="0022312B"/>
    <w:rsid w:val="002248D3"/>
    <w:rsid w:val="002257DC"/>
    <w:rsid w:val="0022678D"/>
    <w:rsid w:val="00227D1B"/>
    <w:rsid w:val="00230C62"/>
    <w:rsid w:val="00231FE1"/>
    <w:rsid w:val="00231FF4"/>
    <w:rsid w:val="002355C2"/>
    <w:rsid w:val="002448E1"/>
    <w:rsid w:val="002456EB"/>
    <w:rsid w:val="00247381"/>
    <w:rsid w:val="00254F99"/>
    <w:rsid w:val="00256D0A"/>
    <w:rsid w:val="00257550"/>
    <w:rsid w:val="00260E8C"/>
    <w:rsid w:val="002617BE"/>
    <w:rsid w:val="00261D69"/>
    <w:rsid w:val="00261F0B"/>
    <w:rsid w:val="00262949"/>
    <w:rsid w:val="0026341D"/>
    <w:rsid w:val="00264359"/>
    <w:rsid w:val="00264A0D"/>
    <w:rsid w:val="00264EC2"/>
    <w:rsid w:val="00266D19"/>
    <w:rsid w:val="00266F04"/>
    <w:rsid w:val="002748FD"/>
    <w:rsid w:val="00274D1E"/>
    <w:rsid w:val="00275BD2"/>
    <w:rsid w:val="002770B1"/>
    <w:rsid w:val="0027779A"/>
    <w:rsid w:val="00277DDA"/>
    <w:rsid w:val="00283550"/>
    <w:rsid w:val="00283DDD"/>
    <w:rsid w:val="0028469E"/>
    <w:rsid w:val="0028668A"/>
    <w:rsid w:val="00287591"/>
    <w:rsid w:val="002908CF"/>
    <w:rsid w:val="00291D82"/>
    <w:rsid w:val="00294EEE"/>
    <w:rsid w:val="00295127"/>
    <w:rsid w:val="00296E48"/>
    <w:rsid w:val="00296EF2"/>
    <w:rsid w:val="002A1EE7"/>
    <w:rsid w:val="002A3EC2"/>
    <w:rsid w:val="002A3ED7"/>
    <w:rsid w:val="002A4249"/>
    <w:rsid w:val="002A4617"/>
    <w:rsid w:val="002A5BA4"/>
    <w:rsid w:val="002B0636"/>
    <w:rsid w:val="002B0857"/>
    <w:rsid w:val="002B2EB8"/>
    <w:rsid w:val="002C085F"/>
    <w:rsid w:val="002C12AC"/>
    <w:rsid w:val="002C51AA"/>
    <w:rsid w:val="002C5E5B"/>
    <w:rsid w:val="002D0927"/>
    <w:rsid w:val="002D2177"/>
    <w:rsid w:val="002D21B7"/>
    <w:rsid w:val="002D320F"/>
    <w:rsid w:val="002D4886"/>
    <w:rsid w:val="002E01F3"/>
    <w:rsid w:val="002E0682"/>
    <w:rsid w:val="002E2041"/>
    <w:rsid w:val="002E4259"/>
    <w:rsid w:val="002E4747"/>
    <w:rsid w:val="002E7CC1"/>
    <w:rsid w:val="002F1198"/>
    <w:rsid w:val="002F37F6"/>
    <w:rsid w:val="002F41D4"/>
    <w:rsid w:val="002F4E9B"/>
    <w:rsid w:val="00301618"/>
    <w:rsid w:val="00301F85"/>
    <w:rsid w:val="00302FF6"/>
    <w:rsid w:val="00303185"/>
    <w:rsid w:val="00312491"/>
    <w:rsid w:val="003132EA"/>
    <w:rsid w:val="00313371"/>
    <w:rsid w:val="003136E4"/>
    <w:rsid w:val="003139D3"/>
    <w:rsid w:val="00316912"/>
    <w:rsid w:val="00316DB9"/>
    <w:rsid w:val="00320429"/>
    <w:rsid w:val="00321CA9"/>
    <w:rsid w:val="00322592"/>
    <w:rsid w:val="003226CE"/>
    <w:rsid w:val="00323479"/>
    <w:rsid w:val="003243D0"/>
    <w:rsid w:val="00324C22"/>
    <w:rsid w:val="003337B5"/>
    <w:rsid w:val="00334972"/>
    <w:rsid w:val="003361D5"/>
    <w:rsid w:val="0033655A"/>
    <w:rsid w:val="003376D3"/>
    <w:rsid w:val="00337F7A"/>
    <w:rsid w:val="003438A7"/>
    <w:rsid w:val="0034618B"/>
    <w:rsid w:val="00346A69"/>
    <w:rsid w:val="00347B80"/>
    <w:rsid w:val="003509EE"/>
    <w:rsid w:val="003520B3"/>
    <w:rsid w:val="00352F58"/>
    <w:rsid w:val="00356088"/>
    <w:rsid w:val="00362504"/>
    <w:rsid w:val="00364E79"/>
    <w:rsid w:val="003667C7"/>
    <w:rsid w:val="003670DA"/>
    <w:rsid w:val="0036737F"/>
    <w:rsid w:val="0036741F"/>
    <w:rsid w:val="00376439"/>
    <w:rsid w:val="003770FD"/>
    <w:rsid w:val="00377F86"/>
    <w:rsid w:val="00382E70"/>
    <w:rsid w:val="00385622"/>
    <w:rsid w:val="00387CFF"/>
    <w:rsid w:val="00392BBB"/>
    <w:rsid w:val="00396F13"/>
    <w:rsid w:val="003977F2"/>
    <w:rsid w:val="003A1075"/>
    <w:rsid w:val="003A2811"/>
    <w:rsid w:val="003A2AD9"/>
    <w:rsid w:val="003A3A45"/>
    <w:rsid w:val="003A75A4"/>
    <w:rsid w:val="003A7F47"/>
    <w:rsid w:val="003B0404"/>
    <w:rsid w:val="003B0703"/>
    <w:rsid w:val="003B0810"/>
    <w:rsid w:val="003B4809"/>
    <w:rsid w:val="003B4BE2"/>
    <w:rsid w:val="003B74F2"/>
    <w:rsid w:val="003B7923"/>
    <w:rsid w:val="003C1FBE"/>
    <w:rsid w:val="003C2170"/>
    <w:rsid w:val="003C53A5"/>
    <w:rsid w:val="003C71BE"/>
    <w:rsid w:val="003C7AB3"/>
    <w:rsid w:val="003D016A"/>
    <w:rsid w:val="003D0342"/>
    <w:rsid w:val="003D2560"/>
    <w:rsid w:val="003D59AE"/>
    <w:rsid w:val="003E000F"/>
    <w:rsid w:val="003E0B62"/>
    <w:rsid w:val="003E1AB3"/>
    <w:rsid w:val="003E3C01"/>
    <w:rsid w:val="003E6D13"/>
    <w:rsid w:val="003E7E31"/>
    <w:rsid w:val="003E7FE7"/>
    <w:rsid w:val="003F0488"/>
    <w:rsid w:val="003F281B"/>
    <w:rsid w:val="003F3699"/>
    <w:rsid w:val="003F4747"/>
    <w:rsid w:val="003F6720"/>
    <w:rsid w:val="003F688E"/>
    <w:rsid w:val="0040045B"/>
    <w:rsid w:val="00405052"/>
    <w:rsid w:val="00405F0F"/>
    <w:rsid w:val="00406442"/>
    <w:rsid w:val="004104C3"/>
    <w:rsid w:val="004126F4"/>
    <w:rsid w:val="0041387B"/>
    <w:rsid w:val="00413F23"/>
    <w:rsid w:val="00414208"/>
    <w:rsid w:val="00414FB5"/>
    <w:rsid w:val="0041566F"/>
    <w:rsid w:val="004208B9"/>
    <w:rsid w:val="0042233B"/>
    <w:rsid w:val="004246CF"/>
    <w:rsid w:val="00425185"/>
    <w:rsid w:val="00426C8A"/>
    <w:rsid w:val="00431B12"/>
    <w:rsid w:val="00431F61"/>
    <w:rsid w:val="0044264F"/>
    <w:rsid w:val="00442DCC"/>
    <w:rsid w:val="00443C87"/>
    <w:rsid w:val="00446859"/>
    <w:rsid w:val="004469C1"/>
    <w:rsid w:val="00450EA4"/>
    <w:rsid w:val="00451CC6"/>
    <w:rsid w:val="00452D47"/>
    <w:rsid w:val="00455827"/>
    <w:rsid w:val="00457FE4"/>
    <w:rsid w:val="004649E1"/>
    <w:rsid w:val="00464FB1"/>
    <w:rsid w:val="00465214"/>
    <w:rsid w:val="0046559A"/>
    <w:rsid w:val="004663F1"/>
    <w:rsid w:val="00473FB2"/>
    <w:rsid w:val="00475B56"/>
    <w:rsid w:val="004801AA"/>
    <w:rsid w:val="004817DA"/>
    <w:rsid w:val="004821E3"/>
    <w:rsid w:val="00483E81"/>
    <w:rsid w:val="00484F75"/>
    <w:rsid w:val="00490A69"/>
    <w:rsid w:val="004915E2"/>
    <w:rsid w:val="0049508E"/>
    <w:rsid w:val="004966B6"/>
    <w:rsid w:val="00496EEB"/>
    <w:rsid w:val="004A020C"/>
    <w:rsid w:val="004A18C9"/>
    <w:rsid w:val="004A2C19"/>
    <w:rsid w:val="004A2FDB"/>
    <w:rsid w:val="004A4A15"/>
    <w:rsid w:val="004A52A6"/>
    <w:rsid w:val="004A5FE4"/>
    <w:rsid w:val="004A7BB6"/>
    <w:rsid w:val="004B019D"/>
    <w:rsid w:val="004B0233"/>
    <w:rsid w:val="004B4FC5"/>
    <w:rsid w:val="004B5E61"/>
    <w:rsid w:val="004C3FF0"/>
    <w:rsid w:val="004C6DD1"/>
    <w:rsid w:val="004C775C"/>
    <w:rsid w:val="004D0ADD"/>
    <w:rsid w:val="004D192A"/>
    <w:rsid w:val="004D2FB8"/>
    <w:rsid w:val="004D60FB"/>
    <w:rsid w:val="004D6254"/>
    <w:rsid w:val="004D6310"/>
    <w:rsid w:val="004D65D4"/>
    <w:rsid w:val="004D6C65"/>
    <w:rsid w:val="004E0C1F"/>
    <w:rsid w:val="004E1E1B"/>
    <w:rsid w:val="004E7320"/>
    <w:rsid w:val="004E747E"/>
    <w:rsid w:val="004F0A90"/>
    <w:rsid w:val="004F2039"/>
    <w:rsid w:val="004F6C8A"/>
    <w:rsid w:val="004F7EE3"/>
    <w:rsid w:val="00500D9A"/>
    <w:rsid w:val="0050618A"/>
    <w:rsid w:val="00506A02"/>
    <w:rsid w:val="0051082B"/>
    <w:rsid w:val="00513071"/>
    <w:rsid w:val="00513336"/>
    <w:rsid w:val="0051509C"/>
    <w:rsid w:val="0052012D"/>
    <w:rsid w:val="0052076D"/>
    <w:rsid w:val="005212A5"/>
    <w:rsid w:val="00522BE3"/>
    <w:rsid w:val="005234DE"/>
    <w:rsid w:val="00523546"/>
    <w:rsid w:val="00524962"/>
    <w:rsid w:val="00525F8D"/>
    <w:rsid w:val="00542D7C"/>
    <w:rsid w:val="0054476C"/>
    <w:rsid w:val="00544C64"/>
    <w:rsid w:val="00546D26"/>
    <w:rsid w:val="005540A0"/>
    <w:rsid w:val="00554DF6"/>
    <w:rsid w:val="00555D30"/>
    <w:rsid w:val="00555E67"/>
    <w:rsid w:val="0056331C"/>
    <w:rsid w:val="0056395E"/>
    <w:rsid w:val="00564100"/>
    <w:rsid w:val="00564435"/>
    <w:rsid w:val="0056738A"/>
    <w:rsid w:val="00567DC9"/>
    <w:rsid w:val="005703BB"/>
    <w:rsid w:val="0057190B"/>
    <w:rsid w:val="00571A57"/>
    <w:rsid w:val="005725FF"/>
    <w:rsid w:val="0057281D"/>
    <w:rsid w:val="005750AA"/>
    <w:rsid w:val="00581DB2"/>
    <w:rsid w:val="00583AB6"/>
    <w:rsid w:val="00584E82"/>
    <w:rsid w:val="00585CCF"/>
    <w:rsid w:val="00590118"/>
    <w:rsid w:val="00592BBC"/>
    <w:rsid w:val="005933EC"/>
    <w:rsid w:val="005940C1"/>
    <w:rsid w:val="005950F7"/>
    <w:rsid w:val="005A1327"/>
    <w:rsid w:val="005A253F"/>
    <w:rsid w:val="005A62D5"/>
    <w:rsid w:val="005A7620"/>
    <w:rsid w:val="005B02E5"/>
    <w:rsid w:val="005B0AB7"/>
    <w:rsid w:val="005B3C42"/>
    <w:rsid w:val="005B5474"/>
    <w:rsid w:val="005B5C50"/>
    <w:rsid w:val="005C0C5A"/>
    <w:rsid w:val="005C116F"/>
    <w:rsid w:val="005C1F74"/>
    <w:rsid w:val="005C4DDF"/>
    <w:rsid w:val="005C4DEC"/>
    <w:rsid w:val="005C5C3E"/>
    <w:rsid w:val="005C6A6F"/>
    <w:rsid w:val="005C705E"/>
    <w:rsid w:val="005D182C"/>
    <w:rsid w:val="005D31E4"/>
    <w:rsid w:val="005D5A91"/>
    <w:rsid w:val="005D6584"/>
    <w:rsid w:val="005E06DC"/>
    <w:rsid w:val="005E10C3"/>
    <w:rsid w:val="005E1D42"/>
    <w:rsid w:val="005E4A66"/>
    <w:rsid w:val="005E4F2C"/>
    <w:rsid w:val="005E6C51"/>
    <w:rsid w:val="005E7BB5"/>
    <w:rsid w:val="005F4A57"/>
    <w:rsid w:val="005F53F8"/>
    <w:rsid w:val="005F5547"/>
    <w:rsid w:val="006027FD"/>
    <w:rsid w:val="00604428"/>
    <w:rsid w:val="00604915"/>
    <w:rsid w:val="0060690F"/>
    <w:rsid w:val="0060733A"/>
    <w:rsid w:val="0060769D"/>
    <w:rsid w:val="00611023"/>
    <w:rsid w:val="00612F33"/>
    <w:rsid w:val="00615D50"/>
    <w:rsid w:val="00620708"/>
    <w:rsid w:val="00620ECA"/>
    <w:rsid w:val="00621D34"/>
    <w:rsid w:val="00623AAA"/>
    <w:rsid w:val="006240C6"/>
    <w:rsid w:val="006254FA"/>
    <w:rsid w:val="00630254"/>
    <w:rsid w:val="00630DD2"/>
    <w:rsid w:val="006379DE"/>
    <w:rsid w:val="006422C7"/>
    <w:rsid w:val="00642937"/>
    <w:rsid w:val="00644191"/>
    <w:rsid w:val="00646380"/>
    <w:rsid w:val="006503DC"/>
    <w:rsid w:val="0065568B"/>
    <w:rsid w:val="006562A4"/>
    <w:rsid w:val="006573BC"/>
    <w:rsid w:val="0066037B"/>
    <w:rsid w:val="00660D0F"/>
    <w:rsid w:val="006611E3"/>
    <w:rsid w:val="006629B5"/>
    <w:rsid w:val="006635E1"/>
    <w:rsid w:val="006650CC"/>
    <w:rsid w:val="006652CB"/>
    <w:rsid w:val="00665D1C"/>
    <w:rsid w:val="00666AB0"/>
    <w:rsid w:val="006700F2"/>
    <w:rsid w:val="0067163A"/>
    <w:rsid w:val="00671EE2"/>
    <w:rsid w:val="006740AD"/>
    <w:rsid w:val="006812B9"/>
    <w:rsid w:val="00682DCD"/>
    <w:rsid w:val="00684855"/>
    <w:rsid w:val="00685022"/>
    <w:rsid w:val="00685C1F"/>
    <w:rsid w:val="00687163"/>
    <w:rsid w:val="00691456"/>
    <w:rsid w:val="006919CB"/>
    <w:rsid w:val="00693768"/>
    <w:rsid w:val="00695DD2"/>
    <w:rsid w:val="00696EB3"/>
    <w:rsid w:val="006A2016"/>
    <w:rsid w:val="006A2BCC"/>
    <w:rsid w:val="006A5CB3"/>
    <w:rsid w:val="006B1786"/>
    <w:rsid w:val="006B1CCF"/>
    <w:rsid w:val="006B22CF"/>
    <w:rsid w:val="006B4C4D"/>
    <w:rsid w:val="006C084A"/>
    <w:rsid w:val="006C14D1"/>
    <w:rsid w:val="006C37D6"/>
    <w:rsid w:val="006C3D1D"/>
    <w:rsid w:val="006C43CD"/>
    <w:rsid w:val="006C47AA"/>
    <w:rsid w:val="006D109B"/>
    <w:rsid w:val="006D3F8E"/>
    <w:rsid w:val="006D42F7"/>
    <w:rsid w:val="006D4D1F"/>
    <w:rsid w:val="006E4CE1"/>
    <w:rsid w:val="006E531C"/>
    <w:rsid w:val="006E5B19"/>
    <w:rsid w:val="006E7D30"/>
    <w:rsid w:val="006F2B0D"/>
    <w:rsid w:val="007026C3"/>
    <w:rsid w:val="00703F6F"/>
    <w:rsid w:val="00704F63"/>
    <w:rsid w:val="00705883"/>
    <w:rsid w:val="007064B0"/>
    <w:rsid w:val="00710E1F"/>
    <w:rsid w:val="00714B9B"/>
    <w:rsid w:val="007164D3"/>
    <w:rsid w:val="0071694F"/>
    <w:rsid w:val="00717213"/>
    <w:rsid w:val="0072022F"/>
    <w:rsid w:val="007215DD"/>
    <w:rsid w:val="00721DFC"/>
    <w:rsid w:val="00725B4F"/>
    <w:rsid w:val="0072772F"/>
    <w:rsid w:val="007319FB"/>
    <w:rsid w:val="00737598"/>
    <w:rsid w:val="00737DF0"/>
    <w:rsid w:val="007401AD"/>
    <w:rsid w:val="00743132"/>
    <w:rsid w:val="007473A6"/>
    <w:rsid w:val="00760607"/>
    <w:rsid w:val="00762BF8"/>
    <w:rsid w:val="00764F51"/>
    <w:rsid w:val="00770C41"/>
    <w:rsid w:val="0077406C"/>
    <w:rsid w:val="00775BFA"/>
    <w:rsid w:val="00777B9D"/>
    <w:rsid w:val="007845B7"/>
    <w:rsid w:val="007851D1"/>
    <w:rsid w:val="00785E37"/>
    <w:rsid w:val="0078732E"/>
    <w:rsid w:val="007878D1"/>
    <w:rsid w:val="00787DD0"/>
    <w:rsid w:val="00787F60"/>
    <w:rsid w:val="00795D3A"/>
    <w:rsid w:val="00795EA1"/>
    <w:rsid w:val="00796727"/>
    <w:rsid w:val="00796D7E"/>
    <w:rsid w:val="00797447"/>
    <w:rsid w:val="007A21DB"/>
    <w:rsid w:val="007A33D9"/>
    <w:rsid w:val="007A7A47"/>
    <w:rsid w:val="007B40B0"/>
    <w:rsid w:val="007B538D"/>
    <w:rsid w:val="007B726B"/>
    <w:rsid w:val="007C02E3"/>
    <w:rsid w:val="007C0458"/>
    <w:rsid w:val="007C2187"/>
    <w:rsid w:val="007C2EBB"/>
    <w:rsid w:val="007D18A8"/>
    <w:rsid w:val="007D28BA"/>
    <w:rsid w:val="007D49CC"/>
    <w:rsid w:val="007D5596"/>
    <w:rsid w:val="007D75A9"/>
    <w:rsid w:val="007E25A5"/>
    <w:rsid w:val="007E2911"/>
    <w:rsid w:val="007E3599"/>
    <w:rsid w:val="007E43F9"/>
    <w:rsid w:val="007E7D20"/>
    <w:rsid w:val="007F1B7C"/>
    <w:rsid w:val="007F27B2"/>
    <w:rsid w:val="007F45FE"/>
    <w:rsid w:val="007F611D"/>
    <w:rsid w:val="007F7BEF"/>
    <w:rsid w:val="007F7C18"/>
    <w:rsid w:val="00801CB0"/>
    <w:rsid w:val="008055D7"/>
    <w:rsid w:val="00806B9A"/>
    <w:rsid w:val="00807B57"/>
    <w:rsid w:val="00810030"/>
    <w:rsid w:val="0081044D"/>
    <w:rsid w:val="00810E8F"/>
    <w:rsid w:val="00811F2A"/>
    <w:rsid w:val="00812C54"/>
    <w:rsid w:val="00813D10"/>
    <w:rsid w:val="00816051"/>
    <w:rsid w:val="00821599"/>
    <w:rsid w:val="00825A32"/>
    <w:rsid w:val="00826A2E"/>
    <w:rsid w:val="00826DBC"/>
    <w:rsid w:val="00827EE8"/>
    <w:rsid w:val="00835853"/>
    <w:rsid w:val="008379EE"/>
    <w:rsid w:val="00840C2D"/>
    <w:rsid w:val="00841629"/>
    <w:rsid w:val="008427BB"/>
    <w:rsid w:val="00842F3F"/>
    <w:rsid w:val="00843C6A"/>
    <w:rsid w:val="00843D41"/>
    <w:rsid w:val="00844254"/>
    <w:rsid w:val="008443BB"/>
    <w:rsid w:val="00845874"/>
    <w:rsid w:val="00846193"/>
    <w:rsid w:val="00846E21"/>
    <w:rsid w:val="00847AFB"/>
    <w:rsid w:val="00853F11"/>
    <w:rsid w:val="00861C19"/>
    <w:rsid w:val="00866560"/>
    <w:rsid w:val="00866F49"/>
    <w:rsid w:val="00872FF9"/>
    <w:rsid w:val="00873B93"/>
    <w:rsid w:val="00875563"/>
    <w:rsid w:val="00876952"/>
    <w:rsid w:val="008820EB"/>
    <w:rsid w:val="00887C1B"/>
    <w:rsid w:val="00893E52"/>
    <w:rsid w:val="00897A58"/>
    <w:rsid w:val="00897B63"/>
    <w:rsid w:val="008A3174"/>
    <w:rsid w:val="008A4423"/>
    <w:rsid w:val="008A496C"/>
    <w:rsid w:val="008B0803"/>
    <w:rsid w:val="008B1822"/>
    <w:rsid w:val="008B2556"/>
    <w:rsid w:val="008B257C"/>
    <w:rsid w:val="008B48E5"/>
    <w:rsid w:val="008B4E73"/>
    <w:rsid w:val="008B575A"/>
    <w:rsid w:val="008B6A29"/>
    <w:rsid w:val="008B6F5F"/>
    <w:rsid w:val="008C1660"/>
    <w:rsid w:val="008C40D3"/>
    <w:rsid w:val="008C5A5B"/>
    <w:rsid w:val="008C77B0"/>
    <w:rsid w:val="008D11BC"/>
    <w:rsid w:val="008D475C"/>
    <w:rsid w:val="008D59C7"/>
    <w:rsid w:val="008D5FE3"/>
    <w:rsid w:val="008D6200"/>
    <w:rsid w:val="008D6E60"/>
    <w:rsid w:val="008E4F46"/>
    <w:rsid w:val="008E5C56"/>
    <w:rsid w:val="008E7728"/>
    <w:rsid w:val="008E78E7"/>
    <w:rsid w:val="008F0DCD"/>
    <w:rsid w:val="008F6153"/>
    <w:rsid w:val="008F64E9"/>
    <w:rsid w:val="009020F6"/>
    <w:rsid w:val="00903432"/>
    <w:rsid w:val="009051B3"/>
    <w:rsid w:val="00916432"/>
    <w:rsid w:val="00916C74"/>
    <w:rsid w:val="009172D5"/>
    <w:rsid w:val="00924825"/>
    <w:rsid w:val="00924AD1"/>
    <w:rsid w:val="0092505E"/>
    <w:rsid w:val="00926F0A"/>
    <w:rsid w:val="0092772E"/>
    <w:rsid w:val="009304B2"/>
    <w:rsid w:val="00930F4E"/>
    <w:rsid w:val="00932C0B"/>
    <w:rsid w:val="00933B2F"/>
    <w:rsid w:val="00933D58"/>
    <w:rsid w:val="00934622"/>
    <w:rsid w:val="00934DB8"/>
    <w:rsid w:val="0094169D"/>
    <w:rsid w:val="00941B48"/>
    <w:rsid w:val="00941F93"/>
    <w:rsid w:val="009471F2"/>
    <w:rsid w:val="009472D4"/>
    <w:rsid w:val="009479DA"/>
    <w:rsid w:val="00947DF5"/>
    <w:rsid w:val="009501CB"/>
    <w:rsid w:val="00950C70"/>
    <w:rsid w:val="00950D09"/>
    <w:rsid w:val="00952E2F"/>
    <w:rsid w:val="00954014"/>
    <w:rsid w:val="00954B5F"/>
    <w:rsid w:val="00957481"/>
    <w:rsid w:val="009603EC"/>
    <w:rsid w:val="00961377"/>
    <w:rsid w:val="009637DD"/>
    <w:rsid w:val="00966E3B"/>
    <w:rsid w:val="00967866"/>
    <w:rsid w:val="00967EA2"/>
    <w:rsid w:val="00970964"/>
    <w:rsid w:val="00970F94"/>
    <w:rsid w:val="00971105"/>
    <w:rsid w:val="0097488D"/>
    <w:rsid w:val="0097619A"/>
    <w:rsid w:val="00976E5F"/>
    <w:rsid w:val="0097749D"/>
    <w:rsid w:val="00981905"/>
    <w:rsid w:val="009833B6"/>
    <w:rsid w:val="00991257"/>
    <w:rsid w:val="00991366"/>
    <w:rsid w:val="009947E6"/>
    <w:rsid w:val="00994F15"/>
    <w:rsid w:val="009A0FB8"/>
    <w:rsid w:val="009A30B5"/>
    <w:rsid w:val="009A5493"/>
    <w:rsid w:val="009A66DF"/>
    <w:rsid w:val="009B154D"/>
    <w:rsid w:val="009B240E"/>
    <w:rsid w:val="009B2A2C"/>
    <w:rsid w:val="009B4CE0"/>
    <w:rsid w:val="009B4DA9"/>
    <w:rsid w:val="009C06E9"/>
    <w:rsid w:val="009C1832"/>
    <w:rsid w:val="009C1E84"/>
    <w:rsid w:val="009C20E1"/>
    <w:rsid w:val="009C234C"/>
    <w:rsid w:val="009C3642"/>
    <w:rsid w:val="009C5BE9"/>
    <w:rsid w:val="009D61E4"/>
    <w:rsid w:val="009E1FCF"/>
    <w:rsid w:val="009E4723"/>
    <w:rsid w:val="009E47C6"/>
    <w:rsid w:val="009E63B3"/>
    <w:rsid w:val="009F23FC"/>
    <w:rsid w:val="009F2ACF"/>
    <w:rsid w:val="009F5288"/>
    <w:rsid w:val="009F7976"/>
    <w:rsid w:val="00A003E9"/>
    <w:rsid w:val="00A10C1A"/>
    <w:rsid w:val="00A1140B"/>
    <w:rsid w:val="00A15FF5"/>
    <w:rsid w:val="00A16D92"/>
    <w:rsid w:val="00A17288"/>
    <w:rsid w:val="00A22BE6"/>
    <w:rsid w:val="00A25F73"/>
    <w:rsid w:val="00A27C85"/>
    <w:rsid w:val="00A349F8"/>
    <w:rsid w:val="00A42F97"/>
    <w:rsid w:val="00A44067"/>
    <w:rsid w:val="00A470A3"/>
    <w:rsid w:val="00A47E1E"/>
    <w:rsid w:val="00A516EA"/>
    <w:rsid w:val="00A53B90"/>
    <w:rsid w:val="00A54375"/>
    <w:rsid w:val="00A57BB3"/>
    <w:rsid w:val="00A600EC"/>
    <w:rsid w:val="00A60F97"/>
    <w:rsid w:val="00A611DC"/>
    <w:rsid w:val="00A62576"/>
    <w:rsid w:val="00A709FF"/>
    <w:rsid w:val="00A718B5"/>
    <w:rsid w:val="00A736DC"/>
    <w:rsid w:val="00A77DFC"/>
    <w:rsid w:val="00A828E4"/>
    <w:rsid w:val="00A86E2F"/>
    <w:rsid w:val="00A943FF"/>
    <w:rsid w:val="00A95663"/>
    <w:rsid w:val="00A9637C"/>
    <w:rsid w:val="00AB2B8A"/>
    <w:rsid w:val="00AB3D5A"/>
    <w:rsid w:val="00AB5F5D"/>
    <w:rsid w:val="00AB601B"/>
    <w:rsid w:val="00AB6C1E"/>
    <w:rsid w:val="00AB7F40"/>
    <w:rsid w:val="00AC0DB5"/>
    <w:rsid w:val="00AC15E9"/>
    <w:rsid w:val="00AC371A"/>
    <w:rsid w:val="00AC3BC4"/>
    <w:rsid w:val="00AC6FC5"/>
    <w:rsid w:val="00AD1284"/>
    <w:rsid w:val="00AD1539"/>
    <w:rsid w:val="00AD1727"/>
    <w:rsid w:val="00AD7A9A"/>
    <w:rsid w:val="00AE094B"/>
    <w:rsid w:val="00AE14FA"/>
    <w:rsid w:val="00AE5ED3"/>
    <w:rsid w:val="00AF0D0E"/>
    <w:rsid w:val="00AF19E7"/>
    <w:rsid w:val="00AF2781"/>
    <w:rsid w:val="00AF2AD6"/>
    <w:rsid w:val="00AF69BB"/>
    <w:rsid w:val="00B002F5"/>
    <w:rsid w:val="00B01407"/>
    <w:rsid w:val="00B024CD"/>
    <w:rsid w:val="00B06E21"/>
    <w:rsid w:val="00B1149A"/>
    <w:rsid w:val="00B13BA4"/>
    <w:rsid w:val="00B14B18"/>
    <w:rsid w:val="00B14EF2"/>
    <w:rsid w:val="00B16FB2"/>
    <w:rsid w:val="00B21960"/>
    <w:rsid w:val="00B247C4"/>
    <w:rsid w:val="00B24AED"/>
    <w:rsid w:val="00B258AA"/>
    <w:rsid w:val="00B25B16"/>
    <w:rsid w:val="00B3175C"/>
    <w:rsid w:val="00B34623"/>
    <w:rsid w:val="00B34FA1"/>
    <w:rsid w:val="00B363CB"/>
    <w:rsid w:val="00B3686B"/>
    <w:rsid w:val="00B37C23"/>
    <w:rsid w:val="00B37F3E"/>
    <w:rsid w:val="00B476EC"/>
    <w:rsid w:val="00B50779"/>
    <w:rsid w:val="00B511ED"/>
    <w:rsid w:val="00B5361E"/>
    <w:rsid w:val="00B60496"/>
    <w:rsid w:val="00B62DE1"/>
    <w:rsid w:val="00B6643B"/>
    <w:rsid w:val="00B716CA"/>
    <w:rsid w:val="00B73FA2"/>
    <w:rsid w:val="00B74A03"/>
    <w:rsid w:val="00B76AE1"/>
    <w:rsid w:val="00B823A5"/>
    <w:rsid w:val="00B82B69"/>
    <w:rsid w:val="00B85C3A"/>
    <w:rsid w:val="00B9061C"/>
    <w:rsid w:val="00B91207"/>
    <w:rsid w:val="00B91D5C"/>
    <w:rsid w:val="00B91E0E"/>
    <w:rsid w:val="00B9311E"/>
    <w:rsid w:val="00B944AB"/>
    <w:rsid w:val="00B95C98"/>
    <w:rsid w:val="00BA4C9A"/>
    <w:rsid w:val="00BA5486"/>
    <w:rsid w:val="00BA5855"/>
    <w:rsid w:val="00BB383B"/>
    <w:rsid w:val="00BB3F4C"/>
    <w:rsid w:val="00BB4217"/>
    <w:rsid w:val="00BB68F4"/>
    <w:rsid w:val="00BB7073"/>
    <w:rsid w:val="00BB7618"/>
    <w:rsid w:val="00BC1315"/>
    <w:rsid w:val="00BC259E"/>
    <w:rsid w:val="00BE35A8"/>
    <w:rsid w:val="00BE3B9E"/>
    <w:rsid w:val="00BE3DFF"/>
    <w:rsid w:val="00BE6926"/>
    <w:rsid w:val="00BE6FA8"/>
    <w:rsid w:val="00BE7859"/>
    <w:rsid w:val="00BF1D1C"/>
    <w:rsid w:val="00BF6C4E"/>
    <w:rsid w:val="00BF7759"/>
    <w:rsid w:val="00C00901"/>
    <w:rsid w:val="00C0428B"/>
    <w:rsid w:val="00C04307"/>
    <w:rsid w:val="00C06C23"/>
    <w:rsid w:val="00C07E0A"/>
    <w:rsid w:val="00C1002A"/>
    <w:rsid w:val="00C11558"/>
    <w:rsid w:val="00C11AF8"/>
    <w:rsid w:val="00C17AA1"/>
    <w:rsid w:val="00C20958"/>
    <w:rsid w:val="00C22DE6"/>
    <w:rsid w:val="00C24B3A"/>
    <w:rsid w:val="00C25033"/>
    <w:rsid w:val="00C25CE1"/>
    <w:rsid w:val="00C306D3"/>
    <w:rsid w:val="00C325BD"/>
    <w:rsid w:val="00C33E72"/>
    <w:rsid w:val="00C343EB"/>
    <w:rsid w:val="00C36247"/>
    <w:rsid w:val="00C366FF"/>
    <w:rsid w:val="00C37948"/>
    <w:rsid w:val="00C37D39"/>
    <w:rsid w:val="00C4140A"/>
    <w:rsid w:val="00C42634"/>
    <w:rsid w:val="00C434DD"/>
    <w:rsid w:val="00C43B58"/>
    <w:rsid w:val="00C44000"/>
    <w:rsid w:val="00C45590"/>
    <w:rsid w:val="00C509A4"/>
    <w:rsid w:val="00C53941"/>
    <w:rsid w:val="00C53A12"/>
    <w:rsid w:val="00C53C4F"/>
    <w:rsid w:val="00C55B12"/>
    <w:rsid w:val="00C57119"/>
    <w:rsid w:val="00C572EF"/>
    <w:rsid w:val="00C57D36"/>
    <w:rsid w:val="00C6194A"/>
    <w:rsid w:val="00C61C2B"/>
    <w:rsid w:val="00C622E5"/>
    <w:rsid w:val="00C63AA8"/>
    <w:rsid w:val="00C66342"/>
    <w:rsid w:val="00C67F95"/>
    <w:rsid w:val="00C71693"/>
    <w:rsid w:val="00C71C52"/>
    <w:rsid w:val="00C7267B"/>
    <w:rsid w:val="00C7342E"/>
    <w:rsid w:val="00C753B1"/>
    <w:rsid w:val="00C755DD"/>
    <w:rsid w:val="00C76F51"/>
    <w:rsid w:val="00C77806"/>
    <w:rsid w:val="00C82ADE"/>
    <w:rsid w:val="00C8411A"/>
    <w:rsid w:val="00C87C15"/>
    <w:rsid w:val="00C87DFC"/>
    <w:rsid w:val="00C90DED"/>
    <w:rsid w:val="00C946FB"/>
    <w:rsid w:val="00C9484F"/>
    <w:rsid w:val="00C95C04"/>
    <w:rsid w:val="00C96A9E"/>
    <w:rsid w:val="00C9794C"/>
    <w:rsid w:val="00CA0067"/>
    <w:rsid w:val="00CA0E2D"/>
    <w:rsid w:val="00CA30C4"/>
    <w:rsid w:val="00CA7174"/>
    <w:rsid w:val="00CA7849"/>
    <w:rsid w:val="00CB2782"/>
    <w:rsid w:val="00CB574A"/>
    <w:rsid w:val="00CB5C15"/>
    <w:rsid w:val="00CC0101"/>
    <w:rsid w:val="00CC1066"/>
    <w:rsid w:val="00CC4B02"/>
    <w:rsid w:val="00CC4C93"/>
    <w:rsid w:val="00CD0FD6"/>
    <w:rsid w:val="00CD1057"/>
    <w:rsid w:val="00CD153E"/>
    <w:rsid w:val="00CD2148"/>
    <w:rsid w:val="00CD5823"/>
    <w:rsid w:val="00CD7977"/>
    <w:rsid w:val="00CE1434"/>
    <w:rsid w:val="00CE31FE"/>
    <w:rsid w:val="00CF0879"/>
    <w:rsid w:val="00CF369D"/>
    <w:rsid w:val="00CF3FB8"/>
    <w:rsid w:val="00CF3FCC"/>
    <w:rsid w:val="00CF45A5"/>
    <w:rsid w:val="00CF6839"/>
    <w:rsid w:val="00CF6D27"/>
    <w:rsid w:val="00CF71EA"/>
    <w:rsid w:val="00CF7610"/>
    <w:rsid w:val="00CF79AF"/>
    <w:rsid w:val="00D0042F"/>
    <w:rsid w:val="00D01B0C"/>
    <w:rsid w:val="00D070DD"/>
    <w:rsid w:val="00D07D86"/>
    <w:rsid w:val="00D11CFD"/>
    <w:rsid w:val="00D11E1D"/>
    <w:rsid w:val="00D1206B"/>
    <w:rsid w:val="00D125BF"/>
    <w:rsid w:val="00D1726F"/>
    <w:rsid w:val="00D174C5"/>
    <w:rsid w:val="00D20368"/>
    <w:rsid w:val="00D22130"/>
    <w:rsid w:val="00D225CC"/>
    <w:rsid w:val="00D312B3"/>
    <w:rsid w:val="00D316C2"/>
    <w:rsid w:val="00D337B0"/>
    <w:rsid w:val="00D345F4"/>
    <w:rsid w:val="00D35DE2"/>
    <w:rsid w:val="00D37229"/>
    <w:rsid w:val="00D41BD0"/>
    <w:rsid w:val="00D41D69"/>
    <w:rsid w:val="00D448BC"/>
    <w:rsid w:val="00D52024"/>
    <w:rsid w:val="00D531AE"/>
    <w:rsid w:val="00D535D8"/>
    <w:rsid w:val="00D6243A"/>
    <w:rsid w:val="00D628C7"/>
    <w:rsid w:val="00D632FB"/>
    <w:rsid w:val="00D6363F"/>
    <w:rsid w:val="00D6467C"/>
    <w:rsid w:val="00D70F0F"/>
    <w:rsid w:val="00D73625"/>
    <w:rsid w:val="00D73A8B"/>
    <w:rsid w:val="00D74633"/>
    <w:rsid w:val="00D74A8B"/>
    <w:rsid w:val="00D75159"/>
    <w:rsid w:val="00D7583A"/>
    <w:rsid w:val="00D75FA9"/>
    <w:rsid w:val="00D765E3"/>
    <w:rsid w:val="00D76B89"/>
    <w:rsid w:val="00D76CEA"/>
    <w:rsid w:val="00D81D71"/>
    <w:rsid w:val="00D83A62"/>
    <w:rsid w:val="00D83D40"/>
    <w:rsid w:val="00D83D87"/>
    <w:rsid w:val="00D84193"/>
    <w:rsid w:val="00D87F77"/>
    <w:rsid w:val="00D925D1"/>
    <w:rsid w:val="00D93F4D"/>
    <w:rsid w:val="00D94F0F"/>
    <w:rsid w:val="00D96E14"/>
    <w:rsid w:val="00D971A5"/>
    <w:rsid w:val="00D97FDC"/>
    <w:rsid w:val="00DA2093"/>
    <w:rsid w:val="00DA4459"/>
    <w:rsid w:val="00DA47E8"/>
    <w:rsid w:val="00DA5156"/>
    <w:rsid w:val="00DA618C"/>
    <w:rsid w:val="00DB06FA"/>
    <w:rsid w:val="00DB60B7"/>
    <w:rsid w:val="00DC0401"/>
    <w:rsid w:val="00DC5AB9"/>
    <w:rsid w:val="00DD0BF3"/>
    <w:rsid w:val="00DD2B67"/>
    <w:rsid w:val="00DD35D1"/>
    <w:rsid w:val="00DD7529"/>
    <w:rsid w:val="00DD764A"/>
    <w:rsid w:val="00DE11CF"/>
    <w:rsid w:val="00DE1F83"/>
    <w:rsid w:val="00DE28CA"/>
    <w:rsid w:val="00DE422B"/>
    <w:rsid w:val="00DF0F8F"/>
    <w:rsid w:val="00DF2883"/>
    <w:rsid w:val="00DF447E"/>
    <w:rsid w:val="00DF4649"/>
    <w:rsid w:val="00E02044"/>
    <w:rsid w:val="00E02855"/>
    <w:rsid w:val="00E10571"/>
    <w:rsid w:val="00E1743B"/>
    <w:rsid w:val="00E174E5"/>
    <w:rsid w:val="00E17739"/>
    <w:rsid w:val="00E17F9A"/>
    <w:rsid w:val="00E223D0"/>
    <w:rsid w:val="00E22A84"/>
    <w:rsid w:val="00E24387"/>
    <w:rsid w:val="00E2530E"/>
    <w:rsid w:val="00E26459"/>
    <w:rsid w:val="00E27412"/>
    <w:rsid w:val="00E30414"/>
    <w:rsid w:val="00E345A7"/>
    <w:rsid w:val="00E361D0"/>
    <w:rsid w:val="00E37012"/>
    <w:rsid w:val="00E40062"/>
    <w:rsid w:val="00E40A02"/>
    <w:rsid w:val="00E43928"/>
    <w:rsid w:val="00E43D6D"/>
    <w:rsid w:val="00E458FA"/>
    <w:rsid w:val="00E4772A"/>
    <w:rsid w:val="00E51718"/>
    <w:rsid w:val="00E55AA1"/>
    <w:rsid w:val="00E57144"/>
    <w:rsid w:val="00E60771"/>
    <w:rsid w:val="00E611D8"/>
    <w:rsid w:val="00E632D0"/>
    <w:rsid w:val="00E64135"/>
    <w:rsid w:val="00E6451E"/>
    <w:rsid w:val="00E6663B"/>
    <w:rsid w:val="00E679C6"/>
    <w:rsid w:val="00E67E6B"/>
    <w:rsid w:val="00E72567"/>
    <w:rsid w:val="00E73F83"/>
    <w:rsid w:val="00E757E3"/>
    <w:rsid w:val="00E81879"/>
    <w:rsid w:val="00E828F9"/>
    <w:rsid w:val="00E83746"/>
    <w:rsid w:val="00E87BD5"/>
    <w:rsid w:val="00E90339"/>
    <w:rsid w:val="00E90EBF"/>
    <w:rsid w:val="00E940BF"/>
    <w:rsid w:val="00E947C6"/>
    <w:rsid w:val="00E95C7C"/>
    <w:rsid w:val="00EA1B0F"/>
    <w:rsid w:val="00EA37D7"/>
    <w:rsid w:val="00EA4431"/>
    <w:rsid w:val="00EA4AE6"/>
    <w:rsid w:val="00EA4D64"/>
    <w:rsid w:val="00EA5687"/>
    <w:rsid w:val="00EA59B6"/>
    <w:rsid w:val="00EA606F"/>
    <w:rsid w:val="00EA6449"/>
    <w:rsid w:val="00EB0156"/>
    <w:rsid w:val="00EB1032"/>
    <w:rsid w:val="00EB33A4"/>
    <w:rsid w:val="00EB6703"/>
    <w:rsid w:val="00EC1FDB"/>
    <w:rsid w:val="00EC412C"/>
    <w:rsid w:val="00ED0266"/>
    <w:rsid w:val="00ED2E65"/>
    <w:rsid w:val="00ED368A"/>
    <w:rsid w:val="00ED5B16"/>
    <w:rsid w:val="00ED6F71"/>
    <w:rsid w:val="00ED70A8"/>
    <w:rsid w:val="00EE177E"/>
    <w:rsid w:val="00EE5CD8"/>
    <w:rsid w:val="00EE7025"/>
    <w:rsid w:val="00EE7803"/>
    <w:rsid w:val="00EF1C53"/>
    <w:rsid w:val="00EF292B"/>
    <w:rsid w:val="00EF2C7E"/>
    <w:rsid w:val="00EF61E6"/>
    <w:rsid w:val="00F00629"/>
    <w:rsid w:val="00F01334"/>
    <w:rsid w:val="00F05345"/>
    <w:rsid w:val="00F06B7E"/>
    <w:rsid w:val="00F06CA4"/>
    <w:rsid w:val="00F151C9"/>
    <w:rsid w:val="00F151EE"/>
    <w:rsid w:val="00F20760"/>
    <w:rsid w:val="00F20E74"/>
    <w:rsid w:val="00F307CA"/>
    <w:rsid w:val="00F31162"/>
    <w:rsid w:val="00F31D98"/>
    <w:rsid w:val="00F4517B"/>
    <w:rsid w:val="00F45C8D"/>
    <w:rsid w:val="00F47C32"/>
    <w:rsid w:val="00F5117A"/>
    <w:rsid w:val="00F51FCD"/>
    <w:rsid w:val="00F55213"/>
    <w:rsid w:val="00F56050"/>
    <w:rsid w:val="00F6180D"/>
    <w:rsid w:val="00F66D06"/>
    <w:rsid w:val="00F67B5B"/>
    <w:rsid w:val="00F74868"/>
    <w:rsid w:val="00F77D9B"/>
    <w:rsid w:val="00F805E1"/>
    <w:rsid w:val="00F811F5"/>
    <w:rsid w:val="00F816E8"/>
    <w:rsid w:val="00F81FEE"/>
    <w:rsid w:val="00F82808"/>
    <w:rsid w:val="00F82E0D"/>
    <w:rsid w:val="00F836BF"/>
    <w:rsid w:val="00F83708"/>
    <w:rsid w:val="00F85B3C"/>
    <w:rsid w:val="00F9029B"/>
    <w:rsid w:val="00F9105F"/>
    <w:rsid w:val="00F918B8"/>
    <w:rsid w:val="00F91ED7"/>
    <w:rsid w:val="00F94E78"/>
    <w:rsid w:val="00F9550A"/>
    <w:rsid w:val="00F96CFA"/>
    <w:rsid w:val="00F978A8"/>
    <w:rsid w:val="00FA204E"/>
    <w:rsid w:val="00FA2078"/>
    <w:rsid w:val="00FA5901"/>
    <w:rsid w:val="00FA5A1C"/>
    <w:rsid w:val="00FB438F"/>
    <w:rsid w:val="00FB4F8E"/>
    <w:rsid w:val="00FB61C7"/>
    <w:rsid w:val="00FB6647"/>
    <w:rsid w:val="00FC1EC2"/>
    <w:rsid w:val="00FC3575"/>
    <w:rsid w:val="00FC55B2"/>
    <w:rsid w:val="00FC5D9F"/>
    <w:rsid w:val="00FC7633"/>
    <w:rsid w:val="00FD4029"/>
    <w:rsid w:val="00FD5F99"/>
    <w:rsid w:val="00FE1C3B"/>
    <w:rsid w:val="00FE3363"/>
    <w:rsid w:val="00FE4A44"/>
    <w:rsid w:val="00FE635A"/>
    <w:rsid w:val="00FE77F7"/>
    <w:rsid w:val="00FF2C83"/>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2A46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617"/>
    <w:rPr>
      <w:rFonts w:ascii="Segoe UI" w:eastAsiaTheme="minorEastAsia" w:hAnsi="Segoe UI" w:cs="Segoe UI"/>
      <w:sz w:val="18"/>
      <w:szCs w:val="18"/>
      <w:lang w:val="es-ES_tradnl" w:eastAsia="es-ES"/>
    </w:rPr>
  </w:style>
  <w:style w:type="table" w:styleId="Tablanormal1">
    <w:name w:val="Plain Table 1"/>
    <w:basedOn w:val="Tablanormal"/>
    <w:uiPriority w:val="41"/>
    <w:rsid w:val="007E25A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7E25A5"/>
    <w:pPr>
      <w:spacing w:before="100" w:beforeAutospacing="1" w:after="100" w:afterAutospacing="1"/>
    </w:pPr>
    <w:rPr>
      <w:rFonts w:ascii="Times New Roman" w:eastAsiaTheme="minorHAnsi" w:hAnsi="Times New Roman" w:cs="Times New Roman"/>
      <w:lang w:eastAsia="es-ES_tradnl"/>
    </w:rPr>
  </w:style>
  <w:style w:type="paragraph" w:customStyle="1" w:styleId="m3468294172500300143gmail-msolistparagraph">
    <w:name w:val="m_3468294172500300143gmail-msolistparagraph"/>
    <w:basedOn w:val="Normal"/>
    <w:rsid w:val="00455827"/>
    <w:pPr>
      <w:spacing w:before="100" w:beforeAutospacing="1" w:after="100" w:afterAutospacing="1"/>
    </w:pPr>
    <w:rPr>
      <w:rFonts w:ascii="Times New Roman" w:eastAsia="Times New Roman" w:hAnsi="Times New Roman" w:cs="Times New Roman"/>
      <w:lang w:val="es-MX" w:eastAsia="es-MX"/>
    </w:rPr>
  </w:style>
  <w:style w:type="character" w:customStyle="1" w:styleId="nacep">
    <w:name w:val="n_acep"/>
    <w:basedOn w:val="Fuentedeprrafopredeter"/>
    <w:rsid w:val="00952E2F"/>
  </w:style>
  <w:style w:type="character" w:customStyle="1" w:styleId="apple-style-span">
    <w:name w:val="apple-style-span"/>
    <w:rsid w:val="00AC3BC4"/>
  </w:style>
  <w:style w:type="paragraph" w:customStyle="1" w:styleId="justificartexto">
    <w:name w:val="justificar_texto"/>
    <w:basedOn w:val="Normal"/>
    <w:rsid w:val="009304B2"/>
    <w:pPr>
      <w:spacing w:before="100" w:beforeAutospacing="1" w:after="100" w:afterAutospacing="1"/>
    </w:pPr>
    <w:rPr>
      <w:rFonts w:ascii="Times New Roman" w:eastAsia="Times New Roman" w:hAnsi="Times New Roman" w:cs="Times New Roman"/>
      <w:lang w:val="es-MX" w:eastAsia="es-MX"/>
    </w:rPr>
  </w:style>
  <w:style w:type="paragraph" w:customStyle="1" w:styleId="parrafo">
    <w:name w:val="parrafo"/>
    <w:basedOn w:val="Normal"/>
    <w:rsid w:val="006A2016"/>
    <w:pPr>
      <w:spacing w:before="100" w:beforeAutospacing="1" w:after="100" w:afterAutospacing="1"/>
    </w:pPr>
    <w:rPr>
      <w:rFonts w:ascii="Times New Roman" w:eastAsia="Times New Roman" w:hAnsi="Times New Roman" w:cs="Times New Roman"/>
      <w:lang w:val="es-MX" w:eastAsia="es-MX"/>
    </w:rPr>
  </w:style>
  <w:style w:type="paragraph" w:customStyle="1" w:styleId="francesa">
    <w:name w:val="francesa"/>
    <w:basedOn w:val="Normal"/>
    <w:rsid w:val="00301618"/>
    <w:pPr>
      <w:spacing w:before="100" w:beforeAutospacing="1" w:after="100" w:afterAutospacing="1"/>
    </w:pPr>
    <w:rPr>
      <w:rFonts w:ascii="Times New Roman" w:eastAsia="Times New Roman" w:hAnsi="Times New Roman" w:cs="Times New Roman"/>
      <w:lang w:val="es-MX" w:eastAsia="es-MX"/>
    </w:rPr>
  </w:style>
  <w:style w:type="paragraph" w:customStyle="1" w:styleId="texto">
    <w:name w:val="texto"/>
    <w:basedOn w:val="Normal"/>
    <w:rsid w:val="00A95663"/>
    <w:pPr>
      <w:spacing w:before="100" w:beforeAutospacing="1" w:after="100" w:afterAutospacing="1"/>
    </w:pPr>
    <w:rPr>
      <w:rFonts w:ascii="Times New Roman" w:eastAsia="Times New Roman" w:hAnsi="Times New Roman" w:cs="Times New Roman"/>
      <w:lang w:val="es-ES"/>
    </w:rPr>
  </w:style>
  <w:style w:type="paragraph" w:styleId="Textosinformato">
    <w:name w:val="Plain Text"/>
    <w:basedOn w:val="Normal"/>
    <w:link w:val="TextosinformatoCar"/>
    <w:uiPriority w:val="99"/>
    <w:semiHidden/>
    <w:unhideWhenUsed/>
    <w:rsid w:val="00A95663"/>
    <w:pPr>
      <w:spacing w:before="100" w:beforeAutospacing="1" w:after="100" w:afterAutospacing="1"/>
    </w:pPr>
    <w:rPr>
      <w:rFonts w:ascii="Times New Roman" w:eastAsia="Times New Roman" w:hAnsi="Times New Roman" w:cs="Times New Roman"/>
      <w:lang w:val="es-ES"/>
    </w:rPr>
  </w:style>
  <w:style w:type="character" w:customStyle="1" w:styleId="TextosinformatoCar">
    <w:name w:val="Texto sin formato Car"/>
    <w:basedOn w:val="Fuentedeprrafopredeter"/>
    <w:link w:val="Textosinformato"/>
    <w:uiPriority w:val="99"/>
    <w:semiHidden/>
    <w:rsid w:val="00A95663"/>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9863938">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4220931">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94123804">
      <w:bodyDiv w:val="1"/>
      <w:marLeft w:val="0"/>
      <w:marRight w:val="0"/>
      <w:marTop w:val="0"/>
      <w:marBottom w:val="0"/>
      <w:divBdr>
        <w:top w:val="none" w:sz="0" w:space="0" w:color="auto"/>
        <w:left w:val="none" w:sz="0" w:space="0" w:color="auto"/>
        <w:bottom w:val="none" w:sz="0" w:space="0" w:color="auto"/>
        <w:right w:val="none" w:sz="0" w:space="0" w:color="auto"/>
      </w:divBdr>
    </w:div>
    <w:div w:id="20722892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0801552">
      <w:bodyDiv w:val="1"/>
      <w:marLeft w:val="0"/>
      <w:marRight w:val="0"/>
      <w:marTop w:val="0"/>
      <w:marBottom w:val="0"/>
      <w:divBdr>
        <w:top w:val="none" w:sz="0" w:space="0" w:color="auto"/>
        <w:left w:val="none" w:sz="0" w:space="0" w:color="auto"/>
        <w:bottom w:val="none" w:sz="0" w:space="0" w:color="auto"/>
        <w:right w:val="none" w:sz="0" w:space="0" w:color="auto"/>
      </w:divBdr>
    </w:div>
    <w:div w:id="255209605">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21414284">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76036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35461022">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81449939">
      <w:bodyDiv w:val="1"/>
      <w:marLeft w:val="0"/>
      <w:marRight w:val="0"/>
      <w:marTop w:val="0"/>
      <w:marBottom w:val="0"/>
      <w:divBdr>
        <w:top w:val="none" w:sz="0" w:space="0" w:color="auto"/>
        <w:left w:val="none" w:sz="0" w:space="0" w:color="auto"/>
        <w:bottom w:val="none" w:sz="0" w:space="0" w:color="auto"/>
        <w:right w:val="none" w:sz="0" w:space="0" w:color="auto"/>
      </w:divBdr>
    </w:div>
    <w:div w:id="58996952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24165713">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58465096">
      <w:bodyDiv w:val="1"/>
      <w:marLeft w:val="0"/>
      <w:marRight w:val="0"/>
      <w:marTop w:val="0"/>
      <w:marBottom w:val="0"/>
      <w:divBdr>
        <w:top w:val="none" w:sz="0" w:space="0" w:color="auto"/>
        <w:left w:val="none" w:sz="0" w:space="0" w:color="auto"/>
        <w:bottom w:val="none" w:sz="0" w:space="0" w:color="auto"/>
        <w:right w:val="none" w:sz="0" w:space="0" w:color="auto"/>
      </w:divBdr>
    </w:div>
    <w:div w:id="659309394">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34468870">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7070662">
      <w:bodyDiv w:val="1"/>
      <w:marLeft w:val="0"/>
      <w:marRight w:val="0"/>
      <w:marTop w:val="0"/>
      <w:marBottom w:val="0"/>
      <w:divBdr>
        <w:top w:val="none" w:sz="0" w:space="0" w:color="auto"/>
        <w:left w:val="none" w:sz="0" w:space="0" w:color="auto"/>
        <w:bottom w:val="none" w:sz="0" w:space="0" w:color="auto"/>
        <w:right w:val="none" w:sz="0" w:space="0" w:color="auto"/>
      </w:divBdr>
    </w:div>
    <w:div w:id="759839935">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0889008">
      <w:bodyDiv w:val="1"/>
      <w:marLeft w:val="0"/>
      <w:marRight w:val="0"/>
      <w:marTop w:val="0"/>
      <w:marBottom w:val="0"/>
      <w:divBdr>
        <w:top w:val="none" w:sz="0" w:space="0" w:color="auto"/>
        <w:left w:val="none" w:sz="0" w:space="0" w:color="auto"/>
        <w:bottom w:val="none" w:sz="0" w:space="0" w:color="auto"/>
        <w:right w:val="none" w:sz="0" w:space="0" w:color="auto"/>
      </w:divBdr>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18907468">
      <w:bodyDiv w:val="1"/>
      <w:marLeft w:val="0"/>
      <w:marRight w:val="0"/>
      <w:marTop w:val="0"/>
      <w:marBottom w:val="0"/>
      <w:divBdr>
        <w:top w:val="none" w:sz="0" w:space="0" w:color="auto"/>
        <w:left w:val="none" w:sz="0" w:space="0" w:color="auto"/>
        <w:bottom w:val="none" w:sz="0" w:space="0" w:color="auto"/>
        <w:right w:val="none" w:sz="0" w:space="0" w:color="auto"/>
      </w:divBdr>
      <w:divsChild>
        <w:div w:id="403063104">
          <w:marLeft w:val="0"/>
          <w:marRight w:val="0"/>
          <w:marTop w:val="0"/>
          <w:marBottom w:val="0"/>
          <w:divBdr>
            <w:top w:val="none" w:sz="0" w:space="0" w:color="auto"/>
            <w:left w:val="none" w:sz="0" w:space="0" w:color="auto"/>
            <w:bottom w:val="none" w:sz="0" w:space="0" w:color="auto"/>
            <w:right w:val="none" w:sz="0" w:space="0" w:color="auto"/>
          </w:divBdr>
        </w:div>
        <w:div w:id="360983820">
          <w:marLeft w:val="0"/>
          <w:marRight w:val="0"/>
          <w:marTop w:val="0"/>
          <w:marBottom w:val="0"/>
          <w:divBdr>
            <w:top w:val="none" w:sz="0" w:space="0" w:color="auto"/>
            <w:left w:val="none" w:sz="0" w:space="0" w:color="auto"/>
            <w:bottom w:val="none" w:sz="0" w:space="0" w:color="auto"/>
            <w:right w:val="none" w:sz="0" w:space="0" w:color="auto"/>
          </w:divBdr>
          <w:divsChild>
            <w:div w:id="134643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80042042">
      <w:bodyDiv w:val="1"/>
      <w:marLeft w:val="0"/>
      <w:marRight w:val="0"/>
      <w:marTop w:val="0"/>
      <w:marBottom w:val="0"/>
      <w:divBdr>
        <w:top w:val="none" w:sz="0" w:space="0" w:color="auto"/>
        <w:left w:val="none" w:sz="0" w:space="0" w:color="auto"/>
        <w:bottom w:val="none" w:sz="0" w:space="0" w:color="auto"/>
        <w:right w:val="none" w:sz="0" w:space="0" w:color="auto"/>
      </w:divBdr>
    </w:div>
    <w:div w:id="985281498">
      <w:bodyDiv w:val="1"/>
      <w:marLeft w:val="0"/>
      <w:marRight w:val="0"/>
      <w:marTop w:val="0"/>
      <w:marBottom w:val="0"/>
      <w:divBdr>
        <w:top w:val="none" w:sz="0" w:space="0" w:color="auto"/>
        <w:left w:val="none" w:sz="0" w:space="0" w:color="auto"/>
        <w:bottom w:val="none" w:sz="0" w:space="0" w:color="auto"/>
        <w:right w:val="none" w:sz="0" w:space="0" w:color="auto"/>
      </w:divBdr>
    </w:div>
    <w:div w:id="991324661">
      <w:bodyDiv w:val="1"/>
      <w:marLeft w:val="0"/>
      <w:marRight w:val="0"/>
      <w:marTop w:val="0"/>
      <w:marBottom w:val="0"/>
      <w:divBdr>
        <w:top w:val="none" w:sz="0" w:space="0" w:color="auto"/>
        <w:left w:val="none" w:sz="0" w:space="0" w:color="auto"/>
        <w:bottom w:val="none" w:sz="0" w:space="0" w:color="auto"/>
        <w:right w:val="none" w:sz="0" w:space="0" w:color="auto"/>
      </w:divBdr>
      <w:divsChild>
        <w:div w:id="1219710454">
          <w:marLeft w:val="0"/>
          <w:marRight w:val="0"/>
          <w:marTop w:val="0"/>
          <w:marBottom w:val="0"/>
          <w:divBdr>
            <w:top w:val="none" w:sz="0" w:space="0" w:color="auto"/>
            <w:left w:val="none" w:sz="0" w:space="0" w:color="auto"/>
            <w:bottom w:val="none" w:sz="0" w:space="0" w:color="auto"/>
            <w:right w:val="none" w:sz="0" w:space="0" w:color="auto"/>
          </w:divBdr>
        </w:div>
        <w:div w:id="72288511">
          <w:marLeft w:val="0"/>
          <w:marRight w:val="0"/>
          <w:marTop w:val="0"/>
          <w:marBottom w:val="0"/>
          <w:divBdr>
            <w:top w:val="none" w:sz="0" w:space="0" w:color="auto"/>
            <w:left w:val="none" w:sz="0" w:space="0" w:color="auto"/>
            <w:bottom w:val="none" w:sz="0" w:space="0" w:color="auto"/>
            <w:right w:val="none" w:sz="0" w:space="0" w:color="auto"/>
          </w:divBdr>
          <w:divsChild>
            <w:div w:id="21011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23027">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12486027">
      <w:bodyDiv w:val="1"/>
      <w:marLeft w:val="0"/>
      <w:marRight w:val="0"/>
      <w:marTop w:val="0"/>
      <w:marBottom w:val="0"/>
      <w:divBdr>
        <w:top w:val="none" w:sz="0" w:space="0" w:color="auto"/>
        <w:left w:val="none" w:sz="0" w:space="0" w:color="auto"/>
        <w:bottom w:val="none" w:sz="0" w:space="0" w:color="auto"/>
        <w:right w:val="none" w:sz="0" w:space="0" w:color="auto"/>
      </w:divBdr>
    </w:div>
    <w:div w:id="1017270228">
      <w:bodyDiv w:val="1"/>
      <w:marLeft w:val="0"/>
      <w:marRight w:val="0"/>
      <w:marTop w:val="0"/>
      <w:marBottom w:val="0"/>
      <w:divBdr>
        <w:top w:val="none" w:sz="0" w:space="0" w:color="auto"/>
        <w:left w:val="none" w:sz="0" w:space="0" w:color="auto"/>
        <w:bottom w:val="none" w:sz="0" w:space="0" w:color="auto"/>
        <w:right w:val="none" w:sz="0" w:space="0" w:color="auto"/>
      </w:divBdr>
    </w:div>
    <w:div w:id="1018384018">
      <w:bodyDiv w:val="1"/>
      <w:marLeft w:val="0"/>
      <w:marRight w:val="0"/>
      <w:marTop w:val="0"/>
      <w:marBottom w:val="0"/>
      <w:divBdr>
        <w:top w:val="none" w:sz="0" w:space="0" w:color="auto"/>
        <w:left w:val="none" w:sz="0" w:space="0" w:color="auto"/>
        <w:bottom w:val="none" w:sz="0" w:space="0" w:color="auto"/>
        <w:right w:val="none" w:sz="0" w:space="0" w:color="auto"/>
      </w:divBdr>
    </w:div>
    <w:div w:id="1023172021">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83835414">
      <w:bodyDiv w:val="1"/>
      <w:marLeft w:val="0"/>
      <w:marRight w:val="0"/>
      <w:marTop w:val="0"/>
      <w:marBottom w:val="0"/>
      <w:divBdr>
        <w:top w:val="none" w:sz="0" w:space="0" w:color="auto"/>
        <w:left w:val="none" w:sz="0" w:space="0" w:color="auto"/>
        <w:bottom w:val="none" w:sz="0" w:space="0" w:color="auto"/>
        <w:right w:val="none" w:sz="0" w:space="0" w:color="auto"/>
      </w:divBdr>
    </w:div>
    <w:div w:id="1092552771">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53327795">
      <w:bodyDiv w:val="1"/>
      <w:marLeft w:val="0"/>
      <w:marRight w:val="0"/>
      <w:marTop w:val="0"/>
      <w:marBottom w:val="0"/>
      <w:divBdr>
        <w:top w:val="none" w:sz="0" w:space="0" w:color="auto"/>
        <w:left w:val="none" w:sz="0" w:space="0" w:color="auto"/>
        <w:bottom w:val="none" w:sz="0" w:space="0" w:color="auto"/>
        <w:right w:val="none" w:sz="0" w:space="0" w:color="auto"/>
      </w:divBdr>
    </w:div>
    <w:div w:id="1168518336">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279333161">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461918248">
      <w:bodyDiv w:val="1"/>
      <w:marLeft w:val="0"/>
      <w:marRight w:val="0"/>
      <w:marTop w:val="0"/>
      <w:marBottom w:val="0"/>
      <w:divBdr>
        <w:top w:val="none" w:sz="0" w:space="0" w:color="auto"/>
        <w:left w:val="none" w:sz="0" w:space="0" w:color="auto"/>
        <w:bottom w:val="none" w:sz="0" w:space="0" w:color="auto"/>
        <w:right w:val="none" w:sz="0" w:space="0" w:color="auto"/>
      </w:divBdr>
    </w:div>
    <w:div w:id="1464349444">
      <w:bodyDiv w:val="1"/>
      <w:marLeft w:val="0"/>
      <w:marRight w:val="0"/>
      <w:marTop w:val="0"/>
      <w:marBottom w:val="0"/>
      <w:divBdr>
        <w:top w:val="none" w:sz="0" w:space="0" w:color="auto"/>
        <w:left w:val="none" w:sz="0" w:space="0" w:color="auto"/>
        <w:bottom w:val="none" w:sz="0" w:space="0" w:color="auto"/>
        <w:right w:val="none" w:sz="0" w:space="0" w:color="auto"/>
      </w:divBdr>
    </w:div>
    <w:div w:id="1473056661">
      <w:bodyDiv w:val="1"/>
      <w:marLeft w:val="0"/>
      <w:marRight w:val="0"/>
      <w:marTop w:val="0"/>
      <w:marBottom w:val="0"/>
      <w:divBdr>
        <w:top w:val="none" w:sz="0" w:space="0" w:color="auto"/>
        <w:left w:val="none" w:sz="0" w:space="0" w:color="auto"/>
        <w:bottom w:val="none" w:sz="0" w:space="0" w:color="auto"/>
        <w:right w:val="none" w:sz="0" w:space="0" w:color="auto"/>
      </w:divBdr>
    </w:div>
    <w:div w:id="1500846016">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2051487">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3097865">
      <w:bodyDiv w:val="1"/>
      <w:marLeft w:val="0"/>
      <w:marRight w:val="0"/>
      <w:marTop w:val="0"/>
      <w:marBottom w:val="0"/>
      <w:divBdr>
        <w:top w:val="none" w:sz="0" w:space="0" w:color="auto"/>
        <w:left w:val="none" w:sz="0" w:space="0" w:color="auto"/>
        <w:bottom w:val="none" w:sz="0" w:space="0" w:color="auto"/>
        <w:right w:val="none" w:sz="0" w:space="0" w:color="auto"/>
      </w:divBdr>
    </w:div>
    <w:div w:id="1656759984">
      <w:bodyDiv w:val="1"/>
      <w:marLeft w:val="0"/>
      <w:marRight w:val="0"/>
      <w:marTop w:val="0"/>
      <w:marBottom w:val="0"/>
      <w:divBdr>
        <w:top w:val="none" w:sz="0" w:space="0" w:color="auto"/>
        <w:left w:val="none" w:sz="0" w:space="0" w:color="auto"/>
        <w:bottom w:val="none" w:sz="0" w:space="0" w:color="auto"/>
        <w:right w:val="none" w:sz="0" w:space="0" w:color="auto"/>
      </w:divBdr>
    </w:div>
    <w:div w:id="1659191261">
      <w:bodyDiv w:val="1"/>
      <w:marLeft w:val="0"/>
      <w:marRight w:val="0"/>
      <w:marTop w:val="0"/>
      <w:marBottom w:val="0"/>
      <w:divBdr>
        <w:top w:val="none" w:sz="0" w:space="0" w:color="auto"/>
        <w:left w:val="none" w:sz="0" w:space="0" w:color="auto"/>
        <w:bottom w:val="none" w:sz="0" w:space="0" w:color="auto"/>
        <w:right w:val="none" w:sz="0" w:space="0" w:color="auto"/>
      </w:divBdr>
    </w:div>
    <w:div w:id="1668242102">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71564973">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71900105">
      <w:bodyDiv w:val="1"/>
      <w:marLeft w:val="0"/>
      <w:marRight w:val="0"/>
      <w:marTop w:val="0"/>
      <w:marBottom w:val="0"/>
      <w:divBdr>
        <w:top w:val="none" w:sz="0" w:space="0" w:color="auto"/>
        <w:left w:val="none" w:sz="0" w:space="0" w:color="auto"/>
        <w:bottom w:val="none" w:sz="0" w:space="0" w:color="auto"/>
        <w:right w:val="none" w:sz="0" w:space="0" w:color="auto"/>
      </w:divBdr>
    </w:div>
    <w:div w:id="1784036733">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163195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21119913">
      <w:bodyDiv w:val="1"/>
      <w:marLeft w:val="0"/>
      <w:marRight w:val="0"/>
      <w:marTop w:val="0"/>
      <w:marBottom w:val="0"/>
      <w:divBdr>
        <w:top w:val="none" w:sz="0" w:space="0" w:color="auto"/>
        <w:left w:val="none" w:sz="0" w:space="0" w:color="auto"/>
        <w:bottom w:val="none" w:sz="0" w:space="0" w:color="auto"/>
        <w:right w:val="none" w:sz="0" w:space="0" w:color="auto"/>
      </w:divBdr>
    </w:div>
    <w:div w:id="1827286735">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5246280">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01746977">
      <w:bodyDiv w:val="1"/>
      <w:marLeft w:val="0"/>
      <w:marRight w:val="0"/>
      <w:marTop w:val="0"/>
      <w:marBottom w:val="0"/>
      <w:divBdr>
        <w:top w:val="none" w:sz="0" w:space="0" w:color="auto"/>
        <w:left w:val="none" w:sz="0" w:space="0" w:color="auto"/>
        <w:bottom w:val="none" w:sz="0" w:space="0" w:color="auto"/>
        <w:right w:val="none" w:sz="0" w:space="0" w:color="auto"/>
      </w:divBdr>
    </w:div>
    <w:div w:id="1903296578">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8488065">
      <w:bodyDiv w:val="1"/>
      <w:marLeft w:val="0"/>
      <w:marRight w:val="0"/>
      <w:marTop w:val="0"/>
      <w:marBottom w:val="0"/>
      <w:divBdr>
        <w:top w:val="none" w:sz="0" w:space="0" w:color="auto"/>
        <w:left w:val="none" w:sz="0" w:space="0" w:color="auto"/>
        <w:bottom w:val="none" w:sz="0" w:space="0" w:color="auto"/>
        <w:right w:val="none" w:sz="0" w:space="0" w:color="auto"/>
      </w:divBdr>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3629525">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1989898931">
      <w:bodyDiv w:val="1"/>
      <w:marLeft w:val="0"/>
      <w:marRight w:val="0"/>
      <w:marTop w:val="0"/>
      <w:marBottom w:val="0"/>
      <w:divBdr>
        <w:top w:val="none" w:sz="0" w:space="0" w:color="auto"/>
        <w:left w:val="none" w:sz="0" w:space="0" w:color="auto"/>
        <w:bottom w:val="none" w:sz="0" w:space="0" w:color="auto"/>
        <w:right w:val="none" w:sz="0" w:space="0" w:color="auto"/>
      </w:divBdr>
    </w:div>
    <w:div w:id="1998798672">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51421194">
      <w:bodyDiv w:val="1"/>
      <w:marLeft w:val="0"/>
      <w:marRight w:val="0"/>
      <w:marTop w:val="0"/>
      <w:marBottom w:val="0"/>
      <w:divBdr>
        <w:top w:val="none" w:sz="0" w:space="0" w:color="auto"/>
        <w:left w:val="none" w:sz="0" w:space="0" w:color="auto"/>
        <w:bottom w:val="none" w:sz="0" w:space="0" w:color="auto"/>
        <w:right w:val="none" w:sz="0" w:space="0" w:color="auto"/>
      </w:divBdr>
    </w:div>
    <w:div w:id="205707400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8818444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jf.scjn.gob.mx/SJFSist/paginas/DetalleGeneralV2.aspx?id=161133&amp;Clase=DetalleTesisBL"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ipomex.org.mx/ipo3/lgt/indice/SMSEM/art_99_iv/1.web" TargetMode="External"/><Relationship Id="rId3" Type="http://schemas.openxmlformats.org/officeDocument/2006/relationships/hyperlink" Target="https://www.ohchr.org/SP/ProfessionalInterest/Pages/CCPR.aspx" TargetMode="External"/><Relationship Id="rId7" Type="http://schemas.openxmlformats.org/officeDocument/2006/relationships/hyperlink" Target="https://sjf.scjn.gob.mx/sjfsist/paginas/DetalleGeneralScroll.aspx?id=22632&amp;Clase=DetalleTesisEjecutorias" TargetMode="External"/><Relationship Id="rId2" Type="http://schemas.openxmlformats.org/officeDocument/2006/relationships/hyperlink" Target="https://www.ipomex.org.mx/recursos/ipo/files_ipo3/2018/42897/5/4c6567573dd1ddcb5aaf25fc7c05558e.pdf" TargetMode="External"/><Relationship Id="rId1" Type="http://schemas.openxmlformats.org/officeDocument/2006/relationships/hyperlink" Target="http://www.oas.org/es/cidh/expresion/documentos_basicos/declaraciones.asp" TargetMode="External"/><Relationship Id="rId6" Type="http://schemas.openxmlformats.org/officeDocument/2006/relationships/hyperlink" Target="https://www.ipomex.org.mx/recursos/ipo/files_ipo3/2019/45713/8/445854e29a6f7cd72b81e0637aa1e074.pdf" TargetMode="External"/><Relationship Id="rId5" Type="http://schemas.openxmlformats.org/officeDocument/2006/relationships/hyperlink" Target="https://www.ipomex.org.mx/ipo3/lgt/indice/smsem.web" TargetMode="External"/><Relationship Id="rId4" Type="http://schemas.openxmlformats.org/officeDocument/2006/relationships/hyperlink" Target="https://www.ohchr.org/SP/ProfessionalInterest/Pages/CESCR.aspx" TargetMode="External"/><Relationship Id="rId9" Type="http://schemas.openxmlformats.org/officeDocument/2006/relationships/hyperlink" Target="https://dle.rae.es/?id=Kl3XBMh|Kl4MuM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8ADF1-1D4C-4C42-B1E2-950C0E864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88</Pages>
  <Words>15647</Words>
  <Characters>86059</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2019-09-17T20:02:00Z</cp:lastPrinted>
  <dcterms:created xsi:type="dcterms:W3CDTF">2019-09-13T20:03:00Z</dcterms:created>
  <dcterms:modified xsi:type="dcterms:W3CDTF">2019-11-12T23:47:00Z</dcterms:modified>
</cp:coreProperties>
</file>