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a</w:t>
      </w:r>
      <w:r w:rsidR="00C50B3E">
        <w:rPr>
          <w:rFonts w:ascii="Palatino Linotype" w:hAnsi="Palatino Linotype"/>
          <w:sz w:val="24"/>
          <w:szCs w:val="24"/>
          <w:lang w:eastAsia="es-MX"/>
        </w:rPr>
        <w:t xml:space="preserve"> </w:t>
      </w:r>
      <w:r w:rsidR="006A6195">
        <w:rPr>
          <w:rFonts w:ascii="Palatino Linotype" w:hAnsi="Palatino Linotype"/>
          <w:sz w:val="24"/>
          <w:szCs w:val="24"/>
          <w:lang w:eastAsia="es-MX"/>
        </w:rPr>
        <w:t>cuatro de septiembre</w:t>
      </w:r>
      <w:r w:rsidR="00C50B3E">
        <w:rPr>
          <w:rFonts w:ascii="Palatino Linotype" w:hAnsi="Palatino Linotype"/>
          <w:sz w:val="24"/>
          <w:szCs w:val="24"/>
          <w:lang w:eastAsia="es-MX"/>
        </w:rPr>
        <w:t xml:space="preserve"> </w:t>
      </w:r>
      <w:r w:rsidR="00B3452B">
        <w:rPr>
          <w:rFonts w:ascii="Palatino Linotype" w:hAnsi="Palatino Linotype"/>
          <w:sz w:val="24"/>
          <w:szCs w:val="24"/>
          <w:lang w:eastAsia="es-MX"/>
        </w:rPr>
        <w:t>d</w:t>
      </w:r>
      <w:r w:rsidR="00182616">
        <w:rPr>
          <w:rFonts w:ascii="Palatino Linotype" w:hAnsi="Palatino Linotype"/>
          <w:sz w:val="24"/>
          <w:szCs w:val="24"/>
          <w:lang w:eastAsia="es-MX"/>
        </w:rPr>
        <w:t>e</w:t>
      </w:r>
      <w:r w:rsidR="00BF123B" w:rsidRPr="00C35F18">
        <w:rPr>
          <w:rFonts w:ascii="Palatino Linotype" w:hAnsi="Palatino Linotype"/>
          <w:sz w:val="24"/>
          <w:szCs w:val="24"/>
          <w:lang w:eastAsia="es-MX"/>
        </w:rPr>
        <w:t xml:space="preserve"> dos mil </w:t>
      </w:r>
      <w:r w:rsidR="005D517E">
        <w:rPr>
          <w:rFonts w:ascii="Palatino Linotype" w:hAnsi="Palatino Linotype"/>
          <w:sz w:val="24"/>
          <w:szCs w:val="24"/>
          <w:lang w:eastAsia="es-MX"/>
        </w:rPr>
        <w:t xml:space="preserve">diecinueve. </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09709A" w:rsidRPr="0009709A">
        <w:rPr>
          <w:rFonts w:ascii="Palatino Linotype" w:hAnsi="Palatino Linotype"/>
          <w:b/>
          <w:bCs/>
          <w:sz w:val="24"/>
          <w:szCs w:val="24"/>
          <w:lang w:eastAsia="es-MX"/>
        </w:rPr>
        <w:t xml:space="preserve"> 05425/INFOEM/IP/RR/2019</w:t>
      </w:r>
      <w:r w:rsidR="003C3124">
        <w:rPr>
          <w:rFonts w:ascii="Palatino Linotype" w:hAnsi="Palatino Linotype"/>
          <w:sz w:val="24"/>
          <w:szCs w:val="24"/>
        </w:rPr>
        <w:t>, interpuest</w:t>
      </w:r>
      <w:r w:rsidR="0016423B">
        <w:rPr>
          <w:rFonts w:ascii="Palatino Linotype" w:hAnsi="Palatino Linotype"/>
          <w:sz w:val="24"/>
          <w:szCs w:val="24"/>
        </w:rPr>
        <w:t>o por</w:t>
      </w:r>
      <w:r w:rsidR="001D2B28">
        <w:rPr>
          <w:rFonts w:ascii="Palatino Linotype" w:hAnsi="Palatino Linotype"/>
          <w:sz w:val="24"/>
          <w:szCs w:val="24"/>
        </w:rPr>
        <w:t xml:space="preserve"> el </w:t>
      </w:r>
      <w:r w:rsidR="001D2B28" w:rsidRPr="001D2B28">
        <w:rPr>
          <w:rFonts w:ascii="Palatino Linotype" w:hAnsi="Palatino Linotype"/>
          <w:b/>
          <w:sz w:val="24"/>
          <w:szCs w:val="24"/>
        </w:rPr>
        <w:t>C.</w:t>
      </w:r>
      <w:r w:rsidR="005E3F88">
        <w:rPr>
          <w:rFonts w:ascii="Palatino Linotype" w:hAnsi="Palatino Linotype"/>
          <w:b/>
          <w:sz w:val="24"/>
          <w:szCs w:val="24"/>
        </w:rPr>
        <w:t xml:space="preserve"> </w:t>
      </w:r>
      <w:r w:rsidR="00765DD7">
        <w:rPr>
          <w:rFonts w:ascii="Palatino Linotype" w:hAnsi="Palatino Linotype"/>
          <w:b/>
          <w:sz w:val="24"/>
          <w:szCs w:val="24"/>
        </w:rPr>
        <w:t>XXXXXXXXXXXXXXXXXXXX XXXXXXXXXX</w:t>
      </w:r>
      <w:r w:rsidR="001D2B28" w:rsidRPr="001D2B28">
        <w:rPr>
          <w:rFonts w:ascii="Palatino Linotype" w:hAnsi="Palatino Linotype"/>
          <w:b/>
          <w:sz w:val="24"/>
          <w:szCs w:val="24"/>
        </w:rPr>
        <w:t xml:space="preserve"> </w:t>
      </w:r>
      <w:r w:rsidRPr="00C35F18">
        <w:rPr>
          <w:rFonts w:ascii="Palatino Linotype" w:hAnsi="Palatino Linotype"/>
          <w:sz w:val="24"/>
          <w:szCs w:val="24"/>
        </w:rPr>
        <w:t xml:space="preserve">en lo sucesivo </w:t>
      </w:r>
      <w:r w:rsidR="00555F06" w:rsidRPr="00555F06">
        <w:rPr>
          <w:rFonts w:ascii="Palatino Linotype" w:hAnsi="Palatino Linotype"/>
          <w:b/>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00E95C59">
        <w:rPr>
          <w:rFonts w:ascii="Palatino Linotype" w:hAnsi="Palatino Linotype"/>
          <w:sz w:val="24"/>
          <w:szCs w:val="24"/>
        </w:rPr>
        <w:t xml:space="preserve">falta de </w:t>
      </w:r>
      <w:r w:rsidRPr="00216B8D">
        <w:rPr>
          <w:rFonts w:ascii="Palatino Linotype" w:hAnsi="Palatino Linotype"/>
          <w:sz w:val="24"/>
          <w:szCs w:val="24"/>
        </w:rPr>
        <w:t>respuesta de</w:t>
      </w:r>
      <w:r w:rsidR="009151CF">
        <w:rPr>
          <w:rFonts w:ascii="Palatino Linotype" w:hAnsi="Palatino Linotype"/>
          <w:sz w:val="24"/>
          <w:szCs w:val="24"/>
        </w:rPr>
        <w:t>l</w:t>
      </w:r>
      <w:r w:rsidR="00E95C59">
        <w:rPr>
          <w:rFonts w:ascii="Palatino Linotype" w:hAnsi="Palatino Linotype"/>
          <w:sz w:val="24"/>
          <w:szCs w:val="24"/>
        </w:rPr>
        <w:t xml:space="preserve"> </w:t>
      </w:r>
      <w:r w:rsidR="0009709A" w:rsidRPr="0009709A">
        <w:rPr>
          <w:rFonts w:ascii="Palatino Linotype" w:hAnsi="Palatino Linotype" w:cs="Arial"/>
          <w:b/>
          <w:sz w:val="24"/>
          <w:szCs w:val="24"/>
        </w:rPr>
        <w:t>Ayuntamiento de Axapusco</w:t>
      </w:r>
      <w:r w:rsidRPr="00216B8D">
        <w:rPr>
          <w:rFonts w:ascii="Palatino Linotype" w:hAnsi="Palatino Linotype"/>
          <w:sz w:val="24"/>
          <w:szCs w:val="24"/>
        </w:rPr>
        <w:t>, en lo subsecuente</w:t>
      </w:r>
      <w:r w:rsidR="00FD55D4">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27C5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8F1579">
        <w:rPr>
          <w:rFonts w:ascii="Palatino Linotype" w:hAnsi="Palatino Linotype"/>
          <w:sz w:val="24"/>
          <w:szCs w:val="24"/>
        </w:rPr>
        <w:t>trece de mayo</w:t>
      </w:r>
      <w:r w:rsidR="00555F06">
        <w:rPr>
          <w:rFonts w:ascii="Palatino Linotype" w:hAnsi="Palatino Linotype"/>
          <w:sz w:val="24"/>
          <w:szCs w:val="24"/>
        </w:rPr>
        <w:t xml:space="preserve"> de dos mil diecinueve,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5E3F88">
        <w:rPr>
          <w:rFonts w:ascii="Palatino Linotype" w:hAnsi="Palatino Linotype"/>
          <w:b/>
          <w:sz w:val="24"/>
          <w:szCs w:val="24"/>
        </w:rPr>
        <w:t xml:space="preserve"> </w:t>
      </w:r>
      <w:r w:rsidR="008F1579" w:rsidRPr="008F1579">
        <w:rPr>
          <w:rFonts w:ascii="Palatino Linotype" w:hAnsi="Palatino Linotype"/>
          <w:b/>
          <w:sz w:val="24"/>
          <w:szCs w:val="24"/>
        </w:rPr>
        <w:t>00033/AXAPUSCO/IP/2019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p>
    <w:p w:rsidR="007E2E80" w:rsidRPr="00FD55D4"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FD55D4">
        <w:rPr>
          <w:rFonts w:ascii="Palatino Linotype" w:eastAsia="Times New Roman" w:hAnsi="Palatino Linotype" w:cs="Times New Roman"/>
          <w:i/>
          <w:sz w:val="24"/>
          <w:szCs w:val="24"/>
          <w:lang w:val="es-ES_tradnl" w:eastAsia="es-ES"/>
        </w:rPr>
        <w:t>“</w:t>
      </w:r>
      <w:r w:rsidR="000C289A" w:rsidRPr="000C289A">
        <w:rPr>
          <w:rFonts w:ascii="Palatino Linotype" w:eastAsia="Times New Roman" w:hAnsi="Palatino Linotype" w:cs="Times New Roman"/>
          <w:i/>
          <w:sz w:val="24"/>
          <w:szCs w:val="24"/>
          <w:lang w:val="es-ES_tradnl" w:eastAsia="es-ES"/>
        </w:rPr>
        <w:t xml:space="preserve">SOLICITO LA NOMINA EN GENERAL DEL MUNICIPIO DE AXAPUSCO DE LO QUE VA DEL AÑO 2019 EN FORMATO PDF Y EXCEL CON LOS SIGUIENTES DATOS: NOMBRE DEL SERVIDOR PUBLICO: SUELDO BRUTO SUELDO NETO CATEGORIA DEL SERVIDOR PUBLICO ASI MISMO QUISIERA QUE ME ADJUNTEN EL PLAN DE DESARROLLO MUNICIPAL 2019-2021 DE MUNICIPIO EN CASO NEGATIVO QUISIERA SABER EL PORQUE NO LO TIENEN AÚN. ASI MISMO QUISIERA SABER </w:t>
      </w:r>
      <w:r w:rsidR="000C289A" w:rsidRPr="000C289A">
        <w:rPr>
          <w:rFonts w:ascii="Palatino Linotype" w:eastAsia="Times New Roman" w:hAnsi="Palatino Linotype" w:cs="Times New Roman"/>
          <w:i/>
          <w:sz w:val="24"/>
          <w:szCs w:val="24"/>
          <w:lang w:val="es-ES_tradnl" w:eastAsia="es-ES"/>
        </w:rPr>
        <w:lastRenderedPageBreak/>
        <w:t>SOBRE EL INVERTARIO DE BIENES MUEBLES E INMUEBLES DEL MUNICIPIO DE AXAPUSCO. AL IGUAL QUISIERA SABER SOBRE EL MONTO TOTAL QUE CONSUMEDE GASOLINA MENSUAL EL MUNICIPIO Y QUE AREA Y QUE SERVIDOR PUBLICO ES EL QUE CONSUME MAYOR GASOLINA (ESPECIFICAR LOS LITROS QUE SE CONSUMEN POR DEPAR</w:t>
      </w:r>
      <w:r w:rsidR="000C289A">
        <w:rPr>
          <w:rFonts w:ascii="Palatino Linotype" w:eastAsia="Times New Roman" w:hAnsi="Palatino Linotype" w:cs="Times New Roman"/>
          <w:i/>
          <w:sz w:val="24"/>
          <w:szCs w:val="24"/>
          <w:lang w:val="es-ES_tradnl" w:eastAsia="es-ES"/>
        </w:rPr>
        <w:t>TAMENTO Y POR SERVIDOR PUBLICO)</w:t>
      </w:r>
      <w:r w:rsidR="00C47EEF" w:rsidRPr="00C47EEF">
        <w:rPr>
          <w:rFonts w:ascii="Palatino Linotype" w:eastAsia="Times New Roman" w:hAnsi="Palatino Linotype" w:cs="Times New Roman"/>
          <w:i/>
          <w:sz w:val="24"/>
          <w:szCs w:val="24"/>
          <w:lang w:val="es-ES_tradnl" w:eastAsia="es-ES"/>
        </w:rPr>
        <w:t>.</w:t>
      </w:r>
      <w:r w:rsidRPr="00FD55D4">
        <w:rPr>
          <w:rFonts w:ascii="Palatino Linotype" w:eastAsia="Times New Roman" w:hAnsi="Palatino Linotype" w:cs="Times New Roman"/>
          <w:i/>
          <w:lang w:val="es-ES_tradnl" w:eastAsia="es-ES"/>
        </w:rPr>
        <w:t>” [Sic]</w:t>
      </w:r>
    </w:p>
    <w:p w:rsidR="0016423B" w:rsidRDefault="0016423B" w:rsidP="0014447C">
      <w:pPr>
        <w:pStyle w:val="Sinespaciado"/>
        <w:spacing w:line="360" w:lineRule="auto"/>
        <w:jc w:val="both"/>
        <w:rPr>
          <w:rFonts w:ascii="Palatino Linotype" w:eastAsia="Times New Roman" w:hAnsi="Palatino Linotype" w:cs="Times New Roman"/>
          <w:i/>
          <w:lang w:val="es-ES_tradnl" w:eastAsia="es-ES"/>
        </w:rPr>
      </w:pPr>
    </w:p>
    <w:p w:rsidR="007E2E80" w:rsidRDefault="007E2E80" w:rsidP="0014447C">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sidR="008F1579">
        <w:rPr>
          <w:rFonts w:ascii="Palatino Linotype" w:eastAsia="Times New Roman" w:hAnsi="Palatino Linotype" w:cs="Times New Roman"/>
          <w:b/>
          <w:sz w:val="24"/>
          <w:szCs w:val="24"/>
          <w:lang w:val="es-ES_tradnl" w:eastAsia="es-ES"/>
        </w:rPr>
        <w:t xml:space="preserve"> A través del SAIMEX.</w:t>
      </w:r>
    </w:p>
    <w:p w:rsidR="006A58E4" w:rsidRDefault="006A58E4"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00238F" w:rsidRPr="002B52D6" w:rsidRDefault="002B52D6" w:rsidP="0014447C">
      <w:pPr>
        <w:pStyle w:val="Sinespaciado"/>
        <w:spacing w:line="360" w:lineRule="auto"/>
        <w:jc w:val="both"/>
        <w:rPr>
          <w:rFonts w:ascii="Palatino Linotype" w:hAnsi="Palatino Linotype"/>
          <w:b/>
          <w:sz w:val="26"/>
          <w:szCs w:val="26"/>
        </w:rPr>
      </w:pPr>
      <w:r w:rsidRPr="002B52D6">
        <w:rPr>
          <w:rFonts w:ascii="Palatino Linotype" w:hAnsi="Palatino Linotype"/>
          <w:b/>
          <w:sz w:val="26"/>
          <w:szCs w:val="26"/>
        </w:rPr>
        <w:t>SEGUNDO</w:t>
      </w:r>
      <w:r w:rsidR="007E2E80" w:rsidRPr="002B52D6">
        <w:rPr>
          <w:rFonts w:ascii="Palatino Linotype" w:hAnsi="Palatino Linotype"/>
          <w:b/>
          <w:sz w:val="26"/>
          <w:szCs w:val="26"/>
        </w:rPr>
        <w:t xml:space="preserve">. </w:t>
      </w:r>
      <w:r w:rsidR="00DA21DB" w:rsidRPr="002B52D6">
        <w:rPr>
          <w:rFonts w:ascii="Palatino Linotype" w:hAnsi="Palatino Linotype"/>
          <w:b/>
          <w:sz w:val="26"/>
          <w:szCs w:val="26"/>
        </w:rPr>
        <w:t xml:space="preserve">De la </w:t>
      </w:r>
      <w:r w:rsidR="007E2E80" w:rsidRPr="002B52D6">
        <w:rPr>
          <w:rFonts w:ascii="Palatino Linotype" w:hAnsi="Palatino Linotype"/>
          <w:b/>
          <w:sz w:val="26"/>
          <w:szCs w:val="26"/>
        </w:rPr>
        <w:t>respuesta del Sujeto Obligado.</w:t>
      </w:r>
    </w:p>
    <w:p w:rsidR="0000238F" w:rsidRPr="009978AF" w:rsidRDefault="0000238F" w:rsidP="0014447C">
      <w:pPr>
        <w:pStyle w:val="Sinespaciado"/>
        <w:spacing w:line="360" w:lineRule="auto"/>
        <w:jc w:val="both"/>
        <w:rPr>
          <w:rFonts w:ascii="Palatino Linotype" w:hAnsi="Palatino Linotype"/>
          <w:b/>
          <w:sz w:val="12"/>
          <w:szCs w:val="26"/>
        </w:rPr>
      </w:pPr>
    </w:p>
    <w:p w:rsidR="008758DC" w:rsidRPr="009C4628" w:rsidRDefault="0000238F" w:rsidP="0000238F">
      <w:pPr>
        <w:spacing w:after="0" w:line="360" w:lineRule="auto"/>
        <w:jc w:val="both"/>
        <w:rPr>
          <w:rFonts w:ascii="Palatino Linotype" w:hAnsi="Palatino Linotype" w:cs="Arial"/>
          <w:sz w:val="24"/>
        </w:rPr>
      </w:pPr>
      <w:r w:rsidRPr="009C4628">
        <w:rPr>
          <w:rFonts w:ascii="Palatino Linotype" w:hAnsi="Palatino Linotype" w:cs="Arial"/>
          <w:sz w:val="24"/>
        </w:rPr>
        <w:t xml:space="preserve">Del expediente electrónico que obra en </w:t>
      </w:r>
      <w:r w:rsidRPr="009C4628">
        <w:rPr>
          <w:rFonts w:ascii="Palatino Linotype" w:hAnsi="Palatino Linotype" w:cs="Arial"/>
          <w:b/>
          <w:sz w:val="24"/>
        </w:rPr>
        <w:t>SAIMEX</w:t>
      </w:r>
      <w:r w:rsidRPr="009C4628">
        <w:rPr>
          <w:rFonts w:ascii="Palatino Linotype" w:hAnsi="Palatino Linotype" w:cs="Arial"/>
          <w:sz w:val="24"/>
        </w:rPr>
        <w:t xml:space="preserve">, se observa que </w:t>
      </w:r>
      <w:r w:rsidRPr="009C4628">
        <w:rPr>
          <w:rFonts w:ascii="Palatino Linotype" w:hAnsi="Palatino Linotype" w:cs="Arial"/>
          <w:b/>
          <w:sz w:val="24"/>
        </w:rPr>
        <w:t>El Sujeto Obligado</w:t>
      </w:r>
      <w:r w:rsidRPr="009C4628">
        <w:rPr>
          <w:rFonts w:ascii="Palatino Linotype" w:hAnsi="Palatino Linotype" w:cs="Arial"/>
          <w:sz w:val="24"/>
        </w:rPr>
        <w:t xml:space="preserve"> fue om</w:t>
      </w:r>
      <w:r>
        <w:rPr>
          <w:rFonts w:ascii="Palatino Linotype" w:hAnsi="Palatino Linotype" w:cs="Arial"/>
          <w:sz w:val="24"/>
        </w:rPr>
        <w:t>iso en dar respuesta a la solicitud</w:t>
      </w:r>
      <w:r w:rsidRPr="009C4628">
        <w:rPr>
          <w:rFonts w:ascii="Palatino Linotype" w:hAnsi="Palatino Linotype" w:cs="Arial"/>
          <w:sz w:val="24"/>
        </w:rPr>
        <w:t xml:space="preserve"> de información.</w:t>
      </w:r>
    </w:p>
    <w:p w:rsidR="001B5DCE" w:rsidRDefault="001B5DCE" w:rsidP="0014447C">
      <w:pPr>
        <w:pStyle w:val="Sinespaciado"/>
        <w:spacing w:line="360" w:lineRule="auto"/>
        <w:jc w:val="both"/>
        <w:rPr>
          <w:rFonts w:ascii="Palatino Linotype" w:hAnsi="Palatino Linotype"/>
          <w:b/>
          <w:sz w:val="26"/>
          <w:szCs w:val="26"/>
        </w:rPr>
      </w:pPr>
    </w:p>
    <w:p w:rsidR="007E2E80" w:rsidRPr="002B52D6"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2B52D6">
        <w:rPr>
          <w:rFonts w:ascii="Palatino Linotype" w:hAnsi="Palatino Linotype"/>
          <w:b/>
          <w:sz w:val="26"/>
          <w:szCs w:val="26"/>
        </w:rPr>
        <w:t>. Del recurso de revisión.</w:t>
      </w:r>
    </w:p>
    <w:p w:rsidR="009978AF" w:rsidRPr="009978AF" w:rsidRDefault="009978AF" w:rsidP="0014447C">
      <w:pPr>
        <w:pStyle w:val="Sinespaciado"/>
        <w:spacing w:line="360" w:lineRule="auto"/>
        <w:jc w:val="both"/>
        <w:rPr>
          <w:rFonts w:ascii="Palatino Linotype" w:hAnsi="Palatino Linotype"/>
          <w:b/>
          <w:sz w:val="12"/>
          <w:szCs w:val="26"/>
        </w:rPr>
      </w:pPr>
    </w:p>
    <w:p w:rsidR="007E2E80" w:rsidRPr="00D04234" w:rsidRDefault="007E2E80" w:rsidP="00323D35">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w:t>
      </w:r>
      <w:r w:rsidR="003C042D">
        <w:rPr>
          <w:rFonts w:ascii="Palatino Linotype" w:hAnsi="Palatino Linotype"/>
          <w:sz w:val="24"/>
          <w:szCs w:val="24"/>
        </w:rPr>
        <w:t xml:space="preserve"> falta de respuesta </w:t>
      </w:r>
      <w:r w:rsidR="00D04234">
        <w:rPr>
          <w:rFonts w:ascii="Palatino Linotype" w:hAnsi="Palatino Linotype"/>
          <w:sz w:val="24"/>
          <w:szCs w:val="24"/>
        </w:rPr>
        <w:t xml:space="preserve">por </w:t>
      </w:r>
      <w:r w:rsidR="003C042D">
        <w:rPr>
          <w:rFonts w:ascii="Palatino Linotype" w:hAnsi="Palatino Linotype"/>
          <w:sz w:val="24"/>
          <w:szCs w:val="24"/>
        </w:rPr>
        <w:t>parte d</w:t>
      </w:r>
      <w:r w:rsidR="00D04234">
        <w:rPr>
          <w:rFonts w:ascii="Palatino Linotype" w:hAnsi="Palatino Linotype"/>
          <w:sz w:val="24"/>
          <w:szCs w:val="24"/>
        </w:rPr>
        <w:t>el Sujeto O</w:t>
      </w:r>
      <w:r w:rsidRPr="00D04234">
        <w:rPr>
          <w:rFonts w:ascii="Palatino Linotype" w:hAnsi="Palatino Linotype"/>
          <w:sz w:val="24"/>
          <w:szCs w:val="24"/>
        </w:rPr>
        <w:t xml:space="preserve">bligado, </w:t>
      </w:r>
      <w:r w:rsidR="002B52D6">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F24AE4">
        <w:rPr>
          <w:rFonts w:ascii="Palatino Linotype" w:hAnsi="Palatino Linotype"/>
          <w:sz w:val="24"/>
          <w:szCs w:val="24"/>
        </w:rPr>
        <w:t>trece de junio</w:t>
      </w:r>
      <w:r w:rsidR="00041664">
        <w:rPr>
          <w:rFonts w:ascii="Palatino Linotype" w:hAnsi="Palatino Linotype"/>
          <w:sz w:val="24"/>
          <w:szCs w:val="24"/>
        </w:rPr>
        <w:t xml:space="preserve"> de dos mil diecinueve</w:t>
      </w:r>
      <w:r w:rsidR="00E57465">
        <w:rPr>
          <w:rFonts w:ascii="Palatino Linotype" w:hAnsi="Palatino Linotype"/>
          <w:sz w:val="24"/>
          <w:szCs w:val="24"/>
        </w:rPr>
        <w:t>,</w:t>
      </w:r>
      <w:r w:rsidR="00323D35">
        <w:rPr>
          <w:rFonts w:ascii="Palatino Linotype" w:hAnsi="Palatino Linotype"/>
          <w:sz w:val="24"/>
          <w:szCs w:val="24"/>
        </w:rPr>
        <w:t xml:space="preserve"> </w:t>
      </w:r>
      <w:r w:rsidR="00852DE6">
        <w:rPr>
          <w:rFonts w:ascii="Palatino Linotype" w:hAnsi="Palatino Linotype"/>
          <w:sz w:val="24"/>
          <w:szCs w:val="24"/>
        </w:rPr>
        <w:t>el cual</w:t>
      </w:r>
      <w:r w:rsidRPr="00D04234">
        <w:rPr>
          <w:rFonts w:ascii="Palatino Linotype" w:hAnsi="Palatino Linotype"/>
          <w:sz w:val="24"/>
          <w:szCs w:val="24"/>
        </w:rPr>
        <w:t xml:space="preserve"> </w:t>
      </w:r>
      <w:r w:rsidR="00852DE6">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sidR="0075676A">
        <w:rPr>
          <w:rFonts w:ascii="Palatino Linotype" w:hAnsi="Palatino Linotype"/>
          <w:b/>
          <w:bCs/>
          <w:sz w:val="24"/>
          <w:szCs w:val="24"/>
          <w:lang w:eastAsia="es-MX"/>
        </w:rPr>
        <w:t>0</w:t>
      </w:r>
      <w:r w:rsidR="00F24AE4">
        <w:rPr>
          <w:rFonts w:ascii="Palatino Linotype" w:hAnsi="Palatino Linotype"/>
          <w:b/>
          <w:bCs/>
          <w:sz w:val="24"/>
          <w:szCs w:val="24"/>
          <w:lang w:eastAsia="es-MX"/>
        </w:rPr>
        <w:t>5425</w:t>
      </w:r>
      <w:r w:rsidR="00E57465">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F24AE4" w:rsidRDefault="00F24AE4" w:rsidP="00232FBB">
      <w:pPr>
        <w:pStyle w:val="Sinespaciado"/>
      </w:pP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CC343F" w:rsidRPr="00CC343F" w:rsidRDefault="007E2E80" w:rsidP="00CC343F">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00F24AE4" w:rsidRPr="00F24AE4">
        <w:rPr>
          <w:rFonts w:ascii="Palatino Linotype" w:hAnsi="Palatino Linotype" w:cs="Arial"/>
          <w:i/>
          <w:sz w:val="24"/>
        </w:rPr>
        <w:t>NO SE ME ENTREGO NADA DE INFORMACIÓN QUE PEDI.</w:t>
      </w:r>
      <w:r w:rsidR="006A3A54" w:rsidRPr="00D46905">
        <w:rPr>
          <w:rFonts w:ascii="Palatino Linotype" w:hAnsi="Palatino Linotype" w:cs="Arial"/>
          <w:i/>
          <w:sz w:val="24"/>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D46905" w:rsidRDefault="007E2E80" w:rsidP="0014447C">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00F24AE4" w:rsidRPr="00F24AE4">
        <w:rPr>
          <w:rFonts w:ascii="Palatino Linotype" w:hAnsi="Palatino Linotype" w:cs="Arial"/>
          <w:i/>
          <w:sz w:val="24"/>
        </w:rPr>
        <w:t>NO ME ATENDIERON A MI SOLICITUD</w:t>
      </w:r>
      <w:r w:rsidR="006A3A54" w:rsidRPr="00D46905">
        <w:rPr>
          <w:rFonts w:ascii="Palatino Linotype" w:hAnsi="Palatino Linotype" w:cs="Arial"/>
          <w:i/>
          <w:sz w:val="24"/>
        </w:rPr>
        <w:t>” (Sic)</w:t>
      </w:r>
    </w:p>
    <w:p w:rsidR="00BE6D77" w:rsidRDefault="00BE6D77" w:rsidP="004657BE">
      <w:pPr>
        <w:pStyle w:val="Sinespaciado"/>
        <w:spacing w:line="360" w:lineRule="auto"/>
        <w:jc w:val="both"/>
        <w:rPr>
          <w:rFonts w:ascii="Palatino Linotype" w:hAnsi="Palatino Linotype"/>
          <w:sz w:val="24"/>
          <w:szCs w:val="24"/>
        </w:rPr>
      </w:pPr>
    </w:p>
    <w:p w:rsidR="00232FBB" w:rsidRDefault="00232FBB" w:rsidP="004657BE">
      <w:pPr>
        <w:pStyle w:val="Sinespaciado"/>
        <w:spacing w:line="360" w:lineRule="auto"/>
        <w:jc w:val="both"/>
        <w:rPr>
          <w:rFonts w:ascii="Palatino Linotype" w:hAnsi="Palatino Linotype"/>
          <w:sz w:val="24"/>
          <w:szCs w:val="24"/>
        </w:rPr>
      </w:pPr>
    </w:p>
    <w:p w:rsidR="007E2E80" w:rsidRDefault="00E57465"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CUARTO</w:t>
      </w:r>
      <w:r w:rsidR="007E2E80" w:rsidRPr="004657BE">
        <w:rPr>
          <w:rFonts w:ascii="Palatino Linotype" w:hAnsi="Palatino Linotype"/>
          <w:b/>
          <w:sz w:val="26"/>
          <w:szCs w:val="26"/>
        </w:rPr>
        <w:t xml:space="preserve">.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9978AF" w:rsidRPr="009978AF" w:rsidRDefault="009978AF" w:rsidP="004657BE">
      <w:pPr>
        <w:pStyle w:val="Sinespaciado"/>
        <w:spacing w:line="360" w:lineRule="auto"/>
        <w:jc w:val="both"/>
        <w:rPr>
          <w:rFonts w:ascii="Palatino Linotype" w:hAnsi="Palatino Linotype"/>
          <w:b/>
          <w:sz w:val="12"/>
          <w:szCs w:val="26"/>
        </w:rPr>
      </w:pP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6A5E38">
        <w:rPr>
          <w:rFonts w:ascii="Palatino Linotype" w:hAnsi="Palatino Linotype"/>
          <w:sz w:val="24"/>
          <w:szCs w:val="24"/>
        </w:rPr>
        <w:t>diecinueve de junio</w:t>
      </w:r>
      <w:r w:rsidR="00CC343F">
        <w:rPr>
          <w:rFonts w:ascii="Palatino Linotype" w:hAnsi="Palatino Linotype"/>
          <w:sz w:val="24"/>
          <w:szCs w:val="24"/>
        </w:rPr>
        <w:t xml:space="preserve"> </w:t>
      </w:r>
      <w:r w:rsidR="000E7C0A" w:rsidRPr="004657BE">
        <w:rPr>
          <w:rFonts w:ascii="Palatino Linotype" w:hAnsi="Palatino Linotype"/>
          <w:sz w:val="24"/>
          <w:szCs w:val="24"/>
        </w:rPr>
        <w:t xml:space="preserve">de dos mil </w:t>
      </w:r>
      <w:r w:rsidR="00E57465">
        <w:rPr>
          <w:rFonts w:ascii="Palatino Linotype" w:hAnsi="Palatino Linotype"/>
          <w:sz w:val="24"/>
          <w:szCs w:val="24"/>
        </w:rPr>
        <w:t>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Default="00BE6D77" w:rsidP="004657BE">
      <w:pPr>
        <w:pStyle w:val="Sinespaciado"/>
        <w:spacing w:line="360" w:lineRule="auto"/>
        <w:jc w:val="both"/>
        <w:rPr>
          <w:rFonts w:ascii="Palatino Linotype" w:hAnsi="Palatino Linotype"/>
          <w:sz w:val="24"/>
          <w:szCs w:val="24"/>
        </w:rPr>
      </w:pPr>
    </w:p>
    <w:p w:rsidR="007E2E80"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QUINTO</w:t>
      </w:r>
      <w:r w:rsidR="007E2E80" w:rsidRPr="0014447C">
        <w:rPr>
          <w:rFonts w:ascii="Palatino Linotype" w:hAnsi="Palatino Linotype"/>
          <w:b/>
          <w:sz w:val="26"/>
          <w:szCs w:val="26"/>
        </w:rPr>
        <w:t>. De la etapa de instrucción.</w:t>
      </w:r>
    </w:p>
    <w:p w:rsidR="009978AF" w:rsidRPr="009978AF" w:rsidRDefault="009978AF" w:rsidP="0014447C">
      <w:pPr>
        <w:pStyle w:val="Sinespaciado"/>
        <w:spacing w:line="360" w:lineRule="auto"/>
        <w:jc w:val="both"/>
        <w:rPr>
          <w:rFonts w:ascii="Palatino Linotype" w:hAnsi="Palatino Linotype"/>
          <w:b/>
          <w:sz w:val="12"/>
          <w:szCs w:val="26"/>
        </w:rPr>
      </w:pPr>
    </w:p>
    <w:p w:rsidR="00323D35" w:rsidRDefault="00323D35" w:rsidP="00323D35">
      <w:pPr>
        <w:spacing w:after="0" w:line="360" w:lineRule="auto"/>
        <w:jc w:val="both"/>
        <w:rPr>
          <w:rFonts w:ascii="Palatino Linotype" w:hAnsi="Palatino Linotype" w:cs="Arial"/>
          <w:sz w:val="24"/>
          <w:szCs w:val="24"/>
        </w:rPr>
      </w:pPr>
      <w:r w:rsidRPr="009C4628">
        <w:rPr>
          <w:rFonts w:ascii="Palatino Linotype" w:hAnsi="Palatino Linotype" w:cs="Arial"/>
          <w:sz w:val="24"/>
          <w:szCs w:val="24"/>
        </w:rPr>
        <w:t xml:space="preserve">Una vez transcurrido el término legal referido, de las constancias que obran en el SAIMEX, se advierte que tanto el </w:t>
      </w:r>
      <w:r w:rsidRPr="009C4628">
        <w:rPr>
          <w:rFonts w:ascii="Palatino Linotype" w:hAnsi="Palatino Linotype" w:cs="Arial"/>
          <w:b/>
          <w:sz w:val="24"/>
          <w:szCs w:val="24"/>
        </w:rPr>
        <w:t>Sujeto Obligado</w:t>
      </w:r>
      <w:r w:rsidRPr="009C4628">
        <w:rPr>
          <w:rFonts w:ascii="Palatino Linotype" w:hAnsi="Palatino Linotype" w:cs="Arial"/>
          <w:sz w:val="24"/>
          <w:szCs w:val="24"/>
        </w:rPr>
        <w:t xml:space="preserve"> como </w:t>
      </w:r>
      <w:r w:rsidR="00E57465">
        <w:rPr>
          <w:rFonts w:ascii="Palatino Linotype" w:hAnsi="Palatino Linotype" w:cs="Arial"/>
          <w:b/>
          <w:sz w:val="24"/>
          <w:szCs w:val="24"/>
        </w:rPr>
        <w:t>E</w:t>
      </w:r>
      <w:r w:rsidRPr="00E57465">
        <w:rPr>
          <w:rFonts w:ascii="Palatino Linotype" w:hAnsi="Palatino Linotype" w:cs="Arial"/>
          <w:b/>
          <w:sz w:val="24"/>
          <w:szCs w:val="24"/>
        </w:rPr>
        <w:t>l</w:t>
      </w:r>
      <w:r w:rsidRPr="009C4628">
        <w:rPr>
          <w:rFonts w:ascii="Palatino Linotype" w:hAnsi="Palatino Linotype" w:cs="Arial"/>
          <w:sz w:val="24"/>
          <w:szCs w:val="24"/>
        </w:rPr>
        <w:t xml:space="preserve"> </w:t>
      </w:r>
      <w:r w:rsidRPr="009C4628">
        <w:rPr>
          <w:rFonts w:ascii="Palatino Linotype" w:hAnsi="Palatino Linotype" w:cs="Arial"/>
          <w:b/>
          <w:sz w:val="24"/>
          <w:szCs w:val="24"/>
        </w:rPr>
        <w:t>Recurrente</w:t>
      </w:r>
      <w:r w:rsidRPr="009C4628">
        <w:rPr>
          <w:rFonts w:ascii="Palatino Linotype" w:hAnsi="Palatino Linotype" w:cs="Arial"/>
          <w:sz w:val="24"/>
          <w:szCs w:val="24"/>
        </w:rPr>
        <w:t>, fueron omisos en presentar manifestaciones, tal c</w:t>
      </w:r>
      <w:r w:rsidR="00E57465">
        <w:rPr>
          <w:rFonts w:ascii="Palatino Linotype" w:hAnsi="Palatino Linotype" w:cs="Arial"/>
          <w:sz w:val="24"/>
          <w:szCs w:val="24"/>
        </w:rPr>
        <w:t>omo se observa en la siguiente captura</w:t>
      </w:r>
      <w:r w:rsidRPr="009C4628">
        <w:rPr>
          <w:rFonts w:ascii="Palatino Linotype" w:hAnsi="Palatino Linotype" w:cs="Arial"/>
          <w:sz w:val="24"/>
          <w:szCs w:val="24"/>
        </w:rPr>
        <w:t xml:space="preserve"> de pantalla:</w:t>
      </w:r>
    </w:p>
    <w:p w:rsidR="006A5E38" w:rsidRDefault="006A5E38" w:rsidP="006A5E38">
      <w:pPr>
        <w:pStyle w:val="Sinespaciado"/>
      </w:pPr>
    </w:p>
    <w:p w:rsidR="00ED0209" w:rsidRDefault="006A5E38" w:rsidP="00323D35">
      <w:pPr>
        <w:pStyle w:val="Sinespaciado"/>
        <w:spacing w:line="360" w:lineRule="auto"/>
        <w:jc w:val="center"/>
        <w:rPr>
          <w:rFonts w:ascii="Palatino Linotype" w:hAnsi="Palatino Linotype"/>
          <w:b/>
          <w:sz w:val="26"/>
          <w:szCs w:val="26"/>
        </w:rPr>
      </w:pPr>
      <w:r>
        <w:rPr>
          <w:noProof/>
          <w:lang w:eastAsia="es-MX"/>
        </w:rPr>
        <w:drawing>
          <wp:inline distT="0" distB="0" distL="0" distR="0" wp14:anchorId="685C4915" wp14:editId="152D1DBB">
            <wp:extent cx="5760720" cy="1492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492250"/>
                    </a:xfrm>
                    <a:prstGeom prst="rect">
                      <a:avLst/>
                    </a:prstGeom>
                  </pic:spPr>
                </pic:pic>
              </a:graphicData>
            </a:graphic>
          </wp:inline>
        </w:drawing>
      </w:r>
    </w:p>
    <w:p w:rsidR="00CE207D" w:rsidRDefault="00CE207D" w:rsidP="0014447C">
      <w:pPr>
        <w:pStyle w:val="Sinespaciado"/>
        <w:spacing w:line="360" w:lineRule="auto"/>
        <w:jc w:val="both"/>
        <w:rPr>
          <w:rFonts w:ascii="Palatino Linotype" w:hAnsi="Palatino Linotype"/>
          <w:b/>
          <w:sz w:val="26"/>
          <w:szCs w:val="26"/>
        </w:rPr>
      </w:pPr>
    </w:p>
    <w:p w:rsidR="00323D35" w:rsidRPr="00CE207D"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SEXTO</w:t>
      </w:r>
      <w:r w:rsidR="00423C27" w:rsidRPr="0014447C">
        <w:rPr>
          <w:rFonts w:ascii="Palatino Linotype" w:hAnsi="Palatino Linotype"/>
          <w:b/>
          <w:sz w:val="26"/>
          <w:szCs w:val="26"/>
        </w:rPr>
        <w:t>. Del cierre de instrucción.</w:t>
      </w:r>
      <w:r w:rsidR="00423C27" w:rsidRPr="0014447C">
        <w:rPr>
          <w:rFonts w:ascii="Palatino Linotype" w:hAnsi="Palatino Linotype"/>
          <w:b/>
          <w:sz w:val="26"/>
          <w:szCs w:val="26"/>
        </w:rPr>
        <w:tab/>
      </w:r>
    </w:p>
    <w:p w:rsidR="00423C27" w:rsidRPr="0014447C"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6A5E38">
        <w:rPr>
          <w:rFonts w:ascii="Palatino Linotype" w:hAnsi="Palatino Linotype"/>
          <w:sz w:val="24"/>
          <w:szCs w:val="24"/>
        </w:rPr>
        <w:t>cinco de julio</w:t>
      </w:r>
      <w:r w:rsidR="00CC343F">
        <w:rPr>
          <w:rFonts w:ascii="Palatino Linotype" w:hAnsi="Palatino Linotype"/>
          <w:sz w:val="24"/>
          <w:szCs w:val="24"/>
        </w:rPr>
        <w:t xml:space="preserve"> </w:t>
      </w:r>
      <w:r w:rsidR="00EB5002">
        <w:rPr>
          <w:rFonts w:ascii="Palatino Linotype" w:hAnsi="Palatino Linotype"/>
          <w:sz w:val="24"/>
          <w:szCs w:val="24"/>
        </w:rPr>
        <w:t xml:space="preserve">de </w:t>
      </w:r>
      <w:r w:rsidR="00705D1C">
        <w:rPr>
          <w:rFonts w:ascii="Palatino Linotype" w:hAnsi="Palatino Linotype"/>
          <w:sz w:val="24"/>
          <w:szCs w:val="24"/>
        </w:rPr>
        <w:t xml:space="preserve">dos mil </w:t>
      </w:r>
      <w:r w:rsidR="00D77749">
        <w:rPr>
          <w:rFonts w:ascii="Palatino Linotype" w:hAnsi="Palatino Linotype"/>
          <w:sz w:val="24"/>
          <w:szCs w:val="24"/>
        </w:rPr>
        <w:t>diecinueve</w:t>
      </w:r>
      <w:r w:rsidRPr="0014447C">
        <w:rPr>
          <w:rFonts w:ascii="Palatino Linotype" w:hAnsi="Palatino Linotype"/>
          <w:sz w:val="24"/>
          <w:szCs w:val="24"/>
        </w:rPr>
        <w:t xml:space="preserve">, en términos del artículo 185 Fracción VI de la Ley </w:t>
      </w:r>
      <w:r w:rsidRPr="0014447C">
        <w:rPr>
          <w:rFonts w:ascii="Palatino Linotype" w:hAnsi="Palatino Linotype"/>
          <w:sz w:val="24"/>
          <w:szCs w:val="24"/>
        </w:rPr>
        <w:lastRenderedPageBreak/>
        <w:t>de Transparencia y Acceso a la Información Pública del Estado de México y Municipios, iniciando el término legal para dictar resolución definitiva del asunto.</w:t>
      </w:r>
    </w:p>
    <w:p w:rsidR="00CE207D" w:rsidRDefault="00CE207D" w:rsidP="0014447C">
      <w:pPr>
        <w:pStyle w:val="Sinespaciado"/>
        <w:spacing w:line="360" w:lineRule="auto"/>
        <w:jc w:val="both"/>
        <w:rPr>
          <w:rFonts w:ascii="Palatino Linotype" w:hAnsi="Palatino Linotype"/>
          <w:sz w:val="24"/>
          <w:szCs w:val="24"/>
        </w:rPr>
      </w:pPr>
    </w:p>
    <w:p w:rsidR="00915450" w:rsidRPr="009026F3" w:rsidRDefault="00D77749" w:rsidP="00915450">
      <w:pPr>
        <w:spacing w:line="360" w:lineRule="auto"/>
        <w:jc w:val="both"/>
        <w:rPr>
          <w:rFonts w:ascii="Palatino Linotype" w:hAnsi="Palatino Linotype" w:cs="Arial"/>
          <w:b/>
          <w:sz w:val="24"/>
          <w:szCs w:val="24"/>
        </w:rPr>
      </w:pPr>
      <w:r w:rsidRPr="009026F3">
        <w:rPr>
          <w:rFonts w:ascii="Palatino Linotype" w:hAnsi="Palatino Linotype" w:cs="Arial"/>
          <w:b/>
          <w:sz w:val="26"/>
          <w:szCs w:val="26"/>
        </w:rPr>
        <w:t>S</w:t>
      </w:r>
      <w:r w:rsidR="009978AF" w:rsidRPr="009026F3">
        <w:rPr>
          <w:rFonts w:ascii="Palatino Linotype" w:hAnsi="Palatino Linotype" w:cs="Arial"/>
          <w:b/>
          <w:sz w:val="26"/>
          <w:szCs w:val="26"/>
        </w:rPr>
        <w:t>É</w:t>
      </w:r>
      <w:r w:rsidRPr="009026F3">
        <w:rPr>
          <w:rFonts w:ascii="Palatino Linotype" w:hAnsi="Palatino Linotype" w:cs="Arial"/>
          <w:b/>
          <w:sz w:val="26"/>
          <w:szCs w:val="26"/>
        </w:rPr>
        <w:t>PTI</w:t>
      </w:r>
      <w:r w:rsidR="009978AF" w:rsidRPr="009026F3">
        <w:rPr>
          <w:rFonts w:ascii="Palatino Linotype" w:hAnsi="Palatino Linotype" w:cs="Arial"/>
          <w:b/>
          <w:sz w:val="26"/>
          <w:szCs w:val="26"/>
        </w:rPr>
        <w:t>MO</w:t>
      </w:r>
      <w:r w:rsidR="00915450" w:rsidRPr="009026F3">
        <w:rPr>
          <w:rFonts w:ascii="Palatino Linotype" w:hAnsi="Palatino Linotype" w:cs="Arial"/>
          <w:b/>
          <w:sz w:val="26"/>
          <w:szCs w:val="26"/>
        </w:rPr>
        <w:t>. De la ampliación del término para resolver</w:t>
      </w:r>
      <w:r w:rsidR="00915450" w:rsidRPr="009026F3">
        <w:rPr>
          <w:rFonts w:ascii="Palatino Linotype" w:hAnsi="Palatino Linotype" w:cs="Arial"/>
          <w:b/>
          <w:sz w:val="24"/>
          <w:szCs w:val="24"/>
        </w:rPr>
        <w:t>.</w:t>
      </w:r>
    </w:p>
    <w:p w:rsidR="00915450" w:rsidRDefault="00915450" w:rsidP="00915450">
      <w:pPr>
        <w:spacing w:line="360" w:lineRule="auto"/>
        <w:jc w:val="both"/>
        <w:rPr>
          <w:rFonts w:ascii="Palatino Linotype" w:hAnsi="Palatino Linotype" w:cs="Arial"/>
          <w:sz w:val="24"/>
          <w:szCs w:val="24"/>
        </w:rPr>
      </w:pPr>
      <w:r w:rsidRPr="009026F3">
        <w:rPr>
          <w:rFonts w:ascii="Palatino Linotype" w:hAnsi="Palatino Linotype" w:cs="Arial"/>
          <w:sz w:val="24"/>
          <w:szCs w:val="24"/>
        </w:rPr>
        <w:t xml:space="preserve">En fecha </w:t>
      </w:r>
      <w:r w:rsidR="00485EAA">
        <w:rPr>
          <w:rFonts w:ascii="Palatino Linotype" w:hAnsi="Palatino Linotype" w:cs="Arial"/>
          <w:sz w:val="24"/>
          <w:szCs w:val="24"/>
        </w:rPr>
        <w:t>catorce de agosto</w:t>
      </w:r>
      <w:r w:rsidR="00EB5002" w:rsidRPr="009026F3">
        <w:rPr>
          <w:rFonts w:ascii="Palatino Linotype" w:hAnsi="Palatino Linotype" w:cs="Arial"/>
          <w:sz w:val="24"/>
          <w:szCs w:val="24"/>
        </w:rPr>
        <w:t xml:space="preserve"> </w:t>
      </w:r>
      <w:r w:rsidRPr="009026F3">
        <w:rPr>
          <w:rFonts w:ascii="Palatino Linotype" w:hAnsi="Palatino Linotype" w:cs="Arial"/>
          <w:sz w:val="24"/>
          <w:szCs w:val="24"/>
        </w:rPr>
        <w:t>de dos mil dieci</w:t>
      </w:r>
      <w:r w:rsidR="00EB5002" w:rsidRPr="009026F3">
        <w:rPr>
          <w:rFonts w:ascii="Palatino Linotype" w:hAnsi="Palatino Linotype" w:cs="Arial"/>
          <w:sz w:val="24"/>
          <w:szCs w:val="24"/>
        </w:rPr>
        <w:t>nueve</w:t>
      </w:r>
      <w:r w:rsidRPr="009026F3">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485EAA" w:rsidRDefault="00485EAA" w:rsidP="00485EAA">
      <w:pPr>
        <w:pStyle w:val="Sinespaciado"/>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0E631B" w:rsidRDefault="000E631B" w:rsidP="00485EAA">
      <w:pPr>
        <w:pStyle w:val="Sinespaciado"/>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21396E" w:rsidRPr="00937BFA"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4F71B4">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segundo</w:t>
      </w:r>
      <w:r w:rsidR="001D11F7">
        <w:rPr>
          <w:rFonts w:ascii="Palatino Linotype" w:hAnsi="Palatino Linotype"/>
          <w:sz w:val="24"/>
          <w:szCs w:val="24"/>
        </w:rPr>
        <w:t xml:space="preserve">, </w:t>
      </w:r>
      <w:r w:rsidR="00485EAA" w:rsidRPr="0014447C">
        <w:rPr>
          <w:rFonts w:ascii="Palatino Linotype" w:hAnsi="Palatino Linotype"/>
          <w:sz w:val="24"/>
          <w:szCs w:val="24"/>
        </w:rPr>
        <w:t xml:space="preserve">vigésimo </w:t>
      </w:r>
      <w:r w:rsidR="001D11F7">
        <w:rPr>
          <w:rFonts w:ascii="Palatino Linotype" w:hAnsi="Palatino Linotype"/>
          <w:sz w:val="24"/>
          <w:szCs w:val="24"/>
        </w:rPr>
        <w:t>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w:t>
      </w:r>
      <w:r w:rsidR="006E2615">
        <w:rPr>
          <w:rFonts w:ascii="Palatino Linotype" w:hAnsi="Palatino Linotype"/>
          <w:sz w:val="24"/>
          <w:szCs w:val="24"/>
        </w:rPr>
        <w:t>VI</w:t>
      </w:r>
      <w:r w:rsidRPr="0014447C">
        <w:rPr>
          <w:rFonts w:ascii="Palatino Linotype" w:hAnsi="Palatino Linotype"/>
          <w:sz w:val="24"/>
          <w:szCs w:val="24"/>
        </w:rPr>
        <w:t>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21396E" w:rsidRDefault="00937BFA" w:rsidP="0014447C">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 xml:space="preserve">SEGUNDO. Sobre los alcances del recurso de revisión. </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D77749" w:rsidRPr="0014447C" w:rsidRDefault="00D77749"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sidR="0021396E">
        <w:rPr>
          <w:rFonts w:ascii="Palatino Linotype" w:hAnsi="Palatino Linotype"/>
          <w:sz w:val="24"/>
          <w:szCs w:val="24"/>
        </w:rPr>
        <w:t xml:space="preserve"> </w:t>
      </w:r>
      <w:r w:rsidRPr="0014447C">
        <w:rPr>
          <w:rFonts w:ascii="Palatino Linotype" w:hAnsi="Palatino Linotype"/>
          <w:sz w:val="24"/>
          <w:szCs w:val="24"/>
        </w:rPr>
        <w:lastRenderedPageBreak/>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lastRenderedPageBreak/>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B519E6" w:rsidRPr="00517C0D" w:rsidRDefault="00B519E6" w:rsidP="00B519E6">
      <w:pPr>
        <w:spacing w:after="0" w:line="360" w:lineRule="auto"/>
        <w:jc w:val="both"/>
        <w:rPr>
          <w:rFonts w:ascii="Palatino Linotype" w:hAnsi="Palatino Linotype" w:cs="Arial"/>
          <w:sz w:val="24"/>
          <w:szCs w:val="24"/>
        </w:rPr>
      </w:pPr>
      <w:r w:rsidRPr="00517C0D">
        <w:rPr>
          <w:rFonts w:ascii="Palatino Linotype" w:hAnsi="Palatino Linotype" w:cs="Arial"/>
          <w:sz w:val="24"/>
          <w:szCs w:val="24"/>
        </w:rPr>
        <w:t>Se deriva al análisis del presente recurso, que en primera instancia, al refe</w:t>
      </w:r>
      <w:r w:rsidR="006E2615">
        <w:rPr>
          <w:rFonts w:ascii="Palatino Linotype" w:hAnsi="Palatino Linotype" w:cs="Arial"/>
          <w:sz w:val="24"/>
          <w:szCs w:val="24"/>
        </w:rPr>
        <w:t>rirnos al acto impugnado por El</w:t>
      </w:r>
      <w:r w:rsidR="00BB1D9B">
        <w:rPr>
          <w:rFonts w:ascii="Palatino Linotype" w:hAnsi="Palatino Linotype" w:cs="Arial"/>
          <w:sz w:val="24"/>
          <w:szCs w:val="24"/>
        </w:rPr>
        <w:t xml:space="preserve"> Recurrente</w:t>
      </w:r>
      <w:r w:rsidRPr="00517C0D">
        <w:rPr>
          <w:rFonts w:ascii="Palatino Linotype" w:hAnsi="Palatino Linotype" w:cs="Arial"/>
          <w:sz w:val="24"/>
          <w:szCs w:val="24"/>
        </w:rPr>
        <w:t xml:space="preserve">, encadenado con los motivos o razones de inconformidad emitidos, se distingue que se adolece, de forma principal de la falta de respuesta a la solicitud de acceso a la información formulada, actualizando con ello lo </w:t>
      </w:r>
      <w:r w:rsidRPr="00517C0D">
        <w:rPr>
          <w:rFonts w:ascii="Palatino Linotype" w:eastAsia="Calibri" w:hAnsi="Palatino Linotype" w:cs="Arial"/>
          <w:sz w:val="24"/>
          <w:szCs w:val="24"/>
        </w:rPr>
        <w:t xml:space="preserve">establecido en la fracción VII del artículo 179 de la </w:t>
      </w:r>
      <w:r w:rsidRPr="00517C0D">
        <w:rPr>
          <w:rFonts w:ascii="Palatino Linotype" w:eastAsia="Calibri" w:hAnsi="Palatino Linotype" w:cs="Arial"/>
          <w:b/>
          <w:sz w:val="24"/>
          <w:szCs w:val="24"/>
        </w:rPr>
        <w:t>Ley de Transparencia y Acceso a la Información Pública del Estado de México y Municipios</w:t>
      </w:r>
      <w:r w:rsidRPr="00517C0D">
        <w:rPr>
          <w:rFonts w:ascii="Palatino Linotype" w:eastAsia="Calibri" w:hAnsi="Palatino Linotype" w:cs="Arial"/>
          <w:sz w:val="24"/>
          <w:szCs w:val="24"/>
        </w:rPr>
        <w:t>,</w:t>
      </w:r>
      <w:r w:rsidRPr="00517C0D">
        <w:rPr>
          <w:rFonts w:ascii="Palatino Linotype" w:eastAsia="Calibri" w:hAnsi="Palatino Linotype" w:cs="Arial"/>
          <w:b/>
          <w:sz w:val="24"/>
          <w:szCs w:val="24"/>
        </w:rPr>
        <w:t xml:space="preserve"> </w:t>
      </w:r>
      <w:r w:rsidRPr="00517C0D">
        <w:rPr>
          <w:rFonts w:ascii="Palatino Linotype" w:hAnsi="Palatino Linotype" w:cs="Arial"/>
          <w:sz w:val="24"/>
          <w:szCs w:val="24"/>
        </w:rPr>
        <w:t>resultando procedente la interposición del recurso de revisión cuando no se dé respuesta a una solicitud de información.</w:t>
      </w:r>
    </w:p>
    <w:p w:rsidR="00B519E6" w:rsidRPr="001A2E44" w:rsidRDefault="00B519E6" w:rsidP="00B519E6">
      <w:pPr>
        <w:pStyle w:val="Prrafodelista"/>
        <w:autoSpaceDE w:val="0"/>
        <w:autoSpaceDN w:val="0"/>
        <w:adjustRightInd w:val="0"/>
        <w:spacing w:line="360" w:lineRule="auto"/>
        <w:ind w:left="0"/>
        <w:jc w:val="both"/>
        <w:rPr>
          <w:rFonts w:ascii="Palatino Linotype" w:hAnsi="Palatino Linotype" w:cs="Arial"/>
        </w:rPr>
      </w:pPr>
    </w:p>
    <w:p w:rsidR="00B519E6" w:rsidRPr="001A2E44" w:rsidRDefault="00B519E6" w:rsidP="00B519E6">
      <w:pPr>
        <w:pStyle w:val="Prrafodelista"/>
        <w:autoSpaceDE w:val="0"/>
        <w:autoSpaceDN w:val="0"/>
        <w:adjustRightInd w:val="0"/>
        <w:spacing w:line="360" w:lineRule="auto"/>
        <w:ind w:left="0"/>
        <w:jc w:val="both"/>
        <w:rPr>
          <w:rFonts w:ascii="Palatino Linotype" w:hAnsi="Palatino Linotype" w:cs="Arial"/>
        </w:rPr>
      </w:pPr>
      <w:r w:rsidRPr="001A2E44">
        <w:rPr>
          <w:rFonts w:ascii="Palatino Linotype" w:hAnsi="Palatino Linotype" w:cs="Arial"/>
        </w:rPr>
        <w:t xml:space="preserve">Establecido lo anterior, resulta evidente que las razones o motivos de </w:t>
      </w:r>
      <w:r w:rsidRPr="001A2E44">
        <w:rPr>
          <w:rFonts w:ascii="Palatino Linotype" w:hAnsi="Palatino Linotype"/>
        </w:rPr>
        <w:t xml:space="preserve">inconformidad hechos valer, resultan </w:t>
      </w:r>
      <w:r w:rsidRPr="001A2E44">
        <w:rPr>
          <w:rFonts w:ascii="Palatino Linotype" w:hAnsi="Palatino Linotype"/>
          <w:b/>
        </w:rPr>
        <w:t>fundadas y procedentes</w:t>
      </w:r>
      <w:r w:rsidRPr="001A2E44">
        <w:rPr>
          <w:rFonts w:ascii="Palatino Linotype" w:hAnsi="Palatino Linotype"/>
        </w:rPr>
        <w:t xml:space="preserve">, en virtud de que como atestigua en las constancias que obran en el expediente electrónico SAIMEX, se acredita que el </w:t>
      </w:r>
      <w:r>
        <w:rPr>
          <w:rFonts w:ascii="Palatino Linotype" w:hAnsi="Palatino Linotype" w:cs="Arial"/>
          <w:lang w:eastAsia="es-MX"/>
        </w:rPr>
        <w:t>S</w:t>
      </w:r>
      <w:r w:rsidRPr="00B519E6">
        <w:rPr>
          <w:rFonts w:ascii="Palatino Linotype" w:hAnsi="Palatino Linotype" w:cs="Arial"/>
          <w:lang w:eastAsia="es-MX"/>
        </w:rPr>
        <w:t xml:space="preserve">ujeto </w:t>
      </w:r>
      <w:r>
        <w:rPr>
          <w:rFonts w:ascii="Palatino Linotype" w:hAnsi="Palatino Linotype" w:cs="Arial"/>
          <w:lang w:eastAsia="es-MX"/>
        </w:rPr>
        <w:t>O</w:t>
      </w:r>
      <w:r w:rsidRPr="00B519E6">
        <w:rPr>
          <w:rFonts w:ascii="Palatino Linotype" w:hAnsi="Palatino Linotype" w:cs="Arial"/>
          <w:lang w:eastAsia="es-MX"/>
        </w:rPr>
        <w:t xml:space="preserve">bligado </w:t>
      </w:r>
      <w:r w:rsidRPr="001A2E44">
        <w:rPr>
          <w:rFonts w:ascii="Palatino Linotype" w:hAnsi="Palatino Linotype" w:cs="Arial"/>
          <w:lang w:eastAsia="es-MX"/>
        </w:rPr>
        <w:t xml:space="preserve">fue omiso en responder la solicitud de información hecha por </w:t>
      </w:r>
      <w:r w:rsidR="006E2615">
        <w:rPr>
          <w:rFonts w:ascii="Palatino Linotype" w:hAnsi="Palatino Linotype" w:cs="Arial"/>
          <w:lang w:eastAsia="es-MX"/>
        </w:rPr>
        <w:t>El</w:t>
      </w:r>
      <w:r w:rsidR="009E4E76">
        <w:rPr>
          <w:rFonts w:ascii="Palatino Linotype" w:hAnsi="Palatino Linotype" w:cs="Arial"/>
          <w:lang w:eastAsia="es-MX"/>
        </w:rPr>
        <w:t xml:space="preserve"> Recurrente.</w:t>
      </w: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Así las cosas, ante la omisión del Sujeto</w:t>
      </w:r>
      <w:r w:rsidR="006E2615">
        <w:rPr>
          <w:rFonts w:ascii="Palatino Linotype" w:eastAsia="Times New Roman" w:hAnsi="Palatino Linotype" w:cs="Times New Roman"/>
          <w:sz w:val="24"/>
          <w:szCs w:val="24"/>
          <w:lang w:eastAsia="es-ES"/>
        </w:rPr>
        <w:t xml:space="preserve"> Obligado para dar respuesta a El</w:t>
      </w:r>
      <w:r w:rsidR="009E4E76">
        <w:rPr>
          <w:rFonts w:ascii="Palatino Linotype" w:eastAsia="Times New Roman" w:hAnsi="Palatino Linotype" w:cs="Times New Roman"/>
          <w:sz w:val="24"/>
          <w:szCs w:val="24"/>
          <w:lang w:eastAsia="es-ES"/>
        </w:rPr>
        <w:t xml:space="preserve"> </w:t>
      </w:r>
      <w:r w:rsidRPr="009C4628">
        <w:rPr>
          <w:rFonts w:ascii="Palatino Linotype" w:eastAsia="Times New Roman" w:hAnsi="Palatino Linotype" w:cs="Times New Roman"/>
          <w:sz w:val="24"/>
          <w:szCs w:val="24"/>
          <w:lang w:eastAsia="es-ES"/>
        </w:rPr>
        <w:t xml:space="preserve">Recurrente, se advierte lo que en la doctrina se le conoce como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p>
    <w:p w:rsidR="002D0152" w:rsidRDefault="002D0152" w:rsidP="002D0152">
      <w:pPr>
        <w:spacing w:after="0" w:line="360" w:lineRule="auto"/>
        <w:jc w:val="both"/>
        <w:rPr>
          <w:rFonts w:ascii="Palatino Linotype" w:eastAsia="Times New Roman" w:hAnsi="Palatino Linotype" w:cs="Times New Roman"/>
          <w:sz w:val="24"/>
          <w:szCs w:val="24"/>
          <w:lang w:eastAsia="es-ES"/>
        </w:rPr>
      </w:pPr>
      <w:r w:rsidRPr="00117C14">
        <w:rPr>
          <w:rFonts w:ascii="Palatino Linotype" w:eastAsia="Times New Roman" w:hAnsi="Palatino Linotype" w:cs="Times New Roman"/>
          <w:sz w:val="24"/>
          <w:szCs w:val="24"/>
          <w:lang w:eastAsia="es-ES"/>
        </w:rPr>
        <w:t xml:space="preserve">En este sentido la </w:t>
      </w:r>
      <w:r w:rsidRPr="00117C14">
        <w:rPr>
          <w:rFonts w:ascii="Palatino Linotype" w:eastAsia="Times New Roman" w:hAnsi="Palatino Linotype" w:cs="Times New Roman"/>
          <w:i/>
          <w:sz w:val="24"/>
          <w:szCs w:val="24"/>
          <w:lang w:eastAsia="es-ES"/>
        </w:rPr>
        <w:t>negativa ficta</w:t>
      </w:r>
      <w:r w:rsidRPr="00117C14">
        <w:rPr>
          <w:rFonts w:ascii="Palatino Linotype" w:eastAsia="Times New Roman" w:hAnsi="Palatino Linotype" w:cs="Times New Roman"/>
          <w:sz w:val="24"/>
          <w:szCs w:val="24"/>
          <w:lang w:eastAsia="es-ES"/>
        </w:rPr>
        <w:t xml:space="preserve"> constituye una presunción</w:t>
      </w:r>
      <w:r w:rsidRPr="009C4628">
        <w:rPr>
          <w:rFonts w:ascii="Palatino Linotype" w:eastAsia="Times New Roman" w:hAnsi="Palatino Linotype" w:cs="Times New Roman"/>
          <w:sz w:val="24"/>
          <w:szCs w:val="24"/>
          <w:lang w:eastAsia="es-ES"/>
        </w:rPr>
        <w:t xml:space="preserve"> legal, en el entendido de que donde no hubo respuesta por parte del Sujeto Obligado</w:t>
      </w:r>
      <w:r w:rsidRPr="009C4628">
        <w:rPr>
          <w:rFonts w:ascii="Palatino Linotype" w:eastAsia="Times New Roman" w:hAnsi="Palatino Linotype" w:cs="Times New Roman"/>
          <w:b/>
          <w:sz w:val="24"/>
          <w:szCs w:val="24"/>
          <w:lang w:eastAsia="es-ES"/>
        </w:rPr>
        <w:t xml:space="preserve"> </w:t>
      </w:r>
      <w:r w:rsidRPr="009C4628">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w:t>
      </w:r>
      <w:r w:rsidRPr="009C4628">
        <w:rPr>
          <w:rFonts w:ascii="Palatino Linotype" w:eastAsia="Times New Roman" w:hAnsi="Palatino Linotype" w:cs="Times New Roman"/>
          <w:sz w:val="24"/>
          <w:szCs w:val="24"/>
          <w:lang w:eastAsia="es-ES"/>
        </w:rPr>
        <w:lastRenderedPageBreak/>
        <w:t xml:space="preserve">consagrado en nuestra Carta Magna, es por ello que constituye un instrumento que garantiza la posibilidad de defensa del particular en contra de la incertidumbre jurídica y que tiende a realizar ese </w:t>
      </w:r>
      <w:r w:rsidRPr="009C4628">
        <w:rPr>
          <w:rFonts w:ascii="Palatino Linotype" w:eastAsia="Times New Roman" w:hAnsi="Palatino Linotype" w:cs="Times New Roman"/>
          <w:i/>
          <w:sz w:val="24"/>
          <w:szCs w:val="24"/>
          <w:lang w:eastAsia="es-ES"/>
        </w:rPr>
        <w:t>Estado de Derecho</w:t>
      </w:r>
      <w:r w:rsidRPr="009C4628">
        <w:rPr>
          <w:rFonts w:ascii="Palatino Linotype" w:eastAsia="Times New Roman" w:hAnsi="Palatino Linotype" w:cs="Times New Roman"/>
          <w:sz w:val="24"/>
          <w:szCs w:val="24"/>
          <w:lang w:eastAsia="es-ES"/>
        </w:rPr>
        <w:t xml:space="preserve"> en el que, el particular, tiene siempre una vía de defensa.</w:t>
      </w:r>
    </w:p>
    <w:p w:rsidR="00481A94" w:rsidRPr="009C4628" w:rsidRDefault="00481A94" w:rsidP="002D0152">
      <w:pPr>
        <w:spacing w:after="0" w:line="360" w:lineRule="auto"/>
        <w:jc w:val="both"/>
        <w:rPr>
          <w:rFonts w:ascii="Palatino Linotype" w:eastAsia="Times New Roman" w:hAnsi="Palatino Linotype" w:cs="Times New Roman"/>
          <w:sz w:val="24"/>
          <w:szCs w:val="24"/>
          <w:lang w:eastAsia="es-ES"/>
        </w:rPr>
      </w:pP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w:t>
      </w:r>
      <w:r w:rsidR="00E80DE9">
        <w:rPr>
          <w:rFonts w:ascii="Palatino Linotype" w:eastAsia="Times New Roman" w:hAnsi="Palatino Linotype" w:cs="Times New Roman"/>
          <w:sz w:val="24"/>
          <w:szCs w:val="24"/>
          <w:lang w:eastAsia="es-ES"/>
        </w:rPr>
        <w:t xml:space="preserve">etos Obligados, conforme a los </w:t>
      </w:r>
      <w:r w:rsidRPr="009C4628">
        <w:rPr>
          <w:rFonts w:ascii="Palatino Linotype" w:eastAsia="Times New Roman" w:hAnsi="Palatino Linotype" w:cs="Times New Roman"/>
          <w:sz w:val="24"/>
          <w:szCs w:val="24"/>
          <w:lang w:eastAsia="es-ES"/>
        </w:rPr>
        <w:t xml:space="preserve">artículos 4, 12, </w:t>
      </w:r>
      <w:r w:rsidR="005E37FE">
        <w:rPr>
          <w:rFonts w:ascii="Palatino Linotype" w:eastAsia="Times New Roman" w:hAnsi="Palatino Linotype" w:cs="Times New Roman"/>
          <w:sz w:val="24"/>
          <w:szCs w:val="24"/>
          <w:lang w:eastAsia="es-ES"/>
        </w:rPr>
        <w:t xml:space="preserve">24, último párrafo y 160, de la </w:t>
      </w:r>
      <w:r w:rsidRPr="009C4628">
        <w:rPr>
          <w:rFonts w:ascii="Palatino Linotype" w:eastAsia="Times New Roman" w:hAnsi="Palatino Linotype" w:cs="Times New Roman"/>
          <w:sz w:val="24"/>
          <w:szCs w:val="24"/>
          <w:lang w:eastAsia="es-ES"/>
        </w:rPr>
        <w:t>Ley local en la materia, que a la letra citan:</w:t>
      </w:r>
    </w:p>
    <w:p w:rsidR="002D0152" w:rsidRPr="009C4628" w:rsidRDefault="002D0152" w:rsidP="002D0152">
      <w:pPr>
        <w:pStyle w:val="Sinespaciado"/>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4.</w:t>
      </w:r>
      <w:r w:rsidRPr="009C462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lastRenderedPageBreak/>
        <w:t>Artículo 12.</w:t>
      </w:r>
      <w:r w:rsidRPr="009C462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2D0152" w:rsidRPr="009C4628" w:rsidRDefault="002D0152" w:rsidP="002D0152">
      <w:pPr>
        <w:spacing w:after="0" w:line="240" w:lineRule="auto"/>
        <w:ind w:left="567" w:right="567"/>
        <w:jc w:val="both"/>
        <w:rPr>
          <w:rFonts w:ascii="Palatino Linotype" w:eastAsia="Times New Roman" w:hAnsi="Palatino Linotype" w:cs="Times New Roman"/>
          <w:b/>
          <w:i/>
          <w:lang w:eastAsia="es-ES"/>
        </w:rPr>
      </w:pPr>
      <w:r w:rsidRPr="009C4628">
        <w:rPr>
          <w:rFonts w:ascii="Palatino Linotype" w:eastAsia="Times New Roman" w:hAnsi="Palatino Linotype" w:cs="Times New Roman"/>
          <w:b/>
          <w:i/>
          <w:lang w:eastAsia="es-ES"/>
        </w:rPr>
        <w:t xml:space="preserve">Artículo 24. </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160.</w:t>
      </w:r>
      <w:r w:rsidRPr="009C4628">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C4628">
        <w:rPr>
          <w:rFonts w:ascii="Palatino Linotype" w:eastAsia="Times New Roman" w:hAnsi="Palatino Linotype" w:cs="Times New Roman"/>
          <w:bCs/>
          <w:sz w:val="24"/>
          <w:szCs w:val="24"/>
          <w:lang w:eastAsia="es-ES"/>
        </w:rPr>
        <w:t>de la Ley local en la materia, que se reproduce de la siguiente forma</w:t>
      </w:r>
      <w:r w:rsidRPr="009C4628">
        <w:rPr>
          <w:rFonts w:ascii="Palatino Linotype" w:eastAsia="Times New Roman" w:hAnsi="Palatino Linotype" w:cs="Times New Roman"/>
          <w:sz w:val="24"/>
          <w:szCs w:val="24"/>
          <w:lang w:eastAsia="es-ES"/>
        </w:rPr>
        <w:t>:</w:t>
      </w:r>
    </w:p>
    <w:p w:rsidR="002D0152" w:rsidRPr="009C4628" w:rsidRDefault="002D0152" w:rsidP="002D0152">
      <w:pPr>
        <w:pStyle w:val="Sinespaciado"/>
      </w:pPr>
    </w:p>
    <w:p w:rsidR="002D0152" w:rsidRPr="009C4628" w:rsidRDefault="002D0152" w:rsidP="002D0152">
      <w:pPr>
        <w:spacing w:after="0" w:line="240" w:lineRule="auto"/>
        <w:ind w:left="567" w:right="567"/>
        <w:jc w:val="both"/>
        <w:rPr>
          <w:rFonts w:ascii="Palatino Linotype" w:eastAsia="Times New Roman" w:hAnsi="Palatino Linotype" w:cs="Arial"/>
          <w:i/>
          <w:lang w:eastAsia="es-ES"/>
        </w:rPr>
      </w:pPr>
      <w:r w:rsidRPr="009C4628">
        <w:rPr>
          <w:rFonts w:ascii="Palatino Linotype" w:eastAsia="Times New Roman" w:hAnsi="Palatino Linotype" w:cs="Arial"/>
          <w:b/>
          <w:i/>
          <w:lang w:eastAsia="es-ES"/>
        </w:rPr>
        <w:t>Artículo 166.</w:t>
      </w:r>
      <w:r w:rsidRPr="009C4628">
        <w:rPr>
          <w:rFonts w:ascii="Palatino Linotype" w:eastAsia="Times New Roman" w:hAnsi="Palatino Linotype" w:cs="Arial"/>
          <w:i/>
          <w:lang w:eastAsia="es-ES"/>
        </w:rPr>
        <w:t xml:space="preserve"> </w:t>
      </w:r>
      <w:r w:rsidRPr="009C4628">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2D0152" w:rsidRPr="009C4628" w:rsidRDefault="002D0152" w:rsidP="002D0152">
      <w:pPr>
        <w:spacing w:after="0" w:line="360" w:lineRule="auto"/>
        <w:rPr>
          <w:rFonts w:ascii="Palatino Linotype" w:eastAsia="Times New Roman" w:hAnsi="Palatino Linotype" w:cs="Times New Roman"/>
          <w:sz w:val="24"/>
          <w:szCs w:val="24"/>
          <w:lang w:eastAsia="es-ES"/>
        </w:rPr>
      </w:pPr>
    </w:p>
    <w:p w:rsidR="002D0152" w:rsidRPr="009C4628" w:rsidRDefault="002D0152" w:rsidP="002D0152">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lastRenderedPageBreak/>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rsidR="002D0152" w:rsidRPr="009C4628" w:rsidRDefault="002D0152" w:rsidP="002D0152">
      <w:pPr>
        <w:pStyle w:val="Sinespaciado"/>
      </w:pP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w:t>
      </w:r>
      <w:r w:rsidRPr="009C4628">
        <w:rPr>
          <w:rFonts w:ascii="Palatino Linotype" w:eastAsia="Times New Roman" w:hAnsi="Palatino Linotype" w:cs="Times New Roman"/>
          <w:b/>
          <w:bCs/>
          <w:i/>
          <w:lang w:eastAsia="es-ES"/>
        </w:rPr>
        <w:t>rtículo 24.</w:t>
      </w:r>
      <w:r w:rsidRPr="009C4628">
        <w:rPr>
          <w:rFonts w:ascii="Palatino Linotype" w:eastAsia="Times New Roman" w:hAnsi="Palatino Linotype" w:cs="Times New Roman"/>
          <w:bCs/>
          <w:i/>
          <w:lang w:eastAsia="es-ES"/>
        </w:rPr>
        <w:t xml:space="preserve"> </w:t>
      </w:r>
      <w:r w:rsidRPr="009C4628">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2D0152" w:rsidRPr="009C4628" w:rsidRDefault="002D0152" w:rsidP="002D0152">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Cs/>
          <w:i/>
          <w:lang w:eastAsia="es-ES"/>
        </w:rPr>
        <w:t>(..</w:t>
      </w:r>
      <w:r w:rsidRPr="009C4628">
        <w:rPr>
          <w:rFonts w:ascii="Palatino Linotype" w:eastAsia="Times New Roman" w:hAnsi="Palatino Linotype" w:cs="Times New Roman"/>
          <w:i/>
          <w:lang w:eastAsia="es-ES"/>
        </w:rPr>
        <w:t>.)</w:t>
      </w:r>
    </w:p>
    <w:p w:rsidR="002D0152" w:rsidRPr="009C4628" w:rsidRDefault="002D0152" w:rsidP="002D0152">
      <w:pPr>
        <w:spacing w:after="0" w:line="240" w:lineRule="auto"/>
        <w:ind w:left="567" w:right="567"/>
        <w:jc w:val="both"/>
        <w:rPr>
          <w:rFonts w:ascii="Palatino Linotype" w:eastAsia="Times New Roman" w:hAnsi="Palatino Linotype" w:cs="Times New Roman"/>
          <w:bCs/>
          <w:i/>
          <w:lang w:eastAsia="es-ES"/>
        </w:rPr>
      </w:pPr>
      <w:r w:rsidRPr="009C4628">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2D0152" w:rsidRDefault="002D0152" w:rsidP="002D0152">
      <w:pPr>
        <w:pStyle w:val="Prrafodelista"/>
        <w:autoSpaceDE w:val="0"/>
        <w:autoSpaceDN w:val="0"/>
        <w:adjustRightInd w:val="0"/>
        <w:spacing w:line="360" w:lineRule="auto"/>
        <w:ind w:left="0"/>
        <w:jc w:val="both"/>
        <w:rPr>
          <w:rFonts w:ascii="Palatino Linotype" w:hAnsi="Palatino Linotype" w:cs="Arial"/>
        </w:rPr>
      </w:pPr>
    </w:p>
    <w:p w:rsidR="002D0152" w:rsidRDefault="002D0152" w:rsidP="002D0152">
      <w:pPr>
        <w:pStyle w:val="Prrafodelista"/>
        <w:autoSpaceDE w:val="0"/>
        <w:autoSpaceDN w:val="0"/>
        <w:adjustRightInd w:val="0"/>
        <w:spacing w:line="360" w:lineRule="auto"/>
        <w:ind w:left="0"/>
        <w:jc w:val="both"/>
        <w:rPr>
          <w:rFonts w:ascii="Palatino Linotype" w:hAnsi="Palatino Linotype" w:cs="Arial"/>
        </w:rPr>
      </w:pPr>
      <w:r w:rsidRPr="009C4628">
        <w:rPr>
          <w:rFonts w:ascii="Palatino Linotype" w:hAnsi="Palatino Linotype" w:cs="Arial"/>
        </w:rPr>
        <w:t>Por lo anterior, es necesario retomar el requerimiento del solicitante que versa específicamente en conocer la siguiente información:</w:t>
      </w:r>
    </w:p>
    <w:p w:rsidR="005E37FE" w:rsidRPr="008A105E" w:rsidRDefault="005E37FE" w:rsidP="00FD0950">
      <w:pPr>
        <w:autoSpaceDE w:val="0"/>
        <w:autoSpaceDN w:val="0"/>
        <w:adjustRightInd w:val="0"/>
        <w:spacing w:line="360" w:lineRule="auto"/>
        <w:jc w:val="both"/>
        <w:rPr>
          <w:rFonts w:ascii="Palatino Linotype" w:eastAsia="Times New Roman" w:hAnsi="Palatino Linotype" w:cs="Arial"/>
          <w:szCs w:val="24"/>
          <w:lang w:val="es-ES" w:eastAsia="es-ES"/>
        </w:rPr>
      </w:pPr>
    </w:p>
    <w:p w:rsidR="00FD0950" w:rsidRPr="008A105E" w:rsidRDefault="00837290" w:rsidP="00481A94">
      <w:pPr>
        <w:pStyle w:val="Prrafodelista"/>
        <w:numPr>
          <w:ilvl w:val="0"/>
          <w:numId w:val="22"/>
        </w:numPr>
        <w:autoSpaceDE w:val="0"/>
        <w:autoSpaceDN w:val="0"/>
        <w:adjustRightInd w:val="0"/>
        <w:spacing w:line="360" w:lineRule="auto"/>
        <w:jc w:val="both"/>
        <w:rPr>
          <w:rFonts w:ascii="Palatino Linotype" w:hAnsi="Palatino Linotype" w:cs="Arial"/>
          <w:sz w:val="22"/>
        </w:rPr>
      </w:pPr>
      <w:r w:rsidRPr="008A105E">
        <w:rPr>
          <w:rFonts w:ascii="Palatino Linotype" w:hAnsi="Palatino Linotype" w:cs="Arial"/>
          <w:sz w:val="22"/>
        </w:rPr>
        <w:t>NÓ</w:t>
      </w:r>
      <w:r w:rsidR="00481A94" w:rsidRPr="008A105E">
        <w:rPr>
          <w:rFonts w:ascii="Palatino Linotype" w:hAnsi="Palatino Linotype" w:cs="Arial"/>
          <w:sz w:val="22"/>
        </w:rPr>
        <w:t>MINA EN GENERAL DEL MUNICIPIO DE AXAPUSCO DE LO QUE VA DEL AÑO 2019 EN FORMATO PDF Y EXCEL</w:t>
      </w:r>
      <w:r w:rsidR="00FD0950" w:rsidRPr="008A105E">
        <w:rPr>
          <w:rFonts w:ascii="Palatino Linotype" w:hAnsi="Palatino Linotype" w:cs="Arial"/>
          <w:sz w:val="22"/>
        </w:rPr>
        <w:t>.</w:t>
      </w:r>
    </w:p>
    <w:p w:rsidR="00FD0950" w:rsidRPr="008A105E" w:rsidRDefault="00834547" w:rsidP="00834547">
      <w:pPr>
        <w:pStyle w:val="Prrafodelista"/>
        <w:numPr>
          <w:ilvl w:val="0"/>
          <w:numId w:val="22"/>
        </w:numPr>
        <w:autoSpaceDE w:val="0"/>
        <w:autoSpaceDN w:val="0"/>
        <w:adjustRightInd w:val="0"/>
        <w:spacing w:line="360" w:lineRule="auto"/>
        <w:jc w:val="both"/>
        <w:rPr>
          <w:rFonts w:ascii="Palatino Linotype" w:hAnsi="Palatino Linotype" w:cs="Arial"/>
          <w:sz w:val="22"/>
        </w:rPr>
      </w:pPr>
      <w:r w:rsidRPr="008A105E">
        <w:rPr>
          <w:rFonts w:ascii="Palatino Linotype" w:hAnsi="Palatino Linotype" w:cs="Arial"/>
          <w:sz w:val="22"/>
        </w:rPr>
        <w:t>PLAN DE DESARROLLO MUNICIPAL 2019-2021</w:t>
      </w:r>
      <w:r w:rsidR="00FD0950" w:rsidRPr="008A105E">
        <w:rPr>
          <w:rFonts w:ascii="Palatino Linotype" w:hAnsi="Palatino Linotype" w:cs="Arial"/>
          <w:sz w:val="22"/>
        </w:rPr>
        <w:t>.</w:t>
      </w:r>
    </w:p>
    <w:p w:rsidR="00FD0950" w:rsidRPr="008A105E" w:rsidRDefault="00834547" w:rsidP="00834547">
      <w:pPr>
        <w:pStyle w:val="Prrafodelista"/>
        <w:numPr>
          <w:ilvl w:val="0"/>
          <w:numId w:val="22"/>
        </w:numPr>
        <w:autoSpaceDE w:val="0"/>
        <w:autoSpaceDN w:val="0"/>
        <w:adjustRightInd w:val="0"/>
        <w:spacing w:line="360" w:lineRule="auto"/>
        <w:jc w:val="both"/>
        <w:rPr>
          <w:rFonts w:ascii="Palatino Linotype" w:hAnsi="Palatino Linotype" w:cs="Arial"/>
          <w:sz w:val="22"/>
        </w:rPr>
      </w:pPr>
      <w:r w:rsidRPr="008A105E">
        <w:rPr>
          <w:rFonts w:ascii="Palatino Linotype" w:hAnsi="Palatino Linotype" w:cs="Arial"/>
          <w:sz w:val="22"/>
        </w:rPr>
        <w:t>INVERTARIO DE BIENES MUEBLES E INMUEBLES</w:t>
      </w:r>
      <w:r w:rsidR="00FD0950" w:rsidRPr="008A105E">
        <w:rPr>
          <w:rFonts w:ascii="Palatino Linotype" w:hAnsi="Palatino Linotype" w:cs="Arial"/>
          <w:sz w:val="22"/>
        </w:rPr>
        <w:t xml:space="preserve">. </w:t>
      </w:r>
    </w:p>
    <w:p w:rsidR="008A105E" w:rsidRPr="008A105E" w:rsidRDefault="00834547" w:rsidP="008A105E">
      <w:pPr>
        <w:pStyle w:val="Prrafodelista"/>
        <w:numPr>
          <w:ilvl w:val="0"/>
          <w:numId w:val="22"/>
        </w:numPr>
        <w:autoSpaceDE w:val="0"/>
        <w:autoSpaceDN w:val="0"/>
        <w:adjustRightInd w:val="0"/>
        <w:spacing w:line="360" w:lineRule="auto"/>
        <w:jc w:val="both"/>
        <w:rPr>
          <w:rFonts w:ascii="Palatino Linotype" w:hAnsi="Palatino Linotype" w:cs="Arial"/>
          <w:sz w:val="22"/>
        </w:rPr>
      </w:pPr>
      <w:r w:rsidRPr="008A105E">
        <w:rPr>
          <w:rFonts w:ascii="Palatino Linotype" w:hAnsi="Palatino Linotype" w:cs="Arial"/>
          <w:sz w:val="22"/>
        </w:rPr>
        <w:t>EL MONTO TOTAL QUE CONSUME</w:t>
      </w:r>
      <w:r w:rsidR="00837290" w:rsidRPr="008A105E">
        <w:rPr>
          <w:rFonts w:ascii="Palatino Linotype" w:hAnsi="Palatino Linotype" w:cs="Arial"/>
          <w:sz w:val="22"/>
        </w:rPr>
        <w:t xml:space="preserve"> </w:t>
      </w:r>
      <w:r w:rsidRPr="008A105E">
        <w:rPr>
          <w:rFonts w:ascii="Palatino Linotype" w:hAnsi="Palatino Linotype" w:cs="Arial"/>
          <w:sz w:val="22"/>
        </w:rPr>
        <w:t>DE GASOLINA MENSUAL EL MUNICIPIO Y QUE AREA Y QUE SERVIDOR PUBLICO ES EL QUE CONSUME MAYOR GASOLINA</w:t>
      </w:r>
      <w:r w:rsidR="00837290" w:rsidRPr="008A105E">
        <w:rPr>
          <w:rFonts w:ascii="Palatino Linotype" w:hAnsi="Palatino Linotype" w:cs="Arial"/>
          <w:sz w:val="22"/>
        </w:rPr>
        <w:t xml:space="preserve"> (ESPECIFICAR LOS LITROS QUE SE CONSUMEN POR DEPARTAMENTO Y POR SERVIDOR PUBLICO)</w:t>
      </w:r>
      <w:r w:rsidR="00FD0950" w:rsidRPr="008A105E">
        <w:rPr>
          <w:rFonts w:ascii="Palatino Linotype" w:hAnsi="Palatino Linotype" w:cs="Arial"/>
          <w:sz w:val="22"/>
        </w:rPr>
        <w:t>.</w:t>
      </w:r>
    </w:p>
    <w:p w:rsidR="008A105E" w:rsidRPr="008A105E" w:rsidRDefault="008A105E" w:rsidP="00663B3E">
      <w:pPr>
        <w:pStyle w:val="Sinespaciado"/>
        <w:spacing w:line="360" w:lineRule="auto"/>
        <w:jc w:val="both"/>
        <w:rPr>
          <w:rFonts w:ascii="Palatino Linotype" w:hAnsi="Palatino Linotype"/>
          <w:sz w:val="14"/>
        </w:rPr>
      </w:pPr>
    </w:p>
    <w:p w:rsidR="00663B3E" w:rsidRPr="00833B24" w:rsidRDefault="00663B3E" w:rsidP="00663B3E">
      <w:pPr>
        <w:pStyle w:val="Sinespaciado"/>
        <w:spacing w:line="360" w:lineRule="auto"/>
        <w:jc w:val="both"/>
        <w:rPr>
          <w:rFonts w:ascii="Palatino Linotype" w:hAnsi="Palatino Linotype"/>
          <w:sz w:val="24"/>
        </w:rPr>
      </w:pPr>
      <w:r w:rsidRPr="00833B24">
        <w:rPr>
          <w:rFonts w:ascii="Palatino Linotype" w:hAnsi="Palatino Linotype"/>
          <w:sz w:val="24"/>
        </w:rPr>
        <w:t>En este sentido, es pertinente enfatizar lo que respecto al derecho de acceso a la información pública, refiere el artículo 6º de la Constitución Política de los Estados Unidos Mexicanos, que en su parte conducente señala:</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b/>
          <w:i/>
        </w:rPr>
        <w:lastRenderedPageBreak/>
        <w:t>Artículo 6o.</w:t>
      </w:r>
      <w:r w:rsidRPr="006010FE">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0FE">
        <w:rPr>
          <w:rFonts w:ascii="Palatino Linotype" w:hAnsi="Palatino Linotype"/>
          <w:b/>
          <w:i/>
        </w:rPr>
        <w:t>El derecho a la información será garantizado por el Estado.</w:t>
      </w:r>
      <w:r w:rsidRPr="006010FE">
        <w:rPr>
          <w:rFonts w:ascii="Palatino Linotype" w:hAnsi="Palatino Linotype"/>
          <w:i/>
        </w:rPr>
        <w:t xml:space="preserve"> </w:t>
      </w:r>
    </w:p>
    <w:p w:rsidR="00663B3E" w:rsidRPr="006010FE" w:rsidRDefault="00663B3E" w:rsidP="00663B3E">
      <w:pPr>
        <w:pStyle w:val="Sinespaciado"/>
        <w:ind w:left="567" w:right="567"/>
        <w:jc w:val="both"/>
        <w:rPr>
          <w:rFonts w:ascii="Palatino Linotype" w:hAnsi="Palatino Linotype"/>
          <w:i/>
        </w:rPr>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Toda persona tiene derecho al libre acceso a información plural y oportuna, así como a buscar, recibir y difundir información e ideas de toda índole por cualquier medio de expresión.</w:t>
      </w:r>
    </w:p>
    <w:p w:rsidR="00663B3E" w:rsidRPr="006010FE" w:rsidRDefault="00663B3E" w:rsidP="00663B3E">
      <w:pPr>
        <w:pStyle w:val="Sinespaciado"/>
        <w:ind w:left="567" w:right="567"/>
        <w:jc w:val="both"/>
        <w:rPr>
          <w:rFonts w:ascii="Palatino Linotype" w:hAnsi="Palatino Linotype"/>
          <w:i/>
        </w:rPr>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Para efectos de lo dispuesto en el presente artículo se observará lo siguiente:</w:t>
      </w:r>
    </w:p>
    <w:p w:rsidR="00663B3E" w:rsidRPr="006010FE" w:rsidRDefault="00663B3E" w:rsidP="00663B3E">
      <w:pPr>
        <w:pStyle w:val="Sinespaciado"/>
        <w:ind w:left="567" w:right="567"/>
        <w:jc w:val="both"/>
        <w:rPr>
          <w:rFonts w:ascii="Palatino Linotype" w:hAnsi="Palatino Linotype"/>
          <w:i/>
        </w:rPr>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b/>
          <w:i/>
        </w:rPr>
        <w:t>I. Toda la información en posesión de</w:t>
      </w:r>
      <w:r w:rsidRPr="006010FE">
        <w:rPr>
          <w:rFonts w:ascii="Palatino Linotype" w:hAnsi="Palatino Linotype"/>
          <w:i/>
        </w:rPr>
        <w:t xml:space="preserve"> </w:t>
      </w:r>
      <w:r w:rsidRPr="006010FE">
        <w:rPr>
          <w:rFonts w:ascii="Palatino Linotype" w:hAnsi="Palatino Linotype"/>
          <w:b/>
          <w:i/>
        </w:rPr>
        <w:t>cualquier autoridad</w:t>
      </w:r>
      <w:r w:rsidRPr="006010FE">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rPr>
        <w:t>en el ámbito federal, estatal y municipal, es pública</w:t>
      </w:r>
      <w:r w:rsidRPr="006010FE">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rPr>
        <w:t>Los sujetos obligados deberán documentar todo acto que derive del ejercicio de sus facultades, competencias o funciones</w:t>
      </w:r>
      <w:r w:rsidRPr="006010FE">
        <w:rPr>
          <w:rFonts w:ascii="Palatino Linotype" w:hAnsi="Palatino Linotype"/>
          <w:i/>
        </w:rPr>
        <w:t>, la ley determinará los supuestos específicos bajo los cuales procederá la declaración de inexistencia de la información.</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II. La información que se refiere a la vida privada y los datos personales será protegida en los términos y con las excepciones que fijen las leyes.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b/>
          <w:i/>
        </w:rPr>
        <w:t>V. Los sujetos obligados deberán preservar sus documentos en archivos administrativos actualizados y publicarán, a través de los medios electrónicos disponibles</w:t>
      </w:r>
      <w:r w:rsidRPr="006010FE">
        <w:rPr>
          <w:rFonts w:ascii="Palatino Linotype" w:hAnsi="Palatino Linotype"/>
          <w:i/>
        </w:rPr>
        <w:t xml:space="preserve">, </w:t>
      </w:r>
      <w:r w:rsidRPr="006010FE">
        <w:rPr>
          <w:rFonts w:ascii="Palatino Linotype" w:hAnsi="Palatino Linotype"/>
          <w:b/>
          <w:i/>
        </w:rPr>
        <w:t xml:space="preserve">la información completa y actualizada sobre el ejercicio de los recursos públicos </w:t>
      </w:r>
      <w:r w:rsidRPr="006010FE">
        <w:rPr>
          <w:rFonts w:ascii="Palatino Linotype" w:hAnsi="Palatino Linotype"/>
          <w:i/>
        </w:rPr>
        <w:t>y los indicadores que permitan rendir cuenta del cumplimiento de sus objetivos y de los resultados obtenidos.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lastRenderedPageBreak/>
        <w:t>VI. Las leyes determinarán la manera en que los sujetos obligados deberán hacer pública la información relativa a los recursos públicos que entreguen a personas físicas o morales.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VII. La inobservancia a las disposiciones en materia de acceso a la información pública será sancionada en los términos que dispongan las leyes.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La ley establecerá aquella información que se considere reservada o confidencial.</w:t>
      </w:r>
    </w:p>
    <w:p w:rsidR="0084762B" w:rsidRDefault="0084762B" w:rsidP="00663B3E">
      <w:pPr>
        <w:pStyle w:val="Sinespaciado"/>
        <w:spacing w:line="360" w:lineRule="auto"/>
        <w:jc w:val="both"/>
        <w:rPr>
          <w:rFonts w:ascii="Palatino Linotype" w:hAnsi="Palatino Linotype"/>
          <w:sz w:val="24"/>
        </w:rPr>
      </w:pPr>
    </w:p>
    <w:p w:rsidR="00663B3E" w:rsidRDefault="00663B3E" w:rsidP="00663B3E">
      <w:pPr>
        <w:pStyle w:val="Sinespaciado"/>
        <w:spacing w:line="360" w:lineRule="auto"/>
        <w:jc w:val="both"/>
        <w:rPr>
          <w:rFonts w:ascii="Palatino Linotype" w:hAnsi="Palatino Linotype"/>
          <w:sz w:val="24"/>
        </w:rPr>
      </w:pPr>
      <w:r w:rsidRPr="00833B24">
        <w:rPr>
          <w:rFonts w:ascii="Palatino Linotype" w:hAnsi="Palatino Linotype"/>
          <w:sz w:val="24"/>
        </w:rPr>
        <w:t>Por su parte, la Constitución Política del Estado Libre y Soberano de México, en su artículo 5°, dispone en su parte conducente, lo siguiente:</w:t>
      </w:r>
    </w:p>
    <w:p w:rsidR="008A105E" w:rsidRPr="00833B24" w:rsidRDefault="008A105E" w:rsidP="00663B3E">
      <w:pPr>
        <w:pStyle w:val="Sinespaciado"/>
        <w:spacing w:line="360" w:lineRule="auto"/>
        <w:jc w:val="both"/>
        <w:rPr>
          <w:rFonts w:ascii="Palatino Linotype" w:hAnsi="Palatino Linotype"/>
          <w:sz w:val="24"/>
        </w:rPr>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b/>
          <w:i/>
        </w:rPr>
        <w:t>Artículo 5</w:t>
      </w:r>
      <w:r w:rsidRPr="006010FE">
        <w:rPr>
          <w:rFonts w:ascii="Palatino Linotype" w:hAnsi="Palatino Linotype"/>
          <w:i/>
        </w:rPr>
        <w:t xml:space="preserve">. … </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663B3E" w:rsidRPr="006010FE" w:rsidRDefault="00663B3E" w:rsidP="00663B3E">
      <w:pPr>
        <w:pStyle w:val="Sinespaciado"/>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Este derecho se regirá por los principios y bases siguientes:</w:t>
      </w:r>
    </w:p>
    <w:p w:rsidR="00663B3E" w:rsidRPr="006010FE" w:rsidRDefault="00663B3E" w:rsidP="00663B3E">
      <w:pPr>
        <w:pStyle w:val="Sinespaciado"/>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6010FE">
        <w:rPr>
          <w:rFonts w:ascii="Palatino Linotype" w:hAnsi="Palatino Linotype"/>
          <w:i/>
        </w:rPr>
        <w:lastRenderedPageBreak/>
        <w:t>competencias o funciones, la ley determinará los supuestos específicos bajo los cuales procederá la declaración de inexistencia de la información.</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663B3E" w:rsidRPr="006010FE" w:rsidRDefault="00663B3E" w:rsidP="00663B3E">
      <w:pPr>
        <w:pStyle w:val="Sinespaciado"/>
        <w:spacing w:line="360" w:lineRule="auto"/>
        <w:jc w:val="both"/>
        <w:rPr>
          <w:rFonts w:ascii="Palatino Linotype" w:hAnsi="Palatino Linotype"/>
        </w:rPr>
      </w:pPr>
    </w:p>
    <w:p w:rsidR="00663B3E" w:rsidRPr="00833B24" w:rsidRDefault="00663B3E" w:rsidP="00663B3E">
      <w:pPr>
        <w:pStyle w:val="Sinespaciado"/>
        <w:spacing w:line="360" w:lineRule="auto"/>
        <w:jc w:val="both"/>
        <w:rPr>
          <w:rFonts w:ascii="Palatino Linotype" w:hAnsi="Palatino Linotype"/>
          <w:sz w:val="24"/>
        </w:rPr>
      </w:pPr>
      <w:r w:rsidRPr="00833B24">
        <w:rPr>
          <w:rFonts w:ascii="Palatino Linotype" w:hAnsi="Palatino Linotype"/>
          <w:sz w:val="24"/>
        </w:rPr>
        <w:t>En ese orden de ideas, la Ley de Transparencia y Acceso a la Información Pública del Estado de México y Municipios, prevé en su artículo 23, lo siguiente:</w:t>
      </w:r>
    </w:p>
    <w:p w:rsidR="00663B3E" w:rsidRPr="006010FE" w:rsidRDefault="00663B3E" w:rsidP="00663B3E">
      <w:pPr>
        <w:pStyle w:val="Sinespaciado"/>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b/>
          <w:i/>
        </w:rPr>
        <w:t>Artículo 23.</w:t>
      </w:r>
      <w:r w:rsidRPr="006010FE">
        <w:rPr>
          <w:rFonts w:ascii="Palatino Linotype" w:hAnsi="Palatino Linotype"/>
          <w:i/>
        </w:rPr>
        <w:t xml:space="preserve"> Son sujetos obligados a transparentar y permitir el acceso a su información y proteger los datos personales que obren en su poder:</w:t>
      </w:r>
    </w:p>
    <w:p w:rsidR="00663B3E" w:rsidRPr="006010FE" w:rsidRDefault="00663B3E" w:rsidP="00663B3E">
      <w:pPr>
        <w:pStyle w:val="Sinespaciado"/>
        <w:ind w:left="567" w:right="567"/>
        <w:jc w:val="both"/>
        <w:rPr>
          <w:rFonts w:ascii="Palatino Linotype" w:hAnsi="Palatino Linotype"/>
          <w:i/>
        </w:rPr>
      </w:pP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 El Poder Ejecutivo del Estado de México, las dependencias, organismos auxiliares, órganos, entidades, fideicomisos y fondos públicos, así como la Procuraduría General de Justicia;</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II. El Poder Legislativo del Estado, los organismos, órganos y entidades de la Legislatura y sus dependencias;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III. El Poder Judicial, sus organismos, órganos y entidades, así como el Consejo de la Judicatura del Estado;</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lastRenderedPageBreak/>
        <w:t xml:space="preserve">IV. </w:t>
      </w:r>
      <w:r w:rsidRPr="006010FE">
        <w:rPr>
          <w:rFonts w:ascii="Palatino Linotype" w:hAnsi="Palatino Linotype"/>
          <w:b/>
          <w:i/>
          <w:u w:val="single"/>
        </w:rPr>
        <w:t>Los ayuntamientos y las dependencias, organismos, órganos y entidades de la administración municipal</w:t>
      </w:r>
      <w:r w:rsidRPr="006010FE">
        <w:rPr>
          <w:rFonts w:ascii="Palatino Linotype" w:hAnsi="Palatino Linotype"/>
          <w:i/>
        </w:rPr>
        <w:t>;</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 Los órganos autónomos;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VI. Los tribunales administrativos y autoridades jurisdiccionales en materia laboral;</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VII. Los partidos políticos y agrupaciones políticas, en los términos de las disposiciones aplicables;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VIII. Los fideicomisos y fondos públicos que cuenten con financiamiento público, parcial o total, o con participación de entidades de gobierno;</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IX. Los sindicatos que reciban y/o ejerzan recursos públicos en el ámbito estatal y municipal;</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X. Cualquier persona física o jurídico colectiva que reciba y ejerza recursos públicos en el ámbito estatal o municipal; y</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XI. Cualquier otra autoridad, entidad, órgano u organismo de los poderes estatal o municipal, que reciba recursos públicos.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63B3E" w:rsidRPr="006010FE" w:rsidRDefault="00663B3E" w:rsidP="00663B3E">
      <w:pPr>
        <w:pStyle w:val="Sinespaciado"/>
        <w:ind w:left="567" w:right="567"/>
        <w:jc w:val="both"/>
        <w:rPr>
          <w:rFonts w:ascii="Palatino Linotype" w:hAnsi="Palatino Linotype"/>
          <w:i/>
        </w:rPr>
      </w:pPr>
      <w:r w:rsidRPr="006010FE">
        <w:rPr>
          <w:rFonts w:ascii="Palatino Linotype" w:hAnsi="Palatino Linotype"/>
          <w:i/>
        </w:rPr>
        <w:t>Los servidores públicos deberán transparentar sus acciones así como garantizar y respetar el derecho de acceso a la información pública.</w:t>
      </w:r>
    </w:p>
    <w:p w:rsidR="00FD0950" w:rsidRDefault="00FD0950" w:rsidP="00663B3E">
      <w:pPr>
        <w:pStyle w:val="Sinespaciado"/>
        <w:spacing w:line="360" w:lineRule="auto"/>
        <w:jc w:val="both"/>
        <w:rPr>
          <w:rFonts w:ascii="Palatino Linotype" w:hAnsi="Palatino Linotype"/>
          <w:sz w:val="24"/>
        </w:rPr>
      </w:pPr>
    </w:p>
    <w:p w:rsidR="00663B3E" w:rsidRPr="00833B24" w:rsidRDefault="00663B3E" w:rsidP="00663B3E">
      <w:pPr>
        <w:pStyle w:val="Sinespaciado"/>
        <w:spacing w:line="360" w:lineRule="auto"/>
        <w:jc w:val="both"/>
        <w:rPr>
          <w:rFonts w:ascii="Palatino Linotype" w:hAnsi="Palatino Linotype"/>
          <w:sz w:val="24"/>
        </w:rPr>
      </w:pPr>
      <w:r w:rsidRPr="00833B24">
        <w:rPr>
          <w:rFonts w:ascii="Palatino Linotype" w:hAnsi="Palatino Linotype"/>
          <w:sz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663B3E" w:rsidRPr="006010FE" w:rsidRDefault="00663B3E" w:rsidP="00663B3E">
      <w:pPr>
        <w:pStyle w:val="Prrafodelista"/>
        <w:autoSpaceDE w:val="0"/>
        <w:autoSpaceDN w:val="0"/>
        <w:adjustRightInd w:val="0"/>
        <w:spacing w:line="360" w:lineRule="auto"/>
        <w:ind w:left="0"/>
        <w:jc w:val="both"/>
        <w:rPr>
          <w:rFonts w:ascii="Palatino Linotype" w:hAnsi="Palatino Linotype" w:cs="Arial"/>
        </w:rPr>
      </w:pPr>
    </w:p>
    <w:p w:rsidR="008A105E" w:rsidRPr="006408BF" w:rsidRDefault="008A105E" w:rsidP="008A105E">
      <w:pPr>
        <w:pStyle w:val="Sinespaciado"/>
        <w:spacing w:line="360" w:lineRule="auto"/>
        <w:jc w:val="both"/>
        <w:rPr>
          <w:rFonts w:ascii="Palatino Linotype" w:hAnsi="Palatino Linotype" w:cs="Arial"/>
          <w:sz w:val="24"/>
        </w:rPr>
      </w:pPr>
      <w:r>
        <w:rPr>
          <w:rFonts w:ascii="Palatino Linotype" w:hAnsi="Palatino Linotype" w:cs="Arial"/>
          <w:sz w:val="24"/>
        </w:rPr>
        <w:t xml:space="preserve">Ahora </w:t>
      </w:r>
      <w:r w:rsidRPr="006408BF">
        <w:rPr>
          <w:rFonts w:ascii="Palatino Linotype" w:hAnsi="Palatino Linotype" w:cs="Arial"/>
          <w:sz w:val="24"/>
          <w:szCs w:val="24"/>
        </w:rPr>
        <w:t xml:space="preserve">bien </w:t>
      </w:r>
      <w:r w:rsidRPr="006408BF">
        <w:rPr>
          <w:rFonts w:ascii="Palatino Linotype" w:eastAsia="Calibri" w:hAnsi="Palatino Linotype" w:cs="Arial"/>
          <w:sz w:val="24"/>
          <w:szCs w:val="24"/>
          <w:lang w:eastAsia="es-MX"/>
        </w:rPr>
        <w:t>conviene citar lo establecido por el artículo 31 fracción XVIII, de la Ley Orgánica Municipal del Estado de México, que a la letra señala:</w:t>
      </w:r>
    </w:p>
    <w:p w:rsidR="008A105E" w:rsidRPr="00C24D80" w:rsidRDefault="008A105E" w:rsidP="008A105E">
      <w:pPr>
        <w:pStyle w:val="Sinespaciado"/>
        <w:spacing w:line="360" w:lineRule="auto"/>
        <w:jc w:val="both"/>
        <w:rPr>
          <w:rFonts w:ascii="Palatino Linotype" w:eastAsia="Calibri" w:hAnsi="Palatino Linotype" w:cs="Arial"/>
          <w:lang w:eastAsia="es-MX"/>
        </w:rPr>
      </w:pPr>
    </w:p>
    <w:p w:rsidR="008A105E" w:rsidRPr="00BF0BA6" w:rsidRDefault="008A105E" w:rsidP="008A105E">
      <w:pPr>
        <w:pStyle w:val="Sinespaciado"/>
        <w:ind w:left="567" w:right="567"/>
        <w:jc w:val="both"/>
        <w:rPr>
          <w:rFonts w:ascii="Palatino Linotype" w:hAnsi="Palatino Linotype" w:cs="Arial"/>
          <w:i/>
        </w:rPr>
      </w:pPr>
      <w:r w:rsidRPr="00BF0BA6">
        <w:rPr>
          <w:rFonts w:ascii="Palatino Linotype" w:hAnsi="Palatino Linotype" w:cs="Arial"/>
          <w:b/>
          <w:i/>
        </w:rPr>
        <w:t>Artículo 31</w:t>
      </w:r>
      <w:r w:rsidRPr="00BF0BA6">
        <w:rPr>
          <w:rFonts w:ascii="Palatino Linotype" w:hAnsi="Palatino Linotype" w:cs="Arial"/>
          <w:i/>
        </w:rPr>
        <w:t>.- Son atribuciones de los ayuntamientos:</w:t>
      </w:r>
    </w:p>
    <w:p w:rsidR="008A105E" w:rsidRPr="00BF0BA6" w:rsidRDefault="008A105E" w:rsidP="008A105E">
      <w:pPr>
        <w:pStyle w:val="Sinespaciado"/>
        <w:ind w:left="567" w:right="567"/>
        <w:jc w:val="both"/>
        <w:rPr>
          <w:rFonts w:ascii="Palatino Linotype" w:hAnsi="Palatino Linotype" w:cs="Arial"/>
          <w:i/>
        </w:rPr>
      </w:pPr>
      <w:r w:rsidRPr="00BF0BA6">
        <w:rPr>
          <w:rFonts w:ascii="Palatino Linotype" w:hAnsi="Palatino Linotype" w:cs="Arial"/>
          <w:i/>
        </w:rPr>
        <w:t>(…)</w:t>
      </w:r>
    </w:p>
    <w:p w:rsidR="008A105E" w:rsidRPr="00BF0BA6" w:rsidRDefault="008A105E" w:rsidP="000B5D48">
      <w:pPr>
        <w:pStyle w:val="Sinespaciado"/>
        <w:ind w:left="567" w:right="567"/>
        <w:jc w:val="both"/>
        <w:rPr>
          <w:rFonts w:ascii="Palatino Linotype" w:hAnsi="Palatino Linotype" w:cs="Arial"/>
          <w:i/>
        </w:rPr>
      </w:pPr>
      <w:r w:rsidRPr="00BF0BA6">
        <w:rPr>
          <w:rFonts w:ascii="Palatino Linotype" w:hAnsi="Palatino Linotype" w:cs="Arial"/>
          <w:i/>
        </w:rPr>
        <w:t>XVIII. Administrar su hacienda en términos de ley, y controlar a través del presidente y síndico la aplicación del presupuesto de egresos del municipio;</w:t>
      </w:r>
      <w:r w:rsidR="000B5D48">
        <w:rPr>
          <w:rFonts w:ascii="Palatino Linotype" w:hAnsi="Palatino Linotype" w:cs="Arial"/>
          <w:i/>
        </w:rPr>
        <w:t xml:space="preserve">  </w:t>
      </w:r>
      <w:r w:rsidRPr="00BF0BA6">
        <w:rPr>
          <w:rFonts w:ascii="Palatino Linotype" w:hAnsi="Palatino Linotype" w:cs="Arial"/>
          <w:i/>
        </w:rPr>
        <w:t>(…)</w:t>
      </w:r>
    </w:p>
    <w:p w:rsidR="008A105E" w:rsidRPr="006408BF" w:rsidRDefault="008A105E" w:rsidP="008A105E">
      <w:pPr>
        <w:pStyle w:val="Sinespaciado"/>
        <w:spacing w:line="360" w:lineRule="auto"/>
        <w:jc w:val="both"/>
        <w:rPr>
          <w:rFonts w:ascii="Palatino Linotype" w:hAnsi="Palatino Linotype" w:cs="Arial"/>
          <w:sz w:val="24"/>
        </w:rPr>
      </w:pPr>
      <w:r w:rsidRPr="006408BF">
        <w:rPr>
          <w:rFonts w:ascii="Palatino Linotype" w:hAnsi="Palatino Linotype" w:cs="Arial"/>
          <w:sz w:val="24"/>
        </w:rPr>
        <w:lastRenderedPageBreak/>
        <w:t>Precepto legal del que se advierte que los Ayuntamientos tienen la atribución de administrar los recursos obtenidos de su hacienda, en los términos de la legislación aplicable, controlando, a través del Presidente y Síndico Municipal, la aplicación del presupuesto de egresos otorgado anualmente a los Municipios.</w:t>
      </w:r>
    </w:p>
    <w:p w:rsidR="008A105E" w:rsidRPr="00C24D80" w:rsidRDefault="008A105E" w:rsidP="008A105E">
      <w:pPr>
        <w:pStyle w:val="Sinespaciado"/>
        <w:spacing w:line="360" w:lineRule="auto"/>
        <w:jc w:val="both"/>
        <w:rPr>
          <w:rFonts w:ascii="Palatino Linotype" w:hAnsi="Palatino Linotype" w:cs="Arial"/>
        </w:rPr>
      </w:pPr>
    </w:p>
    <w:p w:rsidR="008A105E" w:rsidRPr="00013DB5" w:rsidRDefault="008A105E" w:rsidP="008A105E">
      <w:pPr>
        <w:pStyle w:val="Sinespaciado"/>
        <w:spacing w:line="360" w:lineRule="auto"/>
        <w:jc w:val="both"/>
        <w:rPr>
          <w:rFonts w:ascii="Palatino Linotype" w:hAnsi="Palatino Linotype" w:cs="Arial"/>
          <w:color w:val="000000" w:themeColor="text1"/>
          <w:sz w:val="24"/>
        </w:rPr>
      </w:pPr>
      <w:r w:rsidRPr="00013DB5">
        <w:rPr>
          <w:rFonts w:ascii="Palatino Linotype" w:hAnsi="Palatino Linotype" w:cs="Arial"/>
          <w:color w:val="000000" w:themeColor="text1"/>
          <w:sz w:val="24"/>
        </w:rPr>
        <w:t>Asimismo, y toda vez que un punto medular de la solicitud de información púb</w:t>
      </w:r>
      <w:r w:rsidR="000B5D48">
        <w:rPr>
          <w:rFonts w:ascii="Palatino Linotype" w:hAnsi="Palatino Linotype" w:cs="Arial"/>
          <w:color w:val="000000" w:themeColor="text1"/>
          <w:sz w:val="24"/>
        </w:rPr>
        <w:t>lica, es referente a la</w:t>
      </w:r>
      <w:r>
        <w:rPr>
          <w:rFonts w:ascii="Palatino Linotype" w:hAnsi="Palatino Linotype" w:cs="Arial"/>
          <w:color w:val="000000" w:themeColor="text1"/>
          <w:sz w:val="24"/>
        </w:rPr>
        <w:t xml:space="preserve"> nómina </w:t>
      </w:r>
      <w:r w:rsidR="000B5D48">
        <w:rPr>
          <w:rFonts w:ascii="Palatino Linotype" w:hAnsi="Palatino Linotype" w:cs="Arial"/>
          <w:color w:val="000000" w:themeColor="text1"/>
          <w:sz w:val="24"/>
        </w:rPr>
        <w:t xml:space="preserve">general del Ayuntamiento de </w:t>
      </w:r>
      <w:r w:rsidR="001C77F2">
        <w:rPr>
          <w:rFonts w:ascii="Palatino Linotype" w:hAnsi="Palatino Linotype" w:cs="Arial"/>
          <w:color w:val="000000" w:themeColor="text1"/>
          <w:sz w:val="24"/>
        </w:rPr>
        <w:t>Axapusco</w:t>
      </w:r>
      <w:r w:rsidRPr="00013DB5">
        <w:rPr>
          <w:rFonts w:ascii="Palatino Linotype" w:hAnsi="Palatino Linotype" w:cs="Arial"/>
          <w:color w:val="000000" w:themeColor="text1"/>
          <w:sz w:val="24"/>
        </w:rPr>
        <w:t xml:space="preserve">, es preciso señalar que en nuestra legislación no existe como tal una definición de </w:t>
      </w:r>
      <w:r w:rsidRPr="00013DB5">
        <w:rPr>
          <w:rFonts w:ascii="Palatino Linotype" w:hAnsi="Palatino Linotype" w:cs="Arial"/>
          <w:b/>
          <w:color w:val="000000" w:themeColor="text1"/>
          <w:sz w:val="24"/>
        </w:rPr>
        <w:t>“</w:t>
      </w:r>
      <w:r w:rsidRPr="00013DB5">
        <w:rPr>
          <w:rFonts w:ascii="Palatino Linotype" w:hAnsi="Palatino Linotype" w:cs="Arial"/>
          <w:b/>
          <w:color w:val="000000" w:themeColor="text1"/>
          <w:sz w:val="24"/>
          <w:u w:val="single"/>
        </w:rPr>
        <w:t>nómina</w:t>
      </w:r>
      <w:r w:rsidRPr="00013DB5">
        <w:rPr>
          <w:rFonts w:ascii="Palatino Linotype" w:hAnsi="Palatino Linotype" w:cs="Arial"/>
          <w:b/>
          <w:color w:val="000000" w:themeColor="text1"/>
          <w:sz w:val="24"/>
        </w:rPr>
        <w:t>”</w:t>
      </w:r>
      <w:r w:rsidRPr="00013DB5">
        <w:rPr>
          <w:rFonts w:ascii="Palatino Linotype" w:hAnsi="Palatino Linotype" w:cs="Arial"/>
          <w:color w:val="000000" w:themeColor="text1"/>
          <w:sz w:val="24"/>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8A105E" w:rsidRPr="00345827" w:rsidRDefault="008A105E" w:rsidP="008A105E">
      <w:pPr>
        <w:pStyle w:val="Sinespaciado"/>
        <w:spacing w:line="360" w:lineRule="auto"/>
        <w:jc w:val="both"/>
        <w:rPr>
          <w:rFonts w:ascii="Palatino Linotype" w:hAnsi="Palatino Linotype" w:cs="Arial"/>
          <w:color w:val="000000" w:themeColor="text1"/>
        </w:rPr>
      </w:pPr>
    </w:p>
    <w:p w:rsidR="008A105E" w:rsidRPr="00A00FBB" w:rsidRDefault="008A105E" w:rsidP="008A105E">
      <w:pPr>
        <w:pStyle w:val="Sinespaciado"/>
        <w:ind w:left="567" w:right="567"/>
        <w:jc w:val="both"/>
        <w:rPr>
          <w:rFonts w:ascii="Palatino Linotype" w:hAnsi="Palatino Linotype" w:cs="Arial"/>
          <w:i/>
        </w:rPr>
      </w:pPr>
      <w:r w:rsidRPr="00A00FBB">
        <w:rPr>
          <w:rFonts w:ascii="Palatino Linotype" w:hAnsi="Palatino Linotype" w:cs="Arial"/>
          <w:b/>
          <w:i/>
        </w:rPr>
        <w:t>NÓMINA</w:t>
      </w:r>
      <w:r w:rsidRPr="00A00FBB">
        <w:rPr>
          <w:rFonts w:ascii="Palatino Linotype" w:hAnsi="Palatino Linotype" w:cs="Arial"/>
          <w:i/>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8A105E" w:rsidRDefault="008A105E" w:rsidP="008A105E">
      <w:pPr>
        <w:widowControl w:val="0"/>
        <w:autoSpaceDE w:val="0"/>
        <w:autoSpaceDN w:val="0"/>
        <w:adjustRightInd w:val="0"/>
        <w:spacing w:after="0" w:line="360" w:lineRule="auto"/>
        <w:jc w:val="both"/>
        <w:rPr>
          <w:rFonts w:ascii="Palatino Linotype" w:hAnsi="Palatino Linotype" w:cs="Arial"/>
          <w:sz w:val="24"/>
          <w:szCs w:val="24"/>
        </w:rPr>
      </w:pPr>
    </w:p>
    <w:p w:rsidR="008A105E" w:rsidRPr="008141E3" w:rsidRDefault="008A105E" w:rsidP="008A105E">
      <w:pPr>
        <w:pStyle w:val="Sinespaciado"/>
        <w:spacing w:line="360" w:lineRule="auto"/>
        <w:jc w:val="both"/>
        <w:rPr>
          <w:rFonts w:ascii="Palatino Linotype" w:hAnsi="Palatino Linotype" w:cs="Arial"/>
          <w:sz w:val="24"/>
        </w:rPr>
      </w:pPr>
      <w:r w:rsidRPr="008141E3">
        <w:rPr>
          <w:rFonts w:ascii="Palatino Linotype" w:hAnsi="Palatino Linotype" w:cs="Arial"/>
          <w:sz w:val="24"/>
        </w:rPr>
        <w:t>Por tal motivo, es necesario dejar establecido que es la Tesorería Municipal la instancia c</w:t>
      </w:r>
      <w:r>
        <w:rPr>
          <w:rFonts w:ascii="Palatino Linotype" w:hAnsi="Palatino Linotype" w:cs="Arial"/>
          <w:sz w:val="24"/>
        </w:rPr>
        <w:t>ompetente para dar trámite a la</w:t>
      </w:r>
      <w:r w:rsidRPr="008141E3">
        <w:rPr>
          <w:rFonts w:ascii="Palatino Linotype" w:hAnsi="Palatino Linotype" w:cs="Arial"/>
          <w:sz w:val="24"/>
        </w:rPr>
        <w:t xml:space="preserve"> solicit</w:t>
      </w:r>
      <w:r>
        <w:rPr>
          <w:rFonts w:ascii="Palatino Linotype" w:hAnsi="Palatino Linotype" w:cs="Arial"/>
          <w:sz w:val="24"/>
        </w:rPr>
        <w:t>ud</w:t>
      </w:r>
      <w:r w:rsidRPr="008141E3">
        <w:rPr>
          <w:rFonts w:ascii="Palatino Linotype" w:hAnsi="Palatino Linotype" w:cs="Arial"/>
          <w:sz w:val="24"/>
        </w:rPr>
        <w:t xml:space="preserve"> de información materia de este recurso; pues esa unidad administrativa es la responsable de generar, recopilar, administrar, </w:t>
      </w:r>
      <w:r w:rsidRPr="008141E3">
        <w:rPr>
          <w:rFonts w:ascii="Palatino Linotype" w:hAnsi="Palatino Linotype" w:cs="Arial"/>
          <w:sz w:val="24"/>
        </w:rPr>
        <w:lastRenderedPageBreak/>
        <w:t xml:space="preserve">manejar, procesar, archivar y conservar la información pública de acuerdo con sus atribuciones legales, esto con fundamento en los artículos 93, 94 y 95 de la Ley Orgánica Municipal del Estado de México, que a la letra establecen lo siguiente: </w:t>
      </w:r>
    </w:p>
    <w:p w:rsidR="008A105E" w:rsidRPr="00C24D80" w:rsidRDefault="008A105E" w:rsidP="008A105E">
      <w:pPr>
        <w:pStyle w:val="Sinespaciado"/>
        <w:spacing w:line="360" w:lineRule="auto"/>
        <w:jc w:val="both"/>
        <w:rPr>
          <w:rFonts w:ascii="Palatino Linotype" w:hAnsi="Palatino Linotype" w:cs="Arial"/>
        </w:rPr>
      </w:pP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b/>
          <w:bCs/>
          <w:i/>
        </w:rPr>
        <w:t xml:space="preserve">Artículo 93.- </w:t>
      </w:r>
      <w:r w:rsidRPr="00BA2E08">
        <w:rPr>
          <w:rFonts w:ascii="Palatino Linotype" w:hAnsi="Palatino Linotype" w:cs="Arial"/>
          <w:b/>
          <w:i/>
          <w:u w:val="single"/>
        </w:rPr>
        <w:t xml:space="preserve">La tesorería municipal es </w:t>
      </w:r>
      <w:r w:rsidRPr="00BA2E08">
        <w:rPr>
          <w:rFonts w:ascii="Palatino Linotype" w:hAnsi="Palatino Linotype" w:cs="Arial"/>
          <w:i/>
        </w:rPr>
        <w:t xml:space="preserve">el órgano encargado de la recaudación de los ingresos municipales y </w:t>
      </w:r>
      <w:r w:rsidRPr="00BA2E08">
        <w:rPr>
          <w:rFonts w:ascii="Palatino Linotype" w:hAnsi="Palatino Linotype" w:cs="Arial"/>
          <w:b/>
          <w:i/>
          <w:u w:val="single"/>
        </w:rPr>
        <w:t>responsable de realizar las erogaciones que haga el ayuntamiento</w:t>
      </w:r>
      <w:r w:rsidRPr="00BA2E08">
        <w:rPr>
          <w:rFonts w:ascii="Palatino Linotype" w:hAnsi="Palatino Linotype" w:cs="Arial"/>
          <w:i/>
        </w:rPr>
        <w:t xml:space="preserve">. </w:t>
      </w:r>
    </w:p>
    <w:p w:rsidR="008A105E" w:rsidRPr="00BA2E08" w:rsidRDefault="008A105E" w:rsidP="008A105E">
      <w:pPr>
        <w:pStyle w:val="Sinespaciado"/>
        <w:ind w:left="567" w:right="567"/>
        <w:jc w:val="both"/>
        <w:rPr>
          <w:rFonts w:ascii="Palatino Linotype" w:hAnsi="Palatino Linotype" w:cs="Arial"/>
          <w:b/>
          <w:bCs/>
          <w:i/>
        </w:rPr>
      </w:pP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b/>
          <w:bCs/>
          <w:i/>
        </w:rPr>
        <w:t xml:space="preserve">Artículo 94.- </w:t>
      </w:r>
      <w:r w:rsidRPr="00BA2E08">
        <w:rPr>
          <w:rFonts w:ascii="Palatino Linotype" w:hAnsi="Palatino Linotype" w:cs="Arial"/>
          <w:b/>
          <w:i/>
          <w:u w:val="single"/>
        </w:rPr>
        <w:t>El tesorero municipal, al tomar posesión de su cargo, recibirá la hacienda pública de acuerdo con las previsiones a que se refiere el artículo 19 de esta Ley</w:t>
      </w:r>
      <w:r w:rsidRPr="00BA2E08">
        <w:rPr>
          <w:rFonts w:ascii="Palatino Linotype" w:hAnsi="Palatino Linotype" w:cs="Arial"/>
          <w:i/>
        </w:rPr>
        <w:t xml:space="preserve"> y remitirá un ejemplar de dicha documentación al ayuntamiento, al Órgano Superior de Fiscalización del Estado de México y al archivo de la tesorería. </w:t>
      </w:r>
    </w:p>
    <w:p w:rsidR="008A105E" w:rsidRPr="00BA2E08" w:rsidRDefault="008A105E" w:rsidP="008A105E">
      <w:pPr>
        <w:pStyle w:val="Sinespaciado"/>
        <w:ind w:left="567" w:right="567"/>
        <w:jc w:val="both"/>
        <w:rPr>
          <w:rFonts w:ascii="Palatino Linotype" w:hAnsi="Palatino Linotype" w:cs="Arial"/>
          <w:b/>
          <w:bCs/>
          <w:i/>
        </w:rPr>
      </w:pP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b/>
          <w:bCs/>
          <w:i/>
        </w:rPr>
        <w:t xml:space="preserve">Artículo 95.- </w:t>
      </w:r>
      <w:r w:rsidRPr="00BA2E08">
        <w:rPr>
          <w:rFonts w:ascii="Palatino Linotype" w:hAnsi="Palatino Linotype" w:cs="Arial"/>
          <w:b/>
          <w:i/>
          <w:u w:val="single"/>
        </w:rPr>
        <w:t>Son atribuciones del tesorero municipal</w:t>
      </w:r>
      <w:r w:rsidRPr="00BA2E08">
        <w:rPr>
          <w:rFonts w:ascii="Palatino Linotype" w:hAnsi="Palatino Linotype" w:cs="Arial"/>
          <w:i/>
        </w:rPr>
        <w:t>:</w:t>
      </w:r>
    </w:p>
    <w:p w:rsidR="008A105E" w:rsidRPr="00BA2E08" w:rsidRDefault="008A105E" w:rsidP="008A105E">
      <w:pPr>
        <w:pStyle w:val="Sinespaciado"/>
        <w:ind w:left="567" w:right="567"/>
        <w:jc w:val="both"/>
        <w:rPr>
          <w:rFonts w:ascii="Palatino Linotype" w:hAnsi="Palatino Linotype" w:cs="Arial"/>
          <w:i/>
        </w:rPr>
      </w:pP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I. </w:t>
      </w:r>
      <w:r w:rsidRPr="00BA2E08">
        <w:rPr>
          <w:rFonts w:ascii="Palatino Linotype" w:hAnsi="Palatino Linotype" w:cs="Arial"/>
          <w:b/>
          <w:i/>
          <w:u w:val="single"/>
        </w:rPr>
        <w:t>Administrar la hacienda pública municipal, de conformidad con las disposiciones legales aplicables</w:t>
      </w:r>
      <w:r w:rsidRPr="00BA2E08">
        <w:rPr>
          <w:rFonts w:ascii="Palatino Linotype" w:hAnsi="Palatino Linotype" w:cs="Arial"/>
          <w:i/>
        </w:rPr>
        <w:t xml:space="preserve">;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III. Imponer las sanciones administrativas que procedan por infracciones a las disposiciones fiscales;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IV. </w:t>
      </w:r>
      <w:r w:rsidRPr="00BA2E08">
        <w:rPr>
          <w:rFonts w:ascii="Palatino Linotype" w:hAnsi="Palatino Linotype" w:cs="Arial"/>
          <w:b/>
          <w:i/>
          <w:u w:val="single"/>
        </w:rPr>
        <w:t>Llevar los registros contables, financieros y administrativos de los</w:t>
      </w:r>
      <w:r w:rsidRPr="00BA2E08">
        <w:rPr>
          <w:rFonts w:ascii="Palatino Linotype" w:hAnsi="Palatino Linotype" w:cs="Arial"/>
          <w:i/>
        </w:rPr>
        <w:t xml:space="preserve"> ingresos, </w:t>
      </w:r>
      <w:r w:rsidRPr="00BA2E08">
        <w:rPr>
          <w:rFonts w:ascii="Palatino Linotype" w:hAnsi="Palatino Linotype" w:cs="Arial"/>
          <w:b/>
          <w:i/>
          <w:u w:val="single"/>
        </w:rPr>
        <w:t>egresos</w:t>
      </w:r>
      <w:r w:rsidRPr="00BA2E08">
        <w:rPr>
          <w:rFonts w:ascii="Palatino Linotype" w:hAnsi="Palatino Linotype" w:cs="Arial"/>
          <w:i/>
        </w:rPr>
        <w:t xml:space="preserve">, e inventarios;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VI. Presentar anualmente al ayuntamiento un informe de la situación contable financiera de la Tesorería Municipal;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VII. Diseñar y aprobar las formas oficiales de manifestaciones, avisos y declaraciones y demás documentos requeridos;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VIII. Participar en la formulación de Convenios Fiscales y ejercer las atribuciones que le correspondan en el ámbito de su competencia;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IX. Proponer al ayuntamiento la cancelación de cuentas incobrables;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X. Custodiar y ejercer las garantías que se otorguen en favor de la hacienda municipal;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XI. Proponer la política de ingresos de la tesorería municipal;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XII. Intervenir en la elaboración del programa financiero municipal;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lastRenderedPageBreak/>
        <w:t xml:space="preserve">XIII. Elaborar y mantener actualizado el Padrón de Contribuyentes;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XIV. Ministrar a su inmediato antecesor todos los datos oficiales que le solicitare, para contestar los pliegos de observaciones y alcances que formule y deduzca el Órgano Superior de Fiscalización del Estado de México;</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XV. Solicitar a las instancias competentes, la práctica de revisiones circunstanciadas, de conformidad con las normas que rigen en materia de control y evaluación gubernamental en el ámbito municipal;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XVI. Glosar oportunamente las cuentas del ayuntamiento;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XVIII. Expedir copias certificadas de los documentos a su cuidado, por acuerdo expreso del Ayuntamiento y cuando se trate de documentación presentada ante el Órgano Superior de Fiscalización del Estado de México;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XX. Dar cumplimiento a las leyes, convenios de coordinación fiscal y demás que en materia hacendaria celebre el Ayuntamiento con el Estado; </w:t>
      </w:r>
    </w:p>
    <w:p w:rsidR="008A105E" w:rsidRPr="00BA2E08" w:rsidRDefault="008A105E" w:rsidP="008A105E">
      <w:pPr>
        <w:pStyle w:val="Sinespaciado"/>
        <w:ind w:left="567" w:right="567"/>
        <w:jc w:val="both"/>
        <w:rPr>
          <w:rFonts w:ascii="Palatino Linotype" w:hAnsi="Palatino Linotype" w:cs="Arial"/>
          <w:i/>
        </w:rPr>
      </w:pPr>
      <w:r w:rsidRPr="00BA2E08">
        <w:rPr>
          <w:rFonts w:ascii="Palatino Linotype" w:hAnsi="Palatino Linotype" w:cs="Arial"/>
          <w:i/>
        </w:rPr>
        <w:t xml:space="preserve">XXI. Entregar oportunamente a él o los Síndicos, según sea el caso, el informe mensual que corresponda, a fin de que se revise, y de ser necesario, para que se formulen las observaciones respectivas. </w:t>
      </w:r>
    </w:p>
    <w:p w:rsidR="008A105E" w:rsidRPr="00C24D80" w:rsidRDefault="008A105E" w:rsidP="008A105E">
      <w:pPr>
        <w:pStyle w:val="Sinespaciado"/>
        <w:ind w:left="567" w:right="567"/>
        <w:jc w:val="both"/>
        <w:rPr>
          <w:rFonts w:ascii="Palatino Linotype" w:hAnsi="Palatino Linotype" w:cs="Arial"/>
          <w:b/>
          <w:i/>
          <w:u w:val="single"/>
        </w:rPr>
      </w:pPr>
      <w:r w:rsidRPr="00BA2E08">
        <w:rPr>
          <w:rFonts w:ascii="Palatino Linotype" w:hAnsi="Palatino Linotype" w:cs="Arial"/>
          <w:i/>
        </w:rPr>
        <w:t xml:space="preserve">XXII. </w:t>
      </w:r>
      <w:r w:rsidRPr="00BA2E08">
        <w:rPr>
          <w:rFonts w:ascii="Palatino Linotype" w:hAnsi="Palatino Linotype" w:cs="Arial"/>
          <w:b/>
          <w:i/>
          <w:u w:val="single"/>
        </w:rPr>
        <w:t>Las que les señalen las demás disposiciones legales y el ayuntamiento.</w:t>
      </w:r>
    </w:p>
    <w:p w:rsidR="008A105E" w:rsidRPr="00C24D80" w:rsidRDefault="008A105E" w:rsidP="008A105E">
      <w:pPr>
        <w:pStyle w:val="Sinespaciado"/>
        <w:spacing w:line="360" w:lineRule="auto"/>
        <w:jc w:val="both"/>
        <w:rPr>
          <w:rFonts w:ascii="Palatino Linotype" w:hAnsi="Palatino Linotype" w:cs="Arial"/>
        </w:rPr>
      </w:pPr>
    </w:p>
    <w:p w:rsidR="008A105E" w:rsidRPr="00E55D29" w:rsidRDefault="008A105E" w:rsidP="008A105E">
      <w:pPr>
        <w:pStyle w:val="Sinespaciado"/>
        <w:spacing w:line="360" w:lineRule="auto"/>
        <w:jc w:val="both"/>
        <w:rPr>
          <w:rFonts w:ascii="Palatino Linotype" w:hAnsi="Palatino Linotype" w:cs="Arial"/>
          <w:sz w:val="24"/>
        </w:rPr>
      </w:pPr>
      <w:r w:rsidRPr="00E55D29">
        <w:rPr>
          <w:rFonts w:ascii="Palatino Linotype" w:hAnsi="Palatino Linotype" w:cs="Arial"/>
          <w:sz w:val="24"/>
        </w:rPr>
        <w:t>Es así que, al no encontrarse una disposición específica en el artículo 95 de la Ley en cita que faculte al Tesorero Municipal a elaborar los recibos de nómina, se debe remitir a otros ordenamientos.</w:t>
      </w:r>
    </w:p>
    <w:p w:rsidR="008A105E" w:rsidRPr="00C24D80" w:rsidRDefault="008A105E" w:rsidP="008A105E"/>
    <w:p w:rsidR="008A105E" w:rsidRPr="00E55D29" w:rsidRDefault="008A105E" w:rsidP="008A105E">
      <w:pPr>
        <w:pStyle w:val="Sinespaciado"/>
        <w:spacing w:line="360" w:lineRule="auto"/>
        <w:jc w:val="both"/>
        <w:rPr>
          <w:rFonts w:ascii="Palatino Linotype" w:hAnsi="Palatino Linotype" w:cs="Arial"/>
          <w:sz w:val="24"/>
          <w:lang w:eastAsia="es-MX"/>
        </w:rPr>
      </w:pPr>
      <w:r w:rsidRPr="00E55D29">
        <w:rPr>
          <w:rFonts w:ascii="Palatino Linotype" w:hAnsi="Palatino Linotype" w:cs="Arial"/>
          <w:sz w:val="24"/>
        </w:rPr>
        <w:t>Como ya se apuntó, si bien es cierto nuestra legislación no establece la definición de “nómina”,</w:t>
      </w:r>
      <w:r w:rsidRPr="00E55D29">
        <w:rPr>
          <w:rFonts w:ascii="Palatino Linotype" w:hAnsi="Palatino Linotype" w:cs="Arial"/>
          <w:b/>
          <w:sz w:val="24"/>
        </w:rPr>
        <w:t xml:space="preserve"> </w:t>
      </w:r>
      <w:r w:rsidRPr="00E55D29">
        <w:rPr>
          <w:rFonts w:ascii="Palatino Linotype" w:hAnsi="Palatino Linotype" w:cs="Arial"/>
          <w:sz w:val="24"/>
          <w:lang w:eastAsia="es-MX"/>
        </w:rPr>
        <w:t xml:space="preserve">este </w:t>
      </w:r>
      <w:r w:rsidRPr="00E55D29">
        <w:rPr>
          <w:rFonts w:ascii="Palatino Linotype" w:hAnsi="Palatino Linotype" w:cs="Arial"/>
          <w:sz w:val="24"/>
        </w:rPr>
        <w:t>término</w:t>
      </w:r>
      <w:r w:rsidRPr="00E55D29">
        <w:rPr>
          <w:rFonts w:ascii="Palatino Linotype" w:hAnsi="Palatino Linotype" w:cs="Arial"/>
          <w:sz w:val="24"/>
          <w:lang w:eastAsia="es-MX"/>
        </w:rPr>
        <w:t xml:space="preserve"> es </w:t>
      </w:r>
      <w:r w:rsidRPr="00E55D29">
        <w:rPr>
          <w:rFonts w:ascii="Palatino Linotype" w:hAnsi="Palatino Linotype" w:cs="Arial"/>
          <w:sz w:val="24"/>
        </w:rPr>
        <w:t>mencionado</w:t>
      </w:r>
      <w:r w:rsidRPr="00E55D29">
        <w:rPr>
          <w:rFonts w:ascii="Palatino Linotype" w:hAnsi="Palatino Linotype" w:cs="Arial"/>
          <w:sz w:val="24"/>
          <w:lang w:eastAsia="es-MX"/>
        </w:rPr>
        <w:t xml:space="preserve"> en diferentes ordenamientos legales, así el artículo 804 fracción II de la Ley Federal de Trabajo, señala lo siguiente:</w:t>
      </w:r>
    </w:p>
    <w:p w:rsidR="008A105E" w:rsidRPr="00C24D80" w:rsidRDefault="008A105E" w:rsidP="008A105E">
      <w:pPr>
        <w:pStyle w:val="Sinespaciado"/>
        <w:spacing w:line="360" w:lineRule="auto"/>
        <w:jc w:val="both"/>
        <w:rPr>
          <w:rFonts w:ascii="Palatino Linotype" w:hAnsi="Palatino Linotype" w:cs="Arial"/>
          <w:lang w:eastAsia="es-MX"/>
        </w:rPr>
      </w:pPr>
    </w:p>
    <w:p w:rsidR="008A105E" w:rsidRPr="00BA2E08" w:rsidRDefault="008A105E" w:rsidP="008A105E">
      <w:pPr>
        <w:pStyle w:val="Sinespaciado"/>
        <w:ind w:left="567" w:right="567"/>
        <w:jc w:val="both"/>
        <w:rPr>
          <w:rFonts w:ascii="Palatino Linotype" w:hAnsi="Palatino Linotype" w:cs="Arial"/>
          <w:i/>
          <w:lang w:eastAsia="es-MX"/>
        </w:rPr>
      </w:pPr>
      <w:r w:rsidRPr="00BA2E08">
        <w:rPr>
          <w:rFonts w:ascii="Palatino Linotype" w:hAnsi="Palatino Linotype" w:cs="Arial"/>
          <w:b/>
          <w:i/>
          <w:lang w:eastAsia="es-MX"/>
        </w:rPr>
        <w:lastRenderedPageBreak/>
        <w:t>Artículo 804.-</w:t>
      </w:r>
      <w:r w:rsidRPr="00BA2E08">
        <w:rPr>
          <w:rFonts w:ascii="Palatino Linotype" w:hAnsi="Palatino Linotype" w:cs="Arial"/>
          <w:i/>
          <w:lang w:eastAsia="es-MX"/>
        </w:rPr>
        <w:t xml:space="preserve"> </w:t>
      </w:r>
      <w:r w:rsidRPr="00BA2E08">
        <w:rPr>
          <w:rFonts w:ascii="Palatino Linotype" w:hAnsi="Palatino Linotype" w:cs="Arial"/>
          <w:b/>
          <w:i/>
          <w:u w:val="single"/>
          <w:lang w:eastAsia="es-MX"/>
        </w:rPr>
        <w:t>El patrón tiene obligación de conservar y exhibir en juicio los documentos que a continuación se precisan</w:t>
      </w:r>
      <w:r w:rsidRPr="00BA2E08">
        <w:rPr>
          <w:rFonts w:ascii="Palatino Linotype" w:hAnsi="Palatino Linotype" w:cs="Arial"/>
          <w:i/>
          <w:lang w:eastAsia="es-MX"/>
        </w:rPr>
        <w:t xml:space="preserve">: </w:t>
      </w:r>
    </w:p>
    <w:p w:rsidR="008A105E" w:rsidRPr="00BA2E08" w:rsidRDefault="008A105E" w:rsidP="008A105E">
      <w:pPr>
        <w:pStyle w:val="Sinespaciado"/>
        <w:ind w:left="567" w:right="567"/>
        <w:jc w:val="both"/>
        <w:rPr>
          <w:rFonts w:ascii="Palatino Linotype" w:hAnsi="Palatino Linotype" w:cs="Arial"/>
          <w:i/>
          <w:lang w:eastAsia="es-MX"/>
        </w:rPr>
      </w:pPr>
      <w:r w:rsidRPr="00BA2E08">
        <w:rPr>
          <w:rFonts w:ascii="Palatino Linotype" w:hAnsi="Palatino Linotype" w:cs="Arial"/>
          <w:i/>
          <w:lang w:eastAsia="es-MX"/>
        </w:rPr>
        <w:t>(…)</w:t>
      </w:r>
    </w:p>
    <w:p w:rsidR="008A105E" w:rsidRPr="00BA2E08" w:rsidRDefault="008A105E" w:rsidP="008A105E">
      <w:pPr>
        <w:pStyle w:val="Sinespaciado"/>
        <w:ind w:left="567" w:right="567"/>
        <w:jc w:val="both"/>
        <w:rPr>
          <w:rFonts w:ascii="Palatino Linotype" w:hAnsi="Palatino Linotype" w:cs="Arial"/>
          <w:i/>
          <w:lang w:eastAsia="es-MX"/>
        </w:rPr>
      </w:pPr>
      <w:r w:rsidRPr="00BA2E08">
        <w:rPr>
          <w:rFonts w:ascii="Palatino Linotype" w:hAnsi="Palatino Linotype" w:cs="Arial"/>
          <w:i/>
          <w:lang w:eastAsia="es-MX"/>
        </w:rPr>
        <w:t xml:space="preserve">II. </w:t>
      </w:r>
      <w:r w:rsidRPr="009364CA">
        <w:rPr>
          <w:rFonts w:ascii="Palatino Linotype" w:hAnsi="Palatino Linotype" w:cs="Arial"/>
          <w:i/>
          <w:lang w:eastAsia="es-MX"/>
        </w:rPr>
        <w:t>Listas de raya o nómina de personal</w:t>
      </w:r>
      <w:r w:rsidRPr="00BA2E08">
        <w:rPr>
          <w:rFonts w:ascii="Palatino Linotype" w:hAnsi="Palatino Linotype" w:cs="Arial"/>
          <w:i/>
          <w:lang w:eastAsia="es-MX"/>
        </w:rPr>
        <w:t xml:space="preserve">, cuando se lleven en el centro de trabajo; o </w:t>
      </w:r>
      <w:r w:rsidRPr="009364CA">
        <w:rPr>
          <w:rFonts w:ascii="Palatino Linotype" w:hAnsi="Palatino Linotype" w:cs="Arial"/>
          <w:b/>
          <w:i/>
          <w:u w:val="single"/>
          <w:lang w:eastAsia="es-MX"/>
        </w:rPr>
        <w:t>recibos de pagos de salarios</w:t>
      </w:r>
      <w:r w:rsidRPr="00BA2E08">
        <w:rPr>
          <w:rFonts w:ascii="Palatino Linotype" w:hAnsi="Palatino Linotype" w:cs="Arial"/>
          <w:i/>
          <w:lang w:eastAsia="es-MX"/>
        </w:rPr>
        <w:t xml:space="preserve">; </w:t>
      </w:r>
    </w:p>
    <w:p w:rsidR="008A105E" w:rsidRPr="00BA2E08" w:rsidRDefault="008A105E" w:rsidP="008A105E">
      <w:pPr>
        <w:pStyle w:val="Sinespaciado"/>
        <w:ind w:left="567" w:right="567"/>
        <w:jc w:val="both"/>
        <w:rPr>
          <w:rFonts w:ascii="Palatino Linotype" w:hAnsi="Palatino Linotype" w:cs="Arial"/>
          <w:i/>
          <w:lang w:eastAsia="es-MX"/>
        </w:rPr>
      </w:pPr>
      <w:r w:rsidRPr="00BA2E08">
        <w:rPr>
          <w:rFonts w:ascii="Palatino Linotype" w:hAnsi="Palatino Linotype" w:cs="Arial"/>
          <w:i/>
          <w:lang w:eastAsia="es-MX"/>
        </w:rPr>
        <w:t>(…)</w:t>
      </w:r>
    </w:p>
    <w:p w:rsidR="008A105E" w:rsidRPr="00C24D80" w:rsidRDefault="008A105E" w:rsidP="008A105E">
      <w:pPr>
        <w:pStyle w:val="Sinespaciado"/>
        <w:ind w:left="567" w:right="567"/>
        <w:jc w:val="both"/>
        <w:rPr>
          <w:rFonts w:ascii="Palatino Linotype" w:hAnsi="Palatino Linotype" w:cs="Arial"/>
          <w:i/>
          <w:lang w:eastAsia="es-MX"/>
        </w:rPr>
      </w:pPr>
      <w:r w:rsidRPr="00BA2E08">
        <w:rPr>
          <w:rFonts w:ascii="Palatino Linotype" w:hAnsi="Palatino Linotype" w:cs="Arial"/>
          <w:b/>
          <w:i/>
          <w:u w:val="single"/>
          <w:lang w:eastAsia="es-MX"/>
        </w:rPr>
        <w:t>Los documentos</w:t>
      </w:r>
      <w:r w:rsidRPr="00BA2E08">
        <w:rPr>
          <w:rFonts w:ascii="Palatino Linotype" w:hAnsi="Palatino Linotype" w:cs="Arial"/>
          <w:i/>
          <w:lang w:eastAsia="es-MX"/>
        </w:rPr>
        <w:t xml:space="preserve"> señalados en la fracción I </w:t>
      </w:r>
      <w:r w:rsidRPr="00BA2E08">
        <w:rPr>
          <w:rFonts w:ascii="Palatino Linotype" w:hAnsi="Palatino Linotype" w:cs="Arial"/>
          <w:b/>
          <w:i/>
          <w:u w:val="single"/>
          <w:lang w:eastAsia="es-MX"/>
        </w:rPr>
        <w:t>deberán conservarse</w:t>
      </w:r>
      <w:r w:rsidRPr="00BA2E08">
        <w:rPr>
          <w:rFonts w:ascii="Palatino Linotype" w:hAnsi="Palatino Linotype" w:cs="Arial"/>
          <w:i/>
          <w:lang w:eastAsia="es-MX"/>
        </w:rPr>
        <w:t xml:space="preserve"> mientras dure la relación laboral y hasta un año después; los </w:t>
      </w:r>
      <w:r w:rsidRPr="00BA2E08">
        <w:rPr>
          <w:rFonts w:ascii="Palatino Linotype" w:hAnsi="Palatino Linotype" w:cs="Arial"/>
          <w:b/>
          <w:i/>
          <w:u w:val="single"/>
          <w:lang w:eastAsia="es-MX"/>
        </w:rPr>
        <w:t>señalados en las fracciones II</w:t>
      </w:r>
      <w:r w:rsidRPr="00BA2E08">
        <w:rPr>
          <w:rFonts w:ascii="Palatino Linotype" w:hAnsi="Palatino Linotype" w:cs="Arial"/>
          <w:i/>
          <w:lang w:eastAsia="es-MX"/>
        </w:rPr>
        <w:t xml:space="preserve">, III y IV, </w:t>
      </w:r>
      <w:r w:rsidRPr="00BA2E08">
        <w:rPr>
          <w:rFonts w:ascii="Palatino Linotype" w:hAnsi="Palatino Linotype" w:cs="Arial"/>
          <w:b/>
          <w:i/>
          <w:u w:val="single"/>
          <w:lang w:eastAsia="es-MX"/>
        </w:rPr>
        <w:t>durante el último año y un año después de que se extinga la relación laboral</w:t>
      </w:r>
      <w:r w:rsidRPr="00BA2E08">
        <w:rPr>
          <w:rFonts w:ascii="Palatino Linotype" w:hAnsi="Palatino Linotype" w:cs="Arial"/>
          <w:i/>
          <w:lang w:eastAsia="es-MX"/>
        </w:rPr>
        <w:t>; y los mencionados en la fracción V, conforme lo señalen las Leyes que los rijan.</w:t>
      </w:r>
    </w:p>
    <w:p w:rsidR="008A105E" w:rsidRPr="00C24D80" w:rsidRDefault="008A105E" w:rsidP="008A105E">
      <w:pPr>
        <w:pStyle w:val="Sinespaciado"/>
        <w:spacing w:line="360" w:lineRule="auto"/>
        <w:jc w:val="both"/>
        <w:rPr>
          <w:rFonts w:ascii="Palatino Linotype" w:hAnsi="Palatino Linotype"/>
        </w:rPr>
      </w:pPr>
    </w:p>
    <w:p w:rsidR="008A105E" w:rsidRPr="00E55D29" w:rsidRDefault="008A105E" w:rsidP="008A105E">
      <w:pPr>
        <w:pStyle w:val="Sinespaciado"/>
        <w:spacing w:line="360" w:lineRule="auto"/>
        <w:jc w:val="both"/>
        <w:rPr>
          <w:rFonts w:ascii="Palatino Linotype" w:hAnsi="Palatino Linotype" w:cs="Arial"/>
          <w:sz w:val="24"/>
        </w:rPr>
      </w:pPr>
      <w:r w:rsidRPr="00E55D29">
        <w:rPr>
          <w:rFonts w:ascii="Palatino Linotype" w:hAnsi="Palatino Linotype" w:cs="Arial"/>
          <w:sz w:val="24"/>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8A105E" w:rsidRPr="00E55D29" w:rsidRDefault="008A105E" w:rsidP="008A105E">
      <w:pPr>
        <w:pStyle w:val="Sinespaciado"/>
        <w:spacing w:line="360" w:lineRule="auto"/>
        <w:jc w:val="both"/>
        <w:rPr>
          <w:rFonts w:ascii="Palatino Linotype" w:hAnsi="Palatino Linotype" w:cs="Arial"/>
          <w:sz w:val="24"/>
        </w:rPr>
      </w:pPr>
    </w:p>
    <w:p w:rsidR="008A105E" w:rsidRPr="00E55D29" w:rsidRDefault="008A105E" w:rsidP="008A105E">
      <w:pPr>
        <w:pStyle w:val="Sinespaciado"/>
        <w:spacing w:line="360" w:lineRule="auto"/>
        <w:jc w:val="both"/>
        <w:rPr>
          <w:rFonts w:ascii="Palatino Linotype" w:hAnsi="Palatino Linotype"/>
          <w:sz w:val="24"/>
        </w:rPr>
      </w:pPr>
      <w:r w:rsidRPr="00E55D29">
        <w:rPr>
          <w:rFonts w:ascii="Palatino Linotype" w:hAnsi="Palatino Linotype"/>
          <w:sz w:val="24"/>
        </w:rPr>
        <w:t xml:space="preserve">De igual forma, la Constitución </w:t>
      </w:r>
      <w:r w:rsidRPr="00E55D29">
        <w:rPr>
          <w:rFonts w:ascii="Palatino Linotype" w:hAnsi="Palatino Linotype" w:cs="Arial"/>
          <w:sz w:val="24"/>
        </w:rPr>
        <w:t>Política</w:t>
      </w:r>
      <w:r w:rsidRPr="00E55D29">
        <w:rPr>
          <w:rFonts w:ascii="Palatino Linotype" w:hAnsi="Palatino Linotype"/>
          <w:sz w:val="24"/>
        </w:rPr>
        <w:t xml:space="preserve"> del Estado Libre y Soberano de México dispone en lo relativo a las remuneraciones de los servidores públicos, lo siguiente:</w:t>
      </w:r>
    </w:p>
    <w:p w:rsidR="008A105E" w:rsidRPr="00C24D80" w:rsidRDefault="008A105E" w:rsidP="008A105E">
      <w:pPr>
        <w:pStyle w:val="Sinespaciado"/>
        <w:spacing w:line="360" w:lineRule="auto"/>
        <w:jc w:val="both"/>
        <w:rPr>
          <w:rFonts w:ascii="Palatino Linotype" w:hAnsi="Palatino Linotype"/>
        </w:rPr>
      </w:pPr>
    </w:p>
    <w:p w:rsidR="008A105E" w:rsidRPr="00BA2E08" w:rsidRDefault="008A105E" w:rsidP="008A105E">
      <w:pPr>
        <w:pStyle w:val="Sinespaciado"/>
        <w:ind w:left="567" w:right="567"/>
        <w:jc w:val="both"/>
        <w:rPr>
          <w:rFonts w:ascii="Palatino Linotype" w:hAnsi="Palatino Linotype" w:cs="Arial"/>
          <w:bCs/>
          <w:i/>
        </w:rPr>
      </w:pPr>
      <w:r w:rsidRPr="00BA2E08">
        <w:rPr>
          <w:rFonts w:ascii="Palatino Linotype" w:hAnsi="Palatino Linotype" w:cs="Arial"/>
          <w:b/>
          <w:bCs/>
          <w:i/>
        </w:rPr>
        <w:t xml:space="preserve">Artículo 147.- </w:t>
      </w:r>
      <w:r w:rsidRPr="00BA2E08">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rPr>
        <w:t>los miembros de los ayuntamientos</w:t>
      </w:r>
      <w:r w:rsidRPr="00BA2E08">
        <w:rPr>
          <w:rFonts w:ascii="Palatino Linotype" w:hAnsi="Palatino Linotype" w:cs="Arial"/>
          <w:bCs/>
          <w:i/>
        </w:rPr>
        <w:t xml:space="preserve"> y demás servidores públicos municipales </w:t>
      </w:r>
      <w:r w:rsidRPr="00BA2E08">
        <w:rPr>
          <w:rFonts w:ascii="Palatino Linotype" w:hAnsi="Palatino Linotype" w:cs="Arial"/>
          <w:b/>
          <w:bCs/>
          <w:i/>
        </w:rPr>
        <w:t>recibirán una retribución adecuada</w:t>
      </w:r>
      <w:r w:rsidRPr="00BA2E08">
        <w:rPr>
          <w:rFonts w:ascii="Palatino Linotype" w:hAnsi="Palatino Linotype" w:cs="Arial"/>
          <w:bCs/>
          <w:i/>
        </w:rPr>
        <w:t xml:space="preserve"> e </w:t>
      </w:r>
      <w:r w:rsidRPr="00BA2E08">
        <w:rPr>
          <w:rFonts w:ascii="Palatino Linotype" w:hAnsi="Palatino Linotype" w:cs="Arial"/>
          <w:b/>
          <w:bCs/>
          <w:i/>
        </w:rPr>
        <w:t>irrenunciable por el desempeño de su empleo, cargo o comisión</w:t>
      </w:r>
      <w:r w:rsidRPr="00BA2E08">
        <w:rPr>
          <w:rFonts w:ascii="Palatino Linotype" w:hAnsi="Palatino Linotype" w:cs="Arial"/>
          <w:bCs/>
          <w:i/>
        </w:rPr>
        <w:t xml:space="preserve">, que </w:t>
      </w:r>
      <w:r w:rsidRPr="00BA2E08">
        <w:rPr>
          <w:rFonts w:ascii="Palatino Linotype" w:hAnsi="Palatino Linotype" w:cs="Arial"/>
          <w:b/>
          <w:bCs/>
          <w:i/>
        </w:rPr>
        <w:t>será determinada en el presupuesto de egresos que corresponda.</w:t>
      </w:r>
    </w:p>
    <w:p w:rsidR="008A105E" w:rsidRPr="00C24D80" w:rsidRDefault="008A105E" w:rsidP="008A105E">
      <w:pPr>
        <w:pStyle w:val="Sinespaciado"/>
        <w:spacing w:line="360" w:lineRule="auto"/>
        <w:jc w:val="both"/>
        <w:rPr>
          <w:rFonts w:ascii="Palatino Linotype" w:hAnsi="Palatino Linotype" w:cs="Arial"/>
          <w:bCs/>
          <w:i/>
        </w:rPr>
      </w:pPr>
    </w:p>
    <w:p w:rsidR="008A105E" w:rsidRPr="00E55D29" w:rsidRDefault="008A105E" w:rsidP="008A105E">
      <w:pPr>
        <w:pStyle w:val="Sinespaciado"/>
        <w:spacing w:line="360" w:lineRule="auto"/>
        <w:jc w:val="both"/>
        <w:rPr>
          <w:rFonts w:ascii="Palatino Linotype" w:hAnsi="Palatino Linotype" w:cs="Arial"/>
          <w:sz w:val="24"/>
        </w:rPr>
      </w:pPr>
      <w:r w:rsidRPr="00E55D29">
        <w:rPr>
          <w:rFonts w:ascii="Palatino Linotype" w:hAnsi="Palatino Linotype" w:cs="Arial"/>
          <w:sz w:val="24"/>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8A105E" w:rsidRPr="000936DA" w:rsidRDefault="008A105E" w:rsidP="008A105E">
      <w:pPr>
        <w:pStyle w:val="Sinespaciado"/>
        <w:ind w:left="567" w:right="567"/>
        <w:jc w:val="both"/>
        <w:rPr>
          <w:rFonts w:ascii="Palatino Linotype" w:hAnsi="Palatino Linotype" w:cs="Arial"/>
          <w:bCs/>
          <w:i/>
        </w:rPr>
      </w:pPr>
      <w:r w:rsidRPr="000936DA">
        <w:rPr>
          <w:rFonts w:ascii="Palatino Linotype" w:hAnsi="Palatino Linotype" w:cs="Arial"/>
          <w:b/>
          <w:bCs/>
          <w:i/>
        </w:rPr>
        <w:lastRenderedPageBreak/>
        <w:t>Artículo 3.-</w:t>
      </w:r>
      <w:r w:rsidRPr="000936DA">
        <w:rPr>
          <w:rFonts w:ascii="Palatino Linotype" w:hAnsi="Palatino Linotype" w:cs="Arial"/>
          <w:bCs/>
          <w:i/>
        </w:rPr>
        <w:t xml:space="preserve"> Para efectos de este Código, Ley de Ingresos del Estado y del Presupuesto de Egresos se entenderá por:</w:t>
      </w:r>
    </w:p>
    <w:p w:rsidR="008A105E" w:rsidRPr="000936DA" w:rsidRDefault="008A105E" w:rsidP="008A105E">
      <w:pPr>
        <w:pStyle w:val="Sinespaciado"/>
        <w:ind w:left="567" w:right="567"/>
        <w:jc w:val="both"/>
        <w:rPr>
          <w:rFonts w:ascii="Palatino Linotype" w:hAnsi="Palatino Linotype" w:cs="Arial"/>
          <w:bCs/>
          <w:i/>
        </w:rPr>
      </w:pPr>
      <w:r w:rsidRPr="000936DA">
        <w:rPr>
          <w:rFonts w:ascii="Palatino Linotype" w:hAnsi="Palatino Linotype" w:cs="Arial"/>
          <w:bCs/>
          <w:i/>
        </w:rPr>
        <w:t>(…)</w:t>
      </w:r>
    </w:p>
    <w:p w:rsidR="008A105E" w:rsidRPr="000936DA" w:rsidRDefault="008A105E" w:rsidP="008A105E">
      <w:pPr>
        <w:pStyle w:val="Sinespaciado"/>
        <w:ind w:left="567" w:right="567"/>
        <w:jc w:val="both"/>
        <w:rPr>
          <w:rFonts w:ascii="Palatino Linotype" w:hAnsi="Palatino Linotype" w:cs="Arial"/>
          <w:bCs/>
          <w:i/>
        </w:rPr>
      </w:pPr>
      <w:r w:rsidRPr="000936DA">
        <w:rPr>
          <w:rFonts w:ascii="Palatino Linotype" w:hAnsi="Palatino Linotype" w:cs="Arial"/>
          <w:b/>
          <w:bCs/>
          <w:i/>
        </w:rPr>
        <w:t xml:space="preserve">XXXII. Remuneración: </w:t>
      </w:r>
      <w:r w:rsidRPr="000936DA">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8A105E" w:rsidRPr="000936DA" w:rsidRDefault="008A105E" w:rsidP="008A105E">
      <w:pPr>
        <w:pStyle w:val="Sinespaciado"/>
        <w:ind w:left="567" w:right="567"/>
        <w:jc w:val="both"/>
        <w:rPr>
          <w:rFonts w:ascii="Palatino Linotype" w:hAnsi="Palatino Linotype" w:cs="Arial"/>
          <w:bCs/>
          <w:i/>
        </w:rPr>
      </w:pPr>
      <w:r w:rsidRPr="000936DA">
        <w:rPr>
          <w:rFonts w:ascii="Palatino Linotype" w:hAnsi="Palatino Linotype" w:cs="Arial"/>
          <w:bCs/>
          <w:i/>
        </w:rPr>
        <w:t>(…)</w:t>
      </w:r>
    </w:p>
    <w:p w:rsidR="008A105E" w:rsidRPr="00C24D80" w:rsidRDefault="008A105E" w:rsidP="008A105E">
      <w:pPr>
        <w:pStyle w:val="Sinespaciado"/>
        <w:spacing w:line="360" w:lineRule="auto"/>
        <w:jc w:val="both"/>
        <w:rPr>
          <w:rFonts w:ascii="Palatino Linotype" w:hAnsi="Palatino Linotype" w:cs="Arial"/>
        </w:rPr>
      </w:pPr>
    </w:p>
    <w:p w:rsidR="008A105E" w:rsidRPr="00E55D29" w:rsidRDefault="008A105E" w:rsidP="008A105E">
      <w:pPr>
        <w:pStyle w:val="Sinespaciado"/>
        <w:spacing w:line="360" w:lineRule="auto"/>
        <w:jc w:val="both"/>
        <w:rPr>
          <w:rFonts w:ascii="Palatino Linotype" w:hAnsi="Palatino Linotype" w:cs="Arial"/>
          <w:sz w:val="24"/>
        </w:rPr>
      </w:pPr>
      <w:r w:rsidRPr="00E55D29">
        <w:rPr>
          <w:rFonts w:ascii="Palatino Linotype" w:hAnsi="Palatino Linotype" w:cs="Arial"/>
          <w:sz w:val="24"/>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8A105E" w:rsidRPr="00C24D80" w:rsidRDefault="008A105E" w:rsidP="008A105E"/>
    <w:p w:rsidR="008A105E" w:rsidRPr="00E55D29" w:rsidRDefault="008A105E" w:rsidP="008A105E">
      <w:pPr>
        <w:pStyle w:val="Sinespaciado"/>
        <w:spacing w:line="360" w:lineRule="auto"/>
        <w:jc w:val="both"/>
        <w:rPr>
          <w:rFonts w:ascii="Palatino Linotype" w:hAnsi="Palatino Linotype" w:cs="Arial"/>
          <w:sz w:val="24"/>
        </w:rPr>
      </w:pPr>
      <w:r w:rsidRPr="00E55D29">
        <w:rPr>
          <w:rFonts w:ascii="Palatino Linotype" w:hAnsi="Palatino Linotype" w:cs="Arial"/>
          <w:sz w:val="24"/>
        </w:rPr>
        <w:t>Ahora bien, el artículo 350 del Código Financiero del Estado de México dispone lo que se transcribe a continuación:</w:t>
      </w:r>
    </w:p>
    <w:p w:rsidR="008A105E" w:rsidRPr="00C24D80" w:rsidRDefault="008A105E" w:rsidP="008A105E">
      <w:pPr>
        <w:pStyle w:val="Sinespaciado"/>
        <w:spacing w:line="360" w:lineRule="auto"/>
        <w:jc w:val="both"/>
        <w:rPr>
          <w:rFonts w:ascii="Palatino Linotype" w:hAnsi="Palatino Linotype" w:cs="Arial"/>
        </w:rPr>
      </w:pPr>
    </w:p>
    <w:p w:rsidR="008A105E" w:rsidRPr="00E228E1" w:rsidRDefault="008A105E" w:rsidP="008A105E">
      <w:pPr>
        <w:pStyle w:val="Sinespaciado"/>
        <w:ind w:left="567" w:right="567"/>
        <w:jc w:val="both"/>
        <w:rPr>
          <w:rFonts w:ascii="Palatino Linotype" w:hAnsi="Palatino Linotype" w:cs="Arial"/>
          <w:bCs/>
          <w:i/>
        </w:rPr>
      </w:pPr>
      <w:r w:rsidRPr="00E228E1">
        <w:rPr>
          <w:rFonts w:ascii="Palatino Linotype" w:hAnsi="Palatino Linotype"/>
          <w:b/>
          <w:i/>
        </w:rPr>
        <w:t>Artículo 350.-</w:t>
      </w:r>
      <w:r w:rsidRPr="00E228E1">
        <w:rPr>
          <w:rFonts w:ascii="Palatino Linotype" w:hAnsi="Palatino Linotype"/>
          <w:i/>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rPr>
        <w:t>Fiscalización del Estado de México, la siguiente información:</w:t>
      </w:r>
    </w:p>
    <w:p w:rsidR="008A105E" w:rsidRPr="00E228E1" w:rsidRDefault="008A105E" w:rsidP="008A105E">
      <w:pPr>
        <w:pStyle w:val="Sinespaciado"/>
        <w:ind w:left="567" w:right="567"/>
        <w:jc w:val="both"/>
        <w:rPr>
          <w:rFonts w:ascii="Palatino Linotype" w:hAnsi="Palatino Linotype" w:cs="Arial"/>
          <w:bCs/>
          <w:i/>
        </w:rPr>
      </w:pPr>
      <w:r w:rsidRPr="00E228E1">
        <w:rPr>
          <w:rFonts w:ascii="Palatino Linotype" w:hAnsi="Palatino Linotype" w:cs="Arial"/>
          <w:bCs/>
          <w:i/>
        </w:rPr>
        <w:t xml:space="preserve"> </w:t>
      </w:r>
    </w:p>
    <w:p w:rsidR="008A105E" w:rsidRPr="00E228E1" w:rsidRDefault="008A105E" w:rsidP="008A105E">
      <w:pPr>
        <w:pStyle w:val="Sinespaciado"/>
        <w:numPr>
          <w:ilvl w:val="0"/>
          <w:numId w:val="17"/>
        </w:numPr>
        <w:ind w:right="567"/>
        <w:jc w:val="both"/>
        <w:rPr>
          <w:rFonts w:ascii="Palatino Linotype" w:hAnsi="Palatino Linotype" w:cs="Arial"/>
          <w:bCs/>
          <w:i/>
        </w:rPr>
      </w:pPr>
      <w:r w:rsidRPr="00E228E1">
        <w:rPr>
          <w:rFonts w:ascii="Palatino Linotype" w:hAnsi="Palatino Linotype" w:cs="Arial"/>
          <w:bCs/>
          <w:i/>
        </w:rPr>
        <w:t xml:space="preserve">Información patrimonial. </w:t>
      </w:r>
    </w:p>
    <w:p w:rsidR="008A105E" w:rsidRPr="00E228E1" w:rsidRDefault="008A105E" w:rsidP="008A105E">
      <w:pPr>
        <w:pStyle w:val="Sinespaciado"/>
        <w:numPr>
          <w:ilvl w:val="0"/>
          <w:numId w:val="17"/>
        </w:numPr>
        <w:ind w:right="567"/>
        <w:jc w:val="both"/>
        <w:rPr>
          <w:rFonts w:ascii="Palatino Linotype" w:hAnsi="Palatino Linotype" w:cs="Arial"/>
          <w:bCs/>
          <w:i/>
        </w:rPr>
      </w:pPr>
      <w:r w:rsidRPr="00E228E1">
        <w:rPr>
          <w:rFonts w:ascii="Palatino Linotype" w:hAnsi="Palatino Linotype" w:cs="Arial"/>
          <w:bCs/>
          <w:i/>
        </w:rPr>
        <w:t xml:space="preserve">Información presupuestal. </w:t>
      </w:r>
    </w:p>
    <w:p w:rsidR="008A105E" w:rsidRPr="00E228E1" w:rsidRDefault="008A105E" w:rsidP="008A105E">
      <w:pPr>
        <w:pStyle w:val="Sinespaciado"/>
        <w:numPr>
          <w:ilvl w:val="0"/>
          <w:numId w:val="17"/>
        </w:numPr>
        <w:ind w:right="567"/>
        <w:jc w:val="both"/>
        <w:rPr>
          <w:rFonts w:ascii="Palatino Linotype" w:hAnsi="Palatino Linotype" w:cs="Arial"/>
          <w:bCs/>
          <w:i/>
        </w:rPr>
      </w:pPr>
      <w:r w:rsidRPr="00E228E1">
        <w:rPr>
          <w:rFonts w:ascii="Palatino Linotype" w:hAnsi="Palatino Linotype" w:cs="Arial"/>
          <w:bCs/>
          <w:i/>
        </w:rPr>
        <w:t xml:space="preserve">Información de la obra pública. </w:t>
      </w:r>
    </w:p>
    <w:p w:rsidR="008A105E" w:rsidRPr="00E228E1" w:rsidRDefault="008A105E" w:rsidP="008A105E">
      <w:pPr>
        <w:pStyle w:val="Sinespaciado"/>
        <w:numPr>
          <w:ilvl w:val="0"/>
          <w:numId w:val="17"/>
        </w:numPr>
        <w:ind w:right="567"/>
        <w:jc w:val="both"/>
        <w:rPr>
          <w:rFonts w:ascii="Palatino Linotype" w:hAnsi="Palatino Linotype" w:cs="Arial"/>
          <w:i/>
        </w:rPr>
      </w:pPr>
      <w:r w:rsidRPr="00E228E1">
        <w:rPr>
          <w:rFonts w:ascii="Palatino Linotype" w:hAnsi="Palatino Linotype" w:cs="Arial"/>
          <w:b/>
          <w:bCs/>
          <w:i/>
          <w:u w:val="single"/>
        </w:rPr>
        <w:t>Información de nómina</w:t>
      </w:r>
      <w:r w:rsidRPr="00E228E1">
        <w:rPr>
          <w:rFonts w:ascii="Palatino Linotype" w:hAnsi="Palatino Linotype" w:cs="Arial"/>
          <w:bCs/>
          <w:i/>
        </w:rPr>
        <w:t>.</w:t>
      </w:r>
    </w:p>
    <w:p w:rsidR="008A105E" w:rsidRPr="002549B2" w:rsidRDefault="008A105E" w:rsidP="008A105E">
      <w:pPr>
        <w:pStyle w:val="Sinespaciado"/>
        <w:spacing w:line="360" w:lineRule="auto"/>
        <w:jc w:val="both"/>
        <w:rPr>
          <w:rFonts w:ascii="Palatino Linotype" w:hAnsi="Palatino Linotype" w:cs="Arial"/>
          <w:bCs/>
          <w:i/>
        </w:rPr>
      </w:pPr>
    </w:p>
    <w:p w:rsidR="008A105E" w:rsidRPr="002F1506" w:rsidRDefault="008A105E" w:rsidP="008A105E">
      <w:pPr>
        <w:pStyle w:val="Sinespaciado"/>
        <w:spacing w:line="360" w:lineRule="auto"/>
        <w:jc w:val="both"/>
        <w:rPr>
          <w:rFonts w:ascii="Palatino Linotype" w:eastAsia="MS Mincho" w:hAnsi="Palatino Linotype" w:cs="Tahoma"/>
          <w:sz w:val="24"/>
          <w:lang w:val="es-ES_tradnl"/>
        </w:rPr>
      </w:pPr>
      <w:r w:rsidRPr="002F1506">
        <w:rPr>
          <w:rFonts w:ascii="Palatino Linotype" w:hAnsi="Palatino Linotype"/>
          <w:sz w:val="24"/>
        </w:rPr>
        <w:t xml:space="preserve">De igual forma, </w:t>
      </w:r>
      <w:r w:rsidRPr="002F1506">
        <w:rPr>
          <w:rFonts w:ascii="Palatino Linotype" w:eastAsia="MS Mincho" w:hAnsi="Palatino Linotype" w:cs="Arial"/>
          <w:sz w:val="24"/>
          <w:lang w:val="es-ES_tradnl"/>
        </w:rPr>
        <w:t xml:space="preserve">las </w:t>
      </w:r>
      <w:r w:rsidRPr="002F1506">
        <w:rPr>
          <w:rFonts w:ascii="Palatino Linotype" w:hAnsi="Palatino Linotype" w:cs="Arial"/>
          <w:sz w:val="24"/>
        </w:rPr>
        <w:t>disposiciones</w:t>
      </w:r>
      <w:r w:rsidRPr="002F1506">
        <w:rPr>
          <w:rFonts w:ascii="Palatino Linotype" w:eastAsia="MS Mincho" w:hAnsi="Palatino Linotype" w:cs="Arial"/>
          <w:sz w:val="24"/>
          <w:lang w:val="es-ES_tradnl"/>
        </w:rPr>
        <w:t xml:space="preserve"> administrativas que rigen a las Entidades Fiscalizables en el Estado de México, se encuentran los Lineamientos para la integración del Informe Mensual emitidos anualmente por el Órgano Superior de </w:t>
      </w:r>
      <w:r w:rsidRPr="002F1506">
        <w:rPr>
          <w:rFonts w:ascii="Palatino Linotype" w:eastAsia="MS Mincho" w:hAnsi="Palatino Linotype" w:cs="Arial"/>
          <w:sz w:val="24"/>
          <w:lang w:val="es-ES_tradnl"/>
        </w:rPr>
        <w:lastRenderedPageBreak/>
        <w:t>Fiscalización del Estado de México (OSFEM) en ejercicio de sus atribuciones, los cuales representan una h</w:t>
      </w:r>
      <w:r w:rsidRPr="002F1506">
        <w:rPr>
          <w:rFonts w:ascii="Palatino Linotype" w:eastAsia="MS Mincho" w:hAnsi="Palatino Linotype" w:cs="Tahoma"/>
          <w:sz w:val="24"/>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8A105E" w:rsidRPr="002549B2" w:rsidRDefault="008A105E" w:rsidP="008A105E">
      <w:pPr>
        <w:widowControl w:val="0"/>
        <w:autoSpaceDE w:val="0"/>
        <w:autoSpaceDN w:val="0"/>
        <w:adjustRightInd w:val="0"/>
        <w:spacing w:after="0" w:line="360" w:lineRule="auto"/>
        <w:jc w:val="both"/>
        <w:rPr>
          <w:rFonts w:ascii="Palatino Linotype" w:hAnsi="Palatino Linotype" w:cs="Arial"/>
          <w:sz w:val="24"/>
          <w:szCs w:val="24"/>
        </w:rPr>
      </w:pPr>
    </w:p>
    <w:p w:rsidR="008A105E" w:rsidRDefault="008A105E" w:rsidP="008A105E">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Comprobantes Fiscales Digitales por Internet (CFDI),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rsidR="008A105E" w:rsidRDefault="008A105E" w:rsidP="008A105E">
      <w:pPr>
        <w:widowControl w:val="0"/>
        <w:autoSpaceDE w:val="0"/>
        <w:autoSpaceDN w:val="0"/>
        <w:adjustRightInd w:val="0"/>
        <w:spacing w:after="0" w:line="360" w:lineRule="auto"/>
        <w:jc w:val="both"/>
        <w:rPr>
          <w:noProof/>
          <w:lang w:eastAsia="es-MX"/>
        </w:rPr>
      </w:pPr>
      <w:r>
        <w:rPr>
          <w:noProof/>
          <w:lang w:eastAsia="es-MX"/>
        </w:rPr>
        <mc:AlternateContent>
          <mc:Choice Requires="wps">
            <w:drawing>
              <wp:anchor distT="0" distB="0" distL="114300" distR="114300" simplePos="0" relativeHeight="251664384" behindDoc="0" locked="0" layoutInCell="1" allowOverlap="1" wp14:anchorId="55C93825" wp14:editId="237BB68A">
                <wp:simplePos x="0" y="0"/>
                <wp:positionH relativeFrom="column">
                  <wp:posOffset>265862</wp:posOffset>
                </wp:positionH>
                <wp:positionV relativeFrom="paragraph">
                  <wp:posOffset>127559</wp:posOffset>
                </wp:positionV>
                <wp:extent cx="5135270" cy="1170432"/>
                <wp:effectExtent l="0" t="0" r="27305" b="29845"/>
                <wp:wrapNone/>
                <wp:docPr id="12" name="Conector recto 12"/>
                <wp:cNvGraphicFramePr/>
                <a:graphic xmlns:a="http://schemas.openxmlformats.org/drawingml/2006/main">
                  <a:graphicData uri="http://schemas.microsoft.com/office/word/2010/wordprocessingShape">
                    <wps:wsp>
                      <wps:cNvCnPr/>
                      <wps:spPr>
                        <a:xfrm>
                          <a:off x="0" y="0"/>
                          <a:ext cx="5135270" cy="1170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064AA8" id="Conector recto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0.95pt,10.05pt" to="425.3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" strokecolor="black [3200]" strokeweight=".5pt">
                <v:stroke joinstyle="miter"/>
              </v:line>
            </w:pict>
          </mc:Fallback>
        </mc:AlternateContent>
      </w:r>
    </w:p>
    <w:p w:rsidR="008A105E" w:rsidRPr="002549B2" w:rsidRDefault="008A105E" w:rsidP="008A105E">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2336" behindDoc="0" locked="0" layoutInCell="1" allowOverlap="1" wp14:anchorId="5C169077" wp14:editId="68B1183E">
                <wp:simplePos x="0" y="0"/>
                <wp:positionH relativeFrom="column">
                  <wp:posOffset>691515</wp:posOffset>
                </wp:positionH>
                <wp:positionV relativeFrom="paragraph">
                  <wp:posOffset>1605915</wp:posOffset>
                </wp:positionV>
                <wp:extent cx="4257675" cy="23812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EBAF5" id="Rectángulo 3" o:spid="_x0000_s1026" style="position:absolute;margin-left:54.45pt;margin-top:126.45pt;width:335.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60288" behindDoc="0" locked="0" layoutInCell="1" allowOverlap="1" wp14:anchorId="6CFBFBC1" wp14:editId="19F61746">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471BC" id="Rectángulo 11" o:spid="_x0000_s1026" style="position:absolute;margin-left:53.7pt;margin-top:167.9pt;width:335.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" filled="f" strokecolor="red" strokeweight="2.25pt"/>
            </w:pict>
          </mc:Fallback>
        </mc:AlternateContent>
      </w:r>
      <w:r>
        <w:rPr>
          <w:noProof/>
          <w:lang w:eastAsia="es-MX"/>
        </w:rPr>
        <mc:AlternateContent>
          <mc:Choice Requires="wps">
            <w:drawing>
              <wp:anchor distT="0" distB="0" distL="114300" distR="114300" simplePos="0" relativeHeight="251659264" behindDoc="0" locked="0" layoutInCell="1" allowOverlap="1" wp14:anchorId="10E78B29" wp14:editId="1DD25640">
                <wp:simplePos x="0" y="0"/>
                <wp:positionH relativeFrom="column">
                  <wp:posOffset>691515</wp:posOffset>
                </wp:positionH>
                <wp:positionV relativeFrom="paragraph">
                  <wp:posOffset>-1270</wp:posOffset>
                </wp:positionV>
                <wp:extent cx="4191000" cy="1809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AF90F4" id="Rectángulo 8" o:spid="_x0000_s1026" style="position:absolute;margin-left:54.45pt;margin-top:-.1pt;width:330pt;height:1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KfDKtihAgAAkQUAAA4AAAAAAAAAAAAAAAAALgIAAGRy&#10;cy9lMm9Eb2MueG1sUEsBAi0AFAAGAAgAAAAhABqjOOLcAAAACAEAAA8AAAAAAAAAAAAAAAAA+wQA&#10;AGRycy9kb3ducmV2LnhtbFBLBQYAAAAABAAEAPMAAAAEBgAAAAA=&#10;" filled="f" strokecolor="red" strokeweight="2.25pt"/>
            </w:pict>
          </mc:Fallback>
        </mc:AlternateContent>
      </w:r>
      <w:r>
        <w:rPr>
          <w:noProof/>
          <w:lang w:eastAsia="es-MX"/>
        </w:rPr>
        <w:drawing>
          <wp:inline distT="0" distB="0" distL="0" distR="0" wp14:anchorId="29438B20" wp14:editId="1F3D151B">
            <wp:extent cx="4191000" cy="2709099"/>
            <wp:effectExtent l="19050" t="19050" r="19050"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624" t="43451" r="34657" b="21244"/>
                    <a:stretch/>
                  </pic:blipFill>
                  <pic:spPr bwMode="auto">
                    <a:xfrm>
                      <a:off x="0" y="0"/>
                      <a:ext cx="4219018" cy="272721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w:t>
      </w:r>
    </w:p>
    <w:p w:rsidR="008A105E" w:rsidRPr="002549B2" w:rsidRDefault="008A105E" w:rsidP="008A105E">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1312" behindDoc="0" locked="0" layoutInCell="1" allowOverlap="1" wp14:anchorId="055F756B" wp14:editId="3A283DB9">
                <wp:simplePos x="0" y="0"/>
                <wp:positionH relativeFrom="column">
                  <wp:posOffset>179375</wp:posOffset>
                </wp:positionH>
                <wp:positionV relativeFrom="paragraph">
                  <wp:posOffset>3071977</wp:posOffset>
                </wp:positionV>
                <wp:extent cx="5133975" cy="74295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01638" id="Rectángulo 4" o:spid="_x0000_s1026" style="position:absolute;margin-left:14.1pt;margin-top:241.9pt;width:404.25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U7ow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63360" behindDoc="0" locked="0" layoutInCell="1" allowOverlap="1" wp14:anchorId="34D4B05C" wp14:editId="5E7E7E34">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CB928" id="Rectángulo 5" o:spid="_x0000_s1026" style="position:absolute;margin-left:14.7pt;margin-top:125.8pt;width:404.25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" filled="f" strokecolor="red" strokeweight="2.25pt"/>
            </w:pict>
          </mc:Fallback>
        </mc:AlternateContent>
      </w:r>
      <w:r>
        <w:rPr>
          <w:noProof/>
          <w:lang w:eastAsia="es-MX"/>
        </w:rPr>
        <w:drawing>
          <wp:inline distT="0" distB="0" distL="0" distR="0" wp14:anchorId="35BC875A" wp14:editId="1CA16835">
            <wp:extent cx="5237480" cy="4352544"/>
            <wp:effectExtent l="19050" t="19050" r="20320"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84" t="10787" r="33639" b="41817"/>
                    <a:stretch/>
                  </pic:blipFill>
                  <pic:spPr bwMode="auto">
                    <a:xfrm>
                      <a:off x="0" y="0"/>
                      <a:ext cx="5257512" cy="436919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8A105E" w:rsidRDefault="008A105E" w:rsidP="008A105E">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lastRenderedPageBreak/>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del Recurrente, como </w:t>
      </w:r>
      <w:r>
        <w:rPr>
          <w:rFonts w:ascii="Palatino Linotype" w:hAnsi="Palatino Linotype"/>
          <w:noProof/>
          <w:sz w:val="24"/>
          <w:szCs w:val="24"/>
          <w:lang w:eastAsia="es-MX"/>
        </w:rPr>
        <w:t>los son la Nómina General del 01 al 15 del mes y del 16 al 30/31 del mes, o bien los Comprobantes Fiscales Digitales por Internet por concepto de nómina del  01 al 15 del mes y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diente a un periodo determinado. Dichos documentos deben presentarse como se observa a continuación:</w:t>
      </w:r>
    </w:p>
    <w:p w:rsidR="008A105E" w:rsidRDefault="008A105E" w:rsidP="008A105E">
      <w:pPr>
        <w:widowControl w:val="0"/>
        <w:autoSpaceDE w:val="0"/>
        <w:autoSpaceDN w:val="0"/>
        <w:adjustRightInd w:val="0"/>
        <w:spacing w:after="0" w:line="360" w:lineRule="auto"/>
        <w:jc w:val="both"/>
        <w:rPr>
          <w:rFonts w:ascii="Palatino Linotype" w:hAnsi="Palatino Linotype"/>
          <w:noProof/>
          <w:sz w:val="24"/>
          <w:szCs w:val="24"/>
          <w:lang w:eastAsia="es-MX"/>
        </w:rPr>
      </w:pPr>
    </w:p>
    <w:p w:rsidR="008A105E" w:rsidRDefault="008A105E" w:rsidP="008A105E">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77276AEE" wp14:editId="3E3E16B6">
            <wp:extent cx="5612130" cy="4345114"/>
            <wp:effectExtent l="19050" t="19050" r="26670" b="177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79" t="10863" r="22607" b="16717"/>
                    <a:stretch/>
                  </pic:blipFill>
                  <pic:spPr bwMode="auto">
                    <a:xfrm>
                      <a:off x="0" y="0"/>
                      <a:ext cx="5612130" cy="434511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8A105E" w:rsidRDefault="008A105E" w:rsidP="008A105E">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lastRenderedPageBreak/>
        <w:t>De la misma forma, se reproduce a continuación el instructivo de llenado del formato anterior, con la finalidad de verificar que, entre los rubros contemplados en el mismo, se encuentran los que son del interés del particular:</w:t>
      </w:r>
    </w:p>
    <w:p w:rsidR="008A105E" w:rsidRDefault="008A105E" w:rsidP="008A105E">
      <w:pPr>
        <w:widowControl w:val="0"/>
        <w:autoSpaceDE w:val="0"/>
        <w:autoSpaceDN w:val="0"/>
        <w:adjustRightInd w:val="0"/>
        <w:spacing w:after="0" w:line="360" w:lineRule="auto"/>
        <w:jc w:val="both"/>
        <w:rPr>
          <w:rFonts w:ascii="Palatino Linotype" w:hAnsi="Palatino Linotype"/>
          <w:noProof/>
          <w:sz w:val="24"/>
          <w:szCs w:val="24"/>
          <w:lang w:eastAsia="es-MX"/>
        </w:rPr>
      </w:pPr>
    </w:p>
    <w:p w:rsidR="008A105E" w:rsidRDefault="008A105E" w:rsidP="008A105E">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6EFA0D78" wp14:editId="09E3AE22">
            <wp:extent cx="5431007" cy="5888736"/>
            <wp:effectExtent l="19050" t="19050" r="17780"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68" t="10589" r="30244" b="15795"/>
                    <a:stretch/>
                  </pic:blipFill>
                  <pic:spPr bwMode="auto">
                    <a:xfrm>
                      <a:off x="0" y="0"/>
                      <a:ext cx="5461471" cy="592176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8A105E" w:rsidRDefault="008A105E" w:rsidP="008A105E">
      <w:pPr>
        <w:widowControl w:val="0"/>
        <w:autoSpaceDE w:val="0"/>
        <w:autoSpaceDN w:val="0"/>
        <w:adjustRightInd w:val="0"/>
        <w:spacing w:after="0" w:line="360" w:lineRule="auto"/>
        <w:jc w:val="both"/>
        <w:rPr>
          <w:rFonts w:ascii="Palatino Linotype" w:hAnsi="Palatino Linotype"/>
          <w:noProof/>
          <w:sz w:val="24"/>
          <w:szCs w:val="24"/>
          <w:lang w:eastAsia="es-MX"/>
        </w:rPr>
      </w:pPr>
    </w:p>
    <w:p w:rsidR="008A105E" w:rsidRDefault="008A105E" w:rsidP="008A105E">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7E9BF370" wp14:editId="3FD70C85">
            <wp:extent cx="5400675" cy="3562350"/>
            <wp:effectExtent l="19050" t="19050" r="2857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38" t="8147" r="30780" b="47897"/>
                    <a:stretch/>
                  </pic:blipFill>
                  <pic:spPr bwMode="auto">
                    <a:xfrm>
                      <a:off x="0" y="0"/>
                      <a:ext cx="5432153" cy="358311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8A105E" w:rsidRDefault="008A105E" w:rsidP="008A105E">
      <w:pPr>
        <w:widowControl w:val="0"/>
        <w:autoSpaceDE w:val="0"/>
        <w:autoSpaceDN w:val="0"/>
        <w:adjustRightInd w:val="0"/>
        <w:spacing w:after="0" w:line="360" w:lineRule="auto"/>
        <w:jc w:val="both"/>
        <w:rPr>
          <w:rFonts w:ascii="Palatino Linotype" w:hAnsi="Palatino Linotype"/>
          <w:noProof/>
          <w:sz w:val="24"/>
          <w:szCs w:val="24"/>
          <w:lang w:eastAsia="es-MX"/>
        </w:rPr>
      </w:pPr>
    </w:p>
    <w:p w:rsidR="008A105E" w:rsidRDefault="008A105E" w:rsidP="008A105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rsidR="008A105E" w:rsidRDefault="008A105E" w:rsidP="008A105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8A105E" w:rsidRDefault="008A105E" w:rsidP="008A105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rsidR="008A105E" w:rsidRDefault="008A105E" w:rsidP="008A105E">
      <w:pPr>
        <w:widowControl w:val="0"/>
        <w:autoSpaceDE w:val="0"/>
        <w:autoSpaceDN w:val="0"/>
        <w:adjustRightInd w:val="0"/>
        <w:spacing w:after="0" w:line="360" w:lineRule="auto"/>
        <w:jc w:val="both"/>
        <w:rPr>
          <w:rFonts w:ascii="Palatino Linotype" w:hAnsi="Palatino Linotype"/>
          <w:noProof/>
          <w:sz w:val="24"/>
          <w:szCs w:val="24"/>
          <w:lang w:eastAsia="es-MX"/>
        </w:rPr>
      </w:pPr>
    </w:p>
    <w:p w:rsidR="008A105E" w:rsidRDefault="008A105E" w:rsidP="008A105E">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38081578" wp14:editId="292C7D8D">
            <wp:extent cx="5637558" cy="3554628"/>
            <wp:effectExtent l="0" t="0" r="127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31" t="11626" r="18365" b="23684"/>
                    <a:stretch/>
                  </pic:blipFill>
                  <pic:spPr bwMode="auto">
                    <a:xfrm>
                      <a:off x="0" y="0"/>
                      <a:ext cx="5654862" cy="3565538"/>
                    </a:xfrm>
                    <a:prstGeom prst="rect">
                      <a:avLst/>
                    </a:prstGeom>
                    <a:ln>
                      <a:noFill/>
                    </a:ln>
                    <a:extLst>
                      <a:ext uri="{53640926-AAD7-44D8-BBD7-CCE9431645EC}">
                        <a14:shadowObscured xmlns:a14="http://schemas.microsoft.com/office/drawing/2010/main"/>
                      </a:ext>
                    </a:extLst>
                  </pic:spPr>
                </pic:pic>
              </a:graphicData>
            </a:graphic>
          </wp:inline>
        </w:drawing>
      </w:r>
    </w:p>
    <w:p w:rsidR="008A105E" w:rsidRDefault="008A105E" w:rsidP="008A105E">
      <w:pPr>
        <w:widowControl w:val="0"/>
        <w:autoSpaceDE w:val="0"/>
        <w:autoSpaceDN w:val="0"/>
        <w:adjustRightInd w:val="0"/>
        <w:spacing w:after="0" w:line="360" w:lineRule="auto"/>
        <w:jc w:val="both"/>
        <w:rPr>
          <w:rFonts w:ascii="Palatino Linotype" w:hAnsi="Palatino Linotype"/>
          <w:noProof/>
          <w:sz w:val="24"/>
          <w:szCs w:val="24"/>
          <w:lang w:eastAsia="es-MX"/>
        </w:rPr>
      </w:pPr>
    </w:p>
    <w:p w:rsidR="00EB2AB5" w:rsidRDefault="008A105E" w:rsidP="008A105E">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w:t>
      </w:r>
    </w:p>
    <w:p w:rsidR="008A105E" w:rsidRDefault="008A105E" w:rsidP="008A105E">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 </w:t>
      </w:r>
    </w:p>
    <w:p w:rsidR="00EB2AB5" w:rsidRDefault="00EB2AB5" w:rsidP="00EB2AB5">
      <w:pPr>
        <w:tabs>
          <w:tab w:val="left" w:pos="7938"/>
        </w:tabs>
        <w:spacing w:line="360" w:lineRule="auto"/>
        <w:jc w:val="both"/>
        <w:rPr>
          <w:rFonts w:ascii="Palatino Linotype" w:hAnsi="Palatino Linotype" w:cs="Arial"/>
          <w:sz w:val="24"/>
        </w:rPr>
      </w:pPr>
      <w:r>
        <w:rPr>
          <w:rFonts w:ascii="Palatino Linotype" w:hAnsi="Palatino Linotype" w:cs="Arial"/>
          <w:sz w:val="24"/>
        </w:rPr>
        <w:t>Por ello, el</w:t>
      </w:r>
      <w:r w:rsidRPr="00774295">
        <w:rPr>
          <w:rFonts w:ascii="Palatino Linotype" w:hAnsi="Palatino Linotype" w:cs="Arial"/>
          <w:sz w:val="24"/>
        </w:rPr>
        <w:t xml:space="preserve"> Titular de la Unidad de Transparencia debió  llevar a cabo los pasos que le conmina sus funciones, de acuerdo con la Ley de Transparencia y Acceso a la Información Pública del Estado de México y Municipios, es decir, solicitar la </w:t>
      </w:r>
      <w:r w:rsidRPr="00774295">
        <w:rPr>
          <w:rFonts w:ascii="Palatino Linotype" w:hAnsi="Palatino Linotype" w:cs="Arial"/>
          <w:sz w:val="24"/>
        </w:rPr>
        <w:lastRenderedPageBreak/>
        <w:t>información a la unidad administrativa que por obligación le corresponden dar atención a la misma.</w:t>
      </w:r>
    </w:p>
    <w:p w:rsidR="007E473B" w:rsidRDefault="007E473B" w:rsidP="007E473B">
      <w:pPr>
        <w:pStyle w:val="Sinespaciado"/>
      </w:pPr>
    </w:p>
    <w:p w:rsidR="00576514" w:rsidRDefault="00576514" w:rsidP="00EB2AB5">
      <w:pPr>
        <w:tabs>
          <w:tab w:val="left" w:pos="7938"/>
        </w:tabs>
        <w:spacing w:line="360" w:lineRule="auto"/>
        <w:jc w:val="both"/>
        <w:rPr>
          <w:rFonts w:ascii="Palatino Linotype" w:hAnsi="Palatino Linotype" w:cs="Arial"/>
          <w:sz w:val="24"/>
        </w:rPr>
      </w:pPr>
      <w:r>
        <w:rPr>
          <w:rFonts w:ascii="Palatino Linotype" w:hAnsi="Palatino Linotype" w:cs="Arial"/>
          <w:sz w:val="24"/>
        </w:rPr>
        <w:t>Ahora bien, conviene precisar que el Sujeto Oblig</w:t>
      </w:r>
      <w:r w:rsidR="00430DDB">
        <w:rPr>
          <w:rFonts w:ascii="Palatino Linotype" w:hAnsi="Palatino Linotype" w:cs="Arial"/>
          <w:sz w:val="24"/>
        </w:rPr>
        <w:t xml:space="preserve">ado, se integra de acuerdo al Bando Municipal 2019, </w:t>
      </w:r>
      <w:r>
        <w:rPr>
          <w:rFonts w:ascii="Palatino Linotype" w:hAnsi="Palatino Linotype" w:cs="Arial"/>
          <w:sz w:val="24"/>
        </w:rPr>
        <w:t xml:space="preserve">por una Comisaria de Seguridad Pública y Tránsito Municipal como </w:t>
      </w:r>
      <w:r w:rsidR="00430DDB">
        <w:rPr>
          <w:rFonts w:ascii="Palatino Linotype" w:hAnsi="Palatino Linotype" w:cs="Arial"/>
          <w:sz w:val="24"/>
        </w:rPr>
        <w:t>versa  a continuación;</w:t>
      </w:r>
    </w:p>
    <w:p w:rsidR="00723C1B" w:rsidRPr="002D7D51" w:rsidRDefault="00723C1B" w:rsidP="002D7D51">
      <w:pPr>
        <w:tabs>
          <w:tab w:val="left" w:pos="7938"/>
        </w:tabs>
        <w:spacing w:line="240" w:lineRule="auto"/>
        <w:ind w:left="851" w:right="1417"/>
        <w:jc w:val="both"/>
        <w:rPr>
          <w:rFonts w:ascii="Palatino Linotype" w:hAnsi="Palatino Linotype" w:cs="Arial"/>
          <w:i/>
        </w:rPr>
      </w:pPr>
      <w:r w:rsidRPr="002D7D51">
        <w:rPr>
          <w:rFonts w:ascii="Palatino Linotype" w:hAnsi="Palatino Linotype" w:cs="Arial"/>
          <w:b/>
          <w:i/>
        </w:rPr>
        <w:t>ARTÍCULO 41.-</w:t>
      </w:r>
      <w:r w:rsidRPr="002D7D51">
        <w:rPr>
          <w:rFonts w:ascii="Palatino Linotype" w:hAnsi="Palatino Linotype" w:cs="Arial"/>
          <w:i/>
        </w:rPr>
        <w:t xml:space="preserve"> Para el desarrollo de los asuntos administrativos y la prestación de los servicios públicos, la Administración Pública</w:t>
      </w:r>
    </w:p>
    <w:p w:rsidR="00723C1B" w:rsidRPr="002D7D51" w:rsidRDefault="00723C1B" w:rsidP="002D7D51">
      <w:pPr>
        <w:tabs>
          <w:tab w:val="left" w:pos="7938"/>
        </w:tabs>
        <w:spacing w:line="240" w:lineRule="auto"/>
        <w:ind w:left="851" w:right="1417"/>
        <w:jc w:val="both"/>
        <w:rPr>
          <w:rFonts w:ascii="Palatino Linotype" w:hAnsi="Palatino Linotype" w:cs="Arial"/>
          <w:i/>
        </w:rPr>
      </w:pPr>
      <w:r w:rsidRPr="002D7D51">
        <w:rPr>
          <w:rFonts w:ascii="Palatino Linotype" w:hAnsi="Palatino Linotype" w:cs="Arial"/>
          <w:i/>
        </w:rPr>
        <w:t>Municipal Centralizada se integra con las dependencias siguientes:</w:t>
      </w:r>
    </w:p>
    <w:p w:rsidR="00723C1B" w:rsidRPr="002D7D51" w:rsidRDefault="00723C1B" w:rsidP="002D7D51">
      <w:pPr>
        <w:tabs>
          <w:tab w:val="left" w:pos="7938"/>
        </w:tabs>
        <w:spacing w:line="240" w:lineRule="auto"/>
        <w:ind w:left="851" w:right="1417"/>
        <w:jc w:val="both"/>
        <w:rPr>
          <w:rFonts w:ascii="Palatino Linotype" w:hAnsi="Palatino Linotype" w:cs="Arial"/>
          <w:i/>
        </w:rPr>
      </w:pPr>
      <w:r w:rsidRPr="002D7D51">
        <w:rPr>
          <w:rFonts w:ascii="Palatino Linotype" w:hAnsi="Palatino Linotype" w:cs="Arial"/>
          <w:i/>
        </w:rPr>
        <w:t>I. Presidencia Municipal</w:t>
      </w:r>
    </w:p>
    <w:p w:rsidR="00723C1B" w:rsidRPr="002D7D51" w:rsidRDefault="00723C1B" w:rsidP="002D7D51">
      <w:pPr>
        <w:tabs>
          <w:tab w:val="left" w:pos="7938"/>
        </w:tabs>
        <w:spacing w:line="240" w:lineRule="auto"/>
        <w:ind w:left="851" w:right="1417"/>
        <w:jc w:val="both"/>
        <w:rPr>
          <w:rFonts w:ascii="Palatino Linotype" w:hAnsi="Palatino Linotype" w:cs="Arial"/>
          <w:i/>
        </w:rPr>
      </w:pPr>
      <w:r w:rsidRPr="002D7D51">
        <w:rPr>
          <w:rFonts w:ascii="Palatino Linotype" w:hAnsi="Palatino Linotype" w:cs="Arial"/>
          <w:i/>
        </w:rPr>
        <w:t>a. Secretaria Adjunta.</w:t>
      </w:r>
    </w:p>
    <w:p w:rsidR="00723C1B" w:rsidRPr="002D7D51" w:rsidRDefault="00723C1B" w:rsidP="002D7D51">
      <w:pPr>
        <w:tabs>
          <w:tab w:val="left" w:pos="7938"/>
        </w:tabs>
        <w:spacing w:line="240" w:lineRule="auto"/>
        <w:ind w:left="851" w:right="1417"/>
        <w:jc w:val="both"/>
        <w:rPr>
          <w:rFonts w:ascii="Palatino Linotype" w:hAnsi="Palatino Linotype" w:cs="Arial"/>
          <w:i/>
        </w:rPr>
      </w:pPr>
      <w:r w:rsidRPr="002D7D51">
        <w:rPr>
          <w:rFonts w:ascii="Palatino Linotype" w:hAnsi="Palatino Linotype" w:cs="Arial"/>
          <w:i/>
        </w:rPr>
        <w:t>b. Secretaría Particular.</w:t>
      </w:r>
    </w:p>
    <w:p w:rsidR="00723C1B" w:rsidRPr="002D7D51" w:rsidRDefault="00723C1B" w:rsidP="002D7D51">
      <w:pPr>
        <w:tabs>
          <w:tab w:val="left" w:pos="7938"/>
        </w:tabs>
        <w:spacing w:line="240" w:lineRule="auto"/>
        <w:ind w:left="851" w:right="1417"/>
        <w:jc w:val="both"/>
        <w:rPr>
          <w:rFonts w:ascii="Palatino Linotype" w:hAnsi="Palatino Linotype" w:cs="Arial"/>
          <w:i/>
        </w:rPr>
      </w:pPr>
      <w:r w:rsidRPr="002D7D51">
        <w:rPr>
          <w:rFonts w:ascii="Palatino Linotype" w:hAnsi="Palatino Linotype" w:cs="Arial"/>
          <w:i/>
        </w:rPr>
        <w:t>c. Secretaria Técnica.</w:t>
      </w:r>
    </w:p>
    <w:p w:rsidR="002D7D51" w:rsidRPr="002D7D51" w:rsidRDefault="002D7D51" w:rsidP="002D7D51">
      <w:pPr>
        <w:tabs>
          <w:tab w:val="left" w:pos="7938"/>
        </w:tabs>
        <w:spacing w:line="240" w:lineRule="auto"/>
        <w:ind w:left="851" w:right="1417"/>
        <w:jc w:val="both"/>
        <w:rPr>
          <w:rFonts w:ascii="Palatino Linotype" w:hAnsi="Palatino Linotype" w:cs="Arial"/>
          <w:i/>
        </w:rPr>
      </w:pPr>
      <w:r w:rsidRPr="002D7D51">
        <w:rPr>
          <w:rFonts w:ascii="Palatino Linotype" w:hAnsi="Palatino Linotype" w:cs="Arial"/>
          <w:i/>
        </w:rPr>
        <w:t>(…)</w:t>
      </w:r>
    </w:p>
    <w:p w:rsidR="00EE2D96" w:rsidRPr="002D7D51" w:rsidRDefault="00723C1B" w:rsidP="002D7D51">
      <w:pPr>
        <w:tabs>
          <w:tab w:val="left" w:pos="7938"/>
        </w:tabs>
        <w:spacing w:line="240" w:lineRule="auto"/>
        <w:ind w:left="851" w:right="1417"/>
        <w:jc w:val="both"/>
        <w:rPr>
          <w:rFonts w:ascii="Palatino Linotype" w:hAnsi="Palatino Linotype" w:cs="Arial"/>
          <w:b/>
          <w:i/>
        </w:rPr>
      </w:pPr>
      <w:r w:rsidRPr="002D7D51">
        <w:rPr>
          <w:rFonts w:ascii="Palatino Linotype" w:hAnsi="Palatino Linotype" w:cs="Arial"/>
          <w:i/>
        </w:rPr>
        <w:t xml:space="preserve">VI. </w:t>
      </w:r>
      <w:r w:rsidRPr="002D7D51">
        <w:rPr>
          <w:rFonts w:ascii="Palatino Linotype" w:hAnsi="Palatino Linotype" w:cs="Arial"/>
          <w:b/>
          <w:i/>
        </w:rPr>
        <w:t>Comisaria de Seguridad Pública y Tránsito Municipal.</w:t>
      </w:r>
    </w:p>
    <w:p w:rsidR="002D7D51" w:rsidRPr="002D7D51" w:rsidRDefault="002D7D51" w:rsidP="002D7D51">
      <w:pPr>
        <w:tabs>
          <w:tab w:val="left" w:pos="7938"/>
        </w:tabs>
        <w:spacing w:line="240" w:lineRule="auto"/>
        <w:ind w:left="851" w:right="1417"/>
        <w:jc w:val="both"/>
        <w:rPr>
          <w:rFonts w:ascii="Palatino Linotype" w:hAnsi="Palatino Linotype" w:cs="Arial"/>
          <w:i/>
        </w:rPr>
      </w:pPr>
      <w:r w:rsidRPr="002D7D51">
        <w:rPr>
          <w:rFonts w:ascii="Palatino Linotype" w:hAnsi="Palatino Linotype" w:cs="Arial"/>
          <w:i/>
        </w:rPr>
        <w:t>(…)</w:t>
      </w:r>
    </w:p>
    <w:p w:rsidR="00E51F9E" w:rsidRDefault="00E51F9E" w:rsidP="00E51F9E">
      <w:pPr>
        <w:pStyle w:val="Sinespaciado"/>
      </w:pPr>
    </w:p>
    <w:p w:rsidR="00EE2D96" w:rsidRDefault="00E51F9E" w:rsidP="00EE2D96">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L</w:t>
      </w:r>
      <w:r w:rsidR="00EE2D96">
        <w:rPr>
          <w:rFonts w:ascii="Palatino Linotype" w:hAnsi="Palatino Linotype" w:cs="Arial"/>
          <w:color w:val="000000" w:themeColor="text1"/>
          <w:sz w:val="24"/>
          <w:szCs w:val="24"/>
        </w:rPr>
        <w:t>a cual, tiene por objeto asegurar el pleno goce de las garantías individuales y sociales, la paz, la tranquilidad y el orden público; prevenir la comisión de delitos y la violación de las leyes, reglamentos y demás disposiciones legales aplicables, en el ámbito de su competencia, además mantendrá una adecuada forma de control vehicular y peatonal en las vías públicas.</w:t>
      </w:r>
    </w:p>
    <w:p w:rsidR="00E51F9E" w:rsidRPr="007E473B" w:rsidRDefault="00E51F9E" w:rsidP="00501F21">
      <w:pPr>
        <w:pStyle w:val="Sinespaciado"/>
        <w:spacing w:line="360" w:lineRule="auto"/>
        <w:jc w:val="both"/>
        <w:rPr>
          <w:rFonts w:ascii="Palatino Linotype" w:hAnsi="Palatino Linotype"/>
          <w:sz w:val="18"/>
        </w:rPr>
      </w:pPr>
    </w:p>
    <w:p w:rsidR="00501F21" w:rsidRPr="00E51F9E" w:rsidRDefault="00E51F9E" w:rsidP="00501F21">
      <w:pPr>
        <w:pStyle w:val="Sinespaciado"/>
        <w:spacing w:line="360" w:lineRule="auto"/>
        <w:jc w:val="both"/>
        <w:rPr>
          <w:rFonts w:ascii="Palatino Linotype" w:hAnsi="Palatino Linotype"/>
          <w:sz w:val="24"/>
        </w:rPr>
      </w:pPr>
      <w:r w:rsidRPr="00E51F9E">
        <w:rPr>
          <w:rFonts w:ascii="Palatino Linotype" w:hAnsi="Palatino Linotype"/>
          <w:sz w:val="24"/>
        </w:rPr>
        <w:t>Visto lo anterior</w:t>
      </w:r>
      <w:r w:rsidR="00501F21" w:rsidRPr="00E51F9E">
        <w:rPr>
          <w:rFonts w:ascii="Palatino Linotype" w:hAnsi="Palatino Linotype"/>
          <w:sz w:val="24"/>
        </w:rPr>
        <w:t xml:space="preserve">, a fin de salvaguardar la información de los servidores públicos que prestan sus servicios en </w:t>
      </w:r>
      <w:r w:rsidR="00501F21" w:rsidRPr="00E51F9E">
        <w:rPr>
          <w:rFonts w:ascii="Palatino Linotype" w:hAnsi="Palatino Linotype" w:cs="Arial"/>
          <w:color w:val="000000" w:themeColor="text1"/>
          <w:sz w:val="24"/>
        </w:rPr>
        <w:t>la Comisaría de Seguridad Pública y Tránsito Municipal</w:t>
      </w:r>
      <w:r w:rsidR="00501F21" w:rsidRPr="00E51F9E">
        <w:rPr>
          <w:rFonts w:ascii="Palatino Linotype" w:hAnsi="Palatino Linotype"/>
          <w:sz w:val="24"/>
        </w:rPr>
        <w:t xml:space="preserve">, los datos correspondientes al personal adscrito a esta área deberán ser entregados de </w:t>
      </w:r>
      <w:r w:rsidR="00501F21" w:rsidRPr="00E51F9E">
        <w:rPr>
          <w:rFonts w:ascii="Palatino Linotype" w:hAnsi="Palatino Linotype"/>
          <w:sz w:val="24"/>
        </w:rPr>
        <w:lastRenderedPageBreak/>
        <w:t>forma disociada, con el objeto de no identificar al servidor público con su cargo y sueldo, tal y como se establece en el artículo 52 de la Ley de Transparencia y Acceso a la Información Pública del Estado de México y Municipios, que a la letra dispone lo siguiente:</w:t>
      </w:r>
    </w:p>
    <w:p w:rsidR="00501F21" w:rsidRPr="007E473B" w:rsidRDefault="00501F21" w:rsidP="00501F21">
      <w:pPr>
        <w:pStyle w:val="Sinespaciado"/>
        <w:spacing w:line="360" w:lineRule="auto"/>
        <w:jc w:val="both"/>
        <w:rPr>
          <w:rFonts w:ascii="Palatino Linotype" w:hAnsi="Palatino Linotype"/>
          <w:sz w:val="16"/>
        </w:rPr>
      </w:pPr>
    </w:p>
    <w:p w:rsidR="00501F21" w:rsidRDefault="00501F21" w:rsidP="00501F21">
      <w:pPr>
        <w:pStyle w:val="Sinespaciado"/>
        <w:ind w:left="567" w:right="567"/>
        <w:jc w:val="both"/>
        <w:rPr>
          <w:rFonts w:ascii="Palatino Linotype" w:hAnsi="Palatino Linotype"/>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2472AB">
        <w:rPr>
          <w:rFonts w:ascii="Palatino Linotype" w:hAnsi="Palatino Linotype"/>
          <w:b/>
          <w:i/>
          <w:sz w:val="23"/>
          <w:szCs w:val="23"/>
          <w:u w:val="single"/>
        </w:rPr>
        <w:t>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271ED">
        <w:rPr>
          <w:rFonts w:ascii="Palatino Linotype" w:hAnsi="Palatino Linotype"/>
          <w:i/>
          <w:sz w:val="23"/>
          <w:szCs w:val="23"/>
        </w:rPr>
        <w:t>.</w:t>
      </w:r>
    </w:p>
    <w:p w:rsidR="00E51F9E" w:rsidRDefault="00E51F9E" w:rsidP="00E51F9E">
      <w:pPr>
        <w:pStyle w:val="Sinespaciado"/>
        <w:rPr>
          <w:lang w:val="es-ES_tradnl"/>
        </w:rPr>
      </w:pPr>
    </w:p>
    <w:p w:rsidR="00501F21" w:rsidRDefault="007E473B" w:rsidP="00501F21">
      <w:pPr>
        <w:spacing w:before="240" w:line="360" w:lineRule="auto"/>
        <w:jc w:val="both"/>
        <w:rPr>
          <w:rFonts w:ascii="Palatino Linotype" w:eastAsia="MS Mincho" w:hAnsi="Palatino Linotype"/>
          <w:sz w:val="24"/>
          <w:szCs w:val="24"/>
          <w:lang w:val="es-ES_tradnl"/>
        </w:rPr>
      </w:pPr>
      <w:r>
        <w:rPr>
          <w:noProof/>
          <w:lang w:eastAsia="es-MX"/>
        </w:rPr>
        <w:drawing>
          <wp:anchor distT="0" distB="0" distL="114300" distR="114300" simplePos="0" relativeHeight="251665408" behindDoc="0" locked="0" layoutInCell="1" allowOverlap="1" wp14:anchorId="6C78C26C" wp14:editId="6FC79BF2">
            <wp:simplePos x="0" y="0"/>
            <wp:positionH relativeFrom="page">
              <wp:posOffset>1072820</wp:posOffset>
            </wp:positionH>
            <wp:positionV relativeFrom="paragraph">
              <wp:posOffset>1424457</wp:posOffset>
            </wp:positionV>
            <wp:extent cx="5494533" cy="3364992"/>
            <wp:effectExtent l="0" t="0" r="0"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6124" t="23733" r="27910" b="26222"/>
                    <a:stretch/>
                  </pic:blipFill>
                  <pic:spPr bwMode="auto">
                    <a:xfrm>
                      <a:off x="0" y="0"/>
                      <a:ext cx="5494533" cy="3364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F21">
        <w:rPr>
          <w:rFonts w:ascii="Palatino Linotype" w:eastAsia="MS Mincho" w:hAnsi="Palatino Linotype"/>
          <w:sz w:val="24"/>
          <w:szCs w:val="24"/>
          <w:lang w:val="es-ES_tradnl"/>
        </w:rPr>
        <w:t xml:space="preserve">Así también, los mismo Lineamientos establecen la clasificación de firmas que deberán de contener los formatos emitidos y los cuales para el caso de la nómina general únicamente deberá de llevar </w:t>
      </w:r>
      <w:r>
        <w:rPr>
          <w:rFonts w:ascii="Palatino Linotype" w:eastAsia="MS Mincho" w:hAnsi="Palatino Linotype"/>
          <w:sz w:val="24"/>
          <w:szCs w:val="24"/>
          <w:lang w:val="es-ES_tradnl"/>
        </w:rPr>
        <w:t xml:space="preserve">la firma del Tesorero Municipal, </w:t>
      </w:r>
      <w:r w:rsidR="00501F21">
        <w:rPr>
          <w:rFonts w:ascii="Palatino Linotype" w:eastAsia="MS Mincho" w:hAnsi="Palatino Linotype"/>
          <w:sz w:val="24"/>
          <w:szCs w:val="24"/>
          <w:lang w:val="es-ES_tradnl"/>
        </w:rPr>
        <w:t xml:space="preserve">como se desprende de la siguiente imagen. </w:t>
      </w:r>
    </w:p>
    <w:p w:rsidR="00501F21" w:rsidRPr="00162D04" w:rsidRDefault="00501F21" w:rsidP="00501F21">
      <w:pPr>
        <w:spacing w:before="240" w:after="240" w:line="360" w:lineRule="auto"/>
        <w:jc w:val="both"/>
        <w:rPr>
          <w:rFonts w:ascii="Palatino Linotype" w:hAnsi="Palatino Linotype"/>
          <w:i/>
        </w:rPr>
      </w:pPr>
    </w:p>
    <w:p w:rsidR="00EE2D96" w:rsidRDefault="00EE2D96" w:rsidP="00EB2AB5">
      <w:pPr>
        <w:tabs>
          <w:tab w:val="left" w:pos="7938"/>
        </w:tabs>
        <w:spacing w:line="360" w:lineRule="auto"/>
        <w:jc w:val="both"/>
        <w:rPr>
          <w:rFonts w:ascii="Palatino Linotype" w:hAnsi="Palatino Linotype" w:cs="Arial"/>
          <w:sz w:val="24"/>
        </w:rPr>
      </w:pPr>
    </w:p>
    <w:p w:rsidR="00EE2D96" w:rsidRDefault="00EE2D96" w:rsidP="00EB2AB5">
      <w:pPr>
        <w:tabs>
          <w:tab w:val="left" w:pos="7938"/>
        </w:tabs>
        <w:spacing w:line="360" w:lineRule="auto"/>
        <w:jc w:val="both"/>
        <w:rPr>
          <w:rFonts w:ascii="Palatino Linotype" w:hAnsi="Palatino Linotype" w:cs="Arial"/>
          <w:sz w:val="24"/>
        </w:rPr>
      </w:pPr>
    </w:p>
    <w:p w:rsidR="00575721" w:rsidRDefault="00575721" w:rsidP="00EB2AB5">
      <w:pPr>
        <w:tabs>
          <w:tab w:val="left" w:pos="7938"/>
        </w:tabs>
        <w:spacing w:line="360" w:lineRule="auto"/>
        <w:jc w:val="both"/>
        <w:rPr>
          <w:rFonts w:ascii="Palatino Linotype" w:hAnsi="Palatino Linotype" w:cs="Arial"/>
          <w:sz w:val="24"/>
        </w:rPr>
      </w:pPr>
    </w:p>
    <w:p w:rsidR="00575721" w:rsidRDefault="00575721" w:rsidP="00EB2AB5">
      <w:pPr>
        <w:tabs>
          <w:tab w:val="left" w:pos="7938"/>
        </w:tabs>
        <w:spacing w:line="360" w:lineRule="auto"/>
        <w:jc w:val="both"/>
        <w:rPr>
          <w:rFonts w:ascii="Palatino Linotype" w:hAnsi="Palatino Linotype" w:cs="Arial"/>
          <w:sz w:val="24"/>
        </w:rPr>
      </w:pPr>
    </w:p>
    <w:p w:rsidR="00EB2AB5" w:rsidRDefault="00EB2AB5" w:rsidP="00EB2AB5">
      <w:pPr>
        <w:pStyle w:val="Sinespaciado"/>
      </w:pPr>
    </w:p>
    <w:p w:rsidR="007E473B" w:rsidRDefault="007E473B" w:rsidP="00EB2AB5">
      <w:pPr>
        <w:widowControl w:val="0"/>
        <w:autoSpaceDE w:val="0"/>
        <w:autoSpaceDN w:val="0"/>
        <w:adjustRightInd w:val="0"/>
        <w:spacing w:after="0" w:line="360" w:lineRule="auto"/>
        <w:jc w:val="both"/>
        <w:rPr>
          <w:rFonts w:ascii="Palatino Linotype" w:hAnsi="Palatino Linotype" w:cs="Arial"/>
          <w:sz w:val="24"/>
          <w:szCs w:val="24"/>
        </w:rPr>
      </w:pPr>
    </w:p>
    <w:p w:rsidR="007E473B" w:rsidRDefault="007E473B" w:rsidP="00EB2AB5">
      <w:pPr>
        <w:widowControl w:val="0"/>
        <w:autoSpaceDE w:val="0"/>
        <w:autoSpaceDN w:val="0"/>
        <w:adjustRightInd w:val="0"/>
        <w:spacing w:after="0" w:line="360" w:lineRule="auto"/>
        <w:jc w:val="both"/>
        <w:rPr>
          <w:rFonts w:ascii="Palatino Linotype" w:hAnsi="Palatino Linotype" w:cs="Arial"/>
          <w:sz w:val="24"/>
          <w:szCs w:val="24"/>
        </w:rPr>
      </w:pPr>
    </w:p>
    <w:p w:rsidR="00EB2AB5" w:rsidRDefault="00ED3314" w:rsidP="008A105E">
      <w:pPr>
        <w:widowControl w:val="0"/>
        <w:autoSpaceDE w:val="0"/>
        <w:autoSpaceDN w:val="0"/>
        <w:adjustRightInd w:val="0"/>
        <w:spacing w:after="0" w:line="360" w:lineRule="auto"/>
        <w:jc w:val="both"/>
        <w:rPr>
          <w:rFonts w:ascii="Palatino Linotype" w:hAnsi="Palatino Linotype"/>
          <w:sz w:val="24"/>
          <w:szCs w:val="24"/>
          <w:lang w:eastAsia="es-MX"/>
        </w:rPr>
      </w:pPr>
      <w:r>
        <w:rPr>
          <w:rFonts w:ascii="Palatino Linotype" w:hAnsi="Palatino Linotype" w:cs="Arial"/>
          <w:sz w:val="24"/>
          <w:szCs w:val="24"/>
        </w:rPr>
        <w:lastRenderedPageBreak/>
        <w:t>No pasa de la óptica de este Ó</w:t>
      </w:r>
      <w:r w:rsidR="00CC0D1D">
        <w:rPr>
          <w:rFonts w:ascii="Palatino Linotype" w:hAnsi="Palatino Linotype" w:cs="Arial"/>
          <w:sz w:val="24"/>
          <w:szCs w:val="24"/>
        </w:rPr>
        <w:t>rgano Garante, que el recurrente al momento de presentar la solicitud de inform</w:t>
      </w:r>
      <w:r w:rsidR="00232FBB">
        <w:rPr>
          <w:rFonts w:ascii="Palatino Linotype" w:hAnsi="Palatino Linotype" w:cs="Arial"/>
          <w:sz w:val="24"/>
          <w:szCs w:val="24"/>
        </w:rPr>
        <w:t>ación</w:t>
      </w:r>
      <w:r w:rsidR="00CC0D1D">
        <w:rPr>
          <w:rFonts w:ascii="Palatino Linotype" w:hAnsi="Palatino Linotype" w:cs="Arial"/>
          <w:sz w:val="24"/>
          <w:szCs w:val="24"/>
        </w:rPr>
        <w:t xml:space="preserve"> </w:t>
      </w:r>
      <w:r w:rsidR="008152B2" w:rsidRPr="008152B2">
        <w:rPr>
          <w:rFonts w:ascii="Palatino Linotype" w:hAnsi="Palatino Linotype" w:cs="Arial"/>
          <w:sz w:val="24"/>
          <w:szCs w:val="24"/>
        </w:rPr>
        <w:t xml:space="preserve">hace referencia a un periodo de tiempo </w:t>
      </w:r>
      <w:r w:rsidR="00CC0D1D">
        <w:rPr>
          <w:rFonts w:ascii="Palatino Linotype" w:hAnsi="Palatino Linotype" w:cs="Arial"/>
          <w:sz w:val="24"/>
          <w:szCs w:val="24"/>
        </w:rPr>
        <w:t>por la cual desea acceder a la informaci</w:t>
      </w:r>
      <w:r w:rsidR="008152B2">
        <w:rPr>
          <w:rFonts w:ascii="Palatino Linotype" w:hAnsi="Palatino Linotype" w:cs="Arial"/>
          <w:sz w:val="24"/>
          <w:szCs w:val="24"/>
        </w:rPr>
        <w:t>ón referente a la nómina general</w:t>
      </w:r>
      <w:r w:rsidR="001A0EEE">
        <w:rPr>
          <w:rFonts w:ascii="Palatino Linotype" w:hAnsi="Palatino Linotype"/>
          <w:sz w:val="24"/>
        </w:rPr>
        <w:t xml:space="preserve">. </w:t>
      </w:r>
      <w:r w:rsidR="00EB2AB5">
        <w:rPr>
          <w:rFonts w:ascii="Palatino Linotype" w:hAnsi="Palatino Linotype" w:cs="Arial"/>
          <w:sz w:val="24"/>
          <w:szCs w:val="24"/>
        </w:rPr>
        <w:t xml:space="preserve">Por </w:t>
      </w:r>
      <w:r w:rsidR="00EB2AB5" w:rsidRPr="00DC07DA">
        <w:rPr>
          <w:rFonts w:ascii="Palatino Linotype" w:hAnsi="Palatino Linotype" w:cs="Arial"/>
          <w:sz w:val="24"/>
          <w:szCs w:val="24"/>
        </w:rPr>
        <w:t xml:space="preserve">lo antes mencionado, </w:t>
      </w:r>
      <w:r w:rsidR="00232FBB">
        <w:rPr>
          <w:rFonts w:ascii="Palatino Linotype" w:hAnsi="Palatino Linotype" w:cs="Arial"/>
          <w:sz w:val="24"/>
          <w:szCs w:val="24"/>
        </w:rPr>
        <w:t xml:space="preserve">es </w:t>
      </w:r>
      <w:r w:rsidR="00EB2AB5" w:rsidRPr="00272DE9">
        <w:rPr>
          <w:rFonts w:ascii="Palatino Linotype" w:hAnsi="Palatino Linotype" w:cs="Arial"/>
          <w:sz w:val="24"/>
          <w:szCs w:val="24"/>
        </w:rPr>
        <w:t>dable ordenar la entrega del o los documentos donde conste</w:t>
      </w:r>
      <w:r w:rsidR="00575721">
        <w:rPr>
          <w:rFonts w:ascii="Palatino Linotype" w:hAnsi="Palatino Linotype"/>
          <w:sz w:val="24"/>
          <w:szCs w:val="24"/>
          <w:lang w:eastAsia="es-MX"/>
        </w:rPr>
        <w:t xml:space="preserve"> la nómina general del Municipio de Axapusco</w:t>
      </w:r>
      <w:r w:rsidR="00EB2AB5">
        <w:rPr>
          <w:rFonts w:ascii="Palatino Linotype" w:hAnsi="Palatino Linotype"/>
          <w:sz w:val="24"/>
          <w:szCs w:val="24"/>
          <w:lang w:eastAsia="es-MX"/>
        </w:rPr>
        <w:t>, c</w:t>
      </w:r>
      <w:r w:rsidR="00DE4E26">
        <w:rPr>
          <w:rFonts w:ascii="Palatino Linotype" w:hAnsi="Palatino Linotype"/>
          <w:sz w:val="24"/>
          <w:szCs w:val="24"/>
          <w:lang w:eastAsia="es-MX"/>
        </w:rPr>
        <w:t xml:space="preserve">orrespondientes del uno </w:t>
      </w:r>
      <w:r w:rsidR="00232FBB">
        <w:rPr>
          <w:rFonts w:ascii="Palatino Linotype" w:hAnsi="Palatino Linotype"/>
          <w:sz w:val="24"/>
          <w:szCs w:val="24"/>
          <w:lang w:eastAsia="es-MX"/>
        </w:rPr>
        <w:t xml:space="preserve">de enero al 30 de abril del dos mil diecinueve, toda vez  que corresponde a la última generada por el Sujeto Obligado, anterior a la presentación de la solicitud por parte del particular. </w:t>
      </w:r>
    </w:p>
    <w:p w:rsidR="00232FBB" w:rsidRDefault="00232FBB" w:rsidP="008A105E">
      <w:pPr>
        <w:widowControl w:val="0"/>
        <w:autoSpaceDE w:val="0"/>
        <w:autoSpaceDN w:val="0"/>
        <w:adjustRightInd w:val="0"/>
        <w:spacing w:after="0" w:line="360" w:lineRule="auto"/>
        <w:jc w:val="both"/>
        <w:rPr>
          <w:rFonts w:ascii="Palatino Linotype" w:hAnsi="Palatino Linotype"/>
          <w:noProof/>
          <w:sz w:val="24"/>
          <w:szCs w:val="24"/>
          <w:lang w:eastAsia="es-MX"/>
        </w:rPr>
      </w:pPr>
    </w:p>
    <w:p w:rsidR="00232FBB" w:rsidRDefault="001F5537" w:rsidP="00024BC0">
      <w:pPr>
        <w:tabs>
          <w:tab w:val="left" w:pos="4962"/>
        </w:tabs>
        <w:spacing w:line="360" w:lineRule="auto"/>
        <w:jc w:val="both"/>
        <w:rPr>
          <w:rFonts w:ascii="Palatino Linotype" w:eastAsia="Calibri" w:hAnsi="Palatino Linotype" w:cs="Tahoma"/>
          <w:iCs/>
          <w:sz w:val="24"/>
          <w:lang w:val="es-ES_tradnl" w:eastAsia="es-ES_tradnl"/>
        </w:rPr>
      </w:pPr>
      <w:r w:rsidRPr="001F5537">
        <w:rPr>
          <w:rFonts w:ascii="Palatino Linotype" w:eastAsia="Calibri" w:hAnsi="Palatino Linotype" w:cs="Tahoma"/>
          <w:iCs/>
          <w:sz w:val="24"/>
          <w:lang w:val="es-ES_tradnl" w:eastAsia="es-ES_tradnl"/>
        </w:rPr>
        <w:t xml:space="preserve">Ahora bien, respecto al punto dos de lo solicitado, es </w:t>
      </w:r>
      <w:r w:rsidR="00024BC0" w:rsidRPr="001F5537">
        <w:rPr>
          <w:rFonts w:ascii="Palatino Linotype" w:eastAsia="Calibri" w:hAnsi="Palatino Linotype" w:cs="Tahoma"/>
          <w:iCs/>
          <w:sz w:val="24"/>
          <w:lang w:val="es-ES_tradnl" w:eastAsia="es-ES_tradnl"/>
        </w:rPr>
        <w:t>conveniente señalar que los ayuntamientos que inician su periodo, de enero de dos mil diecinueve a diciembre de dos mil veintiuno, cuenta</w:t>
      </w:r>
      <w:r w:rsidR="00AB0E97">
        <w:rPr>
          <w:rFonts w:ascii="Palatino Linotype" w:eastAsia="Calibri" w:hAnsi="Palatino Linotype" w:cs="Tahoma"/>
          <w:iCs/>
          <w:sz w:val="24"/>
          <w:lang w:val="es-ES_tradnl" w:eastAsia="es-ES_tradnl"/>
        </w:rPr>
        <w:t>n</w:t>
      </w:r>
      <w:r w:rsidR="00024BC0" w:rsidRPr="001F5537">
        <w:rPr>
          <w:rFonts w:ascii="Palatino Linotype" w:eastAsia="Calibri" w:hAnsi="Palatino Linotype" w:cs="Tahoma"/>
          <w:iCs/>
          <w:sz w:val="24"/>
          <w:lang w:val="es-ES_tradnl" w:eastAsia="es-ES_tradnl"/>
        </w:rPr>
        <w:t xml:space="preserve"> con la obligación de elaborar un </w:t>
      </w:r>
      <w:r w:rsidR="00024BC0" w:rsidRPr="00232FBB">
        <w:rPr>
          <w:rFonts w:ascii="Palatino Linotype" w:eastAsia="Calibri" w:hAnsi="Palatino Linotype" w:cs="Tahoma"/>
          <w:iCs/>
          <w:sz w:val="24"/>
          <w:lang w:val="es-ES_tradnl" w:eastAsia="es-ES_tradnl"/>
        </w:rPr>
        <w:t>plan de desarrollo municipal,</w:t>
      </w:r>
      <w:r w:rsidR="00024BC0" w:rsidRPr="001F5537">
        <w:rPr>
          <w:rFonts w:ascii="Palatino Linotype" w:eastAsia="Calibri" w:hAnsi="Palatino Linotype" w:cs="Tahoma"/>
          <w:iCs/>
          <w:sz w:val="24"/>
          <w:lang w:val="es-ES_tradnl" w:eastAsia="es-ES_tradnl"/>
        </w:rPr>
        <w:t xml:space="preserve"> el cual, debe ser elaborado, aprobado y publicado dentro de los primeros meses de i</w:t>
      </w:r>
      <w:r w:rsidR="00AB0E97">
        <w:rPr>
          <w:rFonts w:ascii="Palatino Linotype" w:eastAsia="Calibri" w:hAnsi="Palatino Linotype" w:cs="Tahoma"/>
          <w:iCs/>
          <w:sz w:val="24"/>
          <w:lang w:val="es-ES_tradnl" w:eastAsia="es-ES_tradnl"/>
        </w:rPr>
        <w:t>nicio de la gestión ya que este</w:t>
      </w:r>
      <w:r w:rsidR="00024BC0" w:rsidRPr="001F5537">
        <w:rPr>
          <w:rFonts w:ascii="Palatino Linotype" w:eastAsia="Calibri" w:hAnsi="Palatino Linotype" w:cs="Tahoma"/>
          <w:iCs/>
          <w:sz w:val="24"/>
          <w:lang w:val="es-ES_tradnl" w:eastAsia="es-ES_tradnl"/>
        </w:rPr>
        <w:t xml:space="preserve"> es el documento rector de las políticas públicas municipales y debe entenderse como un instrumento estratégico de gobierno que da rumbo a la transformación de la realidad local, y fortalece la coordinación con el Gobierno Federal y el Gobierno del Estado de México, en el seno del Sistema Nacional de Planeación Democrática. </w:t>
      </w:r>
    </w:p>
    <w:p w:rsidR="00232FBB" w:rsidRDefault="00232FBB" w:rsidP="00232FBB">
      <w:pPr>
        <w:pStyle w:val="Sinespaciado"/>
        <w:rPr>
          <w:lang w:val="es-ES_tradnl" w:eastAsia="es-ES_tradnl"/>
        </w:rPr>
      </w:pPr>
    </w:p>
    <w:p w:rsidR="00024BC0" w:rsidRDefault="00024BC0" w:rsidP="00024BC0">
      <w:pPr>
        <w:tabs>
          <w:tab w:val="left" w:pos="4962"/>
        </w:tabs>
        <w:spacing w:line="360" w:lineRule="auto"/>
        <w:jc w:val="both"/>
        <w:rPr>
          <w:rFonts w:ascii="Palatino Linotype" w:eastAsia="Calibri" w:hAnsi="Palatino Linotype" w:cs="Tahoma"/>
          <w:iCs/>
          <w:sz w:val="24"/>
          <w:lang w:val="es-ES_tradnl" w:eastAsia="es-ES_tradnl"/>
        </w:rPr>
      </w:pPr>
      <w:r w:rsidRPr="001F5537">
        <w:rPr>
          <w:rFonts w:ascii="Palatino Linotype" w:eastAsia="Calibri" w:hAnsi="Palatino Linotype" w:cs="Tahoma"/>
          <w:iCs/>
          <w:sz w:val="24"/>
          <w:lang w:val="es-ES_tradnl" w:eastAsia="es-ES_tradnl"/>
        </w:rPr>
        <w:t>Permite la alineación necesaria en cuanto a estructura e identificación de objetivos comunes entre los tres órdenes de gobierno. Asimismo, este documento permite evidenciar y establecer la relación inmediata con la sociedad, con el fin de favorecer la eficiencia en el quehacer gubernamental, ya que aporta la claridad respecto a las necesidades particulares, situación que prevé la Ley Orgánica Municipal del Estado de México:</w:t>
      </w:r>
    </w:p>
    <w:p w:rsidR="00024BC0" w:rsidRPr="00AB0E97" w:rsidRDefault="00024BC0" w:rsidP="00AB0E97">
      <w:pPr>
        <w:tabs>
          <w:tab w:val="left" w:pos="4962"/>
        </w:tabs>
        <w:spacing w:line="276" w:lineRule="auto"/>
        <w:ind w:left="567" w:right="680"/>
        <w:jc w:val="center"/>
        <w:rPr>
          <w:rFonts w:ascii="Palatino Linotype" w:eastAsia="Calibri" w:hAnsi="Palatino Linotype" w:cs="Tahoma"/>
          <w:b/>
          <w:i/>
          <w:iCs/>
          <w:lang w:val="es-ES_tradnl" w:eastAsia="es-ES_tradnl"/>
        </w:rPr>
      </w:pPr>
      <w:r w:rsidRPr="00AB0E97">
        <w:rPr>
          <w:rFonts w:ascii="Palatino Linotype" w:eastAsia="Calibri" w:hAnsi="Palatino Linotype" w:cs="Tahoma"/>
          <w:b/>
          <w:i/>
          <w:iCs/>
          <w:lang w:val="es-ES_tradnl" w:eastAsia="es-ES_tradnl"/>
        </w:rPr>
        <w:lastRenderedPageBreak/>
        <w:t>CAPITULO QUINTO</w:t>
      </w:r>
    </w:p>
    <w:p w:rsidR="00024BC0" w:rsidRPr="00AB0E97" w:rsidRDefault="00024BC0" w:rsidP="00AB0E97">
      <w:pPr>
        <w:tabs>
          <w:tab w:val="left" w:pos="4962"/>
        </w:tabs>
        <w:spacing w:line="276" w:lineRule="auto"/>
        <w:ind w:left="567" w:right="680"/>
        <w:jc w:val="center"/>
        <w:rPr>
          <w:rFonts w:ascii="Palatino Linotype" w:eastAsia="Calibri" w:hAnsi="Palatino Linotype" w:cs="Tahoma"/>
          <w:b/>
          <w:i/>
          <w:iCs/>
          <w:lang w:val="es-ES_tradnl" w:eastAsia="es-ES_tradnl"/>
        </w:rPr>
      </w:pPr>
      <w:r w:rsidRPr="00AB0E97">
        <w:rPr>
          <w:rFonts w:ascii="Palatino Linotype" w:eastAsia="Calibri" w:hAnsi="Palatino Linotype" w:cs="Tahoma"/>
          <w:b/>
          <w:i/>
          <w:iCs/>
          <w:lang w:val="es-ES_tradnl" w:eastAsia="es-ES_tradnl"/>
        </w:rPr>
        <w:t>De la Planeación</w:t>
      </w:r>
    </w:p>
    <w:p w:rsidR="00024BC0" w:rsidRPr="00AB0E97" w:rsidRDefault="00024BC0" w:rsidP="00AB0E97">
      <w:pPr>
        <w:tabs>
          <w:tab w:val="left" w:pos="4962"/>
        </w:tabs>
        <w:spacing w:line="276" w:lineRule="auto"/>
        <w:ind w:left="567" w:right="680"/>
        <w:jc w:val="both"/>
        <w:rPr>
          <w:rFonts w:ascii="Palatino Linotype" w:eastAsia="Calibri" w:hAnsi="Palatino Linotype" w:cs="Tahoma"/>
          <w:i/>
          <w:iCs/>
          <w:lang w:val="es-ES_tradnl" w:eastAsia="es-ES_tradnl"/>
        </w:rPr>
      </w:pPr>
      <w:r w:rsidRPr="00AB0E97">
        <w:rPr>
          <w:rFonts w:ascii="Palatino Linotype" w:eastAsia="Calibri" w:hAnsi="Palatino Linotype" w:cs="Tahoma"/>
          <w:b/>
          <w:i/>
          <w:iCs/>
          <w:lang w:val="es-ES_tradnl" w:eastAsia="es-ES_tradnl"/>
        </w:rPr>
        <w:t>Artículo 114.-</w:t>
      </w:r>
      <w:r w:rsidRPr="00AB0E97">
        <w:rPr>
          <w:rFonts w:ascii="Palatino Linotype" w:eastAsia="Calibri" w:hAnsi="Palatino Linotype" w:cs="Tahoma"/>
          <w:i/>
          <w:iCs/>
          <w:lang w:val="es-ES_tradnl" w:eastAsia="es-ES_tradnl"/>
        </w:rPr>
        <w:t xml:space="preserve"> </w:t>
      </w:r>
      <w:r w:rsidRPr="00AB0E97">
        <w:rPr>
          <w:rFonts w:ascii="Palatino Linotype" w:eastAsia="Calibri" w:hAnsi="Palatino Linotype" w:cs="Tahoma"/>
          <w:b/>
          <w:i/>
          <w:iCs/>
          <w:u w:val="single"/>
          <w:lang w:val="es-ES_tradnl" w:eastAsia="es-ES_tradnl"/>
        </w:rPr>
        <w:t>Cada ayuntamiento elaborará su plan de desarrollo municipal y los programas de trabajo necesarios para su ejecución en forma democrática y participativa</w:t>
      </w:r>
      <w:r w:rsidRPr="00AB0E97">
        <w:rPr>
          <w:rFonts w:ascii="Palatino Linotype" w:eastAsia="Calibri" w:hAnsi="Palatino Linotype" w:cs="Tahoma"/>
          <w:i/>
          <w:iCs/>
          <w:lang w:val="es-ES_tradnl" w:eastAsia="es-ES_tradnl"/>
        </w:rPr>
        <w:t>.</w:t>
      </w:r>
    </w:p>
    <w:p w:rsidR="00024BC0" w:rsidRPr="00AB0E97" w:rsidRDefault="00024BC0" w:rsidP="00AB0E97">
      <w:pPr>
        <w:tabs>
          <w:tab w:val="left" w:pos="4962"/>
        </w:tabs>
        <w:spacing w:line="276" w:lineRule="auto"/>
        <w:ind w:left="567" w:right="680"/>
        <w:jc w:val="both"/>
        <w:rPr>
          <w:rFonts w:ascii="Palatino Linotype" w:eastAsia="Calibri" w:hAnsi="Palatino Linotype" w:cs="Tahoma"/>
          <w:i/>
          <w:iCs/>
          <w:lang w:val="es-ES_tradnl" w:eastAsia="es-ES_tradnl"/>
        </w:rPr>
      </w:pPr>
      <w:r w:rsidRPr="00AB0E97">
        <w:rPr>
          <w:rFonts w:ascii="Palatino Linotype" w:eastAsia="Calibri" w:hAnsi="Palatino Linotype" w:cs="Tahoma"/>
          <w:b/>
          <w:i/>
          <w:iCs/>
          <w:lang w:val="es-ES_tradnl" w:eastAsia="es-ES_tradnl"/>
        </w:rPr>
        <w:t xml:space="preserve">Artículo 115.- </w:t>
      </w:r>
      <w:r w:rsidRPr="00AB0E97">
        <w:rPr>
          <w:rFonts w:ascii="Palatino Linotype" w:eastAsia="Calibri" w:hAnsi="Palatino Linotype" w:cs="Tahoma"/>
          <w:i/>
          <w:iCs/>
          <w:lang w:val="es-ES_tradnl" w:eastAsia="es-ES_tradnl"/>
        </w:rPr>
        <w:t xml:space="preserve">La formulación, aprobación, ejecución, control y evaluación del plan y programas municipales estarán a cargo de los órganos, dependencias o servidores públicos que determinen los ayuntamientos, conforme a las normas legales de la materia y las que cada cabildo determine. </w:t>
      </w:r>
    </w:p>
    <w:p w:rsidR="00024BC0" w:rsidRPr="00AB0E97" w:rsidRDefault="00024BC0" w:rsidP="00AB0E97">
      <w:pPr>
        <w:tabs>
          <w:tab w:val="left" w:pos="4962"/>
        </w:tabs>
        <w:spacing w:line="276" w:lineRule="auto"/>
        <w:ind w:left="567" w:right="680"/>
        <w:jc w:val="both"/>
        <w:rPr>
          <w:rFonts w:ascii="Palatino Linotype" w:eastAsia="Calibri" w:hAnsi="Palatino Linotype" w:cs="Tahoma"/>
          <w:i/>
          <w:iCs/>
          <w:lang w:val="es-ES_tradnl" w:eastAsia="es-ES_tradnl"/>
        </w:rPr>
      </w:pPr>
      <w:r w:rsidRPr="00AB0E97">
        <w:rPr>
          <w:rFonts w:ascii="Palatino Linotype" w:eastAsia="Calibri" w:hAnsi="Palatino Linotype" w:cs="Tahoma"/>
          <w:b/>
          <w:i/>
          <w:iCs/>
          <w:lang w:val="es-ES_tradnl" w:eastAsia="es-ES_tradnl"/>
        </w:rPr>
        <w:t xml:space="preserve">Artículo 116.- </w:t>
      </w:r>
      <w:r w:rsidRPr="00AB0E97">
        <w:rPr>
          <w:rFonts w:ascii="Palatino Linotype" w:eastAsia="Calibri" w:hAnsi="Palatino Linotype" w:cs="Tahoma"/>
          <w:i/>
          <w:iCs/>
          <w:lang w:val="es-ES_tradnl" w:eastAsia="es-ES_tradnl"/>
        </w:rPr>
        <w:t xml:space="preserve">El Plan de Desarrollo Municipal </w:t>
      </w:r>
      <w:r w:rsidRPr="00AB0E97">
        <w:rPr>
          <w:rFonts w:ascii="Palatino Linotype" w:eastAsia="Calibri" w:hAnsi="Palatino Linotype" w:cs="Tahoma"/>
          <w:b/>
          <w:i/>
          <w:iCs/>
          <w:u w:val="single"/>
          <w:lang w:val="es-ES_tradnl" w:eastAsia="es-ES_tradnl"/>
        </w:rPr>
        <w:t>deberá ser elaborado, aprobado y publicado, dentro de los primeros tres meses de la gestión municipal</w:t>
      </w:r>
      <w:r w:rsidRPr="00AB0E97">
        <w:rPr>
          <w:rFonts w:ascii="Palatino Linotype" w:eastAsia="Calibri" w:hAnsi="Palatino Linotype" w:cs="Tahoma"/>
          <w:i/>
          <w:iCs/>
          <w:lang w:val="es-ES_tradnl" w:eastAsia="es-ES_tradnl"/>
        </w:rPr>
        <w:t>. Su evaluación deberá realizarse anualmente; y en caso de no hacerse se hará acreedor a las sanciones de las dependencias normativas en el ámbito de su competencia.</w:t>
      </w:r>
    </w:p>
    <w:p w:rsidR="00024BC0" w:rsidRPr="00AB0E97" w:rsidRDefault="00024BC0" w:rsidP="00AB0E97">
      <w:pPr>
        <w:tabs>
          <w:tab w:val="left" w:pos="4962"/>
        </w:tabs>
        <w:spacing w:line="276" w:lineRule="auto"/>
        <w:ind w:left="567" w:right="680"/>
        <w:jc w:val="both"/>
        <w:rPr>
          <w:rFonts w:ascii="Palatino Linotype" w:eastAsia="Calibri" w:hAnsi="Palatino Linotype" w:cs="Tahoma"/>
          <w:i/>
          <w:iCs/>
          <w:lang w:val="es-ES_tradnl" w:eastAsia="es-ES_tradnl"/>
        </w:rPr>
      </w:pPr>
      <w:r w:rsidRPr="00AB0E97">
        <w:rPr>
          <w:rFonts w:ascii="Palatino Linotype" w:eastAsia="Calibri" w:hAnsi="Palatino Linotype" w:cs="Tahoma"/>
          <w:b/>
          <w:i/>
          <w:iCs/>
          <w:lang w:val="es-ES_tradnl" w:eastAsia="es-ES_tradnl"/>
        </w:rPr>
        <w:t>Artículo 117</w:t>
      </w:r>
      <w:r w:rsidRPr="00AB0E97">
        <w:rPr>
          <w:rFonts w:ascii="Palatino Linotype" w:eastAsia="Calibri" w:hAnsi="Palatino Linotype" w:cs="Tahoma"/>
          <w:i/>
          <w:iCs/>
          <w:lang w:val="es-ES_tradnl" w:eastAsia="es-ES_tradnl"/>
        </w:rPr>
        <w:t xml:space="preserve">.- El Plan de Desarrollo Municipal tendrá los objetivos siguientes: </w:t>
      </w:r>
    </w:p>
    <w:p w:rsidR="00024BC0" w:rsidRPr="00AB0E97" w:rsidRDefault="00024BC0" w:rsidP="00AB0E97">
      <w:pPr>
        <w:tabs>
          <w:tab w:val="left" w:pos="4962"/>
        </w:tabs>
        <w:spacing w:line="276" w:lineRule="auto"/>
        <w:ind w:left="567" w:right="680"/>
        <w:jc w:val="both"/>
        <w:rPr>
          <w:rFonts w:ascii="Palatino Linotype" w:eastAsia="Calibri" w:hAnsi="Palatino Linotype" w:cs="Tahoma"/>
          <w:i/>
          <w:iCs/>
          <w:lang w:val="es-ES_tradnl" w:eastAsia="es-ES_tradnl"/>
        </w:rPr>
      </w:pPr>
      <w:r w:rsidRPr="00AB0E97">
        <w:rPr>
          <w:rFonts w:ascii="Palatino Linotype" w:eastAsia="Calibri" w:hAnsi="Palatino Linotype" w:cs="Tahoma"/>
          <w:i/>
          <w:iCs/>
          <w:lang w:val="es-ES_tradnl" w:eastAsia="es-ES_tradnl"/>
        </w:rPr>
        <w:t xml:space="preserve">I. Atender las demandas prioritarias de la población; </w:t>
      </w:r>
    </w:p>
    <w:p w:rsidR="00024BC0" w:rsidRPr="00AB0E97" w:rsidRDefault="00024BC0" w:rsidP="00AB0E97">
      <w:pPr>
        <w:tabs>
          <w:tab w:val="left" w:pos="4962"/>
        </w:tabs>
        <w:spacing w:line="276" w:lineRule="auto"/>
        <w:ind w:left="567" w:right="680"/>
        <w:jc w:val="both"/>
        <w:rPr>
          <w:rFonts w:ascii="Palatino Linotype" w:eastAsia="Calibri" w:hAnsi="Palatino Linotype" w:cs="Tahoma"/>
          <w:i/>
          <w:iCs/>
          <w:lang w:val="es-ES_tradnl" w:eastAsia="es-ES_tradnl"/>
        </w:rPr>
      </w:pPr>
      <w:r w:rsidRPr="00AB0E97">
        <w:rPr>
          <w:rFonts w:ascii="Palatino Linotype" w:eastAsia="Calibri" w:hAnsi="Palatino Linotype" w:cs="Tahoma"/>
          <w:i/>
          <w:iCs/>
          <w:lang w:val="es-ES_tradnl" w:eastAsia="es-ES_tradnl"/>
        </w:rPr>
        <w:t>II. Propiciar el desarrollo armónico del municipio;</w:t>
      </w:r>
    </w:p>
    <w:p w:rsidR="00024BC0" w:rsidRPr="00AB0E97" w:rsidRDefault="00024BC0" w:rsidP="00AB0E97">
      <w:pPr>
        <w:tabs>
          <w:tab w:val="left" w:pos="4962"/>
        </w:tabs>
        <w:spacing w:line="276" w:lineRule="auto"/>
        <w:ind w:left="567" w:right="680"/>
        <w:jc w:val="both"/>
        <w:rPr>
          <w:rFonts w:ascii="Palatino Linotype" w:eastAsia="Calibri" w:hAnsi="Palatino Linotype" w:cs="Tahoma"/>
          <w:i/>
          <w:iCs/>
          <w:lang w:val="es-ES_tradnl" w:eastAsia="es-ES_tradnl"/>
        </w:rPr>
      </w:pPr>
      <w:r w:rsidRPr="00AB0E97">
        <w:rPr>
          <w:rFonts w:ascii="Palatino Linotype" w:eastAsia="Calibri" w:hAnsi="Palatino Linotype" w:cs="Tahoma"/>
          <w:i/>
          <w:iCs/>
          <w:lang w:val="es-ES_tradnl" w:eastAsia="es-ES_tradnl"/>
        </w:rPr>
        <w:t xml:space="preserve">III. Asegurar la participación de la sociedad en las acciones del gobierno municipal; </w:t>
      </w:r>
    </w:p>
    <w:p w:rsidR="00024BC0" w:rsidRPr="00AB0E97" w:rsidRDefault="00024BC0" w:rsidP="00AB0E97">
      <w:pPr>
        <w:tabs>
          <w:tab w:val="left" w:pos="4962"/>
        </w:tabs>
        <w:spacing w:line="276" w:lineRule="auto"/>
        <w:ind w:left="567" w:right="680"/>
        <w:jc w:val="both"/>
        <w:rPr>
          <w:rFonts w:ascii="Palatino Linotype" w:eastAsia="Calibri" w:hAnsi="Palatino Linotype" w:cs="Tahoma"/>
          <w:i/>
          <w:iCs/>
          <w:lang w:val="es-ES_tradnl" w:eastAsia="es-ES_tradnl"/>
        </w:rPr>
      </w:pPr>
      <w:r w:rsidRPr="00AB0E97">
        <w:rPr>
          <w:rFonts w:ascii="Palatino Linotype" w:eastAsia="Calibri" w:hAnsi="Palatino Linotype" w:cs="Tahoma"/>
          <w:i/>
          <w:iCs/>
          <w:lang w:val="es-ES_tradnl" w:eastAsia="es-ES_tradnl"/>
        </w:rPr>
        <w:t xml:space="preserve">IV. Vincular el Plan de Desarrollo Municipal con los planes de desarrollo federal y estatal; </w:t>
      </w:r>
    </w:p>
    <w:p w:rsidR="00024BC0" w:rsidRPr="00AB0E97" w:rsidRDefault="00024BC0" w:rsidP="00AB0E97">
      <w:pPr>
        <w:tabs>
          <w:tab w:val="left" w:pos="4962"/>
        </w:tabs>
        <w:spacing w:line="276" w:lineRule="auto"/>
        <w:ind w:left="567" w:right="680"/>
        <w:jc w:val="both"/>
        <w:rPr>
          <w:rFonts w:ascii="Palatino Linotype" w:eastAsia="Calibri" w:hAnsi="Palatino Linotype" w:cs="Tahoma"/>
          <w:i/>
          <w:iCs/>
          <w:lang w:val="es-ES_tradnl" w:eastAsia="es-ES_tradnl"/>
        </w:rPr>
      </w:pPr>
      <w:r w:rsidRPr="00AB0E97">
        <w:rPr>
          <w:rFonts w:ascii="Palatino Linotype" w:eastAsia="Calibri" w:hAnsi="Palatino Linotype" w:cs="Tahoma"/>
          <w:i/>
          <w:iCs/>
          <w:lang w:val="es-ES_tradnl" w:eastAsia="es-ES_tradnl"/>
        </w:rPr>
        <w:t xml:space="preserve">V. Aplicar de manera racional los recursos financieros para el cumplimiento del plan y los programas de desarrollo. </w:t>
      </w:r>
    </w:p>
    <w:p w:rsidR="00024BC0" w:rsidRPr="00AB0E97" w:rsidRDefault="00024BC0" w:rsidP="00AB0E97">
      <w:pPr>
        <w:tabs>
          <w:tab w:val="left" w:pos="4962"/>
        </w:tabs>
        <w:spacing w:line="276" w:lineRule="auto"/>
        <w:ind w:left="567" w:right="680"/>
        <w:jc w:val="both"/>
        <w:rPr>
          <w:rFonts w:ascii="Palatino Linotype" w:eastAsia="Calibri" w:hAnsi="Palatino Linotype" w:cs="Tahoma"/>
          <w:b/>
          <w:i/>
          <w:iCs/>
          <w:u w:val="single"/>
          <w:lang w:val="es-ES_tradnl" w:eastAsia="es-ES_tradnl"/>
        </w:rPr>
      </w:pPr>
      <w:r w:rsidRPr="00AB0E97">
        <w:rPr>
          <w:rFonts w:ascii="Palatino Linotype" w:eastAsia="Calibri" w:hAnsi="Palatino Linotype" w:cs="Tahoma"/>
          <w:b/>
          <w:i/>
          <w:iCs/>
          <w:lang w:val="es-ES_tradnl" w:eastAsia="es-ES_tradnl"/>
        </w:rPr>
        <w:t>Artículo 118.-</w:t>
      </w:r>
      <w:r w:rsidRPr="00AB0E97">
        <w:rPr>
          <w:rFonts w:ascii="Palatino Linotype" w:eastAsia="Calibri" w:hAnsi="Palatino Linotype" w:cs="Tahoma"/>
          <w:i/>
          <w:iCs/>
          <w:lang w:val="es-ES_tradnl" w:eastAsia="es-ES_tradnl"/>
        </w:rPr>
        <w:t xml:space="preserve"> El Plan de Desarrollo Municipal contendrá al menos, un diagnóstico </w:t>
      </w:r>
      <w:r w:rsidRPr="00AB0E97">
        <w:rPr>
          <w:rFonts w:ascii="Palatino Linotype" w:eastAsia="Calibri" w:hAnsi="Palatino Linotype" w:cs="Tahoma"/>
          <w:b/>
          <w:i/>
          <w:iCs/>
          <w:u w:val="single"/>
          <w:lang w:val="es-ES_tradnl" w:eastAsia="es-ES_tradnl"/>
        </w:rPr>
        <w:t xml:space="preserve">sobre las condiciones económicas y sociales del municipio, las metas a alcanzar, las estrategias a seguir, los plazos de ejecución, las dependencias y organismos responsables de su cumplimiento y las bases de coordinación y concertación que se requieren para su cumplimiento. </w:t>
      </w:r>
    </w:p>
    <w:p w:rsidR="00024BC0" w:rsidRPr="00AB0E97" w:rsidRDefault="00024BC0" w:rsidP="00AB0E97">
      <w:pPr>
        <w:tabs>
          <w:tab w:val="left" w:pos="4962"/>
        </w:tabs>
        <w:spacing w:line="276" w:lineRule="auto"/>
        <w:ind w:left="567" w:right="680"/>
        <w:jc w:val="both"/>
        <w:rPr>
          <w:rFonts w:ascii="Palatino Linotype" w:eastAsia="Calibri" w:hAnsi="Palatino Linotype" w:cs="Tahoma"/>
          <w:i/>
          <w:iCs/>
          <w:lang w:val="es-ES_tradnl" w:eastAsia="es-ES_tradnl"/>
        </w:rPr>
      </w:pPr>
      <w:r w:rsidRPr="00AB0E97">
        <w:rPr>
          <w:rFonts w:ascii="Palatino Linotype" w:eastAsia="Calibri" w:hAnsi="Palatino Linotype" w:cs="Tahoma"/>
          <w:b/>
          <w:i/>
          <w:iCs/>
          <w:lang w:val="es-ES_tradnl" w:eastAsia="es-ES_tradnl"/>
        </w:rPr>
        <w:t>Artículo 119.-</w:t>
      </w:r>
      <w:r w:rsidRPr="00AB0E97">
        <w:rPr>
          <w:rFonts w:ascii="Palatino Linotype" w:eastAsia="Calibri" w:hAnsi="Palatino Linotype" w:cs="Tahoma"/>
          <w:i/>
          <w:iCs/>
          <w:lang w:val="es-ES_tradnl" w:eastAsia="es-ES_tradnl"/>
        </w:rPr>
        <w:t xml:space="preserve"> El Plan de Desarrollo Municipal se complementará con programas anuales sectoriales de la administración municipal y con programas especiales de los organismos desconcentrados y descentralizados de carácter municipal. </w:t>
      </w:r>
    </w:p>
    <w:p w:rsidR="00024BC0" w:rsidRPr="00AB0E97" w:rsidRDefault="00024BC0" w:rsidP="00AB0E97">
      <w:pPr>
        <w:tabs>
          <w:tab w:val="left" w:pos="4962"/>
        </w:tabs>
        <w:spacing w:line="276" w:lineRule="auto"/>
        <w:ind w:left="567" w:right="680"/>
        <w:jc w:val="both"/>
        <w:rPr>
          <w:rFonts w:ascii="Palatino Linotype" w:eastAsia="Calibri" w:hAnsi="Palatino Linotype" w:cs="Tahoma"/>
          <w:i/>
          <w:iCs/>
          <w:lang w:val="es-ES_tradnl" w:eastAsia="es-ES_tradnl"/>
        </w:rPr>
      </w:pPr>
      <w:r w:rsidRPr="00AB0E97">
        <w:rPr>
          <w:rFonts w:ascii="Palatino Linotype" w:eastAsia="Calibri" w:hAnsi="Palatino Linotype" w:cs="Tahoma"/>
          <w:b/>
          <w:i/>
          <w:iCs/>
          <w:lang w:val="es-ES_tradnl" w:eastAsia="es-ES_tradnl"/>
        </w:rPr>
        <w:lastRenderedPageBreak/>
        <w:t>Artículo 120.-</w:t>
      </w:r>
      <w:r w:rsidRPr="00AB0E97">
        <w:rPr>
          <w:rFonts w:ascii="Palatino Linotype" w:eastAsia="Calibri" w:hAnsi="Palatino Linotype" w:cs="Tahoma"/>
          <w:i/>
          <w:iCs/>
          <w:lang w:val="es-ES_tradnl" w:eastAsia="es-ES_tradnl"/>
        </w:rPr>
        <w:t xml:space="preserve"> En la elaboración de su Plan de Desarrollo Municipal, los ayuntamientos proveerán lo necesario para promover la participación y consulta populares. </w:t>
      </w:r>
    </w:p>
    <w:p w:rsidR="00024BC0" w:rsidRPr="00AB0E97" w:rsidRDefault="00024BC0" w:rsidP="00AB0E97">
      <w:pPr>
        <w:tabs>
          <w:tab w:val="left" w:pos="4962"/>
        </w:tabs>
        <w:spacing w:line="276" w:lineRule="auto"/>
        <w:ind w:left="567" w:right="680"/>
        <w:jc w:val="both"/>
        <w:rPr>
          <w:rFonts w:ascii="Palatino Linotype" w:eastAsia="Calibri" w:hAnsi="Palatino Linotype" w:cs="Tahoma"/>
          <w:i/>
          <w:iCs/>
          <w:lang w:val="es-ES_tradnl" w:eastAsia="es-ES_tradnl"/>
        </w:rPr>
      </w:pPr>
      <w:r w:rsidRPr="00AB0E97">
        <w:rPr>
          <w:rFonts w:ascii="Palatino Linotype" w:eastAsia="Calibri" w:hAnsi="Palatino Linotype" w:cs="Tahoma"/>
          <w:b/>
          <w:i/>
          <w:iCs/>
          <w:lang w:val="es-ES_tradnl" w:eastAsia="es-ES_tradnl"/>
        </w:rPr>
        <w:t xml:space="preserve">Artículo 121.- </w:t>
      </w:r>
      <w:r w:rsidRPr="00AB0E97">
        <w:rPr>
          <w:rFonts w:ascii="Palatino Linotype" w:eastAsia="Calibri" w:hAnsi="Palatino Linotype" w:cs="Tahoma"/>
          <w:i/>
          <w:iCs/>
          <w:lang w:val="es-ES_tradnl" w:eastAsia="es-ES_tradnl"/>
        </w:rPr>
        <w:t xml:space="preserve">Los ayuntamientos publicarán su Plan de Desarrollo Municipal a través de la Gaceta Municipal y de los estrados de los Ayuntamientos durante el primer año de gestión y lo difundirán en forma extensa. </w:t>
      </w:r>
    </w:p>
    <w:p w:rsidR="00024BC0" w:rsidRPr="00AB0E97" w:rsidRDefault="00024BC0" w:rsidP="00AB0E97">
      <w:pPr>
        <w:tabs>
          <w:tab w:val="left" w:pos="4962"/>
        </w:tabs>
        <w:spacing w:line="276" w:lineRule="auto"/>
        <w:ind w:left="567" w:right="680"/>
        <w:jc w:val="both"/>
        <w:rPr>
          <w:rFonts w:ascii="Palatino Linotype" w:eastAsia="Calibri" w:hAnsi="Palatino Linotype" w:cs="Tahoma"/>
          <w:i/>
          <w:iCs/>
          <w:lang w:val="es-ES_tradnl" w:eastAsia="es-ES_tradnl"/>
        </w:rPr>
      </w:pPr>
      <w:r w:rsidRPr="00AB0E97">
        <w:rPr>
          <w:rFonts w:ascii="Palatino Linotype" w:eastAsia="Calibri" w:hAnsi="Palatino Linotype" w:cs="Tahoma"/>
          <w:b/>
          <w:i/>
          <w:iCs/>
          <w:lang w:val="es-ES_tradnl" w:eastAsia="es-ES_tradnl"/>
        </w:rPr>
        <w:t>Artículo 122.-</w:t>
      </w:r>
      <w:r w:rsidRPr="00AB0E97">
        <w:rPr>
          <w:rFonts w:ascii="Palatino Linotype" w:eastAsia="Calibri" w:hAnsi="Palatino Linotype" w:cs="Tahoma"/>
          <w:i/>
          <w:iCs/>
          <w:lang w:val="es-ES_tradnl" w:eastAsia="es-ES_tradnl"/>
        </w:rPr>
        <w:t xml:space="preserve"> El Plan de Desarrollo y los programas que de éste se deriven, serán obligatorios para las dependencias de la administración pública municipal, y en general para las entidades públicas de carácter municipal. Los planes y programas podrán ser modificados o suspendidos siguiendo el mismo procedimiento que para su elaboración, aprobación y publicación, cuando lo demande el interés social o lo requieran las circunstancias de tipo técnico o económico.</w:t>
      </w:r>
    </w:p>
    <w:p w:rsidR="00D61A84" w:rsidRDefault="00D61A84" w:rsidP="00D61A84">
      <w:pPr>
        <w:pStyle w:val="Sinespaciado"/>
        <w:rPr>
          <w:lang w:val="es-ES_tradnl" w:eastAsia="es-ES_tradnl"/>
        </w:rPr>
      </w:pPr>
    </w:p>
    <w:p w:rsidR="00024BC0" w:rsidRPr="00486336" w:rsidRDefault="00024BC0" w:rsidP="00C256B4">
      <w:pPr>
        <w:tabs>
          <w:tab w:val="left" w:pos="8931"/>
        </w:tabs>
        <w:spacing w:line="360" w:lineRule="auto"/>
        <w:ind w:right="-28"/>
        <w:jc w:val="both"/>
        <w:rPr>
          <w:rFonts w:ascii="Palatino Linotype" w:eastAsia="Calibri" w:hAnsi="Palatino Linotype" w:cs="Tahoma"/>
          <w:bCs/>
          <w:sz w:val="24"/>
        </w:rPr>
      </w:pPr>
      <w:r w:rsidRPr="00486336">
        <w:rPr>
          <w:rFonts w:ascii="Palatino Linotype" w:eastAsia="Calibri" w:hAnsi="Palatino Linotype" w:cs="Tahoma"/>
          <w:iCs/>
          <w:sz w:val="24"/>
          <w:lang w:val="es-ES_tradnl" w:eastAsia="es-ES_tradnl"/>
        </w:rPr>
        <w:t xml:space="preserve">De lo expuesto, podemos advertir que el Sujeto Obligado cuenta con hasta tres meses para la presentación del Plan de Desarrollo Municipal; por lo que, tomando en cuenta que la solicitud se presentó el </w:t>
      </w:r>
      <w:r w:rsidR="00486336">
        <w:rPr>
          <w:rFonts w:ascii="Palatino Linotype" w:eastAsia="Calibri" w:hAnsi="Palatino Linotype" w:cs="Tahoma"/>
          <w:iCs/>
          <w:sz w:val="24"/>
          <w:u w:val="single"/>
          <w:lang w:val="es-ES_tradnl" w:eastAsia="es-ES_tradnl"/>
        </w:rPr>
        <w:t>trece de mayo</w:t>
      </w:r>
      <w:r w:rsidRPr="00486336">
        <w:rPr>
          <w:rFonts w:ascii="Palatino Linotype" w:eastAsia="Calibri" w:hAnsi="Palatino Linotype" w:cs="Tahoma"/>
          <w:iCs/>
          <w:sz w:val="24"/>
          <w:u w:val="single"/>
          <w:lang w:val="es-ES_tradnl" w:eastAsia="es-ES_tradnl"/>
        </w:rPr>
        <w:t xml:space="preserve"> de dos mil diecinueve</w:t>
      </w:r>
      <w:r w:rsidRPr="00486336">
        <w:rPr>
          <w:rFonts w:ascii="Palatino Linotype" w:eastAsia="Calibri" w:hAnsi="Palatino Linotype" w:cs="Tahoma"/>
          <w:iCs/>
          <w:sz w:val="24"/>
          <w:lang w:val="es-ES_tradnl" w:eastAsia="es-ES_tradnl"/>
        </w:rPr>
        <w:t xml:space="preserve">, este se encuentra obligado de conformidad con la normatividad indicada, a entregar la documentación requerida por el Particular, además de que a la fecha de la presente resolución ya han </w:t>
      </w:r>
      <w:r w:rsidR="00A11DD2">
        <w:rPr>
          <w:rFonts w:ascii="Palatino Linotype" w:eastAsia="Calibri" w:hAnsi="Palatino Linotype" w:cs="Tahoma"/>
          <w:iCs/>
          <w:sz w:val="24"/>
          <w:lang w:val="es-ES_tradnl" w:eastAsia="es-ES_tradnl"/>
        </w:rPr>
        <w:t>transcurrido un poco más de siete</w:t>
      </w:r>
      <w:r w:rsidRPr="00486336">
        <w:rPr>
          <w:rFonts w:ascii="Palatino Linotype" w:eastAsia="Calibri" w:hAnsi="Palatino Linotype" w:cs="Tahoma"/>
          <w:iCs/>
          <w:sz w:val="24"/>
          <w:lang w:val="es-ES_tradnl" w:eastAsia="es-ES_tradnl"/>
        </w:rPr>
        <w:t xml:space="preserve"> meses en que entró la </w:t>
      </w:r>
      <w:r w:rsidR="00C256B4" w:rsidRPr="00486336">
        <w:rPr>
          <w:rFonts w:ascii="Palatino Linotype" w:eastAsia="Calibri" w:hAnsi="Palatino Linotype" w:cs="Tahoma"/>
          <w:iCs/>
          <w:sz w:val="24"/>
          <w:lang w:val="es-ES_tradnl" w:eastAsia="es-ES_tradnl"/>
        </w:rPr>
        <w:t xml:space="preserve">nueva administración municipal. </w:t>
      </w:r>
      <w:r w:rsidRPr="00486336">
        <w:rPr>
          <w:rFonts w:ascii="Palatino Linotype" w:eastAsia="Calibri" w:hAnsi="Palatino Linotype" w:cs="Tahoma"/>
          <w:iCs/>
          <w:sz w:val="24"/>
          <w:lang w:val="es-ES_tradnl" w:eastAsia="es-ES_tradnl"/>
        </w:rPr>
        <w:t xml:space="preserve">Al respecto y como ya quedó establecido, el Sujeto Obligado a más tardar el treinta y uno de marzo del presente año debió contar con el Plan de Desarrollo Municipal 2019-2021, </w:t>
      </w:r>
    </w:p>
    <w:p w:rsidR="00024BC0" w:rsidRDefault="00024BC0" w:rsidP="00C256B4">
      <w:pPr>
        <w:pStyle w:val="Sinespaciado"/>
      </w:pPr>
    </w:p>
    <w:p w:rsidR="00024BC0" w:rsidRPr="00A11DD2" w:rsidRDefault="00024BC0" w:rsidP="00024BC0">
      <w:pPr>
        <w:widowControl w:val="0"/>
        <w:autoSpaceDE w:val="0"/>
        <w:autoSpaceDN w:val="0"/>
        <w:adjustRightInd w:val="0"/>
        <w:spacing w:line="360" w:lineRule="auto"/>
        <w:jc w:val="both"/>
        <w:rPr>
          <w:rFonts w:ascii="Palatino Linotype" w:eastAsia="Calibri" w:hAnsi="Palatino Linotype" w:cs="Tahoma"/>
          <w:bCs/>
          <w:sz w:val="24"/>
        </w:rPr>
      </w:pPr>
      <w:r w:rsidRPr="00A11DD2">
        <w:rPr>
          <w:rFonts w:ascii="Palatino Linotype" w:eastAsia="Calibri" w:hAnsi="Palatino Linotype" w:cs="Tahoma"/>
          <w:bCs/>
          <w:sz w:val="24"/>
        </w:rPr>
        <w:t>Por todo lo antes expuesto, se reitera que el</w:t>
      </w:r>
      <w:r w:rsidRPr="00A11DD2">
        <w:rPr>
          <w:rFonts w:ascii="Palatino Linotype" w:eastAsia="Calibri" w:hAnsi="Palatino Linotype" w:cs="Tahoma"/>
          <w:b/>
          <w:bCs/>
          <w:sz w:val="24"/>
        </w:rPr>
        <w:t xml:space="preserve"> </w:t>
      </w:r>
      <w:r w:rsidRPr="00A11DD2">
        <w:rPr>
          <w:rFonts w:ascii="Palatino Linotype" w:eastAsia="Calibri" w:hAnsi="Palatino Linotype" w:cs="Tahoma"/>
          <w:bCs/>
          <w:sz w:val="24"/>
        </w:rPr>
        <w:t xml:space="preserve">Sujeto Obligado genera, conoce y archiva la información solicitada, por lo que; es dable </w:t>
      </w:r>
      <w:r w:rsidR="00A11DD2" w:rsidRPr="00A11DD2">
        <w:rPr>
          <w:rFonts w:ascii="Palatino Linotype" w:eastAsia="Calibri" w:hAnsi="Palatino Linotype" w:cs="Tahoma"/>
          <w:bCs/>
          <w:sz w:val="24"/>
        </w:rPr>
        <w:t>ordenar</w:t>
      </w:r>
      <w:r w:rsidRPr="00A11DD2">
        <w:rPr>
          <w:rFonts w:ascii="Palatino Linotype" w:eastAsia="Calibri" w:hAnsi="Palatino Linotype" w:cs="Tahoma"/>
          <w:bCs/>
          <w:sz w:val="24"/>
        </w:rPr>
        <w:t xml:space="preserve"> la entrega de la documentación que dé cuenta, previa búsqueda exhaustiva y razonable, en todas las áreas competentes; lo anterior en términos del artículo 162 de la Ley de Transparencia y Acceso a la Información Pública del Estado de México y Municipios.</w:t>
      </w:r>
    </w:p>
    <w:p w:rsidR="005A10C4" w:rsidRPr="00232FBB" w:rsidRDefault="005A10C4" w:rsidP="005A10C4">
      <w:pPr>
        <w:pStyle w:val="Sinespaciado"/>
        <w:spacing w:line="360" w:lineRule="auto"/>
        <w:jc w:val="both"/>
        <w:rPr>
          <w:rFonts w:ascii="Palatino Linotype" w:hAnsi="Palatino Linotype"/>
          <w:sz w:val="24"/>
        </w:rPr>
      </w:pPr>
      <w:r w:rsidRPr="00232FBB">
        <w:rPr>
          <w:rFonts w:ascii="Palatino Linotype" w:hAnsi="Palatino Linotype"/>
          <w:sz w:val="24"/>
        </w:rPr>
        <w:lastRenderedPageBreak/>
        <w:t xml:space="preserve">Una vez sentado lo anterior, en relación el requerimiento identificado con el numeral </w:t>
      </w:r>
      <w:r w:rsidRPr="00232FBB">
        <w:rPr>
          <w:rFonts w:ascii="Palatino Linotype" w:hAnsi="Palatino Linotype"/>
          <w:b/>
          <w:bCs/>
          <w:sz w:val="24"/>
        </w:rPr>
        <w:t xml:space="preserve">2), </w:t>
      </w:r>
      <w:r w:rsidRPr="00232FBB">
        <w:rPr>
          <w:rFonts w:ascii="Palatino Linotype" w:hAnsi="Palatino Linotype"/>
          <w:sz w:val="24"/>
        </w:rPr>
        <w:t xml:space="preserve">resulta oportuno precisar que </w:t>
      </w:r>
      <w:r w:rsidRPr="00232FBB">
        <w:rPr>
          <w:rFonts w:ascii="Palatino Linotype" w:hAnsi="Palatino Linotype"/>
          <w:b/>
          <w:bCs/>
          <w:sz w:val="24"/>
        </w:rPr>
        <w:t xml:space="preserve">El Recurrente </w:t>
      </w:r>
      <w:r w:rsidRPr="00232FBB">
        <w:rPr>
          <w:rFonts w:ascii="Palatino Linotype" w:hAnsi="Palatino Linotype"/>
          <w:sz w:val="24"/>
        </w:rPr>
        <w:t xml:space="preserve">peticionó la siguiente información: </w:t>
      </w:r>
    </w:p>
    <w:p w:rsidR="005A10C4" w:rsidRPr="0072432C" w:rsidRDefault="006107F0" w:rsidP="005A10C4">
      <w:pPr>
        <w:pStyle w:val="Prrafodelista"/>
        <w:numPr>
          <w:ilvl w:val="0"/>
          <w:numId w:val="27"/>
        </w:numPr>
        <w:tabs>
          <w:tab w:val="left" w:pos="709"/>
        </w:tabs>
        <w:spacing w:before="240" w:line="360" w:lineRule="auto"/>
        <w:ind w:right="51"/>
        <w:jc w:val="both"/>
        <w:rPr>
          <w:rFonts w:ascii="Palatino Linotype" w:hAnsi="Palatino Linotype"/>
        </w:rPr>
      </w:pPr>
      <w:r>
        <w:rPr>
          <w:rFonts w:ascii="Palatino Linotype" w:hAnsi="Palatino Linotype"/>
        </w:rPr>
        <w:t xml:space="preserve">El inventario de bienes muebles e inmuebles del Municipio de Axapusco. </w:t>
      </w:r>
    </w:p>
    <w:p w:rsidR="005A10C4" w:rsidRDefault="005A10C4" w:rsidP="005A10C4">
      <w:pPr>
        <w:pStyle w:val="Sinespaciado"/>
        <w:spacing w:line="360" w:lineRule="auto"/>
        <w:jc w:val="both"/>
        <w:rPr>
          <w:rFonts w:ascii="Palatino Linotype" w:hAnsi="Palatino Linotype"/>
        </w:rPr>
      </w:pPr>
    </w:p>
    <w:p w:rsidR="005A10C4" w:rsidRDefault="005A10C4" w:rsidP="005A10C4">
      <w:pPr>
        <w:pStyle w:val="Sinespaciado"/>
        <w:spacing w:line="360" w:lineRule="auto"/>
        <w:jc w:val="both"/>
        <w:rPr>
          <w:rFonts w:ascii="Palatino Linotype" w:hAnsi="Palatino Linotype"/>
          <w:sz w:val="24"/>
        </w:rPr>
      </w:pPr>
      <w:r w:rsidRPr="006107F0">
        <w:rPr>
          <w:rFonts w:ascii="Palatino Linotype" w:hAnsi="Palatino Linotype"/>
          <w:sz w:val="24"/>
        </w:rPr>
        <w:t>Bajo estas líneas argumentativas, result</w:t>
      </w:r>
      <w:r w:rsidR="00C07D75">
        <w:rPr>
          <w:rFonts w:ascii="Palatino Linotype" w:hAnsi="Palatino Linotype"/>
          <w:sz w:val="24"/>
        </w:rPr>
        <w:t xml:space="preserve">a oportuno traer a colación </w:t>
      </w:r>
      <w:r w:rsidR="007469C3">
        <w:rPr>
          <w:rFonts w:ascii="Palatino Linotype" w:hAnsi="Palatino Linotype"/>
          <w:sz w:val="24"/>
        </w:rPr>
        <w:t>los</w:t>
      </w:r>
      <w:r w:rsidR="00C07D75">
        <w:rPr>
          <w:rFonts w:ascii="Palatino Linotype" w:hAnsi="Palatino Linotype"/>
          <w:sz w:val="24"/>
        </w:rPr>
        <w:t xml:space="preserve"> </w:t>
      </w:r>
      <w:r w:rsidRPr="006107F0">
        <w:rPr>
          <w:rFonts w:ascii="Palatino Linotype" w:hAnsi="Palatino Linotype"/>
          <w:sz w:val="24"/>
        </w:rPr>
        <w:t>ar</w:t>
      </w:r>
      <w:r w:rsidR="00C07D75">
        <w:rPr>
          <w:rFonts w:ascii="Palatino Linotype" w:hAnsi="Palatino Linotype"/>
          <w:sz w:val="24"/>
        </w:rPr>
        <w:t>tículo</w:t>
      </w:r>
      <w:r w:rsidR="007469C3">
        <w:rPr>
          <w:rFonts w:ascii="Palatino Linotype" w:hAnsi="Palatino Linotype"/>
          <w:sz w:val="24"/>
        </w:rPr>
        <w:t>s</w:t>
      </w:r>
      <w:r w:rsidRPr="006107F0">
        <w:rPr>
          <w:rFonts w:ascii="Palatino Linotype" w:hAnsi="Palatino Linotype"/>
          <w:sz w:val="24"/>
        </w:rPr>
        <w:t xml:space="preserve"> </w:t>
      </w:r>
      <w:r w:rsidR="00C07D75">
        <w:rPr>
          <w:rFonts w:ascii="Palatino Linotype" w:hAnsi="Palatino Linotype"/>
          <w:sz w:val="24"/>
        </w:rPr>
        <w:t>34</w:t>
      </w:r>
      <w:r w:rsidR="007469C3">
        <w:rPr>
          <w:rFonts w:ascii="Palatino Linotype" w:hAnsi="Palatino Linotype"/>
          <w:sz w:val="24"/>
        </w:rPr>
        <w:t>, 45 y 49</w:t>
      </w:r>
      <w:r w:rsidRPr="006107F0">
        <w:rPr>
          <w:rFonts w:ascii="Palatino Linotype" w:hAnsi="Palatino Linotype"/>
          <w:sz w:val="24"/>
        </w:rPr>
        <w:t xml:space="preserve"> del Bando Municipal del </w:t>
      </w:r>
      <w:r w:rsidRPr="006107F0">
        <w:rPr>
          <w:rFonts w:ascii="Palatino Linotype" w:hAnsi="Palatino Linotype"/>
          <w:b/>
          <w:bCs/>
          <w:sz w:val="24"/>
        </w:rPr>
        <w:t xml:space="preserve">Sujeto Obligado, </w:t>
      </w:r>
      <w:r w:rsidRPr="006107F0">
        <w:rPr>
          <w:rFonts w:ascii="Palatino Linotype" w:hAnsi="Palatino Linotype"/>
          <w:sz w:val="24"/>
        </w:rPr>
        <w:t>normatividad invocada que dispone a la literalidad:</w:t>
      </w:r>
    </w:p>
    <w:p w:rsidR="00232FBB" w:rsidRDefault="00232FBB" w:rsidP="00232FBB">
      <w:pPr>
        <w:pStyle w:val="Sinespaciado"/>
      </w:pPr>
    </w:p>
    <w:p w:rsidR="00CA5E58" w:rsidRPr="00805578" w:rsidRDefault="00C07D75" w:rsidP="00805578">
      <w:pPr>
        <w:pStyle w:val="Sinespaciado"/>
        <w:spacing w:line="276" w:lineRule="auto"/>
        <w:ind w:left="851" w:right="850"/>
        <w:jc w:val="both"/>
        <w:rPr>
          <w:rFonts w:ascii="Palatino Linotype" w:hAnsi="Palatino Linotype"/>
          <w:i/>
        </w:rPr>
      </w:pPr>
      <w:r w:rsidRPr="00805578">
        <w:rPr>
          <w:rFonts w:ascii="Palatino Linotype" w:hAnsi="Palatino Linotype"/>
          <w:b/>
          <w:i/>
        </w:rPr>
        <w:t>ARTÍCULO 34.-</w:t>
      </w:r>
      <w:r w:rsidRPr="00805578">
        <w:rPr>
          <w:rFonts w:ascii="Palatino Linotype" w:hAnsi="Palatino Linotype"/>
          <w:i/>
        </w:rPr>
        <w:t xml:space="preserve"> </w:t>
      </w:r>
      <w:r w:rsidRPr="00F81983">
        <w:rPr>
          <w:rFonts w:ascii="Palatino Linotype" w:hAnsi="Palatino Linotype"/>
          <w:b/>
          <w:i/>
          <w:u w:val="single"/>
        </w:rPr>
        <w:t>El inventario de los bienes muebles o inmuebles propiedad del Municipio, estará a cargo de la Jefatura de Patrimonio con la supervisión del Secretario del Ayuntamiento, Contralor y Síndico Municipal.</w:t>
      </w:r>
    </w:p>
    <w:p w:rsidR="00805578" w:rsidRPr="00805578" w:rsidRDefault="00805578" w:rsidP="00805578">
      <w:pPr>
        <w:pStyle w:val="Sinespaciado"/>
        <w:spacing w:line="276" w:lineRule="auto"/>
        <w:ind w:left="851" w:right="850"/>
        <w:jc w:val="both"/>
        <w:rPr>
          <w:rFonts w:ascii="Palatino Linotype" w:hAnsi="Palatino Linotype"/>
          <w:i/>
        </w:rPr>
      </w:pPr>
    </w:p>
    <w:p w:rsidR="00805578" w:rsidRPr="00805578" w:rsidRDefault="00805578" w:rsidP="00805578">
      <w:pPr>
        <w:pStyle w:val="Sinespaciado"/>
        <w:spacing w:line="276" w:lineRule="auto"/>
        <w:ind w:left="851" w:right="850"/>
        <w:jc w:val="both"/>
        <w:rPr>
          <w:rFonts w:ascii="Palatino Linotype" w:hAnsi="Palatino Linotype"/>
          <w:i/>
        </w:rPr>
      </w:pPr>
      <w:r w:rsidRPr="007469C3">
        <w:rPr>
          <w:rFonts w:ascii="Palatino Linotype" w:hAnsi="Palatino Linotype"/>
          <w:b/>
          <w:i/>
        </w:rPr>
        <w:t>ARTÍCULO 45.-</w:t>
      </w:r>
      <w:r w:rsidRPr="00805578">
        <w:rPr>
          <w:rFonts w:ascii="Palatino Linotype" w:hAnsi="Palatino Linotype"/>
          <w:i/>
        </w:rPr>
        <w:t xml:space="preserve"> La Jefatura de Patrimonio, además de las atribuciones establecidas en la Constitución Local, la Ley Orgánica</w:t>
      </w:r>
    </w:p>
    <w:p w:rsidR="00805578" w:rsidRPr="00805578" w:rsidRDefault="00805578" w:rsidP="007469C3">
      <w:pPr>
        <w:pStyle w:val="Sinespaciado"/>
        <w:spacing w:line="276" w:lineRule="auto"/>
        <w:ind w:left="851" w:right="850"/>
        <w:jc w:val="both"/>
        <w:rPr>
          <w:rFonts w:ascii="Palatino Linotype" w:hAnsi="Palatino Linotype"/>
          <w:i/>
        </w:rPr>
      </w:pPr>
      <w:r w:rsidRPr="00805578">
        <w:rPr>
          <w:rFonts w:ascii="Palatino Linotype" w:hAnsi="Palatino Linotype"/>
          <w:i/>
        </w:rPr>
        <w:t>Municipal, la Ley de Bienes del Estado de México y la Ley Sobre Adquisiciones y Enajenaciones d</w:t>
      </w:r>
      <w:r w:rsidR="007469C3">
        <w:rPr>
          <w:rFonts w:ascii="Palatino Linotype" w:hAnsi="Palatino Linotype"/>
          <w:i/>
        </w:rPr>
        <w:t xml:space="preserve">el Estado de México, tendrá las </w:t>
      </w:r>
      <w:r w:rsidRPr="00805578">
        <w:rPr>
          <w:rFonts w:ascii="Palatino Linotype" w:hAnsi="Palatino Linotype"/>
          <w:i/>
        </w:rPr>
        <w:t>siguientes atribuciones:</w:t>
      </w:r>
    </w:p>
    <w:p w:rsidR="00805578" w:rsidRPr="00805578" w:rsidRDefault="00805578" w:rsidP="00805578">
      <w:pPr>
        <w:pStyle w:val="Sinespaciado"/>
        <w:spacing w:line="276" w:lineRule="auto"/>
        <w:ind w:left="851" w:right="850"/>
        <w:jc w:val="both"/>
        <w:rPr>
          <w:rFonts w:ascii="Palatino Linotype" w:hAnsi="Palatino Linotype"/>
          <w:i/>
        </w:rPr>
      </w:pPr>
      <w:r w:rsidRPr="00805578">
        <w:rPr>
          <w:rFonts w:ascii="Palatino Linotype" w:hAnsi="Palatino Linotype"/>
          <w:i/>
        </w:rPr>
        <w:t>I. Tener a su cargo el control del patrimonio municipal, para su asignación y baja;</w:t>
      </w:r>
    </w:p>
    <w:p w:rsidR="00805578" w:rsidRPr="00805578" w:rsidRDefault="00805578" w:rsidP="007469C3">
      <w:pPr>
        <w:pStyle w:val="Sinespaciado"/>
        <w:spacing w:line="276" w:lineRule="auto"/>
        <w:ind w:left="851" w:right="850"/>
        <w:jc w:val="both"/>
        <w:rPr>
          <w:rFonts w:ascii="Palatino Linotype" w:hAnsi="Palatino Linotype"/>
          <w:i/>
        </w:rPr>
      </w:pPr>
      <w:r w:rsidRPr="00805578">
        <w:rPr>
          <w:rFonts w:ascii="Palatino Linotype" w:hAnsi="Palatino Linotype"/>
          <w:i/>
        </w:rPr>
        <w:t xml:space="preserve">II. </w:t>
      </w:r>
      <w:r w:rsidRPr="00F81983">
        <w:rPr>
          <w:rFonts w:ascii="Palatino Linotype" w:hAnsi="Palatino Linotype"/>
          <w:i/>
          <w:u w:val="single"/>
        </w:rPr>
        <w:t xml:space="preserve">Llevar el control patrimonial de bienes muebles e inmuebles, mediante el inventario </w:t>
      </w:r>
      <w:r w:rsidR="007469C3" w:rsidRPr="00F81983">
        <w:rPr>
          <w:rFonts w:ascii="Palatino Linotype" w:hAnsi="Palatino Linotype"/>
          <w:i/>
          <w:u w:val="single"/>
        </w:rPr>
        <w:t xml:space="preserve">respectivo y su correspondiente </w:t>
      </w:r>
      <w:r w:rsidRPr="00F81983">
        <w:rPr>
          <w:rFonts w:ascii="Palatino Linotype" w:hAnsi="Palatino Linotype"/>
          <w:i/>
          <w:u w:val="single"/>
        </w:rPr>
        <w:t>actualización</w:t>
      </w:r>
      <w:r w:rsidRPr="00805578">
        <w:rPr>
          <w:rFonts w:ascii="Palatino Linotype" w:hAnsi="Palatino Linotype"/>
          <w:i/>
        </w:rPr>
        <w:t>;</w:t>
      </w:r>
    </w:p>
    <w:p w:rsidR="00805578" w:rsidRPr="00805578" w:rsidRDefault="00805578" w:rsidP="00805578">
      <w:pPr>
        <w:pStyle w:val="Sinespaciado"/>
        <w:spacing w:line="276" w:lineRule="auto"/>
        <w:ind w:left="851" w:right="850"/>
        <w:jc w:val="both"/>
        <w:rPr>
          <w:rFonts w:ascii="Palatino Linotype" w:hAnsi="Palatino Linotype"/>
          <w:i/>
        </w:rPr>
      </w:pPr>
      <w:r w:rsidRPr="00805578">
        <w:rPr>
          <w:rFonts w:ascii="Palatino Linotype" w:hAnsi="Palatino Linotype"/>
          <w:i/>
        </w:rPr>
        <w:t>III. Mantener el inventario estricto de los bienes muebles e inmuebles que conforman el patrimonio municipal;</w:t>
      </w:r>
    </w:p>
    <w:p w:rsidR="00805578" w:rsidRPr="00805578" w:rsidRDefault="00805578" w:rsidP="00805578">
      <w:pPr>
        <w:pStyle w:val="Sinespaciado"/>
        <w:spacing w:line="276" w:lineRule="auto"/>
        <w:ind w:left="851" w:right="850"/>
        <w:jc w:val="both"/>
        <w:rPr>
          <w:rFonts w:ascii="Palatino Linotype" w:hAnsi="Palatino Linotype"/>
          <w:i/>
        </w:rPr>
      </w:pPr>
      <w:r w:rsidRPr="00805578">
        <w:rPr>
          <w:rFonts w:ascii="Palatino Linotype" w:hAnsi="Palatino Linotype"/>
          <w:i/>
        </w:rPr>
        <w:t>IV. Elaborar vales de resguardo de los bienes muebles e inmuebles, en coordinación con las unidades administrativas;</w:t>
      </w:r>
    </w:p>
    <w:p w:rsidR="00805578" w:rsidRPr="00805578" w:rsidRDefault="00805578" w:rsidP="00805578">
      <w:pPr>
        <w:pStyle w:val="Sinespaciado"/>
        <w:spacing w:line="276" w:lineRule="auto"/>
        <w:ind w:left="851" w:right="850"/>
        <w:jc w:val="both"/>
        <w:rPr>
          <w:rFonts w:ascii="Palatino Linotype" w:hAnsi="Palatino Linotype"/>
          <w:i/>
        </w:rPr>
      </w:pPr>
      <w:r w:rsidRPr="00805578">
        <w:rPr>
          <w:rFonts w:ascii="Palatino Linotype" w:hAnsi="Palatino Linotype"/>
          <w:i/>
        </w:rPr>
        <w:t>V. Realizar las bajas de bienes muebles inservibles conforme a los procedimientos legales correspondientes;</w:t>
      </w:r>
    </w:p>
    <w:p w:rsidR="00805578" w:rsidRPr="00805578" w:rsidRDefault="00805578" w:rsidP="007469C3">
      <w:pPr>
        <w:pStyle w:val="Sinespaciado"/>
        <w:spacing w:line="276" w:lineRule="auto"/>
        <w:ind w:left="851" w:right="850"/>
        <w:jc w:val="both"/>
        <w:rPr>
          <w:rFonts w:ascii="Palatino Linotype" w:hAnsi="Palatino Linotype"/>
          <w:i/>
        </w:rPr>
      </w:pPr>
      <w:r w:rsidRPr="00805578">
        <w:rPr>
          <w:rFonts w:ascii="Palatino Linotype" w:hAnsi="Palatino Linotype"/>
          <w:i/>
        </w:rPr>
        <w:t>VI. Elaborar en coordinación con las diversas direcciones y áreas administrativas, mecan</w:t>
      </w:r>
      <w:r w:rsidR="007469C3">
        <w:rPr>
          <w:rFonts w:ascii="Palatino Linotype" w:hAnsi="Palatino Linotype"/>
          <w:i/>
        </w:rPr>
        <w:t xml:space="preserve">ismos de conservación y control </w:t>
      </w:r>
      <w:r w:rsidRPr="00805578">
        <w:rPr>
          <w:rFonts w:ascii="Palatino Linotype" w:hAnsi="Palatino Linotype"/>
          <w:i/>
        </w:rPr>
        <w:t>de los bienes muebles e inmuebles asignados a cada una de ellas; y</w:t>
      </w:r>
    </w:p>
    <w:p w:rsidR="00805578" w:rsidRDefault="00805578" w:rsidP="00805578">
      <w:pPr>
        <w:pStyle w:val="Sinespaciado"/>
        <w:spacing w:line="276" w:lineRule="auto"/>
        <w:ind w:left="851" w:right="850"/>
        <w:jc w:val="both"/>
        <w:rPr>
          <w:rFonts w:ascii="Palatino Linotype" w:hAnsi="Palatino Linotype"/>
          <w:i/>
        </w:rPr>
      </w:pPr>
      <w:r w:rsidRPr="00805578">
        <w:rPr>
          <w:rFonts w:ascii="Palatino Linotype" w:hAnsi="Palatino Linotype"/>
          <w:i/>
        </w:rPr>
        <w:t>VII. Las demás que señalen las normas aplicables.</w:t>
      </w:r>
    </w:p>
    <w:p w:rsidR="00D5700E" w:rsidRDefault="00D5700E" w:rsidP="007469C3">
      <w:pPr>
        <w:pStyle w:val="Sinespaciado"/>
        <w:spacing w:line="276" w:lineRule="auto"/>
        <w:ind w:left="851" w:right="850"/>
        <w:jc w:val="both"/>
        <w:rPr>
          <w:rFonts w:ascii="Palatino Linotype" w:hAnsi="Palatino Linotype"/>
          <w:i/>
        </w:rPr>
      </w:pPr>
    </w:p>
    <w:p w:rsidR="00D5700E" w:rsidRDefault="007469C3" w:rsidP="00D5700E">
      <w:pPr>
        <w:pStyle w:val="Sinespaciado"/>
        <w:spacing w:line="276" w:lineRule="auto"/>
        <w:ind w:left="851" w:right="850"/>
        <w:jc w:val="both"/>
        <w:rPr>
          <w:rFonts w:ascii="Palatino Linotype" w:hAnsi="Palatino Linotype"/>
          <w:i/>
        </w:rPr>
      </w:pPr>
      <w:r w:rsidRPr="00D5700E">
        <w:rPr>
          <w:rFonts w:ascii="Palatino Linotype" w:hAnsi="Palatino Linotype"/>
          <w:b/>
          <w:i/>
        </w:rPr>
        <w:lastRenderedPageBreak/>
        <w:t>ARTÍCULO 49.</w:t>
      </w:r>
      <w:r w:rsidRPr="007469C3">
        <w:rPr>
          <w:rFonts w:ascii="Palatino Linotype" w:hAnsi="Palatino Linotype"/>
          <w:i/>
        </w:rPr>
        <w:t>- La Tesorería Municipal de forma enunciativa y no limitativa, es el órgano encargado de:</w:t>
      </w:r>
    </w:p>
    <w:p w:rsidR="00D5700E" w:rsidRPr="00D5700E" w:rsidRDefault="00D5700E" w:rsidP="00D5700E">
      <w:pPr>
        <w:pStyle w:val="Sinespaciado"/>
        <w:spacing w:line="276" w:lineRule="auto"/>
        <w:ind w:left="851" w:right="850"/>
        <w:jc w:val="both"/>
        <w:rPr>
          <w:rFonts w:ascii="Palatino Linotype" w:hAnsi="Palatino Linotype"/>
          <w:i/>
        </w:rPr>
      </w:pPr>
      <w:r w:rsidRPr="00D5700E">
        <w:rPr>
          <w:rFonts w:ascii="Palatino Linotype" w:hAnsi="Palatino Linotype"/>
          <w:i/>
        </w:rPr>
        <w:t>(…)</w:t>
      </w:r>
    </w:p>
    <w:p w:rsidR="007469C3" w:rsidRPr="00805578" w:rsidRDefault="007469C3" w:rsidP="00D5700E">
      <w:pPr>
        <w:pStyle w:val="Sinespaciado"/>
        <w:spacing w:line="276" w:lineRule="auto"/>
        <w:ind w:left="851" w:right="850"/>
        <w:jc w:val="both"/>
        <w:rPr>
          <w:rFonts w:ascii="Palatino Linotype" w:hAnsi="Palatino Linotype"/>
          <w:i/>
        </w:rPr>
      </w:pPr>
      <w:r w:rsidRPr="007469C3">
        <w:rPr>
          <w:rFonts w:ascii="Palatino Linotype" w:hAnsi="Palatino Linotype"/>
          <w:i/>
        </w:rPr>
        <w:t xml:space="preserve">IV. </w:t>
      </w:r>
      <w:r w:rsidRPr="00F81983">
        <w:rPr>
          <w:rFonts w:ascii="Palatino Linotype" w:hAnsi="Palatino Linotype"/>
          <w:i/>
          <w:u w:val="single"/>
        </w:rPr>
        <w:t>Llevar los registros contables, financieros, y administrativos de los ingresos, egresos e inventarios</w:t>
      </w:r>
      <w:r w:rsidRPr="007469C3">
        <w:rPr>
          <w:rFonts w:ascii="Palatino Linotype" w:hAnsi="Palatino Linotype"/>
          <w:i/>
        </w:rPr>
        <w:t>;</w:t>
      </w:r>
      <w:r w:rsidR="00D5700E">
        <w:rPr>
          <w:rFonts w:ascii="Palatino Linotype" w:hAnsi="Palatino Linotype"/>
          <w:i/>
        </w:rPr>
        <w:t xml:space="preserve">  </w:t>
      </w:r>
      <w:r w:rsidR="00D5700E" w:rsidRPr="00D5700E">
        <w:rPr>
          <w:rFonts w:ascii="Palatino Linotype" w:hAnsi="Palatino Linotype"/>
          <w:i/>
        </w:rPr>
        <w:t>Sic</w:t>
      </w:r>
    </w:p>
    <w:p w:rsidR="00CA5E58" w:rsidRDefault="00CA5E58" w:rsidP="005A10C4">
      <w:pPr>
        <w:pStyle w:val="Sinespaciado"/>
        <w:spacing w:line="360" w:lineRule="auto"/>
        <w:jc w:val="both"/>
        <w:rPr>
          <w:rFonts w:ascii="Palatino Linotype" w:hAnsi="Palatino Linotype"/>
          <w:sz w:val="24"/>
        </w:rPr>
      </w:pPr>
    </w:p>
    <w:p w:rsidR="00CA5E58" w:rsidRPr="00F944AD" w:rsidRDefault="00CA5E58" w:rsidP="00CA5E58">
      <w:pPr>
        <w:spacing w:after="0" w:line="360" w:lineRule="auto"/>
        <w:jc w:val="both"/>
        <w:rPr>
          <w:rFonts w:ascii="Palatino Linotype" w:hAnsi="Palatino Linotype" w:cs="Arial"/>
          <w:sz w:val="24"/>
          <w:szCs w:val="24"/>
        </w:rPr>
      </w:pPr>
      <w:r w:rsidRPr="00F944AD">
        <w:rPr>
          <w:rFonts w:ascii="Palatino Linotype" w:hAnsi="Palatino Linotype" w:cs="Arial"/>
          <w:sz w:val="24"/>
          <w:szCs w:val="24"/>
        </w:rPr>
        <w:t>Para el presente caso y materia de análisis, se afirma que el sujeto obligado tiene el deber de remitir al Órgano Superior de Fiscalización del Estado de México (OSFEM) un informe mensual en términos de lo que establecen los Lineamientos para la Integración del Informe Mensual 201</w:t>
      </w:r>
      <w:r>
        <w:rPr>
          <w:rFonts w:ascii="Palatino Linotype" w:hAnsi="Palatino Linotype" w:cs="Arial"/>
          <w:sz w:val="24"/>
          <w:szCs w:val="24"/>
        </w:rPr>
        <w:t>9</w:t>
      </w:r>
      <w:r w:rsidRPr="00F944AD">
        <w:rPr>
          <w:rFonts w:ascii="Palatino Linotype" w:hAnsi="Palatino Linotype" w:cs="Arial"/>
          <w:sz w:val="24"/>
          <w:szCs w:val="24"/>
        </w:rPr>
        <w:t>, tal obligación se encuentra establecida en las siguientes disposiciones normativas:</w:t>
      </w:r>
    </w:p>
    <w:p w:rsidR="00CA5E58" w:rsidRPr="00F944AD" w:rsidRDefault="00CA5E58" w:rsidP="00CA5E58">
      <w:pPr>
        <w:spacing w:after="0" w:line="360" w:lineRule="auto"/>
        <w:jc w:val="both"/>
        <w:rPr>
          <w:rFonts w:ascii="Palatino Linotype" w:hAnsi="Palatino Linotype" w:cs="Arial"/>
          <w:sz w:val="24"/>
          <w:szCs w:val="24"/>
        </w:rPr>
      </w:pPr>
    </w:p>
    <w:p w:rsidR="00CA5E58" w:rsidRPr="00F944AD" w:rsidRDefault="00CA5E58" w:rsidP="00CA5E58">
      <w:pPr>
        <w:spacing w:after="0" w:line="240" w:lineRule="auto"/>
        <w:ind w:left="567" w:right="567"/>
        <w:jc w:val="center"/>
        <w:rPr>
          <w:rFonts w:ascii="Palatino Linotype" w:hAnsi="Palatino Linotype" w:cs="Arial"/>
          <w:b/>
          <w:i/>
          <w:szCs w:val="24"/>
        </w:rPr>
      </w:pPr>
      <w:r w:rsidRPr="00F944AD">
        <w:rPr>
          <w:rFonts w:ascii="Palatino Linotype" w:hAnsi="Palatino Linotype" w:cs="Arial"/>
          <w:b/>
          <w:i/>
          <w:szCs w:val="24"/>
        </w:rPr>
        <w:t>Ley de Fiscalización Superior del Estado de México</w:t>
      </w:r>
    </w:p>
    <w:p w:rsidR="00CA5E58" w:rsidRPr="00F944AD" w:rsidRDefault="00CA5E58" w:rsidP="00CA5E58">
      <w:pPr>
        <w:spacing w:after="0" w:line="240" w:lineRule="auto"/>
        <w:ind w:left="567" w:right="567"/>
        <w:jc w:val="both"/>
        <w:rPr>
          <w:rFonts w:ascii="Palatino Linotype" w:hAnsi="Palatino Linotype" w:cs="Arial"/>
          <w:i/>
          <w:szCs w:val="24"/>
        </w:rPr>
      </w:pP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w:t>
      </w:r>
      <w:r w:rsidRPr="00F944AD">
        <w:rPr>
          <w:rFonts w:ascii="Palatino Linotype" w:hAnsi="Palatino Linotype" w:cs="Arial"/>
          <w:b/>
          <w:i/>
          <w:szCs w:val="24"/>
        </w:rPr>
        <w:t>Artículo 2.-</w:t>
      </w:r>
      <w:r w:rsidRPr="00F944AD">
        <w:rPr>
          <w:rFonts w:ascii="Palatino Linotype" w:hAnsi="Palatino Linotype" w:cs="Arial"/>
          <w:i/>
          <w:szCs w:val="24"/>
        </w:rPr>
        <w:t xml:space="preserve"> Para los efectos de la presente Ley, se entenderá por:</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b/>
          <w:i/>
          <w:szCs w:val="24"/>
        </w:rPr>
        <w:t>XI. Informe</w:t>
      </w:r>
      <w:r w:rsidRPr="00F944AD">
        <w:rPr>
          <w:rFonts w:ascii="Palatino Linotype" w:hAnsi="Palatino Linotype" w:cs="Arial"/>
          <w:i/>
          <w:szCs w:val="24"/>
        </w:rPr>
        <w:t xml:space="preserve"> Mensual: Al documento que mensualmente envían para su análisis al Órgano Superior de Fiscalización de la Legislatura, las Tesorerías Municipales y la Secretaría de Finanzas;</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w:t>
      </w:r>
    </w:p>
    <w:p w:rsidR="00CA5E58" w:rsidRPr="00F944AD" w:rsidRDefault="00CA5E58" w:rsidP="00CA5E58">
      <w:pPr>
        <w:spacing w:after="0" w:line="240" w:lineRule="auto"/>
        <w:ind w:left="567" w:right="567"/>
        <w:jc w:val="both"/>
        <w:rPr>
          <w:rFonts w:ascii="Palatino Linotype" w:hAnsi="Palatino Linotype" w:cs="Arial"/>
          <w:b/>
          <w:i/>
          <w:szCs w:val="24"/>
        </w:rPr>
      </w:pPr>
      <w:r w:rsidRPr="00F944AD">
        <w:rPr>
          <w:rFonts w:ascii="Palatino Linotype" w:hAnsi="Palatino Linotype" w:cs="Arial"/>
          <w:b/>
          <w:i/>
          <w:szCs w:val="24"/>
        </w:rPr>
        <w:t xml:space="preserve">Artículo 32.- </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 xml:space="preserve">Los Presidentes Municipales presentarán a la Legislatura las cuentas públicas anuales de sus respectivos municipios, del ejercicio fiscal inmediato anterior, dentro de los quince primeros días del mes de marzo de cada año; </w:t>
      </w:r>
      <w:r w:rsidRPr="00F944AD">
        <w:rPr>
          <w:rFonts w:ascii="Palatino Linotype" w:hAnsi="Palatino Linotype" w:cs="Arial"/>
          <w:i/>
          <w:szCs w:val="24"/>
          <w:u w:val="single"/>
        </w:rPr>
        <w:t>asimismo, los informes mensuales</w:t>
      </w:r>
      <w:r w:rsidRPr="00F944AD">
        <w:rPr>
          <w:rFonts w:ascii="Palatino Linotype" w:hAnsi="Palatino Linotype" w:cs="Arial"/>
          <w:i/>
          <w:szCs w:val="24"/>
        </w:rPr>
        <w:t xml:space="preserve"> los deberán presentar dentro de los veinte días posteriores al término del mes correspondiente.</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w:t>
      </w:r>
    </w:p>
    <w:p w:rsidR="00CA5E58" w:rsidRPr="00F944AD" w:rsidRDefault="00CA5E58" w:rsidP="00CA5E58">
      <w:pPr>
        <w:spacing w:after="0" w:line="240" w:lineRule="auto"/>
        <w:ind w:left="567" w:right="567"/>
        <w:jc w:val="both"/>
        <w:rPr>
          <w:rFonts w:ascii="Palatino Linotype" w:hAnsi="Palatino Linotype" w:cs="Arial"/>
          <w:b/>
          <w:i/>
          <w:szCs w:val="24"/>
        </w:rPr>
      </w:pPr>
      <w:r w:rsidRPr="00F944AD">
        <w:rPr>
          <w:rFonts w:ascii="Palatino Linotype" w:hAnsi="Palatino Linotype" w:cs="Arial"/>
          <w:b/>
          <w:i/>
          <w:szCs w:val="24"/>
        </w:rPr>
        <w:t xml:space="preserve">Artículo 48.- </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Los informes mensuales deberán firmarse por el Presidente Municipal, el Tesorero y el Secretario del Ayuntamiento.”</w:t>
      </w:r>
    </w:p>
    <w:p w:rsidR="00CA5E58" w:rsidRDefault="00CA5E58" w:rsidP="00CA5E58">
      <w:pPr>
        <w:spacing w:after="0" w:line="360" w:lineRule="auto"/>
        <w:jc w:val="both"/>
        <w:rPr>
          <w:rFonts w:ascii="Palatino Linotype" w:hAnsi="Palatino Linotype" w:cs="Arial"/>
          <w:sz w:val="24"/>
          <w:szCs w:val="24"/>
        </w:rPr>
      </w:pPr>
    </w:p>
    <w:p w:rsidR="00CA5E58" w:rsidRPr="00F944AD" w:rsidRDefault="00CA5E58" w:rsidP="00CA5E58">
      <w:pPr>
        <w:spacing w:after="0" w:line="360" w:lineRule="auto"/>
        <w:jc w:val="both"/>
        <w:rPr>
          <w:rFonts w:ascii="Palatino Linotype" w:hAnsi="Palatino Linotype" w:cs="Arial"/>
          <w:sz w:val="24"/>
          <w:szCs w:val="24"/>
        </w:rPr>
      </w:pPr>
      <w:r w:rsidRPr="00F944AD">
        <w:rPr>
          <w:rFonts w:ascii="Palatino Linotype" w:hAnsi="Palatino Linotype" w:cs="Arial"/>
          <w:sz w:val="24"/>
          <w:szCs w:val="24"/>
        </w:rPr>
        <w:lastRenderedPageBreak/>
        <w:t>De la anterior normatividad podemos advertir por un lado la obligación vinculante que tiene el sujeto obligado como municipio que es, con el OSFEM, relativa a entregar cada mes un informe mensual, que de acuerdo con los dispositivos de la Ley de Fiscalización antes enunciados, le corresponde llevar acabo los informes mensuales que se le remiten al OSFEM, en ese sentido los Lineamientos para la Integración del Informe Mensual 201</w:t>
      </w:r>
      <w:r>
        <w:rPr>
          <w:rFonts w:ascii="Palatino Linotype" w:hAnsi="Palatino Linotype" w:cs="Arial"/>
          <w:sz w:val="24"/>
          <w:szCs w:val="24"/>
        </w:rPr>
        <w:t>9</w:t>
      </w:r>
      <w:r w:rsidRPr="00F944AD">
        <w:rPr>
          <w:rFonts w:ascii="Palatino Linotype" w:hAnsi="Palatino Linotype" w:cs="Arial"/>
          <w:sz w:val="24"/>
          <w:szCs w:val="24"/>
        </w:rPr>
        <w:t xml:space="preserve">, respecto del </w:t>
      </w:r>
      <w:r>
        <w:rPr>
          <w:rFonts w:ascii="Palatino Linotype" w:hAnsi="Palatino Linotype" w:cs="Arial"/>
          <w:sz w:val="24"/>
          <w:szCs w:val="24"/>
        </w:rPr>
        <w:t>inventario de bienes muebles e inmuebles</w:t>
      </w:r>
      <w:r w:rsidRPr="00F944AD">
        <w:rPr>
          <w:rFonts w:ascii="Palatino Linotype" w:hAnsi="Palatino Linotype" w:cs="Arial"/>
          <w:sz w:val="24"/>
          <w:szCs w:val="24"/>
        </w:rPr>
        <w:t xml:space="preserve"> establecen:</w:t>
      </w:r>
    </w:p>
    <w:p w:rsidR="00CA5E58" w:rsidRPr="00F944AD" w:rsidRDefault="00CA5E58" w:rsidP="00CA5E58">
      <w:pPr>
        <w:spacing w:after="0" w:line="360" w:lineRule="auto"/>
        <w:jc w:val="both"/>
        <w:rPr>
          <w:rFonts w:ascii="Palatino Linotype" w:hAnsi="Palatino Linotype" w:cs="Arial"/>
          <w:sz w:val="24"/>
          <w:szCs w:val="24"/>
        </w:rPr>
      </w:pP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“El contenido de los lineamientos está dividido en: la presentación, el objetivo, el marco legal de actuación, las disposiciones generales, las disposiciones específicas y la integración del informe mensual, donde se detalla la información de los 6 discos que se deberán entregar mensualmente a esta dependencia, dentro de los 20 días hábiles siguientes al termino del mes, conforme a lo siguiente:</w:t>
      </w:r>
    </w:p>
    <w:p w:rsidR="00CA5E58" w:rsidRPr="00F944AD" w:rsidRDefault="00CA5E58" w:rsidP="00CA5E58">
      <w:pPr>
        <w:spacing w:after="0" w:line="240" w:lineRule="auto"/>
        <w:ind w:left="567" w:right="567"/>
        <w:jc w:val="both"/>
        <w:rPr>
          <w:rFonts w:ascii="Palatino Linotype" w:hAnsi="Palatino Linotype" w:cs="Arial"/>
          <w:i/>
          <w:szCs w:val="24"/>
        </w:rPr>
      </w:pPr>
    </w:p>
    <w:p w:rsidR="00CA5E58" w:rsidRPr="00F944AD" w:rsidRDefault="00CA5E58" w:rsidP="00CA5E58">
      <w:pPr>
        <w:spacing w:after="0" w:line="240" w:lineRule="auto"/>
        <w:ind w:left="567" w:right="567"/>
        <w:jc w:val="both"/>
        <w:rPr>
          <w:rFonts w:ascii="Palatino Linotype" w:hAnsi="Palatino Linotype" w:cs="Arial"/>
          <w:i/>
          <w:szCs w:val="24"/>
        </w:rPr>
      </w:pPr>
      <w:r w:rsidRPr="00E336DA">
        <w:rPr>
          <w:rFonts w:ascii="Palatino Linotype" w:hAnsi="Palatino Linotype" w:cs="Arial"/>
          <w:b/>
          <w:i/>
          <w:szCs w:val="24"/>
        </w:rPr>
        <w:t>Disco 1.-</w:t>
      </w:r>
      <w:r w:rsidRPr="00F944AD">
        <w:rPr>
          <w:rFonts w:ascii="Palatino Linotype" w:hAnsi="Palatino Linotype" w:cs="Arial"/>
          <w:i/>
          <w:szCs w:val="24"/>
        </w:rPr>
        <w:t xml:space="preserve"> Información Patrimonial (Contable y Administrativa) y para el Sistema Electrónico Auditor</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(Archivos txt).</w:t>
      </w:r>
    </w:p>
    <w:p w:rsidR="00CA5E58" w:rsidRPr="00F944AD" w:rsidRDefault="00CA5E58" w:rsidP="00CA5E58">
      <w:pPr>
        <w:spacing w:after="0" w:line="240" w:lineRule="auto"/>
        <w:ind w:left="567" w:right="567"/>
        <w:jc w:val="both"/>
        <w:rPr>
          <w:rFonts w:ascii="Palatino Linotype" w:hAnsi="Palatino Linotype" w:cs="Arial"/>
          <w:i/>
          <w:szCs w:val="24"/>
        </w:rPr>
      </w:pPr>
    </w:p>
    <w:p w:rsidR="00CA5E58" w:rsidRPr="00F944AD" w:rsidRDefault="00CA5E58" w:rsidP="00CA5E58">
      <w:pPr>
        <w:spacing w:after="0" w:line="240" w:lineRule="auto"/>
        <w:ind w:left="567" w:right="567"/>
        <w:jc w:val="both"/>
        <w:rPr>
          <w:rFonts w:ascii="Palatino Linotype" w:hAnsi="Palatino Linotype" w:cs="Arial"/>
          <w:i/>
          <w:szCs w:val="24"/>
        </w:rPr>
      </w:pPr>
      <w:r w:rsidRPr="00E336DA">
        <w:rPr>
          <w:rFonts w:ascii="Palatino Linotype" w:hAnsi="Palatino Linotype" w:cs="Arial"/>
          <w:b/>
          <w:i/>
          <w:szCs w:val="24"/>
        </w:rPr>
        <w:t>Disco 2.-</w:t>
      </w:r>
      <w:r w:rsidRPr="00F944AD">
        <w:rPr>
          <w:rFonts w:ascii="Palatino Linotype" w:hAnsi="Palatino Linotype" w:cs="Arial"/>
          <w:i/>
          <w:szCs w:val="24"/>
        </w:rPr>
        <w:t xml:space="preserve"> Información Presupuestal, de </w:t>
      </w:r>
      <w:r w:rsidRPr="00E336DA">
        <w:rPr>
          <w:rFonts w:ascii="Palatino Linotype" w:hAnsi="Palatino Linotype" w:cs="Arial"/>
          <w:i/>
          <w:szCs w:val="24"/>
          <w:u w:val="single"/>
        </w:rPr>
        <w:t>Bienes Muebles e Inmuebles</w:t>
      </w:r>
      <w:r w:rsidRPr="00F944AD">
        <w:rPr>
          <w:rFonts w:ascii="Palatino Linotype" w:hAnsi="Palatino Linotype" w:cs="Arial"/>
          <w:i/>
          <w:szCs w:val="24"/>
        </w:rPr>
        <w:t xml:space="preserve"> y de Recaudación de Predio y Agua.</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Los Lineamientos serán de observancia general, para todos los servidores públicos de las entidades fiscalizables que desempeñen un empleo, cargo o comisión, de cualquier naturaleza en la administración pública municipal; y que manejen recursos públicos del Estado y Municipios, y en su caso de la Federación.</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Son sujetos obligados de los presentes Lineamientos:</w:t>
      </w:r>
    </w:p>
    <w:p w:rsidR="00CA5E58" w:rsidRPr="00F944AD" w:rsidRDefault="00CA5E58" w:rsidP="00CA5E58">
      <w:pPr>
        <w:spacing w:after="0" w:line="240" w:lineRule="auto"/>
        <w:ind w:left="567" w:right="567"/>
        <w:jc w:val="both"/>
        <w:rPr>
          <w:rFonts w:ascii="Palatino Linotype" w:hAnsi="Palatino Linotype" w:cs="Arial"/>
          <w:i/>
          <w:szCs w:val="24"/>
        </w:rPr>
      </w:pP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1. En los Ayuntamientos:</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1.1. Presidente;</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1.2. Síndico (s);</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1.3. Regidores;</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1.4. Secretario del Ayuntamiento;</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1.5. Tesorero o equivalente;</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1.6. Director de Administración o su equivalente;</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lastRenderedPageBreak/>
        <w:t>1.7. Director de Obras Públicas;</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1.8. Titular del órgano de control interno.</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Los servidores públicos de las entidades fiscalizables municipales deberán presentar al Órgano Superior de Fiscalización del Estado de México, su informe mensual dentro de los 20 días posteriores al término del mes correspondiente, de acuerdo a lo establecido en el Artículo 32 de la Ley de Fiscalización Superior del Estado de México.</w:t>
      </w:r>
    </w:p>
    <w:p w:rsidR="00CA5E58" w:rsidRPr="00F944AD" w:rsidRDefault="00CA5E58" w:rsidP="00CA5E58">
      <w:pPr>
        <w:spacing w:after="0" w:line="240" w:lineRule="auto"/>
        <w:ind w:left="567" w:right="567"/>
        <w:jc w:val="both"/>
        <w:rPr>
          <w:rFonts w:ascii="Palatino Linotype" w:hAnsi="Palatino Linotype" w:cs="Arial"/>
          <w:i/>
          <w:szCs w:val="24"/>
        </w:rPr>
      </w:pP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El informe mensual se presenta en:</w:t>
      </w:r>
    </w:p>
    <w:p w:rsidR="00CA5E58" w:rsidRPr="00F944AD" w:rsidRDefault="00CA5E58" w:rsidP="00CA5E58">
      <w:pPr>
        <w:spacing w:after="0" w:line="240" w:lineRule="auto"/>
        <w:ind w:left="567" w:right="567"/>
        <w:jc w:val="both"/>
        <w:rPr>
          <w:rFonts w:ascii="Palatino Linotype" w:hAnsi="Palatino Linotype" w:cs="Arial"/>
          <w:i/>
          <w:szCs w:val="24"/>
        </w:rPr>
      </w:pP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1. Discos (cd´s): En dos tantos. (Utilizar etiquetas auto adheribles);</w:t>
      </w:r>
    </w:p>
    <w:p w:rsidR="00CA5E58" w:rsidRPr="00F944AD" w:rsidRDefault="00CA5E58" w:rsidP="00CA5E58">
      <w:pPr>
        <w:spacing w:after="0" w:line="240" w:lineRule="auto"/>
        <w:ind w:left="567" w:right="567"/>
        <w:jc w:val="both"/>
        <w:rPr>
          <w:rFonts w:ascii="Palatino Linotype" w:hAnsi="Palatino Linotype" w:cs="Arial"/>
          <w:i/>
          <w:szCs w:val="24"/>
        </w:rPr>
      </w:pPr>
      <w:r w:rsidRPr="00F944AD">
        <w:rPr>
          <w:rFonts w:ascii="Palatino Linotype" w:hAnsi="Palatino Linotype" w:cs="Arial"/>
          <w:i/>
          <w:szCs w:val="24"/>
        </w:rPr>
        <w:t>…</w:t>
      </w:r>
    </w:p>
    <w:p w:rsidR="00CA5E58" w:rsidRDefault="00CA5E58" w:rsidP="00CA5E58">
      <w:pPr>
        <w:spacing w:after="0" w:line="360" w:lineRule="auto"/>
        <w:jc w:val="both"/>
        <w:rPr>
          <w:rFonts w:ascii="Palatino Linotype" w:hAnsi="Palatino Linotype" w:cs="Arial"/>
          <w:sz w:val="24"/>
          <w:szCs w:val="24"/>
        </w:rPr>
      </w:pPr>
    </w:p>
    <w:p w:rsidR="00CA5E58" w:rsidRPr="00881445" w:rsidRDefault="00CA5E58" w:rsidP="00CA5E58">
      <w:pPr>
        <w:spacing w:after="0" w:line="360" w:lineRule="auto"/>
        <w:jc w:val="both"/>
        <w:rPr>
          <w:rFonts w:ascii="Palatino Linotype" w:hAnsi="Palatino Linotype" w:cs="Arial"/>
          <w:sz w:val="24"/>
          <w:szCs w:val="24"/>
        </w:rPr>
      </w:pPr>
      <w:r w:rsidRPr="00E336DA">
        <w:rPr>
          <w:rFonts w:ascii="Palatino Linotype" w:hAnsi="Palatino Linotype" w:cs="Arial"/>
          <w:sz w:val="24"/>
          <w:szCs w:val="24"/>
        </w:rPr>
        <w:t xml:space="preserve">Como podemos apreciar en el informe mensual que debe ser remitido al OSFEM por parte del </w:t>
      </w:r>
      <w:r w:rsidRPr="00173299">
        <w:rPr>
          <w:rFonts w:ascii="Palatino Linotype" w:hAnsi="Palatino Linotype" w:cs="Arial"/>
          <w:sz w:val="24"/>
          <w:szCs w:val="24"/>
        </w:rPr>
        <w:t>sujeto obligado</w:t>
      </w:r>
      <w:r w:rsidRPr="00E336DA">
        <w:rPr>
          <w:rFonts w:ascii="Palatino Linotype" w:hAnsi="Palatino Linotype" w:cs="Arial"/>
          <w:sz w:val="24"/>
          <w:szCs w:val="24"/>
        </w:rPr>
        <w:t xml:space="preserve">, existe información que se integra en </w:t>
      </w:r>
      <w:r>
        <w:rPr>
          <w:rFonts w:ascii="Palatino Linotype" w:hAnsi="Palatino Linotype" w:cs="Arial"/>
          <w:sz w:val="24"/>
          <w:szCs w:val="24"/>
        </w:rPr>
        <w:t>e</w:t>
      </w:r>
      <w:r w:rsidRPr="00E336DA">
        <w:rPr>
          <w:rFonts w:ascii="Palatino Linotype" w:hAnsi="Palatino Linotype" w:cs="Arial"/>
          <w:sz w:val="24"/>
          <w:szCs w:val="24"/>
        </w:rPr>
        <w:t xml:space="preserve">l discos uno y dos, consistentes en el inventario de bienes muebles </w:t>
      </w:r>
      <w:r>
        <w:rPr>
          <w:rFonts w:ascii="Palatino Linotype" w:hAnsi="Palatino Linotype" w:cs="Arial"/>
          <w:sz w:val="24"/>
          <w:szCs w:val="24"/>
        </w:rPr>
        <w:t xml:space="preserve">e inmuebles </w:t>
      </w:r>
      <w:r w:rsidRPr="00E336DA">
        <w:rPr>
          <w:rFonts w:ascii="Palatino Linotype" w:hAnsi="Palatino Linotype" w:cs="Arial"/>
          <w:sz w:val="24"/>
          <w:szCs w:val="24"/>
        </w:rPr>
        <w:t xml:space="preserve">respectivamente, </w:t>
      </w:r>
      <w:r>
        <w:rPr>
          <w:rFonts w:ascii="Palatino Linotype" w:hAnsi="Palatino Linotype" w:cs="Arial"/>
          <w:sz w:val="24"/>
          <w:szCs w:val="24"/>
        </w:rPr>
        <w:t xml:space="preserve">lo </w:t>
      </w:r>
      <w:r w:rsidRPr="00E336DA">
        <w:rPr>
          <w:rFonts w:ascii="Palatino Linotype" w:hAnsi="Palatino Linotype" w:cs="Arial"/>
          <w:sz w:val="24"/>
          <w:szCs w:val="24"/>
        </w:rPr>
        <w:t>que comprende lo que el hoy recurrente solicitó</w:t>
      </w:r>
      <w:r>
        <w:rPr>
          <w:rFonts w:ascii="Palatino Linotype" w:hAnsi="Palatino Linotype" w:cs="Arial"/>
          <w:sz w:val="24"/>
          <w:szCs w:val="24"/>
        </w:rPr>
        <w:t xml:space="preserve">, así mismo del estudio de los formatos que debe sujetarse el </w:t>
      </w:r>
      <w:r w:rsidRPr="00173299">
        <w:rPr>
          <w:rFonts w:ascii="Palatino Linotype" w:hAnsi="Palatino Linotype" w:cs="Arial"/>
          <w:sz w:val="24"/>
          <w:szCs w:val="24"/>
        </w:rPr>
        <w:t>sujeto obligado</w:t>
      </w:r>
      <w:r>
        <w:rPr>
          <w:rFonts w:ascii="Palatino Linotype" w:hAnsi="Palatino Linotype" w:cs="Arial"/>
          <w:b/>
          <w:sz w:val="24"/>
          <w:szCs w:val="24"/>
        </w:rPr>
        <w:t xml:space="preserve">, </w:t>
      </w:r>
      <w:r>
        <w:rPr>
          <w:rFonts w:ascii="Palatino Linotype" w:hAnsi="Palatino Linotype" w:cs="Arial"/>
          <w:sz w:val="24"/>
          <w:szCs w:val="24"/>
        </w:rPr>
        <w:t xml:space="preserve">para hacer envío de la información, no se advierte apartado alguno que deba considerarse como clasificado (formatos que no se insertan en este apartado atendiendo a lo extenso de los mismos, sin embargo pueden ser consultados en la página electrónica </w:t>
      </w:r>
      <w:hyperlink r:id="rId16" w:history="1">
        <w:r w:rsidRPr="00904E3D">
          <w:rPr>
            <w:rStyle w:val="Hipervnculo"/>
            <w:rFonts w:ascii="Palatino Linotype" w:hAnsi="Palatino Linotype" w:cs="Arial"/>
            <w:sz w:val="24"/>
            <w:szCs w:val="24"/>
          </w:rPr>
          <w:t>https://www.osfem.gob.mx/04_Normatividad/doc/Normatividad/2019/19.-LineamInfMensualMpal_2019.pdf</w:t>
        </w:r>
      </w:hyperlink>
      <w:r>
        <w:rPr>
          <w:rFonts w:ascii="Palatino Linotype" w:hAnsi="Palatino Linotype" w:cs="Arial"/>
          <w:sz w:val="24"/>
          <w:szCs w:val="24"/>
        </w:rPr>
        <w:t>, en sus hojas de la 171 a la 174 (ciento setenta y uno a ciento sesenta y cuatro).</w:t>
      </w:r>
      <w:r>
        <w:rPr>
          <w:rStyle w:val="Refdenotaalpie"/>
          <w:rFonts w:ascii="Palatino Linotype" w:hAnsi="Palatino Linotype" w:cs="Arial"/>
          <w:sz w:val="24"/>
          <w:szCs w:val="24"/>
        </w:rPr>
        <w:footnoteReference w:id="2"/>
      </w:r>
    </w:p>
    <w:p w:rsidR="00CA5E58" w:rsidRDefault="00CA5E58" w:rsidP="00CA5E58">
      <w:pPr>
        <w:spacing w:after="0" w:line="360" w:lineRule="auto"/>
        <w:jc w:val="both"/>
        <w:rPr>
          <w:rFonts w:ascii="Palatino Linotype" w:hAnsi="Palatino Linotype" w:cs="Arial"/>
          <w:sz w:val="24"/>
          <w:szCs w:val="24"/>
        </w:rPr>
      </w:pPr>
    </w:p>
    <w:p w:rsidR="00CA5E58" w:rsidRDefault="00CA5E58" w:rsidP="00CA5E5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Finalmente no pasa desapercibido para este Órgano Garante, que la información peticionada se encuentra señalada como información pública de oficio, conforme a lo </w:t>
      </w:r>
      <w:r>
        <w:rPr>
          <w:rFonts w:ascii="Palatino Linotype" w:hAnsi="Palatino Linotype" w:cs="Arial"/>
          <w:sz w:val="24"/>
          <w:szCs w:val="24"/>
        </w:rPr>
        <w:lastRenderedPageBreak/>
        <w:t>establecido en la fracción XXXVIII del artículo 92 de la Ley de Transparencia y Acceso a la Información Pública del Estado de México y Municipios, que a la letra establece:</w:t>
      </w:r>
    </w:p>
    <w:p w:rsidR="00CA5E58" w:rsidRDefault="00CA5E58" w:rsidP="00CA5E58">
      <w:pPr>
        <w:spacing w:after="0" w:line="360" w:lineRule="auto"/>
        <w:jc w:val="both"/>
        <w:rPr>
          <w:rFonts w:ascii="Palatino Linotype" w:hAnsi="Palatino Linotype" w:cs="Arial"/>
          <w:sz w:val="24"/>
          <w:szCs w:val="24"/>
        </w:rPr>
      </w:pPr>
    </w:p>
    <w:p w:rsidR="00CA5E58" w:rsidRDefault="00CA5E58" w:rsidP="00CA5E58">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FD1148">
        <w:rPr>
          <w:rFonts w:ascii="Palatino Linotype" w:hAnsi="Palatino Linotype" w:cs="Arial"/>
          <w:b/>
          <w:i/>
          <w:szCs w:val="24"/>
        </w:rPr>
        <w:t>Artículo 92.</w:t>
      </w:r>
      <w:r w:rsidRPr="00A06087">
        <w:rPr>
          <w:rFonts w:ascii="Palatino Linotype" w:hAnsi="Palatino Linotype" w:cs="Arial"/>
          <w:i/>
          <w:szCs w:val="24"/>
        </w:rPr>
        <w:t xml:space="preserve"> Los sujetos obligados deberán poner a disposición del público de manera permanente y</w:t>
      </w:r>
      <w:r>
        <w:rPr>
          <w:rFonts w:ascii="Palatino Linotype" w:hAnsi="Palatino Linotype" w:cs="Arial"/>
          <w:i/>
          <w:szCs w:val="24"/>
        </w:rPr>
        <w:t xml:space="preserve"> </w:t>
      </w:r>
      <w:r w:rsidRPr="00A06087">
        <w:rPr>
          <w:rFonts w:ascii="Palatino Linotype" w:hAnsi="Palatino Linotype" w:cs="Arial"/>
          <w:i/>
          <w:szCs w:val="24"/>
        </w:rPr>
        <w:t>actualizada de forma sencilla, precisa y entendible, en los respectivos medios electrónicos, de acuerdo</w:t>
      </w:r>
      <w:r>
        <w:rPr>
          <w:rFonts w:ascii="Palatino Linotype" w:hAnsi="Palatino Linotype" w:cs="Arial"/>
          <w:i/>
          <w:szCs w:val="24"/>
        </w:rPr>
        <w:t xml:space="preserve"> </w:t>
      </w:r>
      <w:r w:rsidRPr="00A06087">
        <w:rPr>
          <w:rFonts w:ascii="Palatino Linotype" w:hAnsi="Palatino Linotype" w:cs="Arial"/>
          <w:i/>
          <w:szCs w:val="24"/>
        </w:rPr>
        <w:t>con sus facultades, atribuciones, funciones u objeto social, según corresponda, la información, por lo</w:t>
      </w:r>
      <w:r>
        <w:rPr>
          <w:rFonts w:ascii="Palatino Linotype" w:hAnsi="Palatino Linotype" w:cs="Arial"/>
          <w:i/>
          <w:szCs w:val="24"/>
        </w:rPr>
        <w:t xml:space="preserve"> </w:t>
      </w:r>
      <w:r w:rsidRPr="00A06087">
        <w:rPr>
          <w:rFonts w:ascii="Palatino Linotype" w:hAnsi="Palatino Linotype" w:cs="Arial"/>
          <w:i/>
          <w:szCs w:val="24"/>
        </w:rPr>
        <w:t>menos, de los temas, documentos y políticas</w:t>
      </w:r>
      <w:r>
        <w:rPr>
          <w:rFonts w:ascii="Palatino Linotype" w:hAnsi="Palatino Linotype" w:cs="Arial"/>
          <w:i/>
          <w:szCs w:val="24"/>
        </w:rPr>
        <w:t xml:space="preserve"> que a continuación se señalan:</w:t>
      </w:r>
    </w:p>
    <w:p w:rsidR="00CA5E58" w:rsidRDefault="00CA5E58" w:rsidP="00CA5E58">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CA5E58" w:rsidRPr="00A06087" w:rsidRDefault="00CA5E58" w:rsidP="00CA5E58">
      <w:pPr>
        <w:spacing w:after="0" w:line="240" w:lineRule="auto"/>
        <w:ind w:left="567" w:right="567"/>
        <w:jc w:val="both"/>
        <w:rPr>
          <w:rFonts w:ascii="Palatino Linotype" w:hAnsi="Palatino Linotype" w:cs="Arial"/>
          <w:i/>
          <w:szCs w:val="24"/>
        </w:rPr>
      </w:pPr>
      <w:r w:rsidRPr="00FD1148">
        <w:rPr>
          <w:rFonts w:ascii="Palatino Linotype" w:hAnsi="Palatino Linotype" w:cs="Arial"/>
          <w:b/>
          <w:i/>
          <w:szCs w:val="24"/>
        </w:rPr>
        <w:t>XXXVIII.</w:t>
      </w:r>
      <w:r w:rsidRPr="00A06087">
        <w:rPr>
          <w:rFonts w:ascii="Palatino Linotype" w:hAnsi="Palatino Linotype" w:cs="Arial"/>
          <w:i/>
          <w:szCs w:val="24"/>
        </w:rPr>
        <w:t xml:space="preserve"> El inventario de bienes muebles e inmuebles en posesión y propiedad;</w:t>
      </w:r>
      <w:r>
        <w:rPr>
          <w:rFonts w:ascii="Palatino Linotype" w:hAnsi="Palatino Linotype" w:cs="Arial"/>
          <w:i/>
          <w:szCs w:val="24"/>
        </w:rPr>
        <w:t>”</w:t>
      </w:r>
    </w:p>
    <w:p w:rsidR="00CA5E58" w:rsidRDefault="00CA5E58" w:rsidP="00CA5E58">
      <w:pPr>
        <w:spacing w:after="0" w:line="360" w:lineRule="auto"/>
        <w:jc w:val="both"/>
        <w:rPr>
          <w:rFonts w:ascii="Palatino Linotype" w:hAnsi="Palatino Linotype" w:cs="Arial"/>
          <w:sz w:val="24"/>
          <w:szCs w:val="24"/>
        </w:rPr>
      </w:pPr>
    </w:p>
    <w:p w:rsidR="00CA5E58" w:rsidRDefault="00CA5E58" w:rsidP="00CA5E5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Ordenamiento el cual establece que los </w:t>
      </w:r>
      <w:r>
        <w:rPr>
          <w:rFonts w:ascii="Palatino Linotype" w:hAnsi="Palatino Linotype" w:cs="Arial"/>
          <w:b/>
          <w:sz w:val="24"/>
          <w:szCs w:val="24"/>
        </w:rPr>
        <w:t xml:space="preserve">sujetos obligados </w:t>
      </w:r>
      <w:r>
        <w:rPr>
          <w:rFonts w:ascii="Palatino Linotype" w:hAnsi="Palatino Linotype" w:cs="Arial"/>
          <w:sz w:val="24"/>
          <w:szCs w:val="24"/>
        </w:rPr>
        <w:t>deberán hacer pública de manera permanente y actualizada, sin necesidad de mediar solicitud de información que la peticione, la información referente al inventario de los bienes muebles e inmuebles que tengan en posesión y propiedad.</w:t>
      </w:r>
    </w:p>
    <w:p w:rsidR="00CA5E58" w:rsidRDefault="00CA5E58" w:rsidP="00CA5E58">
      <w:pPr>
        <w:spacing w:after="0" w:line="360" w:lineRule="auto"/>
        <w:jc w:val="both"/>
        <w:rPr>
          <w:rFonts w:ascii="Palatino Linotype" w:hAnsi="Palatino Linotype" w:cs="Arial"/>
          <w:sz w:val="24"/>
          <w:szCs w:val="24"/>
        </w:rPr>
      </w:pPr>
    </w:p>
    <w:p w:rsidR="00CA5E58" w:rsidRDefault="00CA5E58" w:rsidP="00CA5E5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base en las consideraciones de hecho y de derecho precisadas en párrafos anteriores, resulta dable ordenar al </w:t>
      </w:r>
      <w:r>
        <w:rPr>
          <w:rFonts w:ascii="Palatino Linotype" w:hAnsi="Palatino Linotype" w:cs="Arial"/>
          <w:b/>
          <w:sz w:val="24"/>
          <w:szCs w:val="24"/>
        </w:rPr>
        <w:t>sujeto obligado</w:t>
      </w:r>
      <w:r>
        <w:rPr>
          <w:rFonts w:ascii="Palatino Linotype" w:hAnsi="Palatino Linotype" w:cs="Arial"/>
          <w:sz w:val="24"/>
          <w:szCs w:val="24"/>
        </w:rPr>
        <w:t xml:space="preserve"> haga entrega de la información que contenga el inventario de bienes muebles e inmuebles.</w:t>
      </w:r>
    </w:p>
    <w:p w:rsidR="00CA5E58" w:rsidRDefault="00CA5E58" w:rsidP="00CA5E58">
      <w:pPr>
        <w:spacing w:after="0" w:line="360" w:lineRule="auto"/>
        <w:jc w:val="both"/>
        <w:rPr>
          <w:rFonts w:ascii="Palatino Linotype" w:hAnsi="Palatino Linotype" w:cs="Arial"/>
          <w:sz w:val="24"/>
          <w:szCs w:val="24"/>
        </w:rPr>
      </w:pPr>
    </w:p>
    <w:p w:rsidR="00CA5E58" w:rsidRDefault="00CA5E58" w:rsidP="00CA5E58">
      <w:pPr>
        <w:spacing w:after="0" w:line="360" w:lineRule="auto"/>
        <w:jc w:val="both"/>
        <w:rPr>
          <w:rFonts w:ascii="Palatino Linotype" w:hAnsi="Palatino Linotype"/>
          <w:sz w:val="24"/>
          <w:szCs w:val="24"/>
        </w:rPr>
      </w:pPr>
      <w:r>
        <w:rPr>
          <w:rFonts w:ascii="Palatino Linotype" w:hAnsi="Palatino Linotype" w:cs="Arial"/>
          <w:sz w:val="24"/>
          <w:szCs w:val="24"/>
        </w:rPr>
        <w:t xml:space="preserve">En el supuesto sin conceder, que alguno de los bienes inmuebles encuadre en algún supuesto de reserva, el </w:t>
      </w:r>
      <w:r>
        <w:rPr>
          <w:rFonts w:ascii="Palatino Linotype" w:hAnsi="Palatino Linotype" w:cs="Arial"/>
          <w:b/>
          <w:sz w:val="24"/>
          <w:szCs w:val="24"/>
        </w:rPr>
        <w:t xml:space="preserve">sujeto obligado </w:t>
      </w:r>
      <w:r>
        <w:rPr>
          <w:rFonts w:ascii="Palatino Linotype" w:hAnsi="Palatino Linotype" w:cs="Arial"/>
          <w:sz w:val="24"/>
          <w:szCs w:val="24"/>
        </w:rPr>
        <w:t xml:space="preserve">deberá emitir el acuerdo de clasificación de la información como reservada, en término de los artículos 4, 49 fracción VIII 128, 129, 134 párrafo tercero, 140 y 141 </w:t>
      </w:r>
      <w:r w:rsidRPr="0024637B">
        <w:rPr>
          <w:rFonts w:ascii="Palatino Linotype" w:hAnsi="Palatino Linotype"/>
          <w:sz w:val="24"/>
          <w:szCs w:val="24"/>
        </w:rPr>
        <w:t>de la Ley de Transparencia y Acceso a la Información Pública del Estado de México y Municipios</w:t>
      </w:r>
      <w:r>
        <w:rPr>
          <w:rFonts w:ascii="Palatino Linotype" w:hAnsi="Palatino Linotype"/>
          <w:sz w:val="24"/>
          <w:szCs w:val="24"/>
        </w:rPr>
        <w:t>.</w:t>
      </w:r>
    </w:p>
    <w:p w:rsidR="00C865D8" w:rsidRDefault="00C865D8" w:rsidP="00CA5E58">
      <w:pPr>
        <w:spacing w:after="0" w:line="360" w:lineRule="auto"/>
        <w:jc w:val="both"/>
        <w:rPr>
          <w:rFonts w:ascii="Palatino Linotype" w:hAnsi="Palatino Linotype"/>
          <w:sz w:val="24"/>
          <w:szCs w:val="24"/>
        </w:rPr>
      </w:pPr>
    </w:p>
    <w:p w:rsidR="00173299" w:rsidRDefault="00173299" w:rsidP="00CA5E58">
      <w:pPr>
        <w:spacing w:after="0" w:line="360" w:lineRule="auto"/>
        <w:jc w:val="both"/>
        <w:rPr>
          <w:rFonts w:ascii="Palatino Linotype" w:hAnsi="Palatino Linotype"/>
          <w:sz w:val="24"/>
          <w:szCs w:val="24"/>
        </w:rPr>
      </w:pPr>
    </w:p>
    <w:p w:rsidR="006761EE" w:rsidRDefault="00E64D10" w:rsidP="00CA5E58">
      <w:pPr>
        <w:spacing w:after="0" w:line="360" w:lineRule="auto"/>
        <w:jc w:val="both"/>
        <w:rPr>
          <w:rFonts w:ascii="Palatino Linotype" w:hAnsi="Palatino Linotype"/>
          <w:sz w:val="24"/>
          <w:szCs w:val="24"/>
        </w:rPr>
      </w:pPr>
      <w:r>
        <w:rPr>
          <w:rFonts w:ascii="Palatino Linotype" w:hAnsi="Palatino Linotype"/>
          <w:sz w:val="24"/>
          <w:szCs w:val="24"/>
        </w:rPr>
        <w:lastRenderedPageBreak/>
        <w:t>Por lo que r</w:t>
      </w:r>
      <w:r w:rsidR="00A42E37">
        <w:rPr>
          <w:rFonts w:ascii="Palatino Linotype" w:hAnsi="Palatino Linotype"/>
          <w:sz w:val="24"/>
          <w:szCs w:val="24"/>
        </w:rPr>
        <w:t>especta al punto 4, referente al monto total de gasolina que consume mensualmente el</w:t>
      </w:r>
      <w:r w:rsidR="0085458F">
        <w:rPr>
          <w:rFonts w:ascii="Palatino Linotype" w:hAnsi="Palatino Linotype"/>
          <w:sz w:val="24"/>
          <w:szCs w:val="24"/>
        </w:rPr>
        <w:t xml:space="preserve"> municipio, tenemos que el Órgano Superior de Fiscalización del Estado de México</w:t>
      </w:r>
      <w:r w:rsidR="009E723C">
        <w:rPr>
          <w:rFonts w:ascii="Palatino Linotype" w:hAnsi="Palatino Linotype"/>
          <w:sz w:val="24"/>
          <w:szCs w:val="24"/>
        </w:rPr>
        <w:t xml:space="preserve"> emitió los lineamientos de Control Financiero Y Administrativo para las Entidades Fiscalizables Municipales del Estado de México, publicados en el periódico oficial del Gobierno del Estado de México “</w:t>
      </w:r>
      <w:r w:rsidR="009E723C" w:rsidRPr="009E723C">
        <w:rPr>
          <w:rFonts w:ascii="Palatino Linotype" w:hAnsi="Palatino Linotype"/>
          <w:i/>
          <w:sz w:val="24"/>
          <w:szCs w:val="24"/>
        </w:rPr>
        <w:t>Gaceta del Gobierno</w:t>
      </w:r>
      <w:r w:rsidR="009E723C">
        <w:rPr>
          <w:rFonts w:ascii="Palatino Linotype" w:hAnsi="Palatino Linotype"/>
          <w:sz w:val="24"/>
          <w:szCs w:val="24"/>
        </w:rPr>
        <w:t>”</w:t>
      </w:r>
      <w:r w:rsidR="00242169">
        <w:rPr>
          <w:rFonts w:ascii="Palatino Linotype" w:hAnsi="Palatino Linotype"/>
          <w:sz w:val="24"/>
          <w:szCs w:val="24"/>
        </w:rPr>
        <w:t xml:space="preserve">, de fecha veintiuno de agosto del año dos mil doce. </w:t>
      </w:r>
    </w:p>
    <w:p w:rsidR="00242169" w:rsidRDefault="00242169" w:rsidP="00CA5E58">
      <w:pPr>
        <w:spacing w:after="0" w:line="360" w:lineRule="auto"/>
        <w:jc w:val="both"/>
        <w:rPr>
          <w:rFonts w:ascii="Palatino Linotype" w:hAnsi="Palatino Linotype"/>
          <w:sz w:val="24"/>
          <w:szCs w:val="24"/>
        </w:rPr>
      </w:pPr>
    </w:p>
    <w:p w:rsidR="001A1DA5" w:rsidRDefault="00242169" w:rsidP="00CA5E58">
      <w:pPr>
        <w:spacing w:after="0" w:line="360" w:lineRule="auto"/>
        <w:jc w:val="both"/>
        <w:rPr>
          <w:rFonts w:ascii="Palatino Linotype" w:hAnsi="Palatino Linotype"/>
          <w:sz w:val="24"/>
          <w:szCs w:val="24"/>
        </w:rPr>
      </w:pPr>
      <w:r>
        <w:rPr>
          <w:rFonts w:ascii="Palatino Linotype" w:hAnsi="Palatino Linotype"/>
          <w:sz w:val="24"/>
          <w:szCs w:val="24"/>
        </w:rPr>
        <w:t xml:space="preserve">Mismos que tienen por objeto establecer las normas en materia de control financiero y administrativo en la obtención, administración y aplicación </w:t>
      </w:r>
      <w:r w:rsidR="001A1DA5">
        <w:rPr>
          <w:rFonts w:ascii="Palatino Linotype" w:hAnsi="Palatino Linotype"/>
          <w:sz w:val="24"/>
          <w:szCs w:val="24"/>
        </w:rPr>
        <w:t xml:space="preserve">de los recursos públicos para las entidades fiscalizables municipales, de conformidad con el artículo uno de dicha normatividad. </w:t>
      </w:r>
    </w:p>
    <w:p w:rsidR="001A1DA5" w:rsidRDefault="001A1DA5" w:rsidP="00CA5E58">
      <w:pPr>
        <w:spacing w:after="0" w:line="360" w:lineRule="auto"/>
        <w:jc w:val="both"/>
        <w:rPr>
          <w:rFonts w:ascii="Palatino Linotype" w:hAnsi="Palatino Linotype"/>
          <w:sz w:val="24"/>
          <w:szCs w:val="24"/>
        </w:rPr>
      </w:pPr>
    </w:p>
    <w:p w:rsidR="001A1DA5" w:rsidRDefault="001A1DA5" w:rsidP="00CA5E58">
      <w:pPr>
        <w:spacing w:after="0" w:line="360" w:lineRule="auto"/>
        <w:jc w:val="both"/>
        <w:rPr>
          <w:rFonts w:ascii="Palatino Linotype" w:hAnsi="Palatino Linotype"/>
          <w:sz w:val="24"/>
          <w:szCs w:val="24"/>
        </w:rPr>
      </w:pPr>
      <w:r>
        <w:rPr>
          <w:rFonts w:ascii="Palatino Linotype" w:hAnsi="Palatino Linotype"/>
          <w:sz w:val="24"/>
          <w:szCs w:val="24"/>
        </w:rPr>
        <w:t>Por su parte, el artículo 6 estipula que los Lineamientos deben ser observados en la obtención, administración y aplicación de fondos p</w:t>
      </w:r>
      <w:r w:rsidR="00217027">
        <w:rPr>
          <w:rFonts w:ascii="Palatino Linotype" w:hAnsi="Palatino Linotype"/>
          <w:sz w:val="24"/>
          <w:szCs w:val="24"/>
        </w:rPr>
        <w:t xml:space="preserve">úblicos, con la finalidad de salvaguardar la legalidad, honradez, lealtad, imparcialidad y eficiencia en el uso de los mismos </w:t>
      </w:r>
      <w:r w:rsidR="00493364">
        <w:rPr>
          <w:rFonts w:ascii="Palatino Linotype" w:hAnsi="Palatino Linotype"/>
          <w:sz w:val="24"/>
          <w:szCs w:val="24"/>
        </w:rPr>
        <w:t>y evitar que causen daños y perjuicios estimables de manera económica a la hacienda pública municipal</w:t>
      </w:r>
      <w:r w:rsidR="00591CBF">
        <w:rPr>
          <w:rFonts w:ascii="Palatino Linotype" w:hAnsi="Palatino Linotype"/>
          <w:sz w:val="24"/>
          <w:szCs w:val="24"/>
        </w:rPr>
        <w:t>.</w:t>
      </w:r>
    </w:p>
    <w:p w:rsidR="00591CBF" w:rsidRDefault="00591CBF" w:rsidP="00CA5E58">
      <w:pPr>
        <w:spacing w:after="0" w:line="360" w:lineRule="auto"/>
        <w:jc w:val="both"/>
        <w:rPr>
          <w:rFonts w:ascii="Palatino Linotype" w:hAnsi="Palatino Linotype"/>
          <w:sz w:val="24"/>
          <w:szCs w:val="24"/>
        </w:rPr>
      </w:pPr>
    </w:p>
    <w:p w:rsidR="00591CBF" w:rsidRDefault="00591CBF" w:rsidP="00CA5E58">
      <w:pPr>
        <w:spacing w:after="0" w:line="360" w:lineRule="auto"/>
        <w:jc w:val="both"/>
        <w:rPr>
          <w:rFonts w:ascii="Palatino Linotype" w:hAnsi="Palatino Linotype"/>
          <w:sz w:val="24"/>
          <w:szCs w:val="24"/>
        </w:rPr>
      </w:pPr>
      <w:r>
        <w:rPr>
          <w:rFonts w:ascii="Palatino Linotype" w:hAnsi="Palatino Linotype"/>
          <w:sz w:val="24"/>
          <w:szCs w:val="24"/>
        </w:rPr>
        <w:t xml:space="preserve">De todo lo expuesto, el artículo 21 establece que, tratándose del consumo </w:t>
      </w:r>
      <w:r w:rsidR="00F40E6B">
        <w:rPr>
          <w:rFonts w:ascii="Palatino Linotype" w:hAnsi="Palatino Linotype"/>
          <w:sz w:val="24"/>
          <w:szCs w:val="24"/>
        </w:rPr>
        <w:t xml:space="preserve">de combustibles para vehículos marítimos, aéreos y terrestres, el pago deberá efectuarse mediante un cheque nominativo del contribuyente, tarjeta de crédito, débito o de servicios, a través de los monederos electrónicos, en cumplimiento a lo dispuesto por el artículo 31 fracción III de la Ley del Impuesto sobre la Renta. </w:t>
      </w:r>
    </w:p>
    <w:p w:rsidR="00DA05A6" w:rsidRDefault="00DA05A6" w:rsidP="00CA5E58">
      <w:pPr>
        <w:spacing w:after="0" w:line="360" w:lineRule="auto"/>
        <w:jc w:val="both"/>
        <w:rPr>
          <w:rFonts w:ascii="Palatino Linotype" w:hAnsi="Palatino Linotype"/>
          <w:sz w:val="24"/>
          <w:szCs w:val="24"/>
        </w:rPr>
      </w:pPr>
    </w:p>
    <w:p w:rsidR="00DA05A6" w:rsidRDefault="00DA05A6" w:rsidP="00CA5E58">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De la misma manera, el numeral 28 determina que los servidores públicos municipales responsables de llevar a cabo el control del consumo de los combustibles y lubricantes de cada uno de los vehículos y maquinaria de la entidad fiscalizable municipal, </w:t>
      </w:r>
      <w:r w:rsidR="000574F5">
        <w:rPr>
          <w:rFonts w:ascii="Palatino Linotype" w:hAnsi="Palatino Linotype"/>
          <w:sz w:val="24"/>
          <w:szCs w:val="24"/>
        </w:rPr>
        <w:t xml:space="preserve">deben llevar una bitácora de acuerdo al Anexo 3, mismo que se inserta a continuación para fines ilustrativos: </w:t>
      </w:r>
    </w:p>
    <w:p w:rsidR="006761EE" w:rsidRDefault="006761EE" w:rsidP="00CA5E58">
      <w:pPr>
        <w:spacing w:after="0" w:line="360" w:lineRule="auto"/>
        <w:jc w:val="both"/>
        <w:rPr>
          <w:rFonts w:ascii="Palatino Linotype" w:hAnsi="Palatino Linotype"/>
          <w:sz w:val="24"/>
          <w:szCs w:val="24"/>
        </w:rPr>
      </w:pPr>
    </w:p>
    <w:p w:rsidR="00BD3CE4" w:rsidRDefault="00BD3CE4" w:rsidP="00CA5E58">
      <w:pPr>
        <w:spacing w:after="0" w:line="360" w:lineRule="auto"/>
        <w:jc w:val="both"/>
        <w:rPr>
          <w:rFonts w:ascii="Palatino Linotype" w:hAnsi="Palatino Linotype"/>
          <w:sz w:val="24"/>
          <w:szCs w:val="24"/>
        </w:rPr>
      </w:pPr>
      <w:r>
        <w:rPr>
          <w:noProof/>
          <w:lang w:eastAsia="es-MX"/>
        </w:rPr>
        <w:drawing>
          <wp:inline distT="0" distB="0" distL="0" distR="0" wp14:anchorId="14F994C1" wp14:editId="4A2D508E">
            <wp:extent cx="5760720" cy="36861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686175"/>
                    </a:xfrm>
                    <a:prstGeom prst="rect">
                      <a:avLst/>
                    </a:prstGeom>
                  </pic:spPr>
                </pic:pic>
              </a:graphicData>
            </a:graphic>
          </wp:inline>
        </w:drawing>
      </w:r>
    </w:p>
    <w:p w:rsidR="006761EE" w:rsidRDefault="006761EE" w:rsidP="00CA5E58">
      <w:pPr>
        <w:spacing w:after="0" w:line="360" w:lineRule="auto"/>
        <w:jc w:val="both"/>
        <w:rPr>
          <w:rFonts w:ascii="Palatino Linotype" w:hAnsi="Palatino Linotype"/>
          <w:sz w:val="24"/>
          <w:szCs w:val="24"/>
        </w:rPr>
      </w:pPr>
    </w:p>
    <w:p w:rsidR="006761EE" w:rsidRDefault="00F71330" w:rsidP="00CA5E58">
      <w:pPr>
        <w:spacing w:after="0" w:line="360" w:lineRule="auto"/>
        <w:jc w:val="both"/>
        <w:rPr>
          <w:rFonts w:ascii="Palatino Linotype" w:hAnsi="Palatino Linotype"/>
          <w:sz w:val="24"/>
          <w:szCs w:val="24"/>
        </w:rPr>
      </w:pPr>
      <w:r>
        <w:rPr>
          <w:rFonts w:ascii="Palatino Linotype" w:hAnsi="Palatino Linotype"/>
          <w:sz w:val="24"/>
          <w:szCs w:val="24"/>
        </w:rPr>
        <w:t xml:space="preserve">Ahora bien, en </w:t>
      </w:r>
      <w:r w:rsidR="007149E2">
        <w:rPr>
          <w:rFonts w:ascii="Palatino Linotype" w:hAnsi="Palatino Linotype"/>
          <w:sz w:val="24"/>
          <w:szCs w:val="24"/>
        </w:rPr>
        <w:t>virtud</w:t>
      </w:r>
      <w:r>
        <w:rPr>
          <w:rFonts w:ascii="Palatino Linotype" w:hAnsi="Palatino Linotype"/>
          <w:sz w:val="24"/>
          <w:szCs w:val="24"/>
        </w:rPr>
        <w:t xml:space="preserve"> de que el recurrente no especificó acerca de que temporalidad requiere la información se entenderá que es de un año anterior a la fecha de solicitud, </w:t>
      </w:r>
      <w:r w:rsidR="008976A8">
        <w:rPr>
          <w:rFonts w:ascii="Palatino Linotype" w:hAnsi="Palatino Linotype"/>
          <w:sz w:val="24"/>
          <w:szCs w:val="24"/>
        </w:rPr>
        <w:t>siendo aplicable</w:t>
      </w:r>
      <w:r w:rsidR="00C96673">
        <w:rPr>
          <w:rFonts w:ascii="Palatino Linotype" w:hAnsi="Palatino Linotype"/>
          <w:sz w:val="24"/>
          <w:szCs w:val="24"/>
        </w:rPr>
        <w:t xml:space="preserve"> el criterio de interpretación </w:t>
      </w:r>
      <w:r w:rsidR="00C96673" w:rsidRPr="00C96673">
        <w:rPr>
          <w:rFonts w:ascii="Palatino Linotype" w:hAnsi="Palatino Linotype"/>
          <w:sz w:val="24"/>
          <w:szCs w:val="24"/>
        </w:rPr>
        <w:t>Criterio 9/13</w:t>
      </w:r>
      <w:r w:rsidR="008976A8">
        <w:rPr>
          <w:rFonts w:ascii="Palatino Linotype" w:hAnsi="Palatino Linotype"/>
          <w:sz w:val="24"/>
          <w:szCs w:val="24"/>
        </w:rPr>
        <w:t xml:space="preserve"> emitido por el pleno del</w:t>
      </w:r>
      <w:r w:rsidR="00C96673">
        <w:rPr>
          <w:rFonts w:ascii="Palatino Linotype" w:hAnsi="Palatino Linotype"/>
          <w:sz w:val="24"/>
          <w:szCs w:val="24"/>
        </w:rPr>
        <w:t xml:space="preserve"> INAI </w:t>
      </w:r>
      <w:r w:rsidR="00023706">
        <w:rPr>
          <w:rFonts w:ascii="Palatino Linotype" w:hAnsi="Palatino Linotype"/>
          <w:sz w:val="24"/>
          <w:szCs w:val="24"/>
        </w:rPr>
        <w:t>el cual a la letra reza</w:t>
      </w:r>
      <w:r w:rsidR="008976A8">
        <w:rPr>
          <w:rFonts w:ascii="Palatino Linotype" w:hAnsi="Palatino Linotype"/>
          <w:sz w:val="24"/>
          <w:szCs w:val="24"/>
        </w:rPr>
        <w:t>:</w:t>
      </w:r>
      <w:r w:rsidR="00023706">
        <w:rPr>
          <w:rFonts w:ascii="Palatino Linotype" w:hAnsi="Palatino Linotype"/>
          <w:sz w:val="24"/>
          <w:szCs w:val="24"/>
        </w:rPr>
        <w:t xml:space="preserve"> </w:t>
      </w:r>
    </w:p>
    <w:p w:rsidR="00653F16" w:rsidRDefault="00653F16" w:rsidP="00CA5E58">
      <w:pPr>
        <w:spacing w:after="0" w:line="360" w:lineRule="auto"/>
        <w:jc w:val="both"/>
        <w:rPr>
          <w:rFonts w:ascii="Palatino Linotype" w:hAnsi="Palatino Linotype"/>
          <w:sz w:val="24"/>
          <w:szCs w:val="24"/>
        </w:rPr>
      </w:pPr>
    </w:p>
    <w:p w:rsidR="00653F16" w:rsidRPr="00023706" w:rsidRDefault="00653F16" w:rsidP="00232FBB">
      <w:pPr>
        <w:spacing w:after="0" w:line="276" w:lineRule="auto"/>
        <w:ind w:left="567" w:right="567"/>
        <w:jc w:val="both"/>
        <w:rPr>
          <w:rFonts w:ascii="Palatino Linotype" w:hAnsi="Palatino Linotype"/>
          <w:i/>
          <w:sz w:val="24"/>
          <w:szCs w:val="24"/>
        </w:rPr>
      </w:pPr>
      <w:r w:rsidRPr="00023706">
        <w:rPr>
          <w:rFonts w:ascii="Palatino Linotype" w:hAnsi="Palatino Linotype"/>
          <w:b/>
          <w:i/>
          <w:sz w:val="24"/>
          <w:szCs w:val="24"/>
        </w:rPr>
        <w:lastRenderedPageBreak/>
        <w:t>Periodo de búsqueda de la información</w:t>
      </w:r>
      <w:r w:rsidRPr="00023706">
        <w:rPr>
          <w:rFonts w:ascii="Palatino Linotype" w:hAnsi="Palatino Linotype"/>
          <w:i/>
          <w:sz w:val="24"/>
          <w:szCs w:val="24"/>
        </w:rPr>
        <w:t>, c</w:t>
      </w:r>
      <w:r w:rsidRPr="00023706">
        <w:rPr>
          <w:rFonts w:ascii="Palatino Linotype" w:hAnsi="Palatino Linotype"/>
          <w:b/>
          <w:i/>
          <w:sz w:val="24"/>
          <w:szCs w:val="24"/>
        </w:rPr>
        <w:t>uando no se precisa en la solicitud de información.</w:t>
      </w:r>
      <w:r w:rsidRPr="00023706">
        <w:rPr>
          <w:rFonts w:ascii="Palatino Linotype" w:hAnsi="Palatino Linotype"/>
          <w:i/>
          <w:sz w:val="24"/>
          <w:szCs w:val="24"/>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w:t>
      </w:r>
      <w:r w:rsidRPr="007149E2">
        <w:rPr>
          <w:rFonts w:ascii="Palatino Linotype" w:hAnsi="Palatino Linotype"/>
          <w:i/>
          <w:sz w:val="24"/>
          <w:szCs w:val="24"/>
          <w:u w:val="single"/>
        </w:rPr>
        <w:t>en el supuesto de que el particular no haya   señalado   el   periodo   sobre   el   que   requiere   la   información,   deberá interpretarse que su requerimiento se refiere al del año inmediato anterior contado a partir de la fecha en que se presentó la solicitud</w:t>
      </w:r>
      <w:r w:rsidRPr="00023706">
        <w:rPr>
          <w:rFonts w:ascii="Palatino Linotype" w:hAnsi="Palatino Linotype"/>
          <w:i/>
          <w:sz w:val="24"/>
          <w:szCs w:val="24"/>
        </w:rPr>
        <w:t>. Lo anterior permite que los sujetos obligados cuenten con mayores elementos para precisar y localizar la información solicitada.</w:t>
      </w:r>
      <w:r w:rsidR="00023706">
        <w:rPr>
          <w:rFonts w:ascii="Palatino Linotype" w:hAnsi="Palatino Linotype"/>
          <w:i/>
          <w:sz w:val="24"/>
          <w:szCs w:val="24"/>
        </w:rPr>
        <w:t xml:space="preserve"> </w:t>
      </w:r>
      <w:r w:rsidR="00023706" w:rsidRPr="00023706">
        <w:rPr>
          <w:rFonts w:ascii="Palatino Linotype" w:hAnsi="Palatino Linotype"/>
          <w:i/>
          <w:sz w:val="24"/>
          <w:szCs w:val="24"/>
        </w:rPr>
        <w:t>Criterio 9/13</w:t>
      </w:r>
    </w:p>
    <w:p w:rsidR="00653F16" w:rsidRPr="00653F16" w:rsidRDefault="00653F16" w:rsidP="00653F16">
      <w:pPr>
        <w:spacing w:after="0" w:line="360" w:lineRule="auto"/>
        <w:jc w:val="both"/>
        <w:rPr>
          <w:rFonts w:ascii="Palatino Linotype" w:hAnsi="Palatino Linotype"/>
          <w:sz w:val="24"/>
          <w:szCs w:val="24"/>
        </w:rPr>
      </w:pPr>
    </w:p>
    <w:p w:rsidR="00653F16" w:rsidRPr="00653F16" w:rsidRDefault="007149E2" w:rsidP="00653F16">
      <w:pPr>
        <w:spacing w:after="0" w:line="360" w:lineRule="auto"/>
        <w:jc w:val="both"/>
        <w:rPr>
          <w:rFonts w:ascii="Palatino Linotype" w:hAnsi="Palatino Linotype"/>
          <w:sz w:val="24"/>
          <w:szCs w:val="24"/>
        </w:rPr>
      </w:pPr>
      <w:r>
        <w:rPr>
          <w:rFonts w:ascii="Palatino Linotype" w:hAnsi="Palatino Linotype"/>
          <w:sz w:val="24"/>
          <w:szCs w:val="24"/>
        </w:rPr>
        <w:t xml:space="preserve">Expuesto </w:t>
      </w:r>
      <w:r w:rsidR="008976A8">
        <w:rPr>
          <w:rFonts w:ascii="Palatino Linotype" w:hAnsi="Palatino Linotype"/>
          <w:sz w:val="24"/>
          <w:szCs w:val="24"/>
        </w:rPr>
        <w:t>lo anterior, es claro que el Sujeto Obligado genera, administra y posee en sus archivos la documentación materia de la solicitud, la cual debe ser considerada como información pública</w:t>
      </w:r>
      <w:r w:rsidR="00E34126">
        <w:rPr>
          <w:rFonts w:ascii="Palatino Linotype" w:hAnsi="Palatino Linotype"/>
          <w:sz w:val="24"/>
          <w:szCs w:val="24"/>
        </w:rPr>
        <w:t>, de conformidad con el artículo 3, fracción</w:t>
      </w:r>
      <w:r w:rsidR="00222D17">
        <w:rPr>
          <w:rFonts w:ascii="Palatino Linotype" w:hAnsi="Palatino Linotype"/>
          <w:sz w:val="24"/>
          <w:szCs w:val="24"/>
        </w:rPr>
        <w:t xml:space="preserve"> XI</w:t>
      </w:r>
      <w:r w:rsidR="00F50F19">
        <w:rPr>
          <w:rFonts w:ascii="Palatino Linotype" w:hAnsi="Palatino Linotype"/>
          <w:sz w:val="24"/>
          <w:szCs w:val="24"/>
        </w:rPr>
        <w:t xml:space="preserve"> </w:t>
      </w:r>
      <w:r w:rsidR="00C82FCC">
        <w:rPr>
          <w:rFonts w:ascii="Palatino Linotype" w:hAnsi="Palatino Linotype"/>
          <w:sz w:val="24"/>
          <w:szCs w:val="24"/>
        </w:rPr>
        <w:t>de la Ley de Transparencia y Acceso a la Información Pública del Estado de México</w:t>
      </w:r>
      <w:r w:rsidR="00E34126">
        <w:rPr>
          <w:rFonts w:ascii="Palatino Linotype" w:hAnsi="Palatino Linotype"/>
          <w:sz w:val="24"/>
          <w:szCs w:val="24"/>
        </w:rPr>
        <w:t xml:space="preserve"> </w:t>
      </w:r>
      <w:r w:rsidR="00C82FCC">
        <w:rPr>
          <w:rFonts w:ascii="Palatino Linotype" w:hAnsi="Palatino Linotype"/>
          <w:sz w:val="24"/>
          <w:szCs w:val="24"/>
        </w:rPr>
        <w:t xml:space="preserve">y Municipios, </w:t>
      </w:r>
      <w:r w:rsidR="00E34126">
        <w:rPr>
          <w:rFonts w:ascii="Palatino Linotype" w:hAnsi="Palatino Linotype"/>
          <w:sz w:val="24"/>
          <w:szCs w:val="24"/>
        </w:rPr>
        <w:t xml:space="preserve">el cual es del </w:t>
      </w:r>
      <w:r w:rsidR="00C82FCC">
        <w:rPr>
          <w:rFonts w:ascii="Palatino Linotype" w:hAnsi="Palatino Linotype"/>
          <w:sz w:val="24"/>
          <w:szCs w:val="24"/>
        </w:rPr>
        <w:t xml:space="preserve">tenor siguiente: </w:t>
      </w:r>
    </w:p>
    <w:p w:rsidR="00653F16" w:rsidRPr="00653F16" w:rsidRDefault="00653F16" w:rsidP="00E34126">
      <w:pPr>
        <w:pStyle w:val="Sinespaciado"/>
      </w:pPr>
    </w:p>
    <w:p w:rsidR="00653F16" w:rsidRPr="00653F16" w:rsidRDefault="00653F16" w:rsidP="00653F16">
      <w:pPr>
        <w:spacing w:after="0" w:line="360" w:lineRule="auto"/>
        <w:jc w:val="both"/>
        <w:rPr>
          <w:rFonts w:ascii="Palatino Linotype" w:hAnsi="Palatino Linotype"/>
          <w:sz w:val="24"/>
          <w:szCs w:val="24"/>
        </w:rPr>
      </w:pPr>
    </w:p>
    <w:p w:rsidR="00653F16" w:rsidRPr="000E4C77" w:rsidRDefault="00222D17" w:rsidP="000E4C77">
      <w:pPr>
        <w:spacing w:after="0" w:line="360" w:lineRule="auto"/>
        <w:ind w:left="567" w:right="567"/>
        <w:rPr>
          <w:rFonts w:ascii="Palatino Linotype" w:hAnsi="Palatino Linotype"/>
          <w:i/>
          <w:szCs w:val="24"/>
        </w:rPr>
      </w:pPr>
      <w:r w:rsidRPr="000E4C77">
        <w:rPr>
          <w:rFonts w:ascii="Palatino Linotype" w:hAnsi="Palatino Linotype"/>
          <w:b/>
          <w:i/>
          <w:szCs w:val="24"/>
        </w:rPr>
        <w:t>Artículo 3.</w:t>
      </w:r>
      <w:r w:rsidRPr="000E4C77">
        <w:rPr>
          <w:rFonts w:ascii="Palatino Linotype" w:hAnsi="Palatino Linotype"/>
          <w:i/>
          <w:szCs w:val="24"/>
        </w:rPr>
        <w:t xml:space="preserve"> Para los efectos de la presente Ley se entenderá por:</w:t>
      </w:r>
    </w:p>
    <w:p w:rsidR="000E4C77" w:rsidRPr="000E4C77" w:rsidRDefault="000E4C77" w:rsidP="000E4C77">
      <w:pPr>
        <w:spacing w:after="0" w:line="360" w:lineRule="auto"/>
        <w:ind w:left="567" w:right="567"/>
        <w:rPr>
          <w:rFonts w:ascii="Palatino Linotype" w:hAnsi="Palatino Linotype"/>
          <w:i/>
          <w:szCs w:val="24"/>
        </w:rPr>
      </w:pPr>
      <w:r w:rsidRPr="000E4C77">
        <w:rPr>
          <w:rFonts w:ascii="Palatino Linotype" w:hAnsi="Palatino Linotype"/>
          <w:i/>
          <w:szCs w:val="24"/>
        </w:rPr>
        <w:t>(…)</w:t>
      </w:r>
    </w:p>
    <w:p w:rsidR="00653F16" w:rsidRPr="000E4C77" w:rsidRDefault="000E4C77" w:rsidP="000E4C77">
      <w:pPr>
        <w:spacing w:after="0" w:line="360" w:lineRule="auto"/>
        <w:ind w:left="851" w:hanging="284"/>
        <w:jc w:val="both"/>
        <w:rPr>
          <w:rFonts w:ascii="Palatino Linotype" w:hAnsi="Palatino Linotype"/>
          <w:i/>
          <w:szCs w:val="24"/>
        </w:rPr>
      </w:pPr>
      <w:r w:rsidRPr="002E434B">
        <w:rPr>
          <w:rFonts w:ascii="Palatino Linotype" w:hAnsi="Palatino Linotype"/>
          <w:b/>
          <w:i/>
          <w:szCs w:val="24"/>
        </w:rPr>
        <w:t>XI. Documento</w:t>
      </w:r>
      <w:r w:rsidRPr="000E4C77">
        <w:rPr>
          <w:rFonts w:ascii="Palatino Linotype" w:hAnsi="Palatino Linotype"/>
          <w:i/>
          <w:szCs w:val="24"/>
        </w:rPr>
        <w:t>: Los expedientes, reportes, estudios, actas,</w:t>
      </w:r>
      <w:r>
        <w:rPr>
          <w:rFonts w:ascii="Palatino Linotype" w:hAnsi="Palatino Linotype"/>
          <w:i/>
          <w:szCs w:val="24"/>
        </w:rPr>
        <w:t xml:space="preserve"> </w:t>
      </w:r>
      <w:r w:rsidRPr="000E4C77">
        <w:rPr>
          <w:rFonts w:ascii="Palatino Linotype" w:hAnsi="Palatino Linotype"/>
          <w:i/>
          <w:szCs w:val="24"/>
        </w:rPr>
        <w:t>resoluciones, oficios, corresp</w:t>
      </w:r>
      <w:r>
        <w:rPr>
          <w:rFonts w:ascii="Palatino Linotype" w:hAnsi="Palatino Linotype"/>
          <w:i/>
          <w:szCs w:val="24"/>
        </w:rPr>
        <w:t xml:space="preserve">ondencia, acuerdos, directivas, </w:t>
      </w:r>
      <w:r w:rsidRPr="000E4C77">
        <w:rPr>
          <w:rFonts w:ascii="Palatino Linotype" w:hAnsi="Palatino Linotype"/>
          <w:i/>
          <w:szCs w:val="24"/>
        </w:rPr>
        <w:t>directrices, circulares, contratos, conve</w:t>
      </w:r>
      <w:r>
        <w:rPr>
          <w:rFonts w:ascii="Palatino Linotype" w:hAnsi="Palatino Linotype"/>
          <w:i/>
          <w:szCs w:val="24"/>
        </w:rPr>
        <w:t xml:space="preserve">nios, instructivos, notas, </w:t>
      </w:r>
      <w:r w:rsidRPr="000E4C77">
        <w:rPr>
          <w:rFonts w:ascii="Palatino Linotype" w:hAnsi="Palatino Linotype"/>
          <w:i/>
          <w:szCs w:val="24"/>
        </w:rPr>
        <w:t>memorandos, estadísticas o bi</w:t>
      </w:r>
      <w:r>
        <w:rPr>
          <w:rFonts w:ascii="Palatino Linotype" w:hAnsi="Palatino Linotype"/>
          <w:i/>
          <w:szCs w:val="24"/>
        </w:rPr>
        <w:t xml:space="preserve">en, cualquier otro registro que </w:t>
      </w:r>
      <w:r w:rsidRPr="000E4C77">
        <w:rPr>
          <w:rFonts w:ascii="Palatino Linotype" w:hAnsi="Palatino Linotype"/>
          <w:i/>
          <w:szCs w:val="24"/>
        </w:rPr>
        <w:t>documente el ejercicio de las facul</w:t>
      </w:r>
      <w:r>
        <w:rPr>
          <w:rFonts w:ascii="Palatino Linotype" w:hAnsi="Palatino Linotype"/>
          <w:i/>
          <w:szCs w:val="24"/>
        </w:rPr>
        <w:t xml:space="preserve">tades, funciones y competencias </w:t>
      </w:r>
      <w:r w:rsidRPr="000E4C77">
        <w:rPr>
          <w:rFonts w:ascii="Palatino Linotype" w:hAnsi="Palatino Linotype"/>
          <w:i/>
          <w:szCs w:val="24"/>
        </w:rPr>
        <w:t>de los sujetos obligados, sus servidores públicos e integrantes, sin</w:t>
      </w:r>
      <w:r>
        <w:rPr>
          <w:rFonts w:ascii="Palatino Linotype" w:hAnsi="Palatino Linotype"/>
          <w:i/>
          <w:szCs w:val="24"/>
        </w:rPr>
        <w:t xml:space="preserve"> </w:t>
      </w:r>
      <w:r w:rsidRPr="000E4C77">
        <w:rPr>
          <w:rFonts w:ascii="Palatino Linotype" w:hAnsi="Palatino Linotype"/>
          <w:i/>
          <w:szCs w:val="24"/>
        </w:rPr>
        <w:t>importar su fuente o fecha de elaboración. Los documentos podrán</w:t>
      </w:r>
      <w:r>
        <w:rPr>
          <w:rFonts w:ascii="Palatino Linotype" w:hAnsi="Palatino Linotype"/>
          <w:i/>
          <w:szCs w:val="24"/>
        </w:rPr>
        <w:t xml:space="preserve"> </w:t>
      </w:r>
      <w:r w:rsidRPr="000E4C77">
        <w:rPr>
          <w:rFonts w:ascii="Palatino Linotype" w:hAnsi="Palatino Linotype"/>
          <w:i/>
          <w:szCs w:val="24"/>
        </w:rPr>
        <w:t>estar en cualquier medio, sea es</w:t>
      </w:r>
      <w:r>
        <w:rPr>
          <w:rFonts w:ascii="Palatino Linotype" w:hAnsi="Palatino Linotype"/>
          <w:i/>
          <w:szCs w:val="24"/>
        </w:rPr>
        <w:t xml:space="preserve">crito, impreso, sonoro, visual, </w:t>
      </w:r>
      <w:r w:rsidRPr="000E4C77">
        <w:rPr>
          <w:rFonts w:ascii="Palatino Linotype" w:hAnsi="Palatino Linotype"/>
          <w:i/>
          <w:szCs w:val="24"/>
        </w:rPr>
        <w:t>electrónico, informático u holográfico;</w:t>
      </w:r>
    </w:p>
    <w:p w:rsidR="00653F16" w:rsidRPr="00653F16" w:rsidRDefault="00653F16" w:rsidP="00653F16">
      <w:pPr>
        <w:spacing w:after="0" w:line="360" w:lineRule="auto"/>
        <w:jc w:val="both"/>
        <w:rPr>
          <w:rFonts w:ascii="Palatino Linotype" w:hAnsi="Palatino Linotype"/>
          <w:sz w:val="24"/>
          <w:szCs w:val="24"/>
        </w:rPr>
      </w:pPr>
    </w:p>
    <w:p w:rsidR="006761EE" w:rsidRPr="0098096A" w:rsidRDefault="00C61E4B" w:rsidP="00CA5E58">
      <w:pPr>
        <w:spacing w:after="0" w:line="360" w:lineRule="auto"/>
        <w:jc w:val="both"/>
        <w:rPr>
          <w:rFonts w:ascii="Palatino Linotype" w:hAnsi="Palatino Linotype"/>
          <w:sz w:val="24"/>
          <w:szCs w:val="24"/>
        </w:rPr>
      </w:pPr>
      <w:r>
        <w:rPr>
          <w:rFonts w:ascii="Palatino Linotype" w:hAnsi="Palatino Linotype"/>
          <w:sz w:val="24"/>
          <w:szCs w:val="24"/>
        </w:rPr>
        <w:lastRenderedPageBreak/>
        <w:t>Atento a lo anterior, es importante mencionar que el Recurrente en su petición señalo</w:t>
      </w:r>
      <w:r w:rsidR="007D0339">
        <w:rPr>
          <w:rFonts w:ascii="Palatino Linotype" w:hAnsi="Palatino Linotype"/>
          <w:sz w:val="24"/>
          <w:szCs w:val="24"/>
        </w:rPr>
        <w:t xml:space="preserve"> que requiere conocer</w:t>
      </w:r>
      <w:r w:rsidR="00A72E29">
        <w:rPr>
          <w:rFonts w:ascii="Palatino Linotype" w:hAnsi="Palatino Linotype"/>
          <w:sz w:val="24"/>
          <w:szCs w:val="24"/>
        </w:rPr>
        <w:t>: “</w:t>
      </w:r>
      <w:r w:rsidR="007D0339" w:rsidRPr="007D0339">
        <w:rPr>
          <w:rFonts w:ascii="Palatino Linotype" w:hAnsi="Palatino Linotype"/>
          <w:i/>
          <w:szCs w:val="24"/>
        </w:rPr>
        <w:t>QUE AREA Y QUE SERVIDOR PUBLICO ES EL QUE CONSUME MAYOR GASOLINA (ESPECIFICAR LOS LITROS QUE SE CONSUMEN POR DEPAR</w:t>
      </w:r>
      <w:r w:rsidR="00A72E29">
        <w:rPr>
          <w:rFonts w:ascii="Palatino Linotype" w:hAnsi="Palatino Linotype"/>
          <w:i/>
          <w:szCs w:val="24"/>
        </w:rPr>
        <w:t xml:space="preserve">TAMENTO Y POR SERVIDOR PUBLICO)” </w:t>
      </w:r>
      <w:r w:rsidR="0098096A" w:rsidRPr="0098096A">
        <w:rPr>
          <w:rFonts w:ascii="Palatino Linotype" w:hAnsi="Palatino Linotype"/>
          <w:sz w:val="24"/>
          <w:szCs w:val="24"/>
        </w:rPr>
        <w:t xml:space="preserve">en términos de lo que establece el artículo 12 de la Ley en materia, se establecen las siguientes disposiciones: </w:t>
      </w:r>
    </w:p>
    <w:p w:rsidR="00BC73C0" w:rsidRDefault="00BC73C0" w:rsidP="00CA5E58">
      <w:pPr>
        <w:spacing w:after="0" w:line="360" w:lineRule="auto"/>
        <w:jc w:val="both"/>
        <w:rPr>
          <w:rFonts w:ascii="Palatino Linotype" w:hAnsi="Palatino Linotype"/>
          <w:sz w:val="24"/>
          <w:szCs w:val="24"/>
        </w:rPr>
      </w:pPr>
    </w:p>
    <w:p w:rsidR="004267D1" w:rsidRPr="006376FA" w:rsidRDefault="004267D1" w:rsidP="004267D1">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4267D1" w:rsidRPr="006376FA" w:rsidRDefault="004267D1" w:rsidP="004267D1">
      <w:pPr>
        <w:pStyle w:val="Sinespaciado"/>
        <w:ind w:left="567" w:right="567"/>
        <w:jc w:val="both"/>
        <w:rPr>
          <w:rFonts w:ascii="Palatino Linotype" w:hAnsi="Palatino Linotype"/>
          <w:i/>
        </w:rPr>
      </w:pPr>
    </w:p>
    <w:p w:rsidR="004267D1" w:rsidRPr="004E6B5B" w:rsidRDefault="004267D1" w:rsidP="004267D1">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BC73C0" w:rsidRDefault="00BC73C0" w:rsidP="00CA5E58">
      <w:pPr>
        <w:spacing w:after="0" w:line="360" w:lineRule="auto"/>
        <w:jc w:val="both"/>
        <w:rPr>
          <w:rFonts w:ascii="Palatino Linotype" w:hAnsi="Palatino Linotype"/>
          <w:sz w:val="24"/>
          <w:szCs w:val="24"/>
        </w:rPr>
      </w:pPr>
    </w:p>
    <w:p w:rsidR="006761EE" w:rsidRDefault="006761EE" w:rsidP="00232FBB">
      <w:pPr>
        <w:pStyle w:val="Sinespaciado"/>
      </w:pPr>
    </w:p>
    <w:p w:rsidR="00A964E0" w:rsidRDefault="0098096A" w:rsidP="00CA5E58">
      <w:pPr>
        <w:spacing w:after="0" w:line="360" w:lineRule="auto"/>
        <w:jc w:val="both"/>
        <w:rPr>
          <w:rFonts w:ascii="Palatino Linotype" w:hAnsi="Palatino Linotype"/>
          <w:sz w:val="24"/>
          <w:szCs w:val="24"/>
        </w:rPr>
      </w:pPr>
      <w:r>
        <w:rPr>
          <w:rFonts w:ascii="Palatino Linotype" w:hAnsi="Palatino Linotype"/>
          <w:sz w:val="24"/>
          <w:szCs w:val="24"/>
        </w:rPr>
        <w:t xml:space="preserve">De la anterior  normatividad podemos advertir por un lado la </w:t>
      </w:r>
      <w:r w:rsidR="00232FBB">
        <w:rPr>
          <w:rFonts w:ascii="Palatino Linotype" w:hAnsi="Palatino Linotype"/>
          <w:sz w:val="24"/>
          <w:szCs w:val="24"/>
        </w:rPr>
        <w:t>obligación</w:t>
      </w:r>
      <w:r>
        <w:rPr>
          <w:rFonts w:ascii="Palatino Linotype" w:hAnsi="Palatino Linotype"/>
          <w:sz w:val="24"/>
          <w:szCs w:val="24"/>
        </w:rPr>
        <w:t xml:space="preserve"> </w:t>
      </w:r>
      <w:r w:rsidR="00232FBB">
        <w:rPr>
          <w:rFonts w:ascii="Palatino Linotype" w:hAnsi="Palatino Linotype"/>
          <w:sz w:val="24"/>
          <w:szCs w:val="24"/>
        </w:rPr>
        <w:t>vinculante</w:t>
      </w:r>
      <w:r>
        <w:rPr>
          <w:rFonts w:ascii="Palatino Linotype" w:hAnsi="Palatino Linotype"/>
          <w:sz w:val="24"/>
          <w:szCs w:val="24"/>
        </w:rPr>
        <w:t xml:space="preserve"> que tiene el Sujeto </w:t>
      </w:r>
      <w:r w:rsidRPr="00232FBB">
        <w:rPr>
          <w:rFonts w:ascii="Palatino Linotype" w:hAnsi="Palatino Linotype"/>
          <w:sz w:val="24"/>
          <w:szCs w:val="24"/>
        </w:rPr>
        <w:t>Obligado, relativa a proporcionar información p</w:t>
      </w:r>
      <w:r w:rsidR="009D5B73" w:rsidRPr="00232FBB">
        <w:rPr>
          <w:rFonts w:ascii="Palatino Linotype" w:hAnsi="Palatino Linotype"/>
          <w:sz w:val="24"/>
          <w:szCs w:val="24"/>
        </w:rPr>
        <w:t xml:space="preserve">ública que se le requiera y que obre en sus archivos y en el estado en que se encuentre, misma que no comprende el procesamiento ni presentarla conforme al interés </w:t>
      </w:r>
      <w:r w:rsidR="001F5C55" w:rsidRPr="00232FBB">
        <w:rPr>
          <w:rFonts w:ascii="Palatino Linotype" w:hAnsi="Palatino Linotype"/>
          <w:sz w:val="24"/>
          <w:szCs w:val="24"/>
        </w:rPr>
        <w:t>del recurrente. En ese sentido el Sujeto Obligado solo esta constreñido a entregar la información tal y como obre en sus archivos, por</w:t>
      </w:r>
      <w:r w:rsidR="00232FBB" w:rsidRPr="00232FBB">
        <w:rPr>
          <w:rFonts w:ascii="Palatino Linotype" w:hAnsi="Palatino Linotype"/>
          <w:sz w:val="24"/>
          <w:szCs w:val="24"/>
        </w:rPr>
        <w:t xml:space="preserve"> lo anterior es dable ordenar el documento donde conste el consumo mensual de gasolina del municipio, a mayor grado de desagregación posible, por el periodo comprendido del</w:t>
      </w:r>
      <w:r w:rsidR="00232FBB">
        <w:rPr>
          <w:rFonts w:ascii="Palatino Linotype" w:hAnsi="Palatino Linotype"/>
          <w:sz w:val="24"/>
          <w:szCs w:val="24"/>
        </w:rPr>
        <w:t xml:space="preserve">  trece de mayo del dos mil dieciocho al trece de mayo del dos mil diecinueve. </w:t>
      </w:r>
    </w:p>
    <w:p w:rsidR="00A964E0" w:rsidRDefault="00A964E0" w:rsidP="00CA5E58">
      <w:pPr>
        <w:spacing w:after="0" w:line="360" w:lineRule="auto"/>
        <w:jc w:val="both"/>
        <w:rPr>
          <w:rFonts w:ascii="Palatino Linotype" w:hAnsi="Palatino Linotype"/>
          <w:sz w:val="24"/>
          <w:szCs w:val="24"/>
        </w:rPr>
      </w:pPr>
    </w:p>
    <w:p w:rsidR="00232FBB" w:rsidRDefault="00232FBB" w:rsidP="00CA5E58">
      <w:pPr>
        <w:spacing w:after="0" w:line="360" w:lineRule="auto"/>
        <w:jc w:val="both"/>
        <w:rPr>
          <w:rFonts w:ascii="Palatino Linotype" w:hAnsi="Palatino Linotype"/>
          <w:sz w:val="24"/>
          <w:szCs w:val="24"/>
        </w:rPr>
      </w:pPr>
    </w:p>
    <w:p w:rsidR="009C470F" w:rsidRDefault="009C470F" w:rsidP="009C470F">
      <w:pPr>
        <w:pStyle w:val="Prrafodelista"/>
        <w:numPr>
          <w:ilvl w:val="0"/>
          <w:numId w:val="23"/>
        </w:numPr>
        <w:tabs>
          <w:tab w:val="left" w:pos="709"/>
        </w:tabs>
        <w:spacing w:before="240" w:line="360" w:lineRule="auto"/>
        <w:ind w:right="51"/>
        <w:jc w:val="both"/>
        <w:rPr>
          <w:rFonts w:ascii="Palatino Linotype" w:hAnsi="Palatino Linotype" w:cs="Arial"/>
          <w:b/>
        </w:rPr>
      </w:pPr>
      <w:r w:rsidRPr="009D1CEC">
        <w:rPr>
          <w:rFonts w:ascii="Palatino Linotype" w:hAnsi="Palatino Linotype" w:cs="Arial"/>
          <w:b/>
        </w:rPr>
        <w:lastRenderedPageBreak/>
        <w:t xml:space="preserve">De la Versión Pública </w:t>
      </w:r>
    </w:p>
    <w:p w:rsidR="00232FBB" w:rsidRPr="009D1CEC" w:rsidRDefault="00232FBB" w:rsidP="00232FBB">
      <w:pPr>
        <w:pStyle w:val="Sinespaciado"/>
      </w:pPr>
    </w:p>
    <w:p w:rsidR="009C470F" w:rsidRPr="00347D2A" w:rsidRDefault="009C470F" w:rsidP="009C470F">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 xml:space="preserve">Toda vez que los documentos referidos anteriormente </w:t>
      </w:r>
      <w:r w:rsidR="00232FBB">
        <w:rPr>
          <w:rFonts w:ascii="Palatino Linotype" w:eastAsia="Arial Unicode MS" w:hAnsi="Palatino Linotype" w:cs="Times New Roman"/>
          <w:sz w:val="24"/>
          <w:szCs w:val="24"/>
          <w:lang w:val="es-ES" w:eastAsia="es-ES"/>
        </w:rPr>
        <w:t>pudieran contener datos personales susceptibles de ser clasificados, atendiendo a los</w:t>
      </w:r>
      <w:r w:rsidRPr="00347D2A">
        <w:rPr>
          <w:rFonts w:ascii="Palatino Linotype" w:eastAsia="Arial Unicode MS" w:hAnsi="Palatino Linotype" w:cs="Times New Roman"/>
          <w:sz w:val="24"/>
          <w:szCs w:val="24"/>
          <w:lang w:val="es-ES" w:eastAsia="es-ES"/>
        </w:rPr>
        <w:t xml:space="preserve"> requerimiento</w:t>
      </w:r>
      <w:r w:rsidR="00232FBB">
        <w:rPr>
          <w:rFonts w:ascii="Palatino Linotype" w:eastAsia="Arial Unicode MS" w:hAnsi="Palatino Linotype" w:cs="Times New Roman"/>
          <w:sz w:val="24"/>
          <w:szCs w:val="24"/>
          <w:lang w:val="es-ES" w:eastAsia="es-ES"/>
        </w:rPr>
        <w:t>s</w:t>
      </w:r>
      <w:r w:rsidRPr="00347D2A">
        <w:rPr>
          <w:rFonts w:ascii="Palatino Linotype" w:eastAsia="Arial Unicode MS" w:hAnsi="Palatino Linotype" w:cs="Times New Roman"/>
          <w:sz w:val="24"/>
          <w:szCs w:val="24"/>
          <w:lang w:val="es-ES" w:eastAsia="es-ES"/>
        </w:rPr>
        <w:t xml:space="preserve"> del ciudadano, este Órgano Garante determina ordenar que la entrega de la información se haga en </w:t>
      </w:r>
      <w:r w:rsidRPr="00347D2A">
        <w:rPr>
          <w:rFonts w:ascii="Palatino Linotype" w:eastAsia="Arial Unicode MS" w:hAnsi="Palatino Linotype" w:cs="Times New Roman"/>
          <w:b/>
          <w:sz w:val="24"/>
          <w:szCs w:val="24"/>
          <w:lang w:val="es-ES" w:eastAsia="es-ES"/>
        </w:rPr>
        <w:t>versión pública</w:t>
      </w:r>
      <w:r w:rsidRPr="00347D2A">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9C470F" w:rsidRPr="00347D2A" w:rsidRDefault="009C470F" w:rsidP="009C470F">
      <w:pPr>
        <w:spacing w:after="0" w:line="360" w:lineRule="auto"/>
        <w:jc w:val="both"/>
        <w:rPr>
          <w:rFonts w:ascii="Palatino Linotype" w:eastAsia="Arial Unicode MS" w:hAnsi="Palatino Linotype" w:cs="Times New Roman"/>
          <w:sz w:val="24"/>
          <w:szCs w:val="24"/>
          <w:lang w:val="es-ES"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bCs/>
          <w:sz w:val="24"/>
          <w:szCs w:val="24"/>
          <w:lang w:eastAsia="es-ES"/>
        </w:rPr>
        <w:t>A este respecto, los</w:t>
      </w:r>
      <w:r w:rsidRPr="00347D2A">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9C470F" w:rsidRPr="00347D2A" w:rsidRDefault="009C470F" w:rsidP="009C470F">
      <w:pPr>
        <w:spacing w:after="0" w:line="360" w:lineRule="auto"/>
        <w:jc w:val="both"/>
        <w:rPr>
          <w:rFonts w:ascii="Palatino Linotype" w:eastAsia="Times New Roman" w:hAnsi="Palatino Linotype" w:cs="Times New Roman"/>
          <w:b/>
          <w:bCs/>
          <w:i/>
          <w:noProof/>
          <w:sz w:val="24"/>
          <w:szCs w:val="24"/>
          <w:lang w:eastAsia="es-ES"/>
        </w:rPr>
      </w:pPr>
    </w:p>
    <w:p w:rsidR="009C470F" w:rsidRPr="00347D2A" w:rsidRDefault="009C470F" w:rsidP="009C470F">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Arial"/>
          <w:b/>
          <w:bCs/>
          <w:i/>
          <w:noProof/>
          <w:lang w:eastAsia="es-ES"/>
        </w:rPr>
        <w:t>“</w:t>
      </w:r>
      <w:r w:rsidRPr="00347D2A">
        <w:rPr>
          <w:rFonts w:ascii="Palatino Linotype" w:eastAsia="Times New Roman" w:hAnsi="Palatino Linotype" w:cs="Arial"/>
          <w:b/>
          <w:bCs/>
          <w:i/>
          <w:lang w:eastAsia="es-MX"/>
        </w:rPr>
        <w:t>Artículo</w:t>
      </w:r>
      <w:r w:rsidRPr="00347D2A">
        <w:rPr>
          <w:rFonts w:ascii="Palatino Linotype" w:eastAsia="Times New Roman" w:hAnsi="Palatino Linotype" w:cs="Arial"/>
          <w:b/>
          <w:bCs/>
          <w:i/>
          <w:lang w:eastAsia="es-ES"/>
        </w:rPr>
        <w:t xml:space="preserve"> 3. </w:t>
      </w:r>
      <w:r w:rsidRPr="00347D2A">
        <w:rPr>
          <w:rFonts w:ascii="Palatino Linotype" w:eastAsia="Times New Roman" w:hAnsi="Palatino Linotype" w:cs="Times New Roman"/>
          <w:i/>
          <w:lang w:eastAsia="es-ES"/>
        </w:rPr>
        <w:t xml:space="preserve">Para los efectos de la presente Ley se entenderá por: </w:t>
      </w:r>
    </w:p>
    <w:p w:rsidR="009C470F" w:rsidRPr="00347D2A" w:rsidRDefault="009C470F" w:rsidP="009C470F">
      <w:pPr>
        <w:spacing w:after="0" w:line="240" w:lineRule="auto"/>
        <w:ind w:left="567" w:right="616"/>
        <w:jc w:val="both"/>
        <w:rPr>
          <w:rFonts w:ascii="Palatino Linotype" w:eastAsia="Times New Roman" w:hAnsi="Palatino Linotype" w:cs="Times New Roman"/>
          <w:i/>
          <w:lang w:eastAsia="es-ES"/>
        </w:rPr>
      </w:pPr>
    </w:p>
    <w:p w:rsidR="009C470F" w:rsidRPr="00347D2A" w:rsidRDefault="009C470F" w:rsidP="009C470F">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IX.</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 xml:space="preserve">Datos personales: </w:t>
      </w:r>
      <w:r w:rsidRPr="00347D2A">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9C470F" w:rsidRPr="00347D2A" w:rsidRDefault="009C470F" w:rsidP="009C470F">
      <w:pPr>
        <w:spacing w:after="0" w:line="240" w:lineRule="auto"/>
        <w:ind w:left="567" w:right="616"/>
        <w:jc w:val="both"/>
        <w:rPr>
          <w:rFonts w:ascii="Palatino Linotype" w:eastAsia="Times New Roman" w:hAnsi="Palatino Linotype" w:cs="Arial"/>
          <w:i/>
          <w:lang w:eastAsia="es-ES"/>
        </w:rPr>
      </w:pPr>
    </w:p>
    <w:p w:rsidR="009C470F" w:rsidRPr="00347D2A" w:rsidRDefault="009C470F" w:rsidP="009C470F">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XX.</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Información clasificada:</w:t>
      </w:r>
      <w:r w:rsidRPr="00347D2A">
        <w:rPr>
          <w:rFonts w:ascii="Palatino Linotype" w:eastAsia="Times New Roman" w:hAnsi="Palatino Linotype" w:cs="Arial"/>
          <w:i/>
          <w:lang w:eastAsia="es-ES"/>
        </w:rPr>
        <w:t xml:space="preserve"> Aquella considerada por la presente Ley como reservada o confidencial; </w:t>
      </w:r>
    </w:p>
    <w:p w:rsidR="009C470F" w:rsidRPr="00347D2A" w:rsidRDefault="009C470F" w:rsidP="009C470F">
      <w:pPr>
        <w:spacing w:after="0" w:line="240" w:lineRule="auto"/>
        <w:ind w:left="567" w:right="616"/>
        <w:jc w:val="both"/>
        <w:rPr>
          <w:rFonts w:ascii="Palatino Linotype" w:eastAsia="Times New Roman" w:hAnsi="Palatino Linotype" w:cs="Arial"/>
          <w:i/>
          <w:lang w:eastAsia="es-ES"/>
        </w:rPr>
      </w:pPr>
    </w:p>
    <w:p w:rsidR="009C470F" w:rsidRPr="00347D2A" w:rsidRDefault="009C470F" w:rsidP="009C470F">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XXI.</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Información confidencial</w:t>
      </w:r>
      <w:r w:rsidRPr="00347D2A">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9C470F" w:rsidRPr="00347D2A" w:rsidRDefault="009C470F" w:rsidP="009C470F">
      <w:pPr>
        <w:spacing w:after="0" w:line="240" w:lineRule="auto"/>
        <w:ind w:left="567" w:right="616"/>
        <w:jc w:val="both"/>
        <w:rPr>
          <w:rFonts w:ascii="Palatino Linotype" w:eastAsia="Times New Roman" w:hAnsi="Palatino Linotype" w:cs="Arial"/>
          <w:i/>
          <w:lang w:eastAsia="es-ES"/>
        </w:rPr>
      </w:pPr>
    </w:p>
    <w:p w:rsidR="009C470F" w:rsidRPr="00347D2A" w:rsidRDefault="009C470F" w:rsidP="009C470F">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XLV. Versión pública:</w:t>
      </w:r>
      <w:r w:rsidRPr="00347D2A">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9C470F" w:rsidRPr="00347D2A" w:rsidRDefault="009C470F" w:rsidP="009C470F">
      <w:pPr>
        <w:spacing w:after="0" w:line="240" w:lineRule="auto"/>
        <w:ind w:left="567" w:right="616"/>
        <w:jc w:val="both"/>
        <w:rPr>
          <w:rFonts w:ascii="Palatino Linotype" w:eastAsia="Times New Roman" w:hAnsi="Palatino Linotype" w:cs="Arial"/>
          <w:i/>
          <w:lang w:eastAsia="es-ES"/>
        </w:rPr>
      </w:pPr>
    </w:p>
    <w:p w:rsidR="009C470F" w:rsidRPr="00347D2A" w:rsidRDefault="009C470F" w:rsidP="009C470F">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lastRenderedPageBreak/>
        <w:t>Artículo 51.</w:t>
      </w:r>
      <w:r w:rsidRPr="00347D2A">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47D2A">
        <w:rPr>
          <w:rFonts w:ascii="Palatino Linotype" w:eastAsia="Times New Roman" w:hAnsi="Palatino Linotype" w:cs="Arial"/>
          <w:b/>
          <w:i/>
          <w:lang w:eastAsia="es-ES"/>
        </w:rPr>
        <w:t xml:space="preserve">y tendrá la responsabilidad de verificar en cada caso que la misma no sea confidencial o reservada. </w:t>
      </w:r>
      <w:r w:rsidRPr="00347D2A">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9C470F" w:rsidRPr="00347D2A" w:rsidRDefault="009C470F" w:rsidP="009C470F">
      <w:pPr>
        <w:spacing w:after="0" w:line="240" w:lineRule="auto"/>
        <w:ind w:left="567" w:right="616"/>
        <w:jc w:val="both"/>
        <w:rPr>
          <w:rFonts w:ascii="Palatino Linotype" w:eastAsia="Times New Roman" w:hAnsi="Palatino Linotype" w:cs="Arial"/>
          <w:i/>
          <w:lang w:eastAsia="es-ES"/>
        </w:rPr>
      </w:pPr>
    </w:p>
    <w:p w:rsidR="009C470F" w:rsidRPr="00347D2A" w:rsidRDefault="009C470F" w:rsidP="009C470F">
      <w:pPr>
        <w:spacing w:after="0" w:line="240" w:lineRule="auto"/>
        <w:ind w:left="567" w:right="616"/>
        <w:jc w:val="both"/>
        <w:rPr>
          <w:rFonts w:ascii="Times New Roman" w:eastAsia="Times New Roman" w:hAnsi="Times New Roman" w:cs="Arial"/>
          <w:bCs/>
          <w:noProof/>
          <w:sz w:val="24"/>
          <w:szCs w:val="24"/>
          <w:lang w:eastAsia="es-ES"/>
        </w:rPr>
      </w:pPr>
      <w:r w:rsidRPr="00347D2A">
        <w:rPr>
          <w:rFonts w:ascii="Palatino Linotype" w:eastAsia="Times New Roman" w:hAnsi="Palatino Linotype" w:cs="Arial"/>
          <w:b/>
          <w:i/>
          <w:lang w:eastAsia="es-ES"/>
        </w:rPr>
        <w:t>Artículo 52.</w:t>
      </w:r>
      <w:r w:rsidRPr="00347D2A">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347D2A">
        <w:rPr>
          <w:rFonts w:ascii="Palatino Linotype" w:eastAsia="Times New Roman" w:hAnsi="Palatino Linotype" w:cs="Arial"/>
          <w:bCs/>
          <w:i/>
          <w:noProof/>
          <w:lang w:eastAsia="es-ES"/>
        </w:rPr>
        <w:t>”</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9C470F" w:rsidRPr="00347D2A" w:rsidRDefault="009C470F" w:rsidP="009C470F">
      <w:pPr>
        <w:spacing w:after="0" w:line="240" w:lineRule="auto"/>
        <w:ind w:left="567" w:right="616"/>
        <w:jc w:val="both"/>
        <w:rPr>
          <w:rFonts w:ascii="Palatino Linotype" w:eastAsia="Times New Roman" w:hAnsi="Palatino Linotype" w:cs="Times New Roman"/>
          <w:sz w:val="24"/>
          <w:szCs w:val="24"/>
          <w:lang w:eastAsia="es-ES"/>
        </w:rPr>
      </w:pPr>
    </w:p>
    <w:p w:rsidR="009C470F" w:rsidRPr="00347D2A" w:rsidRDefault="009C470F" w:rsidP="009C470F">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w:t>
      </w:r>
      <w:r w:rsidRPr="00347D2A">
        <w:rPr>
          <w:rFonts w:ascii="Palatino Linotype" w:eastAsia="Arial Unicode MS" w:hAnsi="Palatino Linotype" w:cs="Arial"/>
          <w:b/>
          <w:i/>
          <w:szCs w:val="24"/>
          <w:lang w:eastAsia="es-ES"/>
        </w:rPr>
        <w:t>Artículo</w:t>
      </w:r>
      <w:r w:rsidRPr="00347D2A">
        <w:rPr>
          <w:rFonts w:ascii="Palatino Linotype" w:eastAsia="Arial Unicode MS" w:hAnsi="Palatino Linotype" w:cs="Arial"/>
          <w:i/>
          <w:szCs w:val="24"/>
          <w:lang w:eastAsia="es-ES"/>
        </w:rPr>
        <w:t xml:space="preserve"> </w:t>
      </w:r>
      <w:r w:rsidRPr="00347D2A">
        <w:rPr>
          <w:rFonts w:ascii="Palatino Linotype" w:eastAsia="Arial Unicode MS" w:hAnsi="Palatino Linotype" w:cs="Arial"/>
          <w:b/>
          <w:i/>
          <w:szCs w:val="24"/>
          <w:lang w:eastAsia="es-ES"/>
        </w:rPr>
        <w:t>22</w:t>
      </w:r>
      <w:r w:rsidRPr="00347D2A">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9C470F" w:rsidRPr="00347D2A" w:rsidRDefault="009C470F" w:rsidP="009C470F">
      <w:pPr>
        <w:spacing w:after="0" w:line="240" w:lineRule="auto"/>
        <w:ind w:left="567" w:right="616"/>
        <w:jc w:val="both"/>
        <w:rPr>
          <w:rFonts w:ascii="Palatino Linotype" w:eastAsia="Arial Unicode MS" w:hAnsi="Palatino Linotype" w:cs="Arial"/>
          <w:i/>
          <w:szCs w:val="24"/>
          <w:lang w:eastAsia="es-ES"/>
        </w:rPr>
      </w:pPr>
    </w:p>
    <w:p w:rsidR="009C470F" w:rsidRPr="00347D2A" w:rsidRDefault="009C470F" w:rsidP="009C470F">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9C470F" w:rsidRPr="00347D2A" w:rsidRDefault="009C470F" w:rsidP="009C470F">
      <w:pPr>
        <w:spacing w:after="0" w:line="240" w:lineRule="auto"/>
        <w:ind w:left="567" w:right="616"/>
        <w:jc w:val="both"/>
        <w:rPr>
          <w:rFonts w:ascii="Palatino Linotype" w:eastAsia="Arial Unicode MS" w:hAnsi="Palatino Linotype" w:cs="Arial"/>
          <w:i/>
          <w:szCs w:val="24"/>
          <w:lang w:eastAsia="es-ES"/>
        </w:rPr>
      </w:pPr>
    </w:p>
    <w:p w:rsidR="009C470F" w:rsidRPr="00347D2A" w:rsidRDefault="009C470F" w:rsidP="009C470F">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I. Cuente con atribuciones conferidas en ley y medie el consentimiento del titular.</w:t>
      </w:r>
    </w:p>
    <w:p w:rsidR="009C470F" w:rsidRPr="00347D2A" w:rsidRDefault="009C470F" w:rsidP="009C470F">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9C470F" w:rsidRPr="00347D2A" w:rsidRDefault="009C470F" w:rsidP="009C470F">
      <w:pPr>
        <w:spacing w:after="0" w:line="240" w:lineRule="auto"/>
        <w:ind w:left="567" w:right="616"/>
        <w:jc w:val="both"/>
        <w:rPr>
          <w:rFonts w:ascii="Palatino Linotype" w:eastAsia="Arial Unicode MS" w:hAnsi="Palatino Linotype" w:cs="Arial"/>
          <w:i/>
          <w:szCs w:val="24"/>
          <w:lang w:eastAsia="es-ES"/>
        </w:rPr>
      </w:pPr>
    </w:p>
    <w:p w:rsidR="009C470F" w:rsidRPr="00347D2A" w:rsidRDefault="009C470F" w:rsidP="009C470F">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b/>
          <w:i/>
          <w:szCs w:val="24"/>
          <w:lang w:eastAsia="es-ES"/>
        </w:rPr>
        <w:t>Artículo</w:t>
      </w:r>
      <w:r w:rsidRPr="00347D2A">
        <w:rPr>
          <w:rFonts w:ascii="Palatino Linotype" w:eastAsia="Arial Unicode MS" w:hAnsi="Palatino Linotype" w:cs="Arial"/>
          <w:i/>
          <w:szCs w:val="24"/>
          <w:lang w:eastAsia="es-ES"/>
        </w:rPr>
        <w:t xml:space="preserve"> </w:t>
      </w:r>
      <w:r w:rsidRPr="00347D2A">
        <w:rPr>
          <w:rFonts w:ascii="Palatino Linotype" w:eastAsia="Arial Unicode MS" w:hAnsi="Palatino Linotype" w:cs="Arial"/>
          <w:b/>
          <w:i/>
          <w:szCs w:val="24"/>
          <w:lang w:eastAsia="es-ES"/>
        </w:rPr>
        <w:t>38</w:t>
      </w:r>
      <w:r w:rsidRPr="00347D2A">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9C470F" w:rsidRPr="00347D2A" w:rsidRDefault="009C470F" w:rsidP="009C470F">
      <w:pPr>
        <w:spacing w:after="0" w:line="360" w:lineRule="auto"/>
        <w:jc w:val="both"/>
        <w:rPr>
          <w:rFonts w:ascii="Palatino Linotype" w:eastAsia="Arial Unicode MS" w:hAnsi="Palatino Linotype" w:cs="Times New Roman"/>
          <w:sz w:val="24"/>
          <w:szCs w:val="24"/>
          <w:lang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p>
    <w:p w:rsidR="009C470F" w:rsidRPr="00347D2A" w:rsidRDefault="009C470F" w:rsidP="009C470F">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47D2A">
        <w:rPr>
          <w:rFonts w:ascii="Palatino Linotype" w:eastAsia="Arial Unicode MS" w:hAnsi="Palatino Linotype" w:cs="Times New Roman"/>
          <w:color w:val="000000"/>
          <w:sz w:val="24"/>
          <w:szCs w:val="24"/>
          <w:lang w:eastAsia="es-MX"/>
        </w:rPr>
        <w:t>el Sujeto Obligado</w:t>
      </w:r>
      <w:r w:rsidRPr="00347D2A">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9C470F" w:rsidRPr="00347D2A" w:rsidRDefault="009C470F" w:rsidP="009C470F">
      <w:pPr>
        <w:spacing w:after="0" w:line="360" w:lineRule="auto"/>
        <w:jc w:val="both"/>
        <w:rPr>
          <w:rFonts w:ascii="Palatino Linotype" w:eastAsia="Arial Unicode MS" w:hAnsi="Palatino Linotype" w:cs="Times New Roman"/>
          <w:sz w:val="24"/>
          <w:szCs w:val="24"/>
          <w:lang w:val="es-ES" w:eastAsia="es-ES"/>
        </w:rPr>
      </w:pPr>
    </w:p>
    <w:p w:rsidR="009C470F" w:rsidRPr="00347D2A" w:rsidRDefault="009C470F" w:rsidP="009C470F">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Asimismo, de la versión pública deberá dejarse a la vista de la Recurrente</w:t>
      </w:r>
      <w:r w:rsidRPr="00347D2A">
        <w:rPr>
          <w:rFonts w:ascii="Palatino Linotype" w:eastAsia="Arial Unicode MS" w:hAnsi="Palatino Linotype" w:cs="Times New Roman"/>
          <w:b/>
          <w:sz w:val="24"/>
          <w:szCs w:val="24"/>
          <w:lang w:val="es-ES" w:eastAsia="es-ES"/>
        </w:rPr>
        <w:t xml:space="preserve"> </w:t>
      </w:r>
      <w:r w:rsidRPr="00347D2A">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347D2A">
        <w:rPr>
          <w:rFonts w:ascii="Palatino Linotype" w:eastAsia="Arial Unicode MS" w:hAnsi="Palatino Linotype" w:cs="Times New Roman"/>
          <w:b/>
          <w:sz w:val="24"/>
          <w:szCs w:val="24"/>
          <w:lang w:val="es-ES" w:eastAsia="es-ES"/>
        </w:rPr>
        <w:t>el nombre del servidor público</w:t>
      </w:r>
      <w:r w:rsidRPr="00347D2A">
        <w:rPr>
          <w:rFonts w:ascii="Palatino Linotype" w:eastAsia="Arial Unicode MS" w:hAnsi="Palatino Linotype" w:cs="Times New Roman"/>
          <w:sz w:val="24"/>
          <w:szCs w:val="24"/>
          <w:lang w:val="es-ES" w:eastAsia="es-ES"/>
        </w:rPr>
        <w:t xml:space="preserve">, el cargo que desempeña, </w:t>
      </w:r>
      <w:r w:rsidRPr="00347D2A">
        <w:rPr>
          <w:rFonts w:ascii="Palatino Linotype" w:eastAsia="Arial Unicode MS" w:hAnsi="Palatino Linotype" w:cs="Times New Roman"/>
          <w:sz w:val="24"/>
          <w:szCs w:val="24"/>
          <w:lang w:val="es-ES" w:eastAsia="es-ES"/>
        </w:rPr>
        <w:lastRenderedPageBreak/>
        <w:t xml:space="preserve">área de adscripción, número de empleado (sólo en caso de no arrojar datos personales) y el período de la nómina respectiva, básicamente.  </w:t>
      </w:r>
    </w:p>
    <w:p w:rsidR="009C470F" w:rsidRPr="00347D2A" w:rsidRDefault="009C470F" w:rsidP="00232FBB">
      <w:pPr>
        <w:pStyle w:val="Sinespaciado"/>
        <w:rPr>
          <w:lang w:val="es-ES"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9C470F" w:rsidRPr="00347D2A" w:rsidRDefault="009C470F" w:rsidP="00232FBB">
      <w:pPr>
        <w:pStyle w:val="Sinespaciado"/>
        <w:rPr>
          <w:lang w:val="es-ES" w:eastAsia="es-ES"/>
        </w:rPr>
      </w:pPr>
    </w:p>
    <w:p w:rsidR="009C470F" w:rsidRPr="00347D2A" w:rsidRDefault="009C470F" w:rsidP="009C470F">
      <w:pPr>
        <w:spacing w:after="0" w:line="240" w:lineRule="auto"/>
        <w:ind w:left="567" w:right="616"/>
        <w:jc w:val="both"/>
        <w:rPr>
          <w:rFonts w:ascii="Palatino Linotype" w:eastAsia="Times New Roman" w:hAnsi="Palatino Linotype" w:cs="Times New Roman"/>
          <w:i/>
          <w:lang w:eastAsia="es-MX"/>
        </w:rPr>
      </w:pPr>
      <w:r w:rsidRPr="00347D2A">
        <w:rPr>
          <w:rFonts w:ascii="Palatino Linotype" w:eastAsia="Times New Roman" w:hAnsi="Palatino Linotype" w:cs="Times New Roman"/>
          <w:i/>
          <w:lang w:eastAsia="es-MX"/>
        </w:rPr>
        <w:t>"</w:t>
      </w:r>
      <w:r w:rsidRPr="00347D2A">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347D2A">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MX"/>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347D2A">
        <w:rPr>
          <w:rFonts w:ascii="Palatino Linotype" w:eastAsia="Times New Roman" w:hAnsi="Palatino Linotype" w:cs="Times New Roman"/>
          <w:sz w:val="24"/>
          <w:szCs w:val="24"/>
          <w:lang w:val="es-ES" w:eastAsia="es-ES"/>
        </w:rPr>
        <w:t>resulta necesario que el Comité de Transparencia d</w:t>
      </w:r>
      <w:r w:rsidRPr="00347D2A">
        <w:rPr>
          <w:rFonts w:ascii="Palatino Linotype" w:eastAsia="Times New Roman" w:hAnsi="Palatino Linotype" w:cs="Times New Roman"/>
          <w:sz w:val="24"/>
          <w:szCs w:val="24"/>
          <w:lang w:val="es-ES_tradnl" w:eastAsia="es-ES"/>
        </w:rPr>
        <w:t xml:space="preserve">el Sujeto </w:t>
      </w:r>
      <w:r w:rsidRPr="00347D2A">
        <w:rPr>
          <w:rFonts w:ascii="Palatino Linotype" w:eastAsia="Times New Roman" w:hAnsi="Palatino Linotype" w:cs="Times New Roman"/>
          <w:sz w:val="24"/>
          <w:szCs w:val="24"/>
          <w:lang w:val="es-ES_tradnl" w:eastAsia="es-ES"/>
        </w:rPr>
        <w:lastRenderedPageBreak/>
        <w:t xml:space="preserve">Obligado </w:t>
      </w:r>
      <w:r w:rsidRPr="00347D2A">
        <w:rPr>
          <w:rFonts w:ascii="Palatino Linotype" w:eastAsia="Times New Roman" w:hAnsi="Palatino Linotype" w:cs="Times New Roman"/>
          <w:sz w:val="24"/>
          <w:szCs w:val="24"/>
          <w:lang w:val="es-ES" w:eastAsia="es-ES"/>
        </w:rPr>
        <w:t>emita el Acuerdo de Clasificación correspondiente</w:t>
      </w:r>
      <w:r w:rsidRPr="00347D2A">
        <w:rPr>
          <w:rFonts w:ascii="Palatino Linotype" w:eastAsia="Times New Roman" w:hAnsi="Palatino Linotype" w:cs="Times New Roman"/>
          <w:sz w:val="24"/>
          <w:szCs w:val="24"/>
          <w:lang w:val="es-ES_tradnl" w:eastAsia="es-ES"/>
        </w:rPr>
        <w:t xml:space="preserve"> debidamente fundado y motivado, </w:t>
      </w:r>
      <w:r w:rsidRPr="00347D2A">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347D2A">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347D2A">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347D2A">
        <w:rPr>
          <w:rFonts w:ascii="Palatino Linotype" w:eastAsia="Times New Roman" w:hAnsi="Palatino Linotype" w:cs="Times New Roman"/>
          <w:b/>
          <w:sz w:val="24"/>
          <w:szCs w:val="24"/>
          <w:lang w:val="es-ES" w:eastAsia="es-ES"/>
        </w:rPr>
        <w:t>Registro Federal de Contribuyentes</w:t>
      </w:r>
      <w:r w:rsidRPr="00347D2A">
        <w:rPr>
          <w:rFonts w:ascii="Palatino Linotype" w:eastAsia="Times New Roman" w:hAnsi="Palatino Linotype" w:cs="Times New Roman"/>
          <w:sz w:val="24"/>
          <w:szCs w:val="24"/>
          <w:lang w:val="es-ES" w:eastAsia="es-ES"/>
        </w:rPr>
        <w:t xml:space="preserve"> (RFC), la </w:t>
      </w:r>
      <w:r w:rsidRPr="00347D2A">
        <w:rPr>
          <w:rFonts w:ascii="Palatino Linotype" w:eastAsia="Times New Roman" w:hAnsi="Palatino Linotype" w:cs="Times New Roman"/>
          <w:b/>
          <w:sz w:val="24"/>
          <w:szCs w:val="24"/>
          <w:lang w:val="es-ES" w:eastAsia="es-ES"/>
        </w:rPr>
        <w:t>Clave Única de Registro de Población</w:t>
      </w:r>
      <w:r w:rsidRPr="00347D2A">
        <w:rPr>
          <w:rFonts w:ascii="Palatino Linotype" w:eastAsia="Times New Roman" w:hAnsi="Palatino Linotype" w:cs="Times New Roman"/>
          <w:sz w:val="24"/>
          <w:szCs w:val="24"/>
          <w:lang w:val="es-ES" w:eastAsia="es-ES"/>
        </w:rPr>
        <w:t xml:space="preserve"> (CURP), la </w:t>
      </w:r>
      <w:r w:rsidRPr="00347D2A">
        <w:rPr>
          <w:rFonts w:ascii="Palatino Linotype" w:eastAsia="Times New Roman" w:hAnsi="Palatino Linotype" w:cs="Times New Roman"/>
          <w:b/>
          <w:sz w:val="24"/>
          <w:szCs w:val="24"/>
          <w:lang w:val="es-ES" w:eastAsia="es-ES"/>
        </w:rPr>
        <w:t>Clave de cualquier tipo de seguridad social</w:t>
      </w:r>
      <w:r w:rsidRPr="00347D2A">
        <w:rPr>
          <w:rFonts w:ascii="Palatino Linotype" w:eastAsia="Times New Roman" w:hAnsi="Palatino Linotype" w:cs="Times New Roman"/>
          <w:sz w:val="24"/>
          <w:szCs w:val="24"/>
          <w:lang w:val="es-ES" w:eastAsia="es-ES"/>
        </w:rPr>
        <w:t xml:space="preserve"> (ISSEMYM, u otros), así como, los </w:t>
      </w:r>
      <w:r w:rsidRPr="00347D2A">
        <w:rPr>
          <w:rFonts w:ascii="Palatino Linotype" w:eastAsia="Times New Roman" w:hAnsi="Palatino Linotype" w:cs="Times New Roman"/>
          <w:b/>
          <w:sz w:val="24"/>
          <w:szCs w:val="24"/>
          <w:lang w:val="es-ES" w:eastAsia="es-ES"/>
        </w:rPr>
        <w:t xml:space="preserve">préstamos o descuentos </w:t>
      </w:r>
      <w:r w:rsidRPr="00347D2A">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347D2A">
        <w:rPr>
          <w:rFonts w:ascii="Palatino Linotype" w:eastAsia="Times New Roman" w:hAnsi="Palatino Linotype" w:cs="Times New Roman"/>
          <w:b/>
          <w:sz w:val="24"/>
          <w:szCs w:val="24"/>
          <w:lang w:val="es-ES" w:eastAsia="es-ES"/>
        </w:rPr>
        <w:t>cuotas</w:t>
      </w:r>
      <w:r w:rsidRPr="00347D2A">
        <w:rPr>
          <w:rFonts w:ascii="Palatino Linotype" w:eastAsia="Times New Roman" w:hAnsi="Palatino Linotype" w:cs="Times New Roman"/>
          <w:sz w:val="24"/>
          <w:szCs w:val="24"/>
          <w:lang w:val="es-ES" w:eastAsia="es-ES"/>
        </w:rPr>
        <w:t xml:space="preserve"> por </w:t>
      </w:r>
      <w:r w:rsidRPr="00347D2A">
        <w:rPr>
          <w:rFonts w:ascii="Palatino Linotype" w:eastAsia="Times New Roman" w:hAnsi="Palatino Linotype" w:cs="Times New Roman"/>
          <w:b/>
          <w:sz w:val="24"/>
          <w:szCs w:val="24"/>
          <w:lang w:val="es-ES" w:eastAsia="es-ES"/>
        </w:rPr>
        <w:t xml:space="preserve">seguridad social, Cadenas Originales, Códigos Bidimensionales </w:t>
      </w:r>
      <w:r w:rsidRPr="00347D2A">
        <w:rPr>
          <w:rFonts w:ascii="Palatino Linotype" w:eastAsia="Times New Roman" w:hAnsi="Palatino Linotype" w:cs="Times New Roman"/>
          <w:sz w:val="24"/>
          <w:szCs w:val="24"/>
          <w:lang w:val="es-ES" w:eastAsia="es-ES"/>
        </w:rPr>
        <w:t>y los denominados</w:t>
      </w:r>
      <w:r w:rsidRPr="00347D2A">
        <w:rPr>
          <w:rFonts w:ascii="Palatino Linotype" w:eastAsia="Times New Roman" w:hAnsi="Palatino Linotype" w:cs="Times New Roman"/>
          <w:b/>
          <w:sz w:val="24"/>
          <w:szCs w:val="24"/>
          <w:lang w:val="es-ES" w:eastAsia="es-ES"/>
        </w:rPr>
        <w:t xml:space="preserve"> Códigos QR.</w:t>
      </w:r>
    </w:p>
    <w:p w:rsidR="009C470F" w:rsidRPr="00347D2A" w:rsidRDefault="009C470F" w:rsidP="009C470F">
      <w:pPr>
        <w:spacing w:after="0" w:line="360" w:lineRule="auto"/>
        <w:jc w:val="both"/>
        <w:rPr>
          <w:rFonts w:ascii="Palatino Linotype" w:eastAsia="Times New Roman" w:hAnsi="Palatino Linotype" w:cs="Times New Roman"/>
          <w:sz w:val="24"/>
          <w:szCs w:val="24"/>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MX"/>
        </w:rPr>
        <w:t xml:space="preserve">Por cuanto hace al </w:t>
      </w:r>
      <w:r w:rsidRPr="00347D2A">
        <w:rPr>
          <w:rFonts w:ascii="Palatino Linotype" w:eastAsia="Times New Roman" w:hAnsi="Palatino Linotype" w:cs="Times New Roman"/>
          <w:b/>
          <w:sz w:val="24"/>
          <w:szCs w:val="24"/>
          <w:lang w:val="es-ES" w:eastAsia="es-MX"/>
        </w:rPr>
        <w:t>Registro Federal de Contribuyentes</w:t>
      </w:r>
      <w:r w:rsidRPr="00347D2A">
        <w:rPr>
          <w:rFonts w:ascii="Palatino Linotype" w:eastAsia="Times New Roman" w:hAnsi="Palatino Linotype" w:cs="Times New Roman"/>
          <w:sz w:val="24"/>
          <w:szCs w:val="24"/>
          <w:lang w:val="es-ES" w:eastAsia="es-MX"/>
        </w:rPr>
        <w:t xml:space="preserve"> </w:t>
      </w:r>
      <w:r w:rsidRPr="00347D2A">
        <w:rPr>
          <w:rFonts w:ascii="Palatino Linotype" w:eastAsia="Times New Roman" w:hAnsi="Palatino Linotype" w:cs="Times New Roman"/>
          <w:b/>
          <w:sz w:val="24"/>
          <w:szCs w:val="24"/>
          <w:lang w:val="es-ES" w:eastAsia="es-MX"/>
        </w:rPr>
        <w:t>de las personas físicas</w:t>
      </w:r>
      <w:r w:rsidRPr="00347D2A">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w:t>
      </w:r>
      <w:r w:rsidRPr="00347D2A">
        <w:rPr>
          <w:rFonts w:ascii="Palatino Linotype" w:eastAsia="Times New Roman" w:hAnsi="Palatino Linotype" w:cs="Times New Roman"/>
          <w:sz w:val="24"/>
          <w:szCs w:val="24"/>
          <w:lang w:val="es-ES" w:eastAsia="es-MX"/>
        </w:rPr>
        <w:lastRenderedPageBreak/>
        <w:t>vocal del primer apellido; seguida de la primera letra del segundo apellido y por último la primera letra del nombre, posterior la fecha de nacimiento año/mes/día</w:t>
      </w:r>
      <w:r w:rsidRPr="00347D2A">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MX"/>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9C470F" w:rsidRPr="00347D2A" w:rsidRDefault="009C470F" w:rsidP="009C470F">
      <w:pPr>
        <w:spacing w:after="0" w:line="360" w:lineRule="auto"/>
        <w:jc w:val="both"/>
        <w:rPr>
          <w:rFonts w:ascii="Palatino Linotype" w:eastAsia="Times New Roman" w:hAnsi="Palatino Linotype" w:cs="Times New Roman"/>
          <w:b/>
          <w:bCs/>
          <w:sz w:val="24"/>
          <w:szCs w:val="24"/>
          <w:lang w:val="es-ES" w:eastAsia="es-ES"/>
        </w:rPr>
      </w:pPr>
    </w:p>
    <w:p w:rsidR="009C470F" w:rsidRPr="00347D2A" w:rsidRDefault="009C470F" w:rsidP="009C470F">
      <w:pPr>
        <w:spacing w:after="0" w:line="240" w:lineRule="auto"/>
        <w:ind w:left="567" w:right="616"/>
        <w:jc w:val="both"/>
        <w:rPr>
          <w:rFonts w:ascii="Palatino Linotype" w:eastAsia="Times New Roman" w:hAnsi="Palatino Linotype" w:cs="Times New Roman"/>
          <w:i/>
          <w:lang w:val="es-ES" w:eastAsia="es-ES"/>
        </w:rPr>
      </w:pPr>
      <w:r w:rsidRPr="00347D2A">
        <w:rPr>
          <w:rFonts w:ascii="Palatino Linotype" w:eastAsia="Times New Roman" w:hAnsi="Palatino Linotype" w:cs="Times New Roman"/>
          <w:i/>
          <w:lang w:val="es-ES" w:eastAsia="es-ES"/>
        </w:rPr>
        <w:t>“</w:t>
      </w:r>
      <w:r w:rsidRPr="00347D2A">
        <w:rPr>
          <w:rFonts w:ascii="Palatino Linotype" w:eastAsia="Times New Roman" w:hAnsi="Palatino Linotype" w:cs="Times New Roman"/>
          <w:b/>
          <w:i/>
          <w:lang w:val="es-ES" w:eastAsia="es-ES"/>
        </w:rPr>
        <w:t>Registro Federal de Contribuyentes (RFC) de personas físicas</w:t>
      </w:r>
      <w:r w:rsidRPr="00347D2A">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MX"/>
        </w:rPr>
      </w:pPr>
      <w:r w:rsidRPr="00347D2A">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347D2A">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347D2A">
        <w:rPr>
          <w:rFonts w:ascii="Palatino Linotype" w:eastAsia="Times New Roman" w:hAnsi="Palatino Linotype" w:cs="Times New Roman"/>
          <w:sz w:val="24"/>
          <w:szCs w:val="24"/>
          <w:lang w:eastAsia="es-MX"/>
        </w:rPr>
        <w:t>.</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MX"/>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Por cuanto hace a la </w:t>
      </w:r>
      <w:r w:rsidRPr="00347D2A">
        <w:rPr>
          <w:rFonts w:ascii="Palatino Linotype" w:eastAsia="Times New Roman" w:hAnsi="Palatino Linotype" w:cs="Times New Roman"/>
          <w:b/>
          <w:sz w:val="24"/>
          <w:szCs w:val="24"/>
          <w:lang w:val="es-ES" w:eastAsia="es-ES"/>
        </w:rPr>
        <w:t xml:space="preserve">Clave Única de Registro de Población, </w:t>
      </w:r>
      <w:r w:rsidRPr="00347D2A">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lastRenderedPageBreak/>
        <w:t>Lo anterior, tiene sustento en los artículos 86 y 91 de la Ley General de Población, la cual señala lo siguiente:</w:t>
      </w: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MX"/>
        </w:rPr>
      </w:pPr>
    </w:p>
    <w:p w:rsidR="009C470F" w:rsidRPr="00347D2A" w:rsidRDefault="009C470F" w:rsidP="009C470F">
      <w:pPr>
        <w:spacing w:after="0" w:line="240" w:lineRule="auto"/>
        <w:ind w:left="709" w:right="757"/>
        <w:jc w:val="both"/>
        <w:rPr>
          <w:rFonts w:ascii="Palatino Linotype" w:eastAsia="Times New Roman" w:hAnsi="Palatino Linotype" w:cs="Arial"/>
          <w:i/>
          <w:szCs w:val="24"/>
          <w:lang w:val="es-ES" w:eastAsia="es-MX"/>
        </w:rPr>
      </w:pPr>
      <w:r w:rsidRPr="00347D2A">
        <w:rPr>
          <w:rFonts w:ascii="Palatino Linotype" w:eastAsia="Times New Roman" w:hAnsi="Palatino Linotype" w:cs="Arial,Bold"/>
          <w:b/>
          <w:bCs/>
          <w:i/>
          <w:szCs w:val="24"/>
          <w:lang w:val="es-ES" w:eastAsia="es-MX"/>
        </w:rPr>
        <w:t xml:space="preserve">“Artículo 86. </w:t>
      </w:r>
      <w:r w:rsidRPr="00347D2A">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9C470F" w:rsidRPr="00347D2A" w:rsidRDefault="009C470F" w:rsidP="009C470F">
      <w:pPr>
        <w:spacing w:after="0" w:line="240" w:lineRule="auto"/>
        <w:ind w:left="709" w:right="757"/>
        <w:jc w:val="both"/>
        <w:rPr>
          <w:rFonts w:ascii="Palatino Linotype" w:eastAsia="Times New Roman" w:hAnsi="Palatino Linotype" w:cs="Arial"/>
          <w:i/>
          <w:szCs w:val="24"/>
          <w:lang w:val="es-ES" w:eastAsia="es-MX"/>
        </w:rPr>
      </w:pPr>
    </w:p>
    <w:p w:rsidR="009C470F" w:rsidRPr="00347D2A" w:rsidRDefault="009C470F" w:rsidP="009C470F">
      <w:pPr>
        <w:spacing w:after="0" w:line="240" w:lineRule="auto"/>
        <w:ind w:left="709" w:right="757"/>
        <w:jc w:val="both"/>
        <w:rPr>
          <w:rFonts w:ascii="Palatino Linotype" w:eastAsia="Times New Roman" w:hAnsi="Palatino Linotype" w:cs="Arial"/>
          <w:i/>
          <w:szCs w:val="24"/>
          <w:lang w:val="es-ES" w:eastAsia="es-MX"/>
        </w:rPr>
      </w:pPr>
      <w:r w:rsidRPr="00347D2A">
        <w:rPr>
          <w:rFonts w:ascii="Palatino Linotype" w:eastAsia="Times New Roman" w:hAnsi="Palatino Linotype" w:cs="Arial,Bold"/>
          <w:b/>
          <w:bCs/>
          <w:i/>
          <w:szCs w:val="24"/>
          <w:lang w:val="es-ES" w:eastAsia="es-MX"/>
        </w:rPr>
        <w:t xml:space="preserve">Artículo 91. </w:t>
      </w:r>
      <w:r w:rsidRPr="00347D2A">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MX"/>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MX"/>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9C470F" w:rsidRPr="00347D2A" w:rsidRDefault="009C470F" w:rsidP="009C470F">
      <w:pPr>
        <w:spacing w:after="0" w:line="360" w:lineRule="auto"/>
        <w:jc w:val="both"/>
        <w:rPr>
          <w:rFonts w:ascii="Palatino Linotype" w:eastAsia="Times New Roman" w:hAnsi="Palatino Linotype" w:cs="Arial"/>
          <w:sz w:val="24"/>
          <w:szCs w:val="24"/>
          <w:lang w:val="es-ES" w:eastAsia="es-MX"/>
        </w:rPr>
      </w:pPr>
    </w:p>
    <w:p w:rsidR="009C470F" w:rsidRPr="00347D2A" w:rsidRDefault="009C470F" w:rsidP="009C470F">
      <w:pPr>
        <w:spacing w:after="0" w:line="240" w:lineRule="auto"/>
        <w:ind w:left="567" w:right="616"/>
        <w:jc w:val="both"/>
        <w:rPr>
          <w:rFonts w:ascii="Palatino Linotype" w:eastAsia="Times New Roman" w:hAnsi="Palatino Linotype" w:cs="Times New Roman"/>
          <w:i/>
          <w:lang w:val="es-ES" w:eastAsia="es-MX"/>
        </w:rPr>
      </w:pPr>
      <w:r w:rsidRPr="00347D2A">
        <w:rPr>
          <w:rFonts w:ascii="Palatino Linotype" w:eastAsia="Times New Roman" w:hAnsi="Palatino Linotype" w:cs="Times New Roman"/>
          <w:b/>
          <w:i/>
          <w:lang w:val="es-ES" w:eastAsia="es-MX"/>
        </w:rPr>
        <w:t>Clave Única de Registro de Población (CURP)</w:t>
      </w:r>
      <w:r w:rsidRPr="00347D2A">
        <w:rPr>
          <w:rFonts w:ascii="Palatino Linotype" w:eastAsia="Times New Roman" w:hAnsi="Palatino Linotype" w:cs="Times New Roman"/>
          <w:i/>
          <w:lang w:val="es-ES" w:eastAsia="es-MX"/>
        </w:rPr>
        <w:t xml:space="preserve">. La Clave Única de Registro de Población se integra por datos personales que sólo conciernen al particular titular de la misma, como lo son su nombre, apellidos, fecha de nacimiento, lugar de nacimiento y sexo. </w:t>
      </w:r>
      <w:r w:rsidRPr="00347D2A">
        <w:rPr>
          <w:rFonts w:ascii="Palatino Linotype" w:eastAsia="Times New Roman" w:hAnsi="Palatino Linotype" w:cs="Times New Roman"/>
          <w:i/>
          <w:lang w:val="es-ES" w:eastAsia="es-MX"/>
        </w:rPr>
        <w:lastRenderedPageBreak/>
        <w:t>Dichos datos, constituyen información que distingue plenamente a una persona física del resto de los habitantes del país, por lo que la CURP está considerada como información confidencial.</w:t>
      </w:r>
    </w:p>
    <w:p w:rsidR="009C470F" w:rsidRPr="00347D2A" w:rsidRDefault="009C470F" w:rsidP="009C470F">
      <w:pPr>
        <w:spacing w:after="0" w:line="240" w:lineRule="auto"/>
        <w:ind w:left="567" w:right="616"/>
        <w:jc w:val="both"/>
        <w:rPr>
          <w:rFonts w:ascii="Palatino Linotype" w:eastAsia="Times New Roman" w:hAnsi="Palatino Linotype" w:cs="Arial"/>
          <w:bCs/>
          <w:i/>
          <w:lang w:val="es-ES" w:eastAsia="es-MX"/>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MX"/>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Por cuanto hace a la </w:t>
      </w:r>
      <w:r w:rsidRPr="00347D2A">
        <w:rPr>
          <w:rFonts w:ascii="Palatino Linotype" w:eastAsia="Times New Roman" w:hAnsi="Palatino Linotype" w:cs="Times New Roman"/>
          <w:b/>
          <w:sz w:val="24"/>
          <w:szCs w:val="24"/>
          <w:lang w:val="es-ES" w:eastAsia="es-ES"/>
        </w:rPr>
        <w:t>Clave de cualquier tipo de seguridad social</w:t>
      </w:r>
      <w:r w:rsidRPr="00347D2A">
        <w:rPr>
          <w:rFonts w:ascii="Palatino Linotype" w:eastAsia="Times New Roman" w:hAnsi="Palatino Linotype" w:cs="Times New Roman"/>
          <w:sz w:val="24"/>
          <w:szCs w:val="24"/>
          <w:lang w:val="es-ES" w:eastAsia="es-ES"/>
        </w:rPr>
        <w:t xml:space="preserve"> (ISSEMYM, u otros), está integrado por una </w:t>
      </w:r>
      <w:r w:rsidRPr="00347D2A">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47D2A">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347D2A">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347D2A">
        <w:rPr>
          <w:rFonts w:ascii="Palatino Linotype" w:eastAsia="Times New Roman" w:hAnsi="Palatino Linotype" w:cs="Times New Roman"/>
          <w:sz w:val="24"/>
          <w:szCs w:val="24"/>
          <w:lang w:val="es-ES" w:eastAsia="es-MX"/>
        </w:rPr>
        <w:t>.</w:t>
      </w: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MX"/>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ES"/>
        </w:rPr>
        <w:t xml:space="preserve">Respecto de los </w:t>
      </w:r>
      <w:r w:rsidRPr="00347D2A">
        <w:rPr>
          <w:rFonts w:ascii="Palatino Linotype" w:eastAsia="Times New Roman" w:hAnsi="Palatino Linotype" w:cs="Times New Roman"/>
          <w:b/>
          <w:sz w:val="24"/>
          <w:szCs w:val="24"/>
          <w:lang w:val="es-ES" w:eastAsia="es-ES"/>
        </w:rPr>
        <w:t>préstamos o descuentos</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b/>
          <w:sz w:val="24"/>
          <w:szCs w:val="24"/>
          <w:lang w:val="es-ES" w:eastAsia="es-ES"/>
        </w:rPr>
        <w:t>de carácter personal</w:t>
      </w:r>
      <w:r w:rsidRPr="00347D2A">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w:t>
      </w:r>
      <w:r w:rsidRPr="00347D2A">
        <w:rPr>
          <w:rFonts w:ascii="Palatino Linotype" w:eastAsia="Times New Roman" w:hAnsi="Palatino Linotype" w:cs="Times New Roman"/>
          <w:sz w:val="24"/>
          <w:szCs w:val="24"/>
          <w:lang w:val="es-ES" w:eastAsia="es-ES"/>
        </w:rPr>
        <w:lastRenderedPageBreak/>
        <w:t xml:space="preserve">descuentos que se le hagan a la persona en los que no se involucren instituciones públicas, en virtud de  no </w:t>
      </w:r>
      <w:r w:rsidRPr="00347D2A">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sz w:val="24"/>
          <w:szCs w:val="24"/>
          <w:lang w:val="es-ES" w:eastAsia="es-MX"/>
        </w:rPr>
        <w:t>protección de información confidencial, porque incide en la intimidad de un individuo</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sz w:val="24"/>
          <w:szCs w:val="24"/>
          <w:lang w:val="es-ES" w:eastAsia="es-MX"/>
        </w:rPr>
        <w:t>identificado.</w:t>
      </w: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MX"/>
        </w:rPr>
        <w:t xml:space="preserve">Por su parte, el </w:t>
      </w:r>
      <w:r w:rsidRPr="00347D2A">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ES"/>
        </w:rPr>
      </w:pPr>
    </w:p>
    <w:p w:rsidR="009C470F" w:rsidRPr="00347D2A" w:rsidRDefault="009C470F" w:rsidP="009C470F">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b/>
          <w:i/>
          <w:noProof/>
          <w:sz w:val="24"/>
          <w:szCs w:val="24"/>
          <w:lang w:val="es-ES" w:eastAsia="es-ES"/>
        </w:rPr>
        <w:t>ARTICULO 84.</w:t>
      </w:r>
      <w:r w:rsidRPr="00347D2A">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9C470F" w:rsidRPr="00347D2A" w:rsidRDefault="009C470F" w:rsidP="009C470F">
      <w:pPr>
        <w:spacing w:after="0" w:line="240" w:lineRule="auto"/>
        <w:ind w:left="567" w:right="616"/>
        <w:jc w:val="both"/>
        <w:rPr>
          <w:rFonts w:ascii="Palatino Linotype" w:eastAsia="Times New Roman" w:hAnsi="Palatino Linotype" w:cs="Times New Roman"/>
          <w:i/>
          <w:noProof/>
          <w:sz w:val="24"/>
          <w:szCs w:val="24"/>
          <w:lang w:val="es-ES" w:eastAsia="es-ES"/>
        </w:rPr>
      </w:pPr>
    </w:p>
    <w:p w:rsidR="009C470F" w:rsidRPr="00347D2A" w:rsidRDefault="009C470F" w:rsidP="009C470F">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 Gravámenes fiscales relacionados con el sueldo;</w:t>
      </w:r>
    </w:p>
    <w:p w:rsidR="009C470F" w:rsidRPr="00347D2A" w:rsidRDefault="009C470F" w:rsidP="009C470F">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9C470F" w:rsidRPr="00347D2A" w:rsidRDefault="009C470F" w:rsidP="009C470F">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III. Cuotas sindicales;</w:t>
      </w:r>
    </w:p>
    <w:p w:rsidR="009C470F" w:rsidRPr="00347D2A" w:rsidRDefault="009C470F" w:rsidP="009C470F">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9C470F" w:rsidRPr="00347D2A" w:rsidRDefault="009C470F" w:rsidP="009C470F">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9C470F" w:rsidRPr="00347D2A" w:rsidRDefault="009C470F" w:rsidP="009C470F">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9C470F" w:rsidRPr="00347D2A" w:rsidRDefault="009C470F" w:rsidP="009C470F">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VII. Faltas de puntualidad o de asistencia injustificadas;</w:t>
      </w:r>
    </w:p>
    <w:p w:rsidR="009C470F" w:rsidRPr="00347D2A" w:rsidRDefault="009C470F" w:rsidP="009C470F">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VIII. Pensiones alimenticias ordenadas por la autoridad judicial; o</w:t>
      </w:r>
    </w:p>
    <w:p w:rsidR="009C470F" w:rsidRPr="00347D2A" w:rsidRDefault="009C470F" w:rsidP="009C470F">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9C470F" w:rsidRPr="00347D2A" w:rsidRDefault="009C470F" w:rsidP="009C470F">
      <w:pPr>
        <w:spacing w:after="0" w:line="240" w:lineRule="auto"/>
        <w:ind w:left="567" w:right="616"/>
        <w:jc w:val="both"/>
        <w:rPr>
          <w:rFonts w:ascii="Palatino Linotype" w:eastAsia="Times New Roman" w:hAnsi="Palatino Linotype" w:cs="Times New Roman"/>
          <w:i/>
          <w:noProof/>
          <w:sz w:val="24"/>
          <w:szCs w:val="24"/>
          <w:lang w:val="es-ES" w:eastAsia="es-ES"/>
        </w:rPr>
      </w:pPr>
    </w:p>
    <w:p w:rsidR="009C470F" w:rsidRPr="00347D2A" w:rsidRDefault="009C470F" w:rsidP="009C470F">
      <w:pPr>
        <w:spacing w:after="0" w:line="240" w:lineRule="auto"/>
        <w:ind w:left="567" w:right="616"/>
        <w:jc w:val="both"/>
        <w:rPr>
          <w:rFonts w:ascii="Times New Roman" w:eastAsia="Times New Roman" w:hAnsi="Times New Roman" w:cs="Times New Roman"/>
          <w:sz w:val="24"/>
          <w:szCs w:val="24"/>
          <w:lang w:val="es-ES" w:eastAsia="es-ES"/>
        </w:rPr>
      </w:pPr>
      <w:r w:rsidRPr="00347D2A">
        <w:rPr>
          <w:rFonts w:ascii="Palatino Linotype" w:eastAsia="Times New Roman" w:hAnsi="Palatino Linotype" w:cs="Times New Roman"/>
          <w:i/>
          <w:noProof/>
          <w:sz w:val="24"/>
          <w:szCs w:val="24"/>
          <w:lang w:val="es-ES" w:eastAsia="es-ES"/>
        </w:rPr>
        <w:t xml:space="preserve">El monto total de las retenciones, descuentos o deducciones no podrá exceder del 30% de la remuneración total, excepto en los casos a que se refieren las fracciones </w:t>
      </w:r>
      <w:r w:rsidRPr="00347D2A">
        <w:rPr>
          <w:rFonts w:ascii="Palatino Linotype" w:eastAsia="Times New Roman" w:hAnsi="Palatino Linotype" w:cs="Times New Roman"/>
          <w:i/>
          <w:noProof/>
          <w:sz w:val="24"/>
          <w:szCs w:val="24"/>
          <w:lang w:val="es-ES" w:eastAsia="es-ES"/>
        </w:rPr>
        <w:lastRenderedPageBreak/>
        <w:t>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Arial Unicode MS" w:hAnsi="Palatino Linotype" w:cs="Times New Roman"/>
          <w:sz w:val="24"/>
          <w:szCs w:val="24"/>
          <w:lang w:eastAsia="es-ES"/>
        </w:rPr>
        <w:t xml:space="preserve">En ese sentido, </w:t>
      </w:r>
      <w:r w:rsidRPr="00347D2A">
        <w:rPr>
          <w:rFonts w:ascii="Palatino Linotype" w:eastAsia="Times New Roman" w:hAnsi="Palatino Linotype" w:cs="Times New Roman"/>
          <w:sz w:val="24"/>
          <w:szCs w:val="24"/>
          <w:lang w:eastAsia="es-ES"/>
        </w:rPr>
        <w:t xml:space="preserve">las </w:t>
      </w:r>
      <w:r w:rsidRPr="00347D2A">
        <w:rPr>
          <w:rFonts w:ascii="Palatino Linotype" w:eastAsia="Times New Roman" w:hAnsi="Palatino Linotype" w:cs="Times New Roman"/>
          <w:b/>
          <w:sz w:val="24"/>
          <w:szCs w:val="24"/>
          <w:lang w:eastAsia="es-ES"/>
        </w:rPr>
        <w:t>Cadenas Originales</w:t>
      </w:r>
      <w:r w:rsidRPr="00347D2A">
        <w:rPr>
          <w:rFonts w:ascii="Palatino Linotype" w:eastAsia="Times New Roman" w:hAnsi="Palatino Linotype" w:cs="Times New Roman"/>
          <w:sz w:val="24"/>
          <w:szCs w:val="24"/>
          <w:lang w:eastAsia="es-ES"/>
        </w:rPr>
        <w:t xml:space="preserve"> forman parte del </w:t>
      </w:r>
      <w:r w:rsidRPr="00347D2A">
        <w:rPr>
          <w:rFonts w:ascii="Palatino Linotype" w:eastAsia="Times New Roman" w:hAnsi="Palatino Linotype" w:cs="Times New Roman"/>
          <w:sz w:val="24"/>
          <w:szCs w:val="24"/>
          <w:lang w:val="es-ES_tradnl" w:eastAsia="es-ES"/>
        </w:rPr>
        <w:t xml:space="preserve">certificado de sello digital, los cuales </w:t>
      </w:r>
      <w:r w:rsidRPr="00347D2A">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347D2A">
        <w:rPr>
          <w:rFonts w:ascii="Palatino Linotype" w:eastAsia="Times New Roman" w:hAnsi="Palatino Linotype" w:cs="Times New Roman"/>
          <w:b/>
          <w:sz w:val="24"/>
          <w:szCs w:val="24"/>
          <w:lang w:eastAsia="es-ES"/>
        </w:rPr>
        <w:t xml:space="preserve">vinculación </w:t>
      </w:r>
      <w:r w:rsidRPr="00347D2A">
        <w:rPr>
          <w:rFonts w:ascii="Palatino Linotype" w:eastAsia="Times New Roman" w:hAnsi="Palatino Linotype" w:cs="Times New Roman"/>
          <w:sz w:val="24"/>
          <w:szCs w:val="24"/>
          <w:lang w:eastAsia="es-ES"/>
        </w:rPr>
        <w:t xml:space="preserve">entre la </w:t>
      </w:r>
      <w:r w:rsidRPr="00347D2A">
        <w:rPr>
          <w:rFonts w:ascii="Palatino Linotype" w:eastAsia="Times New Roman" w:hAnsi="Palatino Linotype" w:cs="Times New Roman"/>
          <w:b/>
          <w:sz w:val="24"/>
          <w:szCs w:val="24"/>
          <w:lang w:eastAsia="es-ES"/>
        </w:rPr>
        <w:t>identidad de un sujeto o entidad</w:t>
      </w:r>
      <w:r w:rsidRPr="00347D2A">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347D2A">
        <w:rPr>
          <w:rFonts w:ascii="Palatino Linotype" w:eastAsia="Times New Roman" w:hAnsi="Palatino Linotype" w:cs="Times New Roman"/>
          <w:b/>
          <w:sz w:val="24"/>
          <w:szCs w:val="24"/>
          <w:lang w:eastAsia="es-ES"/>
        </w:rPr>
        <w:t>para acreditar la autoría de los comprobantes fiscales digitales</w:t>
      </w:r>
      <w:r w:rsidRPr="00347D2A">
        <w:rPr>
          <w:rFonts w:ascii="Palatino Linotype" w:eastAsia="Times New Roman" w:hAnsi="Palatino Linotype" w:cs="Times New Roman"/>
          <w:sz w:val="24"/>
          <w:szCs w:val="24"/>
          <w:lang w:eastAsia="es-ES"/>
        </w:rPr>
        <w:t>. En ese tenor se transcriben los artículos señalados con antelación para mejor ilustración:</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p>
    <w:p w:rsidR="009C470F" w:rsidRPr="00347D2A" w:rsidRDefault="009C470F" w:rsidP="009C470F">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“Artículo 17-G.- Los certificados que emita el Servicio de Administración Tributaria para ser considerados válidos deberán contener los datos siguientes: </w:t>
      </w:r>
    </w:p>
    <w:p w:rsidR="009C470F" w:rsidRPr="00347D2A" w:rsidRDefault="009C470F" w:rsidP="009C470F">
      <w:pPr>
        <w:spacing w:after="0" w:line="240" w:lineRule="auto"/>
        <w:ind w:left="567" w:right="616"/>
        <w:jc w:val="both"/>
        <w:rPr>
          <w:rFonts w:ascii="Palatino Linotype" w:eastAsia="Times New Roman" w:hAnsi="Palatino Linotype" w:cs="Times New Roman"/>
          <w:i/>
          <w:noProof/>
          <w:lang w:eastAsia="es-ES"/>
        </w:rPr>
      </w:pPr>
    </w:p>
    <w:p w:rsidR="009C470F" w:rsidRPr="00347D2A" w:rsidRDefault="009C470F" w:rsidP="009C470F">
      <w:pPr>
        <w:numPr>
          <w:ilvl w:val="0"/>
          <w:numId w:val="25"/>
        </w:numPr>
        <w:spacing w:after="0" w:line="240" w:lineRule="auto"/>
        <w:ind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lastRenderedPageBreak/>
        <w:t>La mención de que se expiden como tales. Tratándose de certificados de sellos digitales, se deberán especificar las limitantes que tengan para su uso.</w:t>
      </w:r>
    </w:p>
    <w:p w:rsidR="009C470F" w:rsidRPr="00347D2A" w:rsidRDefault="009C470F" w:rsidP="009C470F">
      <w:pPr>
        <w:spacing w:after="0" w:line="240" w:lineRule="auto"/>
        <w:ind w:left="1422" w:right="616"/>
        <w:jc w:val="both"/>
        <w:rPr>
          <w:rFonts w:ascii="Palatino Linotype" w:eastAsia="Times New Roman" w:hAnsi="Palatino Linotype" w:cs="Times New Roman"/>
          <w:i/>
          <w:noProof/>
          <w:lang w:eastAsia="es-ES"/>
        </w:rPr>
      </w:pPr>
    </w:p>
    <w:p w:rsidR="009C470F" w:rsidRPr="00347D2A" w:rsidRDefault="009C470F" w:rsidP="009C470F">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9C470F" w:rsidRPr="00347D2A" w:rsidRDefault="009C470F" w:rsidP="009C470F">
      <w:pPr>
        <w:spacing w:after="0" w:line="240" w:lineRule="auto"/>
        <w:ind w:left="567" w:right="616"/>
        <w:jc w:val="both"/>
        <w:rPr>
          <w:rFonts w:ascii="Palatino Linotype" w:eastAsia="Times New Roman" w:hAnsi="Palatino Linotype" w:cs="Times New Roman"/>
          <w:i/>
          <w:noProof/>
          <w:lang w:eastAsia="es-ES"/>
        </w:rPr>
      </w:pPr>
    </w:p>
    <w:p w:rsidR="009C470F" w:rsidRPr="00347D2A" w:rsidRDefault="009C470F" w:rsidP="009C470F">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Los contribuyentes a que se refiere el párrafo anterior deberán cumplir con las obligaciones siguientes:</w:t>
      </w:r>
    </w:p>
    <w:p w:rsidR="009C470F" w:rsidRPr="00347D2A" w:rsidRDefault="009C470F" w:rsidP="009C470F">
      <w:pPr>
        <w:spacing w:after="0" w:line="240" w:lineRule="auto"/>
        <w:ind w:left="567" w:right="616"/>
        <w:jc w:val="both"/>
        <w:rPr>
          <w:rFonts w:ascii="Palatino Linotype" w:eastAsia="Times New Roman" w:hAnsi="Palatino Linotype" w:cs="Times New Roman"/>
          <w:i/>
          <w:noProof/>
          <w:lang w:eastAsia="es-ES"/>
        </w:rPr>
      </w:pPr>
    </w:p>
    <w:p w:rsidR="009C470F" w:rsidRPr="00347D2A" w:rsidRDefault="009C470F" w:rsidP="009C470F">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I. </w:t>
      </w:r>
      <w:r w:rsidRPr="00347D2A">
        <w:rPr>
          <w:rFonts w:ascii="Palatino Linotype" w:eastAsia="Times New Roman" w:hAnsi="Palatino Linotype" w:cs="Times New Roman"/>
          <w:i/>
          <w:noProof/>
          <w:lang w:eastAsia="es-ES"/>
        </w:rPr>
        <w:tab/>
        <w:t>…</w:t>
      </w:r>
    </w:p>
    <w:p w:rsidR="009C470F" w:rsidRPr="00347D2A" w:rsidRDefault="009C470F" w:rsidP="009C470F">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II. </w:t>
      </w:r>
      <w:r w:rsidRPr="00347D2A">
        <w:rPr>
          <w:rFonts w:ascii="Palatino Linotype" w:eastAsia="Times New Roman" w:hAnsi="Palatino Linotype" w:cs="Times New Roman"/>
          <w:i/>
          <w:noProof/>
          <w:lang w:eastAsia="es-ES"/>
        </w:rPr>
        <w:tab/>
        <w:t>Tramitar ante el Servicio de Administración Tributaria el certificado para el uso de los sellos digitales.</w:t>
      </w:r>
    </w:p>
    <w:p w:rsidR="009C470F" w:rsidRPr="00347D2A" w:rsidRDefault="009C470F" w:rsidP="009C470F">
      <w:pPr>
        <w:spacing w:after="0" w:line="240" w:lineRule="auto"/>
        <w:ind w:left="567" w:right="616"/>
        <w:jc w:val="both"/>
        <w:rPr>
          <w:rFonts w:ascii="Palatino Linotype" w:eastAsia="Times New Roman" w:hAnsi="Palatino Linotype" w:cs="Times New Roman"/>
          <w:i/>
          <w:noProof/>
          <w:lang w:eastAsia="es-ES"/>
        </w:rPr>
      </w:pPr>
    </w:p>
    <w:p w:rsidR="009C470F" w:rsidRPr="00347D2A" w:rsidRDefault="009C470F" w:rsidP="009C470F">
      <w:pPr>
        <w:spacing w:after="0" w:line="240" w:lineRule="auto"/>
        <w:ind w:left="567" w:right="616"/>
        <w:jc w:val="both"/>
        <w:rPr>
          <w:rFonts w:ascii="Times New Roman" w:eastAsia="Times New Roman" w:hAnsi="Times New Roman" w:cs="Times New Roman"/>
          <w:noProof/>
          <w:sz w:val="24"/>
          <w:szCs w:val="24"/>
          <w:lang w:eastAsia="es-ES"/>
        </w:rPr>
      </w:pPr>
      <w:r w:rsidRPr="00347D2A">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MX"/>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Por lo que hace a los </w:t>
      </w:r>
      <w:r w:rsidRPr="00347D2A">
        <w:rPr>
          <w:rFonts w:ascii="Palatino Linotype" w:eastAsia="Times New Roman" w:hAnsi="Palatino Linotype" w:cs="Times New Roman"/>
          <w:b/>
          <w:sz w:val="24"/>
          <w:szCs w:val="24"/>
          <w:lang w:eastAsia="es-ES"/>
        </w:rPr>
        <w:t>Códigos Bidimensionales</w:t>
      </w:r>
      <w:r w:rsidRPr="00347D2A">
        <w:rPr>
          <w:rFonts w:ascii="Palatino Linotype" w:eastAsia="Times New Roman" w:hAnsi="Palatino Linotype" w:cs="Times New Roman"/>
          <w:sz w:val="24"/>
          <w:szCs w:val="24"/>
          <w:lang w:eastAsia="es-ES"/>
        </w:rPr>
        <w:t xml:space="preserve"> y los denominados </w:t>
      </w:r>
      <w:r w:rsidRPr="00347D2A">
        <w:rPr>
          <w:rFonts w:ascii="Palatino Linotype" w:eastAsia="Times New Roman" w:hAnsi="Palatino Linotype" w:cs="Times New Roman"/>
          <w:b/>
          <w:sz w:val="24"/>
          <w:szCs w:val="24"/>
          <w:lang w:eastAsia="es-ES"/>
        </w:rPr>
        <w:t>Códigos QR</w:t>
      </w:r>
      <w:r w:rsidRPr="00347D2A">
        <w:rPr>
          <w:rFonts w:ascii="Palatino Linotype" w:eastAsia="Times New Roman" w:hAnsi="Palatino Linotype" w:cs="Times New Roman"/>
          <w:sz w:val="24"/>
          <w:szCs w:val="24"/>
          <w:lang w:eastAsia="es-ES"/>
        </w:rPr>
        <w:t xml:space="preserve">, se trata </w:t>
      </w:r>
      <w:r w:rsidRPr="00347D2A">
        <w:rPr>
          <w:rFonts w:ascii="Palatino Linotype" w:eastAsia="Times New Roman" w:hAnsi="Palatino Linotype" w:cs="Times New Roman"/>
          <w:sz w:val="24"/>
          <w:szCs w:val="24"/>
          <w:lang w:val="es-ES_tradnl" w:eastAsia="es-ES"/>
        </w:rPr>
        <w:t>de</w:t>
      </w:r>
      <w:r w:rsidRPr="00347D2A">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347D2A">
        <w:rPr>
          <w:rFonts w:ascii="Palatino Linotype" w:eastAsia="Times New Roman" w:hAnsi="Palatino Linotype" w:cs="Times New Roman"/>
          <w:sz w:val="24"/>
          <w:szCs w:val="24"/>
          <w:lang w:eastAsia="es-MX"/>
        </w:rPr>
        <w:t>datos</w:t>
      </w:r>
      <w:r w:rsidRPr="00347D2A">
        <w:rPr>
          <w:rFonts w:ascii="Palatino Linotype" w:eastAsia="Times New Roman" w:hAnsi="Palatino Linotype" w:cs="Times New Roman"/>
          <w:sz w:val="24"/>
          <w:szCs w:val="24"/>
          <w:lang w:eastAsia="es-ES"/>
        </w:rPr>
        <w:t xml:space="preserve"> personales como lo son el </w:t>
      </w:r>
      <w:r w:rsidRPr="00347D2A">
        <w:rPr>
          <w:rFonts w:ascii="Palatino Linotype" w:eastAsia="Times New Roman" w:hAnsi="Palatino Linotype" w:cs="Times New Roman"/>
          <w:b/>
          <w:sz w:val="24"/>
          <w:szCs w:val="24"/>
          <w:lang w:eastAsia="es-ES"/>
        </w:rPr>
        <w:t>Registro Federal de Contribuyentes</w:t>
      </w:r>
      <w:r w:rsidRPr="00347D2A">
        <w:rPr>
          <w:rFonts w:ascii="Palatino Linotype" w:eastAsia="Times New Roman" w:hAnsi="Palatino Linotype" w:cs="Times New Roman"/>
          <w:sz w:val="24"/>
          <w:szCs w:val="24"/>
          <w:lang w:eastAsia="es-ES"/>
        </w:rPr>
        <w:t xml:space="preserve"> (RFC) y la </w:t>
      </w:r>
      <w:r w:rsidRPr="00347D2A">
        <w:rPr>
          <w:rFonts w:ascii="Palatino Linotype" w:eastAsia="Times New Roman" w:hAnsi="Palatino Linotype" w:cs="Times New Roman"/>
          <w:b/>
          <w:sz w:val="24"/>
          <w:szCs w:val="24"/>
          <w:lang w:eastAsia="es-ES"/>
        </w:rPr>
        <w:t>Clave Única de Registro de Población</w:t>
      </w:r>
      <w:r w:rsidRPr="00347D2A">
        <w:rPr>
          <w:rFonts w:ascii="Palatino Linotype" w:eastAsia="Times New Roman" w:hAnsi="Palatino Linotype" w:cs="Times New Roman"/>
          <w:sz w:val="24"/>
          <w:szCs w:val="24"/>
          <w:lang w:eastAsia="es-ES"/>
        </w:rPr>
        <w:t xml:space="preserve"> (CURP), por lo cual, deberán ser protegidos.</w:t>
      </w: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MX"/>
        </w:rPr>
      </w:pPr>
      <w:r w:rsidRPr="00347D2A">
        <w:rPr>
          <w:rFonts w:ascii="Palatino Linotype" w:eastAsia="Times New Roman" w:hAnsi="Palatino Linotype" w:cs="Times New Roman"/>
          <w:sz w:val="24"/>
          <w:szCs w:val="24"/>
          <w:lang w:val="es-ES_tradnl" w:eastAsia="es-ES"/>
        </w:rPr>
        <w:lastRenderedPageBreak/>
        <w:t xml:space="preserve">Por ende, en el presente caso el Sujeto Obligado debe </w:t>
      </w:r>
      <w:r w:rsidRPr="00347D2A">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347D2A">
        <w:rPr>
          <w:rFonts w:ascii="Palatino Linotype" w:eastAsia="Times New Roman" w:hAnsi="Palatino Linotype" w:cs="Times New Roman"/>
          <w:sz w:val="24"/>
          <w:szCs w:val="24"/>
          <w:lang w:val="es-ES_tradnl" w:eastAsia="es-ES"/>
        </w:rPr>
        <w:t>el Sujeto Obligado</w:t>
      </w:r>
      <w:r w:rsidRPr="00347D2A">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MX"/>
        </w:rPr>
      </w:pPr>
    </w:p>
    <w:p w:rsidR="009C470F" w:rsidRPr="00347D2A" w:rsidRDefault="009C470F" w:rsidP="009C470F">
      <w:pPr>
        <w:spacing w:after="0" w:line="360" w:lineRule="auto"/>
        <w:jc w:val="both"/>
        <w:rPr>
          <w:rFonts w:ascii="Palatino Linotype" w:eastAsia="Calibri" w:hAnsi="Palatino Linotype" w:cs="Times New Roman"/>
          <w:sz w:val="24"/>
          <w:szCs w:val="24"/>
          <w:lang w:eastAsia="es-ES"/>
        </w:rPr>
      </w:pPr>
      <w:r w:rsidRPr="00347D2A">
        <w:rPr>
          <w:rFonts w:ascii="Palatino Linotype" w:eastAsia="Calibri" w:hAnsi="Palatino Linotype" w:cs="Times New Roman"/>
          <w:sz w:val="24"/>
          <w:szCs w:val="24"/>
          <w:lang w:eastAsia="es-ES"/>
        </w:rPr>
        <w:t xml:space="preserve">Así, es que </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9C470F" w:rsidRPr="00347D2A" w:rsidRDefault="009C470F" w:rsidP="009C470F">
      <w:pPr>
        <w:spacing w:after="0" w:line="360" w:lineRule="auto"/>
        <w:jc w:val="both"/>
        <w:rPr>
          <w:rFonts w:ascii="Palatino Linotype" w:eastAsia="Calibri" w:hAnsi="Palatino Linotype" w:cs="Times New Roman"/>
          <w:sz w:val="24"/>
          <w:szCs w:val="24"/>
          <w:lang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 xml:space="preserve">“Artículo 49. </w:t>
      </w:r>
      <w:r w:rsidRPr="00347D2A">
        <w:rPr>
          <w:rFonts w:ascii="Times New Roman" w:eastAsia="Times New Roman" w:hAnsi="Times New Roman" w:cs="Times New Roman"/>
          <w:i/>
          <w:lang w:eastAsia="es-MX"/>
        </w:rPr>
        <w:t>Los Comités de Transparencia tendrán las siguientes atribuciones:</w:t>
      </w: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VIII.</w:t>
      </w:r>
      <w:r w:rsidRPr="00347D2A">
        <w:rPr>
          <w:rFonts w:ascii="Times New Roman" w:eastAsia="Times New Roman" w:hAnsi="Times New Roman" w:cs="Times New Roman"/>
          <w:i/>
          <w:lang w:eastAsia="es-MX"/>
        </w:rPr>
        <w:t xml:space="preserve"> Aprobar, modificar o revocar la clasificación de la información;</w:t>
      </w: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Artículo 132.</w:t>
      </w:r>
      <w:r w:rsidRPr="00347D2A">
        <w:rPr>
          <w:rFonts w:ascii="Times New Roman" w:eastAsia="Times New Roman" w:hAnsi="Times New Roman" w:cs="Times New Roman"/>
          <w:i/>
          <w:lang w:eastAsia="es-MX"/>
        </w:rPr>
        <w:t xml:space="preserve"> La clasificación de la información se llevará a cabo en el momento en que:</w:t>
      </w:r>
    </w:p>
    <w:p w:rsidR="009C470F" w:rsidRPr="00347D2A" w:rsidRDefault="009C470F" w:rsidP="009C470F">
      <w:pPr>
        <w:spacing w:after="0" w:line="240" w:lineRule="auto"/>
        <w:ind w:left="567" w:right="616"/>
        <w:jc w:val="both"/>
        <w:rPr>
          <w:rFonts w:ascii="Times New Roman" w:eastAsia="Times New Roman" w:hAnsi="Times New Roman" w:cs="Times New Roman"/>
          <w:b/>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w:t>
      </w:r>
      <w:r w:rsidRPr="00347D2A">
        <w:rPr>
          <w:rFonts w:ascii="Times New Roman" w:eastAsia="Times New Roman" w:hAnsi="Times New Roman" w:cs="Times New Roman"/>
          <w:i/>
          <w:lang w:eastAsia="es-MX"/>
        </w:rPr>
        <w:t xml:space="preserve"> Se reciba una solicitud de acceso a la información;</w:t>
      </w: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w:t>
      </w:r>
      <w:r w:rsidRPr="00347D2A">
        <w:rPr>
          <w:rFonts w:ascii="Times New Roman" w:eastAsia="Times New Roman" w:hAnsi="Times New Roman" w:cs="Times New Roman"/>
          <w:i/>
          <w:lang w:eastAsia="es-MX"/>
        </w:rPr>
        <w:t xml:space="preserve"> Se determine mediante resolución de autoridad competente; o</w:t>
      </w:r>
    </w:p>
    <w:p w:rsidR="009C470F" w:rsidRPr="00347D2A" w:rsidRDefault="009C470F" w:rsidP="009C470F">
      <w:pPr>
        <w:spacing w:after="0" w:line="240" w:lineRule="auto"/>
        <w:ind w:left="567" w:right="616"/>
        <w:jc w:val="both"/>
        <w:rPr>
          <w:rFonts w:ascii="Times New Roman" w:eastAsia="Times New Roman" w:hAnsi="Times New Roman" w:cs="Times New Roman"/>
          <w:b/>
          <w:i/>
          <w:lang w:eastAsia="es-MX"/>
        </w:rPr>
      </w:pPr>
      <w:r w:rsidRPr="00347D2A">
        <w:rPr>
          <w:rFonts w:ascii="Times New Roman" w:eastAsia="Times New Roman" w:hAnsi="Times New Roman" w:cs="Times New Roman"/>
          <w:i/>
          <w:lang w:eastAsia="es-MX"/>
        </w:rPr>
        <w:t>III. Se generen versiones públicas para dar cumplimiento a las obligaciones de transparencia previstas en esta Ley.</w:t>
      </w:r>
      <w:r w:rsidRPr="00347D2A">
        <w:rPr>
          <w:rFonts w:ascii="Times New Roman" w:eastAsia="Times New Roman" w:hAnsi="Times New Roman" w:cs="Times New Roman"/>
          <w:b/>
          <w:i/>
          <w:lang w:eastAsia="es-MX"/>
        </w:rPr>
        <w:t>”</w:t>
      </w:r>
    </w:p>
    <w:p w:rsidR="009C470F" w:rsidRPr="00347D2A" w:rsidRDefault="009C470F" w:rsidP="009C470F">
      <w:pPr>
        <w:spacing w:after="0" w:line="240" w:lineRule="auto"/>
        <w:ind w:left="567" w:right="616"/>
        <w:jc w:val="both"/>
        <w:rPr>
          <w:rFonts w:ascii="Times New Roman" w:eastAsia="Times New Roman" w:hAnsi="Times New Roman" w:cs="Times New Roman"/>
          <w:b/>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“Segundo.-</w:t>
      </w:r>
      <w:r w:rsidRPr="00347D2A">
        <w:rPr>
          <w:rFonts w:ascii="Times New Roman" w:eastAsia="Times New Roman" w:hAnsi="Times New Roman" w:cs="Times New Roman"/>
          <w:i/>
          <w:lang w:eastAsia="es-MX"/>
        </w:rPr>
        <w:t xml:space="preserve"> Para efectos de los presentes Lineamientos Generales, se entenderá por:</w:t>
      </w:r>
    </w:p>
    <w:p w:rsidR="009C470F" w:rsidRPr="00347D2A" w:rsidRDefault="009C470F" w:rsidP="009C470F">
      <w:pPr>
        <w:spacing w:after="0" w:line="240" w:lineRule="auto"/>
        <w:ind w:left="567" w:right="616"/>
        <w:jc w:val="both"/>
        <w:rPr>
          <w:rFonts w:ascii="Times New Roman" w:eastAsia="Times New Roman" w:hAnsi="Times New Roman" w:cs="Times New Roman"/>
          <w:b/>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XVIII.</w:t>
      </w:r>
      <w:r w:rsidRPr="00347D2A">
        <w:rPr>
          <w:rFonts w:ascii="Times New Roman" w:eastAsia="Times New Roman" w:hAnsi="Times New Roman" w:cs="Times New Roman"/>
          <w:i/>
          <w:lang w:eastAsia="es-MX"/>
        </w:rPr>
        <w:t xml:space="preserve"> </w:t>
      </w:r>
      <w:r w:rsidRPr="00347D2A">
        <w:rPr>
          <w:rFonts w:ascii="Times New Roman" w:eastAsia="Times New Roman" w:hAnsi="Times New Roman" w:cs="Times New Roman"/>
          <w:b/>
          <w:i/>
          <w:lang w:eastAsia="es-MX"/>
        </w:rPr>
        <w:t>Versión pública:</w:t>
      </w:r>
      <w:r w:rsidRPr="00347D2A">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C470F" w:rsidRPr="00347D2A" w:rsidRDefault="009C470F" w:rsidP="009C470F">
      <w:pPr>
        <w:spacing w:after="0" w:line="240" w:lineRule="auto"/>
        <w:ind w:left="567" w:right="616"/>
        <w:jc w:val="both"/>
        <w:rPr>
          <w:rFonts w:ascii="Times New Roman" w:eastAsia="Times New Roman" w:hAnsi="Times New Roman" w:cs="Times New Roman"/>
          <w:b/>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Cuarto.</w:t>
      </w:r>
      <w:r w:rsidRPr="00347D2A">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9C470F" w:rsidRPr="00347D2A" w:rsidRDefault="009C470F" w:rsidP="009C470F">
      <w:pPr>
        <w:spacing w:after="0" w:line="240" w:lineRule="auto"/>
        <w:ind w:left="567" w:right="616"/>
        <w:jc w:val="both"/>
        <w:rPr>
          <w:rFonts w:ascii="Times New Roman" w:eastAsia="Times New Roman" w:hAnsi="Times New Roman" w:cs="Times New Roman"/>
          <w:b/>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Quinto.</w:t>
      </w:r>
      <w:r w:rsidRPr="00347D2A">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w:t>
      </w:r>
      <w:r w:rsidRPr="00347D2A">
        <w:rPr>
          <w:rFonts w:ascii="Times New Roman" w:eastAsia="Times New Roman" w:hAnsi="Times New Roman" w:cs="Times New Roman"/>
          <w:i/>
          <w:lang w:eastAsia="es-MX"/>
        </w:rPr>
        <w:lastRenderedPageBreak/>
        <w:t>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C470F" w:rsidRPr="00347D2A" w:rsidRDefault="009C470F" w:rsidP="009C470F">
      <w:pPr>
        <w:spacing w:after="0" w:line="240" w:lineRule="auto"/>
        <w:ind w:left="567" w:right="616"/>
        <w:jc w:val="both"/>
        <w:rPr>
          <w:rFonts w:ascii="Times New Roman" w:eastAsia="Times New Roman" w:hAnsi="Times New Roman" w:cs="Times New Roman"/>
          <w:b/>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Sexto.</w:t>
      </w:r>
      <w:r w:rsidRPr="00347D2A">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9C470F" w:rsidRPr="00347D2A" w:rsidRDefault="009C470F" w:rsidP="009C470F">
      <w:pPr>
        <w:spacing w:after="0" w:line="240" w:lineRule="auto"/>
        <w:ind w:left="567" w:right="616"/>
        <w:jc w:val="both"/>
        <w:rPr>
          <w:rFonts w:ascii="Times New Roman" w:eastAsia="Times New Roman" w:hAnsi="Times New Roman" w:cs="Times New Roman"/>
          <w:b/>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Séptimo.</w:t>
      </w:r>
      <w:r w:rsidRPr="00347D2A">
        <w:rPr>
          <w:rFonts w:ascii="Times New Roman" w:eastAsia="Times New Roman" w:hAnsi="Times New Roman" w:cs="Times New Roman"/>
          <w:i/>
          <w:lang w:eastAsia="es-MX"/>
        </w:rPr>
        <w:t xml:space="preserve"> La clasificación de la información se llevará a cabo en el momento en que:</w:t>
      </w: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w:t>
      </w:r>
      <w:r w:rsidRPr="00347D2A">
        <w:rPr>
          <w:rFonts w:ascii="Times New Roman" w:eastAsia="Times New Roman" w:hAnsi="Times New Roman" w:cs="Times New Roman"/>
          <w:i/>
          <w:lang w:eastAsia="es-MX"/>
        </w:rPr>
        <w:t xml:space="preserve"> Se reciba una solicitud de acceso a la información;</w:t>
      </w:r>
    </w:p>
    <w:p w:rsidR="009C470F" w:rsidRPr="00347D2A" w:rsidRDefault="009C470F" w:rsidP="009C470F">
      <w:pPr>
        <w:spacing w:after="0" w:line="240" w:lineRule="auto"/>
        <w:ind w:left="567" w:right="616"/>
        <w:jc w:val="both"/>
        <w:rPr>
          <w:rFonts w:ascii="Times New Roman" w:eastAsia="Times New Roman" w:hAnsi="Times New Roman" w:cs="Times New Roman"/>
          <w:b/>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w:t>
      </w:r>
      <w:r w:rsidRPr="00347D2A">
        <w:rPr>
          <w:rFonts w:ascii="Times New Roman" w:eastAsia="Times New Roman" w:hAnsi="Times New Roman" w:cs="Times New Roman"/>
          <w:i/>
          <w:lang w:eastAsia="es-MX"/>
        </w:rPr>
        <w:t xml:space="preserve"> Se determine mediante resolución de autoridad competente, o</w:t>
      </w:r>
    </w:p>
    <w:p w:rsidR="009C470F" w:rsidRPr="00347D2A" w:rsidRDefault="009C470F" w:rsidP="009C470F">
      <w:pPr>
        <w:spacing w:after="0" w:line="240" w:lineRule="auto"/>
        <w:ind w:left="567" w:right="616"/>
        <w:jc w:val="both"/>
        <w:rPr>
          <w:rFonts w:ascii="Times New Roman" w:eastAsia="Times New Roman" w:hAnsi="Times New Roman" w:cs="Times New Roman"/>
          <w:b/>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III.</w:t>
      </w:r>
      <w:r w:rsidRPr="00347D2A">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9C470F" w:rsidRPr="00347D2A" w:rsidRDefault="009C470F" w:rsidP="009C470F">
      <w:pPr>
        <w:spacing w:after="0" w:line="240" w:lineRule="auto"/>
        <w:ind w:left="567" w:right="616"/>
        <w:jc w:val="both"/>
        <w:rPr>
          <w:rFonts w:ascii="Times New Roman" w:eastAsia="Times New Roman" w:hAnsi="Times New Roman" w:cs="Times New Roman"/>
          <w:b/>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Octavo.</w:t>
      </w:r>
      <w:r w:rsidRPr="00347D2A">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9C470F" w:rsidRPr="00347D2A" w:rsidRDefault="009C470F" w:rsidP="009C470F">
      <w:pPr>
        <w:spacing w:after="0" w:line="240" w:lineRule="auto"/>
        <w:ind w:left="567" w:right="616"/>
        <w:jc w:val="both"/>
        <w:rPr>
          <w:rFonts w:ascii="Times New Roman" w:eastAsia="Times New Roman" w:hAnsi="Times New Roman" w:cs="Times New Roman"/>
          <w:b/>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Noveno.</w:t>
      </w:r>
      <w:r w:rsidRPr="00347D2A">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C470F" w:rsidRPr="00347D2A" w:rsidRDefault="009C470F" w:rsidP="009C470F">
      <w:pPr>
        <w:spacing w:after="0" w:line="240" w:lineRule="auto"/>
        <w:ind w:left="567" w:right="616"/>
        <w:jc w:val="both"/>
        <w:rPr>
          <w:rFonts w:ascii="Times New Roman" w:eastAsia="Times New Roman" w:hAnsi="Times New Roman" w:cs="Times New Roman"/>
          <w:b/>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Décimo.</w:t>
      </w:r>
      <w:r w:rsidRPr="00347D2A">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w:t>
      </w:r>
      <w:r w:rsidRPr="00347D2A">
        <w:rPr>
          <w:rFonts w:ascii="Times New Roman" w:eastAsia="Times New Roman" w:hAnsi="Times New Roman" w:cs="Times New Roman"/>
          <w:i/>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9C470F" w:rsidRPr="00347D2A" w:rsidRDefault="009C470F" w:rsidP="009C470F">
      <w:pPr>
        <w:spacing w:after="0" w:line="240" w:lineRule="auto"/>
        <w:ind w:left="567" w:right="616"/>
        <w:jc w:val="both"/>
        <w:rPr>
          <w:rFonts w:ascii="Times New Roman" w:eastAsia="Times New Roman" w:hAnsi="Times New Roman" w:cs="Times New Roman"/>
          <w:b/>
          <w:i/>
          <w:lang w:eastAsia="es-MX"/>
        </w:rPr>
      </w:pPr>
    </w:p>
    <w:p w:rsidR="009C470F" w:rsidRPr="00347D2A" w:rsidRDefault="009C470F" w:rsidP="009C470F">
      <w:pPr>
        <w:spacing w:after="0" w:line="240" w:lineRule="auto"/>
        <w:ind w:left="567" w:right="616"/>
        <w:jc w:val="both"/>
        <w:rPr>
          <w:rFonts w:ascii="Times New Roman" w:eastAsia="Times New Roman" w:hAnsi="Times New Roman" w:cs="Times New Roman"/>
          <w:b/>
          <w:sz w:val="24"/>
          <w:szCs w:val="24"/>
          <w:lang w:eastAsia="es-MX"/>
        </w:rPr>
      </w:pPr>
      <w:r w:rsidRPr="00347D2A">
        <w:rPr>
          <w:rFonts w:ascii="Times New Roman" w:eastAsia="Times New Roman" w:hAnsi="Times New Roman" w:cs="Times New Roman"/>
          <w:b/>
          <w:i/>
          <w:lang w:eastAsia="es-MX"/>
        </w:rPr>
        <w:t>Décimo primero.</w:t>
      </w:r>
      <w:r w:rsidRPr="00347D2A">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47D2A">
        <w:rPr>
          <w:rFonts w:ascii="Times New Roman" w:eastAsia="Times New Roman" w:hAnsi="Times New Roman" w:cs="Times New Roman"/>
          <w:b/>
          <w:i/>
          <w:lang w:eastAsia="es-MX"/>
        </w:rPr>
        <w:t>”</w:t>
      </w:r>
    </w:p>
    <w:p w:rsidR="009C470F" w:rsidRPr="00347D2A" w:rsidRDefault="009C470F" w:rsidP="009C470F">
      <w:pPr>
        <w:spacing w:after="0" w:line="360" w:lineRule="auto"/>
        <w:jc w:val="both"/>
        <w:rPr>
          <w:rFonts w:ascii="Palatino Linotype" w:eastAsia="Times New Roman" w:hAnsi="Palatino Linotype" w:cs="Arial"/>
          <w:i/>
          <w:sz w:val="24"/>
          <w:szCs w:val="24"/>
          <w:lang w:eastAsia="es-MX"/>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347D2A">
        <w:rPr>
          <w:rFonts w:ascii="Palatino Linotype" w:eastAsia="Times New Roman" w:hAnsi="Palatino Linotype" w:cs="Times New Roman"/>
          <w:sz w:val="24"/>
          <w:szCs w:val="24"/>
          <w:lang w:val="es-ES_tradnl" w:eastAsia="es-ES"/>
        </w:rPr>
        <w:t>el Sujeto Obligado</w:t>
      </w:r>
      <w:r w:rsidRPr="00347D2A">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lastRenderedPageBreak/>
        <w:t>Al respecto, el máximo tribunal del país ha establecido jurisprudencia respecto a qué debe entenderse por fundamentación y motivación, en los siguientes términos:</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p>
    <w:p w:rsidR="009C470F" w:rsidRPr="00347D2A" w:rsidRDefault="009C470F" w:rsidP="009C470F">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 xml:space="preserve">FUNDAMENTACIÓN Y MOTIVACIÓN. </w:t>
      </w:r>
      <w:r w:rsidRPr="00347D2A">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p>
    <w:p w:rsidR="009C470F" w:rsidRPr="00347D2A" w:rsidRDefault="009C470F" w:rsidP="009C470F">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347D2A">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w:t>
      </w:r>
      <w:r w:rsidRPr="00347D2A">
        <w:rPr>
          <w:rFonts w:ascii="Palatino Linotype" w:eastAsia="Times New Roman" w:hAnsi="Palatino Linotype" w:cs="Times New Roman"/>
          <w:i/>
          <w:lang w:eastAsia="es-ES"/>
        </w:rPr>
        <w:lastRenderedPageBreak/>
        <w:t>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p>
    <w:p w:rsidR="009C470F" w:rsidRPr="00347D2A" w:rsidRDefault="009C470F" w:rsidP="009C470F">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347D2A">
        <w:rPr>
          <w:rFonts w:ascii="Palatino Linotype" w:eastAsia="Times New Roman" w:hAnsi="Palatino Linotype" w:cs="Times New Roman"/>
          <w:b/>
          <w:sz w:val="24"/>
          <w:szCs w:val="24"/>
          <w:lang w:val="es-ES" w:eastAsia="es-ES"/>
        </w:rPr>
        <w:t xml:space="preserve"> </w:t>
      </w:r>
      <w:r w:rsidRPr="00347D2A">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C470F" w:rsidRPr="00347D2A" w:rsidRDefault="009C470F" w:rsidP="009C470F">
      <w:pPr>
        <w:spacing w:after="0" w:line="360" w:lineRule="auto"/>
        <w:jc w:val="both"/>
        <w:rPr>
          <w:rFonts w:ascii="Palatino Linotype" w:eastAsia="Times New Roman" w:hAnsi="Palatino Linotype" w:cs="Times New Roman"/>
          <w:sz w:val="24"/>
          <w:szCs w:val="24"/>
          <w:lang w:eastAsia="es-ES"/>
        </w:rPr>
      </w:pPr>
    </w:p>
    <w:p w:rsidR="009C470F" w:rsidRPr="00347D2A" w:rsidRDefault="009C470F" w:rsidP="009C470F">
      <w:pPr>
        <w:spacing w:after="0" w:line="360" w:lineRule="auto"/>
        <w:jc w:val="both"/>
        <w:rPr>
          <w:rFonts w:ascii="Palatino Linotype" w:eastAsia="Times New Roman" w:hAnsi="Palatino Linotype" w:cs="Arial"/>
          <w:bCs/>
          <w:sz w:val="24"/>
          <w:szCs w:val="24"/>
          <w:lang w:eastAsia="es-ES"/>
        </w:rPr>
      </w:pPr>
      <w:r w:rsidRPr="00347D2A">
        <w:rPr>
          <w:rFonts w:ascii="Palatino Linotype" w:eastAsia="Times New Roman" w:hAnsi="Palatino Linotype" w:cs="Arial"/>
          <w:bCs/>
          <w:sz w:val="24"/>
          <w:szCs w:val="24"/>
          <w:lang w:eastAsia="es-ES"/>
        </w:rPr>
        <w:t xml:space="preserve">En ese tenor y de acuerdo a la interpretación en el orden administrativo que le da la Ley de la materia a este Instituto específicamente, en términos de su artículo 36, </w:t>
      </w:r>
      <w:r w:rsidRPr="00347D2A">
        <w:rPr>
          <w:rFonts w:ascii="Palatino Linotype" w:eastAsia="Times New Roman" w:hAnsi="Palatino Linotype" w:cs="Arial"/>
          <w:bCs/>
          <w:sz w:val="24"/>
          <w:szCs w:val="24"/>
          <w:lang w:eastAsia="es-ES"/>
        </w:rPr>
        <w:lastRenderedPageBreak/>
        <w:t xml:space="preserve">fracción I, </w:t>
      </w:r>
      <w:r w:rsidRPr="00347D2A">
        <w:rPr>
          <w:rFonts w:ascii="Palatino Linotype" w:eastAsia="Times New Roman" w:hAnsi="Palatino Linotype" w:cs="Arial"/>
          <w:sz w:val="24"/>
          <w:szCs w:val="24"/>
          <w:lang w:eastAsia="es-ES"/>
        </w:rPr>
        <w:t xml:space="preserve">de la Ley de Transparencia y Acceso a la Información Pública del Estado de México y Municipios, </w:t>
      </w:r>
      <w:r w:rsidRPr="00347D2A">
        <w:rPr>
          <w:rFonts w:ascii="Palatino Linotype" w:eastAsia="Times New Roman" w:hAnsi="Palatino Linotype" w:cs="Arial"/>
          <w:bCs/>
          <w:sz w:val="24"/>
          <w:szCs w:val="24"/>
          <w:lang w:eastAsia="es-ES"/>
        </w:rPr>
        <w:t>a efecto de salvaguardar el derecho de acceso a la información pública consignado a favor del Recurrente.</w:t>
      </w:r>
    </w:p>
    <w:p w:rsidR="009C470F" w:rsidRPr="00A27459" w:rsidRDefault="009C470F" w:rsidP="009C470F">
      <w:pPr>
        <w:pStyle w:val="Prrafodelista"/>
        <w:numPr>
          <w:ilvl w:val="0"/>
          <w:numId w:val="26"/>
        </w:numPr>
        <w:spacing w:before="240" w:after="240" w:line="360" w:lineRule="auto"/>
        <w:jc w:val="both"/>
        <w:rPr>
          <w:rFonts w:ascii="Palatino Linotype" w:hAnsi="Palatino Linotype"/>
          <w:b/>
          <w:i/>
        </w:rPr>
      </w:pPr>
      <w:r w:rsidRPr="00A27459">
        <w:rPr>
          <w:rFonts w:ascii="Palatino Linotype" w:hAnsi="Palatino Linotype"/>
          <w:b/>
          <w:i/>
        </w:rPr>
        <w:t xml:space="preserve">Vista a los Órganos de Control Interno </w:t>
      </w:r>
    </w:p>
    <w:p w:rsidR="009C470F" w:rsidRPr="00881696" w:rsidRDefault="009C470F" w:rsidP="009C470F">
      <w:pPr>
        <w:spacing w:before="240" w:line="360" w:lineRule="auto"/>
        <w:jc w:val="both"/>
        <w:rPr>
          <w:rFonts w:ascii="Palatino Linotype" w:hAnsi="Palatino Linotype"/>
          <w:sz w:val="24"/>
          <w:szCs w:val="24"/>
        </w:rPr>
      </w:pPr>
      <w:r w:rsidRPr="00881696">
        <w:rPr>
          <w:rFonts w:ascii="Palatino Linotype" w:hAnsi="Palatino Linotype"/>
          <w:sz w:val="24"/>
          <w:szCs w:val="24"/>
        </w:rPr>
        <w:t>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9C470F" w:rsidRPr="00881696" w:rsidRDefault="009C470F" w:rsidP="009C470F">
      <w:pPr>
        <w:spacing w:before="240" w:line="360" w:lineRule="auto"/>
        <w:jc w:val="both"/>
        <w:rPr>
          <w:rFonts w:ascii="Palatino Linotype" w:hAnsi="Palatino Linotype"/>
          <w:sz w:val="24"/>
          <w:szCs w:val="24"/>
        </w:rPr>
      </w:pPr>
      <w:r w:rsidRPr="00881696">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9C470F" w:rsidRPr="006010FE" w:rsidRDefault="009C470F" w:rsidP="009C470F">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rsidR="009C470F" w:rsidRPr="006010FE" w:rsidRDefault="009C470F" w:rsidP="009C470F">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9C470F" w:rsidRPr="006010FE" w:rsidRDefault="009C470F" w:rsidP="009C470F">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 xml:space="preserve">X. Hacer del conocimiento del órgano de control interno o equivalente de cada Sujeto Obligado las infracciones a esta Ley; </w:t>
      </w:r>
    </w:p>
    <w:p w:rsidR="009C470F" w:rsidRPr="006010FE" w:rsidRDefault="009C470F" w:rsidP="009C470F">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9C470F" w:rsidRDefault="009C470F" w:rsidP="009C470F">
      <w:pPr>
        <w:spacing w:before="240" w:after="240" w:line="360" w:lineRule="auto"/>
        <w:contextualSpacing/>
        <w:jc w:val="both"/>
        <w:rPr>
          <w:rFonts w:ascii="Palatino Linotype" w:eastAsia="MS Mincho" w:hAnsi="Palatino Linotype" w:cs="Arial"/>
          <w:sz w:val="24"/>
        </w:rPr>
      </w:pPr>
      <w:r w:rsidRPr="006010FE">
        <w:rPr>
          <w:rFonts w:ascii="Palatino Linotype" w:eastAsia="MS Mincho" w:hAnsi="Palatino Linotype"/>
          <w:sz w:val="24"/>
        </w:rPr>
        <w:t xml:space="preserve">Asimismo, este Pleno hará del conocimiento del órgano de control de este Instituto de las infracciones en que el </w:t>
      </w:r>
      <w:r w:rsidRPr="006010FE">
        <w:rPr>
          <w:rFonts w:ascii="Palatino Linotype" w:eastAsia="MS Mincho" w:hAnsi="Palatino Linotype"/>
          <w:b/>
          <w:sz w:val="24"/>
        </w:rPr>
        <w:t>Sujeto Obligado</w:t>
      </w:r>
      <w:r w:rsidRPr="006010FE">
        <w:rPr>
          <w:rFonts w:ascii="Palatino Linotype" w:eastAsia="MS Mincho" w:hAnsi="Palatino Linotype"/>
          <w:sz w:val="24"/>
        </w:rPr>
        <w:t xml:space="preserve"> incurrió, toda vez que la naturaleza de investigar y sancionar corresponde a un ente distinto a éste a través de un </w:t>
      </w:r>
      <w:r w:rsidRPr="006010FE">
        <w:rPr>
          <w:rFonts w:ascii="Palatino Linotype" w:eastAsia="MS Mincho" w:hAnsi="Palatino Linotype"/>
          <w:sz w:val="24"/>
        </w:rPr>
        <w:lastRenderedPageBreak/>
        <w:t xml:space="preserve">procedimiento diferente al recurso de revisión, lo cual se encuentra previsto </w:t>
      </w:r>
      <w:r w:rsidRPr="006010FE">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232FBB" w:rsidRPr="006010FE" w:rsidRDefault="00232FBB" w:rsidP="00232FBB"/>
    <w:p w:rsidR="009C470F" w:rsidRPr="006010FE" w:rsidRDefault="009C470F" w:rsidP="009C470F">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9C470F" w:rsidRPr="006010FE" w:rsidRDefault="009C470F" w:rsidP="009C470F">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9C470F" w:rsidRPr="006010FE" w:rsidRDefault="009C470F" w:rsidP="009C470F">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9C470F" w:rsidRPr="006010FE" w:rsidRDefault="009C470F" w:rsidP="009C470F">
      <w:pPr>
        <w:spacing w:before="240" w:after="240" w:line="360" w:lineRule="auto"/>
        <w:ind w:left="567" w:right="567"/>
        <w:contextualSpacing/>
        <w:jc w:val="both"/>
        <w:rPr>
          <w:rFonts w:ascii="Palatino Linotype" w:eastAsia="MS Mincho" w:hAnsi="Palatino Linotype" w:cs="Times New Roman"/>
          <w:b/>
          <w:i/>
        </w:rPr>
      </w:pPr>
      <w:r w:rsidRPr="006010FE">
        <w:rPr>
          <w:rFonts w:ascii="Palatino Linotype" w:eastAsia="MS Mincho" w:hAnsi="Palatino Linotype" w:cs="Times New Roman"/>
          <w:b/>
          <w:i/>
        </w:rPr>
        <w:t xml:space="preserve">I. Cualquier acto u </w:t>
      </w:r>
      <w:r w:rsidRPr="006010FE">
        <w:rPr>
          <w:rFonts w:ascii="Palatino Linotype" w:eastAsia="MS Mincho" w:hAnsi="Palatino Linotype" w:cs="Times New Roman"/>
          <w:b/>
          <w:i/>
          <w:u w:val="single"/>
        </w:rPr>
        <w:t>omisión</w:t>
      </w:r>
      <w:r w:rsidRPr="006010FE">
        <w:rPr>
          <w:rFonts w:ascii="Palatino Linotype" w:eastAsia="MS Mincho" w:hAnsi="Palatino Linotype" w:cs="Times New Roman"/>
          <w:b/>
          <w:i/>
        </w:rPr>
        <w:t xml:space="preserve"> que provoque la suspensión o deficiencia en la atención de las solicitudes de información;</w:t>
      </w:r>
    </w:p>
    <w:p w:rsidR="009C470F" w:rsidRPr="006010FE" w:rsidRDefault="009C470F" w:rsidP="009C470F">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u w:val="single"/>
        </w:rPr>
        <w:t>II. La falta de respuesta a las solicitudes de información en los plazos señalados en la normatividad aplicable</w:t>
      </w:r>
      <w:r w:rsidRPr="006010FE">
        <w:rPr>
          <w:rFonts w:ascii="Palatino Linotype" w:eastAsia="MS Mincho" w:hAnsi="Palatino Linotype" w:cs="Times New Roman"/>
          <w:i/>
        </w:rPr>
        <w:t>;</w:t>
      </w:r>
    </w:p>
    <w:p w:rsidR="009C470F" w:rsidRPr="00C77DFD" w:rsidRDefault="009C470F" w:rsidP="009C470F">
      <w:pPr>
        <w:spacing w:before="240" w:line="360" w:lineRule="auto"/>
        <w:ind w:left="567"/>
        <w:jc w:val="both"/>
        <w:rPr>
          <w:rFonts w:ascii="Palatino Linotype" w:hAnsi="Palatino Linotype"/>
          <w:i/>
        </w:rPr>
      </w:pPr>
      <w:r w:rsidRPr="00C77DFD">
        <w:rPr>
          <w:rFonts w:ascii="Palatino Linotype" w:hAnsi="Palatino Linotype"/>
          <w:i/>
        </w:rPr>
        <w:t>(…)</w:t>
      </w:r>
    </w:p>
    <w:p w:rsidR="009C470F" w:rsidRPr="00C77DFD" w:rsidRDefault="009C470F" w:rsidP="009C470F">
      <w:pPr>
        <w:spacing w:before="240" w:line="360" w:lineRule="auto"/>
        <w:ind w:left="567"/>
        <w:jc w:val="both"/>
        <w:rPr>
          <w:rFonts w:ascii="Palatino Linotype" w:hAnsi="Palatino Linotype"/>
          <w:i/>
        </w:rPr>
      </w:pPr>
      <w:r w:rsidRPr="00C77DFD">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FA6EC1" w:rsidRPr="008E7171" w:rsidRDefault="009C470F" w:rsidP="008E7171">
      <w:pPr>
        <w:spacing w:before="240" w:line="360" w:lineRule="auto"/>
        <w:jc w:val="both"/>
        <w:rPr>
          <w:rFonts w:ascii="Palatino Linotype" w:hAnsi="Palatino Linotype"/>
          <w:sz w:val="24"/>
        </w:rPr>
      </w:pPr>
      <w:r w:rsidRPr="00C77DFD">
        <w:rPr>
          <w:rFonts w:ascii="Palatino Linotype" w:hAnsi="Palatino Linotype"/>
          <w:sz w:val="24"/>
        </w:rPr>
        <w:t xml:space="preserve">Por lo que es menester en este asunto, dar vista al Órgano de Control Interno de este Instituto para que en ejercicio de sus atribuciones atienda las directivas marcadas en </w:t>
      </w:r>
      <w:r w:rsidRPr="00C77DFD">
        <w:rPr>
          <w:rFonts w:ascii="Palatino Linotype" w:hAnsi="Palatino Linotype"/>
          <w:sz w:val="24"/>
        </w:rPr>
        <w:lastRenderedPageBreak/>
        <w:t>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w:t>
      </w:r>
      <w:bookmarkStart w:id="0" w:name="_GoBack"/>
      <w:bookmarkEnd w:id="0"/>
      <w:r w:rsidRPr="00C77DFD">
        <w:rPr>
          <w:rFonts w:ascii="Palatino Linotype" w:hAnsi="Palatino Linotype"/>
          <w:sz w:val="24"/>
        </w:rPr>
        <w:t>te para que éste inicie, en su caso, el procedimiento de responsabilidad respectivo, cuyo resultado deberá de ser informado al Instituto.</w:t>
      </w:r>
    </w:p>
    <w:p w:rsidR="00787C6A" w:rsidRPr="007C5203" w:rsidRDefault="00787C6A" w:rsidP="00787C6A">
      <w:pPr>
        <w:autoSpaceDE w:val="0"/>
        <w:autoSpaceDN w:val="0"/>
        <w:adjustRightInd w:val="0"/>
        <w:spacing w:before="240" w:after="240" w:line="360" w:lineRule="auto"/>
        <w:jc w:val="both"/>
        <w:rPr>
          <w:rFonts w:ascii="Palatino Linotype" w:eastAsia="Calibri" w:hAnsi="Palatino Linotype" w:cs="Arial"/>
          <w:sz w:val="24"/>
        </w:rPr>
      </w:pPr>
      <w:r w:rsidRPr="007C5203">
        <w:rPr>
          <w:rFonts w:ascii="Palatino Linotype" w:eastAsia="Calibri" w:hAnsi="Palatino Linotype" w:cs="Arial"/>
          <w:sz w:val="24"/>
        </w:rPr>
        <w:t xml:space="preserve">Así, con </w:t>
      </w:r>
      <w:r w:rsidRPr="007C5203">
        <w:rPr>
          <w:rFonts w:ascii="Palatino Linotype" w:hAnsi="Palatino Linotype" w:cs="Arial"/>
          <w:sz w:val="24"/>
        </w:rPr>
        <w:t>fundamento</w:t>
      </w:r>
      <w:r w:rsidRPr="007C5203">
        <w:rPr>
          <w:rFonts w:ascii="Palatino Linotype" w:eastAsia="Calibri" w:hAnsi="Palatino Linotype" w:cs="Arial"/>
          <w:sz w:val="24"/>
        </w:rPr>
        <w:t xml:space="preserve"> en lo prescrito en los artículos 5 párrafos </w:t>
      </w:r>
      <w:r w:rsidRPr="007C5203">
        <w:rPr>
          <w:rFonts w:ascii="Palatino Linotype" w:hAnsi="Palatino Linotype"/>
          <w:sz w:val="24"/>
        </w:rPr>
        <w:t>vigésimo</w:t>
      </w:r>
      <w:r w:rsidR="00B50AA6">
        <w:rPr>
          <w:rFonts w:ascii="Palatino Linotype" w:hAnsi="Palatino Linotype"/>
          <w:sz w:val="24"/>
        </w:rPr>
        <w:t xml:space="preserve"> segundo, vigésimo tercero y vig</w:t>
      </w:r>
      <w:r w:rsidR="00DE2663">
        <w:rPr>
          <w:rFonts w:ascii="Palatino Linotype" w:hAnsi="Palatino Linotype"/>
          <w:sz w:val="24"/>
        </w:rPr>
        <w:t>ésimo cuarto</w:t>
      </w:r>
      <w:r w:rsidRPr="007C5203">
        <w:rPr>
          <w:rFonts w:ascii="Palatino Linotype" w:hAnsi="Palatino Linotype"/>
          <w:sz w:val="24"/>
        </w:rPr>
        <w:t xml:space="preserve"> fracciones IV y V</w:t>
      </w:r>
      <w:r w:rsidRPr="007C5203">
        <w:rPr>
          <w:rFonts w:ascii="Palatino Linotype" w:eastAsia="Calibri" w:hAnsi="Palatino Linotype" w:cs="Arial"/>
          <w:sz w:val="24"/>
        </w:rPr>
        <w:t xml:space="preserve"> de la Constitución Política del Estado Libre y Soberano de México; </w:t>
      </w:r>
      <w:r w:rsidRPr="007C5203">
        <w:rPr>
          <w:rFonts w:ascii="Palatino Linotype" w:hAnsi="Palatino Linotype"/>
          <w:sz w:val="24"/>
        </w:rPr>
        <w:t>2, fracción II, 9, 29, 36, fracciones I y II, 176, 178, 179, 181, 185, fracción I, 186 y 188</w:t>
      </w:r>
      <w:r w:rsidRPr="007C5203">
        <w:rPr>
          <w:rFonts w:ascii="Palatino Linotype" w:eastAsia="Calibri" w:hAnsi="Palatino Linotype" w:cs="Arial"/>
          <w:sz w:val="24"/>
        </w:rPr>
        <w:t xml:space="preserve"> de la Ley de Transparencia y Acceso a la Información Pública del Estado de México y Municipios, este Pleno:</w:t>
      </w:r>
    </w:p>
    <w:p w:rsidR="0034713F" w:rsidRPr="003D584C" w:rsidRDefault="0034713F" w:rsidP="0034713F">
      <w:pPr>
        <w:tabs>
          <w:tab w:val="left" w:pos="709"/>
        </w:tabs>
        <w:spacing w:before="240" w:line="360" w:lineRule="auto"/>
        <w:ind w:right="51"/>
        <w:jc w:val="both"/>
        <w:rPr>
          <w:rFonts w:ascii="Palatino Linotype" w:hAnsi="Palatino Linotype"/>
          <w:sz w:val="24"/>
          <w:szCs w:val="24"/>
        </w:rPr>
      </w:pPr>
      <w:r w:rsidRPr="003D584C">
        <w:rPr>
          <w:rFonts w:ascii="Palatino Linotype" w:hAnsi="Palatino Linotype"/>
          <w:sz w:val="24"/>
          <w:szCs w:val="24"/>
        </w:rPr>
        <w:t>Por lo antes expuesto y fundado es de resolverse y;</w:t>
      </w:r>
    </w:p>
    <w:p w:rsidR="00BB536F" w:rsidRPr="0066612D" w:rsidRDefault="00BB536F" w:rsidP="00C24FAE">
      <w:pPr>
        <w:pStyle w:val="Sinespaciado"/>
        <w:spacing w:line="360" w:lineRule="auto"/>
        <w:jc w:val="center"/>
        <w:rPr>
          <w:rFonts w:ascii="Palatino Linotype" w:hAnsi="Palatino Linotype"/>
          <w:b/>
          <w:bCs/>
          <w:spacing w:val="60"/>
          <w:sz w:val="14"/>
          <w:szCs w:val="28"/>
          <w:lang w:val="es-ES_tradnl"/>
        </w:rPr>
      </w:pPr>
    </w:p>
    <w:p w:rsidR="00C24FAE" w:rsidRDefault="00C24FAE" w:rsidP="00C24FAE">
      <w:pPr>
        <w:pStyle w:val="Sinespaciado"/>
        <w:spacing w:line="360" w:lineRule="auto"/>
        <w:jc w:val="center"/>
        <w:rPr>
          <w:rFonts w:ascii="Palatino Linotype" w:hAnsi="Palatino Linotype"/>
          <w:b/>
          <w:bCs/>
          <w:spacing w:val="60"/>
          <w:sz w:val="28"/>
          <w:szCs w:val="28"/>
          <w:lang w:val="es-ES_tradnl"/>
        </w:rPr>
      </w:pPr>
      <w:r w:rsidRPr="00203FF2">
        <w:rPr>
          <w:rFonts w:ascii="Palatino Linotype" w:hAnsi="Palatino Linotype"/>
          <w:b/>
          <w:bCs/>
          <w:spacing w:val="60"/>
          <w:sz w:val="28"/>
          <w:szCs w:val="28"/>
          <w:lang w:val="es-ES_tradnl"/>
        </w:rPr>
        <w:t>RESUELVE</w:t>
      </w:r>
    </w:p>
    <w:p w:rsidR="0034713F" w:rsidRPr="0066612D" w:rsidRDefault="0034713F" w:rsidP="00C24FAE">
      <w:pPr>
        <w:pStyle w:val="Sinespaciado"/>
        <w:spacing w:line="360" w:lineRule="auto"/>
        <w:jc w:val="center"/>
        <w:rPr>
          <w:rFonts w:ascii="Palatino Linotype" w:hAnsi="Palatino Linotype"/>
          <w:b/>
          <w:bCs/>
          <w:spacing w:val="60"/>
          <w:sz w:val="14"/>
          <w:szCs w:val="28"/>
          <w:lang w:val="es-ES_tradnl"/>
        </w:rPr>
      </w:pPr>
    </w:p>
    <w:p w:rsidR="00C24FAE" w:rsidRPr="00D22D43" w:rsidRDefault="00C24FAE" w:rsidP="00C24FAE">
      <w:pPr>
        <w:pStyle w:val="Sinespaciado"/>
        <w:spacing w:line="360" w:lineRule="auto"/>
        <w:jc w:val="both"/>
        <w:rPr>
          <w:rFonts w:ascii="Palatino Linotype" w:hAnsi="Palatino Linotype"/>
          <w:bCs/>
          <w:sz w:val="24"/>
          <w:lang w:eastAsia="es-MX"/>
        </w:rPr>
      </w:pPr>
      <w:r w:rsidRPr="00D22D43">
        <w:rPr>
          <w:rFonts w:ascii="Palatino Linotype" w:hAnsi="Palatino Linotype"/>
          <w:b/>
          <w:sz w:val="24"/>
        </w:rPr>
        <w:t>PRIMERO.</w:t>
      </w:r>
      <w:r w:rsidRPr="00D22D43">
        <w:rPr>
          <w:rFonts w:ascii="Palatino Linotype" w:hAnsi="Palatino Linotype"/>
          <w:sz w:val="24"/>
        </w:rPr>
        <w:t xml:space="preserve"> Resultan fundados los motivos de in</w:t>
      </w:r>
      <w:r w:rsidR="00F0032B">
        <w:rPr>
          <w:rFonts w:ascii="Palatino Linotype" w:hAnsi="Palatino Linotype"/>
          <w:sz w:val="24"/>
        </w:rPr>
        <w:t xml:space="preserve">conformidad hechos valer por El </w:t>
      </w:r>
      <w:r w:rsidRPr="00D22D43">
        <w:rPr>
          <w:rFonts w:ascii="Palatino Linotype" w:hAnsi="Palatino Linotype"/>
          <w:sz w:val="24"/>
        </w:rPr>
        <w:t xml:space="preserve">Recurrente, en términos del </w:t>
      </w:r>
      <w:r w:rsidRPr="00130ED1">
        <w:rPr>
          <w:rFonts w:ascii="Palatino Linotype" w:hAnsi="Palatino Linotype"/>
          <w:bCs/>
          <w:sz w:val="24"/>
          <w:lang w:eastAsia="es-MX"/>
        </w:rPr>
        <w:t>Considerando</w:t>
      </w:r>
      <w:r w:rsidRPr="00D22D43">
        <w:rPr>
          <w:rFonts w:ascii="Palatino Linotype" w:hAnsi="Palatino Linotype"/>
          <w:b/>
          <w:bCs/>
          <w:sz w:val="24"/>
          <w:lang w:eastAsia="es-MX"/>
        </w:rPr>
        <w:t xml:space="preserve"> CUARTO</w:t>
      </w:r>
      <w:r w:rsidRPr="00D22D43">
        <w:rPr>
          <w:rFonts w:ascii="Palatino Linotype" w:hAnsi="Palatino Linotype"/>
          <w:bCs/>
          <w:sz w:val="24"/>
          <w:lang w:eastAsia="es-MX"/>
        </w:rPr>
        <w:t xml:space="preserve"> de la presente resolución</w:t>
      </w:r>
      <w:r w:rsidR="00B240AC">
        <w:rPr>
          <w:rFonts w:ascii="Palatino Linotype" w:hAnsi="Palatino Linotype"/>
          <w:bCs/>
          <w:sz w:val="24"/>
          <w:lang w:eastAsia="es-MX"/>
        </w:rPr>
        <w:t>.</w:t>
      </w:r>
    </w:p>
    <w:p w:rsidR="0034713F" w:rsidRDefault="0034713F" w:rsidP="00C24FAE">
      <w:pPr>
        <w:pStyle w:val="Sinespaciado"/>
        <w:spacing w:line="360" w:lineRule="auto"/>
        <w:jc w:val="both"/>
        <w:rPr>
          <w:rFonts w:ascii="Palatino Linotype" w:hAnsi="Palatino Linotype"/>
          <w:b/>
          <w:sz w:val="24"/>
        </w:rPr>
      </w:pPr>
    </w:p>
    <w:p w:rsidR="00D2480E" w:rsidRDefault="00C24FAE" w:rsidP="00C24FAE">
      <w:pPr>
        <w:pStyle w:val="Sinespaciado"/>
        <w:spacing w:line="360" w:lineRule="auto"/>
        <w:jc w:val="both"/>
        <w:rPr>
          <w:rFonts w:ascii="Palatino Linotype" w:hAnsi="Palatino Linotype"/>
          <w:sz w:val="24"/>
          <w:lang w:val="es-ES_tradnl"/>
        </w:rPr>
      </w:pPr>
      <w:r w:rsidRPr="00D22D43">
        <w:rPr>
          <w:rFonts w:ascii="Palatino Linotype" w:hAnsi="Palatino Linotype"/>
          <w:b/>
          <w:sz w:val="24"/>
        </w:rPr>
        <w:t>SEGUNDO</w:t>
      </w:r>
      <w:r w:rsidRPr="00D22D43">
        <w:rPr>
          <w:rFonts w:ascii="Palatino Linotype" w:hAnsi="Palatino Linotype"/>
          <w:bCs/>
          <w:sz w:val="24"/>
          <w:lang w:eastAsia="es-MX"/>
        </w:rPr>
        <w:t xml:space="preserve">. </w:t>
      </w:r>
      <w:r w:rsidRPr="00D22D43">
        <w:rPr>
          <w:rFonts w:ascii="Palatino Linotype" w:hAnsi="Palatino Linotype"/>
          <w:sz w:val="24"/>
          <w:lang w:val="es-ES_tradnl"/>
        </w:rPr>
        <w:t xml:space="preserve">Se </w:t>
      </w:r>
      <w:r w:rsidRPr="00D22D43">
        <w:rPr>
          <w:rFonts w:ascii="Palatino Linotype" w:hAnsi="Palatino Linotype"/>
          <w:b/>
          <w:sz w:val="24"/>
          <w:lang w:val="es-ES_tradnl"/>
        </w:rPr>
        <w:t>ORDENA</w:t>
      </w:r>
      <w:r w:rsidRPr="00D22D43">
        <w:rPr>
          <w:rFonts w:ascii="Palatino Linotype" w:hAnsi="Palatino Linotype"/>
          <w:sz w:val="24"/>
          <w:lang w:val="es-ES_tradnl"/>
        </w:rPr>
        <w:t xml:space="preserve"> al Sujeto Obligado que atienda la solicitud de información  número </w:t>
      </w:r>
      <w:r w:rsidR="00232FBB" w:rsidRPr="00232FBB">
        <w:rPr>
          <w:rFonts w:ascii="Palatino Linotype" w:hAnsi="Palatino Linotype"/>
          <w:b/>
          <w:bCs/>
          <w:sz w:val="24"/>
        </w:rPr>
        <w:t>00033/AXAPUSCO/IP/2019</w:t>
      </w:r>
      <w:r w:rsidRPr="00D22D43">
        <w:rPr>
          <w:rFonts w:ascii="Palatino Linotype" w:hAnsi="Palatino Linotype"/>
          <w:sz w:val="24"/>
          <w:lang w:val="es-ES_tradnl"/>
        </w:rPr>
        <w:t xml:space="preserve"> </w:t>
      </w:r>
      <w:r w:rsidR="0066612D">
        <w:rPr>
          <w:rFonts w:ascii="Palatino Linotype" w:hAnsi="Palatino Linotype"/>
          <w:sz w:val="24"/>
          <w:lang w:val="es-ES_tradnl"/>
        </w:rPr>
        <w:t>y haga entrega en versión pública</w:t>
      </w:r>
      <w:r w:rsidR="003500CC">
        <w:rPr>
          <w:rFonts w:ascii="Palatino Linotype" w:hAnsi="Palatino Linotype"/>
          <w:sz w:val="24"/>
          <w:lang w:val="es-ES_tradnl"/>
        </w:rPr>
        <w:t xml:space="preserve"> </w:t>
      </w:r>
      <w:r w:rsidR="00D2480E">
        <w:rPr>
          <w:rFonts w:ascii="Palatino Linotype" w:hAnsi="Palatino Linotype"/>
          <w:sz w:val="24"/>
          <w:lang w:val="es-ES_tradnl"/>
        </w:rPr>
        <w:t xml:space="preserve">de ser procedente </w:t>
      </w:r>
      <w:r w:rsidR="003500CC">
        <w:rPr>
          <w:rFonts w:ascii="Palatino Linotype" w:hAnsi="Palatino Linotype"/>
          <w:sz w:val="24"/>
          <w:lang w:val="es-ES_tradnl"/>
        </w:rPr>
        <w:t>a El Recurrente</w:t>
      </w:r>
      <w:r w:rsidR="0066612D">
        <w:rPr>
          <w:rFonts w:ascii="Palatino Linotype" w:hAnsi="Palatino Linotype"/>
          <w:sz w:val="24"/>
          <w:lang w:val="es-ES_tradnl"/>
        </w:rPr>
        <w:t>,</w:t>
      </w:r>
      <w:r w:rsidRPr="00D22D43">
        <w:rPr>
          <w:rFonts w:ascii="Palatino Linotype" w:hAnsi="Palatino Linotype"/>
          <w:sz w:val="24"/>
          <w:lang w:val="es-ES_tradnl"/>
        </w:rPr>
        <w:t xml:space="preserve"> en términos del </w:t>
      </w:r>
      <w:r w:rsidRPr="005D517E">
        <w:rPr>
          <w:rFonts w:ascii="Palatino Linotype" w:hAnsi="Palatino Linotype"/>
          <w:sz w:val="24"/>
          <w:lang w:val="es-ES_tradnl"/>
        </w:rPr>
        <w:t>Considerando</w:t>
      </w:r>
      <w:r w:rsidRPr="00D22D43">
        <w:rPr>
          <w:rFonts w:ascii="Palatino Linotype" w:hAnsi="Palatino Linotype"/>
          <w:b/>
          <w:sz w:val="24"/>
          <w:lang w:val="es-ES_tradnl"/>
        </w:rPr>
        <w:t xml:space="preserve"> CUARTO</w:t>
      </w:r>
      <w:r w:rsidR="00B00ED3">
        <w:rPr>
          <w:rFonts w:ascii="Palatino Linotype" w:hAnsi="Palatino Linotype"/>
          <w:sz w:val="24"/>
          <w:lang w:val="es-ES_tradnl"/>
        </w:rPr>
        <w:t>, a través del SAIMEX</w:t>
      </w:r>
      <w:r w:rsidR="00F0032B">
        <w:rPr>
          <w:rFonts w:ascii="Palatino Linotype" w:hAnsi="Palatino Linotype"/>
          <w:sz w:val="24"/>
          <w:lang w:val="es-ES_tradnl"/>
        </w:rPr>
        <w:t xml:space="preserve">, </w:t>
      </w:r>
      <w:r w:rsidRPr="00D22D43">
        <w:rPr>
          <w:rFonts w:ascii="Palatino Linotype" w:hAnsi="Palatino Linotype"/>
          <w:sz w:val="24"/>
          <w:lang w:val="es-ES_tradnl"/>
        </w:rPr>
        <w:t>del</w:t>
      </w:r>
      <w:r w:rsidR="003500CC">
        <w:rPr>
          <w:rFonts w:ascii="Palatino Linotype" w:hAnsi="Palatino Linotype"/>
          <w:sz w:val="24"/>
          <w:lang w:val="es-ES_tradnl"/>
        </w:rPr>
        <w:t xml:space="preserve"> o de los </w:t>
      </w:r>
      <w:r w:rsidRPr="00D22D43">
        <w:rPr>
          <w:rFonts w:ascii="Palatino Linotype" w:hAnsi="Palatino Linotype"/>
          <w:sz w:val="24"/>
          <w:lang w:val="es-ES_tradnl"/>
        </w:rPr>
        <w:t>documentos en donde conste lo</w:t>
      </w:r>
      <w:r w:rsidR="00D22D43">
        <w:rPr>
          <w:rFonts w:ascii="Palatino Linotype" w:hAnsi="Palatino Linotype"/>
          <w:sz w:val="24"/>
          <w:lang w:val="es-ES_tradnl"/>
        </w:rPr>
        <w:t xml:space="preserve"> siguiente:</w:t>
      </w:r>
    </w:p>
    <w:p w:rsidR="00591189" w:rsidRDefault="00232FBB" w:rsidP="00591189">
      <w:pPr>
        <w:pStyle w:val="Sinespaciado"/>
        <w:spacing w:line="360" w:lineRule="auto"/>
        <w:jc w:val="both"/>
        <w:rPr>
          <w:rFonts w:ascii="Palatino Linotype" w:hAnsi="Palatino Linotype" w:cs="Arial"/>
          <w:sz w:val="24"/>
        </w:rPr>
      </w:pPr>
      <w:r>
        <w:rPr>
          <w:rFonts w:ascii="Palatino Linotype" w:hAnsi="Palatino Linotype" w:cs="Arial"/>
          <w:sz w:val="24"/>
        </w:rPr>
        <w:lastRenderedPageBreak/>
        <w:t>En formato PDF y Excel</w:t>
      </w:r>
      <w:r w:rsidR="00591189">
        <w:rPr>
          <w:rFonts w:ascii="Palatino Linotype" w:hAnsi="Palatino Linotype" w:cs="Arial"/>
          <w:sz w:val="24"/>
        </w:rPr>
        <w:t xml:space="preserve"> o en el formato en que lo genere;</w:t>
      </w:r>
    </w:p>
    <w:p w:rsidR="00591189" w:rsidRDefault="00591189" w:rsidP="00591189">
      <w:pPr>
        <w:pStyle w:val="Sinespaciado"/>
        <w:spacing w:line="360" w:lineRule="auto"/>
        <w:ind w:left="720"/>
        <w:jc w:val="both"/>
        <w:rPr>
          <w:rFonts w:ascii="Palatino Linotype" w:hAnsi="Palatino Linotype" w:cs="Arial"/>
          <w:sz w:val="24"/>
        </w:rPr>
      </w:pPr>
    </w:p>
    <w:p w:rsidR="00B00ED3" w:rsidRDefault="00591189" w:rsidP="00232FBB">
      <w:pPr>
        <w:pStyle w:val="Sinespaciado"/>
        <w:numPr>
          <w:ilvl w:val="0"/>
          <w:numId w:val="27"/>
        </w:numPr>
        <w:spacing w:line="360" w:lineRule="auto"/>
        <w:jc w:val="both"/>
        <w:rPr>
          <w:rFonts w:ascii="Palatino Linotype" w:hAnsi="Palatino Linotype" w:cs="Arial"/>
          <w:sz w:val="24"/>
        </w:rPr>
      </w:pPr>
      <w:r>
        <w:rPr>
          <w:rFonts w:ascii="Palatino Linotype" w:hAnsi="Palatino Linotype" w:cs="Arial"/>
          <w:sz w:val="24"/>
        </w:rPr>
        <w:t>L</w:t>
      </w:r>
      <w:r w:rsidR="00232FBB">
        <w:rPr>
          <w:rFonts w:ascii="Palatino Linotype" w:hAnsi="Palatino Linotype" w:cs="Arial"/>
          <w:sz w:val="24"/>
        </w:rPr>
        <w:t>a nómina general del Municipio de Axapusco por el periodo comprendido del uno de enero al treinta de abril de dos mil diecinueve.</w:t>
      </w:r>
    </w:p>
    <w:p w:rsidR="00232FBB" w:rsidRPr="00F66892" w:rsidRDefault="00232FBB" w:rsidP="00232FBB">
      <w:pPr>
        <w:pStyle w:val="Sinespaciado"/>
        <w:spacing w:line="360" w:lineRule="auto"/>
        <w:ind w:left="720"/>
        <w:jc w:val="both"/>
        <w:rPr>
          <w:rFonts w:ascii="Palatino Linotype" w:hAnsi="Palatino Linotype" w:cs="Arial"/>
          <w:sz w:val="12"/>
        </w:rPr>
      </w:pPr>
    </w:p>
    <w:p w:rsidR="00232FBB" w:rsidRDefault="00232FBB" w:rsidP="00232FBB">
      <w:pPr>
        <w:pStyle w:val="Sinespaciado"/>
        <w:numPr>
          <w:ilvl w:val="0"/>
          <w:numId w:val="27"/>
        </w:numPr>
        <w:spacing w:line="360" w:lineRule="auto"/>
        <w:jc w:val="both"/>
        <w:rPr>
          <w:rFonts w:ascii="Palatino Linotype" w:hAnsi="Palatino Linotype" w:cs="Arial"/>
          <w:sz w:val="24"/>
        </w:rPr>
      </w:pPr>
      <w:r>
        <w:rPr>
          <w:rFonts w:ascii="Palatino Linotype" w:hAnsi="Palatino Linotype" w:cs="Arial"/>
          <w:sz w:val="24"/>
        </w:rPr>
        <w:t xml:space="preserve">El plan de desarrollo municipal </w:t>
      </w:r>
      <w:r w:rsidRPr="00232FBB">
        <w:rPr>
          <w:rFonts w:ascii="Palatino Linotype" w:hAnsi="Palatino Linotype" w:cs="Arial"/>
          <w:sz w:val="24"/>
        </w:rPr>
        <w:t>correspo</w:t>
      </w:r>
      <w:r>
        <w:rPr>
          <w:rFonts w:ascii="Palatino Linotype" w:hAnsi="Palatino Linotype" w:cs="Arial"/>
          <w:sz w:val="24"/>
        </w:rPr>
        <w:t>ndiente al Ejercicio Fiscal 2019-2021.</w:t>
      </w:r>
    </w:p>
    <w:p w:rsidR="00232FBB" w:rsidRDefault="00232FBB" w:rsidP="00F66892">
      <w:pPr>
        <w:pStyle w:val="Sinespaciado"/>
      </w:pPr>
    </w:p>
    <w:p w:rsidR="00232FBB" w:rsidRDefault="00232FBB" w:rsidP="00232FBB">
      <w:pPr>
        <w:pStyle w:val="Sinespaciado"/>
        <w:numPr>
          <w:ilvl w:val="0"/>
          <w:numId w:val="27"/>
        </w:numPr>
        <w:spacing w:line="360" w:lineRule="auto"/>
        <w:jc w:val="both"/>
        <w:rPr>
          <w:rFonts w:ascii="Palatino Linotype" w:hAnsi="Palatino Linotype" w:cs="Arial"/>
          <w:sz w:val="24"/>
        </w:rPr>
      </w:pPr>
      <w:r>
        <w:rPr>
          <w:rFonts w:ascii="Palatino Linotype" w:hAnsi="Palatino Linotype" w:cs="Arial"/>
          <w:sz w:val="24"/>
        </w:rPr>
        <w:t>Inventario de bienes muebles e inmuebles por el periodo comprendido del trece de mayo de dos mil dieciocho al trece de mayo de dos mil diecinueve.</w:t>
      </w:r>
    </w:p>
    <w:p w:rsidR="00232FBB" w:rsidRPr="00F66892" w:rsidRDefault="00232FBB" w:rsidP="00232FBB">
      <w:pPr>
        <w:pStyle w:val="Prrafodelista"/>
        <w:rPr>
          <w:rFonts w:ascii="Palatino Linotype" w:hAnsi="Palatino Linotype" w:cs="Arial"/>
          <w:sz w:val="16"/>
        </w:rPr>
      </w:pPr>
    </w:p>
    <w:p w:rsidR="00232FBB" w:rsidRDefault="00232FBB" w:rsidP="00232FBB">
      <w:pPr>
        <w:pStyle w:val="Sinespaciado"/>
        <w:numPr>
          <w:ilvl w:val="0"/>
          <w:numId w:val="27"/>
        </w:numPr>
        <w:spacing w:line="360" w:lineRule="auto"/>
        <w:jc w:val="both"/>
        <w:rPr>
          <w:rFonts w:ascii="Palatino Linotype" w:hAnsi="Palatino Linotype" w:cs="Arial"/>
          <w:sz w:val="24"/>
        </w:rPr>
      </w:pPr>
      <w:r>
        <w:rPr>
          <w:rFonts w:ascii="Palatino Linotype" w:hAnsi="Palatino Linotype" w:cs="Arial"/>
          <w:sz w:val="24"/>
        </w:rPr>
        <w:t xml:space="preserve">A mayor grado de desagregación posible, el consumo mensual que genera el municipio por concepto de gasolina, (indicando los litros que se consumen por área y servidor público) por el periodo comprendido del trece de mayo de dos mil dieciocho al trece de mayo de dos mil diecinueve. </w:t>
      </w:r>
    </w:p>
    <w:p w:rsidR="00B00ED3" w:rsidRDefault="00B00ED3" w:rsidP="0066612D">
      <w:pPr>
        <w:pStyle w:val="Sinespaciado"/>
        <w:spacing w:line="360" w:lineRule="auto"/>
        <w:jc w:val="both"/>
        <w:rPr>
          <w:rFonts w:ascii="Palatino Linotype" w:hAnsi="Palatino Linotype" w:cs="Arial"/>
          <w:sz w:val="24"/>
        </w:rPr>
      </w:pPr>
    </w:p>
    <w:p w:rsidR="0066612D" w:rsidRPr="0066612D" w:rsidRDefault="0066612D" w:rsidP="0066612D">
      <w:pPr>
        <w:pStyle w:val="Sinespaciado"/>
        <w:spacing w:line="360" w:lineRule="auto"/>
        <w:jc w:val="both"/>
        <w:rPr>
          <w:rFonts w:ascii="Palatino Linotype" w:hAnsi="Palatino Linotype" w:cs="Arial"/>
          <w:sz w:val="24"/>
        </w:rPr>
      </w:pPr>
      <w:r w:rsidRPr="0066612D">
        <w:rPr>
          <w:rFonts w:ascii="Palatino Linotype" w:hAnsi="Palatino Linotype" w:cs="Arial"/>
          <w:sz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66612D" w:rsidRPr="0066612D" w:rsidRDefault="0066612D" w:rsidP="0066612D">
      <w:pPr>
        <w:pStyle w:val="Sinespaciado"/>
        <w:spacing w:line="360" w:lineRule="auto"/>
        <w:jc w:val="both"/>
        <w:rPr>
          <w:rFonts w:ascii="Palatino Linotype" w:hAnsi="Palatino Linotype"/>
          <w:sz w:val="16"/>
        </w:rPr>
      </w:pPr>
    </w:p>
    <w:p w:rsidR="00B636D7" w:rsidRDefault="00B636D7" w:rsidP="00B636D7">
      <w:pPr>
        <w:pStyle w:val="Sinespaciado"/>
      </w:pPr>
    </w:p>
    <w:p w:rsidR="00C24FAE" w:rsidRPr="00D22D43" w:rsidRDefault="00C24FAE" w:rsidP="00C24FAE">
      <w:pPr>
        <w:pStyle w:val="Sinespaciado"/>
        <w:spacing w:line="360" w:lineRule="auto"/>
        <w:jc w:val="both"/>
        <w:rPr>
          <w:rFonts w:ascii="Palatino Linotype" w:hAnsi="Palatino Linotype"/>
          <w:sz w:val="24"/>
        </w:rPr>
      </w:pPr>
      <w:r w:rsidRPr="00D22D43">
        <w:rPr>
          <w:rFonts w:ascii="Palatino Linotype" w:hAnsi="Palatino Linotype"/>
          <w:b/>
          <w:sz w:val="24"/>
        </w:rPr>
        <w:t>TERCERO. NOTIFÍQUESE</w:t>
      </w:r>
      <w:r w:rsidRPr="00D22D43">
        <w:rPr>
          <w:rFonts w:ascii="Palatino Linotype" w:hAnsi="Palatino Linotype"/>
          <w:b/>
          <w:i/>
          <w:sz w:val="24"/>
        </w:rPr>
        <w:t xml:space="preserve"> </w:t>
      </w:r>
      <w:r w:rsidRPr="00D22D43">
        <w:rPr>
          <w:rFonts w:ascii="Palatino Linotype" w:hAnsi="Palatino Linotype"/>
          <w:sz w:val="24"/>
        </w:rPr>
        <w:t xml:space="preserve">la presente resolución al Titular de la Unidad de Transparencia del Sujeto Obligado, para que conforme al artículo 186 último párrafo y 189 segundo párrafo de la Ley de Transparencia y Acceso a la Información Pública del </w:t>
      </w:r>
      <w:r w:rsidRPr="00D22D43">
        <w:rPr>
          <w:rFonts w:ascii="Palatino Linotype" w:hAnsi="Palatino Linotype"/>
          <w:sz w:val="24"/>
        </w:rPr>
        <w:lastRenderedPageBreak/>
        <w:t>Estado de México y Municipios, dé cumplimiento a lo ordenado dentro del plazo de diez días hábiles, debiendo informar a este Instituto en un plazo de tres días hábiles siguientes sobre el cumplimiento dado a la presente resolución.</w:t>
      </w:r>
    </w:p>
    <w:p w:rsidR="00C24FAE" w:rsidRPr="00D22D43" w:rsidRDefault="00C24FAE" w:rsidP="00C24FAE">
      <w:pPr>
        <w:pStyle w:val="Sinespaciado"/>
        <w:spacing w:line="360" w:lineRule="auto"/>
        <w:jc w:val="both"/>
        <w:rPr>
          <w:rFonts w:ascii="Palatino Linotype" w:hAnsi="Palatino Linotype"/>
          <w:sz w:val="24"/>
        </w:rPr>
      </w:pPr>
    </w:p>
    <w:p w:rsidR="00C24FAE" w:rsidRDefault="00C24FAE" w:rsidP="00C24FAE">
      <w:pPr>
        <w:pStyle w:val="Sinespaciado"/>
        <w:spacing w:line="360" w:lineRule="auto"/>
        <w:jc w:val="both"/>
        <w:rPr>
          <w:rFonts w:ascii="Palatino Linotype" w:hAnsi="Palatino Linotype"/>
          <w:sz w:val="24"/>
        </w:rPr>
      </w:pPr>
      <w:r w:rsidRPr="00D22D43">
        <w:rPr>
          <w:rFonts w:ascii="Palatino Linotype" w:hAnsi="Palatino Linotype"/>
          <w:b/>
          <w:sz w:val="24"/>
        </w:rPr>
        <w:t>CUARTO. NOTIFÍQUESE</w:t>
      </w:r>
      <w:r w:rsidRPr="00D22D43">
        <w:rPr>
          <w:rFonts w:ascii="Palatino Linotype" w:hAnsi="Palatino Linotype"/>
          <w:sz w:val="24"/>
        </w:rPr>
        <w:t xml:space="preserve"> a</w:t>
      </w:r>
      <w:r w:rsidR="0039721A">
        <w:rPr>
          <w:rFonts w:ascii="Palatino Linotype" w:hAnsi="Palatino Linotype"/>
          <w:sz w:val="24"/>
        </w:rPr>
        <w:t xml:space="preserve"> El</w:t>
      </w:r>
      <w:r w:rsidRPr="00D22D43">
        <w:rPr>
          <w:rFonts w:ascii="Palatino Linotype" w:hAnsi="Palatino Linotype"/>
          <w:sz w:val="24"/>
        </w:rPr>
        <w:t xml:space="preserve"> Recurrente la presente resolución</w:t>
      </w:r>
      <w:r w:rsidRPr="00D22D43">
        <w:rPr>
          <w:rFonts w:ascii="Palatino Linotype" w:hAnsi="Palatino Linotype"/>
          <w:b/>
          <w:sz w:val="24"/>
        </w:rPr>
        <w:t xml:space="preserve"> </w:t>
      </w:r>
      <w:r w:rsidRPr="00D22D43">
        <w:rPr>
          <w:rFonts w:ascii="Palatino Linotype" w:hAnsi="Palatino Linotype"/>
          <w:sz w:val="24"/>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B00ED3" w:rsidRDefault="00B00ED3" w:rsidP="00C24FAE">
      <w:pPr>
        <w:pStyle w:val="Sinespaciado"/>
        <w:spacing w:line="360" w:lineRule="auto"/>
        <w:jc w:val="both"/>
        <w:rPr>
          <w:rFonts w:ascii="Palatino Linotype" w:hAnsi="Palatino Linotype"/>
          <w:sz w:val="24"/>
        </w:rPr>
      </w:pPr>
    </w:p>
    <w:p w:rsidR="00C24FAE" w:rsidRDefault="00C24FAE" w:rsidP="00C24FAE">
      <w:pPr>
        <w:pStyle w:val="Sinespaciado"/>
        <w:spacing w:line="360" w:lineRule="auto"/>
        <w:jc w:val="both"/>
        <w:rPr>
          <w:rFonts w:ascii="Palatino Linotype" w:hAnsi="Palatino Linotype"/>
          <w:sz w:val="24"/>
        </w:rPr>
      </w:pPr>
      <w:r w:rsidRPr="00D22D43">
        <w:rPr>
          <w:rFonts w:ascii="Palatino Linotype" w:hAnsi="Palatino Linotype"/>
          <w:b/>
          <w:sz w:val="24"/>
        </w:rPr>
        <w:t>QUINTO.</w:t>
      </w:r>
      <w:r w:rsidRPr="00D22D43">
        <w:rPr>
          <w:rFonts w:ascii="Palatino Linotype" w:hAnsi="Palatino Linotype"/>
          <w:sz w:val="24"/>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Pr="00D22D43">
        <w:rPr>
          <w:rFonts w:ascii="Palatino Linotype" w:hAnsi="Palatino Linotype"/>
          <w:b/>
          <w:sz w:val="24"/>
        </w:rPr>
        <w:t>Considerando CUARTO</w:t>
      </w:r>
      <w:r w:rsidRPr="00D22D43">
        <w:rPr>
          <w:rFonts w:ascii="Palatino Linotype" w:hAnsi="Palatino Linotype"/>
          <w:sz w:val="24"/>
        </w:rPr>
        <w:t xml:space="preserve"> de la presente resolución.</w:t>
      </w:r>
    </w:p>
    <w:p w:rsidR="00BB536F" w:rsidRPr="006A6195" w:rsidRDefault="00BB536F" w:rsidP="00C24FAE">
      <w:pPr>
        <w:pStyle w:val="Sinespaciado"/>
        <w:spacing w:line="360" w:lineRule="auto"/>
        <w:jc w:val="both"/>
        <w:rPr>
          <w:rFonts w:ascii="Palatino Linotype" w:hAnsi="Palatino Linotype"/>
        </w:rPr>
      </w:pPr>
    </w:p>
    <w:p w:rsidR="006D254A" w:rsidRPr="00C50868" w:rsidRDefault="007E2E80" w:rsidP="00B34950">
      <w:pPr>
        <w:pStyle w:val="Sinespaciado"/>
        <w:spacing w:line="360" w:lineRule="auto"/>
        <w:jc w:val="both"/>
        <w:rPr>
          <w:rFonts w:ascii="Palatino Linotype" w:hAnsi="Palatino Linotype"/>
          <w:sz w:val="23"/>
          <w:szCs w:val="23"/>
        </w:rPr>
      </w:pPr>
      <w:r w:rsidRPr="00C50868">
        <w:rPr>
          <w:rFonts w:ascii="Palatino Linotype" w:hAnsi="Palatino Linotype"/>
          <w:sz w:val="23"/>
          <w:szCs w:val="23"/>
        </w:rPr>
        <w:t>ASÍ LO RESUELVE, PO</w:t>
      </w:r>
      <w:r w:rsidR="00F1770B" w:rsidRPr="00C50868">
        <w:rPr>
          <w:rFonts w:ascii="Palatino Linotype" w:hAnsi="Palatino Linotype"/>
          <w:sz w:val="23"/>
          <w:szCs w:val="23"/>
        </w:rPr>
        <w:t>R UNANIMIDAD</w:t>
      </w:r>
      <w:r w:rsidRPr="00C50868">
        <w:rPr>
          <w:rFonts w:ascii="Palatino Linotype" w:hAnsi="Palatino Linotype"/>
          <w:sz w:val="23"/>
          <w:szCs w:val="23"/>
        </w:rPr>
        <w:t xml:space="preserve"> DE VOTOS EL PLENO DEL</w:t>
      </w:r>
      <w:r w:rsidRPr="00C50868">
        <w:rPr>
          <w:rFonts w:ascii="Palatino Linotype" w:eastAsia="Arial Unicode MS" w:hAnsi="Palatino Linotype"/>
          <w:sz w:val="23"/>
          <w:szCs w:val="23"/>
        </w:rPr>
        <w:t xml:space="preserve"> INSTITUTO DE TRANSPARENCIA, ACCESO A LA INFORMACIÓN PÚBLICA Y PROTECCIÓN DE DATOS PERSONALES DEL ESTADO DE MÉXICO Y MUNICIPIOS</w:t>
      </w:r>
      <w:r w:rsidRPr="00C50868">
        <w:rPr>
          <w:rFonts w:ascii="Palatino Linotype" w:hAnsi="Palatino Linotype"/>
          <w:sz w:val="23"/>
          <w:szCs w:val="23"/>
        </w:rPr>
        <w:t xml:space="preserve">, CONFORMADO POR LOS COMISIONADOS ZULEMA MARTÍNEZ SÁNCHEZ, </w:t>
      </w:r>
      <w:r w:rsidR="00216B8D" w:rsidRPr="00C50868">
        <w:rPr>
          <w:rFonts w:ascii="Palatino Linotype" w:hAnsi="Palatino Linotype"/>
          <w:sz w:val="23"/>
          <w:szCs w:val="23"/>
        </w:rPr>
        <w:t>EVA ABAID YAPUR</w:t>
      </w:r>
      <w:r w:rsidR="004A51FF" w:rsidRPr="00C50868">
        <w:rPr>
          <w:rFonts w:ascii="Palatino Linotype" w:hAnsi="Palatino Linotype"/>
          <w:sz w:val="23"/>
          <w:szCs w:val="23"/>
        </w:rPr>
        <w:t>,</w:t>
      </w:r>
      <w:r w:rsidR="00CF27C6" w:rsidRPr="00C50868">
        <w:rPr>
          <w:rFonts w:ascii="Palatino Linotype" w:hAnsi="Palatino Linotype"/>
          <w:sz w:val="23"/>
          <w:szCs w:val="23"/>
        </w:rPr>
        <w:t xml:space="preserve"> </w:t>
      </w:r>
      <w:r w:rsidRPr="00C50868">
        <w:rPr>
          <w:rFonts w:ascii="Palatino Linotype" w:hAnsi="Palatino Linotype"/>
          <w:sz w:val="23"/>
          <w:szCs w:val="23"/>
        </w:rPr>
        <w:t xml:space="preserve">JOSÉ GUADALUPE LUNA </w:t>
      </w:r>
      <w:r w:rsidR="00D57072" w:rsidRPr="00C50868">
        <w:rPr>
          <w:rFonts w:ascii="Palatino Linotype" w:hAnsi="Palatino Linotype"/>
          <w:sz w:val="23"/>
          <w:szCs w:val="23"/>
        </w:rPr>
        <w:t>HERNÁNDEZ</w:t>
      </w:r>
      <w:r w:rsidR="00F91340" w:rsidRPr="00C50868">
        <w:rPr>
          <w:rFonts w:ascii="Palatino Linotype" w:hAnsi="Palatino Linotype"/>
          <w:sz w:val="23"/>
          <w:szCs w:val="23"/>
        </w:rPr>
        <w:t xml:space="preserve">, JAVIER MARTÍNEZ CRUZ </w:t>
      </w:r>
      <w:r w:rsidR="00D57072" w:rsidRPr="00C50868">
        <w:rPr>
          <w:rFonts w:ascii="Palatino Linotype" w:hAnsi="Palatino Linotype"/>
          <w:sz w:val="23"/>
          <w:szCs w:val="23"/>
        </w:rPr>
        <w:t>Y</w:t>
      </w:r>
      <w:r w:rsidR="00F91340" w:rsidRPr="00C50868">
        <w:rPr>
          <w:rFonts w:ascii="Palatino Linotype" w:hAnsi="Palatino Linotype"/>
          <w:sz w:val="23"/>
          <w:szCs w:val="23"/>
        </w:rPr>
        <w:t xml:space="preserve"> LUIS GUSTAVO PARRA NORIEGA</w:t>
      </w:r>
      <w:r w:rsidR="005469BF" w:rsidRPr="00C50868">
        <w:rPr>
          <w:rFonts w:ascii="Palatino Linotype" w:hAnsi="Palatino Linotype"/>
          <w:sz w:val="23"/>
          <w:szCs w:val="23"/>
        </w:rPr>
        <w:t xml:space="preserve"> EMITIENDO VOTO PARTICULAR</w:t>
      </w:r>
      <w:r w:rsidRPr="00C50868">
        <w:rPr>
          <w:rFonts w:ascii="Palatino Linotype" w:hAnsi="Palatino Linotype"/>
          <w:sz w:val="23"/>
          <w:szCs w:val="23"/>
        </w:rPr>
        <w:t xml:space="preserve">, EN LA </w:t>
      </w:r>
      <w:r w:rsidR="005469BF" w:rsidRPr="00C50868">
        <w:rPr>
          <w:rFonts w:ascii="Palatino Linotype" w:hAnsi="Palatino Linotype"/>
          <w:sz w:val="23"/>
          <w:szCs w:val="23"/>
        </w:rPr>
        <w:t xml:space="preserve">TRIGÉSIMA SEGUNDA </w:t>
      </w:r>
      <w:r w:rsidR="00E755E5" w:rsidRPr="00C50868">
        <w:rPr>
          <w:rFonts w:ascii="Palatino Linotype" w:hAnsi="Palatino Linotype"/>
          <w:sz w:val="23"/>
          <w:szCs w:val="23"/>
        </w:rPr>
        <w:t>SES</w:t>
      </w:r>
      <w:r w:rsidR="007C52F5" w:rsidRPr="00C50868">
        <w:rPr>
          <w:rFonts w:ascii="Palatino Linotype" w:hAnsi="Palatino Linotype"/>
          <w:sz w:val="23"/>
          <w:szCs w:val="23"/>
        </w:rPr>
        <w:t xml:space="preserve">IÓN ORDINARIA CELEBRADA EL </w:t>
      </w:r>
      <w:r w:rsidR="00B52DA1" w:rsidRPr="00C50868">
        <w:rPr>
          <w:rFonts w:ascii="Palatino Linotype" w:hAnsi="Palatino Linotype"/>
          <w:sz w:val="23"/>
          <w:szCs w:val="23"/>
        </w:rPr>
        <w:t xml:space="preserve">CUATRO DE </w:t>
      </w:r>
      <w:r w:rsidR="006A6195">
        <w:rPr>
          <w:rFonts w:ascii="Palatino Linotype" w:hAnsi="Palatino Linotype"/>
          <w:sz w:val="24"/>
          <w:szCs w:val="24"/>
          <w:lang w:eastAsia="es-MX"/>
        </w:rPr>
        <w:t>SEPTIEMBRE</w:t>
      </w:r>
      <w:r w:rsidR="006A6195" w:rsidRPr="00C50868">
        <w:rPr>
          <w:rFonts w:ascii="Palatino Linotype" w:hAnsi="Palatino Linotype"/>
          <w:sz w:val="23"/>
          <w:szCs w:val="23"/>
        </w:rPr>
        <w:t xml:space="preserve"> </w:t>
      </w:r>
      <w:r w:rsidR="001552E9" w:rsidRPr="00C50868">
        <w:rPr>
          <w:rFonts w:ascii="Palatino Linotype" w:hAnsi="Palatino Linotype"/>
          <w:sz w:val="23"/>
          <w:szCs w:val="23"/>
        </w:rPr>
        <w:t xml:space="preserve">DE </w:t>
      </w:r>
      <w:r w:rsidR="00D57072" w:rsidRPr="00C50868">
        <w:rPr>
          <w:rFonts w:ascii="Palatino Linotype" w:hAnsi="Palatino Linotype"/>
          <w:sz w:val="23"/>
          <w:szCs w:val="23"/>
        </w:rPr>
        <w:t xml:space="preserve">DOS MIL </w:t>
      </w:r>
      <w:r w:rsidR="007C52F5" w:rsidRPr="00C50868">
        <w:rPr>
          <w:rFonts w:ascii="Palatino Linotype" w:hAnsi="Palatino Linotype"/>
          <w:sz w:val="23"/>
          <w:szCs w:val="23"/>
        </w:rPr>
        <w:t>DIECINUEVE</w:t>
      </w:r>
      <w:r w:rsidRPr="00C50868">
        <w:rPr>
          <w:rFonts w:ascii="Palatino Linotype" w:hAnsi="Palatino Linotype"/>
          <w:sz w:val="23"/>
          <w:szCs w:val="23"/>
        </w:rPr>
        <w:t xml:space="preserve">, ANTE </w:t>
      </w:r>
      <w:r w:rsidR="00F2343A" w:rsidRPr="00C50868">
        <w:rPr>
          <w:rFonts w:ascii="Palatino Linotype" w:hAnsi="Palatino Linotype"/>
          <w:sz w:val="23"/>
          <w:szCs w:val="23"/>
        </w:rPr>
        <w:t>EL SECRETARIO TÉCNICO</w:t>
      </w:r>
      <w:r w:rsidRPr="00C50868">
        <w:rPr>
          <w:rFonts w:ascii="Palatino Linotype" w:hAnsi="Palatino Linotype"/>
          <w:sz w:val="23"/>
          <w:szCs w:val="23"/>
        </w:rPr>
        <w:t xml:space="preserve"> DEL PLENO, </w:t>
      </w:r>
      <w:r w:rsidR="00F2343A" w:rsidRPr="00C50868">
        <w:rPr>
          <w:rFonts w:ascii="Palatino Linotype" w:hAnsi="Palatino Linotype"/>
          <w:sz w:val="23"/>
          <w:szCs w:val="23"/>
        </w:rPr>
        <w:t>ALEXIS TAPIA RAMÍREZ</w:t>
      </w:r>
      <w:r w:rsidR="00BC3F29" w:rsidRPr="00C50868">
        <w:rPr>
          <w:rFonts w:ascii="Palatino Linotype" w:hAnsi="Palatino Linotype"/>
          <w:sz w:val="23"/>
          <w:szCs w:val="23"/>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6149F1" w:rsidRPr="006149F1" w:rsidTr="00F91340">
        <w:tc>
          <w:tcPr>
            <w:tcW w:w="9062" w:type="dxa"/>
            <w:gridSpan w:val="2"/>
          </w:tcPr>
          <w:p w:rsidR="0066612D" w:rsidRDefault="0066612D" w:rsidP="00B73E6C">
            <w:pPr>
              <w:pStyle w:val="Sinespaciado"/>
              <w:tabs>
                <w:tab w:val="left" w:pos="5710"/>
              </w:tabs>
              <w:rPr>
                <w:rFonts w:ascii="Palatino Linotype" w:hAnsi="Palatino Linotype"/>
                <w:sz w:val="24"/>
                <w:szCs w:val="24"/>
              </w:rPr>
            </w:pPr>
          </w:p>
          <w:p w:rsidR="00C50868" w:rsidRPr="006149F1" w:rsidRDefault="00C50868" w:rsidP="00B73E6C">
            <w:pPr>
              <w:pStyle w:val="Sinespaciado"/>
              <w:tabs>
                <w:tab w:val="left" w:pos="5710"/>
              </w:tabs>
              <w:rPr>
                <w:rFonts w:ascii="Palatino Linotype" w:hAnsi="Palatino Linotype"/>
                <w:sz w:val="24"/>
                <w:szCs w:val="24"/>
              </w:rPr>
            </w:pPr>
          </w:p>
        </w:tc>
      </w:tr>
      <w:tr w:rsidR="00B73E6C" w:rsidRPr="0089501E" w:rsidTr="00142CC6">
        <w:tc>
          <w:tcPr>
            <w:tcW w:w="9062" w:type="dxa"/>
            <w:gridSpan w:val="2"/>
          </w:tcPr>
          <w:p w:rsidR="005B36CD" w:rsidRPr="0089501E" w:rsidRDefault="005B36CD" w:rsidP="005B36CD">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Zulema Martínez Sánchez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Comisionada Presidenta</w:t>
            </w:r>
          </w:p>
          <w:p w:rsidR="00B73E6C" w:rsidRPr="0089501E" w:rsidRDefault="00B73E6C" w:rsidP="00142CC6">
            <w:pPr>
              <w:jc w:val="center"/>
              <w:rPr>
                <w:rFonts w:ascii="Palatino Linotype" w:hAnsi="Palatino Linotype"/>
                <w:b/>
                <w:sz w:val="24"/>
                <w:szCs w:val="24"/>
              </w:rPr>
            </w:pPr>
            <w:r w:rsidRPr="002F1CD7">
              <w:rPr>
                <w:rFonts w:ascii="Palatino Linotype" w:hAnsi="Palatino Linotype"/>
                <w:sz w:val="24"/>
                <w:szCs w:val="24"/>
              </w:rPr>
              <w:t>(RÚBRICA</w:t>
            </w:r>
            <w:r w:rsidRPr="0089501E">
              <w:rPr>
                <w:rFonts w:ascii="Palatino Linotype" w:hAnsi="Palatino Linotype"/>
                <w:b/>
                <w:sz w:val="24"/>
                <w:szCs w:val="24"/>
              </w:rPr>
              <w:t>).</w:t>
            </w:r>
          </w:p>
        </w:tc>
      </w:tr>
      <w:tr w:rsidR="00B73E6C" w:rsidRPr="0089501E" w:rsidTr="00142CC6">
        <w:tc>
          <w:tcPr>
            <w:tcW w:w="4532" w:type="dxa"/>
          </w:tcPr>
          <w:p w:rsidR="00B73E6C" w:rsidRPr="0089501E" w:rsidRDefault="00B73E6C" w:rsidP="00142CC6">
            <w:pPr>
              <w:jc w:val="center"/>
              <w:rPr>
                <w:rFonts w:ascii="Palatino Linotype" w:hAnsi="Palatino Linotype"/>
                <w:b/>
                <w:sz w:val="24"/>
                <w:szCs w:val="24"/>
              </w:rPr>
            </w:pPr>
          </w:p>
          <w:p w:rsidR="00B73E6C" w:rsidRDefault="00B73E6C" w:rsidP="003153A1">
            <w:pPr>
              <w:rPr>
                <w:rFonts w:ascii="Palatino Linotype" w:hAnsi="Palatino Linotype"/>
                <w:b/>
                <w:sz w:val="24"/>
                <w:szCs w:val="24"/>
              </w:rPr>
            </w:pPr>
          </w:p>
          <w:p w:rsidR="003153A1" w:rsidRDefault="003153A1" w:rsidP="00142CC6">
            <w:pPr>
              <w:jc w:val="center"/>
              <w:rPr>
                <w:rFonts w:ascii="Palatino Linotype" w:hAnsi="Palatino Linotype"/>
                <w:b/>
                <w:sz w:val="24"/>
                <w:szCs w:val="24"/>
              </w:rPr>
            </w:pPr>
          </w:p>
          <w:p w:rsidR="003153A1" w:rsidRPr="0089501E" w:rsidRDefault="003153A1" w:rsidP="004812BD">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Eva Abaid Yapur</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Comisionada</w:t>
            </w:r>
          </w:p>
          <w:p w:rsidR="00B73E6C" w:rsidRPr="002F1CD7" w:rsidRDefault="005B36CD" w:rsidP="00142CC6">
            <w:pPr>
              <w:jc w:val="center"/>
              <w:rPr>
                <w:rFonts w:ascii="Palatino Linotype" w:hAnsi="Palatino Linotype"/>
                <w:sz w:val="24"/>
                <w:szCs w:val="24"/>
              </w:rPr>
            </w:pPr>
            <w:r>
              <w:rPr>
                <w:rFonts w:ascii="Palatino Linotype" w:hAnsi="Palatino Linotype"/>
                <w:sz w:val="24"/>
                <w:szCs w:val="24"/>
              </w:rPr>
              <w:t>(RÚBRICA</w:t>
            </w:r>
            <w:r w:rsidR="00B73E6C" w:rsidRPr="002F1CD7">
              <w:rPr>
                <w:rFonts w:ascii="Palatino Linotype" w:hAnsi="Palatino Linotype"/>
                <w:sz w:val="24"/>
                <w:szCs w:val="24"/>
              </w:rPr>
              <w:t>).</w:t>
            </w:r>
          </w:p>
        </w:tc>
        <w:tc>
          <w:tcPr>
            <w:tcW w:w="4530" w:type="dxa"/>
          </w:tcPr>
          <w:p w:rsidR="00B73E6C" w:rsidRDefault="00B73E6C"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Pr="0089501E" w:rsidRDefault="003153A1" w:rsidP="003153A1">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BA1EA1" w:rsidP="00142CC6">
            <w:pPr>
              <w:jc w:val="center"/>
              <w:rPr>
                <w:rFonts w:ascii="Palatino Linotype" w:hAnsi="Palatino Linotype"/>
                <w:sz w:val="24"/>
                <w:szCs w:val="24"/>
              </w:rPr>
            </w:pPr>
            <w:r>
              <w:rPr>
                <w:rFonts w:ascii="Palatino Linotype" w:hAnsi="Palatino Linotype"/>
                <w:sz w:val="24"/>
                <w:szCs w:val="24"/>
              </w:rPr>
              <w:t>(RÚBRICA</w:t>
            </w:r>
            <w:r w:rsidR="00B73E6C" w:rsidRPr="002F1CD7">
              <w:rPr>
                <w:rFonts w:ascii="Palatino Linotype" w:hAnsi="Palatino Linotype"/>
                <w:sz w:val="24"/>
                <w:szCs w:val="24"/>
              </w:rPr>
              <w:t>).</w:t>
            </w:r>
          </w:p>
        </w:tc>
      </w:tr>
      <w:tr w:rsidR="00B73E6C" w:rsidRPr="0089501E" w:rsidTr="00142CC6">
        <w:tc>
          <w:tcPr>
            <w:tcW w:w="4532" w:type="dxa"/>
          </w:tcPr>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Default="00B73E6C" w:rsidP="00142CC6">
            <w:pPr>
              <w:jc w:val="center"/>
              <w:rPr>
                <w:rFonts w:ascii="Palatino Linotype" w:hAnsi="Palatino Linotype"/>
                <w:b/>
                <w:sz w:val="24"/>
                <w:szCs w:val="24"/>
              </w:rPr>
            </w:pPr>
          </w:p>
          <w:p w:rsidR="00B73E6C" w:rsidRPr="0089501E" w:rsidRDefault="00B73E6C" w:rsidP="004812BD">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Javier Martínez Cruz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5B36CD" w:rsidP="00142CC6">
            <w:pPr>
              <w:jc w:val="center"/>
              <w:rPr>
                <w:rFonts w:ascii="Palatino Linotype" w:hAnsi="Palatino Linotype"/>
                <w:sz w:val="24"/>
                <w:szCs w:val="24"/>
              </w:rPr>
            </w:pPr>
            <w:r>
              <w:rPr>
                <w:rFonts w:ascii="Palatino Linotype" w:hAnsi="Palatino Linotype"/>
                <w:sz w:val="24"/>
                <w:szCs w:val="24"/>
              </w:rPr>
              <w:t>(RÚBRICA</w:t>
            </w:r>
            <w:r w:rsidR="00B73E6C" w:rsidRPr="002F1CD7">
              <w:rPr>
                <w:rFonts w:ascii="Palatino Linotype" w:hAnsi="Palatino Linotype"/>
                <w:sz w:val="24"/>
                <w:szCs w:val="24"/>
              </w:rPr>
              <w:t>).</w:t>
            </w:r>
          </w:p>
        </w:tc>
        <w:tc>
          <w:tcPr>
            <w:tcW w:w="4530" w:type="dxa"/>
          </w:tcPr>
          <w:p w:rsidR="00B73E6C" w:rsidRPr="0089501E"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Default="00B73E6C" w:rsidP="00142CC6">
            <w:pPr>
              <w:rPr>
                <w:rFonts w:ascii="Palatino Linotype" w:hAnsi="Palatino Linotype"/>
                <w:b/>
                <w:sz w:val="24"/>
                <w:szCs w:val="24"/>
              </w:rPr>
            </w:pPr>
          </w:p>
          <w:p w:rsidR="00B73E6C"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Luis Gustavo Parra Noriega</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B73E6C" w:rsidP="00142CC6">
            <w:pPr>
              <w:jc w:val="center"/>
              <w:rPr>
                <w:rFonts w:ascii="Palatino Linotype" w:hAnsi="Palatino Linotype"/>
                <w:sz w:val="24"/>
                <w:szCs w:val="24"/>
              </w:rPr>
            </w:pPr>
            <w:r w:rsidRPr="002F1CD7">
              <w:rPr>
                <w:rFonts w:ascii="Palatino Linotype" w:hAnsi="Palatino Linotype"/>
                <w:sz w:val="24"/>
                <w:szCs w:val="24"/>
              </w:rPr>
              <w:t>(RÚBRICA).</w:t>
            </w:r>
          </w:p>
        </w:tc>
      </w:tr>
      <w:tr w:rsidR="00B73E6C" w:rsidRPr="0089501E" w:rsidTr="00142CC6">
        <w:tc>
          <w:tcPr>
            <w:tcW w:w="9062" w:type="dxa"/>
            <w:gridSpan w:val="2"/>
          </w:tcPr>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3153A1" w:rsidRPr="0089501E" w:rsidRDefault="003153A1" w:rsidP="003153A1">
            <w:pPr>
              <w:rPr>
                <w:rFonts w:ascii="Palatino Linotype" w:hAnsi="Palatino Linotype"/>
                <w:b/>
                <w:sz w:val="24"/>
                <w:szCs w:val="24"/>
              </w:rPr>
            </w:pPr>
          </w:p>
          <w:p w:rsidR="00B73E6C" w:rsidRDefault="00B73E6C" w:rsidP="00142CC6">
            <w:pPr>
              <w:rPr>
                <w:rFonts w:ascii="Palatino Linotype" w:hAnsi="Palatino Linotype"/>
                <w:b/>
                <w:sz w:val="28"/>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Alexis Tapia Ramírez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Secretario Técnico del Pleno</w:t>
            </w:r>
          </w:p>
          <w:p w:rsidR="0066612D" w:rsidRPr="0066612D" w:rsidRDefault="00B73E6C" w:rsidP="0066612D">
            <w:pPr>
              <w:jc w:val="center"/>
              <w:rPr>
                <w:rFonts w:ascii="Palatino Linotype" w:hAnsi="Palatino Linotype"/>
                <w:sz w:val="24"/>
                <w:szCs w:val="24"/>
              </w:rPr>
            </w:pPr>
            <w:r w:rsidRPr="002F1CD7">
              <w:rPr>
                <w:rFonts w:ascii="Palatino Linotype" w:hAnsi="Palatino Linotype"/>
                <w:sz w:val="24"/>
                <w:szCs w:val="24"/>
              </w:rPr>
              <w:t>(RÚBRICA).</w:t>
            </w:r>
          </w:p>
          <w:p w:rsidR="006A58E4" w:rsidRPr="00B3452B" w:rsidRDefault="006A58E4" w:rsidP="005D517E">
            <w:pPr>
              <w:rPr>
                <w:rFonts w:ascii="Palatino Linotype" w:hAnsi="Palatino Linotype"/>
                <w:sz w:val="10"/>
                <w:szCs w:val="24"/>
              </w:rPr>
            </w:pPr>
          </w:p>
        </w:tc>
      </w:tr>
    </w:tbl>
    <w:p w:rsidR="0066612D" w:rsidRDefault="0066612D" w:rsidP="00B73E6C">
      <w:pPr>
        <w:spacing w:after="0" w:line="240" w:lineRule="auto"/>
        <w:jc w:val="both"/>
        <w:rPr>
          <w:rFonts w:ascii="Palatino Linotype" w:hAnsi="Palatino Linotype" w:cs="Arial"/>
          <w:sz w:val="18"/>
          <w:szCs w:val="16"/>
        </w:rPr>
      </w:pPr>
    </w:p>
    <w:p w:rsidR="00B3452B" w:rsidRPr="0066612D" w:rsidRDefault="00B73E6C" w:rsidP="00B73E6C">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Esta hoja corre</w:t>
      </w:r>
      <w:r w:rsidR="00C9078F">
        <w:rPr>
          <w:rFonts w:ascii="Palatino Linotype" w:hAnsi="Palatino Linotype" w:cs="Arial"/>
          <w:sz w:val="18"/>
          <w:szCs w:val="16"/>
        </w:rPr>
        <w:t xml:space="preserve">sponde a la resolución de fecha </w:t>
      </w:r>
      <w:r w:rsidR="006A6195">
        <w:rPr>
          <w:rFonts w:ascii="Palatino Linotype" w:hAnsi="Palatino Linotype" w:cs="Arial"/>
          <w:sz w:val="18"/>
          <w:szCs w:val="16"/>
        </w:rPr>
        <w:t xml:space="preserve">cuatro de </w:t>
      </w:r>
      <w:r w:rsidR="006A6195" w:rsidRPr="006A6195">
        <w:rPr>
          <w:rFonts w:ascii="Palatino Linotype" w:hAnsi="Palatino Linotype" w:cs="Arial"/>
          <w:sz w:val="18"/>
          <w:szCs w:val="16"/>
        </w:rPr>
        <w:t>septiembre</w:t>
      </w:r>
      <w:r w:rsidRPr="00B73E6C">
        <w:rPr>
          <w:rFonts w:ascii="Palatino Linotype" w:hAnsi="Palatino Linotype" w:cs="Arial"/>
          <w:sz w:val="18"/>
          <w:szCs w:val="16"/>
        </w:rPr>
        <w:t xml:space="preserve"> de d</w:t>
      </w:r>
      <w:r w:rsidR="00E755E5">
        <w:rPr>
          <w:rFonts w:ascii="Palatino Linotype" w:hAnsi="Palatino Linotype" w:cs="Arial"/>
          <w:sz w:val="18"/>
          <w:szCs w:val="16"/>
        </w:rPr>
        <w:t>os mil dieci</w:t>
      </w:r>
      <w:r w:rsidR="00BF25FC">
        <w:rPr>
          <w:rFonts w:ascii="Palatino Linotype" w:hAnsi="Palatino Linotype" w:cs="Arial"/>
          <w:sz w:val="18"/>
          <w:szCs w:val="16"/>
        </w:rPr>
        <w:t>nueve</w:t>
      </w:r>
      <w:r w:rsidR="00E755E5">
        <w:rPr>
          <w:rFonts w:ascii="Palatino Linotype" w:hAnsi="Palatino Linotype" w:cs="Arial"/>
          <w:sz w:val="18"/>
          <w:szCs w:val="16"/>
        </w:rPr>
        <w:t>, emitida en el recurso</w:t>
      </w:r>
      <w:r w:rsidRPr="00B73E6C">
        <w:rPr>
          <w:rFonts w:ascii="Palatino Linotype" w:hAnsi="Palatino Linotype" w:cs="Arial"/>
          <w:sz w:val="18"/>
          <w:szCs w:val="16"/>
        </w:rPr>
        <w:t xml:space="preserve"> de revisión </w:t>
      </w:r>
      <w:r w:rsidR="007C52F5">
        <w:rPr>
          <w:rFonts w:ascii="Palatino Linotype" w:hAnsi="Palatino Linotype" w:cs="Arial"/>
          <w:bCs/>
          <w:sz w:val="18"/>
          <w:szCs w:val="16"/>
          <w:lang w:eastAsia="es-MX"/>
        </w:rPr>
        <w:t>0</w:t>
      </w:r>
      <w:r w:rsidR="00C50868">
        <w:rPr>
          <w:rFonts w:ascii="Palatino Linotype" w:hAnsi="Palatino Linotype" w:cs="Arial"/>
          <w:bCs/>
          <w:sz w:val="18"/>
          <w:szCs w:val="16"/>
          <w:lang w:eastAsia="es-MX"/>
        </w:rPr>
        <w:t>5425</w:t>
      </w:r>
      <w:r w:rsidRPr="00B73E6C">
        <w:rPr>
          <w:rFonts w:ascii="Palatino Linotype" w:hAnsi="Palatino Linotype" w:cs="Arial"/>
          <w:bCs/>
          <w:sz w:val="18"/>
          <w:szCs w:val="16"/>
          <w:lang w:eastAsia="es-MX"/>
        </w:rPr>
        <w:t>/INFOEM/IP/R</w:t>
      </w:r>
      <w:r w:rsidR="00F0032B">
        <w:rPr>
          <w:rFonts w:ascii="Palatino Linotype" w:hAnsi="Palatino Linotype" w:cs="Arial"/>
          <w:bCs/>
          <w:sz w:val="18"/>
          <w:szCs w:val="16"/>
          <w:lang w:eastAsia="es-MX"/>
        </w:rPr>
        <w:t>R/2019</w:t>
      </w:r>
      <w:r w:rsidR="0066612D">
        <w:rPr>
          <w:rFonts w:ascii="Palatino Linotype" w:hAnsi="Palatino Linotype" w:cs="Arial"/>
          <w:bCs/>
          <w:sz w:val="18"/>
          <w:szCs w:val="16"/>
          <w:lang w:eastAsia="es-MX"/>
        </w:rPr>
        <w:t xml:space="preserve">. </w:t>
      </w:r>
    </w:p>
    <w:p w:rsidR="007E2E80" w:rsidRPr="0066612D" w:rsidRDefault="00B73E6C" w:rsidP="00B73E6C">
      <w:pPr>
        <w:spacing w:after="0" w:line="240" w:lineRule="auto"/>
        <w:jc w:val="both"/>
        <w:rPr>
          <w:rFonts w:ascii="Palatino Linotype" w:hAnsi="Palatino Linotype" w:cs="Arial"/>
          <w:sz w:val="14"/>
          <w:szCs w:val="16"/>
        </w:rPr>
      </w:pPr>
      <w:r w:rsidRPr="0066612D">
        <w:rPr>
          <w:rFonts w:ascii="Palatino Linotype" w:hAnsi="Palatino Linotype" w:cs="Arial"/>
          <w:sz w:val="14"/>
          <w:szCs w:val="16"/>
        </w:rPr>
        <w:t>ZMS/OSAM/RDPG</w:t>
      </w:r>
    </w:p>
    <w:sectPr w:rsidR="007E2E80" w:rsidRPr="0066612D" w:rsidSect="00050A9C">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DD7" w:rsidRDefault="00765DD7" w:rsidP="007E2E80">
      <w:pPr>
        <w:spacing w:after="0" w:line="240" w:lineRule="auto"/>
      </w:pPr>
      <w:r>
        <w:separator/>
      </w:r>
    </w:p>
  </w:endnote>
  <w:endnote w:type="continuationSeparator" w:id="0">
    <w:p w:rsidR="00765DD7" w:rsidRDefault="00765DD7"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DD7" w:rsidRPr="000B69FA" w:rsidRDefault="00765DD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1148">
      <w:rPr>
        <w:rFonts w:ascii="Palatino Linotype" w:hAnsi="Palatino Linotype"/>
        <w:bCs/>
        <w:noProof/>
        <w:sz w:val="20"/>
      </w:rPr>
      <w:t>62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B1148">
      <w:rPr>
        <w:rFonts w:ascii="Palatino Linotype" w:hAnsi="Palatino Linotype"/>
        <w:bCs/>
        <w:noProof/>
        <w:sz w:val="20"/>
      </w:rPr>
      <w:t>62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DD7" w:rsidRPr="000B69FA" w:rsidRDefault="00765DD7"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114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B1148">
      <w:rPr>
        <w:rFonts w:ascii="Palatino Linotype" w:hAnsi="Palatino Linotype"/>
        <w:bCs/>
        <w:noProof/>
        <w:sz w:val="20"/>
      </w:rPr>
      <w:t>62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DD7" w:rsidRDefault="00765DD7" w:rsidP="007E2E80">
      <w:pPr>
        <w:spacing w:after="0" w:line="240" w:lineRule="auto"/>
      </w:pPr>
      <w:r>
        <w:separator/>
      </w:r>
    </w:p>
  </w:footnote>
  <w:footnote w:type="continuationSeparator" w:id="0">
    <w:p w:rsidR="00765DD7" w:rsidRDefault="00765DD7" w:rsidP="007E2E80">
      <w:pPr>
        <w:spacing w:after="0" w:line="240" w:lineRule="auto"/>
      </w:pPr>
      <w:r>
        <w:continuationSeparator/>
      </w:r>
    </w:p>
  </w:footnote>
  <w:footnote w:id="1">
    <w:p w:rsidR="00765DD7" w:rsidRPr="00615B4B" w:rsidRDefault="00765DD7"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765DD7" w:rsidRPr="00615B4B" w:rsidRDefault="00765DD7"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765DD7" w:rsidRDefault="00765DD7" w:rsidP="00CA5E58">
      <w:pPr>
        <w:pStyle w:val="Textonotapie"/>
        <w:jc w:val="both"/>
      </w:pPr>
      <w:r>
        <w:rPr>
          <w:rStyle w:val="Refdenotaalpie"/>
        </w:rPr>
        <w:footnoteRef/>
      </w:r>
      <w:r>
        <w:t xml:space="preserve"> </w:t>
      </w:r>
      <w:r w:rsidRPr="00881445">
        <w:rPr>
          <w:rFonts w:ascii="Palatino Linotype" w:hAnsi="Palatino Linotype"/>
          <w:i/>
        </w:rPr>
        <w:t>Página electrónica consultada el día seis de marzo de dos mil diecinueve a las catorce horas con cuarenta y ocho minutos.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DD7" w:rsidRDefault="00765DD7">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765DD7" w:rsidTr="00182616">
      <w:trPr>
        <w:trHeight w:val="227"/>
      </w:trPr>
      <w:tc>
        <w:tcPr>
          <w:tcW w:w="5949" w:type="dxa"/>
          <w:hideMark/>
        </w:tcPr>
        <w:p w:rsidR="00765DD7" w:rsidRDefault="00765DD7"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765DD7" w:rsidRDefault="00765DD7"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05425/INFOEM/IP/RR/2019</w:t>
          </w:r>
        </w:p>
      </w:tc>
    </w:tr>
    <w:tr w:rsidR="00765DD7" w:rsidTr="00182616">
      <w:trPr>
        <w:trHeight w:val="242"/>
      </w:trPr>
      <w:tc>
        <w:tcPr>
          <w:tcW w:w="5949" w:type="dxa"/>
          <w:hideMark/>
        </w:tcPr>
        <w:p w:rsidR="00765DD7" w:rsidRDefault="00765DD7"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765DD7" w:rsidRDefault="00765DD7" w:rsidP="005E3F88">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Axapusco</w:t>
          </w:r>
        </w:p>
      </w:tc>
    </w:tr>
    <w:tr w:rsidR="00765DD7" w:rsidTr="00182616">
      <w:trPr>
        <w:trHeight w:val="342"/>
      </w:trPr>
      <w:tc>
        <w:tcPr>
          <w:tcW w:w="5949" w:type="dxa"/>
          <w:hideMark/>
        </w:tcPr>
        <w:p w:rsidR="00765DD7" w:rsidRDefault="00765DD7"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765DD7" w:rsidRDefault="00765DD7"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765DD7" w:rsidRDefault="00765DD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765DD7" w:rsidTr="00182616">
      <w:trPr>
        <w:trHeight w:val="227"/>
      </w:trPr>
      <w:tc>
        <w:tcPr>
          <w:tcW w:w="5103" w:type="dxa"/>
          <w:hideMark/>
        </w:tcPr>
        <w:p w:rsidR="00765DD7" w:rsidRDefault="00765DD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765DD7" w:rsidRPr="00B4142F" w:rsidRDefault="00765DD7" w:rsidP="00212498">
          <w:pPr>
            <w:spacing w:after="120" w:line="256" w:lineRule="auto"/>
            <w:ind w:left="208" w:right="214"/>
            <w:jc w:val="right"/>
            <w:rPr>
              <w:rFonts w:ascii="Palatino Linotype" w:hAnsi="Palatino Linotype" w:cs="Arial"/>
              <w:szCs w:val="20"/>
            </w:rPr>
          </w:pPr>
          <w:r w:rsidRPr="0009709A">
            <w:rPr>
              <w:rFonts w:ascii="Palatino Linotype" w:hAnsi="Palatino Linotype" w:cs="Arial"/>
              <w:bCs/>
              <w:sz w:val="24"/>
              <w:lang w:eastAsia="es-MX"/>
            </w:rPr>
            <w:t>05425/INFOEM/IP/RR/2019</w:t>
          </w:r>
        </w:p>
      </w:tc>
    </w:tr>
    <w:tr w:rsidR="00765DD7" w:rsidTr="00182616">
      <w:trPr>
        <w:trHeight w:val="196"/>
      </w:trPr>
      <w:tc>
        <w:tcPr>
          <w:tcW w:w="5103" w:type="dxa"/>
          <w:hideMark/>
        </w:tcPr>
        <w:p w:rsidR="00765DD7" w:rsidRDefault="00765DD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765DD7" w:rsidRPr="00F06FED" w:rsidRDefault="00765DD7" w:rsidP="000B4B3D">
          <w:pPr>
            <w:spacing w:after="120" w:line="256" w:lineRule="auto"/>
            <w:ind w:left="208" w:right="214"/>
            <w:jc w:val="right"/>
            <w:rPr>
              <w:rFonts w:ascii="Palatino Linotype" w:hAnsi="Palatino Linotype" w:cs="Arial"/>
            </w:rPr>
          </w:pPr>
          <w:r>
            <w:rPr>
              <w:rFonts w:ascii="Palatino Linotype" w:hAnsi="Palatino Linotype" w:cs="Arial"/>
              <w:sz w:val="20"/>
            </w:rPr>
            <w:t>XXXXXXXXXXXXXXXXXXXXXXXX</w:t>
          </w:r>
        </w:p>
      </w:tc>
    </w:tr>
    <w:tr w:rsidR="00765DD7" w:rsidTr="00182616">
      <w:trPr>
        <w:trHeight w:val="242"/>
      </w:trPr>
      <w:tc>
        <w:tcPr>
          <w:tcW w:w="5103" w:type="dxa"/>
          <w:hideMark/>
        </w:tcPr>
        <w:p w:rsidR="00765DD7" w:rsidRDefault="00765DD7"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765DD7" w:rsidRDefault="00765DD7" w:rsidP="0016423B">
          <w:pPr>
            <w:spacing w:after="120" w:line="256" w:lineRule="auto"/>
            <w:ind w:left="208" w:right="214"/>
            <w:jc w:val="right"/>
            <w:rPr>
              <w:rFonts w:ascii="Palatino Linotype" w:hAnsi="Palatino Linotype" w:cs="Arial"/>
              <w:szCs w:val="20"/>
            </w:rPr>
          </w:pPr>
          <w:r w:rsidRPr="000B4B3D">
            <w:rPr>
              <w:rFonts w:ascii="Palatino Linotype" w:hAnsi="Palatino Linotype" w:cs="Arial"/>
              <w:szCs w:val="20"/>
            </w:rPr>
            <w:t>Ayuntamiento de Axapusco</w:t>
          </w:r>
        </w:p>
      </w:tc>
    </w:tr>
    <w:tr w:rsidR="00765DD7" w:rsidTr="00182616">
      <w:trPr>
        <w:trHeight w:val="342"/>
      </w:trPr>
      <w:tc>
        <w:tcPr>
          <w:tcW w:w="5103" w:type="dxa"/>
          <w:hideMark/>
        </w:tcPr>
        <w:p w:rsidR="00765DD7" w:rsidRDefault="00765DD7"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765DD7" w:rsidRDefault="00765DD7"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765DD7" w:rsidRDefault="00765D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8130EB"/>
    <w:multiLevelType w:val="hybridMultilevel"/>
    <w:tmpl w:val="A75AB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36490"/>
    <w:multiLevelType w:val="hybridMultilevel"/>
    <w:tmpl w:val="402A04A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522B9B"/>
    <w:multiLevelType w:val="hybridMultilevel"/>
    <w:tmpl w:val="103C0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1D14F28"/>
    <w:multiLevelType w:val="hybridMultilevel"/>
    <w:tmpl w:val="1362F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13C2B17"/>
    <w:multiLevelType w:val="hybridMultilevel"/>
    <w:tmpl w:val="B5E82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3A56F6"/>
    <w:multiLevelType w:val="hybridMultilevel"/>
    <w:tmpl w:val="185860D0"/>
    <w:lvl w:ilvl="0" w:tplc="9D02E282">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277A1E"/>
    <w:multiLevelType w:val="hybridMultilevel"/>
    <w:tmpl w:val="B978A6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26"/>
  </w:num>
  <w:num w:numId="5">
    <w:abstractNumId w:val="4"/>
  </w:num>
  <w:num w:numId="6">
    <w:abstractNumId w:val="3"/>
  </w:num>
  <w:num w:numId="7">
    <w:abstractNumId w:val="17"/>
  </w:num>
  <w:num w:numId="8">
    <w:abstractNumId w:val="16"/>
  </w:num>
  <w:num w:numId="9">
    <w:abstractNumId w:val="24"/>
  </w:num>
  <w:num w:numId="10">
    <w:abstractNumId w:val="7"/>
  </w:num>
  <w:num w:numId="11">
    <w:abstractNumId w:val="25"/>
  </w:num>
  <w:num w:numId="12">
    <w:abstractNumId w:val="19"/>
  </w:num>
  <w:num w:numId="13">
    <w:abstractNumId w:val="18"/>
  </w:num>
  <w:num w:numId="14">
    <w:abstractNumId w:val="12"/>
  </w:num>
  <w:num w:numId="15">
    <w:abstractNumId w:val="2"/>
  </w:num>
  <w:num w:numId="16">
    <w:abstractNumId w:val="13"/>
  </w:num>
  <w:num w:numId="17">
    <w:abstractNumId w:val="15"/>
  </w:num>
  <w:num w:numId="18">
    <w:abstractNumId w:val="20"/>
  </w:num>
  <w:num w:numId="19">
    <w:abstractNumId w:val="10"/>
  </w:num>
  <w:num w:numId="20">
    <w:abstractNumId w:val="14"/>
  </w:num>
  <w:num w:numId="21">
    <w:abstractNumId w:val="21"/>
  </w:num>
  <w:num w:numId="22">
    <w:abstractNumId w:val="22"/>
  </w:num>
  <w:num w:numId="23">
    <w:abstractNumId w:val="23"/>
  </w:num>
  <w:num w:numId="24">
    <w:abstractNumId w:val="6"/>
  </w:num>
  <w:num w:numId="25">
    <w:abstractNumId w:val="11"/>
  </w:num>
  <w:num w:numId="26">
    <w:abstractNumId w:val="5"/>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02CD"/>
    <w:rsid w:val="00000E9E"/>
    <w:rsid w:val="0000238F"/>
    <w:rsid w:val="000044B4"/>
    <w:rsid w:val="00011DF7"/>
    <w:rsid w:val="000146A2"/>
    <w:rsid w:val="00014D80"/>
    <w:rsid w:val="00015A5D"/>
    <w:rsid w:val="000204E1"/>
    <w:rsid w:val="00021D9A"/>
    <w:rsid w:val="00022E72"/>
    <w:rsid w:val="000230DF"/>
    <w:rsid w:val="000232F8"/>
    <w:rsid w:val="00023706"/>
    <w:rsid w:val="00024BC0"/>
    <w:rsid w:val="000276E0"/>
    <w:rsid w:val="00032DBD"/>
    <w:rsid w:val="00033949"/>
    <w:rsid w:val="00033A37"/>
    <w:rsid w:val="000402BD"/>
    <w:rsid w:val="00041557"/>
    <w:rsid w:val="00041664"/>
    <w:rsid w:val="00043018"/>
    <w:rsid w:val="00050126"/>
    <w:rsid w:val="00050A9C"/>
    <w:rsid w:val="00051311"/>
    <w:rsid w:val="00053083"/>
    <w:rsid w:val="00053C9B"/>
    <w:rsid w:val="00054C50"/>
    <w:rsid w:val="00055FDB"/>
    <w:rsid w:val="000574F5"/>
    <w:rsid w:val="00057570"/>
    <w:rsid w:val="00061CDD"/>
    <w:rsid w:val="00061CE1"/>
    <w:rsid w:val="00062331"/>
    <w:rsid w:val="000674FE"/>
    <w:rsid w:val="00070473"/>
    <w:rsid w:val="00070C7F"/>
    <w:rsid w:val="0007328F"/>
    <w:rsid w:val="000738E9"/>
    <w:rsid w:val="0008042E"/>
    <w:rsid w:val="00083F7E"/>
    <w:rsid w:val="0008795C"/>
    <w:rsid w:val="00090705"/>
    <w:rsid w:val="00091583"/>
    <w:rsid w:val="00092805"/>
    <w:rsid w:val="0009497C"/>
    <w:rsid w:val="00095218"/>
    <w:rsid w:val="00096DEA"/>
    <w:rsid w:val="0009709A"/>
    <w:rsid w:val="000A27C1"/>
    <w:rsid w:val="000A3303"/>
    <w:rsid w:val="000A773C"/>
    <w:rsid w:val="000A7F00"/>
    <w:rsid w:val="000B0E94"/>
    <w:rsid w:val="000B45D8"/>
    <w:rsid w:val="000B4B3D"/>
    <w:rsid w:val="000B5D48"/>
    <w:rsid w:val="000C289A"/>
    <w:rsid w:val="000D4772"/>
    <w:rsid w:val="000D47AB"/>
    <w:rsid w:val="000D6982"/>
    <w:rsid w:val="000D756B"/>
    <w:rsid w:val="000E4C77"/>
    <w:rsid w:val="000E58D0"/>
    <w:rsid w:val="000E631B"/>
    <w:rsid w:val="000E7C0A"/>
    <w:rsid w:val="000F199E"/>
    <w:rsid w:val="000F3722"/>
    <w:rsid w:val="000F76C0"/>
    <w:rsid w:val="00114418"/>
    <w:rsid w:val="00114C3C"/>
    <w:rsid w:val="00115F6D"/>
    <w:rsid w:val="00117C14"/>
    <w:rsid w:val="0012205A"/>
    <w:rsid w:val="00122CD0"/>
    <w:rsid w:val="0012508A"/>
    <w:rsid w:val="001269C0"/>
    <w:rsid w:val="00130ED1"/>
    <w:rsid w:val="00132E9F"/>
    <w:rsid w:val="001346D9"/>
    <w:rsid w:val="00135494"/>
    <w:rsid w:val="001365B8"/>
    <w:rsid w:val="00140AE4"/>
    <w:rsid w:val="00140C2F"/>
    <w:rsid w:val="0014191F"/>
    <w:rsid w:val="00142CC6"/>
    <w:rsid w:val="00143581"/>
    <w:rsid w:val="00143AC6"/>
    <w:rsid w:val="0014447C"/>
    <w:rsid w:val="001510E8"/>
    <w:rsid w:val="00153BFD"/>
    <w:rsid w:val="001552E9"/>
    <w:rsid w:val="001576AC"/>
    <w:rsid w:val="00162176"/>
    <w:rsid w:val="0016288C"/>
    <w:rsid w:val="0016423B"/>
    <w:rsid w:val="00165929"/>
    <w:rsid w:val="00166046"/>
    <w:rsid w:val="00166623"/>
    <w:rsid w:val="00166FB7"/>
    <w:rsid w:val="00173299"/>
    <w:rsid w:val="00180F6B"/>
    <w:rsid w:val="00182616"/>
    <w:rsid w:val="00186CFB"/>
    <w:rsid w:val="00196888"/>
    <w:rsid w:val="001A0EEE"/>
    <w:rsid w:val="001A17B9"/>
    <w:rsid w:val="001A19E9"/>
    <w:rsid w:val="001A1DA5"/>
    <w:rsid w:val="001A4700"/>
    <w:rsid w:val="001A4B29"/>
    <w:rsid w:val="001B03CA"/>
    <w:rsid w:val="001B5DCE"/>
    <w:rsid w:val="001C0CE9"/>
    <w:rsid w:val="001C2DBA"/>
    <w:rsid w:val="001C69FC"/>
    <w:rsid w:val="001C73A7"/>
    <w:rsid w:val="001C77F2"/>
    <w:rsid w:val="001D11F7"/>
    <w:rsid w:val="001D2B28"/>
    <w:rsid w:val="001D39A1"/>
    <w:rsid w:val="001D6114"/>
    <w:rsid w:val="001D61D0"/>
    <w:rsid w:val="001E07AC"/>
    <w:rsid w:val="001E2E5E"/>
    <w:rsid w:val="001E477F"/>
    <w:rsid w:val="001E4D4B"/>
    <w:rsid w:val="001E60B7"/>
    <w:rsid w:val="001F021C"/>
    <w:rsid w:val="001F5537"/>
    <w:rsid w:val="001F5577"/>
    <w:rsid w:val="001F5C55"/>
    <w:rsid w:val="001F6C27"/>
    <w:rsid w:val="00201358"/>
    <w:rsid w:val="00203FA5"/>
    <w:rsid w:val="00205BF1"/>
    <w:rsid w:val="00207DA3"/>
    <w:rsid w:val="002108D8"/>
    <w:rsid w:val="00210A76"/>
    <w:rsid w:val="00211473"/>
    <w:rsid w:val="00211A69"/>
    <w:rsid w:val="00212498"/>
    <w:rsid w:val="0021396E"/>
    <w:rsid w:val="00216B8D"/>
    <w:rsid w:val="00217027"/>
    <w:rsid w:val="00221F0B"/>
    <w:rsid w:val="00222D17"/>
    <w:rsid w:val="002252AD"/>
    <w:rsid w:val="00225A6A"/>
    <w:rsid w:val="00226483"/>
    <w:rsid w:val="00232FBB"/>
    <w:rsid w:val="002366E1"/>
    <w:rsid w:val="00242169"/>
    <w:rsid w:val="002450D9"/>
    <w:rsid w:val="0024709D"/>
    <w:rsid w:val="00247E1F"/>
    <w:rsid w:val="002517EC"/>
    <w:rsid w:val="00254523"/>
    <w:rsid w:val="002572CF"/>
    <w:rsid w:val="0026191D"/>
    <w:rsid w:val="00271762"/>
    <w:rsid w:val="002718DB"/>
    <w:rsid w:val="00271C39"/>
    <w:rsid w:val="00272111"/>
    <w:rsid w:val="00272609"/>
    <w:rsid w:val="00275C65"/>
    <w:rsid w:val="00276987"/>
    <w:rsid w:val="00276B33"/>
    <w:rsid w:val="00276E33"/>
    <w:rsid w:val="00276FFD"/>
    <w:rsid w:val="00283F65"/>
    <w:rsid w:val="0028427C"/>
    <w:rsid w:val="0028471A"/>
    <w:rsid w:val="002847CC"/>
    <w:rsid w:val="0028585E"/>
    <w:rsid w:val="00285DFA"/>
    <w:rsid w:val="00287072"/>
    <w:rsid w:val="00290397"/>
    <w:rsid w:val="002910A3"/>
    <w:rsid w:val="00293511"/>
    <w:rsid w:val="00294480"/>
    <w:rsid w:val="00296F49"/>
    <w:rsid w:val="002A10EC"/>
    <w:rsid w:val="002A1927"/>
    <w:rsid w:val="002A26E0"/>
    <w:rsid w:val="002B1196"/>
    <w:rsid w:val="002B52D6"/>
    <w:rsid w:val="002B5B14"/>
    <w:rsid w:val="002C0C6A"/>
    <w:rsid w:val="002C2A2E"/>
    <w:rsid w:val="002C2D19"/>
    <w:rsid w:val="002C45D8"/>
    <w:rsid w:val="002C47F3"/>
    <w:rsid w:val="002C529C"/>
    <w:rsid w:val="002D0152"/>
    <w:rsid w:val="002D4743"/>
    <w:rsid w:val="002D477F"/>
    <w:rsid w:val="002D4991"/>
    <w:rsid w:val="002D6110"/>
    <w:rsid w:val="002D7D51"/>
    <w:rsid w:val="002E22D8"/>
    <w:rsid w:val="002E2D4C"/>
    <w:rsid w:val="002E434B"/>
    <w:rsid w:val="002E6036"/>
    <w:rsid w:val="002F044A"/>
    <w:rsid w:val="002F160B"/>
    <w:rsid w:val="002F17FB"/>
    <w:rsid w:val="00301A01"/>
    <w:rsid w:val="00301FF8"/>
    <w:rsid w:val="003021C1"/>
    <w:rsid w:val="00303FAF"/>
    <w:rsid w:val="00304C91"/>
    <w:rsid w:val="00305B06"/>
    <w:rsid w:val="00307784"/>
    <w:rsid w:val="00310760"/>
    <w:rsid w:val="00311191"/>
    <w:rsid w:val="00312E7E"/>
    <w:rsid w:val="00315192"/>
    <w:rsid w:val="003153A1"/>
    <w:rsid w:val="003209B8"/>
    <w:rsid w:val="003230BE"/>
    <w:rsid w:val="00323B11"/>
    <w:rsid w:val="00323D35"/>
    <w:rsid w:val="00325EE1"/>
    <w:rsid w:val="0032688B"/>
    <w:rsid w:val="00327932"/>
    <w:rsid w:val="00330554"/>
    <w:rsid w:val="00336EDF"/>
    <w:rsid w:val="003456A2"/>
    <w:rsid w:val="0034713F"/>
    <w:rsid w:val="003474E5"/>
    <w:rsid w:val="003500CC"/>
    <w:rsid w:val="0035493D"/>
    <w:rsid w:val="00354E5E"/>
    <w:rsid w:val="00356DEA"/>
    <w:rsid w:val="00363308"/>
    <w:rsid w:val="003653BC"/>
    <w:rsid w:val="00365ADF"/>
    <w:rsid w:val="00374450"/>
    <w:rsid w:val="00375FF5"/>
    <w:rsid w:val="00380922"/>
    <w:rsid w:val="0038385D"/>
    <w:rsid w:val="0038396D"/>
    <w:rsid w:val="0038529C"/>
    <w:rsid w:val="00386799"/>
    <w:rsid w:val="003908F4"/>
    <w:rsid w:val="003919AC"/>
    <w:rsid w:val="0039721A"/>
    <w:rsid w:val="003A13D2"/>
    <w:rsid w:val="003A3096"/>
    <w:rsid w:val="003B123E"/>
    <w:rsid w:val="003B4AE6"/>
    <w:rsid w:val="003B64E2"/>
    <w:rsid w:val="003B7C36"/>
    <w:rsid w:val="003C042D"/>
    <w:rsid w:val="003C3124"/>
    <w:rsid w:val="003C74AF"/>
    <w:rsid w:val="003D2672"/>
    <w:rsid w:val="003D3420"/>
    <w:rsid w:val="003D3A66"/>
    <w:rsid w:val="003D3D51"/>
    <w:rsid w:val="003D4B31"/>
    <w:rsid w:val="003D584C"/>
    <w:rsid w:val="003E037E"/>
    <w:rsid w:val="003E08B9"/>
    <w:rsid w:val="003F5460"/>
    <w:rsid w:val="00400852"/>
    <w:rsid w:val="00404F9D"/>
    <w:rsid w:val="00406B61"/>
    <w:rsid w:val="00407282"/>
    <w:rsid w:val="00407DEE"/>
    <w:rsid w:val="00410A41"/>
    <w:rsid w:val="004132B8"/>
    <w:rsid w:val="00414E53"/>
    <w:rsid w:val="00415BD4"/>
    <w:rsid w:val="00417EBD"/>
    <w:rsid w:val="00423281"/>
    <w:rsid w:val="00423C27"/>
    <w:rsid w:val="00425199"/>
    <w:rsid w:val="004267D1"/>
    <w:rsid w:val="004307FD"/>
    <w:rsid w:val="00430DDB"/>
    <w:rsid w:val="00432F42"/>
    <w:rsid w:val="00435E52"/>
    <w:rsid w:val="00443826"/>
    <w:rsid w:val="00446D67"/>
    <w:rsid w:val="0045258F"/>
    <w:rsid w:val="0045270C"/>
    <w:rsid w:val="00452ABA"/>
    <w:rsid w:val="0045396C"/>
    <w:rsid w:val="004572BE"/>
    <w:rsid w:val="004601BF"/>
    <w:rsid w:val="004617C7"/>
    <w:rsid w:val="004657BE"/>
    <w:rsid w:val="004715AF"/>
    <w:rsid w:val="00476E2C"/>
    <w:rsid w:val="00476E43"/>
    <w:rsid w:val="004807F7"/>
    <w:rsid w:val="004812BD"/>
    <w:rsid w:val="00481A59"/>
    <w:rsid w:val="00481A94"/>
    <w:rsid w:val="00482EF1"/>
    <w:rsid w:val="004830B5"/>
    <w:rsid w:val="00484E47"/>
    <w:rsid w:val="00485EAA"/>
    <w:rsid w:val="00486336"/>
    <w:rsid w:val="00487B8B"/>
    <w:rsid w:val="0049054C"/>
    <w:rsid w:val="004926F0"/>
    <w:rsid w:val="00492F91"/>
    <w:rsid w:val="00493364"/>
    <w:rsid w:val="00497B93"/>
    <w:rsid w:val="004A23F1"/>
    <w:rsid w:val="004A51FF"/>
    <w:rsid w:val="004B2391"/>
    <w:rsid w:val="004B2C63"/>
    <w:rsid w:val="004B4721"/>
    <w:rsid w:val="004B54FF"/>
    <w:rsid w:val="004C7E18"/>
    <w:rsid w:val="004D5BAF"/>
    <w:rsid w:val="004D5D52"/>
    <w:rsid w:val="004E0222"/>
    <w:rsid w:val="004E257C"/>
    <w:rsid w:val="004E26A1"/>
    <w:rsid w:val="004F483E"/>
    <w:rsid w:val="004F71B4"/>
    <w:rsid w:val="0050104C"/>
    <w:rsid w:val="00501F21"/>
    <w:rsid w:val="005023F4"/>
    <w:rsid w:val="005033CC"/>
    <w:rsid w:val="0050429A"/>
    <w:rsid w:val="00512CDD"/>
    <w:rsid w:val="00514C3B"/>
    <w:rsid w:val="00515EBB"/>
    <w:rsid w:val="00515F7A"/>
    <w:rsid w:val="00521F65"/>
    <w:rsid w:val="0052393E"/>
    <w:rsid w:val="00524986"/>
    <w:rsid w:val="005328FB"/>
    <w:rsid w:val="00534481"/>
    <w:rsid w:val="00536E75"/>
    <w:rsid w:val="00537419"/>
    <w:rsid w:val="00537D90"/>
    <w:rsid w:val="005421C7"/>
    <w:rsid w:val="005448FA"/>
    <w:rsid w:val="00545934"/>
    <w:rsid w:val="005469BF"/>
    <w:rsid w:val="00555F06"/>
    <w:rsid w:val="00566699"/>
    <w:rsid w:val="00567676"/>
    <w:rsid w:val="00567B3F"/>
    <w:rsid w:val="00572DD6"/>
    <w:rsid w:val="00573035"/>
    <w:rsid w:val="005733EB"/>
    <w:rsid w:val="0057534D"/>
    <w:rsid w:val="00575721"/>
    <w:rsid w:val="00576514"/>
    <w:rsid w:val="005835E6"/>
    <w:rsid w:val="00583BDF"/>
    <w:rsid w:val="00583DD0"/>
    <w:rsid w:val="00590126"/>
    <w:rsid w:val="00591178"/>
    <w:rsid w:val="00591189"/>
    <w:rsid w:val="00591988"/>
    <w:rsid w:val="00591CBF"/>
    <w:rsid w:val="005947A8"/>
    <w:rsid w:val="00594C38"/>
    <w:rsid w:val="00596856"/>
    <w:rsid w:val="005A10C4"/>
    <w:rsid w:val="005A1DE9"/>
    <w:rsid w:val="005A2A6F"/>
    <w:rsid w:val="005A35E2"/>
    <w:rsid w:val="005A6F55"/>
    <w:rsid w:val="005A7809"/>
    <w:rsid w:val="005B0930"/>
    <w:rsid w:val="005B1148"/>
    <w:rsid w:val="005B2A31"/>
    <w:rsid w:val="005B36CD"/>
    <w:rsid w:val="005B7E58"/>
    <w:rsid w:val="005C057C"/>
    <w:rsid w:val="005C35E3"/>
    <w:rsid w:val="005C76D5"/>
    <w:rsid w:val="005D02A8"/>
    <w:rsid w:val="005D517E"/>
    <w:rsid w:val="005D5EEB"/>
    <w:rsid w:val="005E37FE"/>
    <w:rsid w:val="005E3F88"/>
    <w:rsid w:val="005E6407"/>
    <w:rsid w:val="005E71BC"/>
    <w:rsid w:val="005F1019"/>
    <w:rsid w:val="005F198B"/>
    <w:rsid w:val="005F64FE"/>
    <w:rsid w:val="005F7DE3"/>
    <w:rsid w:val="00600D67"/>
    <w:rsid w:val="00604A29"/>
    <w:rsid w:val="0060633A"/>
    <w:rsid w:val="006107F0"/>
    <w:rsid w:val="006149F1"/>
    <w:rsid w:val="00620FA6"/>
    <w:rsid w:val="0062128C"/>
    <w:rsid w:val="006246A5"/>
    <w:rsid w:val="00624A5D"/>
    <w:rsid w:val="00627F9C"/>
    <w:rsid w:val="00630480"/>
    <w:rsid w:val="00631F1B"/>
    <w:rsid w:val="00631FF9"/>
    <w:rsid w:val="00633C3F"/>
    <w:rsid w:val="00640D07"/>
    <w:rsid w:val="00642541"/>
    <w:rsid w:val="00644363"/>
    <w:rsid w:val="006446F7"/>
    <w:rsid w:val="00647B4C"/>
    <w:rsid w:val="00653F16"/>
    <w:rsid w:val="00661204"/>
    <w:rsid w:val="00663B3E"/>
    <w:rsid w:val="0066610F"/>
    <w:rsid w:val="0066612D"/>
    <w:rsid w:val="00670A00"/>
    <w:rsid w:val="00673D7C"/>
    <w:rsid w:val="006749FD"/>
    <w:rsid w:val="00674FA3"/>
    <w:rsid w:val="006761EE"/>
    <w:rsid w:val="00676C32"/>
    <w:rsid w:val="00680D39"/>
    <w:rsid w:val="00686046"/>
    <w:rsid w:val="006875A3"/>
    <w:rsid w:val="00687A21"/>
    <w:rsid w:val="00690C13"/>
    <w:rsid w:val="0069391A"/>
    <w:rsid w:val="006956C7"/>
    <w:rsid w:val="0069776E"/>
    <w:rsid w:val="006A0ADE"/>
    <w:rsid w:val="006A29C5"/>
    <w:rsid w:val="006A3A54"/>
    <w:rsid w:val="006A561E"/>
    <w:rsid w:val="006A58E4"/>
    <w:rsid w:val="006A5E38"/>
    <w:rsid w:val="006A6195"/>
    <w:rsid w:val="006A7D48"/>
    <w:rsid w:val="006C1F26"/>
    <w:rsid w:val="006C6176"/>
    <w:rsid w:val="006D01DC"/>
    <w:rsid w:val="006D1136"/>
    <w:rsid w:val="006D254A"/>
    <w:rsid w:val="006D4AD4"/>
    <w:rsid w:val="006D5EDF"/>
    <w:rsid w:val="006D780C"/>
    <w:rsid w:val="006E0601"/>
    <w:rsid w:val="006E2615"/>
    <w:rsid w:val="006E2D42"/>
    <w:rsid w:val="006E6394"/>
    <w:rsid w:val="006E6C81"/>
    <w:rsid w:val="006F08D7"/>
    <w:rsid w:val="006F18FD"/>
    <w:rsid w:val="006F4A35"/>
    <w:rsid w:val="006F536C"/>
    <w:rsid w:val="006F657A"/>
    <w:rsid w:val="00702DB6"/>
    <w:rsid w:val="00705D1C"/>
    <w:rsid w:val="00706410"/>
    <w:rsid w:val="007078D3"/>
    <w:rsid w:val="00711E37"/>
    <w:rsid w:val="0071210D"/>
    <w:rsid w:val="007149E2"/>
    <w:rsid w:val="0071623D"/>
    <w:rsid w:val="00720C22"/>
    <w:rsid w:val="007218F2"/>
    <w:rsid w:val="00721EB9"/>
    <w:rsid w:val="00723B96"/>
    <w:rsid w:val="00723C1B"/>
    <w:rsid w:val="007256EA"/>
    <w:rsid w:val="007269AE"/>
    <w:rsid w:val="00727C51"/>
    <w:rsid w:val="00730DE0"/>
    <w:rsid w:val="00736AF9"/>
    <w:rsid w:val="0074093D"/>
    <w:rsid w:val="00741A50"/>
    <w:rsid w:val="00745032"/>
    <w:rsid w:val="007469C3"/>
    <w:rsid w:val="00746ED1"/>
    <w:rsid w:val="00754BDC"/>
    <w:rsid w:val="00755795"/>
    <w:rsid w:val="0075676A"/>
    <w:rsid w:val="00763D73"/>
    <w:rsid w:val="007640C8"/>
    <w:rsid w:val="00765DD7"/>
    <w:rsid w:val="00766A13"/>
    <w:rsid w:val="00766A8A"/>
    <w:rsid w:val="007676AF"/>
    <w:rsid w:val="00770D7C"/>
    <w:rsid w:val="00773727"/>
    <w:rsid w:val="00776087"/>
    <w:rsid w:val="00785145"/>
    <w:rsid w:val="00786497"/>
    <w:rsid w:val="00787C6A"/>
    <w:rsid w:val="00790289"/>
    <w:rsid w:val="00793014"/>
    <w:rsid w:val="00797BE3"/>
    <w:rsid w:val="007A0571"/>
    <w:rsid w:val="007A1F44"/>
    <w:rsid w:val="007A223B"/>
    <w:rsid w:val="007A3848"/>
    <w:rsid w:val="007A4E13"/>
    <w:rsid w:val="007A694D"/>
    <w:rsid w:val="007B0292"/>
    <w:rsid w:val="007B0E30"/>
    <w:rsid w:val="007B6C26"/>
    <w:rsid w:val="007C23A2"/>
    <w:rsid w:val="007C2757"/>
    <w:rsid w:val="007C2FDE"/>
    <w:rsid w:val="007C5203"/>
    <w:rsid w:val="007C52F5"/>
    <w:rsid w:val="007C58CF"/>
    <w:rsid w:val="007C5DC4"/>
    <w:rsid w:val="007C70A4"/>
    <w:rsid w:val="007D0339"/>
    <w:rsid w:val="007D0CFF"/>
    <w:rsid w:val="007E24A6"/>
    <w:rsid w:val="007E2E80"/>
    <w:rsid w:val="007E473B"/>
    <w:rsid w:val="007F282E"/>
    <w:rsid w:val="007F5267"/>
    <w:rsid w:val="007F7846"/>
    <w:rsid w:val="008041A7"/>
    <w:rsid w:val="0080536C"/>
    <w:rsid w:val="00805578"/>
    <w:rsid w:val="008103B2"/>
    <w:rsid w:val="0081299A"/>
    <w:rsid w:val="008132B7"/>
    <w:rsid w:val="008152B2"/>
    <w:rsid w:val="00821898"/>
    <w:rsid w:val="0082268A"/>
    <w:rsid w:val="00823454"/>
    <w:rsid w:val="00824894"/>
    <w:rsid w:val="008307E5"/>
    <w:rsid w:val="00833B24"/>
    <w:rsid w:val="00834547"/>
    <w:rsid w:val="00837290"/>
    <w:rsid w:val="008455DC"/>
    <w:rsid w:val="0084762B"/>
    <w:rsid w:val="00852DE6"/>
    <w:rsid w:val="00853CC3"/>
    <w:rsid w:val="00853E09"/>
    <w:rsid w:val="0085458F"/>
    <w:rsid w:val="00856768"/>
    <w:rsid w:val="00866F05"/>
    <w:rsid w:val="00867D56"/>
    <w:rsid w:val="00870064"/>
    <w:rsid w:val="008725EE"/>
    <w:rsid w:val="008731D1"/>
    <w:rsid w:val="008758DC"/>
    <w:rsid w:val="00892543"/>
    <w:rsid w:val="008932C9"/>
    <w:rsid w:val="008976A8"/>
    <w:rsid w:val="0089781F"/>
    <w:rsid w:val="008A105E"/>
    <w:rsid w:val="008A1C19"/>
    <w:rsid w:val="008A5D82"/>
    <w:rsid w:val="008B537A"/>
    <w:rsid w:val="008B5FA8"/>
    <w:rsid w:val="008B6631"/>
    <w:rsid w:val="008C0E72"/>
    <w:rsid w:val="008C0F70"/>
    <w:rsid w:val="008C351E"/>
    <w:rsid w:val="008C651F"/>
    <w:rsid w:val="008C7CEB"/>
    <w:rsid w:val="008D17A8"/>
    <w:rsid w:val="008D523F"/>
    <w:rsid w:val="008E3305"/>
    <w:rsid w:val="008E572E"/>
    <w:rsid w:val="008E63C2"/>
    <w:rsid w:val="008E6BC4"/>
    <w:rsid w:val="008E7171"/>
    <w:rsid w:val="008F0C26"/>
    <w:rsid w:val="008F1579"/>
    <w:rsid w:val="008F4D69"/>
    <w:rsid w:val="008F5C2F"/>
    <w:rsid w:val="008F7F12"/>
    <w:rsid w:val="009026F3"/>
    <w:rsid w:val="00903599"/>
    <w:rsid w:val="00905CE1"/>
    <w:rsid w:val="009151CF"/>
    <w:rsid w:val="00915450"/>
    <w:rsid w:val="00915A9C"/>
    <w:rsid w:val="00916463"/>
    <w:rsid w:val="009245F6"/>
    <w:rsid w:val="009272C6"/>
    <w:rsid w:val="00930F68"/>
    <w:rsid w:val="0093185F"/>
    <w:rsid w:val="009339EC"/>
    <w:rsid w:val="0093743A"/>
    <w:rsid w:val="00937BFA"/>
    <w:rsid w:val="00940069"/>
    <w:rsid w:val="0094138F"/>
    <w:rsid w:val="00942349"/>
    <w:rsid w:val="009436D4"/>
    <w:rsid w:val="00943B37"/>
    <w:rsid w:val="00954DC1"/>
    <w:rsid w:val="00960D8F"/>
    <w:rsid w:val="0096284F"/>
    <w:rsid w:val="0096359D"/>
    <w:rsid w:val="00967270"/>
    <w:rsid w:val="00973200"/>
    <w:rsid w:val="0097416D"/>
    <w:rsid w:val="009759F9"/>
    <w:rsid w:val="0098096A"/>
    <w:rsid w:val="00983A8A"/>
    <w:rsid w:val="00984CA8"/>
    <w:rsid w:val="009859B8"/>
    <w:rsid w:val="00991300"/>
    <w:rsid w:val="009930C2"/>
    <w:rsid w:val="00993DE1"/>
    <w:rsid w:val="00994FE7"/>
    <w:rsid w:val="009978AF"/>
    <w:rsid w:val="009A5C57"/>
    <w:rsid w:val="009B0787"/>
    <w:rsid w:val="009B205B"/>
    <w:rsid w:val="009B3592"/>
    <w:rsid w:val="009B70C3"/>
    <w:rsid w:val="009C1EA2"/>
    <w:rsid w:val="009C3FC7"/>
    <w:rsid w:val="009C470F"/>
    <w:rsid w:val="009C4F59"/>
    <w:rsid w:val="009D56AA"/>
    <w:rsid w:val="009D5B73"/>
    <w:rsid w:val="009E0089"/>
    <w:rsid w:val="009E396D"/>
    <w:rsid w:val="009E3CA4"/>
    <w:rsid w:val="009E4E76"/>
    <w:rsid w:val="009E5E62"/>
    <w:rsid w:val="009E6C27"/>
    <w:rsid w:val="009E723C"/>
    <w:rsid w:val="009F1D0A"/>
    <w:rsid w:val="009F42FF"/>
    <w:rsid w:val="009F7B22"/>
    <w:rsid w:val="00A01F59"/>
    <w:rsid w:val="00A0226A"/>
    <w:rsid w:val="00A06551"/>
    <w:rsid w:val="00A067A6"/>
    <w:rsid w:val="00A10000"/>
    <w:rsid w:val="00A10775"/>
    <w:rsid w:val="00A112EB"/>
    <w:rsid w:val="00A11DD2"/>
    <w:rsid w:val="00A11DDF"/>
    <w:rsid w:val="00A1283C"/>
    <w:rsid w:val="00A14A8A"/>
    <w:rsid w:val="00A14AF7"/>
    <w:rsid w:val="00A2199B"/>
    <w:rsid w:val="00A22469"/>
    <w:rsid w:val="00A24D32"/>
    <w:rsid w:val="00A2645E"/>
    <w:rsid w:val="00A26AC5"/>
    <w:rsid w:val="00A3134D"/>
    <w:rsid w:val="00A33B3A"/>
    <w:rsid w:val="00A35B31"/>
    <w:rsid w:val="00A4214D"/>
    <w:rsid w:val="00A42E37"/>
    <w:rsid w:val="00A562CC"/>
    <w:rsid w:val="00A56706"/>
    <w:rsid w:val="00A62727"/>
    <w:rsid w:val="00A64034"/>
    <w:rsid w:val="00A6567E"/>
    <w:rsid w:val="00A65C29"/>
    <w:rsid w:val="00A65D02"/>
    <w:rsid w:val="00A666CE"/>
    <w:rsid w:val="00A72E29"/>
    <w:rsid w:val="00A73E40"/>
    <w:rsid w:val="00A8643B"/>
    <w:rsid w:val="00A871F0"/>
    <w:rsid w:val="00A872EF"/>
    <w:rsid w:val="00A9172E"/>
    <w:rsid w:val="00A91A0B"/>
    <w:rsid w:val="00A94BF6"/>
    <w:rsid w:val="00A964E0"/>
    <w:rsid w:val="00AA0676"/>
    <w:rsid w:val="00AA3840"/>
    <w:rsid w:val="00AA4F9A"/>
    <w:rsid w:val="00AA5A0A"/>
    <w:rsid w:val="00AB0E97"/>
    <w:rsid w:val="00AB1AF3"/>
    <w:rsid w:val="00AB481C"/>
    <w:rsid w:val="00AB6FE4"/>
    <w:rsid w:val="00AC1567"/>
    <w:rsid w:val="00AC44F1"/>
    <w:rsid w:val="00AC6DF7"/>
    <w:rsid w:val="00AD00DF"/>
    <w:rsid w:val="00AD0168"/>
    <w:rsid w:val="00AD3C94"/>
    <w:rsid w:val="00AD4FDB"/>
    <w:rsid w:val="00AE059D"/>
    <w:rsid w:val="00AE658B"/>
    <w:rsid w:val="00AF1F1C"/>
    <w:rsid w:val="00AF5920"/>
    <w:rsid w:val="00B00A36"/>
    <w:rsid w:val="00B00ED3"/>
    <w:rsid w:val="00B070F5"/>
    <w:rsid w:val="00B10DAE"/>
    <w:rsid w:val="00B12CBA"/>
    <w:rsid w:val="00B13B4A"/>
    <w:rsid w:val="00B16CAC"/>
    <w:rsid w:val="00B240AC"/>
    <w:rsid w:val="00B24972"/>
    <w:rsid w:val="00B319B6"/>
    <w:rsid w:val="00B31ACE"/>
    <w:rsid w:val="00B3452B"/>
    <w:rsid w:val="00B34950"/>
    <w:rsid w:val="00B352EF"/>
    <w:rsid w:val="00B40D36"/>
    <w:rsid w:val="00B41407"/>
    <w:rsid w:val="00B43514"/>
    <w:rsid w:val="00B45D16"/>
    <w:rsid w:val="00B501B2"/>
    <w:rsid w:val="00B50AA6"/>
    <w:rsid w:val="00B519E6"/>
    <w:rsid w:val="00B525C1"/>
    <w:rsid w:val="00B52DA1"/>
    <w:rsid w:val="00B549E1"/>
    <w:rsid w:val="00B56587"/>
    <w:rsid w:val="00B636D7"/>
    <w:rsid w:val="00B65E1E"/>
    <w:rsid w:val="00B73E6C"/>
    <w:rsid w:val="00B75842"/>
    <w:rsid w:val="00B77270"/>
    <w:rsid w:val="00B87778"/>
    <w:rsid w:val="00B93C5C"/>
    <w:rsid w:val="00B93F29"/>
    <w:rsid w:val="00B96B2B"/>
    <w:rsid w:val="00B97CAC"/>
    <w:rsid w:val="00BA1EA1"/>
    <w:rsid w:val="00BA69A0"/>
    <w:rsid w:val="00BB1D9B"/>
    <w:rsid w:val="00BB2359"/>
    <w:rsid w:val="00BB2580"/>
    <w:rsid w:val="00BB4899"/>
    <w:rsid w:val="00BB536F"/>
    <w:rsid w:val="00BB5394"/>
    <w:rsid w:val="00BC3F29"/>
    <w:rsid w:val="00BC64D4"/>
    <w:rsid w:val="00BC73C0"/>
    <w:rsid w:val="00BD1DE7"/>
    <w:rsid w:val="00BD20DA"/>
    <w:rsid w:val="00BD3CE4"/>
    <w:rsid w:val="00BE0094"/>
    <w:rsid w:val="00BE100C"/>
    <w:rsid w:val="00BE48F3"/>
    <w:rsid w:val="00BE6D77"/>
    <w:rsid w:val="00BE736E"/>
    <w:rsid w:val="00BF0AEC"/>
    <w:rsid w:val="00BF123B"/>
    <w:rsid w:val="00BF123D"/>
    <w:rsid w:val="00BF25FC"/>
    <w:rsid w:val="00BF3765"/>
    <w:rsid w:val="00BF3950"/>
    <w:rsid w:val="00BF5EE2"/>
    <w:rsid w:val="00BF69B1"/>
    <w:rsid w:val="00C0025C"/>
    <w:rsid w:val="00C06939"/>
    <w:rsid w:val="00C06E74"/>
    <w:rsid w:val="00C07D75"/>
    <w:rsid w:val="00C109FA"/>
    <w:rsid w:val="00C10AAE"/>
    <w:rsid w:val="00C115F4"/>
    <w:rsid w:val="00C17644"/>
    <w:rsid w:val="00C2107B"/>
    <w:rsid w:val="00C24D1D"/>
    <w:rsid w:val="00C24FAE"/>
    <w:rsid w:val="00C256B4"/>
    <w:rsid w:val="00C25822"/>
    <w:rsid w:val="00C25B89"/>
    <w:rsid w:val="00C277F4"/>
    <w:rsid w:val="00C34B47"/>
    <w:rsid w:val="00C35F18"/>
    <w:rsid w:val="00C40345"/>
    <w:rsid w:val="00C40B89"/>
    <w:rsid w:val="00C47EEF"/>
    <w:rsid w:val="00C50868"/>
    <w:rsid w:val="00C50B3E"/>
    <w:rsid w:val="00C51021"/>
    <w:rsid w:val="00C51304"/>
    <w:rsid w:val="00C55D8A"/>
    <w:rsid w:val="00C614A7"/>
    <w:rsid w:val="00C61E4B"/>
    <w:rsid w:val="00C6603E"/>
    <w:rsid w:val="00C66B27"/>
    <w:rsid w:val="00C66F1C"/>
    <w:rsid w:val="00C67122"/>
    <w:rsid w:val="00C67A59"/>
    <w:rsid w:val="00C82FCC"/>
    <w:rsid w:val="00C8573E"/>
    <w:rsid w:val="00C865D8"/>
    <w:rsid w:val="00C9078F"/>
    <w:rsid w:val="00C90CE9"/>
    <w:rsid w:val="00C911DE"/>
    <w:rsid w:val="00C921D5"/>
    <w:rsid w:val="00C95F13"/>
    <w:rsid w:val="00C96673"/>
    <w:rsid w:val="00CA2ED9"/>
    <w:rsid w:val="00CA3DD3"/>
    <w:rsid w:val="00CA5E58"/>
    <w:rsid w:val="00CA5EC1"/>
    <w:rsid w:val="00CA6D10"/>
    <w:rsid w:val="00CA75F9"/>
    <w:rsid w:val="00CA7E4A"/>
    <w:rsid w:val="00CC0D1D"/>
    <w:rsid w:val="00CC343F"/>
    <w:rsid w:val="00CC643A"/>
    <w:rsid w:val="00CD013E"/>
    <w:rsid w:val="00CD5D9E"/>
    <w:rsid w:val="00CE15C8"/>
    <w:rsid w:val="00CE207D"/>
    <w:rsid w:val="00CE3B3E"/>
    <w:rsid w:val="00CF27C6"/>
    <w:rsid w:val="00CF2AC1"/>
    <w:rsid w:val="00CF784A"/>
    <w:rsid w:val="00CF7E3D"/>
    <w:rsid w:val="00D00802"/>
    <w:rsid w:val="00D01B24"/>
    <w:rsid w:val="00D020E2"/>
    <w:rsid w:val="00D036F0"/>
    <w:rsid w:val="00D04234"/>
    <w:rsid w:val="00D0540D"/>
    <w:rsid w:val="00D13B83"/>
    <w:rsid w:val="00D14D51"/>
    <w:rsid w:val="00D14E3B"/>
    <w:rsid w:val="00D20DEA"/>
    <w:rsid w:val="00D22D43"/>
    <w:rsid w:val="00D23F11"/>
    <w:rsid w:val="00D2480E"/>
    <w:rsid w:val="00D2631C"/>
    <w:rsid w:val="00D32449"/>
    <w:rsid w:val="00D32E6F"/>
    <w:rsid w:val="00D35E9C"/>
    <w:rsid w:val="00D44EA4"/>
    <w:rsid w:val="00D46905"/>
    <w:rsid w:val="00D5329C"/>
    <w:rsid w:val="00D53F05"/>
    <w:rsid w:val="00D54889"/>
    <w:rsid w:val="00D5656D"/>
    <w:rsid w:val="00D5700E"/>
    <w:rsid w:val="00D57072"/>
    <w:rsid w:val="00D57A8D"/>
    <w:rsid w:val="00D60368"/>
    <w:rsid w:val="00D61A59"/>
    <w:rsid w:val="00D61A84"/>
    <w:rsid w:val="00D62AFD"/>
    <w:rsid w:val="00D62B87"/>
    <w:rsid w:val="00D633B6"/>
    <w:rsid w:val="00D64F6D"/>
    <w:rsid w:val="00D657FA"/>
    <w:rsid w:val="00D70758"/>
    <w:rsid w:val="00D7194F"/>
    <w:rsid w:val="00D72130"/>
    <w:rsid w:val="00D72377"/>
    <w:rsid w:val="00D760EF"/>
    <w:rsid w:val="00D77749"/>
    <w:rsid w:val="00D77F62"/>
    <w:rsid w:val="00D80239"/>
    <w:rsid w:val="00D80E2D"/>
    <w:rsid w:val="00D82C3F"/>
    <w:rsid w:val="00D82E20"/>
    <w:rsid w:val="00D86A4A"/>
    <w:rsid w:val="00D906FA"/>
    <w:rsid w:val="00DA05A6"/>
    <w:rsid w:val="00DA0E70"/>
    <w:rsid w:val="00DA1E7A"/>
    <w:rsid w:val="00DA21DB"/>
    <w:rsid w:val="00DA5A00"/>
    <w:rsid w:val="00DA68B9"/>
    <w:rsid w:val="00DA6917"/>
    <w:rsid w:val="00DB5FF7"/>
    <w:rsid w:val="00DC0181"/>
    <w:rsid w:val="00DC0CB0"/>
    <w:rsid w:val="00DC23FE"/>
    <w:rsid w:val="00DC4E35"/>
    <w:rsid w:val="00DD0417"/>
    <w:rsid w:val="00DD13E2"/>
    <w:rsid w:val="00DD2781"/>
    <w:rsid w:val="00DD2D53"/>
    <w:rsid w:val="00DD5971"/>
    <w:rsid w:val="00DD5DC9"/>
    <w:rsid w:val="00DD7A6B"/>
    <w:rsid w:val="00DE0583"/>
    <w:rsid w:val="00DE0587"/>
    <w:rsid w:val="00DE16E2"/>
    <w:rsid w:val="00DE2663"/>
    <w:rsid w:val="00DE4E26"/>
    <w:rsid w:val="00DF0AF9"/>
    <w:rsid w:val="00DF1527"/>
    <w:rsid w:val="00DF2F2C"/>
    <w:rsid w:val="00DF3485"/>
    <w:rsid w:val="00DF51C8"/>
    <w:rsid w:val="00E014FE"/>
    <w:rsid w:val="00E04063"/>
    <w:rsid w:val="00E06A75"/>
    <w:rsid w:val="00E1520C"/>
    <w:rsid w:val="00E23E06"/>
    <w:rsid w:val="00E25492"/>
    <w:rsid w:val="00E31685"/>
    <w:rsid w:val="00E325CC"/>
    <w:rsid w:val="00E34126"/>
    <w:rsid w:val="00E37AA1"/>
    <w:rsid w:val="00E426C9"/>
    <w:rsid w:val="00E50EFF"/>
    <w:rsid w:val="00E50F4B"/>
    <w:rsid w:val="00E51947"/>
    <w:rsid w:val="00E51F9E"/>
    <w:rsid w:val="00E53096"/>
    <w:rsid w:val="00E56111"/>
    <w:rsid w:val="00E57465"/>
    <w:rsid w:val="00E60476"/>
    <w:rsid w:val="00E61468"/>
    <w:rsid w:val="00E64D10"/>
    <w:rsid w:val="00E65AE8"/>
    <w:rsid w:val="00E6713D"/>
    <w:rsid w:val="00E70CAE"/>
    <w:rsid w:val="00E71151"/>
    <w:rsid w:val="00E726BA"/>
    <w:rsid w:val="00E755E5"/>
    <w:rsid w:val="00E80DE9"/>
    <w:rsid w:val="00E83DA0"/>
    <w:rsid w:val="00E85324"/>
    <w:rsid w:val="00E93579"/>
    <w:rsid w:val="00E95C59"/>
    <w:rsid w:val="00EA0886"/>
    <w:rsid w:val="00EA2502"/>
    <w:rsid w:val="00EA2AAB"/>
    <w:rsid w:val="00EB2068"/>
    <w:rsid w:val="00EB2AB5"/>
    <w:rsid w:val="00EB5002"/>
    <w:rsid w:val="00EC1776"/>
    <w:rsid w:val="00EC3F2F"/>
    <w:rsid w:val="00EC4B6A"/>
    <w:rsid w:val="00EC5573"/>
    <w:rsid w:val="00EC693F"/>
    <w:rsid w:val="00ED0209"/>
    <w:rsid w:val="00ED3314"/>
    <w:rsid w:val="00ED4829"/>
    <w:rsid w:val="00ED60C2"/>
    <w:rsid w:val="00ED78F3"/>
    <w:rsid w:val="00ED7AA0"/>
    <w:rsid w:val="00EE03F5"/>
    <w:rsid w:val="00EE2D96"/>
    <w:rsid w:val="00EE44C4"/>
    <w:rsid w:val="00EE5FEE"/>
    <w:rsid w:val="00EE6120"/>
    <w:rsid w:val="00EF2AED"/>
    <w:rsid w:val="00EF4D17"/>
    <w:rsid w:val="00EF536F"/>
    <w:rsid w:val="00EF6B28"/>
    <w:rsid w:val="00F0032B"/>
    <w:rsid w:val="00F07DC2"/>
    <w:rsid w:val="00F10958"/>
    <w:rsid w:val="00F1657E"/>
    <w:rsid w:val="00F1770B"/>
    <w:rsid w:val="00F20846"/>
    <w:rsid w:val="00F2178A"/>
    <w:rsid w:val="00F2343A"/>
    <w:rsid w:val="00F24AE4"/>
    <w:rsid w:val="00F3417E"/>
    <w:rsid w:val="00F40E6B"/>
    <w:rsid w:val="00F420D8"/>
    <w:rsid w:val="00F421A5"/>
    <w:rsid w:val="00F44637"/>
    <w:rsid w:val="00F45389"/>
    <w:rsid w:val="00F46398"/>
    <w:rsid w:val="00F4708B"/>
    <w:rsid w:val="00F50F19"/>
    <w:rsid w:val="00F53B53"/>
    <w:rsid w:val="00F53C2C"/>
    <w:rsid w:val="00F53CE0"/>
    <w:rsid w:val="00F56ECE"/>
    <w:rsid w:val="00F66892"/>
    <w:rsid w:val="00F66A72"/>
    <w:rsid w:val="00F71330"/>
    <w:rsid w:val="00F75846"/>
    <w:rsid w:val="00F7667E"/>
    <w:rsid w:val="00F81983"/>
    <w:rsid w:val="00F83F9F"/>
    <w:rsid w:val="00F8521C"/>
    <w:rsid w:val="00F86466"/>
    <w:rsid w:val="00F8666D"/>
    <w:rsid w:val="00F91340"/>
    <w:rsid w:val="00F92D09"/>
    <w:rsid w:val="00F9346E"/>
    <w:rsid w:val="00FA1E70"/>
    <w:rsid w:val="00FA47E2"/>
    <w:rsid w:val="00FA6C7F"/>
    <w:rsid w:val="00FA6EC1"/>
    <w:rsid w:val="00FB2F77"/>
    <w:rsid w:val="00FB4B56"/>
    <w:rsid w:val="00FB55E9"/>
    <w:rsid w:val="00FC7D8B"/>
    <w:rsid w:val="00FD0950"/>
    <w:rsid w:val="00FD3A3C"/>
    <w:rsid w:val="00FD4EB1"/>
    <w:rsid w:val="00FD55D4"/>
    <w:rsid w:val="00FD7EE2"/>
    <w:rsid w:val="00FE6B22"/>
    <w:rsid w:val="00FE7A66"/>
    <w:rsid w:val="00FF0836"/>
    <w:rsid w:val="00FF15F9"/>
    <w:rsid w:val="00FF42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4EC8F1F-8C31-4E50-9FA1-B23DE8820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1">
    <w:name w:val="heading 1"/>
    <w:basedOn w:val="Normal"/>
    <w:next w:val="Normal"/>
    <w:link w:val="Ttulo1Car"/>
    <w:uiPriority w:val="9"/>
    <w:qFormat/>
    <w:rsid w:val="004812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76B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BC3F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812BD"/>
    <w:rPr>
      <w:rFonts w:asciiTheme="majorHAnsi" w:eastAsiaTheme="majorEastAsia" w:hAnsiTheme="majorHAnsi" w:cstheme="majorBidi"/>
      <w:color w:val="2E74B5" w:themeColor="accent1" w:themeShade="BF"/>
      <w:sz w:val="32"/>
      <w:szCs w:val="32"/>
    </w:rPr>
  </w:style>
  <w:style w:type="paragraph" w:styleId="Textonotaalfinal">
    <w:name w:val="endnote text"/>
    <w:basedOn w:val="Normal"/>
    <w:link w:val="TextonotaalfinalCar"/>
    <w:uiPriority w:val="99"/>
    <w:semiHidden/>
    <w:unhideWhenUsed/>
    <w:rsid w:val="00746ED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46ED1"/>
    <w:rPr>
      <w:sz w:val="20"/>
      <w:szCs w:val="20"/>
    </w:rPr>
  </w:style>
  <w:style w:type="character" w:styleId="Refdenotaalfinal">
    <w:name w:val="endnote reference"/>
    <w:basedOn w:val="Fuentedeprrafopredeter"/>
    <w:uiPriority w:val="99"/>
    <w:semiHidden/>
    <w:unhideWhenUsed/>
    <w:rsid w:val="00746ED1"/>
    <w:rPr>
      <w:vertAlign w:val="superscript"/>
    </w:rPr>
  </w:style>
  <w:style w:type="character" w:customStyle="1" w:styleId="TextonotapieCar1">
    <w:name w:val="Texto nota pie Car1"/>
    <w:uiPriority w:val="99"/>
    <w:rsid w:val="00AC6DF7"/>
    <w:rPr>
      <w:rFonts w:ascii="Times New Roman" w:eastAsia="Times New Roman" w:hAnsi="Times New Roman"/>
      <w:lang w:val="es-ES" w:eastAsia="es-ES"/>
    </w:rPr>
  </w:style>
  <w:style w:type="character" w:customStyle="1" w:styleId="Ttulo2Car">
    <w:name w:val="Título 2 Car"/>
    <w:basedOn w:val="Fuentedeprrafopredeter"/>
    <w:link w:val="Ttulo2"/>
    <w:uiPriority w:val="9"/>
    <w:rsid w:val="00276B3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40457">
      <w:bodyDiv w:val="1"/>
      <w:marLeft w:val="0"/>
      <w:marRight w:val="0"/>
      <w:marTop w:val="0"/>
      <w:marBottom w:val="0"/>
      <w:divBdr>
        <w:top w:val="none" w:sz="0" w:space="0" w:color="auto"/>
        <w:left w:val="none" w:sz="0" w:space="0" w:color="auto"/>
        <w:bottom w:val="none" w:sz="0" w:space="0" w:color="auto"/>
        <w:right w:val="none" w:sz="0" w:space="0" w:color="auto"/>
      </w:divBdr>
    </w:div>
    <w:div w:id="379868418">
      <w:bodyDiv w:val="1"/>
      <w:marLeft w:val="0"/>
      <w:marRight w:val="0"/>
      <w:marTop w:val="0"/>
      <w:marBottom w:val="0"/>
      <w:divBdr>
        <w:top w:val="none" w:sz="0" w:space="0" w:color="auto"/>
        <w:left w:val="none" w:sz="0" w:space="0" w:color="auto"/>
        <w:bottom w:val="none" w:sz="0" w:space="0" w:color="auto"/>
        <w:right w:val="none" w:sz="0" w:space="0" w:color="auto"/>
      </w:divBdr>
      <w:divsChild>
        <w:div w:id="755059658">
          <w:marLeft w:val="0"/>
          <w:marRight w:val="0"/>
          <w:marTop w:val="0"/>
          <w:marBottom w:val="0"/>
          <w:divBdr>
            <w:top w:val="none" w:sz="0" w:space="0" w:color="auto"/>
            <w:left w:val="none" w:sz="0" w:space="0" w:color="auto"/>
            <w:bottom w:val="none" w:sz="0" w:space="0" w:color="auto"/>
            <w:right w:val="none" w:sz="0" w:space="0" w:color="auto"/>
          </w:divBdr>
        </w:div>
      </w:divsChild>
    </w:div>
    <w:div w:id="409933431">
      <w:bodyDiv w:val="1"/>
      <w:marLeft w:val="0"/>
      <w:marRight w:val="0"/>
      <w:marTop w:val="0"/>
      <w:marBottom w:val="0"/>
      <w:divBdr>
        <w:top w:val="none" w:sz="0" w:space="0" w:color="auto"/>
        <w:left w:val="none" w:sz="0" w:space="0" w:color="auto"/>
        <w:bottom w:val="none" w:sz="0" w:space="0" w:color="auto"/>
        <w:right w:val="none" w:sz="0" w:space="0" w:color="auto"/>
      </w:divBdr>
    </w:div>
    <w:div w:id="533152123">
      <w:bodyDiv w:val="1"/>
      <w:marLeft w:val="0"/>
      <w:marRight w:val="0"/>
      <w:marTop w:val="0"/>
      <w:marBottom w:val="0"/>
      <w:divBdr>
        <w:top w:val="none" w:sz="0" w:space="0" w:color="auto"/>
        <w:left w:val="none" w:sz="0" w:space="0" w:color="auto"/>
        <w:bottom w:val="none" w:sz="0" w:space="0" w:color="auto"/>
        <w:right w:val="none" w:sz="0" w:space="0" w:color="auto"/>
      </w:divBdr>
    </w:div>
    <w:div w:id="607154328">
      <w:bodyDiv w:val="1"/>
      <w:marLeft w:val="0"/>
      <w:marRight w:val="0"/>
      <w:marTop w:val="0"/>
      <w:marBottom w:val="0"/>
      <w:divBdr>
        <w:top w:val="none" w:sz="0" w:space="0" w:color="auto"/>
        <w:left w:val="none" w:sz="0" w:space="0" w:color="auto"/>
        <w:bottom w:val="none" w:sz="0" w:space="0" w:color="auto"/>
        <w:right w:val="none" w:sz="0" w:space="0" w:color="auto"/>
      </w:divBdr>
    </w:div>
    <w:div w:id="644506152">
      <w:bodyDiv w:val="1"/>
      <w:marLeft w:val="0"/>
      <w:marRight w:val="0"/>
      <w:marTop w:val="0"/>
      <w:marBottom w:val="0"/>
      <w:divBdr>
        <w:top w:val="none" w:sz="0" w:space="0" w:color="auto"/>
        <w:left w:val="none" w:sz="0" w:space="0" w:color="auto"/>
        <w:bottom w:val="none" w:sz="0" w:space="0" w:color="auto"/>
        <w:right w:val="none" w:sz="0" w:space="0" w:color="auto"/>
      </w:divBdr>
    </w:div>
    <w:div w:id="672419248">
      <w:bodyDiv w:val="1"/>
      <w:marLeft w:val="0"/>
      <w:marRight w:val="0"/>
      <w:marTop w:val="0"/>
      <w:marBottom w:val="0"/>
      <w:divBdr>
        <w:top w:val="none" w:sz="0" w:space="0" w:color="auto"/>
        <w:left w:val="none" w:sz="0" w:space="0" w:color="auto"/>
        <w:bottom w:val="none" w:sz="0" w:space="0" w:color="auto"/>
        <w:right w:val="none" w:sz="0" w:space="0" w:color="auto"/>
      </w:divBdr>
    </w:div>
    <w:div w:id="688065951">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70597154">
      <w:bodyDiv w:val="1"/>
      <w:marLeft w:val="0"/>
      <w:marRight w:val="0"/>
      <w:marTop w:val="0"/>
      <w:marBottom w:val="0"/>
      <w:divBdr>
        <w:top w:val="none" w:sz="0" w:space="0" w:color="auto"/>
        <w:left w:val="none" w:sz="0" w:space="0" w:color="auto"/>
        <w:bottom w:val="none" w:sz="0" w:space="0" w:color="auto"/>
        <w:right w:val="none" w:sz="0" w:space="0" w:color="auto"/>
      </w:divBdr>
    </w:div>
    <w:div w:id="997804782">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20957219">
      <w:bodyDiv w:val="1"/>
      <w:marLeft w:val="0"/>
      <w:marRight w:val="0"/>
      <w:marTop w:val="0"/>
      <w:marBottom w:val="0"/>
      <w:divBdr>
        <w:top w:val="none" w:sz="0" w:space="0" w:color="auto"/>
        <w:left w:val="none" w:sz="0" w:space="0" w:color="auto"/>
        <w:bottom w:val="none" w:sz="0" w:space="0" w:color="auto"/>
        <w:right w:val="none" w:sz="0" w:space="0" w:color="auto"/>
      </w:divBdr>
    </w:div>
    <w:div w:id="1226405417">
      <w:bodyDiv w:val="1"/>
      <w:marLeft w:val="0"/>
      <w:marRight w:val="0"/>
      <w:marTop w:val="0"/>
      <w:marBottom w:val="0"/>
      <w:divBdr>
        <w:top w:val="none" w:sz="0" w:space="0" w:color="auto"/>
        <w:left w:val="none" w:sz="0" w:space="0" w:color="auto"/>
        <w:bottom w:val="none" w:sz="0" w:space="0" w:color="auto"/>
        <w:right w:val="none" w:sz="0" w:space="0" w:color="auto"/>
      </w:divBdr>
    </w:div>
    <w:div w:id="1262647162">
      <w:bodyDiv w:val="1"/>
      <w:marLeft w:val="0"/>
      <w:marRight w:val="0"/>
      <w:marTop w:val="0"/>
      <w:marBottom w:val="0"/>
      <w:divBdr>
        <w:top w:val="none" w:sz="0" w:space="0" w:color="auto"/>
        <w:left w:val="none" w:sz="0" w:space="0" w:color="auto"/>
        <w:bottom w:val="none" w:sz="0" w:space="0" w:color="auto"/>
        <w:right w:val="none" w:sz="0" w:space="0" w:color="auto"/>
      </w:divBdr>
    </w:div>
    <w:div w:id="1354644780">
      <w:bodyDiv w:val="1"/>
      <w:marLeft w:val="0"/>
      <w:marRight w:val="0"/>
      <w:marTop w:val="0"/>
      <w:marBottom w:val="0"/>
      <w:divBdr>
        <w:top w:val="none" w:sz="0" w:space="0" w:color="auto"/>
        <w:left w:val="none" w:sz="0" w:space="0" w:color="auto"/>
        <w:bottom w:val="none" w:sz="0" w:space="0" w:color="auto"/>
        <w:right w:val="none" w:sz="0" w:space="0" w:color="auto"/>
      </w:divBdr>
    </w:div>
    <w:div w:id="1373189448">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14417269">
      <w:bodyDiv w:val="1"/>
      <w:marLeft w:val="0"/>
      <w:marRight w:val="0"/>
      <w:marTop w:val="0"/>
      <w:marBottom w:val="0"/>
      <w:divBdr>
        <w:top w:val="none" w:sz="0" w:space="0" w:color="auto"/>
        <w:left w:val="none" w:sz="0" w:space="0" w:color="auto"/>
        <w:bottom w:val="none" w:sz="0" w:space="0" w:color="auto"/>
        <w:right w:val="none" w:sz="0" w:space="0" w:color="auto"/>
      </w:divBdr>
    </w:div>
    <w:div w:id="1526938882">
      <w:bodyDiv w:val="1"/>
      <w:marLeft w:val="0"/>
      <w:marRight w:val="0"/>
      <w:marTop w:val="0"/>
      <w:marBottom w:val="0"/>
      <w:divBdr>
        <w:top w:val="none" w:sz="0" w:space="0" w:color="auto"/>
        <w:left w:val="none" w:sz="0" w:space="0" w:color="auto"/>
        <w:bottom w:val="none" w:sz="0" w:space="0" w:color="auto"/>
        <w:right w:val="none" w:sz="0" w:space="0" w:color="auto"/>
      </w:divBdr>
    </w:div>
    <w:div w:id="160958296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2057853014">
      <w:bodyDiv w:val="1"/>
      <w:marLeft w:val="0"/>
      <w:marRight w:val="0"/>
      <w:marTop w:val="0"/>
      <w:marBottom w:val="0"/>
      <w:divBdr>
        <w:top w:val="none" w:sz="0" w:space="0" w:color="auto"/>
        <w:left w:val="none" w:sz="0" w:space="0" w:color="auto"/>
        <w:bottom w:val="none" w:sz="0" w:space="0" w:color="auto"/>
        <w:right w:val="none" w:sz="0" w:space="0" w:color="auto"/>
      </w:divBdr>
    </w:div>
    <w:div w:id="2084402711">
      <w:bodyDiv w:val="1"/>
      <w:marLeft w:val="0"/>
      <w:marRight w:val="0"/>
      <w:marTop w:val="0"/>
      <w:marBottom w:val="0"/>
      <w:divBdr>
        <w:top w:val="none" w:sz="0" w:space="0" w:color="auto"/>
        <w:left w:val="none" w:sz="0" w:space="0" w:color="auto"/>
        <w:bottom w:val="none" w:sz="0" w:space="0" w:color="auto"/>
        <w:right w:val="none" w:sz="0" w:space="0" w:color="auto"/>
      </w:divBdr>
    </w:div>
    <w:div w:id="2085099442">
      <w:bodyDiv w:val="1"/>
      <w:marLeft w:val="0"/>
      <w:marRight w:val="0"/>
      <w:marTop w:val="0"/>
      <w:marBottom w:val="0"/>
      <w:divBdr>
        <w:top w:val="none" w:sz="0" w:space="0" w:color="auto"/>
        <w:left w:val="none" w:sz="0" w:space="0" w:color="auto"/>
        <w:bottom w:val="none" w:sz="0" w:space="0" w:color="auto"/>
        <w:right w:val="none" w:sz="0" w:space="0" w:color="auto"/>
      </w:divBdr>
    </w:div>
    <w:div w:id="2087877784">
      <w:bodyDiv w:val="1"/>
      <w:marLeft w:val="0"/>
      <w:marRight w:val="0"/>
      <w:marTop w:val="0"/>
      <w:marBottom w:val="0"/>
      <w:divBdr>
        <w:top w:val="none" w:sz="0" w:space="0" w:color="auto"/>
        <w:left w:val="none" w:sz="0" w:space="0" w:color="auto"/>
        <w:bottom w:val="none" w:sz="0" w:space="0" w:color="auto"/>
        <w:right w:val="none" w:sz="0" w:space="0" w:color="auto"/>
      </w:divBdr>
    </w:div>
    <w:div w:id="209350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osfem.gob.mx/04_Normatividad/doc/Normatividad/2019/19.-LineamInfMensualMpal_2019.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Alf</b:Tag>
    <b:SourceType>Book</b:SourceType>
    <b:Guid>{6EAB2B2F-8B66-49E0-9459-8058793262E3}</b:Guid>
    <b:Author>
      <b:Author>
        <b:NameList>
          <b:Person>
            <b:Last>Alfaro Jiménez</b:Last>
            <b:First>Victor</b:First>
            <b:Middle>Manuel</b:Middle>
          </b:Person>
        </b:NameList>
      </b:Author>
    </b:Author>
    <b:Title>GLOSARIO DE TERMINOS DE DERECHO FISCAL</b:Title>
    <b:RefOrder>1</b:RefOrder>
  </b:Source>
</b:Sources>
</file>

<file path=customXml/itemProps1.xml><?xml version="1.0" encoding="utf-8"?>
<ds:datastoreItem xmlns:ds="http://schemas.openxmlformats.org/officeDocument/2006/customXml" ds:itemID="{9CD27CD7-B31A-4E21-A618-95F52C439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15344</Words>
  <Characters>84393</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2019-09-06T20:05:00Z</cp:lastPrinted>
  <dcterms:created xsi:type="dcterms:W3CDTF">2019-09-11T16:55:00Z</dcterms:created>
  <dcterms:modified xsi:type="dcterms:W3CDTF">2019-09-11T16:55:00Z</dcterms:modified>
</cp:coreProperties>
</file>