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466F92" w:rsidRDefault="00A7130D" w:rsidP="005D4114">
      <w:pPr>
        <w:spacing w:line="360" w:lineRule="auto"/>
        <w:jc w:val="center"/>
        <w:rPr>
          <w:rFonts w:ascii="Palatino Linotype" w:hAnsi="Palatino Linotype"/>
          <w:b/>
          <w:sz w:val="22"/>
        </w:rPr>
      </w:pPr>
    </w:p>
    <w:p w14:paraId="41F8AB7B" w14:textId="1624D3F0" w:rsidR="00152F29" w:rsidRPr="00F0390D" w:rsidRDefault="00F95F7E" w:rsidP="005D4114">
      <w:pPr>
        <w:spacing w:line="360" w:lineRule="auto"/>
        <w:jc w:val="center"/>
        <w:rPr>
          <w:rFonts w:ascii="Palatino Linotype" w:hAnsi="Palatino Linotype"/>
          <w:b/>
        </w:rPr>
      </w:pPr>
      <w:r w:rsidRPr="00F0390D">
        <w:rPr>
          <w:rFonts w:ascii="Palatino Linotype" w:hAnsi="Palatino Linotype"/>
          <w:b/>
        </w:rPr>
        <w:t>LÍNEAS ARGUMENTATIVAS</w:t>
      </w:r>
    </w:p>
    <w:p w14:paraId="11716811" w14:textId="77777777" w:rsidR="005E0318" w:rsidRPr="00F0390D" w:rsidRDefault="005E0318" w:rsidP="005D4114">
      <w:pPr>
        <w:spacing w:line="360" w:lineRule="auto"/>
        <w:jc w:val="center"/>
        <w:rPr>
          <w:rFonts w:ascii="Palatino Linotype" w:hAnsi="Palatino Linotype"/>
          <w:b/>
        </w:rPr>
      </w:pPr>
    </w:p>
    <w:p w14:paraId="40EE00EE" w14:textId="5FD81386" w:rsidR="00BE2A0C" w:rsidRPr="00F0390D" w:rsidRDefault="00BE2A0C" w:rsidP="005D4114">
      <w:pPr>
        <w:spacing w:line="360" w:lineRule="auto"/>
        <w:jc w:val="both"/>
        <w:rPr>
          <w:rFonts w:ascii="Palatino Linotype" w:eastAsia="MS Mincho" w:hAnsi="Palatino Linotype" w:cs="Times New Roman"/>
        </w:rPr>
      </w:pPr>
      <w:r w:rsidRPr="00F0390D">
        <w:rPr>
          <w:rFonts w:ascii="Palatino Linotype" w:eastAsia="MS Mincho" w:hAnsi="Palatino Linotype" w:cs="Times New Roman"/>
          <w:b/>
        </w:rPr>
        <w:t xml:space="preserve">DERECHO DE ACCESO A LA INFORMACIÓN PÚBLICA. </w:t>
      </w:r>
      <w:r w:rsidRPr="00F0390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F0390D" w:rsidRDefault="002F5CC5" w:rsidP="005D4114">
      <w:pPr>
        <w:spacing w:line="360" w:lineRule="auto"/>
        <w:jc w:val="both"/>
        <w:rPr>
          <w:rFonts w:ascii="Palatino Linotype" w:eastAsia="MS Mincho" w:hAnsi="Palatino Linotype" w:cs="Times New Roman"/>
        </w:rPr>
      </w:pPr>
    </w:p>
    <w:p w14:paraId="6388BBDB" w14:textId="61314B80" w:rsidR="00C57929" w:rsidRPr="00F0390D" w:rsidRDefault="00C57929" w:rsidP="005D4114">
      <w:pPr>
        <w:spacing w:line="360" w:lineRule="auto"/>
        <w:jc w:val="both"/>
        <w:rPr>
          <w:rFonts w:ascii="Palatino Linotype" w:eastAsia="Arial Unicode MS" w:hAnsi="Palatino Linotype" w:cs="Arial"/>
        </w:rPr>
      </w:pPr>
      <w:r w:rsidRPr="00F0390D">
        <w:rPr>
          <w:rFonts w:ascii="Palatino Linotype" w:eastAsia="Arial Unicode MS" w:hAnsi="Palatino Linotype" w:cs="Arial"/>
          <w:b/>
        </w:rPr>
        <w:t>DEBERES DE LAS AUTORIDADES</w:t>
      </w:r>
      <w:r w:rsidRPr="00F0390D">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F0390D" w:rsidRDefault="002F5CC5" w:rsidP="005D4114">
      <w:pPr>
        <w:spacing w:line="360" w:lineRule="auto"/>
        <w:jc w:val="both"/>
        <w:rPr>
          <w:rFonts w:ascii="Palatino Linotype" w:eastAsia="Arial Unicode MS" w:hAnsi="Palatino Linotype" w:cs="Arial"/>
        </w:rPr>
      </w:pPr>
    </w:p>
    <w:p w14:paraId="0F9BAD22" w14:textId="43C922C3" w:rsidR="00C57929" w:rsidRPr="00F0390D" w:rsidRDefault="00C57929" w:rsidP="005D4114">
      <w:pPr>
        <w:spacing w:line="360" w:lineRule="auto"/>
        <w:jc w:val="both"/>
        <w:rPr>
          <w:rFonts w:ascii="Palatino Linotype" w:eastAsia="Calibri" w:hAnsi="Palatino Linotype" w:cs="Times New Roman"/>
        </w:rPr>
      </w:pPr>
      <w:r w:rsidRPr="00F0390D">
        <w:rPr>
          <w:rFonts w:ascii="Palatino Linotype" w:eastAsia="Calibri" w:hAnsi="Palatino Linotype" w:cs="Times New Roman"/>
          <w:b/>
        </w:rPr>
        <w:t>DE LA GARANTÍA DE PROPORCIONAR LA INFORMACIÓN PÚBLICA GUBERNAMENTAL.</w:t>
      </w:r>
      <w:r w:rsidRPr="00F0390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E74AE68" w14:textId="77777777" w:rsidR="00014B95" w:rsidRPr="00F0390D" w:rsidRDefault="00014B95" w:rsidP="005D4114">
      <w:pPr>
        <w:spacing w:line="360" w:lineRule="auto"/>
        <w:jc w:val="both"/>
        <w:rPr>
          <w:rFonts w:ascii="Palatino Linotype" w:eastAsia="Calibri" w:hAnsi="Palatino Linotype" w:cs="Times New Roman"/>
        </w:rPr>
      </w:pPr>
    </w:p>
    <w:p w14:paraId="68D8CEDB" w14:textId="77777777" w:rsidR="00C42FE5" w:rsidRPr="00F0390D" w:rsidRDefault="00C42FE5" w:rsidP="00C42FE5">
      <w:pPr>
        <w:spacing w:after="160" w:line="360" w:lineRule="auto"/>
        <w:contextualSpacing/>
        <w:jc w:val="both"/>
        <w:rPr>
          <w:rFonts w:ascii="Palatino Linotype" w:eastAsia="Times New Roman" w:hAnsi="Palatino Linotype" w:cs="Arial"/>
          <w:lang w:val="es-MX" w:eastAsia="en-US"/>
        </w:rPr>
      </w:pPr>
      <w:r w:rsidRPr="00F0390D">
        <w:rPr>
          <w:rFonts w:ascii="Palatino Linotype" w:eastAsia="Times New Roman" w:hAnsi="Palatino Linotype" w:cs="Arial"/>
          <w:b/>
          <w:lang w:val="es-MX" w:eastAsia="en-US"/>
        </w:rPr>
        <w:t>VERSIONES PÚBLICAS, DE LA ELABORACIÓN DE LAS</w:t>
      </w:r>
      <w:r w:rsidRPr="00F0390D">
        <w:rPr>
          <w:rFonts w:ascii="Palatino Linotype" w:eastAsia="Times New Roman" w:hAnsi="Palatino Linotype" w:cs="Arial"/>
          <w:lang w:val="es-MX" w:eastAsia="en-US"/>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w:t>
      </w:r>
      <w:r w:rsidRPr="00F0390D">
        <w:rPr>
          <w:rFonts w:ascii="Palatino Linotype" w:eastAsia="Times New Roman" w:hAnsi="Palatino Linotype" w:cs="Arial"/>
          <w:lang w:val="es-MX" w:eastAsia="en-US"/>
        </w:rPr>
        <w:lastRenderedPageBreak/>
        <w:t>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3BFC7925" w14:textId="77777777" w:rsidR="00881D01" w:rsidRPr="00F0390D" w:rsidRDefault="00881D01" w:rsidP="00C42FE5">
      <w:pPr>
        <w:spacing w:after="160" w:line="360" w:lineRule="auto"/>
        <w:contextualSpacing/>
        <w:jc w:val="both"/>
        <w:rPr>
          <w:rFonts w:ascii="Palatino Linotype" w:eastAsia="Times New Roman" w:hAnsi="Palatino Linotype" w:cs="Arial"/>
          <w:lang w:val="es-MX" w:eastAsia="en-US"/>
        </w:rPr>
      </w:pPr>
    </w:p>
    <w:p w14:paraId="0F97631A" w14:textId="77777777" w:rsidR="00881D01" w:rsidRPr="00F0390D" w:rsidRDefault="00881D01" w:rsidP="00881D01">
      <w:pPr>
        <w:spacing w:before="240" w:after="240" w:line="360" w:lineRule="auto"/>
        <w:jc w:val="both"/>
        <w:rPr>
          <w:rFonts w:ascii="Palatino Linotype" w:hAnsi="Palatino Linotype" w:cs="Arial"/>
        </w:rPr>
      </w:pPr>
      <w:r w:rsidRPr="00F0390D">
        <w:rPr>
          <w:rFonts w:ascii="Palatino Linotype" w:eastAsia="Calibri" w:hAnsi="Palatino Linotype" w:cs="Arial"/>
          <w:b/>
          <w:szCs w:val="22"/>
          <w:lang w:val="es-ES" w:eastAsia="es-MX"/>
        </w:rPr>
        <w:t>DE LAS FORMALIDADES LEGALES DE LA CLASIFICACIÓN DE LA INFORMACIÓN.</w:t>
      </w:r>
      <w:r w:rsidRPr="00F0390D">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0390D">
        <w:rPr>
          <w:rFonts w:ascii="Palatino Linotype" w:eastAsia="Calibri" w:hAnsi="Palatino Linotype" w:cs="Arial"/>
          <w:bCs/>
          <w:lang w:val="es-MX" w:eastAsia="en-US"/>
        </w:rPr>
        <w:t xml:space="preserve"> VIII,</w:t>
      </w:r>
      <w:r w:rsidRPr="00F0390D">
        <w:rPr>
          <w:rFonts w:ascii="Palatino Linotype" w:eastAsia="Calibri" w:hAnsi="Palatino Linotype" w:cs="Arial"/>
          <w:szCs w:val="22"/>
          <w:lang w:val="es-ES" w:eastAsia="es-MX"/>
        </w:rPr>
        <w:t xml:space="preserve"> 122, 135 </w:t>
      </w:r>
      <w:r w:rsidRPr="00F0390D">
        <w:rPr>
          <w:rFonts w:ascii="Palatino Linotype" w:hAnsi="Palatino Linotype" w:cs="Arial"/>
        </w:rPr>
        <w:t>143 y 149, así como los establecido en los Lineamientos Generales en Materia de Clasificación</w:t>
      </w:r>
      <w:r w:rsidRPr="00F0390D">
        <w:rPr>
          <w:rFonts w:ascii="Palatino Linotype" w:hAnsi="Palatino Linotype"/>
        </w:rPr>
        <w:t xml:space="preserve"> </w:t>
      </w:r>
      <w:r w:rsidRPr="00F0390D">
        <w:rPr>
          <w:rFonts w:ascii="Palatino Linotype" w:hAnsi="Palatino Linotype" w:cs="Arial"/>
        </w:rPr>
        <w:t>y Desclasificación de la Información.</w:t>
      </w:r>
    </w:p>
    <w:p w14:paraId="608496AD" w14:textId="77777777" w:rsidR="00C42FE5" w:rsidRPr="00F0390D" w:rsidRDefault="00C42FE5" w:rsidP="00C42FE5">
      <w:pPr>
        <w:spacing w:after="160" w:line="360" w:lineRule="auto"/>
        <w:contextualSpacing/>
        <w:jc w:val="both"/>
        <w:rPr>
          <w:rFonts w:ascii="Palatino Linotype" w:eastAsia="Times New Roman" w:hAnsi="Palatino Linotype" w:cs="Arial"/>
          <w:lang w:val="es-MX" w:eastAsia="en-US"/>
        </w:rPr>
      </w:pPr>
    </w:p>
    <w:p w14:paraId="624DAC65" w14:textId="49038DA9" w:rsidR="00C57929" w:rsidRPr="00F0390D" w:rsidRDefault="00C42FE5" w:rsidP="00C42FE5">
      <w:pPr>
        <w:spacing w:after="160" w:line="360" w:lineRule="auto"/>
        <w:contextualSpacing/>
        <w:jc w:val="both"/>
        <w:rPr>
          <w:rFonts w:ascii="Palatino Linotype" w:eastAsia="Times New Roman" w:hAnsi="Palatino Linotype" w:cs="Arial"/>
          <w:lang w:val="es-MX" w:eastAsia="en-US"/>
        </w:rPr>
      </w:pPr>
      <w:r w:rsidRPr="00F0390D">
        <w:rPr>
          <w:rFonts w:ascii="Palatino Linotype" w:eastAsia="Times New Roman" w:hAnsi="Palatino Linotype" w:cs="Arial"/>
          <w:b/>
          <w:lang w:val="es-MX" w:eastAsia="en-US"/>
        </w:rPr>
        <w:t>DOCUMENTOS GENERADOS POR LOS SUJETOS OBLIGADOS EN EJERCICIO DE</w:t>
      </w:r>
      <w:r w:rsidR="00FB271C">
        <w:rPr>
          <w:rFonts w:ascii="Palatino Linotype" w:eastAsia="Times New Roman" w:hAnsi="Palatino Linotype" w:cs="Arial"/>
          <w:b/>
          <w:lang w:val="es-MX" w:eastAsia="en-US"/>
        </w:rPr>
        <w:t xml:space="preserve"> </w:t>
      </w:r>
      <w:r w:rsidRPr="00F0390D">
        <w:rPr>
          <w:rFonts w:ascii="Palatino Linotype" w:eastAsia="Times New Roman" w:hAnsi="Palatino Linotype" w:cs="Arial"/>
          <w:b/>
          <w:lang w:val="es-MX" w:eastAsia="en-US"/>
        </w:rPr>
        <w:t>SUS ATRIBUCIONES, LA INFORMACIÓN PÚBLICA SE ENCUENTRA CONTENIDA EN</w:t>
      </w:r>
      <w:r w:rsidR="00FB271C">
        <w:rPr>
          <w:rFonts w:ascii="Palatino Linotype" w:eastAsia="Times New Roman" w:hAnsi="Palatino Linotype" w:cs="Arial"/>
          <w:b/>
          <w:lang w:val="es-MX" w:eastAsia="en-US"/>
        </w:rPr>
        <w:t xml:space="preserve"> </w:t>
      </w:r>
      <w:r w:rsidRPr="00F0390D">
        <w:rPr>
          <w:rFonts w:ascii="Palatino Linotype" w:eastAsia="Times New Roman" w:hAnsi="Palatino Linotype" w:cs="Arial"/>
          <w:b/>
          <w:lang w:val="es-MX" w:eastAsia="en-US"/>
        </w:rPr>
        <w:t>LOS.</w:t>
      </w:r>
      <w:r w:rsidRPr="00F0390D">
        <w:rPr>
          <w:rFonts w:ascii="Palatino Linotype" w:eastAsia="Times New Roman" w:hAnsi="Palatino Linotype" w:cs="Arial"/>
          <w:lang w:val="es-MX" w:eastAsia="en-US"/>
        </w:rPr>
        <w:t xml:space="preserve"> La materia elemental del acceso a la información pública, consiste en que la información solicitada conste en un soporte </w:t>
      </w:r>
      <w:r w:rsidRPr="00F0390D">
        <w:rPr>
          <w:rFonts w:ascii="Palatino Linotype" w:eastAsia="Times New Roman" w:hAnsi="Palatino Linotype" w:cs="Arial"/>
          <w:lang w:val="es-MX" w:eastAsia="en-US"/>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CB78087" w14:textId="47F523EF" w:rsidR="00BE2A0C" w:rsidRPr="00F0390D" w:rsidRDefault="00FB271C" w:rsidP="005D4114">
      <w:pPr>
        <w:spacing w:line="360" w:lineRule="auto"/>
        <w:rPr>
          <w:rFonts w:ascii="Palatino Linotype" w:eastAsia="Times New Roman" w:hAnsi="Palatino Linotype" w:cs="Times New Roman"/>
          <w:b/>
          <w:u w:val="single"/>
        </w:rPr>
      </w:pPr>
      <w:r>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60288" behindDoc="0" locked="0" layoutInCell="1" allowOverlap="1" wp14:anchorId="22706F74" wp14:editId="333A3C62">
                <wp:simplePos x="0" y="0"/>
                <wp:positionH relativeFrom="column">
                  <wp:posOffset>120868</wp:posOffset>
                </wp:positionH>
                <wp:positionV relativeFrom="paragraph">
                  <wp:posOffset>145528</wp:posOffset>
                </wp:positionV>
                <wp:extent cx="5390866" cy="4026089"/>
                <wp:effectExtent l="38100" t="19050" r="76835" b="88900"/>
                <wp:wrapNone/>
                <wp:docPr id="2" name="Conector recto 2"/>
                <wp:cNvGraphicFramePr/>
                <a:graphic xmlns:a="http://schemas.openxmlformats.org/drawingml/2006/main">
                  <a:graphicData uri="http://schemas.microsoft.com/office/word/2010/wordprocessingShape">
                    <wps:wsp>
                      <wps:cNvCnPr/>
                      <wps:spPr>
                        <a:xfrm>
                          <a:off x="0" y="0"/>
                          <a:ext cx="5390866" cy="40260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732E9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1.45pt" to="434pt,3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" strokecolor="#4f81bd [3204]" strokeweight="2pt">
                <v:shadow on="t" color="black" opacity="24903f" origin=",.5" offset="0,.55556mm"/>
              </v:line>
            </w:pict>
          </mc:Fallback>
        </mc:AlternateContent>
      </w:r>
    </w:p>
    <w:p w14:paraId="3DC19F82" w14:textId="77777777" w:rsidR="00881D01" w:rsidRPr="00F0390D" w:rsidRDefault="00881D01" w:rsidP="005D4114">
      <w:pPr>
        <w:spacing w:line="360" w:lineRule="auto"/>
        <w:rPr>
          <w:rFonts w:ascii="Palatino Linotype" w:eastAsia="Times New Roman" w:hAnsi="Palatino Linotype" w:cs="Times New Roman"/>
          <w:b/>
          <w:u w:val="single"/>
        </w:rPr>
      </w:pPr>
    </w:p>
    <w:p w14:paraId="48110782" w14:textId="77777777" w:rsidR="00881D01" w:rsidRPr="00F0390D" w:rsidRDefault="00881D01" w:rsidP="005D4114">
      <w:pPr>
        <w:spacing w:line="360" w:lineRule="auto"/>
        <w:rPr>
          <w:rFonts w:ascii="Palatino Linotype" w:eastAsia="Times New Roman" w:hAnsi="Palatino Linotype" w:cs="Times New Roman"/>
          <w:b/>
          <w:u w:val="single"/>
        </w:rPr>
      </w:pPr>
    </w:p>
    <w:p w14:paraId="5059D26E" w14:textId="77777777" w:rsidR="00881D01" w:rsidRPr="00F0390D" w:rsidRDefault="00881D01" w:rsidP="005D4114">
      <w:pPr>
        <w:spacing w:line="360" w:lineRule="auto"/>
        <w:rPr>
          <w:rFonts w:ascii="Palatino Linotype" w:eastAsia="Times New Roman" w:hAnsi="Palatino Linotype" w:cs="Times New Roman"/>
          <w:b/>
          <w:u w:val="single"/>
        </w:rPr>
      </w:pPr>
    </w:p>
    <w:p w14:paraId="20EA9563" w14:textId="77777777" w:rsidR="00881D01" w:rsidRPr="00F0390D" w:rsidRDefault="00881D01" w:rsidP="005D4114">
      <w:pPr>
        <w:spacing w:line="360" w:lineRule="auto"/>
        <w:rPr>
          <w:rFonts w:ascii="Palatino Linotype" w:eastAsia="Times New Roman" w:hAnsi="Palatino Linotype" w:cs="Times New Roman"/>
          <w:b/>
          <w:u w:val="single"/>
        </w:rPr>
      </w:pPr>
    </w:p>
    <w:p w14:paraId="6271BF1E" w14:textId="77777777" w:rsidR="00881D01" w:rsidRPr="00F0390D" w:rsidRDefault="00881D01" w:rsidP="005D4114">
      <w:pPr>
        <w:spacing w:line="360" w:lineRule="auto"/>
        <w:rPr>
          <w:rFonts w:ascii="Palatino Linotype" w:eastAsia="Times New Roman" w:hAnsi="Palatino Linotype" w:cs="Times New Roman"/>
          <w:b/>
          <w:u w:val="single"/>
        </w:rPr>
      </w:pPr>
    </w:p>
    <w:p w14:paraId="40BDDF07" w14:textId="77777777" w:rsidR="00881D01" w:rsidRPr="00F0390D" w:rsidRDefault="00881D01" w:rsidP="005D4114">
      <w:pPr>
        <w:spacing w:line="360" w:lineRule="auto"/>
        <w:rPr>
          <w:rFonts w:ascii="Palatino Linotype" w:eastAsia="Times New Roman" w:hAnsi="Palatino Linotype" w:cs="Times New Roman"/>
          <w:b/>
          <w:u w:val="single"/>
        </w:rPr>
      </w:pPr>
    </w:p>
    <w:p w14:paraId="4F21F66B" w14:textId="77777777" w:rsidR="00881D01" w:rsidRPr="00F0390D" w:rsidRDefault="00881D01" w:rsidP="005D4114">
      <w:pPr>
        <w:spacing w:line="360" w:lineRule="auto"/>
        <w:rPr>
          <w:rFonts w:ascii="Palatino Linotype" w:eastAsia="Times New Roman" w:hAnsi="Palatino Linotype" w:cs="Times New Roman"/>
          <w:b/>
          <w:u w:val="single"/>
        </w:rPr>
      </w:pPr>
    </w:p>
    <w:p w14:paraId="64F74FC5" w14:textId="77777777" w:rsidR="00881D01" w:rsidRPr="00F0390D" w:rsidRDefault="00881D01" w:rsidP="005D4114">
      <w:pPr>
        <w:spacing w:line="360" w:lineRule="auto"/>
        <w:rPr>
          <w:rFonts w:ascii="Palatino Linotype" w:eastAsia="Times New Roman" w:hAnsi="Palatino Linotype" w:cs="Times New Roman"/>
          <w:b/>
          <w:u w:val="single"/>
        </w:rPr>
      </w:pPr>
    </w:p>
    <w:p w14:paraId="11CFDDCC" w14:textId="77777777" w:rsidR="00881D01" w:rsidRPr="00F0390D" w:rsidRDefault="00881D01" w:rsidP="005D4114">
      <w:pPr>
        <w:spacing w:line="360" w:lineRule="auto"/>
        <w:rPr>
          <w:rFonts w:ascii="Palatino Linotype" w:eastAsia="Times New Roman" w:hAnsi="Palatino Linotype" w:cs="Times New Roman"/>
          <w:b/>
          <w:u w:val="single"/>
        </w:rPr>
      </w:pPr>
    </w:p>
    <w:p w14:paraId="6E7CA80F" w14:textId="77777777" w:rsidR="00881D01" w:rsidRPr="00F0390D" w:rsidRDefault="00881D01" w:rsidP="005D4114">
      <w:pPr>
        <w:spacing w:line="360" w:lineRule="auto"/>
        <w:rPr>
          <w:rFonts w:ascii="Palatino Linotype" w:eastAsia="Times New Roman" w:hAnsi="Palatino Linotype" w:cs="Times New Roman"/>
          <w:b/>
          <w:u w:val="single"/>
        </w:rPr>
      </w:pPr>
    </w:p>
    <w:p w14:paraId="7EBC1DCB" w14:textId="77777777" w:rsidR="00881D01" w:rsidRPr="00F0390D" w:rsidRDefault="00881D01" w:rsidP="005D4114">
      <w:pPr>
        <w:spacing w:line="360" w:lineRule="auto"/>
        <w:rPr>
          <w:rFonts w:ascii="Palatino Linotype" w:eastAsia="Times New Roman" w:hAnsi="Palatino Linotype" w:cs="Times New Roman"/>
          <w:b/>
          <w:u w:val="single"/>
        </w:rPr>
      </w:pPr>
    </w:p>
    <w:p w14:paraId="31137936" w14:textId="302D1D0F" w:rsidR="00BC61B2" w:rsidRPr="00F0390D" w:rsidRDefault="00A20B1F" w:rsidP="005D4114">
      <w:pPr>
        <w:spacing w:line="360" w:lineRule="auto"/>
        <w:jc w:val="center"/>
        <w:rPr>
          <w:rFonts w:ascii="Palatino Linotype" w:eastAsia="Times New Roman" w:hAnsi="Palatino Linotype" w:cs="Times New Roman"/>
          <w:b/>
        </w:rPr>
      </w:pPr>
      <w:r w:rsidRPr="00F0390D">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0C9B384F" w:rsidR="00DA7E2F" w:rsidRPr="00F0390D" w:rsidRDefault="00A366C4" w:rsidP="00A366C4">
          <w:pPr>
            <w:pStyle w:val="TtulodeTDC"/>
            <w:tabs>
              <w:tab w:val="left" w:pos="7380"/>
            </w:tabs>
            <w:spacing w:before="0" w:line="360" w:lineRule="auto"/>
            <w:rPr>
              <w:szCs w:val="24"/>
            </w:rPr>
          </w:pPr>
          <w:r w:rsidRPr="00F0390D">
            <w:rPr>
              <w:rFonts w:asciiTheme="minorHAnsi" w:eastAsiaTheme="minorEastAsia" w:hAnsiTheme="minorHAnsi" w:cstheme="minorBidi"/>
              <w:szCs w:val="24"/>
              <w:lang w:val="es-ES" w:eastAsia="es-ES"/>
            </w:rPr>
            <w:tab/>
          </w:r>
        </w:p>
        <w:p w14:paraId="448F3FB1" w14:textId="77777777" w:rsidR="00381EAF" w:rsidRPr="00381EAF" w:rsidRDefault="00DA7E2F" w:rsidP="00381EAF">
          <w:pPr>
            <w:pStyle w:val="TDC1"/>
            <w:spacing w:line="240" w:lineRule="auto"/>
            <w:rPr>
              <w:rFonts w:ascii="Palatino Linotype" w:hAnsi="Palatino Linotype"/>
              <w:noProof/>
              <w:sz w:val="22"/>
              <w:szCs w:val="22"/>
              <w:lang w:val="es-MX" w:eastAsia="es-MX"/>
            </w:rPr>
          </w:pPr>
          <w:r w:rsidRPr="00F0390D">
            <w:rPr>
              <w:rFonts w:ascii="Palatino Linotype" w:hAnsi="Palatino Linotype"/>
            </w:rPr>
            <w:fldChar w:fldCharType="begin"/>
          </w:r>
          <w:r w:rsidRPr="00F0390D">
            <w:rPr>
              <w:rFonts w:ascii="Palatino Linotype" w:hAnsi="Palatino Linotype"/>
            </w:rPr>
            <w:instrText xml:space="preserve"> TOC \o "1-3" \h \z \u </w:instrText>
          </w:r>
          <w:r w:rsidRPr="00F0390D">
            <w:rPr>
              <w:rFonts w:ascii="Palatino Linotype" w:hAnsi="Palatino Linotype"/>
            </w:rPr>
            <w:fldChar w:fldCharType="separate"/>
          </w:r>
          <w:hyperlink w:anchor="_Toc33187282" w:history="1">
            <w:r w:rsidR="00381EAF" w:rsidRPr="00381EAF">
              <w:rPr>
                <w:rStyle w:val="Hipervnculo"/>
                <w:rFonts w:ascii="Palatino Linotype" w:hAnsi="Palatino Linotype"/>
                <w:b/>
                <w:noProof/>
              </w:rPr>
              <w:t>ANTECEDENTES</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_Toc33187282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sidR="00D26BD4">
              <w:rPr>
                <w:rFonts w:ascii="Palatino Linotype" w:hAnsi="Palatino Linotype"/>
                <w:noProof/>
                <w:webHidden/>
              </w:rPr>
              <w:t>5</w:t>
            </w:r>
            <w:r w:rsidR="00381EAF" w:rsidRPr="00381EAF">
              <w:rPr>
                <w:rFonts w:ascii="Palatino Linotype" w:hAnsi="Palatino Linotype"/>
                <w:noProof/>
                <w:webHidden/>
              </w:rPr>
              <w:fldChar w:fldCharType="end"/>
            </w:r>
          </w:hyperlink>
        </w:p>
        <w:p w14:paraId="468B36DA"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83" w:history="1">
            <w:r w:rsidR="00381EAF" w:rsidRPr="00381EAF">
              <w:rPr>
                <w:rStyle w:val="Hipervnculo"/>
                <w:rFonts w:ascii="Palatino Linotype" w:hAnsi="Palatino Linotype"/>
                <w:b/>
                <w:noProof/>
              </w:rPr>
              <w:t>CONSIDERANDO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_Toc33187283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10</w:t>
            </w:r>
            <w:r w:rsidR="00381EAF" w:rsidRPr="00381EAF">
              <w:rPr>
                <w:rFonts w:ascii="Palatino Linotype" w:hAnsi="Palatino Linotype"/>
                <w:noProof/>
                <w:webHidden/>
              </w:rPr>
              <w:fldChar w:fldCharType="end"/>
            </w:r>
          </w:hyperlink>
        </w:p>
        <w:p w14:paraId="65C422F5" w14:textId="77777777" w:rsidR="00381EAF" w:rsidRPr="00381EAF" w:rsidRDefault="00D26BD4" w:rsidP="00381EAF">
          <w:pPr>
            <w:pStyle w:val="TDC2"/>
            <w:spacing w:line="240" w:lineRule="auto"/>
            <w:rPr>
              <w:rFonts w:ascii="Palatino Linotype" w:hAnsi="Palatino Linotype"/>
              <w:noProof/>
              <w:sz w:val="22"/>
              <w:szCs w:val="22"/>
              <w:lang w:val="es-MX" w:eastAsia="es-MX"/>
            </w:rPr>
          </w:pPr>
          <w:hyperlink w:anchor="_Toc33187284" w:history="1">
            <w:r w:rsidR="00381EAF" w:rsidRPr="00381EAF">
              <w:rPr>
                <w:rStyle w:val="Hipervnculo"/>
                <w:rFonts w:ascii="Palatino Linotype" w:hAnsi="Palatino Linotype"/>
                <w:b/>
                <w:noProof/>
              </w:rPr>
              <w:t>PRIMERO. De la competencia.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_Toc33187284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10</w:t>
            </w:r>
            <w:r w:rsidR="00381EAF" w:rsidRPr="00381EAF">
              <w:rPr>
                <w:rFonts w:ascii="Palatino Linotype" w:hAnsi="Palatino Linotype"/>
                <w:noProof/>
                <w:webHidden/>
              </w:rPr>
              <w:fldChar w:fldCharType="end"/>
            </w:r>
          </w:hyperlink>
        </w:p>
        <w:p w14:paraId="307E0212" w14:textId="77777777" w:rsidR="00381EAF" w:rsidRPr="00381EAF" w:rsidRDefault="00D26BD4" w:rsidP="00381EAF">
          <w:pPr>
            <w:pStyle w:val="TDC2"/>
            <w:spacing w:line="240" w:lineRule="auto"/>
            <w:rPr>
              <w:rFonts w:ascii="Palatino Linotype" w:hAnsi="Palatino Linotype"/>
              <w:noProof/>
              <w:sz w:val="22"/>
              <w:szCs w:val="22"/>
              <w:lang w:val="es-MX" w:eastAsia="es-MX"/>
            </w:rPr>
          </w:pPr>
          <w:hyperlink w:anchor="_Toc33187285" w:history="1">
            <w:r w:rsidR="00381EAF" w:rsidRPr="00381EAF">
              <w:rPr>
                <w:rStyle w:val="Hipervnculo"/>
                <w:rFonts w:ascii="Palatino Linotype" w:hAnsi="Palatino Linotype"/>
                <w:b/>
                <w:noProof/>
              </w:rPr>
              <w:t>SEGUNDO. De la oportunidad y procedencia.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_Toc33187285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10</w:t>
            </w:r>
            <w:r w:rsidR="00381EAF" w:rsidRPr="00381EAF">
              <w:rPr>
                <w:rFonts w:ascii="Palatino Linotype" w:hAnsi="Palatino Linotype"/>
                <w:noProof/>
                <w:webHidden/>
              </w:rPr>
              <w:fldChar w:fldCharType="end"/>
            </w:r>
          </w:hyperlink>
        </w:p>
        <w:p w14:paraId="6D224A0C" w14:textId="77777777" w:rsidR="00381EAF" w:rsidRPr="00381EAF" w:rsidRDefault="00D26BD4" w:rsidP="00381EAF">
          <w:pPr>
            <w:pStyle w:val="TDC2"/>
            <w:spacing w:line="240" w:lineRule="auto"/>
            <w:rPr>
              <w:rFonts w:ascii="Palatino Linotype" w:hAnsi="Palatino Linotype"/>
              <w:noProof/>
              <w:sz w:val="22"/>
              <w:szCs w:val="22"/>
              <w:lang w:val="es-MX" w:eastAsia="es-MX"/>
            </w:rPr>
          </w:pPr>
          <w:hyperlink w:anchor="_Toc33187286" w:history="1">
            <w:r w:rsidR="00381EAF" w:rsidRPr="00381EAF">
              <w:rPr>
                <w:rStyle w:val="Hipervnculo"/>
                <w:rFonts w:ascii="Palatino Linotype" w:eastAsia="MS Gothic" w:hAnsi="Palatino Linotype" w:cs="Times New Roman"/>
                <w:b/>
                <w:noProof/>
              </w:rPr>
              <w:t>TERCERO. Del planteamiento de la Litis.</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_Toc33187286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13</w:t>
            </w:r>
            <w:r w:rsidR="00381EAF" w:rsidRPr="00381EAF">
              <w:rPr>
                <w:rFonts w:ascii="Palatino Linotype" w:hAnsi="Palatino Linotype"/>
                <w:noProof/>
                <w:webHidden/>
              </w:rPr>
              <w:fldChar w:fldCharType="end"/>
            </w:r>
          </w:hyperlink>
        </w:p>
        <w:p w14:paraId="577FA292" w14:textId="77777777" w:rsidR="00381EAF" w:rsidRPr="00381EAF" w:rsidRDefault="00D26BD4" w:rsidP="00381EAF">
          <w:pPr>
            <w:pStyle w:val="TDC2"/>
            <w:spacing w:line="240" w:lineRule="auto"/>
            <w:rPr>
              <w:rFonts w:ascii="Palatino Linotype" w:hAnsi="Palatino Linotype"/>
              <w:noProof/>
              <w:sz w:val="22"/>
              <w:szCs w:val="22"/>
              <w:lang w:val="es-MX" w:eastAsia="es-MX"/>
            </w:rPr>
          </w:pPr>
          <w:hyperlink w:anchor="_Toc33187287" w:history="1">
            <w:r w:rsidR="00381EAF" w:rsidRPr="00381EAF">
              <w:rPr>
                <w:rStyle w:val="Hipervnculo"/>
                <w:rFonts w:ascii="Palatino Linotype" w:eastAsia="MS Gothic" w:hAnsi="Palatino Linotype" w:cs="Times New Roman"/>
                <w:b/>
                <w:noProof/>
              </w:rPr>
              <w:t>CUARTO. Del estudio y resolución del asunto.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_Toc33187287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14</w:t>
            </w:r>
            <w:r w:rsidR="00381EAF" w:rsidRPr="00381EAF">
              <w:rPr>
                <w:rFonts w:ascii="Palatino Linotype" w:hAnsi="Palatino Linotype"/>
                <w:noProof/>
                <w:webHidden/>
              </w:rPr>
              <w:fldChar w:fldCharType="end"/>
            </w:r>
          </w:hyperlink>
        </w:p>
        <w:p w14:paraId="568CB0C0"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88" w:history="1">
            <w:r w:rsidR="00381EAF" w:rsidRPr="00381EAF">
              <w:rPr>
                <w:rStyle w:val="Hipervnculo"/>
                <w:rFonts w:ascii="Palatino Linotype" w:eastAsia="MS Gothic" w:hAnsi="Palatino Linotype" w:cs="Times New Roman"/>
                <w:b/>
                <w:noProof/>
                <w:lang w:val="es-MX" w:eastAsia="en-US"/>
              </w:rPr>
              <w:t>I. Del deber de las autoridades de promover, respetar, proteger, y garantizar el derecho de acceso a la información pública.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_Toc33187288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14</w:t>
            </w:r>
            <w:r w:rsidR="00381EAF" w:rsidRPr="00381EAF">
              <w:rPr>
                <w:rFonts w:ascii="Palatino Linotype" w:hAnsi="Palatino Linotype"/>
                <w:noProof/>
                <w:webHidden/>
              </w:rPr>
              <w:fldChar w:fldCharType="end"/>
            </w:r>
          </w:hyperlink>
        </w:p>
        <w:p w14:paraId="6E659D4C" w14:textId="77777777" w:rsidR="00381EAF" w:rsidRPr="00381EAF" w:rsidRDefault="00D26BD4" w:rsidP="00381EAF">
          <w:pPr>
            <w:pStyle w:val="TDC2"/>
            <w:spacing w:line="240" w:lineRule="auto"/>
            <w:rPr>
              <w:rFonts w:ascii="Palatino Linotype" w:hAnsi="Palatino Linotype"/>
              <w:noProof/>
              <w:sz w:val="22"/>
              <w:szCs w:val="22"/>
              <w:lang w:val="es-MX" w:eastAsia="es-MX"/>
            </w:rPr>
          </w:pPr>
          <w:hyperlink w:anchor="_Toc33187289" w:history="1">
            <w:r w:rsidR="00381EAF" w:rsidRPr="00381EAF">
              <w:rPr>
                <w:rStyle w:val="Hipervnculo"/>
                <w:rFonts w:ascii="Palatino Linotype" w:eastAsia="MS Mincho" w:hAnsi="Palatino Linotype" w:cs="Times New Roman"/>
                <w:b/>
                <w:noProof/>
              </w:rPr>
              <w:t>II. De la información solicitada.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_Toc33187289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17</w:t>
            </w:r>
            <w:r w:rsidR="00381EAF" w:rsidRPr="00381EAF">
              <w:rPr>
                <w:rFonts w:ascii="Palatino Linotype" w:hAnsi="Palatino Linotype"/>
                <w:noProof/>
                <w:webHidden/>
              </w:rPr>
              <w:fldChar w:fldCharType="end"/>
            </w:r>
          </w:hyperlink>
        </w:p>
        <w:p w14:paraId="4B506DDC"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0" w:history="1">
            <w:r w:rsidR="00381EAF" w:rsidRPr="00381EAF">
              <w:rPr>
                <w:rStyle w:val="Hipervnculo"/>
                <w:rFonts w:ascii="Palatino Linotype" w:hAnsi="Palatino Linotype"/>
                <w:b/>
                <w:noProof/>
              </w:rPr>
              <w:t>III. De las Inconsistencias de la respuesta emitida por el Sujeto Obligado.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_Toc33187290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22</w:t>
            </w:r>
            <w:r w:rsidR="00381EAF" w:rsidRPr="00381EAF">
              <w:rPr>
                <w:rFonts w:ascii="Palatino Linotype" w:hAnsi="Palatino Linotype"/>
                <w:noProof/>
                <w:webHidden/>
              </w:rPr>
              <w:fldChar w:fldCharType="end"/>
            </w:r>
          </w:hyperlink>
        </w:p>
        <w:p w14:paraId="6793777F"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1" w:history="1">
            <w:r w:rsidR="00381EAF" w:rsidRPr="00381EAF">
              <w:rPr>
                <w:rStyle w:val="Hipervnculo"/>
                <w:rFonts w:ascii="Palatino Linotype" w:hAnsi="Palatino Linotype"/>
                <w:b/>
                <w:noProof/>
              </w:rPr>
              <w:t>IV. De la Suplencia de la Queja.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_Toc33187291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25</w:t>
            </w:r>
            <w:r w:rsidR="00381EAF" w:rsidRPr="00381EAF">
              <w:rPr>
                <w:rFonts w:ascii="Palatino Linotype" w:hAnsi="Palatino Linotype"/>
                <w:noProof/>
                <w:webHidden/>
              </w:rPr>
              <w:fldChar w:fldCharType="end"/>
            </w:r>
          </w:hyperlink>
        </w:p>
        <w:p w14:paraId="1F5C3687"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2" w:history="1">
            <w:r w:rsidR="00381EAF" w:rsidRPr="00381EAF">
              <w:rPr>
                <w:rStyle w:val="Hipervnculo"/>
                <w:rFonts w:ascii="Palatino Linotype" w:hAnsi="Palatino Linotype"/>
                <w:b/>
                <w:noProof/>
              </w:rPr>
              <w:t>V. De la Clasificación de la Información por parte del Sujeto Obligado.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_Toc33187292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27</w:t>
            </w:r>
            <w:r w:rsidR="00381EAF" w:rsidRPr="00381EAF">
              <w:rPr>
                <w:rFonts w:ascii="Palatino Linotype" w:hAnsi="Palatino Linotype"/>
                <w:noProof/>
                <w:webHidden/>
              </w:rPr>
              <w:fldChar w:fldCharType="end"/>
            </w:r>
          </w:hyperlink>
        </w:p>
        <w:p w14:paraId="2FA4A865"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3" w:history="1">
            <w:r w:rsidR="00381EAF" w:rsidRPr="00381EAF">
              <w:rPr>
                <w:rStyle w:val="Hipervnculo"/>
                <w:rFonts w:ascii="Palatino Linotype" w:hAnsi="Palatino Linotype"/>
                <w:b/>
                <w:noProof/>
              </w:rPr>
              <w:t>a)</w:t>
            </w:r>
            <w:r w:rsidR="00381EAF" w:rsidRPr="00381EAF">
              <w:rPr>
                <w:rFonts w:ascii="Palatino Linotype" w:hAnsi="Palatino Linotype"/>
                <w:noProof/>
                <w:sz w:val="22"/>
                <w:szCs w:val="22"/>
                <w:lang w:val="es-MX" w:eastAsia="es-MX"/>
              </w:rPr>
              <w:tab/>
            </w:r>
            <w:r w:rsidR="00381EAF" w:rsidRPr="00381EAF">
              <w:rPr>
                <w:rStyle w:val="Hipervnculo"/>
                <w:rFonts w:ascii="Palatino Linotype" w:hAnsi="Palatino Linotype"/>
                <w:b/>
                <w:noProof/>
              </w:rPr>
              <w:t>De la prueba de daño.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_Toc33187293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30</w:t>
            </w:r>
            <w:r w:rsidR="00381EAF" w:rsidRPr="00381EAF">
              <w:rPr>
                <w:rFonts w:ascii="Palatino Linotype" w:hAnsi="Palatino Linotype"/>
                <w:noProof/>
                <w:webHidden/>
              </w:rPr>
              <w:fldChar w:fldCharType="end"/>
            </w:r>
          </w:hyperlink>
        </w:p>
        <w:p w14:paraId="5ADCEBE1"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4" w:history="1">
            <w:r w:rsidR="00381EAF" w:rsidRPr="00381EAF">
              <w:rPr>
                <w:rStyle w:val="Hipervnculo"/>
                <w:rFonts w:ascii="Palatino Linotype" w:hAnsi="Palatino Linotype"/>
                <w:b/>
                <w:noProof/>
              </w:rPr>
              <w:t>b) La clasificación de la información reservada debe ser de manera temporal.</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_Toc33187294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33</w:t>
            </w:r>
            <w:r w:rsidR="00381EAF" w:rsidRPr="00381EAF">
              <w:rPr>
                <w:rFonts w:ascii="Palatino Linotype" w:hAnsi="Palatino Linotype"/>
                <w:noProof/>
                <w:webHidden/>
              </w:rPr>
              <w:fldChar w:fldCharType="end"/>
            </w:r>
          </w:hyperlink>
        </w:p>
        <w:p w14:paraId="6851F1A0"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5" w:history="1">
            <w:r w:rsidR="00381EAF" w:rsidRPr="00381EAF">
              <w:rPr>
                <w:rStyle w:val="Hipervnculo"/>
                <w:rFonts w:ascii="Palatino Linotype" w:hAnsi="Palatino Linotype"/>
                <w:b/>
                <w:noProof/>
              </w:rPr>
              <w:t>c) Desarrollo de la Prueba de Daño.</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_Toc33187295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34</w:t>
            </w:r>
            <w:r w:rsidR="00381EAF" w:rsidRPr="00381EAF">
              <w:rPr>
                <w:rFonts w:ascii="Palatino Linotype" w:hAnsi="Palatino Linotype"/>
                <w:noProof/>
                <w:webHidden/>
              </w:rPr>
              <w:fldChar w:fldCharType="end"/>
            </w:r>
          </w:hyperlink>
        </w:p>
        <w:p w14:paraId="2AAF6DA1" w14:textId="4D7DF190"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6" w:history="1">
            <w:r w:rsidR="00381EAF" w:rsidRPr="00381EAF">
              <w:rPr>
                <w:rStyle w:val="Hipervnculo"/>
                <w:rFonts w:ascii="Palatino Linotype" w:hAnsi="Palatino Linotype"/>
                <w:b/>
                <w:noProof/>
              </w:rPr>
              <w:t>I. La divulgación de la información representa un riesgo real, demostrable e identificable del perjuicio significativo al interés público o a la seguridad pública</w:t>
            </w:r>
            <w:r w:rsidR="00E96333">
              <w:rPr>
                <w:rStyle w:val="Hipervnculo"/>
                <w:rFonts w:ascii="Palatino Linotype" w:hAnsi="Palatino Linotype"/>
                <w:b/>
                <w:noProof/>
              </w:rPr>
              <w:t>…</w:t>
            </w:r>
            <w:r w:rsidR="00E96333">
              <w:rPr>
                <w:rFonts w:ascii="Palatino Linotype" w:hAnsi="Palatino Linotype"/>
                <w:noProof/>
                <w:webHidden/>
              </w:rPr>
              <w:t>………………………………………………………………………………….</w:t>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_Toc33187296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39</w:t>
            </w:r>
            <w:r w:rsidR="00381EAF" w:rsidRPr="00381EAF">
              <w:rPr>
                <w:rFonts w:ascii="Palatino Linotype" w:hAnsi="Palatino Linotype"/>
                <w:noProof/>
                <w:webHidden/>
              </w:rPr>
              <w:fldChar w:fldCharType="end"/>
            </w:r>
          </w:hyperlink>
        </w:p>
        <w:p w14:paraId="270D7F8C"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7" w:history="1">
            <w:r w:rsidR="00381EAF" w:rsidRPr="00381EAF">
              <w:rPr>
                <w:rStyle w:val="Hipervnculo"/>
                <w:rFonts w:ascii="Palatino Linotype" w:hAnsi="Palatino Linotype"/>
                <w:b/>
                <w:noProof/>
              </w:rPr>
              <w:t>II. El riesgo de perjuicio que supondría la divulgación supera el interés público general de que se difunda:</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_Toc33187297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40</w:t>
            </w:r>
            <w:r w:rsidR="00381EAF" w:rsidRPr="00381EAF">
              <w:rPr>
                <w:rFonts w:ascii="Palatino Linotype" w:hAnsi="Palatino Linotype"/>
                <w:noProof/>
                <w:webHidden/>
              </w:rPr>
              <w:fldChar w:fldCharType="end"/>
            </w:r>
          </w:hyperlink>
        </w:p>
        <w:p w14:paraId="4BE2F154"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8" w:history="1">
            <w:r w:rsidR="00381EAF" w:rsidRPr="00381EAF">
              <w:rPr>
                <w:rStyle w:val="Hipervnculo"/>
                <w:rFonts w:ascii="Palatino Linotype" w:eastAsia="Times New Roman" w:hAnsi="Palatino Linotype" w:cs="Times New Roman"/>
                <w:b/>
                <w:noProof/>
                <w:lang w:val="es-MX" w:eastAsia="en-US"/>
              </w:rPr>
              <w:t xml:space="preserve">QUINTO. </w:t>
            </w:r>
            <w:r w:rsidR="00381EAF" w:rsidRPr="00381EAF">
              <w:rPr>
                <w:rStyle w:val="Hipervnculo"/>
                <w:rFonts w:ascii="Palatino Linotype" w:eastAsia="MS Mincho" w:hAnsi="Palatino Linotype" w:cs="Times New Roman"/>
                <w:b/>
                <w:noProof/>
              </w:rPr>
              <w:t>De la elaboración de la versión pública y el acuerdo de clasificación como información confidencial.</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_Toc33187298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42</w:t>
            </w:r>
            <w:r w:rsidR="00381EAF" w:rsidRPr="00381EAF">
              <w:rPr>
                <w:rFonts w:ascii="Palatino Linotype" w:hAnsi="Palatino Linotype"/>
                <w:noProof/>
                <w:webHidden/>
              </w:rPr>
              <w:fldChar w:fldCharType="end"/>
            </w:r>
          </w:hyperlink>
        </w:p>
        <w:p w14:paraId="5C510AB1" w14:textId="77777777" w:rsidR="00381EAF" w:rsidRPr="00381EAF" w:rsidRDefault="00D26BD4" w:rsidP="00381EAF">
          <w:pPr>
            <w:pStyle w:val="TDC1"/>
            <w:spacing w:line="240" w:lineRule="auto"/>
            <w:rPr>
              <w:rFonts w:ascii="Palatino Linotype" w:hAnsi="Palatino Linotype"/>
              <w:noProof/>
              <w:sz w:val="22"/>
              <w:szCs w:val="22"/>
              <w:lang w:val="es-MX" w:eastAsia="es-MX"/>
            </w:rPr>
          </w:pPr>
          <w:hyperlink w:anchor="_Toc33187299" w:history="1">
            <w:r w:rsidR="00381EAF" w:rsidRPr="00381EAF">
              <w:rPr>
                <w:rStyle w:val="Hipervnculo"/>
                <w:rFonts w:ascii="Palatino Linotype" w:hAnsi="Palatino Linotype"/>
                <w:b/>
                <w:noProof/>
              </w:rPr>
              <w:t>R E S O L U T I V O S</w:t>
            </w:r>
            <w:r w:rsidR="00381EAF" w:rsidRPr="00381EAF">
              <w:rPr>
                <w:rFonts w:ascii="Palatino Linotype" w:hAnsi="Palatino Linotype"/>
                <w:noProof/>
                <w:webHidden/>
              </w:rPr>
              <w:tab/>
            </w:r>
            <w:r w:rsidR="00381EAF" w:rsidRPr="00381EAF">
              <w:rPr>
                <w:rFonts w:ascii="Palatino Linotype" w:hAnsi="Palatino Linotype"/>
                <w:noProof/>
                <w:webHidden/>
              </w:rPr>
              <w:fldChar w:fldCharType="begin"/>
            </w:r>
            <w:r w:rsidR="00381EAF" w:rsidRPr="00381EAF">
              <w:rPr>
                <w:rFonts w:ascii="Palatino Linotype" w:hAnsi="Palatino Linotype"/>
                <w:noProof/>
                <w:webHidden/>
              </w:rPr>
              <w:instrText xml:space="preserve"> PAGEREF _Toc33187299 \h </w:instrText>
            </w:r>
            <w:r w:rsidR="00381EAF" w:rsidRPr="00381EAF">
              <w:rPr>
                <w:rFonts w:ascii="Palatino Linotype" w:hAnsi="Palatino Linotype"/>
                <w:noProof/>
                <w:webHidden/>
              </w:rPr>
            </w:r>
            <w:r w:rsidR="00381EAF" w:rsidRPr="00381EAF">
              <w:rPr>
                <w:rFonts w:ascii="Palatino Linotype" w:hAnsi="Palatino Linotype"/>
                <w:noProof/>
                <w:webHidden/>
              </w:rPr>
              <w:fldChar w:fldCharType="separate"/>
            </w:r>
            <w:r>
              <w:rPr>
                <w:rFonts w:ascii="Palatino Linotype" w:hAnsi="Palatino Linotype"/>
                <w:noProof/>
                <w:webHidden/>
              </w:rPr>
              <w:t>55</w:t>
            </w:r>
            <w:r w:rsidR="00381EAF" w:rsidRPr="00381EAF">
              <w:rPr>
                <w:rFonts w:ascii="Palatino Linotype" w:hAnsi="Palatino Linotype"/>
                <w:noProof/>
                <w:webHidden/>
              </w:rPr>
              <w:fldChar w:fldCharType="end"/>
            </w:r>
          </w:hyperlink>
        </w:p>
        <w:p w14:paraId="5F7D5C60" w14:textId="74054DAF" w:rsidR="00A366C4" w:rsidRPr="00F0390D" w:rsidRDefault="00DA7E2F" w:rsidP="00381EAF">
          <w:pPr>
            <w:spacing w:line="360" w:lineRule="auto"/>
            <w:jc w:val="both"/>
            <w:rPr>
              <w:rFonts w:ascii="Palatino Linotype" w:hAnsi="Palatino Linotype"/>
            </w:rPr>
          </w:pPr>
          <w:r w:rsidRPr="00F0390D">
            <w:rPr>
              <w:rFonts w:ascii="Palatino Linotype" w:hAnsi="Palatino Linotype"/>
              <w:bCs/>
              <w:lang w:val="es-ES"/>
            </w:rPr>
            <w:fldChar w:fldCharType="end"/>
          </w:r>
        </w:p>
      </w:sdtContent>
    </w:sdt>
    <w:p w14:paraId="73F7F940" w14:textId="0462CE45" w:rsidR="00662C69" w:rsidRPr="00F0390D" w:rsidRDefault="009B11D6" w:rsidP="005D4114">
      <w:pPr>
        <w:tabs>
          <w:tab w:val="left" w:pos="3465"/>
        </w:tabs>
        <w:spacing w:line="360" w:lineRule="auto"/>
        <w:jc w:val="both"/>
        <w:rPr>
          <w:rFonts w:ascii="Palatino Linotype" w:hAnsi="Palatino Linotype"/>
        </w:rPr>
      </w:pPr>
      <w:r w:rsidRPr="00F0390D">
        <w:rPr>
          <w:rFonts w:ascii="Palatino Linotype" w:hAnsi="Palatino Linotype"/>
        </w:rPr>
        <w:lastRenderedPageBreak/>
        <w:t>R</w:t>
      </w:r>
      <w:r w:rsidR="00662C69" w:rsidRPr="00F0390D">
        <w:rPr>
          <w:rFonts w:ascii="Palatino Linotype" w:hAnsi="Palatino Linotype"/>
        </w:rPr>
        <w:t>esolución del Pleno del Instituto de Transparencia, Acceso a la Información Pública y Protección de Datos Personales del Estado de México y Mun</w:t>
      </w:r>
      <w:r w:rsidR="000D5A1D" w:rsidRPr="00F0390D">
        <w:rPr>
          <w:rFonts w:ascii="Palatino Linotype" w:hAnsi="Palatino Linotype"/>
        </w:rPr>
        <w:t>icipios, con</w:t>
      </w:r>
      <w:r w:rsidR="00662C69" w:rsidRPr="00F0390D">
        <w:rPr>
          <w:rFonts w:ascii="Palatino Linotype" w:hAnsi="Palatino Linotype"/>
        </w:rPr>
        <w:t xml:space="preserve"> </w:t>
      </w:r>
      <w:r w:rsidR="00485DB6" w:rsidRPr="00F0390D">
        <w:rPr>
          <w:rFonts w:ascii="Palatino Linotype" w:hAnsi="Palatino Linotype"/>
        </w:rPr>
        <w:t xml:space="preserve">domicilio </w:t>
      </w:r>
      <w:r w:rsidR="00662C69" w:rsidRPr="00F0390D">
        <w:rPr>
          <w:rFonts w:ascii="Palatino Linotype" w:hAnsi="Palatino Linotype"/>
        </w:rPr>
        <w:t xml:space="preserve">en Metepec, Estado de México; de </w:t>
      </w:r>
      <w:r w:rsidR="001A0A78" w:rsidRPr="00F0390D">
        <w:rPr>
          <w:rFonts w:ascii="Palatino Linotype" w:hAnsi="Palatino Linotype"/>
        </w:rPr>
        <w:t xml:space="preserve">fecha </w:t>
      </w:r>
      <w:r w:rsidR="00AB35FC" w:rsidRPr="00F0390D">
        <w:rPr>
          <w:rFonts w:ascii="Palatino Linotype" w:hAnsi="Palatino Linotype"/>
        </w:rPr>
        <w:t>diecinueve (19) de febrero</w:t>
      </w:r>
      <w:r w:rsidR="00DE22C4" w:rsidRPr="00F0390D">
        <w:rPr>
          <w:rFonts w:ascii="Palatino Linotype" w:hAnsi="Palatino Linotype"/>
        </w:rPr>
        <w:t xml:space="preserve"> de dos mil </w:t>
      </w:r>
      <w:r w:rsidR="00FB271C">
        <w:rPr>
          <w:rFonts w:ascii="Palatino Linotype" w:hAnsi="Palatino Linotype"/>
        </w:rPr>
        <w:t>veinte</w:t>
      </w:r>
      <w:r w:rsidR="00DE22C4" w:rsidRPr="00F0390D">
        <w:rPr>
          <w:rFonts w:ascii="Palatino Linotype" w:hAnsi="Palatino Linotype"/>
        </w:rPr>
        <w:t xml:space="preserve">. </w:t>
      </w:r>
    </w:p>
    <w:p w14:paraId="11374A62" w14:textId="4801CA6F" w:rsidR="00A366C4" w:rsidRPr="00F0390D" w:rsidRDefault="00A366C4" w:rsidP="00A366C4">
      <w:pPr>
        <w:spacing w:before="240" w:after="240" w:line="360" w:lineRule="auto"/>
        <w:jc w:val="both"/>
        <w:rPr>
          <w:rFonts w:ascii="Palatino Linotype" w:eastAsia="Times New Roman" w:hAnsi="Palatino Linotype" w:cs="Times New Roman"/>
        </w:rPr>
      </w:pPr>
      <w:r w:rsidRPr="00F0390D">
        <w:rPr>
          <w:rFonts w:ascii="Palatino Linotype" w:eastAsia="Times New Roman" w:hAnsi="Palatino Linotype" w:cs="Times New Roman"/>
          <w:b/>
        </w:rPr>
        <w:t>VISTO</w:t>
      </w:r>
      <w:r w:rsidRPr="00F0390D">
        <w:rPr>
          <w:rFonts w:ascii="Palatino Linotype" w:eastAsia="Times New Roman" w:hAnsi="Palatino Linotype" w:cs="Times New Roman"/>
        </w:rPr>
        <w:t xml:space="preserve"> el expediente electrónico formado con motivo del recurso de revisión </w:t>
      </w:r>
      <w:r w:rsidR="00D26BD4">
        <w:rPr>
          <w:rFonts w:ascii="Palatino Linotype" w:eastAsia="Times New Roman" w:hAnsi="Palatino Linotype" w:cs="Times New Roman"/>
          <w:b/>
          <w:bCs/>
        </w:rPr>
        <w:t>08054</w:t>
      </w:r>
      <w:r w:rsidRPr="00F0390D">
        <w:rPr>
          <w:rFonts w:ascii="Palatino Linotype" w:eastAsia="Times New Roman" w:hAnsi="Palatino Linotype" w:cs="Times New Roman"/>
          <w:b/>
          <w:bCs/>
        </w:rPr>
        <w:t xml:space="preserve">/INFOEM/IP/RR/2019, </w:t>
      </w:r>
      <w:r w:rsidRPr="00F0390D">
        <w:rPr>
          <w:rFonts w:ascii="Palatino Linotype" w:eastAsia="Times New Roman" w:hAnsi="Palatino Linotype" w:cs="Times New Roman"/>
        </w:rPr>
        <w:t xml:space="preserve">promovido por un usuario del Sistema de Acceso a la Información Mexiquense </w:t>
      </w:r>
      <w:r w:rsidRPr="00F0390D">
        <w:rPr>
          <w:rFonts w:ascii="Palatino Linotype" w:eastAsia="Times New Roman" w:hAnsi="Palatino Linotype" w:cs="Times New Roman"/>
          <w:b/>
        </w:rPr>
        <w:t xml:space="preserve">(SAIMEX), </w:t>
      </w:r>
      <w:r w:rsidRPr="00F0390D">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F0390D">
        <w:rPr>
          <w:rFonts w:ascii="Palatino Linotype" w:eastAsia="Times New Roman" w:hAnsi="Palatino Linotype" w:cs="Times New Roman"/>
          <w:b/>
        </w:rPr>
        <w:t>RECURRENTE</w:t>
      </w:r>
      <w:r w:rsidRPr="00F0390D">
        <w:rPr>
          <w:rFonts w:ascii="Palatino Linotype" w:eastAsia="Times New Roman" w:hAnsi="Palatino Linotype" w:cs="Times New Roman"/>
        </w:rPr>
        <w:t xml:space="preserve">, en contra de la respuesta del </w:t>
      </w:r>
      <w:r w:rsidRPr="00F0390D">
        <w:rPr>
          <w:rFonts w:ascii="Palatino Linotype" w:eastAsia="Times New Roman" w:hAnsi="Palatino Linotype" w:cs="Times New Roman"/>
          <w:b/>
        </w:rPr>
        <w:t>Ayuntamient</w:t>
      </w:r>
      <w:r w:rsidR="002F11CA" w:rsidRPr="00F0390D">
        <w:rPr>
          <w:rFonts w:ascii="Palatino Linotype" w:eastAsia="Times New Roman" w:hAnsi="Palatino Linotype" w:cs="Times New Roman"/>
          <w:b/>
        </w:rPr>
        <w:t>o de Metepec</w:t>
      </w:r>
      <w:r w:rsidRPr="00F0390D">
        <w:rPr>
          <w:rFonts w:ascii="Palatino Linotype" w:eastAsia="Times New Roman" w:hAnsi="Palatino Linotype" w:cs="Times New Roman"/>
          <w:b/>
        </w:rPr>
        <w:t xml:space="preserve"> </w:t>
      </w:r>
      <w:r w:rsidRPr="00F0390D">
        <w:rPr>
          <w:rFonts w:ascii="Palatino Linotype" w:eastAsia="Times New Roman" w:hAnsi="Palatino Linotype" w:cs="Times New Roman"/>
        </w:rPr>
        <w:t>en lo sucesivo el</w:t>
      </w:r>
      <w:r w:rsidRPr="00F0390D">
        <w:rPr>
          <w:rFonts w:ascii="Palatino Linotype" w:eastAsia="Times New Roman" w:hAnsi="Palatino Linotype" w:cs="Times New Roman"/>
          <w:b/>
        </w:rPr>
        <w:t xml:space="preserve"> SUJETO OBLIGADO, </w:t>
      </w:r>
      <w:r w:rsidRPr="00F0390D">
        <w:rPr>
          <w:rFonts w:ascii="Palatino Linotype" w:eastAsia="Times New Roman" w:hAnsi="Palatino Linotype" w:cs="Times New Roman"/>
        </w:rPr>
        <w:t xml:space="preserve">se procede a dictar la presente resolución, con base en los siguientes: </w:t>
      </w:r>
    </w:p>
    <w:p w14:paraId="769E1410" w14:textId="5740327F" w:rsidR="00587366" w:rsidRPr="00F0390D" w:rsidRDefault="00662C69" w:rsidP="005D4114">
      <w:pPr>
        <w:pStyle w:val="Ttulo1"/>
        <w:spacing w:before="0" w:line="360" w:lineRule="auto"/>
        <w:jc w:val="center"/>
        <w:rPr>
          <w:b/>
          <w:szCs w:val="24"/>
        </w:rPr>
      </w:pPr>
      <w:bookmarkStart w:id="0" w:name="_Toc461555884"/>
      <w:bookmarkStart w:id="1" w:name="_Toc466371847"/>
      <w:bookmarkStart w:id="2" w:name="_Toc33187282"/>
      <w:r w:rsidRPr="00F0390D">
        <w:rPr>
          <w:b/>
          <w:szCs w:val="24"/>
        </w:rPr>
        <w:t>ANTECEDENTES</w:t>
      </w:r>
      <w:bookmarkEnd w:id="0"/>
      <w:bookmarkEnd w:id="1"/>
      <w:bookmarkEnd w:id="2"/>
    </w:p>
    <w:p w14:paraId="73AB233F" w14:textId="77777777" w:rsidR="005E0318" w:rsidRPr="00F0390D" w:rsidRDefault="005E0318" w:rsidP="005D4114">
      <w:pPr>
        <w:spacing w:line="360" w:lineRule="auto"/>
        <w:rPr>
          <w:rFonts w:ascii="Palatino Linotype" w:hAnsi="Palatino Linotype"/>
          <w:lang w:val="es-MX" w:eastAsia="en-US"/>
        </w:rPr>
      </w:pPr>
    </w:p>
    <w:p w14:paraId="402A4C0A" w14:textId="35F83C0D" w:rsidR="00D9392E" w:rsidRPr="00F0390D" w:rsidRDefault="00B438BF" w:rsidP="005D4114">
      <w:pPr>
        <w:pStyle w:val="Prrafodelista"/>
        <w:numPr>
          <w:ilvl w:val="0"/>
          <w:numId w:val="1"/>
        </w:numPr>
        <w:spacing w:line="360" w:lineRule="auto"/>
        <w:ind w:left="0" w:firstLine="0"/>
        <w:jc w:val="both"/>
        <w:rPr>
          <w:rFonts w:ascii="Palatino Linotype" w:eastAsia="Calibri" w:hAnsi="Palatino Linotype" w:cs="Arial"/>
          <w:lang w:val="es-ES"/>
        </w:rPr>
      </w:pPr>
      <w:r w:rsidRPr="00F0390D">
        <w:rPr>
          <w:rFonts w:ascii="Palatino Linotype" w:eastAsia="Calibri" w:hAnsi="Palatino Linotype" w:cs="Arial"/>
          <w:lang w:val="es-ES"/>
        </w:rPr>
        <w:t xml:space="preserve">El día </w:t>
      </w:r>
      <w:r w:rsidR="002F11CA" w:rsidRPr="00F0390D">
        <w:rPr>
          <w:rFonts w:ascii="Palatino Linotype" w:eastAsia="Calibri" w:hAnsi="Palatino Linotype" w:cs="Arial"/>
          <w:lang w:val="es-ES"/>
        </w:rPr>
        <w:t>veinte</w:t>
      </w:r>
      <w:r w:rsidR="003873C7" w:rsidRPr="00F0390D">
        <w:rPr>
          <w:rFonts w:ascii="Palatino Linotype" w:eastAsia="Calibri" w:hAnsi="Palatino Linotype" w:cs="Arial"/>
          <w:lang w:val="es-ES"/>
        </w:rPr>
        <w:t xml:space="preserve"> </w:t>
      </w:r>
      <w:r w:rsidR="00D9392E" w:rsidRPr="00F0390D">
        <w:rPr>
          <w:rFonts w:ascii="Palatino Linotype" w:eastAsia="Calibri" w:hAnsi="Palatino Linotype" w:cs="Arial"/>
          <w:lang w:val="es-ES"/>
        </w:rPr>
        <w:t>(</w:t>
      </w:r>
      <w:r w:rsidR="002F11CA" w:rsidRPr="00F0390D">
        <w:rPr>
          <w:rFonts w:ascii="Palatino Linotype" w:eastAsia="Calibri" w:hAnsi="Palatino Linotype" w:cs="Arial"/>
          <w:lang w:val="es-ES"/>
        </w:rPr>
        <w:t>20</w:t>
      </w:r>
      <w:r w:rsidR="00EC31A0" w:rsidRPr="00F0390D">
        <w:rPr>
          <w:rFonts w:ascii="Palatino Linotype" w:eastAsia="Calibri" w:hAnsi="Palatino Linotype" w:cs="Arial"/>
          <w:lang w:val="es-ES"/>
        </w:rPr>
        <w:t>) de</w:t>
      </w:r>
      <w:r w:rsidR="002F11CA" w:rsidRPr="00F0390D">
        <w:rPr>
          <w:rFonts w:ascii="Palatino Linotype" w:eastAsia="Calibri" w:hAnsi="Palatino Linotype" w:cs="Arial"/>
          <w:lang w:val="es-ES"/>
        </w:rPr>
        <w:t xml:space="preserve"> septiembre d</w:t>
      </w:r>
      <w:r w:rsidR="00383583" w:rsidRPr="00F0390D">
        <w:rPr>
          <w:rFonts w:ascii="Palatino Linotype" w:eastAsia="Calibri" w:hAnsi="Palatino Linotype" w:cs="Arial"/>
          <w:lang w:val="es-ES"/>
        </w:rPr>
        <w:t>e dos mil diecinueve</w:t>
      </w:r>
      <w:r w:rsidR="00D9392E" w:rsidRPr="00F0390D">
        <w:rPr>
          <w:rFonts w:ascii="Palatino Linotype" w:hAnsi="Palatino Linotype"/>
          <w:bCs/>
        </w:rPr>
        <w:t>,</w:t>
      </w:r>
      <w:r w:rsidR="00D9392E" w:rsidRPr="00F0390D">
        <w:rPr>
          <w:rFonts w:ascii="Palatino Linotype" w:hAnsi="Palatino Linotype"/>
          <w:b/>
        </w:rPr>
        <w:t xml:space="preserve"> </w:t>
      </w:r>
      <w:r w:rsidR="00D9392E" w:rsidRPr="00F0390D">
        <w:rPr>
          <w:rFonts w:ascii="Palatino Linotype" w:eastAsia="Calibri" w:hAnsi="Palatino Linotype" w:cs="Arial"/>
          <w:lang w:val="es-ES"/>
        </w:rPr>
        <w:t xml:space="preserve">se presentó </w:t>
      </w:r>
      <w:r w:rsidR="000678F0" w:rsidRPr="00F0390D">
        <w:rPr>
          <w:rFonts w:ascii="Palatino Linotype" w:eastAsia="Calibri" w:hAnsi="Palatino Linotype" w:cs="Arial"/>
          <w:lang w:val="es-ES"/>
        </w:rPr>
        <w:t xml:space="preserve">a través de </w:t>
      </w:r>
      <w:r w:rsidR="009B6D4B" w:rsidRPr="00F0390D">
        <w:rPr>
          <w:rFonts w:ascii="Palatino Linotype" w:eastAsia="Calibri" w:hAnsi="Palatino Linotype" w:cs="Arial"/>
          <w:lang w:val="es-ES"/>
        </w:rPr>
        <w:t>d</w:t>
      </w:r>
      <w:r w:rsidR="000678F0" w:rsidRPr="00F0390D">
        <w:rPr>
          <w:rFonts w:ascii="Palatino Linotype" w:eastAsia="Calibri" w:hAnsi="Palatino Linotype" w:cs="Arial"/>
          <w:lang w:val="es-ES"/>
        </w:rPr>
        <w:t xml:space="preserve">el </w:t>
      </w:r>
      <w:r w:rsidR="00D9392E" w:rsidRPr="00F0390D">
        <w:rPr>
          <w:rFonts w:ascii="Palatino Linotype" w:eastAsia="Calibri" w:hAnsi="Palatino Linotype" w:cs="Arial"/>
          <w:lang w:val="es-ES"/>
        </w:rPr>
        <w:t xml:space="preserve">Sistema de Acceso a la Información Mexiquense </w:t>
      </w:r>
      <w:r w:rsidR="00D9392E" w:rsidRPr="00F0390D">
        <w:rPr>
          <w:rFonts w:ascii="Palatino Linotype" w:eastAsia="Calibri" w:hAnsi="Palatino Linotype" w:cs="Arial"/>
          <w:b/>
          <w:lang w:val="es-ES"/>
        </w:rPr>
        <w:t>SAIMEX</w:t>
      </w:r>
      <w:r w:rsidR="00D9392E" w:rsidRPr="00F0390D">
        <w:rPr>
          <w:rFonts w:ascii="Palatino Linotype" w:eastAsia="Calibri" w:hAnsi="Palatino Linotype" w:cs="Arial"/>
          <w:lang w:val="es-ES"/>
        </w:rPr>
        <w:t>, la solicitud de información p</w:t>
      </w:r>
      <w:r w:rsidR="00B86FAE" w:rsidRPr="00F0390D">
        <w:rPr>
          <w:rFonts w:ascii="Palatino Linotype" w:eastAsia="Calibri" w:hAnsi="Palatino Linotype" w:cs="Arial"/>
          <w:lang w:val="es-ES"/>
        </w:rPr>
        <w:t>ública registrada con el número</w:t>
      </w:r>
      <w:r w:rsidR="002F11CA" w:rsidRPr="00F0390D">
        <w:rPr>
          <w:rFonts w:ascii="Palatino Linotype" w:hAnsi="Palatino Linotype"/>
          <w:b/>
          <w:bCs/>
          <w:color w:val="000000" w:themeColor="text1"/>
        </w:rPr>
        <w:t xml:space="preserve"> 00622/METEPEC/IP/2019</w:t>
      </w:r>
      <w:r w:rsidR="00E17F3A" w:rsidRPr="00F0390D">
        <w:rPr>
          <w:rFonts w:ascii="Palatino Linotype" w:hAnsi="Palatino Linotype"/>
          <w:b/>
          <w:bCs/>
          <w:color w:val="000000" w:themeColor="text1"/>
        </w:rPr>
        <w:t>,</w:t>
      </w:r>
      <w:r w:rsidR="00D9392E" w:rsidRPr="00F0390D">
        <w:rPr>
          <w:rFonts w:ascii="Palatino Linotype" w:eastAsia="Calibri" w:hAnsi="Palatino Linotype" w:cs="Arial"/>
          <w:lang w:val="es-ES"/>
        </w:rPr>
        <w:t xml:space="preserve"> mediante la cual </w:t>
      </w:r>
      <w:r w:rsidR="00A133FA" w:rsidRPr="00F0390D">
        <w:rPr>
          <w:rFonts w:ascii="Palatino Linotype" w:eastAsia="Calibri" w:hAnsi="Palatino Linotype" w:cs="Arial"/>
          <w:lang w:val="es-ES"/>
        </w:rPr>
        <w:t xml:space="preserve">se </w:t>
      </w:r>
      <w:r w:rsidR="00D9392E" w:rsidRPr="00F0390D">
        <w:rPr>
          <w:rFonts w:ascii="Palatino Linotype" w:eastAsia="Calibri" w:hAnsi="Palatino Linotype" w:cs="Arial"/>
          <w:lang w:val="es-ES"/>
        </w:rPr>
        <w:t>solicitó:</w:t>
      </w:r>
    </w:p>
    <w:p w14:paraId="780D2256" w14:textId="77777777" w:rsidR="00D9392E" w:rsidRPr="00F0390D" w:rsidRDefault="00D9392E" w:rsidP="005D4114">
      <w:pPr>
        <w:pStyle w:val="Prrafodelista"/>
        <w:spacing w:line="360" w:lineRule="auto"/>
        <w:ind w:left="360"/>
        <w:jc w:val="both"/>
        <w:rPr>
          <w:rFonts w:ascii="Palatino Linotype" w:hAnsi="Palatino Linotype"/>
          <w:i/>
          <w:color w:val="000000"/>
        </w:rPr>
      </w:pPr>
    </w:p>
    <w:p w14:paraId="4F3FDF4B" w14:textId="336D8544" w:rsidR="001A023E" w:rsidRPr="00F0390D" w:rsidRDefault="009C0E5E" w:rsidP="00C27071">
      <w:pPr>
        <w:spacing w:line="360" w:lineRule="auto"/>
        <w:ind w:left="567" w:right="616"/>
        <w:contextualSpacing/>
        <w:jc w:val="both"/>
        <w:rPr>
          <w:rFonts w:ascii="Palatino Linotype" w:eastAsia="Calibri" w:hAnsi="Palatino Linotype" w:cs="Arial"/>
          <w:i/>
          <w:sz w:val="22"/>
          <w:szCs w:val="22"/>
        </w:rPr>
      </w:pPr>
      <w:bookmarkStart w:id="3" w:name="_Hlk25324976"/>
      <w:r w:rsidRPr="00F0390D">
        <w:rPr>
          <w:rFonts w:ascii="Palatino Linotype" w:eastAsia="Calibri" w:hAnsi="Palatino Linotype" w:cs="Arial"/>
          <w:i/>
          <w:sz w:val="22"/>
          <w:szCs w:val="22"/>
        </w:rPr>
        <w:t>“</w:t>
      </w:r>
      <w:r w:rsidR="002F11CA" w:rsidRPr="00F0390D">
        <w:rPr>
          <w:rFonts w:ascii="Palatino Linotype" w:eastAsia="Calibri" w:hAnsi="Palatino Linotype" w:cs="Arial"/>
          <w:i/>
          <w:sz w:val="22"/>
          <w:szCs w:val="22"/>
        </w:rPr>
        <w:t>Me informen por favor cuántas cámaras de vigilancia hay en el barrio de San Isidro y dónde se ubican.”</w:t>
      </w:r>
      <w:r w:rsidR="00383583" w:rsidRPr="00F0390D">
        <w:rPr>
          <w:rFonts w:ascii="Palatino Linotype" w:eastAsia="Calibri" w:hAnsi="Palatino Linotype" w:cs="Arial"/>
          <w:i/>
          <w:sz w:val="22"/>
          <w:szCs w:val="22"/>
        </w:rPr>
        <w:t xml:space="preserve"> </w:t>
      </w:r>
      <w:r w:rsidRPr="00F0390D">
        <w:rPr>
          <w:rFonts w:ascii="Palatino Linotype" w:eastAsia="Calibri" w:hAnsi="Palatino Linotype" w:cs="Arial"/>
          <w:i/>
          <w:sz w:val="22"/>
          <w:szCs w:val="22"/>
        </w:rPr>
        <w:t>(sic)</w:t>
      </w:r>
    </w:p>
    <w:p w14:paraId="656FEB0A" w14:textId="77777777" w:rsidR="0091182C" w:rsidRPr="00F0390D" w:rsidRDefault="0091182C" w:rsidP="00C27071">
      <w:pPr>
        <w:spacing w:line="360" w:lineRule="auto"/>
        <w:ind w:left="567" w:right="616"/>
        <w:contextualSpacing/>
        <w:jc w:val="both"/>
        <w:rPr>
          <w:rFonts w:ascii="Palatino Linotype" w:eastAsia="Calibri" w:hAnsi="Palatino Linotype" w:cs="Arial"/>
          <w:i/>
          <w:sz w:val="22"/>
          <w:szCs w:val="22"/>
          <w:lang w:val="es-ES"/>
        </w:rPr>
      </w:pPr>
    </w:p>
    <w:bookmarkEnd w:id="3"/>
    <w:p w14:paraId="4878FBB0" w14:textId="60635B52" w:rsidR="005D11DD" w:rsidRPr="00F0390D" w:rsidRDefault="005D11DD" w:rsidP="00343D61">
      <w:pPr>
        <w:pStyle w:val="Prrafodelista"/>
        <w:numPr>
          <w:ilvl w:val="0"/>
          <w:numId w:val="1"/>
        </w:numPr>
        <w:spacing w:line="360" w:lineRule="auto"/>
        <w:ind w:left="0" w:firstLine="0"/>
        <w:jc w:val="both"/>
        <w:rPr>
          <w:rFonts w:ascii="Palatino Linotype" w:hAnsi="Palatino Linotype"/>
        </w:rPr>
      </w:pPr>
      <w:r w:rsidRPr="00F0390D">
        <w:rPr>
          <w:rFonts w:ascii="Palatino Linotype" w:hAnsi="Palatino Linotype"/>
        </w:rPr>
        <w:lastRenderedPageBreak/>
        <w:t xml:space="preserve">Se hace constar que se señaló como modalidad de entrega de la información: a través del Sistema de Acceso a la Información Mexiquense </w:t>
      </w:r>
      <w:r w:rsidRPr="00F0390D">
        <w:rPr>
          <w:rFonts w:ascii="Palatino Linotype" w:hAnsi="Palatino Linotype"/>
          <w:b/>
        </w:rPr>
        <w:t>(SAIMEX)</w:t>
      </w:r>
      <w:r w:rsidRPr="00F0390D">
        <w:rPr>
          <w:rFonts w:ascii="Palatino Linotype" w:hAnsi="Palatino Linotype"/>
        </w:rPr>
        <w:t>.</w:t>
      </w:r>
    </w:p>
    <w:p w14:paraId="07007439" w14:textId="77777777" w:rsidR="005D11DD" w:rsidRPr="00F0390D" w:rsidRDefault="005D11DD" w:rsidP="005D4114">
      <w:pPr>
        <w:pStyle w:val="Prrafodelista"/>
        <w:spacing w:line="360" w:lineRule="auto"/>
        <w:ind w:left="284"/>
        <w:jc w:val="both"/>
        <w:rPr>
          <w:rFonts w:ascii="Palatino Linotype" w:hAnsi="Palatino Linotype"/>
        </w:rPr>
      </w:pPr>
    </w:p>
    <w:p w14:paraId="21B0DED1" w14:textId="6DDD717A" w:rsidR="009C0E5E" w:rsidRPr="00F0390D" w:rsidRDefault="00B438BF" w:rsidP="005D4114">
      <w:pPr>
        <w:pStyle w:val="Prrafodelista"/>
        <w:numPr>
          <w:ilvl w:val="0"/>
          <w:numId w:val="1"/>
        </w:numPr>
        <w:spacing w:line="360" w:lineRule="auto"/>
        <w:ind w:left="0" w:firstLine="0"/>
        <w:jc w:val="both"/>
        <w:rPr>
          <w:rFonts w:ascii="Palatino Linotype" w:hAnsi="Palatino Linotype"/>
        </w:rPr>
      </w:pPr>
      <w:r w:rsidRPr="00F0390D">
        <w:rPr>
          <w:rFonts w:ascii="Palatino Linotype" w:eastAsia="Times New Roman" w:hAnsi="Palatino Linotype" w:cs="Arial"/>
          <w:lang w:val="es-ES"/>
        </w:rPr>
        <w:t xml:space="preserve">El día </w:t>
      </w:r>
      <w:r w:rsidR="002F11CA" w:rsidRPr="00F0390D">
        <w:rPr>
          <w:rFonts w:ascii="Palatino Linotype" w:eastAsia="Times New Roman" w:hAnsi="Palatino Linotype" w:cs="Arial"/>
          <w:lang w:val="es-ES"/>
        </w:rPr>
        <w:t>once</w:t>
      </w:r>
      <w:r w:rsidR="003873C7" w:rsidRPr="00F0390D">
        <w:rPr>
          <w:rFonts w:ascii="Palatino Linotype" w:eastAsia="Times New Roman" w:hAnsi="Palatino Linotype" w:cs="Arial"/>
          <w:lang w:val="es-ES"/>
        </w:rPr>
        <w:t xml:space="preserve"> </w:t>
      </w:r>
      <w:r w:rsidR="0091182C" w:rsidRPr="00F0390D">
        <w:rPr>
          <w:rFonts w:ascii="Palatino Linotype" w:eastAsia="Times New Roman" w:hAnsi="Palatino Linotype" w:cs="Arial"/>
          <w:lang w:val="es-ES"/>
        </w:rPr>
        <w:t>(</w:t>
      </w:r>
      <w:r w:rsidR="002F11CA" w:rsidRPr="00F0390D">
        <w:rPr>
          <w:rFonts w:ascii="Palatino Linotype" w:eastAsia="Times New Roman" w:hAnsi="Palatino Linotype" w:cs="Arial"/>
          <w:lang w:val="es-ES"/>
        </w:rPr>
        <w:t>11</w:t>
      </w:r>
      <w:r w:rsidR="000678F0" w:rsidRPr="00F0390D">
        <w:rPr>
          <w:rFonts w:ascii="Palatino Linotype" w:eastAsia="Times New Roman" w:hAnsi="Palatino Linotype" w:cs="Arial"/>
          <w:lang w:val="es-ES"/>
        </w:rPr>
        <w:t>)</w:t>
      </w:r>
      <w:r w:rsidR="00EC31A0" w:rsidRPr="00F0390D">
        <w:rPr>
          <w:rFonts w:ascii="Palatino Linotype" w:eastAsia="Times New Roman" w:hAnsi="Palatino Linotype" w:cs="Arial"/>
          <w:lang w:val="es-ES"/>
        </w:rPr>
        <w:t xml:space="preserve"> de</w:t>
      </w:r>
      <w:r w:rsidR="003873C7" w:rsidRPr="00F0390D">
        <w:rPr>
          <w:rFonts w:ascii="Palatino Linotype" w:eastAsia="Times New Roman" w:hAnsi="Palatino Linotype" w:cs="Arial"/>
          <w:lang w:val="es-ES"/>
        </w:rPr>
        <w:t xml:space="preserve"> octubre</w:t>
      </w:r>
      <w:r w:rsidR="00EC31A0" w:rsidRPr="00F0390D">
        <w:rPr>
          <w:rFonts w:ascii="Palatino Linotype" w:eastAsia="Times New Roman" w:hAnsi="Palatino Linotype" w:cs="Arial"/>
          <w:lang w:val="es-ES"/>
        </w:rPr>
        <w:t xml:space="preserve"> </w:t>
      </w:r>
      <w:r w:rsidR="00585F00" w:rsidRPr="00F0390D">
        <w:rPr>
          <w:rFonts w:ascii="Palatino Linotype" w:eastAsia="Times New Roman" w:hAnsi="Palatino Linotype" w:cs="Arial"/>
          <w:lang w:val="es-ES"/>
        </w:rPr>
        <w:t>de dos mil dieci</w:t>
      </w:r>
      <w:r w:rsidR="000014C2" w:rsidRPr="00F0390D">
        <w:rPr>
          <w:rFonts w:ascii="Palatino Linotype" w:eastAsia="Times New Roman" w:hAnsi="Palatino Linotype" w:cs="Arial"/>
          <w:lang w:val="es-ES"/>
        </w:rPr>
        <w:t>nueve</w:t>
      </w:r>
      <w:r w:rsidR="00585F00" w:rsidRPr="00F0390D">
        <w:rPr>
          <w:rFonts w:ascii="Palatino Linotype" w:eastAsia="Times New Roman" w:hAnsi="Palatino Linotype" w:cs="Arial"/>
          <w:lang w:val="es-ES"/>
        </w:rPr>
        <w:t xml:space="preserve">, el </w:t>
      </w:r>
      <w:r w:rsidR="00D96BE8" w:rsidRPr="00F0390D">
        <w:rPr>
          <w:rFonts w:ascii="Palatino Linotype" w:eastAsia="Times New Roman" w:hAnsi="Palatino Linotype" w:cs="Arial"/>
          <w:b/>
          <w:lang w:val="es-ES"/>
        </w:rPr>
        <w:t>Sujeto Obligado</w:t>
      </w:r>
      <w:r w:rsidR="00D96BE8" w:rsidRPr="00F0390D">
        <w:rPr>
          <w:rFonts w:ascii="Palatino Linotype" w:eastAsia="Times New Roman" w:hAnsi="Palatino Linotype" w:cs="Arial"/>
          <w:lang w:val="es-ES"/>
        </w:rPr>
        <w:t xml:space="preserve"> </w:t>
      </w:r>
      <w:r w:rsidR="000014C2" w:rsidRPr="00F0390D">
        <w:rPr>
          <w:rFonts w:ascii="Palatino Linotype" w:eastAsia="Times New Roman" w:hAnsi="Palatino Linotype" w:cs="Arial"/>
          <w:lang w:val="es-ES"/>
        </w:rPr>
        <w:t xml:space="preserve">dio respuesta a la solicitud de información en la cual señaló lo siguiente: </w:t>
      </w:r>
    </w:p>
    <w:p w14:paraId="74332450" w14:textId="77777777" w:rsidR="003873C7" w:rsidRPr="00F0390D" w:rsidRDefault="003873C7" w:rsidP="003873C7">
      <w:pPr>
        <w:pStyle w:val="Prrafodelista"/>
        <w:spacing w:line="360" w:lineRule="auto"/>
        <w:jc w:val="both"/>
        <w:rPr>
          <w:rFonts w:ascii="Palatino Linotype" w:hAnsi="Palatino Linotype"/>
        </w:rPr>
      </w:pPr>
    </w:p>
    <w:p w14:paraId="44243A94" w14:textId="4179DA72" w:rsidR="002F11CA" w:rsidRPr="00F0390D" w:rsidRDefault="003873C7" w:rsidP="002F11CA">
      <w:pPr>
        <w:pStyle w:val="Prrafodelista"/>
        <w:spacing w:line="360" w:lineRule="auto"/>
        <w:jc w:val="right"/>
        <w:rPr>
          <w:rFonts w:ascii="Palatino Linotype" w:hAnsi="Palatino Linotype"/>
          <w:i/>
        </w:rPr>
      </w:pPr>
      <w:r w:rsidRPr="00F0390D">
        <w:rPr>
          <w:rFonts w:ascii="Palatino Linotype" w:hAnsi="Palatino Linotype"/>
          <w:i/>
        </w:rPr>
        <w:t>“</w:t>
      </w:r>
      <w:r w:rsidR="002F11CA" w:rsidRPr="00F0390D">
        <w:rPr>
          <w:rFonts w:ascii="Palatino Linotype" w:hAnsi="Palatino Linotype"/>
          <w:i/>
        </w:rPr>
        <w:t>Metepec, México a 11 de Octubre de 2019</w:t>
      </w:r>
    </w:p>
    <w:p w14:paraId="3CE80E71" w14:textId="77777777" w:rsidR="002F11CA" w:rsidRPr="00F0390D" w:rsidRDefault="002F11CA" w:rsidP="002F11CA">
      <w:pPr>
        <w:pStyle w:val="Prrafodelista"/>
        <w:spacing w:line="360" w:lineRule="auto"/>
        <w:jc w:val="right"/>
        <w:rPr>
          <w:rFonts w:ascii="Palatino Linotype" w:hAnsi="Palatino Linotype"/>
          <w:i/>
        </w:rPr>
      </w:pPr>
      <w:r w:rsidRPr="00F0390D">
        <w:rPr>
          <w:rFonts w:ascii="Palatino Linotype" w:hAnsi="Palatino Linotype"/>
          <w:i/>
        </w:rPr>
        <w:t>Nombre del solicitante:</w:t>
      </w:r>
    </w:p>
    <w:p w14:paraId="2D7ED440" w14:textId="77777777" w:rsidR="002F11CA" w:rsidRPr="00F0390D" w:rsidRDefault="002F11CA" w:rsidP="002F11CA">
      <w:pPr>
        <w:pStyle w:val="Prrafodelista"/>
        <w:spacing w:line="360" w:lineRule="auto"/>
        <w:jc w:val="right"/>
        <w:rPr>
          <w:rFonts w:ascii="Palatino Linotype" w:hAnsi="Palatino Linotype"/>
          <w:i/>
        </w:rPr>
      </w:pPr>
      <w:r w:rsidRPr="00F0390D">
        <w:rPr>
          <w:rFonts w:ascii="Palatino Linotype" w:hAnsi="Palatino Linotype"/>
          <w:i/>
        </w:rPr>
        <w:t>Folio de la solicitud: 00622/METEPEC/IP/2019</w:t>
      </w:r>
    </w:p>
    <w:p w14:paraId="75A174DC" w14:textId="77777777" w:rsidR="002F11CA" w:rsidRPr="00F0390D" w:rsidRDefault="002F11CA" w:rsidP="002F11CA">
      <w:pPr>
        <w:pStyle w:val="Prrafodelista"/>
        <w:spacing w:line="360" w:lineRule="auto"/>
        <w:jc w:val="both"/>
        <w:rPr>
          <w:rFonts w:ascii="Palatino Linotype" w:hAnsi="Palatino Linotype"/>
          <w:i/>
        </w:rPr>
      </w:pPr>
      <w:r w:rsidRPr="00F0390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0D256A" w14:textId="77777777" w:rsidR="002F11CA" w:rsidRPr="00F0390D" w:rsidRDefault="002F11CA" w:rsidP="002F11CA">
      <w:pPr>
        <w:pStyle w:val="Prrafodelista"/>
        <w:spacing w:line="360" w:lineRule="auto"/>
        <w:rPr>
          <w:rFonts w:ascii="Palatino Linotype" w:hAnsi="Palatino Linotype"/>
          <w:i/>
        </w:rPr>
      </w:pPr>
      <w:r w:rsidRPr="00F0390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14:paraId="7ABE10FE" w14:textId="77777777" w:rsidR="002F11CA" w:rsidRPr="00F0390D" w:rsidRDefault="002F11CA" w:rsidP="002F11CA">
      <w:pPr>
        <w:pStyle w:val="Prrafodelista"/>
        <w:spacing w:line="360" w:lineRule="auto"/>
        <w:rPr>
          <w:rFonts w:ascii="Palatino Linotype" w:hAnsi="Palatino Linotype"/>
          <w:i/>
        </w:rPr>
      </w:pPr>
    </w:p>
    <w:p w14:paraId="69613955" w14:textId="77777777" w:rsidR="002F11CA" w:rsidRPr="00F0390D" w:rsidRDefault="002F11CA" w:rsidP="002F11CA">
      <w:pPr>
        <w:pStyle w:val="Prrafodelista"/>
        <w:spacing w:line="360" w:lineRule="auto"/>
        <w:rPr>
          <w:rFonts w:ascii="Palatino Linotype" w:hAnsi="Palatino Linotype"/>
          <w:i/>
        </w:rPr>
      </w:pPr>
      <w:r w:rsidRPr="00F0390D">
        <w:rPr>
          <w:rFonts w:ascii="Palatino Linotype" w:hAnsi="Palatino Linotype"/>
          <w:i/>
        </w:rPr>
        <w:t>ATENTAMENTE</w:t>
      </w:r>
    </w:p>
    <w:p w14:paraId="2464B1E4" w14:textId="683AED50" w:rsidR="009B6D4B" w:rsidRPr="00F0390D" w:rsidRDefault="002F11CA" w:rsidP="002F11CA">
      <w:pPr>
        <w:pStyle w:val="Prrafodelista"/>
        <w:spacing w:line="360" w:lineRule="auto"/>
        <w:rPr>
          <w:rFonts w:ascii="Palatino Linotype" w:hAnsi="Palatino Linotype"/>
          <w:i/>
        </w:rPr>
      </w:pPr>
      <w:r w:rsidRPr="00F0390D">
        <w:rPr>
          <w:rFonts w:ascii="Palatino Linotype" w:hAnsi="Palatino Linotype"/>
          <w:i/>
        </w:rPr>
        <w:t>Alberto Daniel García Curiel</w:t>
      </w:r>
      <w:r w:rsidR="003873C7" w:rsidRPr="00F0390D">
        <w:rPr>
          <w:rFonts w:ascii="Palatino Linotype" w:hAnsi="Palatino Linotype"/>
          <w:i/>
        </w:rPr>
        <w:t>” (Sic)</w:t>
      </w:r>
    </w:p>
    <w:p w14:paraId="32048A6B" w14:textId="22E1E0D9" w:rsidR="000014C2" w:rsidRPr="00F0390D" w:rsidRDefault="000014C2" w:rsidP="005D4114">
      <w:pPr>
        <w:pStyle w:val="Prrafodelista"/>
        <w:spacing w:line="360" w:lineRule="auto"/>
        <w:ind w:left="0"/>
        <w:jc w:val="both"/>
        <w:rPr>
          <w:rFonts w:ascii="Palatino Linotype" w:hAnsi="Palatino Linotype"/>
          <w:bCs/>
          <w:iCs/>
        </w:rPr>
      </w:pPr>
    </w:p>
    <w:p w14:paraId="0A40F2B1" w14:textId="77777777" w:rsidR="002F11CA" w:rsidRPr="00F0390D" w:rsidRDefault="002F11CA" w:rsidP="00751721">
      <w:pPr>
        <w:pStyle w:val="Prrafodelista"/>
        <w:numPr>
          <w:ilvl w:val="0"/>
          <w:numId w:val="1"/>
        </w:numPr>
        <w:spacing w:line="360" w:lineRule="auto"/>
        <w:ind w:left="0" w:firstLine="0"/>
        <w:jc w:val="both"/>
        <w:rPr>
          <w:rFonts w:ascii="Palatino Linotype" w:hAnsi="Palatino Linotype"/>
          <w:b/>
          <w:i/>
        </w:rPr>
      </w:pPr>
      <w:r w:rsidRPr="00F0390D">
        <w:rPr>
          <w:rFonts w:ascii="Palatino Linotype" w:hAnsi="Palatino Linotype"/>
          <w:bCs/>
          <w:iCs/>
        </w:rPr>
        <w:t xml:space="preserve">Anexando dos (02) </w:t>
      </w:r>
      <w:r w:rsidR="0091182C" w:rsidRPr="00F0390D">
        <w:rPr>
          <w:rFonts w:ascii="Palatino Linotype" w:hAnsi="Palatino Linotype"/>
          <w:bCs/>
          <w:iCs/>
        </w:rPr>
        <w:t>archivo</w:t>
      </w:r>
      <w:r w:rsidRPr="00F0390D">
        <w:rPr>
          <w:rFonts w:ascii="Palatino Linotype" w:hAnsi="Palatino Linotype"/>
          <w:bCs/>
          <w:iCs/>
        </w:rPr>
        <w:t>s</w:t>
      </w:r>
      <w:r w:rsidR="0091182C" w:rsidRPr="00F0390D">
        <w:rPr>
          <w:rFonts w:ascii="Palatino Linotype" w:hAnsi="Palatino Linotype"/>
          <w:bCs/>
          <w:iCs/>
        </w:rPr>
        <w:t xml:space="preserve"> </w:t>
      </w:r>
      <w:r w:rsidRPr="00F0390D">
        <w:rPr>
          <w:rFonts w:ascii="Palatino Linotype" w:hAnsi="Palatino Linotype"/>
          <w:bCs/>
          <w:iCs/>
        </w:rPr>
        <w:t xml:space="preserve">electrónicos a saber: </w:t>
      </w:r>
    </w:p>
    <w:p w14:paraId="5740A9B5" w14:textId="67E63565" w:rsidR="002F11CA" w:rsidRPr="00F0390D" w:rsidRDefault="002F11CA" w:rsidP="002F11CA">
      <w:pPr>
        <w:tabs>
          <w:tab w:val="left" w:pos="3435"/>
        </w:tabs>
        <w:spacing w:line="360" w:lineRule="auto"/>
        <w:jc w:val="both"/>
        <w:rPr>
          <w:rFonts w:ascii="Palatino Linotype" w:hAnsi="Palatino Linotype"/>
          <w:b/>
          <w:i/>
        </w:rPr>
      </w:pPr>
      <w:r w:rsidRPr="00F0390D">
        <w:rPr>
          <w:rFonts w:ascii="Palatino Linotype" w:hAnsi="Palatino Linotype"/>
          <w:b/>
          <w:i/>
        </w:rPr>
        <w:lastRenderedPageBreak/>
        <w:tab/>
      </w:r>
    </w:p>
    <w:p w14:paraId="67ACD79F" w14:textId="2D477493" w:rsidR="002F11CA" w:rsidRPr="00F0390D" w:rsidRDefault="00D26BD4" w:rsidP="002F11CA">
      <w:pPr>
        <w:pStyle w:val="Prrafodelista"/>
        <w:numPr>
          <w:ilvl w:val="0"/>
          <w:numId w:val="33"/>
        </w:numPr>
        <w:spacing w:line="360" w:lineRule="auto"/>
        <w:jc w:val="both"/>
        <w:rPr>
          <w:rFonts w:ascii="Palatino Linotype" w:hAnsi="Palatino Linotype"/>
          <w:b/>
          <w:color w:val="000000" w:themeColor="text1"/>
        </w:rPr>
      </w:pPr>
      <w:hyperlink r:id="rId8" w:tgtFrame="_blank" w:history="1">
        <w:r w:rsidR="002F11CA" w:rsidRPr="00F0390D">
          <w:rPr>
            <w:rStyle w:val="Hipervnculo"/>
            <w:rFonts w:ascii="Palatino Linotype" w:hAnsi="Palatino Linotype"/>
            <w:b/>
            <w:bCs/>
            <w:color w:val="000000" w:themeColor="text1"/>
            <w:u w:val="none"/>
          </w:rPr>
          <w:t>622IP19.pdf</w:t>
        </w:r>
      </w:hyperlink>
      <w:r w:rsidR="002F11CA" w:rsidRPr="00F0390D">
        <w:rPr>
          <w:rFonts w:ascii="Palatino Linotype" w:hAnsi="Palatino Linotype"/>
          <w:b/>
          <w:color w:val="000000" w:themeColor="text1"/>
        </w:rPr>
        <w:t xml:space="preserve">: </w:t>
      </w:r>
      <w:r w:rsidR="002F11CA" w:rsidRPr="00F0390D">
        <w:rPr>
          <w:rFonts w:ascii="Palatino Linotype" w:hAnsi="Palatino Linotype"/>
          <w:color w:val="000000" w:themeColor="text1"/>
        </w:rPr>
        <w:t>Documento electrónico que un una (01) hoja contiene el oficio UT/MET/1096/2019, dirigido al solicitante de información y suscrito por el Jefe de la Unidad de Transferencia, med</w:t>
      </w:r>
      <w:r w:rsidR="00E97503" w:rsidRPr="00F0390D">
        <w:rPr>
          <w:rFonts w:ascii="Palatino Linotype" w:hAnsi="Palatino Linotype"/>
          <w:color w:val="000000" w:themeColor="text1"/>
        </w:rPr>
        <w:t>iante el cual se pone a disposición la información solicitada.</w:t>
      </w:r>
    </w:p>
    <w:p w14:paraId="53C5925C" w14:textId="77777777" w:rsidR="002F11CA" w:rsidRPr="00F0390D" w:rsidRDefault="002F11CA" w:rsidP="002F11CA">
      <w:pPr>
        <w:spacing w:line="360" w:lineRule="auto"/>
        <w:jc w:val="both"/>
        <w:rPr>
          <w:rFonts w:ascii="Palatino Linotype" w:hAnsi="Palatino Linotype"/>
          <w:b/>
          <w:color w:val="000000" w:themeColor="text1"/>
        </w:rPr>
      </w:pPr>
    </w:p>
    <w:p w14:paraId="275F25E1" w14:textId="477EB5CE" w:rsidR="00751721" w:rsidRPr="00F0390D" w:rsidRDefault="00D26BD4" w:rsidP="00751721">
      <w:pPr>
        <w:pStyle w:val="Prrafodelista"/>
        <w:numPr>
          <w:ilvl w:val="0"/>
          <w:numId w:val="33"/>
        </w:numPr>
        <w:spacing w:line="360" w:lineRule="auto"/>
        <w:jc w:val="both"/>
        <w:rPr>
          <w:rFonts w:ascii="Palatino Linotype" w:hAnsi="Palatino Linotype"/>
          <w:b/>
          <w:color w:val="000000" w:themeColor="text1"/>
        </w:rPr>
      </w:pPr>
      <w:hyperlink r:id="rId9" w:tgtFrame="_blank" w:history="1">
        <w:r w:rsidR="002F11CA" w:rsidRPr="00F0390D">
          <w:rPr>
            <w:rStyle w:val="Hipervnculo"/>
            <w:rFonts w:ascii="Palatino Linotype" w:hAnsi="Palatino Linotype"/>
            <w:b/>
            <w:bCs/>
            <w:color w:val="000000" w:themeColor="text1"/>
            <w:u w:val="none"/>
          </w:rPr>
          <w:t>622IP19spt.pdf</w:t>
        </w:r>
      </w:hyperlink>
      <w:r w:rsidR="002F11CA" w:rsidRPr="00F0390D">
        <w:rPr>
          <w:rFonts w:ascii="Palatino Linotype" w:hAnsi="Palatino Linotype"/>
          <w:b/>
          <w:color w:val="000000" w:themeColor="text1"/>
        </w:rPr>
        <w:t xml:space="preserve">: </w:t>
      </w:r>
      <w:r w:rsidR="00E97503" w:rsidRPr="00F0390D">
        <w:rPr>
          <w:rFonts w:ascii="Palatino Linotype" w:hAnsi="Palatino Linotype"/>
          <w:color w:val="000000" w:themeColor="text1"/>
        </w:rPr>
        <w:t xml:space="preserve">Documento electrónico que en una (01) una hoja contiene el oficio DSyT/7153/2019 dirigido al Jefe de la unidad de Trasparencia y suscrito por el Director de Seguridad Pública, mediante el cual, se refiere que de conformidad con el bando municipal no se cuenta con algún barrio denominado “San Isidro”. </w:t>
      </w:r>
    </w:p>
    <w:p w14:paraId="63117720" w14:textId="77777777" w:rsidR="00E97503" w:rsidRPr="00F0390D" w:rsidRDefault="00E97503" w:rsidP="00E97503">
      <w:pPr>
        <w:spacing w:line="360" w:lineRule="auto"/>
        <w:jc w:val="both"/>
        <w:rPr>
          <w:rFonts w:ascii="Palatino Linotype" w:hAnsi="Palatino Linotype"/>
          <w:b/>
          <w:color w:val="000000" w:themeColor="text1"/>
        </w:rPr>
      </w:pPr>
    </w:p>
    <w:p w14:paraId="2A2586A6" w14:textId="2A4BCA29" w:rsidR="001A023E" w:rsidRPr="00F0390D" w:rsidRDefault="001A3FE6" w:rsidP="005D4114">
      <w:pPr>
        <w:pStyle w:val="Prrafodelista"/>
        <w:numPr>
          <w:ilvl w:val="0"/>
          <w:numId w:val="1"/>
        </w:numPr>
        <w:spacing w:line="360" w:lineRule="auto"/>
        <w:ind w:left="0" w:firstLine="0"/>
        <w:jc w:val="both"/>
        <w:rPr>
          <w:rFonts w:ascii="Palatino Linotype" w:hAnsi="Palatino Linotype"/>
          <w:b/>
          <w:i/>
        </w:rPr>
      </w:pPr>
      <w:r w:rsidRPr="00F0390D">
        <w:rPr>
          <w:rFonts w:ascii="Palatino Linotype" w:hAnsi="Palatino Linotype"/>
        </w:rPr>
        <w:t>P</w:t>
      </w:r>
      <w:r w:rsidR="00E97503" w:rsidRPr="00F0390D">
        <w:rPr>
          <w:rFonts w:ascii="Palatino Linotype" w:hAnsi="Palatino Linotype"/>
        </w:rPr>
        <w:t>osteriormente, en fecha dieciséis</w:t>
      </w:r>
      <w:r w:rsidR="00880911" w:rsidRPr="00F0390D">
        <w:rPr>
          <w:rFonts w:ascii="Palatino Linotype" w:hAnsi="Palatino Linotype"/>
        </w:rPr>
        <w:t xml:space="preserve"> </w:t>
      </w:r>
      <w:r w:rsidR="00300662" w:rsidRPr="00F0390D">
        <w:rPr>
          <w:rFonts w:ascii="Palatino Linotype" w:hAnsi="Palatino Linotype"/>
        </w:rPr>
        <w:t>(</w:t>
      </w:r>
      <w:r w:rsidR="00E97503" w:rsidRPr="00F0390D">
        <w:rPr>
          <w:rFonts w:ascii="Palatino Linotype" w:hAnsi="Palatino Linotype"/>
        </w:rPr>
        <w:t>16</w:t>
      </w:r>
      <w:r w:rsidR="009D13AE" w:rsidRPr="00F0390D">
        <w:rPr>
          <w:rFonts w:ascii="Palatino Linotype" w:hAnsi="Palatino Linotype"/>
        </w:rPr>
        <w:t>)</w:t>
      </w:r>
      <w:r w:rsidRPr="00F0390D">
        <w:rPr>
          <w:rFonts w:ascii="Palatino Linotype" w:hAnsi="Palatino Linotype"/>
        </w:rPr>
        <w:t xml:space="preserve"> de</w:t>
      </w:r>
      <w:r w:rsidR="00E97503" w:rsidRPr="00F0390D">
        <w:rPr>
          <w:rFonts w:ascii="Palatino Linotype" w:hAnsi="Palatino Linotype"/>
        </w:rPr>
        <w:t xml:space="preserve"> octubre d</w:t>
      </w:r>
      <w:r w:rsidRPr="00F0390D">
        <w:rPr>
          <w:rFonts w:ascii="Palatino Linotype" w:hAnsi="Palatino Linotype"/>
        </w:rPr>
        <w:t>e dos mil dieci</w:t>
      </w:r>
      <w:r w:rsidR="009D13AE" w:rsidRPr="00F0390D">
        <w:rPr>
          <w:rFonts w:ascii="Palatino Linotype" w:hAnsi="Palatino Linotype"/>
        </w:rPr>
        <w:t>nueve</w:t>
      </w:r>
      <w:r w:rsidRPr="00F0390D">
        <w:rPr>
          <w:rFonts w:ascii="Palatino Linotype" w:hAnsi="Palatino Linotype"/>
        </w:rPr>
        <w:t>,</w:t>
      </w:r>
      <w:r w:rsidR="009D13AE" w:rsidRPr="00F0390D">
        <w:rPr>
          <w:rFonts w:ascii="Palatino Linotype" w:hAnsi="Palatino Linotype"/>
        </w:rPr>
        <w:t xml:space="preserve"> el particular interpuso recurso de</w:t>
      </w:r>
      <w:r w:rsidRPr="00F0390D">
        <w:rPr>
          <w:rFonts w:ascii="Palatino Linotype" w:hAnsi="Palatino Linotype"/>
        </w:rPr>
        <w:t xml:space="preserve"> </w:t>
      </w:r>
      <w:r w:rsidR="00585F00" w:rsidRPr="00F0390D">
        <w:rPr>
          <w:rFonts w:ascii="Palatino Linotype" w:eastAsia="Times New Roman" w:hAnsi="Palatino Linotype" w:cs="Arial"/>
          <w:lang w:val="es-ES"/>
        </w:rPr>
        <w:t xml:space="preserve">revisión, en contra de </w:t>
      </w:r>
      <w:r w:rsidR="005D4114" w:rsidRPr="00F0390D">
        <w:rPr>
          <w:rFonts w:ascii="Palatino Linotype" w:eastAsia="Times New Roman" w:hAnsi="Palatino Linotype" w:cs="Arial"/>
          <w:lang w:val="es-ES"/>
        </w:rPr>
        <w:t>la respuesta</w:t>
      </w:r>
      <w:r w:rsidR="00585F00" w:rsidRPr="00F0390D">
        <w:rPr>
          <w:rFonts w:ascii="Palatino Linotype" w:eastAsia="Times New Roman" w:hAnsi="Palatino Linotype" w:cs="Arial"/>
          <w:lang w:val="es-ES"/>
        </w:rPr>
        <w:t xml:space="preserve"> anteriormente referida, señalando como:</w:t>
      </w:r>
    </w:p>
    <w:p w14:paraId="678030B1" w14:textId="77777777" w:rsidR="000D13EA" w:rsidRPr="00F0390D" w:rsidRDefault="000D13EA" w:rsidP="005D4114">
      <w:pPr>
        <w:pStyle w:val="Prrafodelista"/>
        <w:spacing w:line="360" w:lineRule="auto"/>
        <w:ind w:left="0"/>
        <w:jc w:val="both"/>
        <w:rPr>
          <w:rFonts w:ascii="Palatino Linotype" w:hAnsi="Palatino Linotype"/>
          <w:b/>
          <w:i/>
        </w:rPr>
      </w:pPr>
    </w:p>
    <w:p w14:paraId="509F210C" w14:textId="50E4B9D5" w:rsidR="009C0E5E" w:rsidRPr="00F0390D" w:rsidRDefault="009C0E5E" w:rsidP="005D4114">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F0390D">
        <w:rPr>
          <w:rFonts w:ascii="Palatino Linotype" w:eastAsiaTheme="majorEastAsia" w:hAnsi="Palatino Linotype" w:cstheme="majorBidi"/>
          <w:b/>
          <w:lang w:val="es-ES"/>
        </w:rPr>
        <w:t>Acto impugnado</w:t>
      </w:r>
      <w:r w:rsidRPr="00F0390D">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F0390D">
        <w:rPr>
          <w:rFonts w:ascii="Palatino Linotype" w:eastAsiaTheme="majorEastAsia" w:hAnsi="Palatino Linotype" w:cstheme="majorBidi"/>
          <w:i/>
          <w:lang w:val="es-ES"/>
        </w:rPr>
        <w:t>“</w:t>
      </w:r>
      <w:r w:rsidR="00E97503" w:rsidRPr="00F0390D">
        <w:rPr>
          <w:rFonts w:ascii="Palatino Linotype" w:eastAsiaTheme="majorEastAsia" w:hAnsi="Palatino Linotype" w:cstheme="majorBidi"/>
          <w:i/>
          <w:lang w:val="es-ES"/>
        </w:rPr>
        <w:t>Yo vivo en el barrio de San Isidro</w:t>
      </w:r>
      <w:r w:rsidR="005123D2" w:rsidRPr="00F0390D">
        <w:rPr>
          <w:rFonts w:ascii="Palatino Linotype" w:eastAsiaTheme="majorEastAsia" w:hAnsi="Palatino Linotype" w:cstheme="majorBidi"/>
          <w:i/>
        </w:rPr>
        <w:t>”</w:t>
      </w:r>
      <w:r w:rsidR="00BE4DD9" w:rsidRPr="00F0390D">
        <w:rPr>
          <w:rFonts w:ascii="Palatino Linotype" w:eastAsiaTheme="majorEastAsia" w:hAnsi="Palatino Linotype" w:cstheme="majorBidi"/>
          <w:i/>
        </w:rPr>
        <w:t>.</w:t>
      </w:r>
      <w:r w:rsidR="005123D2" w:rsidRPr="00F0390D">
        <w:rPr>
          <w:rFonts w:ascii="Palatino Linotype" w:eastAsiaTheme="majorEastAsia" w:hAnsi="Palatino Linotype" w:cstheme="majorBidi"/>
          <w:i/>
        </w:rPr>
        <w:t xml:space="preserve"> (Sic) </w:t>
      </w:r>
    </w:p>
    <w:p w14:paraId="03C3B748" w14:textId="77777777" w:rsidR="009C0E5E" w:rsidRPr="00F0390D" w:rsidRDefault="009C0E5E" w:rsidP="005D4114">
      <w:pPr>
        <w:spacing w:line="360" w:lineRule="auto"/>
        <w:ind w:left="567" w:right="616"/>
        <w:contextualSpacing/>
        <w:jc w:val="both"/>
        <w:rPr>
          <w:rFonts w:ascii="Palatino Linotype" w:hAnsi="Palatino Linotype" w:cs="Arial"/>
          <w:i/>
        </w:rPr>
      </w:pPr>
    </w:p>
    <w:p w14:paraId="3BD8E2DF" w14:textId="6FB739D2" w:rsidR="000D13EA" w:rsidRPr="00F0390D" w:rsidRDefault="009C0E5E" w:rsidP="00262805">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F0390D">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F0390D">
        <w:rPr>
          <w:rFonts w:ascii="Palatino Linotype" w:eastAsiaTheme="majorEastAsia" w:hAnsi="Palatino Linotype" w:cstheme="majorBidi"/>
          <w:b/>
          <w:lang w:val="es-ES"/>
        </w:rPr>
        <w:t xml:space="preserve">: </w:t>
      </w:r>
      <w:bookmarkStart w:id="61" w:name="_Hlk29491705"/>
      <w:r w:rsidR="00C665F8" w:rsidRPr="00F0390D">
        <w:rPr>
          <w:rFonts w:ascii="Palatino Linotype" w:eastAsiaTheme="majorEastAsia" w:hAnsi="Palatino Linotype" w:cstheme="majorBidi"/>
          <w:lang w:val="es-ES"/>
        </w:rPr>
        <w:t>“</w:t>
      </w:r>
      <w:r w:rsidR="00E97503" w:rsidRPr="00F0390D">
        <w:rPr>
          <w:rFonts w:ascii="Palatino Linotype" w:eastAsiaTheme="majorEastAsia" w:hAnsi="Palatino Linotype" w:cstheme="majorBidi"/>
          <w:lang w:val="es-ES"/>
        </w:rPr>
        <w:t>.</w:t>
      </w:r>
      <w:r w:rsidR="005D615D" w:rsidRPr="00F0390D">
        <w:rPr>
          <w:rFonts w:ascii="Palatino Linotype" w:eastAsiaTheme="majorEastAsia" w:hAnsi="Palatino Linotype" w:cstheme="majorBidi"/>
          <w:i/>
        </w:rPr>
        <w:t xml:space="preserve">”. </w:t>
      </w:r>
      <w:r w:rsidR="00C665F8" w:rsidRPr="00F0390D">
        <w:rPr>
          <w:rFonts w:ascii="Palatino Linotype" w:eastAsiaTheme="majorEastAsia" w:hAnsi="Palatino Linotype" w:cstheme="majorBidi"/>
          <w:i/>
        </w:rPr>
        <w:t>(Sic)</w:t>
      </w:r>
      <w:bookmarkEnd w:id="61"/>
    </w:p>
    <w:p w14:paraId="52D36164" w14:textId="77777777" w:rsidR="00880911" w:rsidRPr="00F0390D" w:rsidRDefault="00880911" w:rsidP="00262805">
      <w:pPr>
        <w:spacing w:line="360" w:lineRule="auto"/>
        <w:ind w:left="567" w:right="616"/>
        <w:jc w:val="both"/>
        <w:rPr>
          <w:rFonts w:ascii="Palatino Linotype" w:eastAsiaTheme="majorEastAsia" w:hAnsi="Palatino Linotype" w:cstheme="majorBidi"/>
          <w:i/>
        </w:rPr>
      </w:pPr>
    </w:p>
    <w:p w14:paraId="653275C4" w14:textId="794C1D69" w:rsidR="00A1195C" w:rsidRPr="00F0390D" w:rsidRDefault="00585F00" w:rsidP="00A1195C">
      <w:pPr>
        <w:pStyle w:val="Prrafodelista"/>
        <w:numPr>
          <w:ilvl w:val="0"/>
          <w:numId w:val="1"/>
        </w:numPr>
        <w:spacing w:line="360" w:lineRule="auto"/>
        <w:ind w:left="0" w:firstLine="0"/>
        <w:jc w:val="both"/>
        <w:rPr>
          <w:rFonts w:ascii="Palatino Linotype" w:hAnsi="Palatino Linotype"/>
          <w:i/>
          <w:color w:val="000000"/>
        </w:rPr>
      </w:pPr>
      <w:r w:rsidRPr="00F0390D">
        <w:rPr>
          <w:rFonts w:ascii="Palatino Linotype" w:eastAsia="Times New Roman" w:hAnsi="Palatino Linotype" w:cs="Arial"/>
          <w:lang w:val="es-ES"/>
        </w:rPr>
        <w:t xml:space="preserve">Se registró el recurso de revisión bajo el número de expediente </w:t>
      </w:r>
      <w:r w:rsidRPr="00F0390D">
        <w:rPr>
          <w:rFonts w:ascii="Palatino Linotype" w:hAnsi="Palatino Linotype" w:cs="Arial"/>
          <w:bCs/>
        </w:rPr>
        <w:t xml:space="preserve">al rubro indicado, asimismo con fundamento en lo dispuesto por el </w:t>
      </w:r>
      <w:r w:rsidRPr="00F0390D">
        <w:rPr>
          <w:rFonts w:ascii="Palatino Linotype" w:eastAsia="Calibri" w:hAnsi="Palatino Linotype" w:cs="Arial"/>
          <w:lang w:val="es-ES"/>
        </w:rPr>
        <w:t xml:space="preserve">artículo 185 fracción I de </w:t>
      </w:r>
      <w:r w:rsidRPr="00F0390D">
        <w:rPr>
          <w:rFonts w:ascii="Palatino Linotype" w:eastAsia="Calibri" w:hAnsi="Palatino Linotype" w:cs="Arial"/>
          <w:lang w:val="es-ES"/>
        </w:rPr>
        <w:lastRenderedPageBreak/>
        <w:t xml:space="preserve">la Ley de Transparencia y Acceso a la Información Pública del Estado de México y Municipios </w:t>
      </w:r>
      <w:r w:rsidRPr="00F0390D">
        <w:rPr>
          <w:rFonts w:ascii="Palatino Linotype" w:eastAsia="Times New Roman" w:hAnsi="Palatino Linotype" w:cs="Arial"/>
          <w:lang w:val="es-ES"/>
        </w:rPr>
        <w:t xml:space="preserve">se turnó </w:t>
      </w:r>
      <w:r w:rsidR="005D615D" w:rsidRPr="00F0390D">
        <w:rPr>
          <w:rFonts w:ascii="Palatino Linotype" w:eastAsia="Times New Roman" w:hAnsi="Palatino Linotype" w:cs="Arial"/>
          <w:lang w:val="es-ES"/>
        </w:rPr>
        <w:t xml:space="preserve">al </w:t>
      </w:r>
      <w:r w:rsidR="006C1608" w:rsidRPr="00F0390D">
        <w:rPr>
          <w:rFonts w:ascii="Palatino Linotype" w:eastAsia="Times New Roman" w:hAnsi="Palatino Linotype" w:cs="Arial"/>
          <w:b/>
          <w:bCs/>
          <w:lang w:val="es-ES"/>
        </w:rPr>
        <w:t>Javier Martínez Cruz,</w:t>
      </w:r>
      <w:r w:rsidR="005D615D" w:rsidRPr="00F0390D">
        <w:rPr>
          <w:rFonts w:ascii="Palatino Linotype" w:eastAsia="Times New Roman" w:hAnsi="Palatino Linotype" w:cs="Arial"/>
          <w:lang w:val="es-ES"/>
        </w:rPr>
        <w:t xml:space="preserve"> a efecto de que decretara su admisión o desechamiento. </w:t>
      </w:r>
    </w:p>
    <w:p w14:paraId="662D22E0" w14:textId="77777777" w:rsidR="005D615D" w:rsidRPr="00F0390D" w:rsidRDefault="005D615D" w:rsidP="005D615D">
      <w:pPr>
        <w:pStyle w:val="Prrafodelista"/>
        <w:spacing w:line="360" w:lineRule="auto"/>
        <w:ind w:left="0"/>
        <w:jc w:val="both"/>
        <w:rPr>
          <w:rFonts w:ascii="Palatino Linotype" w:hAnsi="Palatino Linotype"/>
          <w:i/>
          <w:color w:val="000000"/>
        </w:rPr>
      </w:pPr>
    </w:p>
    <w:p w14:paraId="62AF602B" w14:textId="38136D6A" w:rsidR="006C1608" w:rsidRPr="00F0390D" w:rsidRDefault="00585F00" w:rsidP="00C24D21">
      <w:pPr>
        <w:pStyle w:val="Prrafodelista"/>
        <w:numPr>
          <w:ilvl w:val="0"/>
          <w:numId w:val="1"/>
        </w:numPr>
        <w:spacing w:line="360" w:lineRule="auto"/>
        <w:ind w:left="0" w:firstLine="0"/>
        <w:jc w:val="both"/>
        <w:rPr>
          <w:rFonts w:ascii="Palatino Linotype" w:hAnsi="Palatino Linotype"/>
          <w:i/>
          <w:color w:val="000000"/>
        </w:rPr>
      </w:pPr>
      <w:r w:rsidRPr="00F0390D">
        <w:rPr>
          <w:rFonts w:ascii="Palatino Linotype" w:eastAsia="Calibri" w:hAnsi="Palatino Linotype" w:cs="Arial"/>
          <w:lang w:val="es-ES"/>
        </w:rPr>
        <w:t xml:space="preserve">El Comisionado </w:t>
      </w:r>
      <w:r w:rsidR="005D615D" w:rsidRPr="00F0390D">
        <w:rPr>
          <w:rFonts w:ascii="Palatino Linotype" w:eastAsia="Calibri" w:hAnsi="Palatino Linotype" w:cs="Arial"/>
          <w:lang w:val="es-ES"/>
        </w:rPr>
        <w:t xml:space="preserve">de Origen, con fundamento en lo dispuesto por el artículo </w:t>
      </w:r>
      <w:r w:rsidRPr="00F0390D">
        <w:rPr>
          <w:rFonts w:ascii="Palatino Linotype" w:eastAsia="Calibri" w:hAnsi="Palatino Linotype" w:cs="Arial"/>
          <w:lang w:val="es-ES"/>
        </w:rPr>
        <w:t xml:space="preserve">el artículo 185 fracción II de la ley de la materia, a través </w:t>
      </w:r>
      <w:r w:rsidR="00F76F97" w:rsidRPr="00F0390D">
        <w:rPr>
          <w:rFonts w:ascii="Palatino Linotype" w:eastAsia="Calibri" w:hAnsi="Palatino Linotype" w:cs="Arial"/>
          <w:lang w:val="es-ES"/>
        </w:rPr>
        <w:t>del ac</w:t>
      </w:r>
      <w:r w:rsidR="009C08E7" w:rsidRPr="00F0390D">
        <w:rPr>
          <w:rFonts w:ascii="Palatino Linotype" w:eastAsia="Calibri" w:hAnsi="Palatino Linotype" w:cs="Arial"/>
          <w:lang w:val="es-ES"/>
        </w:rPr>
        <w:t>uerdo de admisión de fecha</w:t>
      </w:r>
      <w:r w:rsidR="00E97503" w:rsidRPr="00F0390D">
        <w:rPr>
          <w:rFonts w:ascii="Palatino Linotype" w:eastAsia="Calibri" w:hAnsi="Palatino Linotype" w:cs="Arial"/>
          <w:lang w:val="es-ES"/>
        </w:rPr>
        <w:t xml:space="preserve"> veintidós</w:t>
      </w:r>
      <w:r w:rsidR="006C1608" w:rsidRPr="00F0390D">
        <w:rPr>
          <w:rFonts w:ascii="Palatino Linotype" w:eastAsia="Calibri" w:hAnsi="Palatino Linotype" w:cs="Arial"/>
          <w:lang w:val="es-ES"/>
        </w:rPr>
        <w:t xml:space="preserve"> </w:t>
      </w:r>
      <w:r w:rsidRPr="00F0390D">
        <w:rPr>
          <w:rFonts w:ascii="Palatino Linotype" w:eastAsia="Calibri" w:hAnsi="Palatino Linotype" w:cs="Arial"/>
          <w:lang w:val="es-ES"/>
        </w:rPr>
        <w:t>(</w:t>
      </w:r>
      <w:r w:rsidR="00E97503" w:rsidRPr="00F0390D">
        <w:rPr>
          <w:rFonts w:ascii="Palatino Linotype" w:eastAsia="Calibri" w:hAnsi="Palatino Linotype" w:cs="Arial"/>
          <w:lang w:val="es-ES"/>
        </w:rPr>
        <w:t>22</w:t>
      </w:r>
      <w:r w:rsidRPr="00F0390D">
        <w:rPr>
          <w:rFonts w:ascii="Palatino Linotype" w:eastAsia="Calibri" w:hAnsi="Palatino Linotype" w:cs="Arial"/>
          <w:lang w:val="es-ES"/>
        </w:rPr>
        <w:t>) de</w:t>
      </w:r>
      <w:r w:rsidR="00E97503" w:rsidRPr="00F0390D">
        <w:rPr>
          <w:rFonts w:ascii="Palatino Linotype" w:eastAsia="Calibri" w:hAnsi="Palatino Linotype" w:cs="Arial"/>
          <w:lang w:val="es-ES"/>
        </w:rPr>
        <w:t xml:space="preserve"> octubre </w:t>
      </w:r>
      <w:r w:rsidRPr="00F0390D">
        <w:rPr>
          <w:rFonts w:ascii="Palatino Linotype" w:eastAsia="Calibri" w:hAnsi="Palatino Linotype" w:cs="Arial"/>
          <w:lang w:val="es-ES"/>
        </w:rPr>
        <w:t>de dos mil dieci</w:t>
      </w:r>
      <w:r w:rsidR="009D13AE" w:rsidRPr="00F0390D">
        <w:rPr>
          <w:rFonts w:ascii="Palatino Linotype" w:eastAsia="Calibri" w:hAnsi="Palatino Linotype" w:cs="Arial"/>
          <w:lang w:val="es-ES"/>
        </w:rPr>
        <w:t>nueve</w:t>
      </w:r>
      <w:r w:rsidRPr="00F0390D">
        <w:rPr>
          <w:rFonts w:ascii="Palatino Linotype" w:eastAsia="Calibri" w:hAnsi="Palatino Linotype" w:cs="Arial"/>
          <w:lang w:val="es-ES"/>
        </w:rPr>
        <w:t xml:space="preserve">, </w:t>
      </w:r>
      <w:r w:rsidR="009D13AE" w:rsidRPr="00F0390D">
        <w:rPr>
          <w:rFonts w:ascii="Palatino Linotype" w:eastAsia="Calibri" w:hAnsi="Palatino Linotype" w:cs="Arial"/>
          <w:lang w:val="es-ES"/>
        </w:rPr>
        <w:t xml:space="preserve">se </w:t>
      </w:r>
      <w:r w:rsidRPr="00F0390D">
        <w:rPr>
          <w:rFonts w:ascii="Palatino Linotype" w:eastAsia="Calibri" w:hAnsi="Palatino Linotype" w:cs="Arial"/>
          <w:lang w:val="es-ES"/>
        </w:rPr>
        <w:t xml:space="preserve">puso a disposición de las partes el expediente electrónico </w:t>
      </w:r>
      <w:r w:rsidRPr="00F0390D">
        <w:rPr>
          <w:rFonts w:ascii="Palatino Linotype" w:eastAsia="Calibri" w:hAnsi="Palatino Linotype" w:cs="Arial"/>
        </w:rPr>
        <w:t xml:space="preserve">vía </w:t>
      </w:r>
      <w:r w:rsidRPr="00F0390D">
        <w:rPr>
          <w:rFonts w:ascii="Palatino Linotype" w:eastAsia="Calibri" w:hAnsi="Palatino Linotype" w:cs="Arial"/>
          <w:lang w:val="es-ES"/>
        </w:rPr>
        <w:t xml:space="preserve">Sistema de Acceso a la Información Mexiquense </w:t>
      </w:r>
      <w:r w:rsidR="009C08E7" w:rsidRPr="00F0390D">
        <w:rPr>
          <w:rFonts w:ascii="Palatino Linotype" w:eastAsia="Calibri" w:hAnsi="Palatino Linotype" w:cs="Arial"/>
          <w:b/>
          <w:lang w:val="es-ES"/>
        </w:rPr>
        <w:t>(</w:t>
      </w:r>
      <w:r w:rsidRPr="00F0390D">
        <w:rPr>
          <w:rFonts w:ascii="Palatino Linotype" w:eastAsia="Calibri" w:hAnsi="Palatino Linotype" w:cs="Arial"/>
          <w:b/>
          <w:lang w:val="es-ES"/>
        </w:rPr>
        <w:t>SAIMEX</w:t>
      </w:r>
      <w:r w:rsidR="009C08E7" w:rsidRPr="00F0390D">
        <w:rPr>
          <w:rFonts w:ascii="Palatino Linotype" w:eastAsia="Calibri" w:hAnsi="Palatino Linotype" w:cs="Arial"/>
          <w:b/>
          <w:lang w:val="es-ES"/>
        </w:rPr>
        <w:t>)</w:t>
      </w:r>
      <w:r w:rsidRPr="00F0390D">
        <w:rPr>
          <w:rFonts w:ascii="Palatino Linotype" w:eastAsia="Calibri" w:hAnsi="Palatino Linotype" w:cs="Arial"/>
          <w:b/>
          <w:lang w:val="es-ES"/>
        </w:rPr>
        <w:t xml:space="preserve"> </w:t>
      </w:r>
      <w:r w:rsidRPr="00F0390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F0390D">
        <w:rPr>
          <w:rFonts w:ascii="Palatino Linotype" w:eastAsia="Calibri" w:hAnsi="Palatino Linotype" w:cs="Arial"/>
          <w:b/>
          <w:lang w:val="es-ES"/>
        </w:rPr>
        <w:t>Sujeto Obligado</w:t>
      </w:r>
      <w:r w:rsidR="00D96BE8" w:rsidRPr="00F0390D">
        <w:rPr>
          <w:rFonts w:ascii="Palatino Linotype" w:eastAsia="Calibri" w:hAnsi="Palatino Linotype" w:cs="Arial"/>
          <w:lang w:val="es-ES"/>
        </w:rPr>
        <w:t xml:space="preserve"> </w:t>
      </w:r>
      <w:r w:rsidR="009C08E7" w:rsidRPr="00F0390D">
        <w:rPr>
          <w:rFonts w:ascii="Palatino Linotype" w:eastAsia="Calibri" w:hAnsi="Palatino Linotype" w:cs="Arial"/>
          <w:lang w:val="es-ES"/>
        </w:rPr>
        <w:t>presentara</w:t>
      </w:r>
      <w:r w:rsidRPr="00F0390D">
        <w:rPr>
          <w:rFonts w:ascii="Palatino Linotype" w:eastAsia="Calibri" w:hAnsi="Palatino Linotype" w:cs="Arial"/>
          <w:lang w:val="es-ES"/>
        </w:rPr>
        <w:t xml:space="preserve"> el Informe Justificado procedente</w:t>
      </w:r>
      <w:r w:rsidR="00003C88" w:rsidRPr="00F0390D">
        <w:rPr>
          <w:rFonts w:ascii="Palatino Linotype" w:eastAsia="Calibri" w:hAnsi="Palatino Linotype" w:cs="Arial"/>
          <w:lang w:val="es-ES"/>
        </w:rPr>
        <w:t>.</w:t>
      </w:r>
      <w:r w:rsidRPr="00F0390D">
        <w:rPr>
          <w:rFonts w:ascii="Palatino Linotype" w:eastAsia="Calibri" w:hAnsi="Palatino Linotype" w:cs="Arial"/>
          <w:lang w:val="es-ES"/>
        </w:rPr>
        <w:t xml:space="preserve"> </w:t>
      </w:r>
    </w:p>
    <w:p w14:paraId="539EE132" w14:textId="77777777" w:rsidR="00C24D21" w:rsidRPr="00F0390D" w:rsidRDefault="00C24D21" w:rsidP="00C24D21">
      <w:pPr>
        <w:pStyle w:val="Prrafodelista"/>
        <w:rPr>
          <w:rFonts w:ascii="Palatino Linotype" w:hAnsi="Palatino Linotype"/>
          <w:i/>
          <w:color w:val="000000"/>
        </w:rPr>
      </w:pPr>
    </w:p>
    <w:p w14:paraId="74AE5CD9" w14:textId="2F5B77A3" w:rsidR="00003C88" w:rsidRPr="00F0390D" w:rsidRDefault="00003C88" w:rsidP="00003C88">
      <w:pPr>
        <w:numPr>
          <w:ilvl w:val="0"/>
          <w:numId w:val="1"/>
        </w:numPr>
        <w:spacing w:line="360" w:lineRule="auto"/>
        <w:ind w:left="0" w:firstLine="0"/>
        <w:contextualSpacing/>
        <w:jc w:val="both"/>
        <w:rPr>
          <w:rFonts w:ascii="Palatino Linotype" w:hAnsi="Palatino Linotype"/>
        </w:rPr>
      </w:pPr>
      <w:r w:rsidRPr="00F0390D">
        <w:rPr>
          <w:rFonts w:ascii="Palatino Linotype" w:eastAsia="Calibri" w:hAnsi="Palatino Linotype" w:cs="Arial"/>
          <w:color w:val="000000" w:themeColor="text1"/>
          <w:lang w:val="es-ES"/>
        </w:rPr>
        <w:t xml:space="preserve">El </w:t>
      </w:r>
      <w:r w:rsidRPr="00F0390D">
        <w:rPr>
          <w:rFonts w:ascii="Palatino Linotype" w:eastAsia="Calibri" w:hAnsi="Palatino Linotype" w:cs="Arial"/>
          <w:b/>
          <w:color w:val="000000" w:themeColor="text1"/>
          <w:lang w:val="es-ES"/>
        </w:rPr>
        <w:t xml:space="preserve">SUJETO OBLIGADO </w:t>
      </w:r>
      <w:r w:rsidRPr="00F0390D">
        <w:rPr>
          <w:rFonts w:ascii="Palatino Linotype" w:eastAsia="Calibri" w:hAnsi="Palatino Linotype" w:cs="Arial"/>
          <w:color w:val="000000" w:themeColor="text1"/>
          <w:lang w:val="es-ES"/>
        </w:rPr>
        <w:t xml:space="preserve">en fecha quince (15) de noviembre de dos mil diecinueve, rindió los informes justificados respectivos dentro del recurso de revisión que se resuelve; no obstante, no fueron puestos a disposición del </w:t>
      </w:r>
      <w:r w:rsidRPr="00F0390D">
        <w:rPr>
          <w:rFonts w:ascii="Palatino Linotype" w:eastAsia="Calibri" w:hAnsi="Palatino Linotype" w:cs="Arial"/>
          <w:b/>
          <w:color w:val="000000" w:themeColor="text1"/>
          <w:lang w:val="es-ES"/>
        </w:rPr>
        <w:t>RECURRENTE</w:t>
      </w:r>
      <w:r w:rsidRPr="00F0390D">
        <w:rPr>
          <w:rFonts w:ascii="Palatino Linotype" w:eastAsia="Calibri" w:hAnsi="Palatino Linotype" w:cs="Arial"/>
          <w:color w:val="000000" w:themeColor="text1"/>
          <w:lang w:val="es-ES"/>
        </w:rPr>
        <w:t xml:space="preserve"> debido a que no se aportaba la información solicitada. Sin embargo, con la finalidad de que no exista opacidad, se harán del conocimiento del particular </w:t>
      </w:r>
      <w:r w:rsidR="00B04F34" w:rsidRPr="00F0390D">
        <w:rPr>
          <w:rFonts w:ascii="Palatino Linotype" w:eastAsia="Calibri" w:hAnsi="Palatino Linotype" w:cs="Arial"/>
          <w:color w:val="000000" w:themeColor="text1"/>
          <w:lang w:val="es-ES"/>
        </w:rPr>
        <w:t xml:space="preserve">de forma íntegra </w:t>
      </w:r>
      <w:r w:rsidRPr="00F0390D">
        <w:rPr>
          <w:rFonts w:ascii="Palatino Linotype" w:eastAsia="Calibri" w:hAnsi="Palatino Linotype" w:cs="Arial"/>
          <w:color w:val="000000" w:themeColor="text1"/>
          <w:lang w:val="es-ES"/>
        </w:rPr>
        <w:t xml:space="preserve">al momento de la notificación de la presente resolución y de forma simplificada a continuación: </w:t>
      </w:r>
    </w:p>
    <w:p w14:paraId="0E1F979C" w14:textId="77777777" w:rsidR="00003C88" w:rsidRPr="00F0390D" w:rsidRDefault="00003C88" w:rsidP="00003C88">
      <w:pPr>
        <w:pStyle w:val="Prrafodelista"/>
        <w:rPr>
          <w:rFonts w:ascii="Palatino Linotype" w:hAnsi="Palatino Linotype"/>
        </w:rPr>
      </w:pPr>
    </w:p>
    <w:p w14:paraId="73797084" w14:textId="3EDDFED8" w:rsidR="00274060" w:rsidRPr="00F0390D" w:rsidRDefault="00003C88" w:rsidP="00274060">
      <w:pPr>
        <w:pStyle w:val="Prrafodelista"/>
        <w:numPr>
          <w:ilvl w:val="0"/>
          <w:numId w:val="34"/>
        </w:numPr>
        <w:spacing w:line="360" w:lineRule="auto"/>
        <w:jc w:val="both"/>
        <w:rPr>
          <w:rFonts w:ascii="Palatino Linotype" w:hAnsi="Palatino Linotype"/>
          <w:b/>
        </w:rPr>
      </w:pPr>
      <w:r w:rsidRPr="00F0390D">
        <w:rPr>
          <w:rFonts w:ascii="Palatino Linotype" w:hAnsi="Palatino Linotype"/>
        </w:rPr>
        <w:tab/>
      </w:r>
      <w:r w:rsidRPr="00F0390D">
        <w:rPr>
          <w:rFonts w:ascii="Palatino Linotype" w:hAnsi="Palatino Linotype"/>
          <w:b/>
        </w:rPr>
        <w:t xml:space="preserve">ACUERDO_CT_CA?MARAS.pdf: </w:t>
      </w:r>
      <w:r w:rsidRPr="00F0390D">
        <w:rPr>
          <w:rFonts w:ascii="Palatino Linotype" w:hAnsi="Palatino Linotype"/>
        </w:rPr>
        <w:t xml:space="preserve">Documento electrónico que en ocho (08) hojas contiene un “Acuerdo de Clasificación”  </w:t>
      </w:r>
      <w:r w:rsidR="00274060" w:rsidRPr="00F0390D">
        <w:rPr>
          <w:rFonts w:ascii="Palatino Linotype" w:hAnsi="Palatino Linotype"/>
        </w:rPr>
        <w:t xml:space="preserve">emitido por el Comité </w:t>
      </w:r>
      <w:r w:rsidR="00274060" w:rsidRPr="00F0390D">
        <w:rPr>
          <w:rFonts w:ascii="Palatino Linotype" w:hAnsi="Palatino Linotype"/>
        </w:rPr>
        <w:lastRenderedPageBreak/>
        <w:t xml:space="preserve">de Transparencia de fecha diez de abril de 2019, mediante el cual se aprueba la clasificación como reservada de la </w:t>
      </w:r>
      <w:r w:rsidR="00274060" w:rsidRPr="00F0390D">
        <w:rPr>
          <w:rFonts w:ascii="Palatino Linotype" w:hAnsi="Palatino Linotype"/>
          <w:i/>
        </w:rPr>
        <w:t xml:space="preserve">“Ubicación de cámaras de video vigilancia del H, Ayuntamiento de Metepec”. </w:t>
      </w:r>
    </w:p>
    <w:p w14:paraId="6CB1C7D9" w14:textId="77777777" w:rsidR="00274060" w:rsidRPr="00F0390D" w:rsidRDefault="00274060" w:rsidP="00274060">
      <w:pPr>
        <w:pStyle w:val="Prrafodelista"/>
        <w:spacing w:line="360" w:lineRule="auto"/>
        <w:jc w:val="both"/>
        <w:rPr>
          <w:rFonts w:ascii="Palatino Linotype" w:hAnsi="Palatino Linotype"/>
          <w:b/>
        </w:rPr>
      </w:pPr>
    </w:p>
    <w:p w14:paraId="71B32D96" w14:textId="76AA4704" w:rsidR="00C24D21" w:rsidRPr="00F0390D" w:rsidRDefault="00274060" w:rsidP="00003C88">
      <w:pPr>
        <w:pStyle w:val="Prrafodelista"/>
        <w:numPr>
          <w:ilvl w:val="0"/>
          <w:numId w:val="34"/>
        </w:numPr>
        <w:spacing w:line="360" w:lineRule="auto"/>
        <w:jc w:val="both"/>
        <w:rPr>
          <w:rFonts w:ascii="Palatino Linotype" w:hAnsi="Palatino Linotype"/>
          <w:b/>
        </w:rPr>
      </w:pPr>
      <w:r w:rsidRPr="00F0390D">
        <w:rPr>
          <w:rFonts w:ascii="Palatino Linotype" w:hAnsi="Palatino Linotype"/>
          <w:b/>
        </w:rPr>
        <w:tab/>
        <w:t xml:space="preserve">8054IJ.pdf: </w:t>
      </w:r>
      <w:r w:rsidRPr="00F0390D">
        <w:rPr>
          <w:rFonts w:ascii="Palatino Linotype" w:hAnsi="Palatino Linotype"/>
        </w:rPr>
        <w:t xml:space="preserve">Documento electrónico </w:t>
      </w:r>
      <w:r w:rsidR="00B04F34" w:rsidRPr="00F0390D">
        <w:rPr>
          <w:rFonts w:ascii="Palatino Linotype" w:hAnsi="Palatino Linotype"/>
        </w:rPr>
        <w:t xml:space="preserve">que en tres (03) contiene el informe de justificación de fecha treinta (30) de octubre, dirigido al Comisionado Javier Martínez Cruz, y suscrito por el Jefe de la Unidad de Transparencia, mediante el cual se señala la clasificación de la información.  </w:t>
      </w:r>
    </w:p>
    <w:p w14:paraId="626AE223" w14:textId="77777777" w:rsidR="00C24D21" w:rsidRPr="00F0390D" w:rsidRDefault="00C24D21" w:rsidP="00C24D21">
      <w:pPr>
        <w:pStyle w:val="Prrafodelista"/>
        <w:spacing w:line="360" w:lineRule="auto"/>
        <w:ind w:left="0"/>
        <w:jc w:val="both"/>
        <w:rPr>
          <w:rFonts w:ascii="Palatino Linotype" w:hAnsi="Palatino Linotype"/>
          <w:i/>
          <w:color w:val="000000"/>
        </w:rPr>
      </w:pPr>
    </w:p>
    <w:p w14:paraId="3942767C" w14:textId="43CB3A58" w:rsidR="00F25DC5" w:rsidRPr="00F0390D" w:rsidRDefault="00077A47" w:rsidP="00B04F34">
      <w:pPr>
        <w:pStyle w:val="Prrafodelista"/>
        <w:numPr>
          <w:ilvl w:val="0"/>
          <w:numId w:val="1"/>
        </w:numPr>
        <w:spacing w:line="360" w:lineRule="auto"/>
        <w:ind w:left="0" w:firstLine="0"/>
        <w:jc w:val="both"/>
        <w:rPr>
          <w:rFonts w:ascii="Palatino Linotype" w:hAnsi="Palatino Linotype"/>
          <w:b/>
        </w:rPr>
      </w:pPr>
      <w:r w:rsidRPr="00F0390D">
        <w:rPr>
          <w:rFonts w:ascii="Palatino Linotype" w:hAnsi="Palatino Linotype"/>
        </w:rPr>
        <w:t xml:space="preserve">El Comisionado </w:t>
      </w:r>
      <w:bookmarkStart w:id="62" w:name="_GoBack"/>
      <w:bookmarkEnd w:id="62"/>
      <w:r w:rsidR="00D26BD4">
        <w:rPr>
          <w:rFonts w:ascii="Palatino Linotype" w:hAnsi="Palatino Linotype"/>
        </w:rPr>
        <w:t>Javier Martínez Cruz</w:t>
      </w:r>
      <w:r w:rsidRPr="00F0390D">
        <w:rPr>
          <w:rFonts w:ascii="Palatino Linotype" w:hAnsi="Palatino Linotype"/>
        </w:rPr>
        <w:t xml:space="preserve"> decretó</w:t>
      </w:r>
      <w:r w:rsidR="006C1608" w:rsidRPr="00F0390D">
        <w:rPr>
          <w:rFonts w:ascii="Palatino Linotype" w:hAnsi="Palatino Linotype"/>
        </w:rPr>
        <w:t xml:space="preserve"> </w:t>
      </w:r>
      <w:r w:rsidR="00B04F34" w:rsidRPr="00F0390D">
        <w:rPr>
          <w:rFonts w:ascii="Palatino Linotype" w:hAnsi="Palatino Linotype"/>
        </w:rPr>
        <w:t>ampliación de plazo mediante acuerdo de fecha cuatro (04) de diciembre de dos mil diecinueve</w:t>
      </w:r>
      <w:r w:rsidR="006C1608" w:rsidRPr="00F0390D">
        <w:rPr>
          <w:rFonts w:ascii="Palatino Linotype" w:hAnsi="Palatino Linotype"/>
        </w:rPr>
        <w:t xml:space="preserve">, </w:t>
      </w:r>
      <w:r w:rsidR="0071412A" w:rsidRPr="00F0390D">
        <w:rPr>
          <w:rFonts w:ascii="Palatino Linotype" w:hAnsi="Palatino Linotype"/>
        </w:rPr>
        <w:t xml:space="preserve">y </w:t>
      </w:r>
      <w:r w:rsidR="00B04F34" w:rsidRPr="00F0390D">
        <w:rPr>
          <w:rFonts w:ascii="Palatino Linotype" w:hAnsi="Palatino Linotype"/>
        </w:rPr>
        <w:t>cierre de instrucción en fecha catorce</w:t>
      </w:r>
      <w:r w:rsidR="006C1608" w:rsidRPr="00F0390D">
        <w:rPr>
          <w:rFonts w:ascii="Palatino Linotype" w:hAnsi="Palatino Linotype"/>
        </w:rPr>
        <w:t xml:space="preserve"> (</w:t>
      </w:r>
      <w:r w:rsidR="00B04F34" w:rsidRPr="00F0390D">
        <w:rPr>
          <w:rFonts w:ascii="Palatino Linotype" w:hAnsi="Palatino Linotype"/>
        </w:rPr>
        <w:t>14</w:t>
      </w:r>
      <w:r w:rsidRPr="00F0390D">
        <w:rPr>
          <w:rFonts w:ascii="Palatino Linotype" w:hAnsi="Palatino Linotype"/>
        </w:rPr>
        <w:t>) de</w:t>
      </w:r>
      <w:r w:rsidR="00B04F34" w:rsidRPr="00F0390D">
        <w:rPr>
          <w:rFonts w:ascii="Palatino Linotype" w:hAnsi="Palatino Linotype"/>
        </w:rPr>
        <w:t xml:space="preserve"> febrero </w:t>
      </w:r>
      <w:r w:rsidRPr="00F0390D">
        <w:rPr>
          <w:rFonts w:ascii="Palatino Linotype" w:hAnsi="Palatino Linotype"/>
        </w:rPr>
        <w:t>de dos mil</w:t>
      </w:r>
      <w:r w:rsidR="0071412A" w:rsidRPr="00F0390D">
        <w:rPr>
          <w:rFonts w:ascii="Palatino Linotype" w:hAnsi="Palatino Linotype"/>
        </w:rPr>
        <w:t xml:space="preserve"> veinte</w:t>
      </w:r>
      <w:r w:rsidRPr="00F0390D">
        <w:rPr>
          <w:rFonts w:ascii="Palatino Linotype" w:hAnsi="Palatino Linotype"/>
        </w:rPr>
        <w:t xml:space="preserve">. </w:t>
      </w:r>
    </w:p>
    <w:p w14:paraId="47BDA69A" w14:textId="77777777" w:rsidR="00077A47" w:rsidRPr="00F0390D" w:rsidRDefault="00077A47" w:rsidP="00077A47">
      <w:pPr>
        <w:pStyle w:val="Prrafodelista"/>
        <w:spacing w:line="360" w:lineRule="auto"/>
        <w:ind w:left="0"/>
        <w:jc w:val="both"/>
        <w:rPr>
          <w:rFonts w:ascii="Palatino Linotype" w:hAnsi="Palatino Linotype"/>
          <w:b/>
        </w:rPr>
      </w:pPr>
    </w:p>
    <w:p w14:paraId="3FB4C284" w14:textId="15885597" w:rsidR="001404DE" w:rsidRPr="00F0390D" w:rsidRDefault="00077A47" w:rsidP="001404DE">
      <w:pPr>
        <w:pStyle w:val="Prrafodelista"/>
        <w:numPr>
          <w:ilvl w:val="0"/>
          <w:numId w:val="1"/>
        </w:numPr>
        <w:spacing w:line="360" w:lineRule="auto"/>
        <w:ind w:left="0" w:firstLine="0"/>
        <w:jc w:val="both"/>
        <w:rPr>
          <w:rFonts w:ascii="Palatino Linotype" w:hAnsi="Palatino Linotype"/>
          <w:b/>
        </w:rPr>
      </w:pPr>
      <w:r w:rsidRPr="00F0390D">
        <w:rPr>
          <w:rFonts w:ascii="Palatino Linotype" w:hAnsi="Palatino Linotype"/>
        </w:rPr>
        <w:t>Posteriormente, en la</w:t>
      </w:r>
      <w:r w:rsidR="0071412A" w:rsidRPr="00F0390D">
        <w:rPr>
          <w:rFonts w:ascii="Palatino Linotype" w:hAnsi="Palatino Linotype"/>
        </w:rPr>
        <w:t xml:space="preserve"> </w:t>
      </w:r>
      <w:r w:rsidR="0071412A" w:rsidRPr="00F0390D">
        <w:rPr>
          <w:rFonts w:ascii="Palatino Linotype" w:hAnsi="Palatino Linotype"/>
          <w:b/>
        </w:rPr>
        <w:t>Tercera</w:t>
      </w:r>
      <w:r w:rsidR="00D77CC5" w:rsidRPr="00F0390D">
        <w:rPr>
          <w:rFonts w:ascii="Palatino Linotype" w:hAnsi="Palatino Linotype"/>
          <w:b/>
        </w:rPr>
        <w:t xml:space="preserve"> Sesión Ordinaria</w:t>
      </w:r>
      <w:r w:rsidR="0071412A" w:rsidRPr="00F0390D">
        <w:rPr>
          <w:rFonts w:ascii="Palatino Linotype" w:hAnsi="Palatino Linotype"/>
        </w:rPr>
        <w:t xml:space="preserve"> de fecha veintinueve (29</w:t>
      </w:r>
      <w:r w:rsidR="00D77CC5" w:rsidRPr="00F0390D">
        <w:rPr>
          <w:rFonts w:ascii="Palatino Linotype" w:hAnsi="Palatino Linotype"/>
        </w:rPr>
        <w:t>) de</w:t>
      </w:r>
      <w:r w:rsidR="0071412A" w:rsidRPr="00F0390D">
        <w:rPr>
          <w:rFonts w:ascii="Palatino Linotype" w:hAnsi="Palatino Linotype"/>
        </w:rPr>
        <w:t xml:space="preserve"> enero </w:t>
      </w:r>
      <w:r w:rsidR="00D77CC5" w:rsidRPr="00F0390D">
        <w:rPr>
          <w:rFonts w:ascii="Palatino Linotype" w:hAnsi="Palatino Linotype"/>
        </w:rPr>
        <w:t>de dos mil</w:t>
      </w:r>
      <w:r w:rsidR="0071412A" w:rsidRPr="00F0390D">
        <w:rPr>
          <w:rFonts w:ascii="Palatino Linotype" w:hAnsi="Palatino Linotype"/>
        </w:rPr>
        <w:t xml:space="preserve"> veinte</w:t>
      </w:r>
      <w:r w:rsidRPr="00F0390D">
        <w:rPr>
          <w:rFonts w:ascii="Palatino Linotype" w:hAnsi="Palatino Linotype"/>
        </w:rPr>
        <w:t xml:space="preserve">, en términos del artículo 63 de los Lineamientos para el funcionamiento del Pleno y las Comisiones del Instituto de Transparencia, Acceso a la Información Pública y Protección de Datos Personales del Estado de México y Municipios, y conforme al registro de returnos que lleva la Secretaría Técnica de este Instituto se realizó el returno del asunto que ahora </w:t>
      </w:r>
      <w:r w:rsidR="00C27DC0" w:rsidRPr="00F0390D">
        <w:rPr>
          <w:rFonts w:ascii="Palatino Linotype" w:hAnsi="Palatino Linotype"/>
        </w:rPr>
        <w:t xml:space="preserve">nos ocupa al Comisionado José Guadalupe Luna Hernández para realizar la resolución correspondiente, misma que ahora se pronuncia y; </w:t>
      </w:r>
    </w:p>
    <w:p w14:paraId="51E91971" w14:textId="3C9245D9" w:rsidR="00585F00" w:rsidRPr="00F0390D" w:rsidRDefault="00585F00" w:rsidP="005D4114">
      <w:pPr>
        <w:pStyle w:val="Ttulo1"/>
        <w:spacing w:before="0" w:line="360" w:lineRule="auto"/>
        <w:jc w:val="center"/>
        <w:rPr>
          <w:b/>
          <w:szCs w:val="24"/>
        </w:rPr>
      </w:pPr>
      <w:bookmarkStart w:id="63" w:name="_Toc491791302"/>
      <w:bookmarkStart w:id="64" w:name="_Toc33187283"/>
      <w:r w:rsidRPr="00F0390D">
        <w:rPr>
          <w:b/>
          <w:szCs w:val="24"/>
        </w:rPr>
        <w:lastRenderedPageBreak/>
        <w:t>CONSIDERANDO</w:t>
      </w:r>
      <w:bookmarkEnd w:id="63"/>
      <w:bookmarkEnd w:id="64"/>
    </w:p>
    <w:p w14:paraId="7681ED66" w14:textId="77777777" w:rsidR="00585F00" w:rsidRPr="00F0390D" w:rsidRDefault="00585F00" w:rsidP="005D4114">
      <w:pPr>
        <w:spacing w:line="360" w:lineRule="auto"/>
        <w:rPr>
          <w:rFonts w:ascii="Palatino Linotype" w:hAnsi="Palatino Linotype"/>
          <w:lang w:val="es-MX" w:eastAsia="en-US"/>
        </w:rPr>
      </w:pPr>
    </w:p>
    <w:p w14:paraId="717D4ABA" w14:textId="30EA7072" w:rsidR="00585F00" w:rsidRPr="00F0390D" w:rsidRDefault="00585F00" w:rsidP="005D4114">
      <w:pPr>
        <w:pStyle w:val="Ttulo2"/>
        <w:spacing w:before="0" w:line="360" w:lineRule="auto"/>
        <w:rPr>
          <w:rFonts w:ascii="Palatino Linotype" w:hAnsi="Palatino Linotype"/>
          <w:b/>
          <w:color w:val="auto"/>
          <w:sz w:val="24"/>
          <w:szCs w:val="24"/>
        </w:rPr>
      </w:pPr>
      <w:bookmarkStart w:id="65" w:name="_Toc491791303"/>
      <w:bookmarkStart w:id="66" w:name="_Toc33187284"/>
      <w:r w:rsidRPr="00F0390D">
        <w:rPr>
          <w:rFonts w:ascii="Palatino Linotype" w:hAnsi="Palatino Linotype"/>
          <w:b/>
          <w:color w:val="auto"/>
          <w:sz w:val="24"/>
          <w:szCs w:val="24"/>
        </w:rPr>
        <w:t>PRIMERO. De la competencia</w:t>
      </w:r>
      <w:bookmarkEnd w:id="65"/>
      <w:r w:rsidR="00293D6D" w:rsidRPr="00F0390D">
        <w:rPr>
          <w:rFonts w:ascii="Palatino Linotype" w:hAnsi="Palatino Linotype"/>
          <w:b/>
          <w:color w:val="auto"/>
          <w:sz w:val="24"/>
          <w:szCs w:val="24"/>
        </w:rPr>
        <w:t>.</w:t>
      </w:r>
      <w:bookmarkEnd w:id="66"/>
    </w:p>
    <w:p w14:paraId="6EA8B854" w14:textId="77777777" w:rsidR="00585F00" w:rsidRPr="00F0390D" w:rsidRDefault="00585F00" w:rsidP="005D4114">
      <w:pPr>
        <w:spacing w:line="360" w:lineRule="auto"/>
        <w:rPr>
          <w:rFonts w:ascii="Palatino Linotype" w:hAnsi="Palatino Linotype"/>
          <w:lang w:val="es-MX" w:eastAsia="en-US"/>
        </w:rPr>
      </w:pPr>
    </w:p>
    <w:p w14:paraId="1A2AC03F" w14:textId="6C1F0D69" w:rsidR="001F5AF8" w:rsidRPr="00F0390D" w:rsidRDefault="00357253" w:rsidP="005D4114">
      <w:pPr>
        <w:pStyle w:val="Prrafodelista"/>
        <w:numPr>
          <w:ilvl w:val="0"/>
          <w:numId w:val="1"/>
        </w:numPr>
        <w:spacing w:line="360" w:lineRule="auto"/>
        <w:ind w:left="0" w:firstLine="0"/>
        <w:jc w:val="both"/>
        <w:rPr>
          <w:rFonts w:ascii="Palatino Linotype" w:eastAsia="Calibri" w:hAnsi="Palatino Linotype" w:cs="Times New Roman"/>
          <w:lang w:val="es-ES"/>
        </w:rPr>
      </w:pPr>
      <w:r w:rsidRPr="00F0390D">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F0390D">
        <w:rPr>
          <w:rFonts w:ascii="Palatino Linotype" w:eastAsia="Calibri" w:hAnsi="Palatino Linotype" w:cs="Times New Roman"/>
          <w:lang w:val="es-ES"/>
        </w:rPr>
        <w:t xml:space="preserve"> segundo</w:t>
      </w:r>
      <w:r w:rsidRPr="00F0390D">
        <w:rPr>
          <w:rFonts w:ascii="Palatino Linotype" w:eastAsia="Calibri" w:hAnsi="Palatino Linotype" w:cs="Times New Roman"/>
          <w:lang w:val="es-ES"/>
        </w:rPr>
        <w:t xml:space="preserve">, vigésimo </w:t>
      </w:r>
      <w:r w:rsidR="00CA1C5F" w:rsidRPr="00F0390D">
        <w:rPr>
          <w:rFonts w:ascii="Palatino Linotype" w:eastAsia="Calibri" w:hAnsi="Palatino Linotype" w:cs="Times New Roman"/>
          <w:lang w:val="es-ES"/>
        </w:rPr>
        <w:t>tercero</w:t>
      </w:r>
      <w:r w:rsidRPr="00F0390D">
        <w:rPr>
          <w:rFonts w:ascii="Palatino Linotype" w:eastAsia="Calibri" w:hAnsi="Palatino Linotype" w:cs="Times New Roman"/>
          <w:lang w:val="es-ES"/>
        </w:rPr>
        <w:t xml:space="preserve"> y vigésimo </w:t>
      </w:r>
      <w:r w:rsidR="00CA1C5F" w:rsidRPr="00F0390D">
        <w:rPr>
          <w:rFonts w:ascii="Palatino Linotype" w:eastAsia="Calibri" w:hAnsi="Palatino Linotype" w:cs="Times New Roman"/>
          <w:lang w:val="es-ES"/>
        </w:rPr>
        <w:t>cuarto</w:t>
      </w:r>
      <w:r w:rsidRPr="00F0390D">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F0390D">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F0390D" w:rsidRDefault="000D13EA" w:rsidP="005D4114">
      <w:pPr>
        <w:pStyle w:val="Prrafodelista"/>
        <w:spacing w:line="360" w:lineRule="auto"/>
        <w:ind w:left="0"/>
        <w:jc w:val="both"/>
        <w:rPr>
          <w:rFonts w:ascii="Palatino Linotype" w:eastAsia="Calibri" w:hAnsi="Palatino Linotype" w:cs="Times New Roman"/>
          <w:lang w:val="es-ES"/>
        </w:rPr>
      </w:pPr>
    </w:p>
    <w:p w14:paraId="23C784AF" w14:textId="77777777" w:rsidR="00585F00" w:rsidRPr="00F0390D" w:rsidRDefault="00585F00" w:rsidP="005D4114">
      <w:pPr>
        <w:pStyle w:val="Ttulo2"/>
        <w:spacing w:before="0" w:line="360" w:lineRule="auto"/>
        <w:rPr>
          <w:rFonts w:ascii="Palatino Linotype" w:hAnsi="Palatino Linotype"/>
          <w:b/>
          <w:color w:val="auto"/>
          <w:sz w:val="24"/>
          <w:szCs w:val="24"/>
        </w:rPr>
      </w:pPr>
      <w:bookmarkStart w:id="67" w:name="_Toc491791304"/>
      <w:bookmarkStart w:id="68" w:name="_Toc33187285"/>
      <w:r w:rsidRPr="00F0390D">
        <w:rPr>
          <w:rFonts w:ascii="Palatino Linotype" w:hAnsi="Palatino Linotype"/>
          <w:b/>
          <w:color w:val="auto"/>
          <w:sz w:val="24"/>
          <w:szCs w:val="24"/>
        </w:rPr>
        <w:t>SEGUNDO. De la oportunidad y procedencia.</w:t>
      </w:r>
      <w:bookmarkEnd w:id="67"/>
      <w:bookmarkEnd w:id="68"/>
    </w:p>
    <w:p w14:paraId="46BC18EE" w14:textId="77777777" w:rsidR="00361A0C" w:rsidRPr="00F0390D" w:rsidRDefault="00361A0C" w:rsidP="005D4114">
      <w:pPr>
        <w:spacing w:line="360" w:lineRule="auto"/>
        <w:rPr>
          <w:rFonts w:ascii="Palatino Linotype" w:hAnsi="Palatino Linotype"/>
          <w:lang w:val="es-MX" w:eastAsia="en-US"/>
        </w:rPr>
      </w:pPr>
    </w:p>
    <w:p w14:paraId="153EDA93" w14:textId="415EB007" w:rsidR="0071412A" w:rsidRPr="00F0390D" w:rsidRDefault="00361A0C" w:rsidP="00AC7181">
      <w:pPr>
        <w:numPr>
          <w:ilvl w:val="0"/>
          <w:numId w:val="1"/>
        </w:numPr>
        <w:spacing w:line="360" w:lineRule="auto"/>
        <w:ind w:left="0" w:right="49" w:firstLine="0"/>
        <w:contextualSpacing/>
        <w:jc w:val="both"/>
        <w:rPr>
          <w:rFonts w:ascii="Palatino Linotype" w:eastAsia="Times New Roman" w:hAnsi="Palatino Linotype" w:cs="Times New Roman"/>
        </w:rPr>
      </w:pPr>
      <w:r w:rsidRPr="00F0390D">
        <w:rPr>
          <w:rFonts w:ascii="Palatino Linotype" w:eastAsia="Calibri" w:hAnsi="Palatino Linotype" w:cs="Arial"/>
        </w:rPr>
        <w:t>El medio de impugnación fue presentado a través del Sistema de Acceso a la Información Mexiquense (SAIMEX)</w:t>
      </w:r>
      <w:r w:rsidRPr="00F0390D">
        <w:rPr>
          <w:rFonts w:ascii="Palatino Linotype" w:eastAsia="Calibri" w:hAnsi="Palatino Linotype" w:cs="Arial"/>
          <w:b/>
        </w:rPr>
        <w:t>,</w:t>
      </w:r>
      <w:r w:rsidRPr="00F0390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F0390D">
        <w:rPr>
          <w:rFonts w:ascii="Palatino Linotype" w:eastAsia="Calibri" w:hAnsi="Palatino Linotype" w:cs="Arial"/>
          <w:b/>
        </w:rPr>
        <w:t>Sujeto Obligado</w:t>
      </w:r>
      <w:r w:rsidR="00D96BE8" w:rsidRPr="00F0390D">
        <w:rPr>
          <w:rFonts w:ascii="Palatino Linotype" w:eastAsia="Calibri" w:hAnsi="Palatino Linotype" w:cs="Arial"/>
        </w:rPr>
        <w:t xml:space="preserve"> </w:t>
      </w:r>
      <w:r w:rsidR="00357253" w:rsidRPr="00F0390D">
        <w:rPr>
          <w:rFonts w:ascii="Palatino Linotype" w:eastAsia="Calibri" w:hAnsi="Palatino Linotype" w:cs="Arial"/>
        </w:rPr>
        <w:t>emitió respuesta el</w:t>
      </w:r>
      <w:r w:rsidR="00B04F34" w:rsidRPr="00F0390D">
        <w:rPr>
          <w:rFonts w:ascii="Palatino Linotype" w:eastAsia="Calibri" w:hAnsi="Palatino Linotype" w:cs="Arial"/>
        </w:rPr>
        <w:t xml:space="preserve"> once</w:t>
      </w:r>
      <w:r w:rsidR="00C27DC0" w:rsidRPr="00F0390D">
        <w:rPr>
          <w:rFonts w:ascii="Palatino Linotype" w:eastAsia="Calibri" w:hAnsi="Palatino Linotype" w:cs="Arial"/>
        </w:rPr>
        <w:t xml:space="preserve"> </w:t>
      </w:r>
      <w:r w:rsidRPr="00F0390D">
        <w:rPr>
          <w:rFonts w:ascii="Palatino Linotype" w:eastAsia="Calibri" w:hAnsi="Palatino Linotype" w:cs="Arial"/>
        </w:rPr>
        <w:t>(</w:t>
      </w:r>
      <w:r w:rsidR="00B04F34" w:rsidRPr="00F0390D">
        <w:rPr>
          <w:rFonts w:ascii="Palatino Linotype" w:eastAsia="Calibri" w:hAnsi="Palatino Linotype" w:cs="Arial"/>
        </w:rPr>
        <w:t>11</w:t>
      </w:r>
      <w:r w:rsidR="00EC5B26" w:rsidRPr="00F0390D">
        <w:rPr>
          <w:rFonts w:ascii="Palatino Linotype" w:eastAsia="Calibri" w:hAnsi="Palatino Linotype" w:cs="Arial"/>
        </w:rPr>
        <w:t>)</w:t>
      </w:r>
      <w:r w:rsidR="006F57FD" w:rsidRPr="00F0390D">
        <w:rPr>
          <w:rFonts w:ascii="Palatino Linotype" w:eastAsia="Calibri" w:hAnsi="Palatino Linotype" w:cs="Arial"/>
        </w:rPr>
        <w:t xml:space="preserve"> de</w:t>
      </w:r>
      <w:r w:rsidR="00C2617E" w:rsidRPr="00F0390D">
        <w:rPr>
          <w:rFonts w:ascii="Palatino Linotype" w:eastAsia="Calibri" w:hAnsi="Palatino Linotype" w:cs="Arial"/>
        </w:rPr>
        <w:t xml:space="preserve"> </w:t>
      </w:r>
      <w:r w:rsidR="00C2617E" w:rsidRPr="00F0390D">
        <w:rPr>
          <w:rFonts w:ascii="Palatino Linotype" w:eastAsia="Calibri" w:hAnsi="Palatino Linotype" w:cs="Arial"/>
        </w:rPr>
        <w:lastRenderedPageBreak/>
        <w:t>octubre</w:t>
      </w:r>
      <w:r w:rsidR="00B04F34" w:rsidRPr="00F0390D">
        <w:rPr>
          <w:rFonts w:ascii="Palatino Linotype" w:eastAsia="Calibri" w:hAnsi="Palatino Linotype" w:cs="Arial"/>
        </w:rPr>
        <w:t xml:space="preserve"> </w:t>
      </w:r>
      <w:r w:rsidR="006F57FD" w:rsidRPr="00F0390D">
        <w:rPr>
          <w:rFonts w:ascii="Palatino Linotype" w:eastAsia="Calibri" w:hAnsi="Palatino Linotype" w:cs="Arial"/>
        </w:rPr>
        <w:t>de dos mil dieci</w:t>
      </w:r>
      <w:r w:rsidR="00843727" w:rsidRPr="00F0390D">
        <w:rPr>
          <w:rFonts w:ascii="Palatino Linotype" w:eastAsia="Calibri" w:hAnsi="Palatino Linotype" w:cs="Arial"/>
        </w:rPr>
        <w:t>nueve</w:t>
      </w:r>
      <w:r w:rsidRPr="00F0390D">
        <w:rPr>
          <w:rFonts w:ascii="Palatino Linotype" w:eastAsia="Calibri" w:hAnsi="Palatino Linotype" w:cs="Arial"/>
        </w:rPr>
        <w:t>, de tal forma que el plazo para interponer</w:t>
      </w:r>
      <w:r w:rsidR="00184881" w:rsidRPr="00F0390D">
        <w:rPr>
          <w:rFonts w:ascii="Palatino Linotype" w:eastAsia="Calibri" w:hAnsi="Palatino Linotype" w:cs="Arial"/>
        </w:rPr>
        <w:t xml:space="preserve"> el recurs</w:t>
      </w:r>
      <w:r w:rsidR="00357253" w:rsidRPr="00F0390D">
        <w:rPr>
          <w:rFonts w:ascii="Palatino Linotype" w:eastAsia="Calibri" w:hAnsi="Palatino Linotype" w:cs="Arial"/>
        </w:rPr>
        <w:t xml:space="preserve">o transcurrió del día </w:t>
      </w:r>
      <w:r w:rsidR="00C2617E" w:rsidRPr="00F0390D">
        <w:rPr>
          <w:rFonts w:ascii="Palatino Linotype" w:eastAsia="Calibri" w:hAnsi="Palatino Linotype" w:cs="Arial"/>
        </w:rPr>
        <w:t xml:space="preserve">catorce </w:t>
      </w:r>
      <w:r w:rsidRPr="00F0390D">
        <w:rPr>
          <w:rFonts w:ascii="Palatino Linotype" w:eastAsia="Calibri" w:hAnsi="Palatino Linotype" w:cs="Arial"/>
        </w:rPr>
        <w:t>(</w:t>
      </w:r>
      <w:r w:rsidR="00C2617E" w:rsidRPr="00F0390D">
        <w:rPr>
          <w:rFonts w:ascii="Palatino Linotype" w:eastAsia="Calibri" w:hAnsi="Palatino Linotype" w:cs="Arial"/>
        </w:rPr>
        <w:t>14</w:t>
      </w:r>
      <w:r w:rsidR="0071412A" w:rsidRPr="00F0390D">
        <w:rPr>
          <w:rFonts w:ascii="Palatino Linotype" w:eastAsia="Calibri" w:hAnsi="Palatino Linotype" w:cs="Arial"/>
        </w:rPr>
        <w:t xml:space="preserve">) de octubre </w:t>
      </w:r>
      <w:r w:rsidRPr="00F0390D">
        <w:rPr>
          <w:rFonts w:ascii="Palatino Linotype" w:eastAsia="Calibri" w:hAnsi="Palatino Linotype" w:cs="Arial"/>
        </w:rPr>
        <w:t>al</w:t>
      </w:r>
      <w:r w:rsidR="0071412A" w:rsidRPr="00F0390D">
        <w:rPr>
          <w:rFonts w:ascii="Palatino Linotype" w:eastAsia="Calibri" w:hAnsi="Palatino Linotype" w:cs="Arial"/>
        </w:rPr>
        <w:t xml:space="preserve"> </w:t>
      </w:r>
      <w:r w:rsidR="00C2617E" w:rsidRPr="00F0390D">
        <w:rPr>
          <w:rFonts w:ascii="Palatino Linotype" w:eastAsia="Calibri" w:hAnsi="Palatino Linotype" w:cs="Arial"/>
        </w:rPr>
        <w:t>uno (01) noviembre d</w:t>
      </w:r>
      <w:r w:rsidR="00843727" w:rsidRPr="00F0390D">
        <w:rPr>
          <w:rFonts w:ascii="Palatino Linotype" w:eastAsia="Calibri" w:hAnsi="Palatino Linotype" w:cs="Arial"/>
        </w:rPr>
        <w:t>el presente año</w:t>
      </w:r>
      <w:r w:rsidR="00DB2BCC" w:rsidRPr="00F0390D">
        <w:rPr>
          <w:rFonts w:ascii="Palatino Linotype" w:eastAsia="Calibri" w:hAnsi="Palatino Linotype" w:cs="Arial"/>
        </w:rPr>
        <w:t>; en consecuencia,</w:t>
      </w:r>
      <w:r w:rsidR="0071412A" w:rsidRPr="00F0390D">
        <w:rPr>
          <w:rFonts w:ascii="Palatino Linotype" w:eastAsia="Calibri" w:hAnsi="Palatino Linotype" w:cs="Arial"/>
        </w:rPr>
        <w:t xml:space="preserve"> si la parte </w:t>
      </w:r>
      <w:r w:rsidR="00DB2BCC" w:rsidRPr="00F0390D">
        <w:rPr>
          <w:rFonts w:ascii="Palatino Linotype" w:eastAsia="Calibri" w:hAnsi="Palatino Linotype" w:cs="Arial"/>
        </w:rPr>
        <w:t xml:space="preserve"> </w:t>
      </w:r>
      <w:r w:rsidR="00357253" w:rsidRPr="00F0390D">
        <w:rPr>
          <w:rFonts w:ascii="Palatino Linotype" w:eastAsia="Calibri" w:hAnsi="Palatino Linotype" w:cs="Arial"/>
          <w:b/>
        </w:rPr>
        <w:t>RECURRENTE</w:t>
      </w:r>
      <w:r w:rsidR="0071412A" w:rsidRPr="00F0390D">
        <w:rPr>
          <w:rFonts w:ascii="Palatino Linotype" w:eastAsia="Calibri" w:hAnsi="Palatino Linotype" w:cs="Arial"/>
        </w:rPr>
        <w:t xml:space="preserve"> </w:t>
      </w:r>
      <w:r w:rsidRPr="00F0390D">
        <w:rPr>
          <w:rFonts w:ascii="Palatino Linotype" w:eastAsia="Calibri" w:hAnsi="Palatino Linotype" w:cs="Arial"/>
        </w:rPr>
        <w:t>p</w:t>
      </w:r>
      <w:r w:rsidR="000540ED" w:rsidRPr="00F0390D">
        <w:rPr>
          <w:rFonts w:ascii="Palatino Linotype" w:eastAsia="Calibri" w:hAnsi="Palatino Linotype" w:cs="Arial"/>
        </w:rPr>
        <w:t>resentó su inconformidad el día</w:t>
      </w:r>
      <w:r w:rsidR="00075C0A" w:rsidRPr="00F0390D">
        <w:rPr>
          <w:rFonts w:ascii="Palatino Linotype" w:eastAsia="Calibri" w:hAnsi="Palatino Linotype" w:cs="Arial"/>
        </w:rPr>
        <w:t xml:space="preserve"> dieciséis </w:t>
      </w:r>
      <w:r w:rsidRPr="00F0390D">
        <w:rPr>
          <w:rFonts w:ascii="Palatino Linotype" w:eastAsia="Calibri" w:hAnsi="Palatino Linotype" w:cs="Arial"/>
        </w:rPr>
        <w:t>(</w:t>
      </w:r>
      <w:r w:rsidR="00075C0A" w:rsidRPr="00F0390D">
        <w:rPr>
          <w:rFonts w:ascii="Palatino Linotype" w:eastAsia="Calibri" w:hAnsi="Palatino Linotype" w:cs="Arial"/>
        </w:rPr>
        <w:t>16</w:t>
      </w:r>
      <w:r w:rsidR="00357253" w:rsidRPr="00F0390D">
        <w:rPr>
          <w:rFonts w:ascii="Palatino Linotype" w:eastAsia="Calibri" w:hAnsi="Palatino Linotype" w:cs="Arial"/>
        </w:rPr>
        <w:t>) de</w:t>
      </w:r>
      <w:r w:rsidR="0071412A" w:rsidRPr="00F0390D">
        <w:rPr>
          <w:rFonts w:ascii="Palatino Linotype" w:eastAsia="Calibri" w:hAnsi="Palatino Linotype" w:cs="Arial"/>
        </w:rPr>
        <w:t xml:space="preserve"> noviembre</w:t>
      </w:r>
      <w:r w:rsidRPr="00F0390D">
        <w:rPr>
          <w:rFonts w:ascii="Palatino Linotype" w:eastAsia="Calibri" w:hAnsi="Palatino Linotype" w:cs="Arial"/>
        </w:rPr>
        <w:t xml:space="preserve"> </w:t>
      </w:r>
      <w:r w:rsidR="006F57FD" w:rsidRPr="00F0390D">
        <w:rPr>
          <w:rFonts w:ascii="Palatino Linotype" w:eastAsia="Calibri" w:hAnsi="Palatino Linotype" w:cs="Arial"/>
        </w:rPr>
        <w:t>de</w:t>
      </w:r>
      <w:r w:rsidR="00843727" w:rsidRPr="00F0390D">
        <w:rPr>
          <w:rFonts w:ascii="Palatino Linotype" w:eastAsia="Calibri" w:hAnsi="Palatino Linotype" w:cs="Arial"/>
        </w:rPr>
        <w:t xml:space="preserve"> dos mil diecinueve</w:t>
      </w:r>
      <w:r w:rsidR="0071412A" w:rsidRPr="00F0390D">
        <w:rPr>
          <w:rFonts w:ascii="Palatino Linotype" w:eastAsia="Calibri" w:hAnsi="Palatino Linotype" w:cs="Arial"/>
        </w:rPr>
        <w:t xml:space="preserve">, </w:t>
      </w:r>
      <w:r w:rsidR="0071412A" w:rsidRPr="00F0390D">
        <w:rPr>
          <w:rFonts w:ascii="Palatino Linotype" w:eastAsia="Times New Roman" w:hAnsi="Palatino Linotype" w:cs="Arial"/>
        </w:rPr>
        <w:t xml:space="preserve">se encuentra dentro de los márgenes temporales previstos en el artículo 178 de la </w:t>
      </w:r>
      <w:r w:rsidR="0071412A" w:rsidRPr="00F0390D">
        <w:rPr>
          <w:rFonts w:ascii="Palatino Linotype" w:eastAsia="Times New Roman" w:hAnsi="Palatino Linotype" w:cs="Arial"/>
          <w:b/>
        </w:rPr>
        <w:t xml:space="preserve">Ley de Transparencia y Acceso a la Información Pública del Estado de México y Municipios </w:t>
      </w:r>
      <w:r w:rsidR="0071412A" w:rsidRPr="00F0390D">
        <w:rPr>
          <w:rFonts w:ascii="Palatino Linotype" w:eastAsia="Times New Roman" w:hAnsi="Palatino Linotype" w:cs="Arial"/>
        </w:rPr>
        <w:t xml:space="preserve">vigente. </w:t>
      </w:r>
    </w:p>
    <w:p w14:paraId="2753FDE3" w14:textId="77777777" w:rsidR="0071412A" w:rsidRPr="00F0390D" w:rsidRDefault="0071412A" w:rsidP="0071412A">
      <w:pPr>
        <w:spacing w:line="360" w:lineRule="auto"/>
        <w:ind w:right="49"/>
        <w:contextualSpacing/>
        <w:jc w:val="both"/>
        <w:rPr>
          <w:rFonts w:ascii="Palatino Linotype" w:eastAsia="Times New Roman" w:hAnsi="Palatino Linotype" w:cs="Times New Roman"/>
        </w:rPr>
      </w:pPr>
    </w:p>
    <w:p w14:paraId="5AA5CD49" w14:textId="69004CA1" w:rsidR="00AC7181" w:rsidRPr="00F0390D" w:rsidRDefault="00AC7181" w:rsidP="00AC7181">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Calibri" w:hAnsi="Palatino Linotype" w:cs="Times New Roman"/>
          <w:lang w:val="es-ES"/>
        </w:rPr>
        <w:t xml:space="preserve">Por otro lado, de la revisión al expediente electrónico contenido en el sistema </w:t>
      </w:r>
      <w:r w:rsidRPr="00F0390D">
        <w:rPr>
          <w:rFonts w:ascii="Palatino Linotype" w:eastAsia="Calibri" w:hAnsi="Palatino Linotype" w:cs="Times New Roman"/>
          <w:b/>
          <w:lang w:val="es-ES"/>
        </w:rPr>
        <w:t>SAIMEX</w:t>
      </w:r>
      <w:r w:rsidRPr="00F0390D">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F0390D">
        <w:rPr>
          <w:rFonts w:ascii="Palatino Linotype" w:eastAsia="Calibri" w:hAnsi="Palatino Linotype" w:cs="Times New Roman"/>
          <w:b/>
          <w:lang w:val="es-ES"/>
        </w:rPr>
        <w:t xml:space="preserve">no proporciona nombre o seudónimo  para que sea </w:t>
      </w:r>
      <w:r w:rsidRPr="00F0390D">
        <w:rPr>
          <w:rFonts w:ascii="Palatino Linotype" w:eastAsia="Calibri" w:hAnsi="Palatino Linotype" w:cs="Times New Roman"/>
          <w:b/>
          <w:u w:val="single"/>
          <w:lang w:val="es-ES"/>
        </w:rPr>
        <w:t>identificada</w:t>
      </w:r>
      <w:r w:rsidRPr="00F0390D">
        <w:rPr>
          <w:rFonts w:ascii="Palatino Linotype" w:eastAsia="Calibri" w:hAnsi="Palatino Linotype" w:cs="Times New Roman"/>
          <w:b/>
          <w:lang w:val="es-ES"/>
        </w:rPr>
        <w:t>,</w:t>
      </w:r>
      <w:r w:rsidRPr="00F0390D">
        <w:rPr>
          <w:rFonts w:ascii="Palatino Linotype" w:eastAsia="Calibri" w:hAnsi="Palatino Linotype" w:cs="Times New Roman"/>
          <w:lang w:val="es-ES"/>
        </w:rPr>
        <w:t xml:space="preserve"> por lo que no se tiene la certeza sobre su identidad, sin embargo, es importante señalar también que </w:t>
      </w:r>
      <w:r w:rsidRPr="00F0390D">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5C14A07" w14:textId="77777777" w:rsidR="00AC7181" w:rsidRPr="00F0390D" w:rsidRDefault="00AC7181" w:rsidP="00AC7181">
      <w:pPr>
        <w:ind w:left="720"/>
        <w:contextualSpacing/>
        <w:rPr>
          <w:rFonts w:ascii="Palatino Linotype" w:eastAsia="MS Mincho" w:hAnsi="Palatino Linotype" w:cs="Times New Roman"/>
        </w:rPr>
      </w:pPr>
    </w:p>
    <w:p w14:paraId="0341C696" w14:textId="77777777" w:rsidR="00AC7181" w:rsidRPr="00F0390D" w:rsidRDefault="00AC7181" w:rsidP="00AC7181">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F0390D">
        <w:rPr>
          <w:rFonts w:ascii="Palatino Linotype" w:eastAsia="Calibri" w:hAnsi="Palatino Linotype" w:cs="Times New Roman"/>
          <w:lang w:val="es-ES"/>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6C2C61" w14:textId="77777777" w:rsidR="00AC7181" w:rsidRPr="00F0390D" w:rsidRDefault="00AC7181" w:rsidP="00AC7181">
      <w:pPr>
        <w:ind w:left="720"/>
        <w:contextualSpacing/>
        <w:rPr>
          <w:rFonts w:ascii="Palatino Linotype" w:eastAsia="Calibri" w:hAnsi="Palatino Linotype" w:cs="Times New Roman"/>
          <w:lang w:val="es-ES"/>
        </w:rPr>
      </w:pPr>
    </w:p>
    <w:p w14:paraId="09EF4E73" w14:textId="77777777" w:rsidR="00AC7181" w:rsidRPr="00F0390D" w:rsidRDefault="00AC7181" w:rsidP="00AC7181">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A147A7" w14:textId="77777777" w:rsidR="00AC7181" w:rsidRPr="00F0390D" w:rsidRDefault="00AC7181" w:rsidP="00AC7181">
      <w:pPr>
        <w:ind w:left="720"/>
        <w:contextualSpacing/>
        <w:rPr>
          <w:rFonts w:ascii="Palatino Linotype" w:eastAsia="Calibri" w:hAnsi="Palatino Linotype" w:cs="Times New Roman"/>
          <w:lang w:val="es-ES"/>
        </w:rPr>
      </w:pPr>
    </w:p>
    <w:p w14:paraId="12469C26" w14:textId="77777777" w:rsidR="00AC7181" w:rsidRPr="00F0390D" w:rsidRDefault="00AC7181" w:rsidP="00AC7181">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E12669" w14:textId="77777777" w:rsidR="00AC7181" w:rsidRPr="00F0390D" w:rsidRDefault="00AC7181" w:rsidP="00AC7181">
      <w:pPr>
        <w:ind w:left="720"/>
        <w:contextualSpacing/>
        <w:rPr>
          <w:rFonts w:ascii="Palatino Linotype" w:eastAsia="Times New Roman" w:hAnsi="Palatino Linotype" w:cs="Arial"/>
          <w:lang w:val="es-ES"/>
        </w:rPr>
      </w:pPr>
    </w:p>
    <w:p w14:paraId="0D8B645D" w14:textId="77777777" w:rsidR="00AC7181" w:rsidRPr="00F0390D" w:rsidRDefault="00AC7181" w:rsidP="00AC7181">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Times New Roman" w:hAnsi="Palatino Linotype" w:cs="Arial"/>
          <w:lang w:val="es-ES"/>
        </w:rPr>
        <w:t xml:space="preserve">Por lo que el nombre del solicitante y recurrente no puede ser considerado un requisito indispensable de procedibilidad del recurso de revisión que nos ocupa, ya que el acceso a la información no está condicionado a acreditar algún interés ya </w:t>
      </w:r>
      <w:r w:rsidRPr="00F0390D">
        <w:rPr>
          <w:rFonts w:ascii="Palatino Linotype" w:eastAsia="Times New Roman" w:hAnsi="Palatino Linotype" w:cs="Arial"/>
          <w:lang w:val="es-ES"/>
        </w:rPr>
        <w:lastRenderedPageBreak/>
        <w:t>sea jurídico o legítimo, máxime que es un elemento subsanable por este Órgano Resolutor.</w:t>
      </w:r>
    </w:p>
    <w:p w14:paraId="3795EB93" w14:textId="77777777" w:rsidR="00AC7181" w:rsidRPr="00F0390D" w:rsidRDefault="00AC7181" w:rsidP="00AC7181">
      <w:pPr>
        <w:ind w:left="720"/>
        <w:contextualSpacing/>
        <w:rPr>
          <w:rFonts w:ascii="Palatino Linotype" w:eastAsia="MS Mincho" w:hAnsi="Palatino Linotype" w:cs="Arial"/>
          <w:szCs w:val="23"/>
        </w:rPr>
      </w:pPr>
    </w:p>
    <w:p w14:paraId="0D7B2B31" w14:textId="77777777" w:rsidR="00AC7181" w:rsidRPr="00F0390D" w:rsidRDefault="00AC7181" w:rsidP="00AC7181">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F0390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DE233D" w14:textId="77777777" w:rsidR="001404DE" w:rsidRPr="00F0390D" w:rsidRDefault="001404DE" w:rsidP="005D4114">
      <w:pPr>
        <w:pStyle w:val="Prrafodelista"/>
        <w:spacing w:line="360" w:lineRule="auto"/>
        <w:ind w:left="0"/>
        <w:jc w:val="both"/>
        <w:rPr>
          <w:rFonts w:ascii="Palatino Linotype" w:hAnsi="Palatino Linotype"/>
        </w:rPr>
      </w:pPr>
    </w:p>
    <w:p w14:paraId="0C39733B" w14:textId="77777777" w:rsidR="00554657" w:rsidRPr="00F0390D" w:rsidRDefault="00554657" w:rsidP="005D4114">
      <w:pPr>
        <w:keepNext/>
        <w:keepLines/>
        <w:spacing w:line="360" w:lineRule="auto"/>
        <w:outlineLvl w:val="1"/>
        <w:rPr>
          <w:rFonts w:ascii="Palatino Linotype" w:eastAsia="MS Gothic" w:hAnsi="Palatino Linotype" w:cs="Times New Roman"/>
          <w:b/>
        </w:rPr>
      </w:pPr>
      <w:bookmarkStart w:id="69" w:name="_Toc531795927"/>
      <w:bookmarkStart w:id="70" w:name="_Toc33187286"/>
      <w:r w:rsidRPr="00F0390D">
        <w:rPr>
          <w:rFonts w:ascii="Palatino Linotype" w:eastAsia="MS Gothic" w:hAnsi="Palatino Linotype" w:cs="Times New Roman"/>
          <w:b/>
        </w:rPr>
        <w:t>TERCERO. Del planteamiento de la Litis.</w:t>
      </w:r>
      <w:bookmarkEnd w:id="69"/>
      <w:bookmarkEnd w:id="70"/>
    </w:p>
    <w:p w14:paraId="13065A9B" w14:textId="77777777" w:rsidR="00554657" w:rsidRPr="00F0390D" w:rsidRDefault="00554657" w:rsidP="005D4114">
      <w:pPr>
        <w:spacing w:line="360" w:lineRule="auto"/>
        <w:rPr>
          <w:rFonts w:ascii="Palatino Linotype" w:eastAsia="MS Mincho" w:hAnsi="Palatino Linotype" w:cstheme="majorBidi"/>
          <w:b/>
        </w:rPr>
      </w:pPr>
    </w:p>
    <w:p w14:paraId="75CE9A50" w14:textId="1A070D08" w:rsidR="00554657" w:rsidRPr="00F0390D" w:rsidRDefault="00554657" w:rsidP="005D4114">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F0390D">
        <w:rPr>
          <w:rFonts w:ascii="Palatino Linotype" w:eastAsia="MS Mincho" w:hAnsi="Palatino Linotype" w:cs="Times New Roman"/>
        </w:rPr>
        <w:t>Así de las constancias que obran en el expediente electrónico, se advierte que la particular mediante solicitud de información vía de acceso SAIMEX, pidió se le proporci</w:t>
      </w:r>
      <w:r w:rsidR="00EC5B26" w:rsidRPr="00F0390D">
        <w:rPr>
          <w:rFonts w:ascii="Palatino Linotype" w:eastAsia="MS Mincho" w:hAnsi="Palatino Linotype" w:cs="Times New Roman"/>
        </w:rPr>
        <w:t>onara la siguiente información:</w:t>
      </w:r>
    </w:p>
    <w:p w14:paraId="38BE4B3F" w14:textId="4717F90C" w:rsidR="00D055F8" w:rsidRPr="00F0390D" w:rsidRDefault="00D055F8" w:rsidP="005D4114">
      <w:pPr>
        <w:spacing w:line="360" w:lineRule="auto"/>
        <w:ind w:left="567" w:right="616"/>
        <w:jc w:val="both"/>
        <w:rPr>
          <w:rFonts w:ascii="Palatino Linotype" w:hAnsi="Palatino Linotype"/>
          <w:b/>
          <w:bCs/>
        </w:rPr>
      </w:pPr>
      <w:bookmarkStart w:id="71" w:name="_Hlk23871144"/>
    </w:p>
    <w:p w14:paraId="79AB5FF8" w14:textId="1EB1BBCC" w:rsidR="00AC7181" w:rsidRPr="00F0390D" w:rsidRDefault="007A43F7" w:rsidP="007A43F7">
      <w:pPr>
        <w:pStyle w:val="Prrafodelista"/>
        <w:numPr>
          <w:ilvl w:val="0"/>
          <w:numId w:val="32"/>
        </w:numPr>
        <w:spacing w:line="360" w:lineRule="auto"/>
        <w:ind w:right="616"/>
        <w:jc w:val="both"/>
        <w:rPr>
          <w:rFonts w:ascii="Palatino Linotype" w:hAnsi="Palatino Linotype"/>
          <w:b/>
          <w:bCs/>
          <w:color w:val="000000"/>
        </w:rPr>
      </w:pPr>
      <w:bookmarkStart w:id="72" w:name="_Hlk29491679"/>
      <w:bookmarkEnd w:id="71"/>
      <w:r w:rsidRPr="00F0390D">
        <w:rPr>
          <w:rFonts w:ascii="Palatino Linotype" w:hAnsi="Palatino Linotype"/>
          <w:b/>
          <w:bCs/>
          <w:color w:val="000000"/>
        </w:rPr>
        <w:t>Me informen por favor cuántas cámaras de vigilancia hay en el barrio de San Isidro y dónde se ubican</w:t>
      </w:r>
      <w:r w:rsidR="00AC7181" w:rsidRPr="00F0390D">
        <w:rPr>
          <w:rFonts w:ascii="Palatino Linotype" w:hAnsi="Palatino Linotype"/>
          <w:b/>
          <w:bCs/>
          <w:color w:val="000000"/>
        </w:rPr>
        <w:t>.</w:t>
      </w:r>
    </w:p>
    <w:bookmarkEnd w:id="72"/>
    <w:p w14:paraId="2C8F8A95" w14:textId="77777777" w:rsidR="00C27DC0" w:rsidRPr="00F0390D" w:rsidRDefault="00C27DC0" w:rsidP="005D4114">
      <w:pPr>
        <w:pStyle w:val="Prrafodelista"/>
        <w:spacing w:line="360" w:lineRule="auto"/>
        <w:ind w:left="0"/>
        <w:jc w:val="both"/>
        <w:rPr>
          <w:rFonts w:ascii="Palatino Linotype" w:eastAsia="Calibri" w:hAnsi="Palatino Linotype" w:cs="Arial"/>
          <w:b/>
        </w:rPr>
      </w:pPr>
    </w:p>
    <w:p w14:paraId="17A1DF23" w14:textId="1974406F" w:rsidR="00C27DC0" w:rsidRPr="00F0390D" w:rsidRDefault="00554657" w:rsidP="00335773">
      <w:pPr>
        <w:pStyle w:val="Prrafodelista"/>
        <w:numPr>
          <w:ilvl w:val="0"/>
          <w:numId w:val="1"/>
        </w:numPr>
        <w:spacing w:line="360" w:lineRule="auto"/>
        <w:ind w:left="0" w:firstLine="0"/>
        <w:jc w:val="both"/>
        <w:rPr>
          <w:rFonts w:ascii="Palatino Linotype" w:eastAsia="Calibri" w:hAnsi="Palatino Linotype" w:cs="Arial"/>
        </w:rPr>
      </w:pPr>
      <w:r w:rsidRPr="00F0390D">
        <w:rPr>
          <w:rFonts w:ascii="Palatino Linotype" w:eastAsia="Calibri" w:hAnsi="Palatino Linotype" w:cs="Arial"/>
        </w:rPr>
        <w:t xml:space="preserve">El </w:t>
      </w:r>
      <w:r w:rsidRPr="00F0390D">
        <w:rPr>
          <w:rFonts w:ascii="Palatino Linotype" w:eastAsia="Calibri" w:hAnsi="Palatino Linotype" w:cs="Arial"/>
          <w:b/>
        </w:rPr>
        <w:t>Sujeto Obligado</w:t>
      </w:r>
      <w:r w:rsidR="00240C39" w:rsidRPr="00F0390D">
        <w:rPr>
          <w:rFonts w:ascii="Palatino Linotype" w:eastAsia="Calibri" w:hAnsi="Palatino Linotype" w:cs="Arial"/>
        </w:rPr>
        <w:t xml:space="preserve"> en </w:t>
      </w:r>
      <w:r w:rsidR="00AC7181" w:rsidRPr="00F0390D">
        <w:rPr>
          <w:rFonts w:ascii="Palatino Linotype" w:eastAsia="Calibri" w:hAnsi="Palatino Linotype" w:cs="Arial"/>
        </w:rPr>
        <w:t xml:space="preserve">su </w:t>
      </w:r>
      <w:r w:rsidR="00240C39" w:rsidRPr="00F0390D">
        <w:rPr>
          <w:rFonts w:ascii="Palatino Linotype" w:eastAsia="Calibri" w:hAnsi="Palatino Linotype" w:cs="Arial"/>
        </w:rPr>
        <w:t>re</w:t>
      </w:r>
      <w:r w:rsidR="00BC0B13" w:rsidRPr="00F0390D">
        <w:rPr>
          <w:rFonts w:ascii="Palatino Linotype" w:eastAsia="Calibri" w:hAnsi="Palatino Linotype" w:cs="Arial"/>
        </w:rPr>
        <w:t>s</w:t>
      </w:r>
      <w:r w:rsidR="00240C39" w:rsidRPr="00F0390D">
        <w:rPr>
          <w:rFonts w:ascii="Palatino Linotype" w:eastAsia="Calibri" w:hAnsi="Palatino Linotype" w:cs="Arial"/>
        </w:rPr>
        <w:t>puesta</w:t>
      </w:r>
      <w:r w:rsidR="00A42714" w:rsidRPr="00F0390D">
        <w:rPr>
          <w:rFonts w:ascii="Palatino Linotype" w:eastAsia="Calibri" w:hAnsi="Palatino Linotype" w:cs="Arial"/>
        </w:rPr>
        <w:t>,</w:t>
      </w:r>
      <w:r w:rsidR="00AC7181" w:rsidRPr="00F0390D">
        <w:rPr>
          <w:rFonts w:ascii="Palatino Linotype" w:eastAsia="Calibri" w:hAnsi="Palatino Linotype" w:cs="Arial"/>
        </w:rPr>
        <w:t xml:space="preserve"> a través</w:t>
      </w:r>
      <w:r w:rsidR="007A43F7" w:rsidRPr="00F0390D">
        <w:rPr>
          <w:rFonts w:ascii="Palatino Linotype" w:eastAsia="Calibri" w:hAnsi="Palatino Linotype" w:cs="Arial"/>
        </w:rPr>
        <w:t xml:space="preserve"> del Director de Seguridad Pública y Tránsito de Metepec, señaló que la información solicitada no obra en los archivos de la dirección a su cargo, s</w:t>
      </w:r>
      <w:r w:rsidR="00C27DC0" w:rsidRPr="00F0390D">
        <w:rPr>
          <w:rFonts w:ascii="Palatino Linotype" w:eastAsia="Calibri" w:hAnsi="Palatino Linotype" w:cs="Arial"/>
        </w:rPr>
        <w:t>ituación por la cual el particular se inconformó, arguyendo que</w:t>
      </w:r>
      <w:r w:rsidR="007A43F7" w:rsidRPr="00F0390D">
        <w:rPr>
          <w:rFonts w:ascii="Palatino Linotype" w:eastAsia="Calibri" w:hAnsi="Palatino Linotype" w:cs="Arial"/>
        </w:rPr>
        <w:t xml:space="preserve"> no se entregó la información solicitada. </w:t>
      </w:r>
    </w:p>
    <w:p w14:paraId="1BD8ADA2" w14:textId="77777777" w:rsidR="007A43F7" w:rsidRPr="00F0390D" w:rsidRDefault="007A43F7" w:rsidP="007A43F7">
      <w:pPr>
        <w:pStyle w:val="Prrafodelista"/>
        <w:spacing w:line="360" w:lineRule="auto"/>
        <w:ind w:left="0"/>
        <w:jc w:val="both"/>
        <w:rPr>
          <w:rFonts w:ascii="Palatino Linotype" w:eastAsia="Calibri" w:hAnsi="Palatino Linotype" w:cs="Arial"/>
        </w:rPr>
      </w:pPr>
    </w:p>
    <w:p w14:paraId="2B3A722E" w14:textId="6AD54E7E" w:rsidR="00157971" w:rsidRPr="00F0390D" w:rsidRDefault="00727950" w:rsidP="00157971">
      <w:pPr>
        <w:pStyle w:val="Prrafodelista"/>
        <w:numPr>
          <w:ilvl w:val="0"/>
          <w:numId w:val="1"/>
        </w:numPr>
        <w:spacing w:line="360" w:lineRule="auto"/>
        <w:ind w:left="0" w:firstLine="0"/>
        <w:jc w:val="both"/>
        <w:rPr>
          <w:rFonts w:ascii="Palatino Linotype" w:eastAsia="Calibri" w:hAnsi="Palatino Linotype" w:cs="Arial"/>
        </w:rPr>
      </w:pPr>
      <w:r w:rsidRPr="00F0390D">
        <w:rPr>
          <w:rFonts w:ascii="Palatino Linotype" w:eastAsia="Calibri" w:hAnsi="Palatino Linotype" w:cs="Arial"/>
        </w:rPr>
        <w:t xml:space="preserve">En la etapa procesal de manifestaciones, </w:t>
      </w:r>
      <w:r w:rsidR="00C27DC0" w:rsidRPr="00F0390D">
        <w:rPr>
          <w:rFonts w:ascii="Palatino Linotype" w:eastAsia="Calibri" w:hAnsi="Palatino Linotype" w:cs="Arial"/>
        </w:rPr>
        <w:t xml:space="preserve">el </w:t>
      </w:r>
      <w:r w:rsidR="00C27DC0" w:rsidRPr="00F0390D">
        <w:rPr>
          <w:rFonts w:ascii="Palatino Linotype" w:eastAsia="Calibri" w:hAnsi="Palatino Linotype" w:cs="Arial"/>
          <w:b/>
          <w:bCs/>
        </w:rPr>
        <w:t xml:space="preserve">Sujeto Obligado </w:t>
      </w:r>
      <w:r w:rsidR="00157971" w:rsidRPr="00F0390D">
        <w:rPr>
          <w:rFonts w:ascii="Palatino Linotype" w:eastAsia="Calibri" w:hAnsi="Palatino Linotype" w:cs="Arial"/>
        </w:rPr>
        <w:t>pidió a este Órgano Garante se avalará la clasificación de información como reservada</w:t>
      </w:r>
      <w:r w:rsidR="007A43F7" w:rsidRPr="00F0390D">
        <w:rPr>
          <w:rFonts w:ascii="Palatino Linotype" w:eastAsia="Calibri" w:hAnsi="Palatino Linotype" w:cs="Arial"/>
        </w:rPr>
        <w:t xml:space="preserve"> a través del acuerdo de clasificación señalado anteriormente. </w:t>
      </w:r>
    </w:p>
    <w:p w14:paraId="65303F48" w14:textId="27C36C70" w:rsidR="00BB6A18" w:rsidRPr="00F0390D" w:rsidRDefault="007A43F7" w:rsidP="00BB6A18">
      <w:pPr>
        <w:numPr>
          <w:ilvl w:val="0"/>
          <w:numId w:val="1"/>
        </w:numPr>
        <w:spacing w:before="240" w:after="240" w:line="360" w:lineRule="auto"/>
        <w:ind w:left="0" w:firstLine="0"/>
        <w:contextualSpacing/>
        <w:jc w:val="both"/>
        <w:rPr>
          <w:rFonts w:ascii="Palatino Linotype" w:hAnsi="Palatino Linotype"/>
          <w:i/>
        </w:rPr>
      </w:pPr>
      <w:r w:rsidRPr="00F0390D">
        <w:rPr>
          <w:rFonts w:ascii="Palatino Linotype" w:hAnsi="Palatino Linotype"/>
        </w:rPr>
        <w:t xml:space="preserve">En dichas condiciones el presente recurso de revisión se circunscribe a determinar si el </w:t>
      </w:r>
      <w:r w:rsidRPr="00F0390D">
        <w:rPr>
          <w:rFonts w:ascii="Palatino Linotype" w:hAnsi="Palatino Linotype"/>
          <w:b/>
        </w:rPr>
        <w:t>SUJETO OBLIGADO</w:t>
      </w:r>
      <w:r w:rsidRPr="00F0390D">
        <w:rPr>
          <w:rFonts w:ascii="Palatino Linotype" w:hAnsi="Palatino Linotype"/>
        </w:rPr>
        <w:t xml:space="preserve"> con su respuesta a la solicitud satisface el derecho de acceso a la información o por el contrario actualiza las causales de procedencia previstas en</w:t>
      </w:r>
      <w:r w:rsidR="003818C2" w:rsidRPr="00F0390D">
        <w:rPr>
          <w:rFonts w:ascii="Palatino Linotype" w:hAnsi="Palatino Linotype"/>
        </w:rPr>
        <w:t xml:space="preserve"> el artículo 179 fracciones I, VI y XIII </w:t>
      </w:r>
      <w:r w:rsidRPr="00F0390D">
        <w:rPr>
          <w:rFonts w:ascii="Palatino Linotype" w:hAnsi="Palatino Linotype"/>
        </w:rPr>
        <w:t xml:space="preserve">de la Ley de Transparencia y Acceso a la Información del Estado de México y Municipios. </w:t>
      </w:r>
    </w:p>
    <w:p w14:paraId="3375E907" w14:textId="77777777" w:rsidR="007A43F7" w:rsidRPr="00F0390D" w:rsidRDefault="007A43F7" w:rsidP="007A43F7">
      <w:pPr>
        <w:spacing w:before="240" w:after="240" w:line="360" w:lineRule="auto"/>
        <w:contextualSpacing/>
        <w:jc w:val="both"/>
        <w:rPr>
          <w:rFonts w:ascii="Palatino Linotype" w:hAnsi="Palatino Linotype"/>
          <w:i/>
        </w:rPr>
      </w:pPr>
    </w:p>
    <w:p w14:paraId="75BD2E67" w14:textId="77777777" w:rsidR="00554657" w:rsidRPr="00F0390D" w:rsidRDefault="00554657" w:rsidP="005D4114">
      <w:pPr>
        <w:keepNext/>
        <w:keepLines/>
        <w:spacing w:line="360" w:lineRule="auto"/>
        <w:outlineLvl w:val="1"/>
        <w:rPr>
          <w:rFonts w:ascii="Palatino Linotype" w:eastAsia="MS Gothic" w:hAnsi="Palatino Linotype" w:cs="Times New Roman"/>
          <w:b/>
        </w:rPr>
      </w:pPr>
      <w:bookmarkStart w:id="73" w:name="_Toc531795928"/>
      <w:bookmarkStart w:id="74" w:name="_Toc33187287"/>
      <w:r w:rsidRPr="00F0390D">
        <w:rPr>
          <w:rFonts w:ascii="Palatino Linotype" w:eastAsia="MS Gothic" w:hAnsi="Palatino Linotype" w:cs="Times New Roman"/>
          <w:b/>
        </w:rPr>
        <w:t>CUARTO. Del estudio y resolución del asunto.</w:t>
      </w:r>
      <w:bookmarkEnd w:id="73"/>
      <w:bookmarkEnd w:id="74"/>
      <w:r w:rsidRPr="00F0390D">
        <w:rPr>
          <w:rFonts w:ascii="Palatino Linotype" w:eastAsia="MS Gothic" w:hAnsi="Palatino Linotype" w:cs="Times New Roman"/>
          <w:b/>
        </w:rPr>
        <w:t xml:space="preserve"> </w:t>
      </w:r>
    </w:p>
    <w:p w14:paraId="1671FCD4" w14:textId="496ADFED" w:rsidR="003818C2" w:rsidRPr="00F0390D" w:rsidRDefault="003818C2" w:rsidP="003818C2">
      <w:pPr>
        <w:keepNext/>
        <w:keepLines/>
        <w:spacing w:before="240" w:line="360" w:lineRule="auto"/>
        <w:outlineLvl w:val="0"/>
        <w:rPr>
          <w:rFonts w:ascii="Palatino Linotype" w:eastAsia="MS Gothic" w:hAnsi="Palatino Linotype" w:cs="Times New Roman"/>
          <w:b/>
          <w:color w:val="000000"/>
          <w:lang w:val="es-MX" w:eastAsia="en-US"/>
        </w:rPr>
      </w:pPr>
      <w:bookmarkStart w:id="75" w:name="_Toc33187288"/>
      <w:r w:rsidRPr="00F0390D">
        <w:rPr>
          <w:rFonts w:ascii="Palatino Linotype" w:eastAsia="MS Gothic" w:hAnsi="Palatino Linotype" w:cs="Times New Roman"/>
          <w:b/>
          <w:color w:val="000000"/>
          <w:lang w:val="es-MX" w:eastAsia="en-US"/>
        </w:rPr>
        <w:t>I. Del deber de las autoridades de promover, respetar, proteger, y garantizar el derecho de acceso a la información pública.</w:t>
      </w:r>
      <w:bookmarkEnd w:id="75"/>
      <w:r w:rsidRPr="00F0390D">
        <w:rPr>
          <w:rFonts w:ascii="Palatino Linotype" w:eastAsia="MS Gothic" w:hAnsi="Palatino Linotype" w:cs="Times New Roman"/>
          <w:b/>
          <w:color w:val="000000"/>
          <w:lang w:val="es-MX" w:eastAsia="en-US"/>
        </w:rPr>
        <w:t xml:space="preserve"> </w:t>
      </w:r>
    </w:p>
    <w:p w14:paraId="2DFD19EC" w14:textId="77777777" w:rsidR="003818C2" w:rsidRPr="00F0390D" w:rsidRDefault="003818C2" w:rsidP="003818C2">
      <w:pPr>
        <w:spacing w:line="360" w:lineRule="auto"/>
        <w:ind w:left="1080"/>
        <w:contextualSpacing/>
        <w:rPr>
          <w:rFonts w:ascii="Palatino Linotype" w:eastAsia="MS Mincho" w:hAnsi="Palatino Linotype" w:cs="Times New Roman"/>
          <w:b/>
          <w:lang w:val="es-MX" w:eastAsia="en-US"/>
        </w:rPr>
      </w:pPr>
    </w:p>
    <w:p w14:paraId="61D84275" w14:textId="77777777" w:rsidR="003818C2" w:rsidRPr="00F0390D" w:rsidRDefault="003818C2" w:rsidP="003818C2">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F0390D">
        <w:rPr>
          <w:rFonts w:ascii="Palatino Linotype" w:eastAsia="MS Mincho"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0390D">
        <w:rPr>
          <w:rFonts w:ascii="Palatino Linotype" w:eastAsia="MS Mincho" w:hAnsi="Palatino Linotype" w:cs="Arial"/>
          <w:b/>
          <w:lang w:val="es-MX"/>
        </w:rPr>
        <w:t>SUJETO OBLIGADO</w:t>
      </w:r>
      <w:r w:rsidRPr="00F0390D">
        <w:rPr>
          <w:rFonts w:ascii="Palatino Linotype" w:eastAsia="MS Mincho" w:hAnsi="Palatino Linotype" w:cs="Arial"/>
          <w:lang w:val="es-MX"/>
        </w:rPr>
        <w:t xml:space="preserve"> debe ser cuidadoso del debido cumplimiento de las obligaciones constitucionales que se le imponen, en </w:t>
      </w:r>
      <w:r w:rsidRPr="00F0390D">
        <w:rPr>
          <w:rFonts w:ascii="Palatino Linotype" w:eastAsia="MS Mincho" w:hAnsi="Palatino Linotype" w:cs="Arial"/>
          <w:lang w:val="es-MX"/>
        </w:rPr>
        <w:lastRenderedPageBreak/>
        <w:t xml:space="preserve">consecuencia, a todas las autoridades, en el ámbito de su competencia, según lo dispone el tercer párrafo del artículo primero de la </w:t>
      </w:r>
      <w:r w:rsidRPr="00F0390D">
        <w:rPr>
          <w:rFonts w:ascii="Palatino Linotype" w:eastAsia="MS Mincho" w:hAnsi="Palatino Linotype" w:cs="Arial"/>
          <w:b/>
          <w:lang w:val="es-MX"/>
        </w:rPr>
        <w:t xml:space="preserve">Constitución Política de los Estados Unidos Mexicanos </w:t>
      </w:r>
      <w:r w:rsidRPr="00F0390D">
        <w:rPr>
          <w:rFonts w:ascii="Palatino Linotype" w:eastAsia="MS Mincho" w:hAnsi="Palatino Linotype" w:cs="Arial"/>
          <w:lang w:val="es-MX"/>
        </w:rPr>
        <w:t xml:space="preserve">al señalar la obligación de “promover, respetar, proteger y garantizar los derechos humanos”, entre los cuales se encuentra dicho derecho. </w:t>
      </w:r>
    </w:p>
    <w:p w14:paraId="407A6689" w14:textId="77777777" w:rsidR="003818C2" w:rsidRPr="00F0390D" w:rsidRDefault="003818C2" w:rsidP="003818C2">
      <w:pPr>
        <w:spacing w:before="240" w:after="240" w:line="360" w:lineRule="auto"/>
        <w:contextualSpacing/>
        <w:jc w:val="both"/>
        <w:rPr>
          <w:rFonts w:ascii="Palatino Linotype" w:eastAsia="MS Mincho" w:hAnsi="Palatino Linotype" w:cs="Arial"/>
          <w:lang w:val="es-MX"/>
        </w:rPr>
      </w:pPr>
    </w:p>
    <w:p w14:paraId="32BC5C0E" w14:textId="747E845A" w:rsidR="003818C2" w:rsidRPr="00F0390D" w:rsidRDefault="003818C2" w:rsidP="003818C2">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F0390D">
        <w:rPr>
          <w:rFonts w:ascii="Palatino Linotype" w:eastAsia="MS Mincho"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 </w:t>
      </w:r>
    </w:p>
    <w:p w14:paraId="7F244718" w14:textId="77777777" w:rsidR="003818C2" w:rsidRPr="00F0390D" w:rsidRDefault="003818C2" w:rsidP="003818C2">
      <w:pPr>
        <w:spacing w:before="240" w:after="240" w:line="360" w:lineRule="auto"/>
        <w:ind w:left="927"/>
        <w:contextualSpacing/>
        <w:jc w:val="both"/>
        <w:rPr>
          <w:rFonts w:ascii="Palatino Linotype" w:eastAsia="MS Mincho" w:hAnsi="Palatino Linotype" w:cs="Arial"/>
          <w:lang w:val="es-MX"/>
        </w:rPr>
      </w:pPr>
    </w:p>
    <w:p w14:paraId="2DC864E6" w14:textId="77777777" w:rsidR="003818C2" w:rsidRPr="00F0390D" w:rsidRDefault="003818C2" w:rsidP="003818C2">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F0390D">
        <w:rPr>
          <w:rFonts w:ascii="Palatino Linotype" w:eastAsia="MS Mincho" w:hAnsi="Palatino Linotype" w:cs="Arial"/>
          <w:lang w:val="es-MX"/>
        </w:rPr>
        <w:t xml:space="preserve">Por lo anterior, se deduce que el derecho de acceso a la información pública es un derecho humano constitucionalmente reconocido; en consecuencia, todas las </w:t>
      </w:r>
      <w:r w:rsidRPr="00F0390D">
        <w:rPr>
          <w:rFonts w:ascii="Palatino Linotype" w:eastAsia="MS Mincho" w:hAnsi="Palatino Linotype" w:cs="Arial"/>
          <w:lang w:val="es-MX"/>
        </w:rPr>
        <w:lastRenderedPageBreak/>
        <w:t>autoridades en el ámbito de sus competencias, funciones y atribuciones tienen la obligación de respetarlo, protegerlo y garantizarlo.</w:t>
      </w:r>
    </w:p>
    <w:p w14:paraId="7BD384B9" w14:textId="77777777" w:rsidR="003818C2" w:rsidRPr="00F0390D" w:rsidRDefault="003818C2" w:rsidP="003818C2">
      <w:pPr>
        <w:spacing w:before="240" w:after="240" w:line="360" w:lineRule="auto"/>
        <w:contextualSpacing/>
        <w:jc w:val="both"/>
        <w:rPr>
          <w:rFonts w:ascii="Palatino Linotype" w:eastAsia="MS Mincho" w:hAnsi="Palatino Linotype" w:cs="Arial"/>
          <w:lang w:val="es-MX"/>
        </w:rPr>
      </w:pPr>
    </w:p>
    <w:p w14:paraId="7C979DBF" w14:textId="41086700" w:rsidR="003818C2" w:rsidRPr="00F0390D" w:rsidRDefault="003818C2" w:rsidP="003818C2">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F0390D">
        <w:rPr>
          <w:rFonts w:ascii="Palatino Linotype" w:eastAsia="MS Mincho" w:hAnsi="Palatino Linotype" w:cs="Arial"/>
          <w:lang w:val="es-MX"/>
        </w:rPr>
        <w:t xml:space="preserve">En el caso concreto que nos ocupa analizar, el particular requirió del </w:t>
      </w:r>
      <w:r w:rsidRPr="00F0390D">
        <w:rPr>
          <w:rFonts w:ascii="Palatino Linotype" w:eastAsia="MS Mincho" w:hAnsi="Palatino Linotype" w:cs="Arial"/>
          <w:b/>
          <w:lang w:val="es-MX"/>
        </w:rPr>
        <w:t xml:space="preserve">Ayuntamiento de Metepec </w:t>
      </w:r>
      <w:r w:rsidRPr="00F0390D">
        <w:rPr>
          <w:rFonts w:ascii="Palatino Linotype" w:eastAsia="MS Mincho" w:hAnsi="Palatino Linotype" w:cs="Arial"/>
          <w:lang w:val="es-MX"/>
        </w:rPr>
        <w:t xml:space="preserve">información relacionada con el número y la ubicación de las cámaras de video vigilancia </w:t>
      </w:r>
      <w:r w:rsidRPr="00F0390D">
        <w:rPr>
          <w:rFonts w:ascii="Palatino Linotype" w:eastAsia="MS Mincho" w:hAnsi="Palatino Linotype" w:cs="Times New Roman"/>
          <w:b/>
          <w:color w:val="000000"/>
        </w:rPr>
        <w:t xml:space="preserve">, </w:t>
      </w:r>
      <w:r w:rsidRPr="00F0390D">
        <w:rPr>
          <w:rFonts w:ascii="Palatino Linotype" w:eastAsia="MS Mincho" w:hAnsi="Palatino Linotype" w:cs="Arial"/>
          <w:lang w:val="es-MX"/>
        </w:rPr>
        <w:t xml:space="preserve">siendo importante señalar que el </w:t>
      </w:r>
      <w:r w:rsidRPr="00F0390D">
        <w:rPr>
          <w:rFonts w:ascii="Palatino Linotype" w:eastAsia="MS Mincho" w:hAnsi="Palatino Linotype" w:cs="Arial"/>
          <w:b/>
          <w:lang w:val="es-MX"/>
        </w:rPr>
        <w:t>SUJETO OBLIGADO</w:t>
      </w:r>
      <w:r w:rsidRPr="00F0390D">
        <w:rPr>
          <w:rFonts w:ascii="Palatino Linotype" w:eastAsia="MS Mincho" w:hAnsi="Palatino Linotype" w:cs="Arial"/>
          <w:lang w:val="es-MX"/>
        </w:rPr>
        <w:t xml:space="preserve"> no respondió satisfactoriamente a la solicitud presentada, pues refiere que no cuenta con la información solicitada, siendo evidente para este Órgano Garate que</w:t>
      </w:r>
      <w:r w:rsidRPr="00F0390D">
        <w:rPr>
          <w:rFonts w:ascii="Palatino Linotype" w:eastAsia="Times New Roman" w:hAnsi="Palatino Linotype" w:cs="Times New Roman"/>
        </w:rPr>
        <w:t xml:space="preserve"> la actuación del ente recurrido </w:t>
      </w:r>
      <w:r w:rsidRPr="00F0390D">
        <w:rPr>
          <w:rFonts w:ascii="Palatino Linotype" w:eastAsia="Times New Roman" w:hAnsi="Palatino Linotype" w:cs="Arial"/>
        </w:rPr>
        <w:t xml:space="preserve">constituye una afectación al derecho humano de acceso a la información pública del particular, toda vez que incumple, al no realizar entrega de la información solicitada. </w:t>
      </w:r>
    </w:p>
    <w:p w14:paraId="5F8BA1FE" w14:textId="77777777" w:rsidR="003818C2" w:rsidRPr="00F0390D" w:rsidRDefault="003818C2" w:rsidP="003818C2">
      <w:pPr>
        <w:spacing w:before="240" w:after="240" w:line="360" w:lineRule="auto"/>
        <w:contextualSpacing/>
        <w:jc w:val="both"/>
        <w:rPr>
          <w:rFonts w:ascii="Palatino Linotype" w:eastAsia="MS Mincho" w:hAnsi="Palatino Linotype" w:cs="Arial"/>
          <w:lang w:val="es-MX"/>
        </w:rPr>
      </w:pPr>
    </w:p>
    <w:p w14:paraId="4BC59323" w14:textId="5391A4B6" w:rsidR="00554657" w:rsidRPr="00F0390D" w:rsidRDefault="003818C2" w:rsidP="008D04DA">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F0390D">
        <w:rPr>
          <w:rFonts w:ascii="Palatino Linotype" w:eastAsia="MS Mincho"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1605CBA" w14:textId="00BF675E" w:rsidR="00554657" w:rsidRPr="00F0390D" w:rsidRDefault="008D04DA" w:rsidP="008D04DA">
      <w:pPr>
        <w:pStyle w:val="Prrafodelista"/>
        <w:spacing w:line="360" w:lineRule="auto"/>
        <w:ind w:left="0"/>
        <w:outlineLvl w:val="1"/>
        <w:rPr>
          <w:rFonts w:ascii="Palatino Linotype" w:eastAsia="MS Mincho" w:hAnsi="Palatino Linotype" w:cs="Times New Roman"/>
          <w:b/>
        </w:rPr>
      </w:pPr>
      <w:bookmarkStart w:id="76" w:name="_Toc531795929"/>
      <w:bookmarkStart w:id="77" w:name="_Toc33187289"/>
      <w:r w:rsidRPr="00F0390D">
        <w:rPr>
          <w:rFonts w:ascii="Palatino Linotype" w:eastAsia="MS Mincho" w:hAnsi="Palatino Linotype" w:cs="Times New Roman"/>
          <w:b/>
        </w:rPr>
        <w:lastRenderedPageBreak/>
        <w:t xml:space="preserve">II. </w:t>
      </w:r>
      <w:r w:rsidR="00554657" w:rsidRPr="00F0390D">
        <w:rPr>
          <w:rFonts w:ascii="Palatino Linotype" w:eastAsia="MS Mincho" w:hAnsi="Palatino Linotype" w:cs="Times New Roman"/>
          <w:b/>
        </w:rPr>
        <w:t xml:space="preserve">De la </w:t>
      </w:r>
      <w:bookmarkEnd w:id="76"/>
      <w:r w:rsidRPr="00F0390D">
        <w:rPr>
          <w:rFonts w:ascii="Palatino Linotype" w:eastAsia="MS Mincho" w:hAnsi="Palatino Linotype" w:cs="Times New Roman"/>
          <w:b/>
        </w:rPr>
        <w:t>información solicitada.</w:t>
      </w:r>
      <w:bookmarkEnd w:id="77"/>
      <w:r w:rsidRPr="00F0390D">
        <w:rPr>
          <w:rFonts w:ascii="Palatino Linotype" w:eastAsia="MS Mincho" w:hAnsi="Palatino Linotype" w:cs="Times New Roman"/>
          <w:b/>
        </w:rPr>
        <w:t xml:space="preserve"> </w:t>
      </w:r>
    </w:p>
    <w:p w14:paraId="79999CBA" w14:textId="77777777" w:rsidR="008D04DA" w:rsidRPr="00F0390D" w:rsidRDefault="008D04DA" w:rsidP="008D04DA">
      <w:pPr>
        <w:pStyle w:val="Prrafodelista"/>
        <w:spacing w:line="360" w:lineRule="auto"/>
        <w:ind w:left="0"/>
        <w:outlineLvl w:val="1"/>
        <w:rPr>
          <w:rFonts w:ascii="Palatino Linotype" w:eastAsia="MS Mincho" w:hAnsi="Palatino Linotype" w:cs="Times New Roman"/>
          <w:b/>
        </w:rPr>
      </w:pPr>
    </w:p>
    <w:p w14:paraId="0C1B4252" w14:textId="395670BD" w:rsidR="008D04DA" w:rsidRPr="00F0390D" w:rsidRDefault="008D04DA" w:rsidP="008D04DA">
      <w:pPr>
        <w:pStyle w:val="Prrafodelista"/>
        <w:numPr>
          <w:ilvl w:val="0"/>
          <w:numId w:val="1"/>
        </w:numPr>
        <w:spacing w:line="360" w:lineRule="auto"/>
        <w:ind w:left="0" w:firstLine="0"/>
        <w:jc w:val="both"/>
        <w:rPr>
          <w:rFonts w:ascii="Palatino Linotype" w:hAnsi="Palatino Linotype" w:cs="Arial"/>
          <w:i/>
          <w:lang w:val="es-MX"/>
        </w:rPr>
      </w:pPr>
      <w:r w:rsidRPr="00F0390D">
        <w:rPr>
          <w:rFonts w:ascii="Palatino Linotype" w:eastAsia="MS Mincho" w:hAnsi="Palatino Linotype" w:cs="Times New Roman"/>
        </w:rPr>
        <w:t xml:space="preserve"> </w:t>
      </w:r>
      <w:r w:rsidRPr="00F0390D">
        <w:rPr>
          <w:rFonts w:ascii="Palatino Linotype" w:hAnsi="Palatino Linotype" w:cs="Times New Roman"/>
          <w:lang w:eastAsia="es-ES_tradnl"/>
        </w:rPr>
        <w:t xml:space="preserve">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3CAC89B9" w14:textId="77777777" w:rsidR="008D04DA" w:rsidRPr="00F0390D" w:rsidRDefault="008D04DA" w:rsidP="008D04DA">
      <w:pPr>
        <w:spacing w:line="360" w:lineRule="auto"/>
        <w:jc w:val="both"/>
        <w:rPr>
          <w:rFonts w:ascii="Palatino Linotype" w:hAnsi="Palatino Linotype" w:cs="Arial"/>
          <w:i/>
          <w:lang w:val="es-MX"/>
        </w:rPr>
      </w:pPr>
    </w:p>
    <w:p w14:paraId="13DD1984" w14:textId="77777777" w:rsidR="008D04DA" w:rsidRPr="00F0390D" w:rsidRDefault="008D04DA" w:rsidP="008D04DA">
      <w:pPr>
        <w:widowControl w:val="0"/>
        <w:numPr>
          <w:ilvl w:val="0"/>
          <w:numId w:val="1"/>
        </w:numPr>
        <w:autoSpaceDE w:val="0"/>
        <w:autoSpaceDN w:val="0"/>
        <w:adjustRightInd w:val="0"/>
        <w:spacing w:before="240" w:after="240" w:line="360" w:lineRule="auto"/>
        <w:ind w:left="0" w:firstLine="0"/>
        <w:contextualSpacing/>
        <w:jc w:val="both"/>
        <w:rPr>
          <w:rFonts w:ascii="Palatino Linotype" w:eastAsia="Times New Roman" w:hAnsi="Palatino Linotype" w:cs="Times New Roman"/>
          <w:lang w:eastAsia="es-ES_tradnl"/>
        </w:rPr>
      </w:pPr>
      <w:r w:rsidRPr="00F0390D">
        <w:rPr>
          <w:rFonts w:ascii="Palatino Linotype" w:eastAsia="Times New Roman" w:hAnsi="Palatino Linotype" w:cs="Arial"/>
          <w:color w:val="000000"/>
        </w:rPr>
        <w:t>Puntualizado lo anterior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052FFB3D" w14:textId="77777777" w:rsidR="008D04DA" w:rsidRPr="00F0390D" w:rsidRDefault="008D04DA" w:rsidP="008D04DA">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24288B56" w14:textId="77777777" w:rsidR="008D04DA" w:rsidRPr="00F0390D" w:rsidRDefault="008D04DA" w:rsidP="008D04DA">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 w:val="22"/>
          <w:lang w:eastAsia="es-ES_tradnl"/>
        </w:rPr>
      </w:pPr>
      <w:r w:rsidRPr="00F0390D">
        <w:rPr>
          <w:rFonts w:ascii="Palatino Linotype" w:eastAsia="Times New Roman" w:hAnsi="Palatino Linotype" w:cs="Times New Roman"/>
          <w:b/>
          <w:i/>
          <w:sz w:val="22"/>
          <w:lang w:eastAsia="es-ES_tradnl"/>
        </w:rPr>
        <w:t>Artículo 18.</w:t>
      </w:r>
      <w:r w:rsidRPr="00F0390D">
        <w:rPr>
          <w:rFonts w:ascii="Palatino Linotype" w:eastAsia="Times New Roman"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276266D" w14:textId="77777777" w:rsidR="008D04DA" w:rsidRPr="00F0390D" w:rsidRDefault="008D04DA" w:rsidP="008D04DA">
      <w:pPr>
        <w:numPr>
          <w:ilvl w:val="0"/>
          <w:numId w:val="1"/>
        </w:numPr>
        <w:spacing w:before="240" w:after="240" w:line="360" w:lineRule="auto"/>
        <w:ind w:left="0" w:right="49" w:firstLine="0"/>
        <w:contextualSpacing/>
        <w:jc w:val="both"/>
        <w:rPr>
          <w:rFonts w:ascii="Palatino Linotype" w:eastAsia="Times New Roman" w:hAnsi="Palatino Linotype" w:cs="Arial"/>
        </w:rPr>
      </w:pPr>
      <w:r w:rsidRPr="00F0390D">
        <w:rPr>
          <w:rFonts w:ascii="Palatino Linotype" w:eastAsia="Times New Roman" w:hAnsi="Palatino Linotype" w:cs="Arial"/>
          <w:color w:val="000000"/>
        </w:rPr>
        <w:t xml:space="preserve">Así, por otro lado </w:t>
      </w:r>
      <w:r w:rsidRPr="00F0390D">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F0390D">
        <w:rPr>
          <w:rFonts w:ascii="Palatino Linotype" w:eastAsia="Times New Roman" w:hAnsi="Palatino Linotype" w:cs="Times New Roman"/>
          <w:b/>
          <w:lang w:val="es-MX" w:eastAsia="es-MX"/>
        </w:rPr>
        <w:lastRenderedPageBreak/>
        <w:t>SUJETOS OBLIGADOS</w:t>
      </w:r>
      <w:r w:rsidRPr="00F0390D">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49AD08AD" w14:textId="77777777" w:rsidR="008D04DA" w:rsidRPr="00F0390D" w:rsidRDefault="008D04DA" w:rsidP="008D04DA">
      <w:pPr>
        <w:spacing w:before="240" w:after="240" w:line="360" w:lineRule="auto"/>
        <w:ind w:right="49"/>
        <w:contextualSpacing/>
        <w:jc w:val="both"/>
        <w:rPr>
          <w:rFonts w:ascii="Palatino Linotype" w:eastAsia="Times New Roman" w:hAnsi="Palatino Linotype" w:cs="Arial"/>
        </w:rPr>
      </w:pPr>
    </w:p>
    <w:p w14:paraId="0E32AFF7"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szCs w:val="22"/>
          <w:lang w:val="es-ES"/>
        </w:rPr>
      </w:pPr>
      <w:r w:rsidRPr="00F0390D">
        <w:rPr>
          <w:rFonts w:ascii="Palatino Linotype" w:eastAsia="Times New Roman" w:hAnsi="Palatino Linotype" w:cs="Times New Roman"/>
          <w:i/>
          <w:sz w:val="22"/>
          <w:szCs w:val="22"/>
          <w:lang w:val="es-ES"/>
        </w:rPr>
        <w:t>“</w:t>
      </w:r>
      <w:r w:rsidRPr="00F0390D">
        <w:rPr>
          <w:rFonts w:ascii="Palatino Linotype" w:eastAsia="Times New Roman" w:hAnsi="Palatino Linotype" w:cs="Times New Roman"/>
          <w:b/>
          <w:i/>
          <w:sz w:val="22"/>
          <w:szCs w:val="22"/>
          <w:lang w:val="es-ES"/>
        </w:rPr>
        <w:t>Artículo 4.</w:t>
      </w:r>
      <w:r w:rsidRPr="00F0390D">
        <w:rPr>
          <w:rFonts w:ascii="Palatino Linotype" w:eastAsia="Times New Roman" w:hAnsi="Palatino Linotype" w:cs="Times New Roman"/>
          <w:i/>
          <w:sz w:val="22"/>
          <w:szCs w:val="22"/>
          <w:lang w:val="es-ES"/>
        </w:rPr>
        <w:t xml:space="preserve"> (…)</w:t>
      </w:r>
    </w:p>
    <w:p w14:paraId="49954569"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szCs w:val="22"/>
          <w:lang w:val="es-ES"/>
        </w:rPr>
      </w:pPr>
    </w:p>
    <w:p w14:paraId="7E94AD33"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szCs w:val="22"/>
          <w:lang w:val="es-ES"/>
        </w:rPr>
      </w:pPr>
      <w:r w:rsidRPr="00F0390D">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F0390D">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F0390D">
        <w:rPr>
          <w:rFonts w:ascii="Palatino Linotype" w:eastAsia="Times New Roman" w:hAnsi="Palatino Linotype" w:cs="Times New Roman"/>
          <w:b/>
          <w:i/>
          <w:sz w:val="22"/>
          <w:szCs w:val="22"/>
          <w:lang w:val="es-ES"/>
        </w:rPr>
        <w:t>principio de máxima publicidad</w:t>
      </w:r>
      <w:r w:rsidRPr="00F0390D">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8C5787D"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szCs w:val="22"/>
          <w:lang w:val="es-ES"/>
        </w:rPr>
      </w:pPr>
    </w:p>
    <w:p w14:paraId="3AAC09BC" w14:textId="77777777" w:rsidR="008D04DA" w:rsidRPr="00F0390D" w:rsidRDefault="008D04DA" w:rsidP="008D04DA">
      <w:pPr>
        <w:spacing w:line="360" w:lineRule="auto"/>
        <w:ind w:left="567" w:right="567"/>
        <w:jc w:val="both"/>
        <w:rPr>
          <w:rFonts w:ascii="Palatino Linotype" w:eastAsia="Times New Roman" w:hAnsi="Palatino Linotype" w:cs="Times New Roman"/>
          <w:b/>
          <w:i/>
          <w:sz w:val="22"/>
          <w:szCs w:val="22"/>
          <w:lang w:val="es-ES"/>
        </w:rPr>
      </w:pPr>
      <w:r w:rsidRPr="00F0390D">
        <w:rPr>
          <w:rFonts w:ascii="Palatino Linotype" w:eastAsia="Times New Roman" w:hAnsi="Palatino Linotype" w:cs="Times New Roman"/>
          <w:b/>
          <w:i/>
          <w:sz w:val="22"/>
          <w:szCs w:val="22"/>
          <w:lang w:val="es-ES"/>
        </w:rPr>
        <w:t>(…)</w:t>
      </w:r>
    </w:p>
    <w:p w14:paraId="74FE3F38" w14:textId="77777777" w:rsidR="008D04DA" w:rsidRPr="00F0390D" w:rsidRDefault="008D04DA" w:rsidP="008D04DA">
      <w:pPr>
        <w:spacing w:line="360" w:lineRule="auto"/>
        <w:ind w:right="567"/>
        <w:jc w:val="both"/>
        <w:rPr>
          <w:rFonts w:ascii="Palatino Linotype" w:eastAsia="Times New Roman" w:hAnsi="Palatino Linotype" w:cs="Times New Roman"/>
          <w:sz w:val="16"/>
          <w:szCs w:val="16"/>
          <w:lang w:val="es-ES"/>
        </w:rPr>
      </w:pPr>
    </w:p>
    <w:p w14:paraId="58CC43F3"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szCs w:val="22"/>
          <w:lang w:val="es-ES"/>
        </w:rPr>
      </w:pPr>
      <w:r w:rsidRPr="00F0390D">
        <w:rPr>
          <w:rFonts w:ascii="Palatino Linotype" w:eastAsia="Times New Roman" w:hAnsi="Palatino Linotype" w:cs="Times New Roman"/>
          <w:i/>
          <w:sz w:val="22"/>
          <w:szCs w:val="22"/>
          <w:lang w:val="es-ES"/>
        </w:rPr>
        <w:t>(Énfasis añadido)</w:t>
      </w:r>
    </w:p>
    <w:p w14:paraId="2F579DD1" w14:textId="77777777" w:rsidR="008D04DA" w:rsidRPr="00F0390D" w:rsidRDefault="008D04DA" w:rsidP="008D04DA">
      <w:pPr>
        <w:spacing w:line="360" w:lineRule="auto"/>
        <w:ind w:right="567"/>
        <w:jc w:val="both"/>
        <w:rPr>
          <w:rFonts w:ascii="Palatino Linotype" w:eastAsia="Times New Roman" w:hAnsi="Palatino Linotype" w:cs="Times New Roman"/>
          <w:i/>
          <w:sz w:val="22"/>
          <w:szCs w:val="22"/>
          <w:lang w:val="es-ES"/>
        </w:rPr>
      </w:pPr>
    </w:p>
    <w:p w14:paraId="4F4E1AEA" w14:textId="77777777" w:rsidR="008D04DA" w:rsidRPr="00F0390D" w:rsidRDefault="008D04DA" w:rsidP="008D04DA">
      <w:pPr>
        <w:numPr>
          <w:ilvl w:val="0"/>
          <w:numId w:val="1"/>
        </w:numPr>
        <w:spacing w:before="240" w:after="240" w:line="360" w:lineRule="auto"/>
        <w:ind w:left="0" w:right="49" w:firstLine="0"/>
        <w:contextualSpacing/>
        <w:jc w:val="both"/>
        <w:rPr>
          <w:rFonts w:ascii="Palatino Linotype" w:eastAsia="Times New Roman" w:hAnsi="Palatino Linotype" w:cs="Arial"/>
        </w:rPr>
      </w:pPr>
      <w:r w:rsidRPr="00F0390D">
        <w:rPr>
          <w:rFonts w:ascii="Palatino Linotype" w:eastAsia="Times New Roman" w:hAnsi="Palatino Linotype" w:cs="Arial"/>
        </w:rPr>
        <w:t xml:space="preserve">En ese sentido, no debe de pasar de vista para el </w:t>
      </w:r>
      <w:r w:rsidRPr="00F0390D">
        <w:rPr>
          <w:rFonts w:ascii="Palatino Linotype" w:eastAsia="Times New Roman" w:hAnsi="Palatino Linotype" w:cs="Arial"/>
          <w:b/>
        </w:rPr>
        <w:t>SUJETO OBLIGADO</w:t>
      </w:r>
      <w:r w:rsidRPr="00F0390D">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F0390D">
        <w:rPr>
          <w:rFonts w:ascii="Palatino Linotype" w:eastAsia="Times New Roman" w:hAnsi="Palatino Linotype" w:cs="Arial"/>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26B617F" w14:textId="77777777" w:rsidR="008D04DA" w:rsidRPr="00F0390D" w:rsidRDefault="008D04DA" w:rsidP="008D04DA">
      <w:pPr>
        <w:spacing w:before="240" w:after="240" w:line="360" w:lineRule="auto"/>
        <w:ind w:left="426" w:right="49"/>
        <w:contextualSpacing/>
        <w:jc w:val="both"/>
        <w:rPr>
          <w:rFonts w:ascii="Palatino Linotype" w:eastAsia="Times New Roman" w:hAnsi="Palatino Linotype" w:cs="Arial"/>
        </w:rPr>
      </w:pPr>
    </w:p>
    <w:p w14:paraId="6C87FA7C"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r w:rsidRPr="00F0390D">
        <w:rPr>
          <w:rFonts w:ascii="Palatino Linotype" w:eastAsia="Times New Roman" w:hAnsi="Palatino Linotype" w:cs="Times New Roman"/>
          <w:i/>
          <w:sz w:val="22"/>
        </w:rPr>
        <w:t>“</w:t>
      </w:r>
      <w:r w:rsidRPr="00F0390D">
        <w:rPr>
          <w:rFonts w:ascii="Palatino Linotype" w:eastAsia="Times New Roman" w:hAnsi="Palatino Linotype" w:cs="Times New Roman"/>
          <w:b/>
          <w:i/>
          <w:sz w:val="22"/>
        </w:rPr>
        <w:t>Artículo 8.</w:t>
      </w:r>
      <w:r w:rsidRPr="00F0390D">
        <w:rPr>
          <w:rFonts w:ascii="Palatino Linotype" w:eastAsia="Times New Roman" w:hAnsi="Palatino Linotype" w:cs="Times New Roman"/>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7A14D7A"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p>
    <w:p w14:paraId="4226176A"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r w:rsidRPr="00F0390D">
        <w:rPr>
          <w:rFonts w:ascii="Palatino Linotype" w:eastAsia="Times New Roman" w:hAnsi="Palatino Linotype" w:cs="Times New Roman"/>
          <w:b/>
          <w:i/>
          <w:sz w:val="22"/>
        </w:rPr>
        <w:t>En la aplicación e interpretación de la presente Ley deberá prevalecer el principio de máxima publicidad,</w:t>
      </w:r>
      <w:r w:rsidRPr="00F0390D">
        <w:rPr>
          <w:rFonts w:ascii="Palatino Linotype" w:eastAsia="Times New Roman" w:hAnsi="Palatino Linotype" w:cs="Times New Roman"/>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A5D0C08"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p>
    <w:p w14:paraId="6EA37688"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r w:rsidRPr="00F0390D">
        <w:rPr>
          <w:rFonts w:ascii="Palatino Linotype" w:eastAsia="Times New Roman" w:hAnsi="Palatino Linotype" w:cs="Times New Roman"/>
          <w:i/>
          <w:sz w:val="22"/>
        </w:rPr>
        <w:t>Para el caso de la interpretación se podrá tomar en cuenta los criterios, determinaciones y opiniones de los organismos nacionales e internacionales, en materia de transparencia y el derecho de acceso a la información.”</w:t>
      </w:r>
    </w:p>
    <w:p w14:paraId="10072144"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p>
    <w:p w14:paraId="7C93E9DE"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r w:rsidRPr="00F0390D">
        <w:rPr>
          <w:rFonts w:ascii="Palatino Linotype" w:eastAsia="Times New Roman" w:hAnsi="Palatino Linotype" w:cs="Times New Roman"/>
          <w:i/>
          <w:sz w:val="22"/>
        </w:rPr>
        <w:t>(Énfasis añadido)</w:t>
      </w:r>
    </w:p>
    <w:p w14:paraId="517FE461" w14:textId="77777777" w:rsidR="008D04DA" w:rsidRPr="00F0390D" w:rsidRDefault="008D04DA" w:rsidP="008D04DA">
      <w:pPr>
        <w:spacing w:line="360" w:lineRule="auto"/>
        <w:ind w:left="567" w:right="567"/>
        <w:jc w:val="both"/>
        <w:rPr>
          <w:rFonts w:ascii="Palatino Linotype" w:eastAsia="Times New Roman" w:hAnsi="Palatino Linotype" w:cs="Times New Roman"/>
          <w:i/>
          <w:sz w:val="22"/>
        </w:rPr>
      </w:pPr>
    </w:p>
    <w:p w14:paraId="32694B75" w14:textId="77777777" w:rsidR="008D04DA" w:rsidRPr="00F0390D" w:rsidRDefault="008D04DA" w:rsidP="008D04DA">
      <w:pPr>
        <w:numPr>
          <w:ilvl w:val="0"/>
          <w:numId w:val="1"/>
        </w:numPr>
        <w:spacing w:before="240" w:after="240" w:line="360" w:lineRule="auto"/>
        <w:ind w:left="0" w:right="49" w:firstLine="0"/>
        <w:contextualSpacing/>
        <w:jc w:val="both"/>
        <w:rPr>
          <w:rFonts w:ascii="Palatino Linotype" w:eastAsia="MS Mincho" w:hAnsi="Palatino Linotype" w:cs="Arial"/>
        </w:rPr>
      </w:pPr>
      <w:r w:rsidRPr="00F0390D">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0C80A8C4" w14:textId="77777777" w:rsidR="008D04DA" w:rsidRPr="00F0390D" w:rsidRDefault="008D04DA" w:rsidP="008D04DA">
      <w:pPr>
        <w:spacing w:before="240" w:after="240" w:line="360" w:lineRule="auto"/>
        <w:ind w:right="49"/>
        <w:contextualSpacing/>
        <w:jc w:val="both"/>
        <w:rPr>
          <w:rFonts w:ascii="Palatino Linotype" w:eastAsia="MS Mincho" w:hAnsi="Palatino Linotype" w:cs="Arial"/>
          <w:sz w:val="22"/>
        </w:rPr>
      </w:pPr>
    </w:p>
    <w:p w14:paraId="3ED711D6"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r w:rsidRPr="00F0390D">
        <w:rPr>
          <w:rFonts w:ascii="Palatino Linotype" w:eastAsia="Times New Roman" w:hAnsi="Palatino Linotype" w:cs="Times New Roman"/>
          <w:b/>
          <w:i/>
          <w:sz w:val="22"/>
        </w:rPr>
        <w:t xml:space="preserve">Artículo 12. </w:t>
      </w:r>
      <w:r w:rsidRPr="00F0390D">
        <w:rPr>
          <w:rFonts w:ascii="Palatino Linotype" w:eastAsia="Times New Roman" w:hAnsi="Palatino Linotype" w:cs="Times New Roman"/>
          <w:i/>
          <w:sz w:val="22"/>
        </w:rPr>
        <w:t xml:space="preserve">Quienes generen, recopilen, administren, manejen, procesen, archiven o conserven información pública serán responsables de la misma en los términos de las disposiciones jurídicas aplicables. </w:t>
      </w:r>
    </w:p>
    <w:p w14:paraId="5BD42624"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p>
    <w:p w14:paraId="74C82664"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r w:rsidRPr="00F0390D">
        <w:rPr>
          <w:rFonts w:ascii="Palatino Linotype" w:eastAsia="Times New Roman" w:hAnsi="Palatino Linotype" w:cs="Times New Roman"/>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75B913"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p>
    <w:p w14:paraId="6849D35C"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r w:rsidRPr="00F0390D">
        <w:rPr>
          <w:rFonts w:ascii="Palatino Linotype" w:eastAsia="Times New Roman" w:hAnsi="Palatino Linotype" w:cs="Times New Roman"/>
          <w:b/>
          <w:i/>
          <w:sz w:val="22"/>
        </w:rPr>
        <w:t xml:space="preserve">Artículo 160. </w:t>
      </w:r>
      <w:r w:rsidRPr="00F0390D">
        <w:rPr>
          <w:rFonts w:ascii="Palatino Linotype" w:eastAsia="Times New Roman" w:hAnsi="Palatino Linotype" w:cs="Times New Roman"/>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733E58DE"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p>
    <w:p w14:paraId="39E444CB" w14:textId="77777777" w:rsidR="008D04DA" w:rsidRPr="00F0390D" w:rsidRDefault="008D04DA" w:rsidP="008D04DA">
      <w:pPr>
        <w:spacing w:before="240" w:after="240" w:line="360" w:lineRule="auto"/>
        <w:ind w:left="567" w:right="567"/>
        <w:contextualSpacing/>
        <w:jc w:val="both"/>
        <w:rPr>
          <w:rFonts w:ascii="Palatino Linotype" w:eastAsia="Times New Roman" w:hAnsi="Palatino Linotype" w:cs="Times New Roman"/>
          <w:i/>
          <w:sz w:val="22"/>
        </w:rPr>
      </w:pPr>
      <w:r w:rsidRPr="00F0390D">
        <w:rPr>
          <w:rFonts w:ascii="Palatino Linotype" w:eastAsia="Times New Roman" w:hAnsi="Palatino Linotype" w:cs="Times New Roman"/>
          <w:i/>
          <w:sz w:val="22"/>
        </w:rPr>
        <w:t xml:space="preserve">En caso que la información solicitada consista en bases de datos se deberá privilegiar la entrega de la misma en formatos abiertos. </w:t>
      </w:r>
    </w:p>
    <w:p w14:paraId="7BD42003" w14:textId="77777777" w:rsidR="008D04DA" w:rsidRPr="00F0390D" w:rsidRDefault="008D04DA" w:rsidP="008D04DA">
      <w:pPr>
        <w:rPr>
          <w:rFonts w:ascii="Palatino Linotype" w:eastAsia="MS Mincho" w:hAnsi="Palatino Linotype" w:cs="Arial"/>
          <w:color w:val="000000"/>
          <w:lang w:val="es-MX"/>
        </w:rPr>
      </w:pPr>
    </w:p>
    <w:p w14:paraId="14F9339B" w14:textId="77777777" w:rsidR="008D04DA" w:rsidRPr="00F0390D" w:rsidRDefault="008D04DA" w:rsidP="008D04DA">
      <w:pPr>
        <w:numPr>
          <w:ilvl w:val="0"/>
          <w:numId w:val="1"/>
        </w:numPr>
        <w:spacing w:line="360" w:lineRule="auto"/>
        <w:ind w:left="0" w:firstLine="0"/>
        <w:contextualSpacing/>
        <w:jc w:val="both"/>
        <w:rPr>
          <w:rFonts w:ascii="Palatino Linotype" w:eastAsia="MS Mincho" w:hAnsi="Palatino Linotype" w:cs="Arial"/>
          <w:i/>
          <w:lang w:val="es-MX"/>
        </w:rPr>
      </w:pPr>
      <w:r w:rsidRPr="00F0390D">
        <w:rPr>
          <w:rFonts w:ascii="Palatino Linotype" w:hAnsi="Palatino Linotype" w:cs="Arial"/>
        </w:rPr>
        <w:t xml:space="preserve">Expuesto lo anterior, </w:t>
      </w:r>
      <w:r w:rsidRPr="00F0390D">
        <w:rPr>
          <w:rFonts w:ascii="Palatino Linotype" w:eastAsia="Calibri" w:hAnsi="Palatino Linotype" w:cs="Times New Roman"/>
        </w:rPr>
        <w:t xml:space="preserve">para determinar si con la respuesta emitida el sujeto obligado atendió los requerimientos realizados por el particular </w:t>
      </w:r>
      <w:r w:rsidRPr="00F0390D">
        <w:rPr>
          <w:rFonts w:ascii="Palatino Linotype" w:eastAsia="Calibri" w:hAnsi="Palatino Linotype" w:cs="Times New Roman"/>
          <w:color w:val="000000"/>
          <w:lang w:val="es-ES" w:eastAsia="en-US"/>
        </w:rPr>
        <w:t>se considera pertinente elaborar un cuadro de análisis</w:t>
      </w:r>
      <w:r w:rsidRPr="00F0390D">
        <w:rPr>
          <w:rFonts w:ascii="Palatino Linotype" w:eastAsia="MS Mincho" w:hAnsi="Palatino Linotype" w:cs="Times New Roman"/>
          <w:color w:val="000000"/>
          <w:vertAlign w:val="superscript"/>
          <w:lang w:val="es-ES" w:eastAsia="en-US"/>
        </w:rPr>
        <w:footnoteReference w:id="1"/>
      </w:r>
      <w:r w:rsidRPr="00F0390D">
        <w:rPr>
          <w:rFonts w:ascii="Palatino Linotype" w:eastAsia="Calibri" w:hAnsi="Palatino Linotype" w:cs="Times New Roman"/>
          <w:color w:val="000000"/>
          <w:lang w:val="es-ES" w:eastAsia="en-US"/>
        </w:rPr>
        <w:t>, mismo que se inserta a continuación:</w:t>
      </w:r>
    </w:p>
    <w:p w14:paraId="11B7A29F" w14:textId="77777777" w:rsidR="00EE36BB" w:rsidRPr="00F0390D" w:rsidRDefault="00EE36BB" w:rsidP="00EE36BB">
      <w:pPr>
        <w:spacing w:line="360" w:lineRule="auto"/>
        <w:contextualSpacing/>
        <w:jc w:val="both"/>
        <w:rPr>
          <w:rFonts w:ascii="Palatino Linotype" w:eastAsia="MS Mincho" w:hAnsi="Palatino Linotype" w:cs="Arial"/>
          <w:i/>
          <w:lang w:val="es-MX"/>
        </w:rPr>
      </w:pPr>
    </w:p>
    <w:tbl>
      <w:tblPr>
        <w:tblStyle w:val="Tablaconcuadrcula211"/>
        <w:tblW w:w="9214" w:type="dxa"/>
        <w:tblCellMar>
          <w:left w:w="70" w:type="dxa"/>
          <w:right w:w="70" w:type="dxa"/>
        </w:tblCellMar>
        <w:tblLook w:val="0000" w:firstRow="0" w:lastRow="0" w:firstColumn="0" w:lastColumn="0" w:noHBand="0" w:noVBand="0"/>
      </w:tblPr>
      <w:tblGrid>
        <w:gridCol w:w="1039"/>
        <w:gridCol w:w="1698"/>
        <w:gridCol w:w="3921"/>
        <w:gridCol w:w="2556"/>
      </w:tblGrid>
      <w:tr w:rsidR="00EE36BB" w:rsidRPr="00F0390D" w14:paraId="6125CE8B" w14:textId="77777777" w:rsidTr="00335773">
        <w:trPr>
          <w:trHeight w:val="825"/>
        </w:trPr>
        <w:tc>
          <w:tcPr>
            <w:tcW w:w="9214" w:type="dxa"/>
            <w:gridSpan w:val="4"/>
          </w:tcPr>
          <w:p w14:paraId="674C21B1" w14:textId="77777777" w:rsidR="00EE36BB" w:rsidRPr="00F0390D" w:rsidRDefault="00EE36BB" w:rsidP="00EE36BB">
            <w:pPr>
              <w:spacing w:line="360" w:lineRule="auto"/>
              <w:jc w:val="center"/>
              <w:rPr>
                <w:rFonts w:ascii="Palatino Linotype" w:hAnsi="Palatino Linotype" w:cs="Arial"/>
                <w:b/>
              </w:rPr>
            </w:pPr>
          </w:p>
          <w:p w14:paraId="6EB576D6" w14:textId="3A3ECCE9" w:rsidR="00EE36BB" w:rsidRPr="00F0390D" w:rsidRDefault="00EE36BB" w:rsidP="00EE36BB">
            <w:pPr>
              <w:spacing w:line="360" w:lineRule="auto"/>
              <w:jc w:val="center"/>
              <w:rPr>
                <w:rFonts w:ascii="Palatino Linotype" w:hAnsi="Palatino Linotype" w:cs="Arial"/>
                <w:b/>
                <w:bCs/>
              </w:rPr>
            </w:pPr>
            <w:r w:rsidRPr="00F0390D">
              <w:rPr>
                <w:rFonts w:ascii="Palatino Linotype" w:hAnsi="Palatino Linotype" w:cs="Arial"/>
                <w:b/>
              </w:rPr>
              <w:t xml:space="preserve">Solicitud </w:t>
            </w:r>
            <w:r w:rsidRPr="00F0390D">
              <w:rPr>
                <w:rFonts w:ascii="Palatino Linotype" w:hAnsi="Palatino Linotype" w:cs="Arial"/>
                <w:b/>
                <w:bCs/>
                <w:lang w:val="es-ES_tradnl"/>
              </w:rPr>
              <w:t>00622/METEPEC/IP/2019.</w:t>
            </w:r>
          </w:p>
          <w:p w14:paraId="1A3222B7" w14:textId="5F72FB98" w:rsidR="00EE36BB" w:rsidRPr="00F0390D" w:rsidRDefault="00EE36BB" w:rsidP="00EE36BB">
            <w:pPr>
              <w:spacing w:line="360" w:lineRule="auto"/>
              <w:rPr>
                <w:rFonts w:ascii="Palatino Linotype" w:hAnsi="Palatino Linotype" w:cs="Arial"/>
              </w:rPr>
            </w:pPr>
          </w:p>
          <w:p w14:paraId="106A82BA" w14:textId="77777777" w:rsidR="00EE36BB" w:rsidRPr="00F0390D" w:rsidRDefault="00EE36BB" w:rsidP="00EE36BB">
            <w:pPr>
              <w:spacing w:line="360" w:lineRule="auto"/>
              <w:jc w:val="center"/>
              <w:rPr>
                <w:rFonts w:ascii="Palatino Linotype" w:hAnsi="Palatino Linotype" w:cs="Arial"/>
              </w:rPr>
            </w:pPr>
          </w:p>
        </w:tc>
      </w:tr>
      <w:tr w:rsidR="00EE36BB" w:rsidRPr="00F0390D" w14:paraId="76F11985" w14:textId="77777777" w:rsidTr="00EE36BB">
        <w:tblPrEx>
          <w:tblCellMar>
            <w:left w:w="108" w:type="dxa"/>
            <w:right w:w="108" w:type="dxa"/>
          </w:tblCellMar>
          <w:tblLook w:val="04A0" w:firstRow="1" w:lastRow="0" w:firstColumn="1" w:lastColumn="0" w:noHBand="0" w:noVBand="1"/>
        </w:tblPrEx>
        <w:trPr>
          <w:trHeight w:val="582"/>
        </w:trPr>
        <w:tc>
          <w:tcPr>
            <w:tcW w:w="1039" w:type="dxa"/>
            <w:shd w:val="clear" w:color="auto" w:fill="DBDBDB"/>
          </w:tcPr>
          <w:p w14:paraId="02719473" w14:textId="77777777" w:rsidR="00EE36BB" w:rsidRPr="00F0390D" w:rsidRDefault="00EE36BB" w:rsidP="00EE36BB">
            <w:pPr>
              <w:spacing w:line="360" w:lineRule="auto"/>
              <w:rPr>
                <w:rFonts w:ascii="Palatino Linotype" w:hAnsi="Palatino Linotype"/>
              </w:rPr>
            </w:pPr>
          </w:p>
          <w:p w14:paraId="5A58AD1C" w14:textId="77777777" w:rsidR="00EE36BB" w:rsidRPr="00F0390D" w:rsidRDefault="00EE36BB" w:rsidP="00EE36BB">
            <w:pPr>
              <w:spacing w:line="360" w:lineRule="auto"/>
              <w:jc w:val="center"/>
              <w:rPr>
                <w:rFonts w:ascii="Palatino Linotype" w:hAnsi="Palatino Linotype"/>
              </w:rPr>
            </w:pPr>
            <w:r w:rsidRPr="00F0390D">
              <w:rPr>
                <w:rFonts w:ascii="Palatino Linotype" w:hAnsi="Palatino Linotype"/>
              </w:rPr>
              <w:t>Número</w:t>
            </w:r>
          </w:p>
        </w:tc>
        <w:tc>
          <w:tcPr>
            <w:tcW w:w="1698" w:type="dxa"/>
            <w:shd w:val="clear" w:color="auto" w:fill="DBDBDB"/>
          </w:tcPr>
          <w:p w14:paraId="16F5E0E5" w14:textId="77777777" w:rsidR="00EE36BB" w:rsidRPr="00F0390D" w:rsidRDefault="00EE36BB" w:rsidP="00EE36BB">
            <w:pPr>
              <w:spacing w:line="360" w:lineRule="auto"/>
              <w:jc w:val="center"/>
              <w:rPr>
                <w:rFonts w:ascii="Palatino Linotype" w:hAnsi="Palatino Linotype"/>
              </w:rPr>
            </w:pPr>
          </w:p>
          <w:p w14:paraId="71C173E0" w14:textId="77777777" w:rsidR="00EE36BB" w:rsidRPr="00F0390D" w:rsidRDefault="00EE36BB" w:rsidP="00EE36BB">
            <w:pPr>
              <w:spacing w:line="360" w:lineRule="auto"/>
              <w:jc w:val="center"/>
              <w:rPr>
                <w:rFonts w:ascii="Palatino Linotype" w:hAnsi="Palatino Linotype"/>
              </w:rPr>
            </w:pPr>
            <w:r w:rsidRPr="00F0390D">
              <w:rPr>
                <w:rFonts w:ascii="Palatino Linotype" w:hAnsi="Palatino Linotype"/>
              </w:rPr>
              <w:t>Información Requerida:</w:t>
            </w:r>
          </w:p>
        </w:tc>
        <w:tc>
          <w:tcPr>
            <w:tcW w:w="3921" w:type="dxa"/>
            <w:shd w:val="clear" w:color="auto" w:fill="DBDBDB"/>
          </w:tcPr>
          <w:p w14:paraId="25874B8B" w14:textId="77777777" w:rsidR="00EE36BB" w:rsidRPr="00F0390D" w:rsidRDefault="00EE36BB" w:rsidP="00EE36BB">
            <w:pPr>
              <w:spacing w:line="360" w:lineRule="auto"/>
              <w:jc w:val="center"/>
              <w:rPr>
                <w:rFonts w:ascii="Palatino Linotype" w:hAnsi="Palatino Linotype"/>
              </w:rPr>
            </w:pPr>
          </w:p>
          <w:p w14:paraId="5269CE04" w14:textId="77777777" w:rsidR="00EE36BB" w:rsidRPr="00F0390D" w:rsidRDefault="00EE36BB" w:rsidP="00EE36BB">
            <w:pPr>
              <w:spacing w:line="360" w:lineRule="auto"/>
              <w:jc w:val="center"/>
              <w:rPr>
                <w:rFonts w:ascii="Palatino Linotype" w:hAnsi="Palatino Linotype"/>
              </w:rPr>
            </w:pPr>
            <w:r w:rsidRPr="00F0390D">
              <w:rPr>
                <w:rFonts w:ascii="Palatino Linotype" w:hAnsi="Palatino Linotype"/>
              </w:rPr>
              <w:t xml:space="preserve">Información entregada en respuesta: </w:t>
            </w:r>
          </w:p>
        </w:tc>
        <w:tc>
          <w:tcPr>
            <w:tcW w:w="2556" w:type="dxa"/>
            <w:shd w:val="clear" w:color="auto" w:fill="D9D9D9"/>
          </w:tcPr>
          <w:p w14:paraId="401143F9" w14:textId="77777777" w:rsidR="00EE36BB" w:rsidRPr="00F0390D" w:rsidRDefault="00EE36BB" w:rsidP="00EE36BB">
            <w:pPr>
              <w:spacing w:line="360" w:lineRule="auto"/>
              <w:jc w:val="center"/>
              <w:rPr>
                <w:rFonts w:ascii="Palatino Linotype" w:hAnsi="Palatino Linotype"/>
              </w:rPr>
            </w:pPr>
          </w:p>
          <w:p w14:paraId="71697D19" w14:textId="77777777" w:rsidR="00EE36BB" w:rsidRPr="00F0390D" w:rsidRDefault="00EE36BB" w:rsidP="00EE36BB">
            <w:pPr>
              <w:spacing w:line="360" w:lineRule="auto"/>
              <w:jc w:val="center"/>
              <w:rPr>
                <w:rFonts w:ascii="Palatino Linotype" w:hAnsi="Palatino Linotype"/>
              </w:rPr>
            </w:pPr>
            <w:r w:rsidRPr="00F0390D">
              <w:rPr>
                <w:rFonts w:ascii="Palatino Linotype" w:hAnsi="Palatino Linotype"/>
              </w:rPr>
              <w:t xml:space="preserve">¿Satisface la solicitud? </w:t>
            </w:r>
          </w:p>
        </w:tc>
      </w:tr>
      <w:tr w:rsidR="00EE36BB" w:rsidRPr="00F0390D" w14:paraId="18522BE4" w14:textId="77777777" w:rsidTr="00EE36BB">
        <w:tblPrEx>
          <w:tblCellMar>
            <w:left w:w="108" w:type="dxa"/>
            <w:right w:w="108" w:type="dxa"/>
          </w:tblCellMar>
          <w:tblLook w:val="04A0" w:firstRow="1" w:lastRow="0" w:firstColumn="1" w:lastColumn="0" w:noHBand="0" w:noVBand="1"/>
        </w:tblPrEx>
        <w:trPr>
          <w:trHeight w:val="635"/>
        </w:trPr>
        <w:tc>
          <w:tcPr>
            <w:tcW w:w="1039" w:type="dxa"/>
            <w:shd w:val="clear" w:color="auto" w:fill="auto"/>
          </w:tcPr>
          <w:p w14:paraId="1A6D03D2" w14:textId="77777777" w:rsidR="00EE36BB" w:rsidRPr="00F0390D" w:rsidRDefault="00EE36BB" w:rsidP="00EE36BB">
            <w:pPr>
              <w:tabs>
                <w:tab w:val="left" w:pos="1627"/>
              </w:tabs>
              <w:spacing w:line="360" w:lineRule="auto"/>
              <w:rPr>
                <w:rFonts w:ascii="Palatino Linotype" w:hAnsi="Palatino Linotype"/>
                <w:b/>
              </w:rPr>
            </w:pPr>
          </w:p>
          <w:p w14:paraId="6338568B" w14:textId="77777777" w:rsidR="00EE36BB" w:rsidRPr="00F0390D" w:rsidRDefault="00EE36BB" w:rsidP="00EE36BB">
            <w:pPr>
              <w:tabs>
                <w:tab w:val="left" w:pos="1627"/>
              </w:tabs>
              <w:spacing w:line="360" w:lineRule="auto"/>
              <w:jc w:val="center"/>
              <w:rPr>
                <w:rFonts w:ascii="Palatino Linotype" w:hAnsi="Palatino Linotype"/>
                <w:b/>
              </w:rPr>
            </w:pPr>
          </w:p>
          <w:p w14:paraId="035D08BD" w14:textId="77777777" w:rsidR="00EE36BB" w:rsidRPr="00F0390D" w:rsidRDefault="00EE36BB" w:rsidP="00EE36BB">
            <w:pPr>
              <w:tabs>
                <w:tab w:val="left" w:pos="1627"/>
              </w:tabs>
              <w:spacing w:line="360" w:lineRule="auto"/>
              <w:jc w:val="center"/>
              <w:rPr>
                <w:rFonts w:ascii="Palatino Linotype" w:hAnsi="Palatino Linotype"/>
                <w:b/>
              </w:rPr>
            </w:pPr>
            <w:r w:rsidRPr="00F0390D">
              <w:rPr>
                <w:rFonts w:ascii="Palatino Linotype" w:hAnsi="Palatino Linotype"/>
                <w:b/>
              </w:rPr>
              <w:t>1</w:t>
            </w:r>
          </w:p>
        </w:tc>
        <w:tc>
          <w:tcPr>
            <w:tcW w:w="1698" w:type="dxa"/>
            <w:shd w:val="clear" w:color="auto" w:fill="auto"/>
          </w:tcPr>
          <w:p w14:paraId="2324DFE7" w14:textId="09689FE1" w:rsidR="00EE36BB" w:rsidRPr="00F0390D" w:rsidRDefault="00EE36BB" w:rsidP="00EE36BB">
            <w:pPr>
              <w:spacing w:line="360" w:lineRule="auto"/>
              <w:contextualSpacing/>
              <w:jc w:val="both"/>
              <w:rPr>
                <w:rFonts w:ascii="Palatino Linotype" w:hAnsi="Palatino Linotype"/>
                <w:i/>
                <w:color w:val="000000"/>
              </w:rPr>
            </w:pPr>
            <w:r w:rsidRPr="00F0390D">
              <w:rPr>
                <w:rFonts w:ascii="Palatino Linotype" w:hAnsi="Palatino Linotype"/>
                <w:i/>
                <w:color w:val="000000"/>
              </w:rPr>
              <w:t>“Me informen por favor cuántas cámaras de vigilancia hay en el barrio de San Isidro y dónde se ubican.</w:t>
            </w:r>
          </w:p>
          <w:p w14:paraId="58AE5EF5" w14:textId="77E21629" w:rsidR="00EE36BB" w:rsidRPr="00F0390D" w:rsidRDefault="00EE36BB" w:rsidP="00EE36BB">
            <w:pPr>
              <w:spacing w:line="360" w:lineRule="auto"/>
              <w:contextualSpacing/>
              <w:jc w:val="both"/>
              <w:rPr>
                <w:rFonts w:ascii="Palatino Linotype" w:hAnsi="Palatino Linotype"/>
                <w:color w:val="000000"/>
              </w:rPr>
            </w:pPr>
            <w:r w:rsidRPr="00F0390D">
              <w:rPr>
                <w:rFonts w:ascii="Palatino Linotype" w:hAnsi="Palatino Linotype"/>
                <w:i/>
                <w:color w:val="000000"/>
              </w:rPr>
              <w:lastRenderedPageBreak/>
              <w:t>Copia de su expediente laboral”</w:t>
            </w:r>
          </w:p>
          <w:p w14:paraId="347DC621" w14:textId="77777777" w:rsidR="00EE36BB" w:rsidRPr="00F0390D" w:rsidRDefault="00EE36BB" w:rsidP="00EE36BB">
            <w:pPr>
              <w:spacing w:line="360" w:lineRule="auto"/>
              <w:contextualSpacing/>
              <w:jc w:val="both"/>
              <w:rPr>
                <w:rFonts w:ascii="Palatino Linotype" w:hAnsi="Palatino Linotype"/>
                <w:color w:val="000000"/>
              </w:rPr>
            </w:pPr>
            <w:r w:rsidRPr="00F0390D">
              <w:rPr>
                <w:rFonts w:ascii="Palatino Linotype" w:hAnsi="Palatino Linotype"/>
                <w:color w:val="000000"/>
              </w:rPr>
              <w:t xml:space="preserve"> </w:t>
            </w:r>
          </w:p>
        </w:tc>
        <w:tc>
          <w:tcPr>
            <w:tcW w:w="3921" w:type="dxa"/>
            <w:shd w:val="clear" w:color="auto" w:fill="auto"/>
          </w:tcPr>
          <w:p w14:paraId="219468F1" w14:textId="3458B25F" w:rsidR="00EE36BB" w:rsidRPr="00F0390D" w:rsidRDefault="00EE36BB" w:rsidP="00EE36BB">
            <w:pPr>
              <w:spacing w:line="360" w:lineRule="auto"/>
              <w:rPr>
                <w:rFonts w:ascii="Palatino Linotype" w:hAnsi="Palatino Linotype"/>
                <w:b/>
                <w:color w:val="000000"/>
                <w:lang w:val="es-ES_tradnl"/>
              </w:rPr>
            </w:pPr>
            <w:r w:rsidRPr="00F0390D">
              <w:rPr>
                <w:rFonts w:ascii="Palatino Linotype" w:hAnsi="Palatino Linotype"/>
                <w:color w:val="000000"/>
                <w:lang w:val="es-ES_tradnl"/>
              </w:rPr>
              <w:lastRenderedPageBreak/>
              <w:t xml:space="preserve">Se refiere que de conformidad con el bando municipal no se cuenta con algún barrio denominado “San Isidro”. </w:t>
            </w:r>
          </w:p>
          <w:p w14:paraId="5826B3C2" w14:textId="0AEF837F" w:rsidR="00EE36BB" w:rsidRPr="00F0390D" w:rsidRDefault="00EE36BB" w:rsidP="00EE36BB">
            <w:pPr>
              <w:spacing w:line="360" w:lineRule="auto"/>
              <w:ind w:hanging="107"/>
              <w:jc w:val="center"/>
              <w:rPr>
                <w:rFonts w:ascii="Palatino Linotype" w:hAnsi="Palatino Linotype"/>
              </w:rPr>
            </w:pPr>
          </w:p>
        </w:tc>
        <w:tc>
          <w:tcPr>
            <w:tcW w:w="2556" w:type="dxa"/>
          </w:tcPr>
          <w:p w14:paraId="5FCAF629" w14:textId="77777777" w:rsidR="00EE36BB" w:rsidRPr="00F0390D" w:rsidRDefault="00EE36BB" w:rsidP="00EE36BB">
            <w:pPr>
              <w:spacing w:line="360" w:lineRule="auto"/>
              <w:rPr>
                <w:rFonts w:ascii="Palatino Linotype" w:hAnsi="Palatino Linotype"/>
              </w:rPr>
            </w:pPr>
          </w:p>
          <w:p w14:paraId="08527730" w14:textId="77777777" w:rsidR="00EE36BB" w:rsidRPr="00F0390D" w:rsidRDefault="00EE36BB" w:rsidP="00EE36BB">
            <w:pPr>
              <w:spacing w:line="360" w:lineRule="auto"/>
              <w:rPr>
                <w:rFonts w:ascii="Palatino Linotype" w:hAnsi="Palatino Linotype"/>
              </w:rPr>
            </w:pPr>
          </w:p>
          <w:p w14:paraId="5EB31C51" w14:textId="77777777" w:rsidR="00EE36BB" w:rsidRPr="00F0390D" w:rsidRDefault="00EE36BB" w:rsidP="00EE36BB">
            <w:pPr>
              <w:tabs>
                <w:tab w:val="left" w:pos="930"/>
                <w:tab w:val="center" w:pos="1026"/>
              </w:tabs>
              <w:spacing w:line="360" w:lineRule="auto"/>
              <w:jc w:val="center"/>
              <w:rPr>
                <w:rFonts w:ascii="Palatino Linotype" w:hAnsi="Palatino Linotype"/>
              </w:rPr>
            </w:pPr>
            <w:r w:rsidRPr="00F0390D">
              <w:rPr>
                <w:rFonts w:ascii="Palatino Linotype" w:hAnsi="Palatino Linotype"/>
              </w:rPr>
              <w:t>NO</w:t>
            </w:r>
          </w:p>
        </w:tc>
      </w:tr>
    </w:tbl>
    <w:p w14:paraId="70146967" w14:textId="77777777" w:rsidR="008D04DA" w:rsidRPr="00F0390D" w:rsidRDefault="008D04DA" w:rsidP="008D04DA">
      <w:pPr>
        <w:pStyle w:val="Prrafodelista"/>
        <w:spacing w:line="360" w:lineRule="auto"/>
        <w:ind w:left="0" w:right="49"/>
        <w:jc w:val="both"/>
        <w:rPr>
          <w:rFonts w:ascii="Palatino Linotype" w:eastAsia="MS Mincho" w:hAnsi="Palatino Linotype" w:cs="Times New Roman"/>
        </w:rPr>
      </w:pPr>
    </w:p>
    <w:p w14:paraId="13D4FCA7" w14:textId="77777777" w:rsidR="008D04DA" w:rsidRPr="00F0390D" w:rsidRDefault="008D04DA" w:rsidP="008D04DA">
      <w:pPr>
        <w:pStyle w:val="Prrafodelista"/>
        <w:spacing w:line="360" w:lineRule="auto"/>
        <w:ind w:left="0" w:right="49"/>
        <w:jc w:val="both"/>
        <w:rPr>
          <w:rFonts w:ascii="Palatino Linotype" w:eastAsia="MS Mincho" w:hAnsi="Palatino Linotype" w:cs="Times New Roman"/>
        </w:rPr>
      </w:pPr>
    </w:p>
    <w:p w14:paraId="792E2392" w14:textId="50CF3C6E" w:rsidR="00EE36BB" w:rsidRPr="00F0390D" w:rsidRDefault="00EE36BB" w:rsidP="00EE36BB">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lang w:eastAsia="es-ES_tradnl"/>
        </w:rPr>
      </w:pPr>
      <w:r w:rsidRPr="00F0390D">
        <w:rPr>
          <w:rFonts w:ascii="Palatino Linotype" w:eastAsia="Times New Roman" w:hAnsi="Palatino Linotype" w:cs="Arial"/>
          <w:color w:val="000000"/>
        </w:rPr>
        <w:t>Puntualizado lo anterior es necesario señalar que las razones o motivos de inconformidad aducidas por e</w:t>
      </w:r>
      <w:r w:rsidR="00335773" w:rsidRPr="00F0390D">
        <w:rPr>
          <w:rFonts w:ascii="Palatino Linotype" w:eastAsia="Times New Roman" w:hAnsi="Palatino Linotype" w:cs="Arial"/>
          <w:color w:val="000000"/>
        </w:rPr>
        <w:t>l particular devienen fundadas, de conformidad con lo que a continuación se expone</w:t>
      </w:r>
      <w:r w:rsidRPr="00F0390D">
        <w:rPr>
          <w:rFonts w:ascii="Palatino Linotype" w:eastAsia="Times New Roman" w:hAnsi="Palatino Linotype" w:cs="Arial"/>
          <w:color w:val="000000"/>
        </w:rPr>
        <w:t>.</w:t>
      </w:r>
    </w:p>
    <w:p w14:paraId="0B97042C" w14:textId="77777777" w:rsidR="00EE36BB" w:rsidRPr="00F0390D" w:rsidRDefault="00EE36BB" w:rsidP="00EE36BB">
      <w:pPr>
        <w:pStyle w:val="Prrafodelista"/>
        <w:widowControl w:val="0"/>
        <w:autoSpaceDE w:val="0"/>
        <w:autoSpaceDN w:val="0"/>
        <w:adjustRightInd w:val="0"/>
        <w:spacing w:line="360" w:lineRule="auto"/>
        <w:ind w:left="0"/>
        <w:jc w:val="both"/>
        <w:rPr>
          <w:rFonts w:ascii="Palatino Linotype" w:eastAsia="Times New Roman" w:hAnsi="Palatino Linotype" w:cs="Times New Roman"/>
          <w:lang w:eastAsia="es-ES_tradnl"/>
        </w:rPr>
      </w:pPr>
    </w:p>
    <w:p w14:paraId="6BFE5E8B" w14:textId="187DF17C" w:rsidR="0089167A" w:rsidRPr="00F0390D" w:rsidRDefault="00EE36BB" w:rsidP="00C42FE5">
      <w:pPr>
        <w:pStyle w:val="Ttulo1"/>
        <w:rPr>
          <w:b/>
        </w:rPr>
      </w:pPr>
      <w:bookmarkStart w:id="78" w:name="_Toc33187290"/>
      <w:r w:rsidRPr="00F0390D">
        <w:rPr>
          <w:b/>
        </w:rPr>
        <w:t>III. De las Inconsistencias de la respuesta emitida por el Sujeto Obligado.</w:t>
      </w:r>
      <w:bookmarkEnd w:id="78"/>
      <w:r w:rsidRPr="00F0390D">
        <w:rPr>
          <w:b/>
        </w:rPr>
        <w:t xml:space="preserve"> </w:t>
      </w:r>
    </w:p>
    <w:p w14:paraId="32A5E69B" w14:textId="77777777" w:rsidR="0089167A" w:rsidRPr="00F0390D" w:rsidRDefault="0089167A" w:rsidP="0089167A">
      <w:pPr>
        <w:pStyle w:val="Prrafodelista"/>
        <w:spacing w:line="360" w:lineRule="auto"/>
        <w:ind w:left="0" w:right="49"/>
        <w:jc w:val="both"/>
        <w:rPr>
          <w:rFonts w:ascii="Palatino Linotype" w:eastAsia="Times New Roman" w:hAnsi="Palatino Linotype" w:cs="Times New Roman"/>
          <w:b/>
          <w:lang w:eastAsia="es-ES_tradnl"/>
        </w:rPr>
      </w:pPr>
    </w:p>
    <w:p w14:paraId="06110202" w14:textId="10E19A68" w:rsidR="00335773" w:rsidRPr="00F0390D" w:rsidRDefault="00335773" w:rsidP="00335773">
      <w:pPr>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F0390D">
        <w:rPr>
          <w:rFonts w:ascii="Palatino Linotype" w:hAnsi="Palatino Linotype" w:cs="Times New Roman"/>
          <w:lang w:eastAsia="es-ES_tradnl"/>
        </w:rPr>
        <w:t xml:space="preserve">No pasa desapercibido que el </w:t>
      </w:r>
      <w:r w:rsidR="00EE36BB" w:rsidRPr="00F0390D">
        <w:rPr>
          <w:rFonts w:ascii="Palatino Linotype" w:hAnsi="Palatino Linotype" w:cs="Arial"/>
          <w:b/>
        </w:rPr>
        <w:t>SUJETO OBLIGADO</w:t>
      </w:r>
      <w:r w:rsidR="00EE36BB" w:rsidRPr="00F0390D">
        <w:rPr>
          <w:rFonts w:ascii="Palatino Linotype" w:hAnsi="Palatino Linotype" w:cs="Arial"/>
        </w:rPr>
        <w:t xml:space="preserve">, </w:t>
      </w:r>
      <w:r w:rsidR="00F552A2" w:rsidRPr="00F0390D">
        <w:rPr>
          <w:rFonts w:ascii="Palatino Linotype" w:hAnsi="Palatino Linotype" w:cs="Arial"/>
        </w:rPr>
        <w:t>en un total desconocimiento de la Ley de la materia, restringió el derecho de acceso a la información del particular, ello, debido a que se limitó únicamente a referir que</w:t>
      </w:r>
      <w:r w:rsidRPr="00F0390D">
        <w:rPr>
          <w:rFonts w:ascii="Palatino Linotype" w:hAnsi="Palatino Linotype" w:cs="Arial"/>
        </w:rPr>
        <w:t xml:space="preserve">: </w:t>
      </w:r>
      <w:r w:rsidR="00F552A2" w:rsidRPr="00F0390D">
        <w:rPr>
          <w:rFonts w:ascii="Palatino Linotype" w:hAnsi="Palatino Linotype" w:cs="Arial"/>
        </w:rPr>
        <w:t xml:space="preserve"> </w:t>
      </w:r>
      <w:r w:rsidRPr="00F0390D">
        <w:rPr>
          <w:rFonts w:ascii="Palatino Linotype" w:hAnsi="Palatino Linotype" w:cs="Arial"/>
          <w:b/>
        </w:rPr>
        <w:t>a)</w:t>
      </w:r>
      <w:r w:rsidRPr="00F0390D">
        <w:rPr>
          <w:rFonts w:ascii="Palatino Linotype" w:hAnsi="Palatino Linotype" w:cs="Arial"/>
        </w:rPr>
        <w:t xml:space="preserve"> </w:t>
      </w:r>
      <w:r w:rsidR="00F552A2" w:rsidRPr="00F0390D">
        <w:rPr>
          <w:rFonts w:ascii="Palatino Linotype" w:hAnsi="Palatino Linotype" w:cs="Arial"/>
          <w:i/>
        </w:rPr>
        <w:t>“Al respecto le informo a Usted, que en los archivos de esta dirección no existe esta información y no hay relación con lo manifestado en la solicitud</w:t>
      </w:r>
      <w:r w:rsidR="00F552A2" w:rsidRPr="00F0390D">
        <w:rPr>
          <w:rFonts w:ascii="Palatino Linotype" w:hAnsi="Palatino Linotype" w:cs="Arial"/>
        </w:rPr>
        <w:t>”</w:t>
      </w:r>
      <w:r w:rsidRPr="00F0390D">
        <w:rPr>
          <w:rFonts w:ascii="Palatino Linotype" w:hAnsi="Palatino Linotype" w:cs="Arial"/>
        </w:rPr>
        <w:t xml:space="preserve">; </w:t>
      </w:r>
      <w:r w:rsidR="00F552A2" w:rsidRPr="00F0390D">
        <w:rPr>
          <w:rFonts w:ascii="Palatino Linotype" w:hAnsi="Palatino Linotype" w:cs="Arial"/>
        </w:rPr>
        <w:t xml:space="preserve">y </w:t>
      </w:r>
      <w:r w:rsidRPr="00F0390D">
        <w:rPr>
          <w:rFonts w:ascii="Palatino Linotype" w:hAnsi="Palatino Linotype" w:cs="Arial"/>
          <w:b/>
        </w:rPr>
        <w:t>b)</w:t>
      </w:r>
      <w:r w:rsidRPr="00F0390D">
        <w:rPr>
          <w:rFonts w:ascii="Palatino Linotype" w:hAnsi="Palatino Linotype" w:cs="Arial"/>
        </w:rPr>
        <w:t xml:space="preserve"> </w:t>
      </w:r>
      <w:r w:rsidR="00F552A2" w:rsidRPr="00F0390D">
        <w:rPr>
          <w:rFonts w:ascii="Palatino Linotype" w:hAnsi="Palatino Linotype" w:cs="Arial"/>
          <w:i/>
        </w:rPr>
        <w:t>“ no existe el barrio de San Isidro”</w:t>
      </w:r>
      <w:r w:rsidR="00F552A2" w:rsidRPr="00F0390D">
        <w:rPr>
          <w:rFonts w:ascii="Palatino Linotype" w:hAnsi="Palatino Linotype" w:cs="Arial"/>
        </w:rPr>
        <w:t xml:space="preserve"> de conformidad con el bando municipal , sin requerir aclaración alguna o</w:t>
      </w:r>
      <w:r w:rsidRPr="00F0390D">
        <w:rPr>
          <w:rFonts w:ascii="Palatino Linotype" w:hAnsi="Palatino Linotype" w:cs="Arial"/>
        </w:rPr>
        <w:t xml:space="preserve"> realizar entrega de</w:t>
      </w:r>
      <w:r w:rsidR="00F552A2" w:rsidRPr="00F0390D">
        <w:rPr>
          <w:rFonts w:ascii="Palatino Linotype" w:hAnsi="Palatino Linotype" w:cs="Arial"/>
        </w:rPr>
        <w:t xml:space="preserve"> información que pudiera atender en su conjunto lo solicitado por el particular, así las cosas y por si fuera poco,  en un  hecho posterior </w:t>
      </w:r>
      <w:r w:rsidR="00EE36BB" w:rsidRPr="00F0390D">
        <w:rPr>
          <w:rFonts w:ascii="Palatino Linotype" w:hAnsi="Palatino Linotype" w:cs="Arial"/>
        </w:rPr>
        <w:t xml:space="preserve">como lo es el informe justificado </w:t>
      </w:r>
      <w:r w:rsidR="00F552A2" w:rsidRPr="00F0390D">
        <w:rPr>
          <w:rFonts w:ascii="Palatino Linotype" w:hAnsi="Palatino Linotype" w:cs="Arial"/>
        </w:rPr>
        <w:t xml:space="preserve">cambio drásticamente su respuesta inicial </w:t>
      </w:r>
      <w:r w:rsidRPr="00F0390D">
        <w:rPr>
          <w:rFonts w:ascii="Palatino Linotype" w:hAnsi="Palatino Linotype" w:cs="Arial"/>
        </w:rPr>
        <w:t>refiriendo</w:t>
      </w:r>
      <w:r w:rsidR="00EE36BB" w:rsidRPr="00F0390D">
        <w:rPr>
          <w:rFonts w:ascii="Palatino Linotype" w:hAnsi="Palatino Linotype" w:cs="Arial"/>
        </w:rPr>
        <w:t xml:space="preserve"> que la información relacionada al </w:t>
      </w:r>
      <w:r w:rsidR="00F552A2" w:rsidRPr="00F0390D">
        <w:rPr>
          <w:rFonts w:ascii="Palatino Linotype" w:hAnsi="Palatino Linotype" w:cs="Arial"/>
        </w:rPr>
        <w:t>número</w:t>
      </w:r>
      <w:r w:rsidR="00EE36BB" w:rsidRPr="00F0390D">
        <w:rPr>
          <w:rFonts w:ascii="Palatino Linotype" w:hAnsi="Palatino Linotype" w:cs="Arial"/>
        </w:rPr>
        <w:t xml:space="preserve"> y ubicación de las cámara de </w:t>
      </w:r>
      <w:r w:rsidR="00F552A2" w:rsidRPr="00F0390D">
        <w:rPr>
          <w:rFonts w:ascii="Palatino Linotype" w:hAnsi="Palatino Linotype" w:cs="Arial"/>
        </w:rPr>
        <w:lastRenderedPageBreak/>
        <w:t>video vigilancia resultaba clasificada</w:t>
      </w:r>
      <w:r w:rsidR="00EE36BB" w:rsidRPr="00F0390D">
        <w:rPr>
          <w:rFonts w:ascii="Palatino Linotype" w:hAnsi="Palatino Linotype" w:cs="Arial"/>
        </w:rPr>
        <w:t>.</w:t>
      </w:r>
    </w:p>
    <w:p w14:paraId="63C64666" w14:textId="77777777" w:rsidR="00335773" w:rsidRPr="00F0390D" w:rsidRDefault="00335773" w:rsidP="00335773">
      <w:pPr>
        <w:widowControl w:val="0"/>
        <w:autoSpaceDE w:val="0"/>
        <w:autoSpaceDN w:val="0"/>
        <w:adjustRightInd w:val="0"/>
        <w:spacing w:line="360" w:lineRule="auto"/>
        <w:contextualSpacing/>
        <w:jc w:val="both"/>
        <w:rPr>
          <w:rFonts w:ascii="Palatino Linotype" w:hAnsi="Palatino Linotype" w:cs="Arial"/>
        </w:rPr>
      </w:pPr>
    </w:p>
    <w:p w14:paraId="37089F38" w14:textId="3468120F" w:rsidR="00335773" w:rsidRPr="00F0390D" w:rsidRDefault="00335773" w:rsidP="00335773">
      <w:pPr>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F0390D">
        <w:rPr>
          <w:rFonts w:ascii="Palatino Linotype" w:hAnsi="Palatino Linotype" w:cs="Arial"/>
        </w:rPr>
        <w:t>En ese sentido, resulta inverosímil  para Resolutor que en un primer momento se refiera inexistencia de la información solicitada y  consecuentemente se clasifique la misma, por lo que se apercibe en este acto al ente recurrido, de la alta responsabilidad que constituye el hecho de retrasar un  derecho convencional y constitucionalmente reconocido como es el de Acceder a la Información Pública Gubernamental.</w:t>
      </w:r>
    </w:p>
    <w:p w14:paraId="4CF37C13" w14:textId="77777777" w:rsidR="00335773" w:rsidRPr="00F0390D" w:rsidRDefault="00335773" w:rsidP="00335773">
      <w:pPr>
        <w:pStyle w:val="Prrafodelista"/>
        <w:rPr>
          <w:rFonts w:ascii="Palatino Linotype" w:eastAsia="Times New Roman" w:hAnsi="Palatino Linotype" w:cs="Times New Roman"/>
          <w:lang w:val="es-ES" w:eastAsia="es-MX"/>
        </w:rPr>
      </w:pPr>
    </w:p>
    <w:p w14:paraId="2C08C337" w14:textId="60D0FFD5" w:rsidR="00335773" w:rsidRPr="00F0390D" w:rsidRDefault="00335773" w:rsidP="00335773">
      <w:pPr>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F0390D">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6735CCE0" w14:textId="77777777" w:rsidR="00335773" w:rsidRPr="00F0390D" w:rsidRDefault="00335773" w:rsidP="00335773">
      <w:pPr>
        <w:spacing w:line="360" w:lineRule="auto"/>
        <w:ind w:right="49"/>
        <w:contextualSpacing/>
        <w:jc w:val="both"/>
        <w:rPr>
          <w:rFonts w:ascii="Palatino Linotype" w:hAnsi="Palatino Linotype" w:cs="Arial"/>
        </w:rPr>
      </w:pPr>
    </w:p>
    <w:p w14:paraId="16019A8C" w14:textId="77777777" w:rsidR="00335773" w:rsidRPr="00F0390D" w:rsidRDefault="00335773" w:rsidP="00335773">
      <w:pPr>
        <w:spacing w:line="360" w:lineRule="auto"/>
        <w:ind w:left="851" w:right="900"/>
        <w:jc w:val="both"/>
        <w:rPr>
          <w:rFonts w:ascii="Palatino Linotype" w:eastAsia="Times New Roman" w:hAnsi="Palatino Linotype" w:cs="Times New Roman"/>
          <w:lang w:val="es-ES"/>
        </w:rPr>
      </w:pPr>
      <w:r w:rsidRPr="00F0390D">
        <w:rPr>
          <w:rFonts w:ascii="Palatino Linotype" w:eastAsia="Times New Roman" w:hAnsi="Palatino Linotype" w:cs="Times New Roman"/>
          <w:b/>
          <w:i/>
          <w:lang w:val="es-ES"/>
        </w:rPr>
        <w:t>“La clasificación y la inexistencia de información son conceptos que no pueden coexistir.</w:t>
      </w:r>
      <w:r w:rsidRPr="00F0390D">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w:t>
      </w:r>
      <w:r w:rsidRPr="00F0390D">
        <w:rPr>
          <w:rFonts w:ascii="Palatino Linotype" w:eastAsia="Times New Roman" w:hAnsi="Palatino Linotype" w:cs="Times New Roman"/>
          <w:i/>
          <w:lang w:val="es-ES"/>
        </w:rPr>
        <w:lastRenderedPageBreak/>
        <w:t>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69277C0" w14:textId="77777777" w:rsidR="00335773" w:rsidRPr="00F0390D" w:rsidRDefault="00335773" w:rsidP="00EE36BB">
      <w:pPr>
        <w:widowControl w:val="0"/>
        <w:autoSpaceDE w:val="0"/>
        <w:autoSpaceDN w:val="0"/>
        <w:adjustRightInd w:val="0"/>
        <w:spacing w:line="360" w:lineRule="auto"/>
        <w:contextualSpacing/>
        <w:jc w:val="both"/>
        <w:rPr>
          <w:rFonts w:ascii="Palatino Linotype" w:hAnsi="Palatino Linotype" w:cs="Arial"/>
        </w:rPr>
      </w:pPr>
    </w:p>
    <w:p w14:paraId="45EDAB70" w14:textId="78171CE9" w:rsidR="00EE36BB" w:rsidRPr="00F0390D" w:rsidRDefault="0089167A" w:rsidP="0089167A">
      <w:pPr>
        <w:pStyle w:val="Prrafodelista"/>
        <w:numPr>
          <w:ilvl w:val="0"/>
          <w:numId w:val="1"/>
        </w:numPr>
        <w:spacing w:line="360" w:lineRule="auto"/>
        <w:ind w:left="0" w:right="49" w:firstLine="0"/>
        <w:jc w:val="both"/>
        <w:rPr>
          <w:rFonts w:ascii="Palatino Linotype" w:hAnsi="Palatino Linotype" w:cs="Arial"/>
        </w:rPr>
      </w:pPr>
      <w:r w:rsidRPr="00F0390D">
        <w:rPr>
          <w:rFonts w:ascii="Palatino Linotype" w:eastAsia="Times New Roman" w:hAnsi="Palatino Linotype" w:cs="Times New Roman"/>
          <w:lang w:val="es-ES"/>
        </w:rPr>
        <w:t xml:space="preserve">Expuesto lo anterior </w:t>
      </w:r>
      <w:r w:rsidR="00EE36BB" w:rsidRPr="00F0390D">
        <w:rPr>
          <w:rFonts w:ascii="Palatino Linotype" w:eastAsia="Times New Roman" w:hAnsi="Palatino Linotype" w:cs="Times New Roman"/>
          <w:lang w:val="es-ES"/>
        </w:rPr>
        <w:t>la parte recurrente manifestó al momento de interponer su recurso de revisión medularmente que se le negaba el acce</w:t>
      </w:r>
      <w:r w:rsidRPr="00F0390D">
        <w:rPr>
          <w:rFonts w:ascii="Palatino Linotype" w:eastAsia="Times New Roman" w:hAnsi="Palatino Linotype" w:cs="Times New Roman"/>
          <w:lang w:val="es-ES"/>
        </w:rPr>
        <w:t xml:space="preserve">so a la información solicitada por lo que </w:t>
      </w:r>
      <w:r w:rsidR="00EE36BB" w:rsidRPr="00F0390D">
        <w:rPr>
          <w:rFonts w:ascii="Palatino Linotype" w:eastAsia="Times New Roman" w:hAnsi="Palatino Linotype" w:cs="Times New Roman"/>
          <w:lang w:val="es-ES"/>
        </w:rPr>
        <w:t>advierte que</w:t>
      </w:r>
      <w:r w:rsidRPr="00F0390D">
        <w:rPr>
          <w:rFonts w:ascii="Palatino Linotype" w:eastAsia="Times New Roman" w:hAnsi="Palatino Linotype" w:cs="Times New Roman"/>
          <w:lang w:val="es-ES"/>
        </w:rPr>
        <w:t xml:space="preserve">, en efecto,  </w:t>
      </w:r>
      <w:r w:rsidR="00EE36BB" w:rsidRPr="00F0390D">
        <w:rPr>
          <w:rFonts w:ascii="Palatino Linotype" w:eastAsia="Times New Roman" w:hAnsi="Palatino Linotype" w:cs="Times New Roman"/>
          <w:lang w:val="es-ES"/>
        </w:rPr>
        <w:t>los motivos de inconformidad devienen fundados y suficientes para modificar la respuesta del Sujeto Obligado en razón de las consideraciones de derecho que se exponen a continuación.</w:t>
      </w:r>
    </w:p>
    <w:p w14:paraId="49D6CF8A" w14:textId="77777777" w:rsidR="00EE36BB" w:rsidRPr="00F0390D" w:rsidRDefault="00EE36BB" w:rsidP="00EE36BB">
      <w:pPr>
        <w:spacing w:line="360" w:lineRule="auto"/>
        <w:ind w:left="720"/>
        <w:contextualSpacing/>
        <w:rPr>
          <w:rFonts w:ascii="Palatino Linotype" w:hAnsi="Palatino Linotype" w:cs="Arial"/>
        </w:rPr>
      </w:pPr>
    </w:p>
    <w:p w14:paraId="50E4B188" w14:textId="7EB7542C" w:rsidR="00EE36BB" w:rsidRPr="00F0390D" w:rsidRDefault="0089167A" w:rsidP="0089167A">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cs="Arial"/>
        </w:rPr>
        <w:t>E</w:t>
      </w:r>
      <w:r w:rsidR="00EE36BB" w:rsidRPr="00F0390D">
        <w:rPr>
          <w:rFonts w:ascii="Palatino Linotype" w:hAnsi="Palatino Linotype" w:cs="Arial"/>
        </w:rPr>
        <w:t xml:space="preserve">s necesario resaltar que el </w:t>
      </w:r>
      <w:r w:rsidR="00EE36BB" w:rsidRPr="00F0390D">
        <w:rPr>
          <w:rFonts w:ascii="Palatino Linotype" w:eastAsia="Times New Roman" w:hAnsi="Palatino Linotype" w:cs="Times New Roman"/>
          <w:lang w:val="es-ES"/>
        </w:rPr>
        <w:t>Sujeto Obligado</w:t>
      </w:r>
      <w:r w:rsidRPr="00F0390D">
        <w:rPr>
          <w:rFonts w:ascii="Palatino Linotype" w:eastAsia="Times New Roman" w:hAnsi="Palatino Linotype" w:cs="Times New Roman"/>
          <w:lang w:val="es-ES"/>
        </w:rPr>
        <w:t xml:space="preserve"> al pretender la clasificación de la información a través de informe justificado, </w:t>
      </w:r>
      <w:r w:rsidR="00EE36BB" w:rsidRPr="00F0390D">
        <w:rPr>
          <w:rFonts w:ascii="Palatino Linotype" w:eastAsia="Times New Roman" w:hAnsi="Palatino Linotype" w:cs="Times New Roman"/>
          <w:lang w:val="es-ES"/>
        </w:rPr>
        <w:t xml:space="preserve"> </w:t>
      </w:r>
      <w:r w:rsidR="00EE36BB" w:rsidRPr="00F0390D">
        <w:rPr>
          <w:rFonts w:ascii="Palatino Linotype" w:eastAsia="Times New Roman" w:hAnsi="Palatino Linotype" w:cs="Arial"/>
          <w:lang w:val="es-ES"/>
        </w:rPr>
        <w:t xml:space="preserve">no niega contar con la información solicitada por el recurrente, </w:t>
      </w:r>
      <w:r w:rsidR="00EE36BB" w:rsidRPr="00F0390D">
        <w:rPr>
          <w:rFonts w:ascii="Palatino Linotype" w:eastAsia="Calibri" w:hAnsi="Palatino Linotype" w:cs="Arial"/>
          <w:lang w:val="es-MX" w:eastAsia="en-US"/>
        </w:rPr>
        <w:t xml:space="preserve">por lo contrario, se presume que dicha información la posee o administra al manifestar que no es posible entregarla, por considerar que es información clasificada de conformidad  con los dispositivos jurídicos </w:t>
      </w:r>
      <w:r w:rsidRPr="00F0390D">
        <w:rPr>
          <w:rFonts w:ascii="Palatino Linotype" w:eastAsia="Calibri" w:hAnsi="Palatino Linotype" w:cs="Arial"/>
          <w:lang w:val="es-MX" w:eastAsia="en-US"/>
        </w:rPr>
        <w:t xml:space="preserve">señalados. </w:t>
      </w:r>
    </w:p>
    <w:p w14:paraId="707B846C" w14:textId="77777777" w:rsidR="00EE36BB" w:rsidRPr="00F0390D" w:rsidRDefault="00EE36BB" w:rsidP="00EE36BB">
      <w:pPr>
        <w:spacing w:line="360" w:lineRule="auto"/>
        <w:ind w:right="49"/>
        <w:contextualSpacing/>
        <w:jc w:val="both"/>
        <w:rPr>
          <w:rFonts w:ascii="Palatino Linotype" w:hAnsi="Palatino Linotype" w:cs="Arial"/>
        </w:rPr>
      </w:pPr>
    </w:p>
    <w:p w14:paraId="4D941127" w14:textId="77777777" w:rsidR="00EE36BB" w:rsidRPr="00F0390D" w:rsidRDefault="00EE36BB" w:rsidP="0089167A">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eastAsia="Times New Roman" w:hAnsi="Palatino Linotype" w:cs="Times New Roman"/>
          <w:lang w:val="es-ES" w:eastAsia="es-MX"/>
        </w:rPr>
        <w:lastRenderedPageBreak/>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4462F0FD" w14:textId="77777777" w:rsidR="00EE36BB" w:rsidRPr="00F0390D" w:rsidRDefault="00EE36BB" w:rsidP="00EE36BB">
      <w:pPr>
        <w:spacing w:line="360" w:lineRule="auto"/>
        <w:ind w:left="720"/>
        <w:contextualSpacing/>
        <w:rPr>
          <w:rFonts w:ascii="Palatino Linotype" w:hAnsi="Palatino Linotype"/>
          <w:lang w:eastAsia="es-MX"/>
        </w:rPr>
      </w:pPr>
    </w:p>
    <w:p w14:paraId="22C4025D" w14:textId="77777777" w:rsidR="00EE36BB" w:rsidRPr="00F0390D" w:rsidRDefault="00EE36BB" w:rsidP="0089167A">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lang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062A9484" w14:textId="77777777" w:rsidR="00EE36BB" w:rsidRPr="00F0390D" w:rsidRDefault="00EE36BB" w:rsidP="00EE36BB">
      <w:pPr>
        <w:spacing w:line="360" w:lineRule="auto"/>
        <w:ind w:right="49"/>
        <w:contextualSpacing/>
        <w:jc w:val="both"/>
        <w:rPr>
          <w:rFonts w:ascii="Palatino Linotype" w:eastAsia="Times New Roman" w:hAnsi="Palatino Linotype" w:cs="Times New Roman"/>
          <w:lang w:val="es-ES" w:eastAsia="es-MX"/>
        </w:rPr>
      </w:pPr>
    </w:p>
    <w:p w14:paraId="51D88B8D" w14:textId="4DFECBCC" w:rsidR="0089167A" w:rsidRPr="00F0390D" w:rsidRDefault="0089167A" w:rsidP="00C42FE5">
      <w:pPr>
        <w:pStyle w:val="Ttulo1"/>
        <w:rPr>
          <w:b/>
        </w:rPr>
      </w:pPr>
      <w:bookmarkStart w:id="79" w:name="_Toc33187291"/>
      <w:r w:rsidRPr="00F0390D">
        <w:rPr>
          <w:b/>
        </w:rPr>
        <w:t>IV. De la Suplencia de la Queja.</w:t>
      </w:r>
      <w:bookmarkEnd w:id="79"/>
      <w:r w:rsidRPr="00F0390D">
        <w:rPr>
          <w:b/>
        </w:rPr>
        <w:t xml:space="preserve"> </w:t>
      </w:r>
    </w:p>
    <w:p w14:paraId="6736059E" w14:textId="77777777" w:rsidR="0089167A" w:rsidRPr="00F0390D" w:rsidRDefault="0089167A" w:rsidP="00EE36BB">
      <w:pPr>
        <w:spacing w:line="360" w:lineRule="auto"/>
        <w:ind w:right="49"/>
        <w:contextualSpacing/>
        <w:jc w:val="both"/>
        <w:rPr>
          <w:rFonts w:ascii="Palatino Linotype" w:eastAsia="Times New Roman" w:hAnsi="Palatino Linotype" w:cs="Times New Roman"/>
          <w:lang w:val="es-ES" w:eastAsia="es-MX"/>
        </w:rPr>
      </w:pPr>
    </w:p>
    <w:p w14:paraId="41650DDE" w14:textId="6E794CBA" w:rsidR="0089167A" w:rsidRPr="00F0390D" w:rsidRDefault="0089167A" w:rsidP="0089167A">
      <w:pPr>
        <w:pStyle w:val="Prrafodelista"/>
        <w:numPr>
          <w:ilvl w:val="0"/>
          <w:numId w:val="1"/>
        </w:numPr>
        <w:spacing w:after="160" w:line="360" w:lineRule="auto"/>
        <w:ind w:left="0" w:right="49" w:firstLine="0"/>
        <w:jc w:val="both"/>
        <w:rPr>
          <w:rFonts w:ascii="Palatino Linotype" w:eastAsia="Calibri" w:hAnsi="Palatino Linotype" w:cs="Arial"/>
          <w:i/>
          <w:lang w:val="es-MX"/>
        </w:rPr>
      </w:pPr>
      <w:r w:rsidRPr="00F0390D">
        <w:rPr>
          <w:rFonts w:ascii="Palatino Linotype" w:hAnsi="Palatino Linotype" w:cs="Arial"/>
        </w:rPr>
        <w:t>Apuntado lo anterior</w:t>
      </w:r>
      <w:r w:rsidRPr="00F0390D">
        <w:rPr>
          <w:rFonts w:ascii="Palatino Linotype" w:eastAsia="Calibri" w:hAnsi="Palatino Linotype" w:cs="Arial"/>
          <w:lang w:val="es-MX"/>
        </w:rPr>
        <w:t xml:space="preserve">, </w:t>
      </w:r>
      <w:r w:rsidRPr="00F0390D">
        <w:rPr>
          <w:rFonts w:ascii="Palatino Linotype" w:eastAsia="MS Mincho" w:hAnsi="Palatino Linotype" w:cs="Times New Roman"/>
        </w:rPr>
        <w:t xml:space="preserve">se advierte que no es clara la solicitud que realiza el particular, por lo que 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w:t>
      </w:r>
      <w:r w:rsidRPr="00F0390D">
        <w:rPr>
          <w:rFonts w:ascii="Palatino Linotype" w:eastAsia="MS Mincho" w:hAnsi="Palatino Linotype" w:cs="Times New Roman"/>
        </w:rPr>
        <w:lastRenderedPageBreak/>
        <w:t>hechos expuestos por el peticionario conforme a la facultad que otorga la Ley de Transparencia y Acceso a la Información Pública del Estado de México y Municipios en los artículos 13 y 181 cuarto párrafo, los cuales contienen lo siguiente:</w:t>
      </w:r>
    </w:p>
    <w:p w14:paraId="5CD1C79A" w14:textId="77777777" w:rsidR="0089167A" w:rsidRPr="00F0390D" w:rsidRDefault="0089167A" w:rsidP="0089167A">
      <w:pPr>
        <w:spacing w:after="160" w:line="360" w:lineRule="auto"/>
        <w:ind w:right="49"/>
        <w:contextualSpacing/>
        <w:jc w:val="both"/>
        <w:rPr>
          <w:rFonts w:ascii="Palatino Linotype" w:eastAsia="Calibri" w:hAnsi="Palatino Linotype" w:cs="Arial"/>
          <w:i/>
          <w:lang w:val="es-MX"/>
        </w:rPr>
      </w:pPr>
    </w:p>
    <w:p w14:paraId="76E3437F"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Bookman Old Style"/>
          <w:i/>
          <w:sz w:val="22"/>
          <w:szCs w:val="22"/>
          <w:lang w:val="es-ES" w:eastAsia="en-US"/>
        </w:rPr>
      </w:pPr>
      <w:r w:rsidRPr="00F0390D">
        <w:rPr>
          <w:rFonts w:ascii="Palatino Linotype" w:eastAsia="MS Mincho" w:hAnsi="Palatino Linotype" w:cs="Bookman Old Style,Bold"/>
          <w:b/>
          <w:bCs/>
          <w:i/>
          <w:sz w:val="22"/>
          <w:szCs w:val="22"/>
          <w:lang w:val="es-ES" w:eastAsia="en-US"/>
        </w:rPr>
        <w:t xml:space="preserve">“Artículo 13. </w:t>
      </w:r>
      <w:r w:rsidRPr="00F0390D">
        <w:rPr>
          <w:rFonts w:ascii="Palatino Linotype" w:eastAsia="MS Mincho" w:hAnsi="Palatino Linotype" w:cs="Bookman Old Style"/>
          <w:i/>
          <w:sz w:val="22"/>
          <w:szCs w:val="22"/>
          <w:lang w:val="es-ES" w:eastAsia="en-US"/>
        </w:rPr>
        <w:t xml:space="preserve">El Instituto, en el ámbito de sus atribuciones, deberá </w:t>
      </w:r>
      <w:r w:rsidRPr="00F0390D">
        <w:rPr>
          <w:rFonts w:ascii="Palatino Linotype" w:eastAsia="MS Mincho" w:hAnsi="Palatino Linotype" w:cs="Bookman Old Style"/>
          <w:b/>
          <w:i/>
          <w:sz w:val="22"/>
          <w:szCs w:val="22"/>
          <w:lang w:val="es-ES" w:eastAsia="en-US"/>
        </w:rPr>
        <w:t xml:space="preserve">suplir cualquier deficiencia </w:t>
      </w:r>
      <w:r w:rsidRPr="00F0390D">
        <w:rPr>
          <w:rFonts w:ascii="Palatino Linotype" w:eastAsia="MS Mincho" w:hAnsi="Palatino Linotype" w:cs="Bookman Old Style"/>
          <w:i/>
          <w:sz w:val="22"/>
          <w:szCs w:val="22"/>
          <w:lang w:val="es-ES" w:eastAsia="en-US"/>
        </w:rPr>
        <w:t>para garantizar el ejercicio del derecho de acceso a la información.”</w:t>
      </w:r>
    </w:p>
    <w:p w14:paraId="07A15634"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r w:rsidRPr="00F0390D">
        <w:rPr>
          <w:rFonts w:ascii="Palatino Linotype" w:eastAsia="MS Mincho" w:hAnsi="Palatino Linotype" w:cs="Times New Roman"/>
          <w:i/>
          <w:color w:val="000000"/>
          <w:sz w:val="22"/>
          <w:szCs w:val="22"/>
          <w:lang w:val="es-MX" w:eastAsia="en-US"/>
        </w:rPr>
        <w:t>“</w:t>
      </w:r>
      <w:r w:rsidRPr="00F0390D">
        <w:rPr>
          <w:rFonts w:ascii="Palatino Linotype" w:eastAsia="MS Mincho" w:hAnsi="Palatino Linotype" w:cs="Times New Roman"/>
          <w:b/>
          <w:i/>
          <w:color w:val="000000"/>
          <w:sz w:val="22"/>
          <w:szCs w:val="22"/>
          <w:lang w:val="es-MX" w:eastAsia="en-US"/>
        </w:rPr>
        <w:t>Artículo 181</w:t>
      </w:r>
    </w:p>
    <w:p w14:paraId="5374AE21"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r w:rsidRPr="00F0390D">
        <w:rPr>
          <w:rFonts w:ascii="Palatino Linotype" w:eastAsia="MS Mincho" w:hAnsi="Palatino Linotype" w:cs="Times New Roman"/>
          <w:i/>
          <w:color w:val="000000"/>
          <w:sz w:val="22"/>
          <w:szCs w:val="22"/>
          <w:lang w:val="es-MX" w:eastAsia="en-US"/>
        </w:rPr>
        <w:t>(…)</w:t>
      </w:r>
    </w:p>
    <w:p w14:paraId="3E490C65"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Bookman Old Style"/>
          <w:i/>
          <w:sz w:val="22"/>
          <w:szCs w:val="22"/>
          <w:lang w:val="es-ES" w:eastAsia="en-US"/>
        </w:rPr>
      </w:pPr>
      <w:r w:rsidRPr="00F0390D">
        <w:rPr>
          <w:rFonts w:ascii="Palatino Linotype" w:eastAsia="MS Mincho" w:hAnsi="Palatino Linotype" w:cs="Bookman Old Style"/>
          <w:i/>
          <w:sz w:val="22"/>
          <w:szCs w:val="22"/>
          <w:lang w:val="es-ES" w:eastAsia="en-US"/>
        </w:rPr>
        <w:t xml:space="preserve">Durante el procedimiento deberá aplicarse la </w:t>
      </w:r>
      <w:r w:rsidRPr="00F0390D">
        <w:rPr>
          <w:rFonts w:ascii="Palatino Linotype" w:eastAsia="MS Mincho" w:hAnsi="Palatino Linotype" w:cs="Bookman Old Style"/>
          <w:b/>
          <w:i/>
          <w:sz w:val="22"/>
          <w:szCs w:val="22"/>
          <w:lang w:val="es-ES" w:eastAsia="en-US"/>
        </w:rPr>
        <w:t>suplencia de la queja a favor del recurrente</w:t>
      </w:r>
      <w:r w:rsidRPr="00F0390D">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136D4175"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r w:rsidRPr="00F0390D">
        <w:rPr>
          <w:rFonts w:ascii="Palatino Linotype" w:eastAsia="MS Mincho" w:hAnsi="Palatino Linotype" w:cs="Times New Roman"/>
          <w:i/>
          <w:color w:val="000000"/>
          <w:sz w:val="22"/>
          <w:szCs w:val="22"/>
          <w:lang w:val="es-MX" w:eastAsia="en-US"/>
        </w:rPr>
        <w:t xml:space="preserve">(…)”. </w:t>
      </w:r>
    </w:p>
    <w:p w14:paraId="3E817C99" w14:textId="77777777" w:rsidR="0089167A" w:rsidRPr="00F0390D" w:rsidRDefault="0089167A" w:rsidP="0089167A">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p>
    <w:p w14:paraId="6174D2E9" w14:textId="77777777" w:rsidR="0089167A" w:rsidRPr="00F0390D" w:rsidRDefault="0089167A" w:rsidP="0089167A">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F0390D">
        <w:rPr>
          <w:rFonts w:ascii="Palatino Linotype" w:eastAsia="MS Mincho" w:hAnsi="Palatino Linotype" w:cs="Times New Roman"/>
          <w:i/>
        </w:rPr>
        <w:t>causa petendi, (</w:t>
      </w:r>
      <w:r w:rsidRPr="00F0390D">
        <w:rPr>
          <w:rFonts w:ascii="Palatino Linotype" w:eastAsia="MS Mincho" w:hAnsi="Palatino Linotype" w:cs="Times New Roman"/>
        </w:rPr>
        <w:t>causa de pedir</w:t>
      </w:r>
      <w:r w:rsidRPr="00F0390D">
        <w:rPr>
          <w:rFonts w:ascii="Palatino Linotype" w:eastAsia="MS Mincho" w:hAnsi="Palatino Linotype" w:cs="Times New Roman"/>
          <w:i/>
        </w:rPr>
        <w:t xml:space="preserve">) </w:t>
      </w:r>
      <w:r w:rsidRPr="00F0390D">
        <w:rPr>
          <w:rFonts w:ascii="Palatino Linotype" w:eastAsia="MS Mincho" w:hAnsi="Palatino Linotype" w:cs="Times New Roman"/>
        </w:rPr>
        <w:t xml:space="preserve">aunado a que existe jurisprudencia </w:t>
      </w:r>
      <w:r w:rsidRPr="00F0390D">
        <w:rPr>
          <w:rFonts w:ascii="Palatino Linotype" w:eastAsia="MS Mincho" w:hAnsi="Palatino Linotype" w:cs="Times New Roman"/>
        </w:rPr>
        <w:lastRenderedPageBreak/>
        <w:t>que no obliga a los particulares a cubrir tales parámetros en las materias que admitan la suplencia de la queja deficiente</w:t>
      </w:r>
      <w:r w:rsidRPr="00F0390D">
        <w:rPr>
          <w:rFonts w:ascii="Palatino Linotype" w:eastAsia="MS Mincho" w:hAnsi="Palatino Linotype" w:cs="Times New Roman"/>
          <w:vertAlign w:val="superscript"/>
        </w:rPr>
        <w:footnoteReference w:id="2"/>
      </w:r>
      <w:r w:rsidRPr="00F0390D">
        <w:rPr>
          <w:rFonts w:ascii="Palatino Linotype" w:eastAsia="MS Mincho" w:hAnsi="Palatino Linotype" w:cs="Times New Roman"/>
        </w:rPr>
        <w:t xml:space="preserve">. </w:t>
      </w:r>
    </w:p>
    <w:p w14:paraId="59CC1154" w14:textId="77777777" w:rsidR="0089167A" w:rsidRPr="00F0390D" w:rsidRDefault="0089167A" w:rsidP="0089167A">
      <w:pPr>
        <w:spacing w:before="240" w:after="240" w:line="360" w:lineRule="auto"/>
        <w:ind w:right="49"/>
        <w:contextualSpacing/>
        <w:jc w:val="both"/>
        <w:rPr>
          <w:rFonts w:ascii="Palatino Linotype" w:eastAsia="MS Mincho" w:hAnsi="Palatino Linotype" w:cs="Times New Roman"/>
        </w:rPr>
      </w:pPr>
    </w:p>
    <w:p w14:paraId="4F3E1555" w14:textId="1BD04E65" w:rsidR="00C33498" w:rsidRPr="00F0390D" w:rsidRDefault="0089167A" w:rsidP="009C716C">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0390D">
        <w:rPr>
          <w:rFonts w:ascii="Palatino Linotype" w:eastAsia="Times New Roman" w:hAnsi="Palatino Linotype" w:cs="Arial"/>
          <w:color w:val="000000"/>
          <w:lang w:val="es-MX" w:eastAsia="en-US"/>
        </w:rPr>
        <w:t>En ese sentido y  retomando lo solicitado por el particular en cuant</w:t>
      </w:r>
      <w:r w:rsidR="00C33498" w:rsidRPr="00F0390D">
        <w:rPr>
          <w:rFonts w:ascii="Palatino Linotype" w:eastAsia="Times New Roman" w:hAnsi="Palatino Linotype" w:cs="Arial"/>
          <w:color w:val="000000"/>
          <w:lang w:val="es-MX" w:eastAsia="en-US"/>
        </w:rPr>
        <w:t xml:space="preserve">o se aprecia que se refiere a </w:t>
      </w:r>
      <w:r w:rsidRPr="00F0390D">
        <w:rPr>
          <w:rFonts w:ascii="Palatino Linotype" w:eastAsia="Times New Roman" w:hAnsi="Palatino Linotype" w:cs="Arial"/>
          <w:color w:val="000000"/>
          <w:lang w:val="es-MX" w:eastAsia="en-US"/>
        </w:rPr>
        <w:t xml:space="preserve"> </w:t>
      </w:r>
      <w:r w:rsidRPr="00F0390D">
        <w:rPr>
          <w:rFonts w:ascii="Palatino Linotype" w:eastAsia="Times New Roman" w:hAnsi="Palatino Linotype" w:cs="Arial"/>
          <w:i/>
          <w:color w:val="000000"/>
          <w:lang w:val="es-MX" w:eastAsia="en-US"/>
        </w:rPr>
        <w:t xml:space="preserve">“…cuántas cámaras de vigilancia hay en el barrio de San Isidro y dónde se ubican.” </w:t>
      </w:r>
      <w:r w:rsidRPr="00F0390D">
        <w:rPr>
          <w:rFonts w:ascii="Palatino Linotype" w:eastAsia="Times New Roman" w:hAnsi="Palatino Linotype" w:cs="Arial"/>
          <w:color w:val="000000"/>
          <w:lang w:val="es-MX" w:eastAsia="en-US"/>
        </w:rPr>
        <w:t xml:space="preserve">(sic), y toda vez que en efecto en el Bando Municipal de Metepec no se contempla ningún barrio denominado </w:t>
      </w:r>
      <w:r w:rsidRPr="00F0390D">
        <w:rPr>
          <w:rFonts w:ascii="Palatino Linotype" w:eastAsia="Times New Roman" w:hAnsi="Palatino Linotype" w:cs="Arial"/>
          <w:i/>
          <w:color w:val="000000"/>
          <w:lang w:val="es-MX" w:eastAsia="en-US"/>
        </w:rPr>
        <w:t>“San Isidro”</w:t>
      </w:r>
      <w:r w:rsidRPr="00F0390D">
        <w:rPr>
          <w:rFonts w:ascii="Palatino Linotype" w:eastAsia="Times New Roman" w:hAnsi="Palatino Linotype" w:cs="Arial"/>
          <w:color w:val="000000"/>
          <w:lang w:val="es-MX" w:eastAsia="en-US"/>
        </w:rPr>
        <w:t xml:space="preserve">, a efecto de garantizar el derecho accionado por el particular se puede </w:t>
      </w:r>
      <w:r w:rsidR="00C33498" w:rsidRPr="00F0390D">
        <w:rPr>
          <w:rFonts w:ascii="Palatino Linotype" w:eastAsia="Times New Roman" w:hAnsi="Palatino Linotype" w:cs="Arial"/>
          <w:color w:val="000000"/>
          <w:lang w:val="es-MX" w:eastAsia="en-US"/>
        </w:rPr>
        <w:t>establecer que el recurrente solicita acceso a la información relativa al número</w:t>
      </w:r>
      <w:r w:rsidRPr="00F0390D">
        <w:rPr>
          <w:rFonts w:ascii="Palatino Linotype" w:eastAsia="Times New Roman" w:hAnsi="Palatino Linotype" w:cs="Arial"/>
          <w:color w:val="000000"/>
          <w:lang w:val="es-MX" w:eastAsia="en-US"/>
        </w:rPr>
        <w:t xml:space="preserve"> y ubicación de todas las cámaras de video vigilancia establecidas </w:t>
      </w:r>
      <w:r w:rsidR="00F0390D">
        <w:rPr>
          <w:rFonts w:ascii="Palatino Linotype" w:eastAsia="Times New Roman" w:hAnsi="Palatino Linotype" w:cs="Arial"/>
          <w:color w:val="000000"/>
          <w:lang w:val="es-MX" w:eastAsia="en-US"/>
        </w:rPr>
        <w:t xml:space="preserve">en la vialidad </w:t>
      </w:r>
      <w:r w:rsidR="00C33498" w:rsidRPr="00F0390D">
        <w:rPr>
          <w:rFonts w:ascii="Palatino Linotype" w:eastAsia="Times New Roman" w:hAnsi="Palatino Linotype" w:cs="Arial"/>
          <w:color w:val="000000"/>
          <w:lang w:val="es-MX" w:eastAsia="en-US"/>
        </w:rPr>
        <w:t xml:space="preserve">“San </w:t>
      </w:r>
      <w:r w:rsidR="00F0390D">
        <w:rPr>
          <w:rFonts w:ascii="Palatino Linotype" w:eastAsia="Times New Roman" w:hAnsi="Palatino Linotype" w:cs="Arial"/>
          <w:color w:val="000000"/>
          <w:lang w:val="es-MX" w:eastAsia="en-US"/>
        </w:rPr>
        <w:t>Isidro”</w:t>
      </w:r>
      <w:r w:rsidR="00C33498" w:rsidRPr="00F0390D">
        <w:rPr>
          <w:rFonts w:ascii="Palatino Linotype" w:eastAsia="Times New Roman" w:hAnsi="Palatino Linotype" w:cs="Arial"/>
          <w:color w:val="000000"/>
          <w:lang w:val="es-MX" w:eastAsia="en-US"/>
        </w:rPr>
        <w:t xml:space="preserve">, razón por la cual y derivado de que el ente recurrido ya ha asumido que cuenta con la información solicitada por intentar su clasificación, resulta dable su entrega. Información que deberá ser entregada actualizada a la fecha de la solicitud de información. </w:t>
      </w:r>
    </w:p>
    <w:p w14:paraId="64A9C7FA" w14:textId="339D7613" w:rsidR="00C33498" w:rsidRPr="00F0390D" w:rsidRDefault="00C33498" w:rsidP="00C42FE5">
      <w:pPr>
        <w:pStyle w:val="Ttulo1"/>
        <w:rPr>
          <w:b/>
        </w:rPr>
      </w:pPr>
      <w:bookmarkStart w:id="80" w:name="_Toc33187292"/>
      <w:r w:rsidRPr="00F0390D">
        <w:rPr>
          <w:b/>
        </w:rPr>
        <w:t>V. De la Clasificación de la Información por parte del Sujeto Obligado</w:t>
      </w:r>
      <w:r w:rsidR="00C42FE5" w:rsidRPr="00F0390D">
        <w:rPr>
          <w:b/>
        </w:rPr>
        <w:t>.</w:t>
      </w:r>
      <w:bookmarkEnd w:id="80"/>
    </w:p>
    <w:p w14:paraId="124DC6F2" w14:textId="77777777" w:rsidR="00C33498" w:rsidRPr="00F0390D" w:rsidRDefault="00C33498" w:rsidP="00C33498">
      <w:pPr>
        <w:pStyle w:val="Prrafodelista"/>
        <w:ind w:left="0"/>
        <w:rPr>
          <w:rFonts w:ascii="Palatino Linotype" w:eastAsia="MS Mincho" w:hAnsi="Palatino Linotype" w:cs="Times New Roman"/>
        </w:rPr>
      </w:pPr>
    </w:p>
    <w:p w14:paraId="2641C8A9" w14:textId="77777777" w:rsidR="00C33498" w:rsidRPr="00F0390D" w:rsidRDefault="00C33498" w:rsidP="00C33498">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cs="Arial"/>
        </w:rPr>
        <w:t xml:space="preserve">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w:t>
      </w:r>
      <w:r w:rsidRPr="00F0390D">
        <w:rPr>
          <w:rFonts w:ascii="Palatino Linotype" w:hAnsi="Palatino Linotype" w:cs="Arial"/>
        </w:rPr>
        <w:lastRenderedPageBreak/>
        <w:t>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44BBBB3C" w14:textId="77777777" w:rsidR="00C33498" w:rsidRPr="00F0390D" w:rsidRDefault="00C33498" w:rsidP="00C33498">
      <w:pPr>
        <w:spacing w:line="360" w:lineRule="auto"/>
        <w:ind w:right="49"/>
        <w:contextualSpacing/>
        <w:jc w:val="both"/>
        <w:rPr>
          <w:rFonts w:ascii="Palatino Linotype" w:hAnsi="Palatino Linotype" w:cs="Arial"/>
        </w:rPr>
      </w:pPr>
    </w:p>
    <w:p w14:paraId="710ABD58" w14:textId="77777777" w:rsidR="00C33498" w:rsidRPr="00F0390D" w:rsidRDefault="00C33498" w:rsidP="00C33498">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rPr>
        <w:t xml:space="preserve">Esto es, si bien 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w:t>
      </w:r>
      <w:r w:rsidRPr="00F0390D">
        <w:rPr>
          <w:rFonts w:ascii="Palatino Linotype" w:hAnsi="Palatino Linotype"/>
        </w:rPr>
        <w:lastRenderedPageBreak/>
        <w:t>considerado por el Sujeto Obligado al momento de analizar la solicitud de información que nos ocupa.</w:t>
      </w:r>
    </w:p>
    <w:p w14:paraId="440EBCEC" w14:textId="77777777" w:rsidR="00C33498" w:rsidRPr="00F0390D" w:rsidRDefault="00C33498" w:rsidP="00C33498">
      <w:pPr>
        <w:spacing w:line="360" w:lineRule="auto"/>
        <w:ind w:right="49"/>
        <w:contextualSpacing/>
        <w:jc w:val="both"/>
        <w:rPr>
          <w:rFonts w:ascii="Palatino Linotype" w:hAnsi="Palatino Linotype" w:cs="Arial"/>
        </w:rPr>
      </w:pPr>
    </w:p>
    <w:p w14:paraId="04728F91" w14:textId="74B8B411" w:rsidR="00C33498" w:rsidRPr="00F0390D" w:rsidRDefault="00C33498" w:rsidP="00C33498">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rPr>
        <w:t xml:space="preserve">Lo anterior se afirma así, en primer término porque el </w:t>
      </w:r>
      <w:r w:rsidRPr="00F0390D">
        <w:rPr>
          <w:rFonts w:ascii="Palatino Linotype" w:hAnsi="Palatino Linotype"/>
          <w:b/>
        </w:rPr>
        <w:t xml:space="preserve">SUJETO OBLIGADO </w:t>
      </w:r>
      <w:r w:rsidRPr="00F0390D">
        <w:rPr>
          <w:rFonts w:ascii="Palatino Linotype" w:hAnsi="Palatino Linotype"/>
        </w:rPr>
        <w:t xml:space="preserve">pretendió clasificar de forma total la información por contener </w:t>
      </w:r>
      <w:r w:rsidR="00DC6162" w:rsidRPr="00F0390D">
        <w:rPr>
          <w:rFonts w:ascii="Palatino Linotype" w:hAnsi="Palatino Linotype"/>
        </w:rPr>
        <w:t>información que pudiera comprometer las acciones de seguridad</w:t>
      </w:r>
      <w:r w:rsidRPr="00F0390D">
        <w:rPr>
          <w:rFonts w:ascii="Palatino Linotype" w:hAnsi="Palatino Linotype"/>
        </w:rPr>
        <w:t>, argumentando las causales de clasificaci</w:t>
      </w:r>
      <w:r w:rsidR="00DC6162" w:rsidRPr="00F0390D">
        <w:rPr>
          <w:rFonts w:ascii="Palatino Linotype" w:hAnsi="Palatino Linotype"/>
        </w:rPr>
        <w:t>ón contenidas en el artículo 140</w:t>
      </w:r>
      <w:r w:rsidRPr="00F0390D">
        <w:rPr>
          <w:rFonts w:ascii="Palatino Linotype" w:hAnsi="Palatino Linotype"/>
        </w:rPr>
        <w:t xml:space="preserve"> fracción I de la Ley de Transparencia y Acceso a la Información Pública del Estado de México, sin seguir las formalidades establecidas por la Ley, situación que como ya se refirió causa un perjuicio al particular. </w:t>
      </w:r>
    </w:p>
    <w:p w14:paraId="39FA5B62" w14:textId="77777777" w:rsidR="00C33498" w:rsidRPr="00F0390D" w:rsidRDefault="00C33498" w:rsidP="00C33498">
      <w:pPr>
        <w:spacing w:line="360" w:lineRule="auto"/>
        <w:ind w:left="720"/>
        <w:contextualSpacing/>
        <w:rPr>
          <w:rFonts w:ascii="Palatino Linotype" w:hAnsi="Palatino Linotype" w:cs="Arial"/>
        </w:rPr>
      </w:pPr>
    </w:p>
    <w:p w14:paraId="3D0C5EA1" w14:textId="77777777" w:rsidR="0064002F" w:rsidRPr="00F0390D" w:rsidRDefault="00C33498" w:rsidP="00C33498">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hAnsi="Palatino Linotype" w:cs="Arial"/>
        </w:rPr>
        <w:t>Es preciso subrayar que las leyes en la materia, en términos generales, disponen que para proceder a realizar la clasificación de información como reservada, no basta que la información se refiera a alguno de los supuestos que enmarque, en e</w:t>
      </w:r>
      <w:r w:rsidR="00DC6162" w:rsidRPr="00F0390D">
        <w:rPr>
          <w:rFonts w:ascii="Palatino Linotype" w:hAnsi="Palatino Linotype" w:cs="Arial"/>
        </w:rPr>
        <w:t xml:space="preserve">l caso concreto, el artículo 140  </w:t>
      </w:r>
      <w:r w:rsidRPr="00F0390D">
        <w:rPr>
          <w:rFonts w:ascii="Palatino Linotype" w:hAnsi="Palatino Linotype" w:cs="Arial"/>
        </w:rPr>
        <w:t>de nuestra Ley de Transparencia y Acceso a la Información Pública del Estado de México y Municipios; sino que es necesario que la autorid</w:t>
      </w:r>
      <w:r w:rsidR="00DC6162" w:rsidRPr="00F0390D">
        <w:rPr>
          <w:rFonts w:ascii="Palatino Linotype" w:hAnsi="Palatino Linotype" w:cs="Arial"/>
        </w:rPr>
        <w:t>ad demuestre que el daño causado con la publicación de la información es mayor al interés de conocerse</w:t>
      </w:r>
      <w:r w:rsidRPr="00F0390D">
        <w:rPr>
          <w:rFonts w:ascii="Palatino Linotype" w:hAnsi="Palatino Linotype" w:cs="Arial"/>
        </w:rPr>
        <w:t xml:space="preserve">. </w:t>
      </w:r>
    </w:p>
    <w:p w14:paraId="25EB51C2" w14:textId="77777777" w:rsidR="0064002F" w:rsidRPr="00F0390D" w:rsidRDefault="0064002F" w:rsidP="0064002F">
      <w:pPr>
        <w:pStyle w:val="Prrafodelista"/>
        <w:rPr>
          <w:rFonts w:ascii="Palatino Linotype" w:eastAsia="Times New Roman" w:hAnsi="Palatino Linotype" w:cs="Times New Roman"/>
          <w:lang w:val="es-ES"/>
        </w:rPr>
      </w:pPr>
    </w:p>
    <w:p w14:paraId="769BB989" w14:textId="76E44D0E" w:rsidR="009C716C" w:rsidRPr="00F0390D" w:rsidRDefault="0064002F" w:rsidP="009C716C">
      <w:pPr>
        <w:numPr>
          <w:ilvl w:val="0"/>
          <w:numId w:val="1"/>
        </w:numPr>
        <w:spacing w:line="360" w:lineRule="auto"/>
        <w:ind w:left="0" w:right="49" w:firstLine="0"/>
        <w:contextualSpacing/>
        <w:jc w:val="both"/>
        <w:rPr>
          <w:rFonts w:ascii="Palatino Linotype" w:hAnsi="Palatino Linotype" w:cs="Arial"/>
        </w:rPr>
      </w:pPr>
      <w:r w:rsidRPr="00F0390D">
        <w:rPr>
          <w:rFonts w:ascii="Palatino Linotype" w:eastAsia="Times New Roman" w:hAnsi="Palatino Linotype" w:cs="Times New Roman"/>
          <w:lang w:val="es-ES"/>
        </w:rPr>
        <w:t xml:space="preserve">En ese sentido este Resolutor no advierte de que forma el realizar entrega del número y ubicación de las cámaras de seguridad comprometa las acciones de seguridad instrumentadas por el municipio, toda vez que las mismas ya son visibles </w:t>
      </w:r>
      <w:r w:rsidRPr="00F0390D">
        <w:rPr>
          <w:rFonts w:ascii="Palatino Linotype" w:eastAsia="Times New Roman" w:hAnsi="Palatino Linotype" w:cs="Times New Roman"/>
          <w:lang w:val="es-ES"/>
        </w:rPr>
        <w:lastRenderedPageBreak/>
        <w:t xml:space="preserve">por la ciudadanía y se pueden localizar, razón por la cual se desestima la clasificación propuesta por el ente recurrido y se  ordena entregar la información solicitada. </w:t>
      </w:r>
    </w:p>
    <w:p w14:paraId="079E7C4C" w14:textId="77777777" w:rsidR="009C716C" w:rsidRPr="00F0390D" w:rsidRDefault="009C716C" w:rsidP="009C716C">
      <w:pPr>
        <w:pStyle w:val="Prrafodelista"/>
        <w:rPr>
          <w:rFonts w:ascii="Palatino Linotype" w:hAnsi="Palatino Linotype" w:cs="Arial"/>
        </w:rPr>
      </w:pPr>
    </w:p>
    <w:p w14:paraId="0893D6A6" w14:textId="15E02AD8" w:rsidR="009C716C" w:rsidRPr="00381EAF" w:rsidRDefault="009C716C" w:rsidP="00381EAF">
      <w:pPr>
        <w:pStyle w:val="Ttulo1"/>
        <w:numPr>
          <w:ilvl w:val="0"/>
          <w:numId w:val="48"/>
        </w:numPr>
        <w:rPr>
          <w:b/>
        </w:rPr>
      </w:pPr>
      <w:bookmarkStart w:id="81" w:name="_Toc33187293"/>
      <w:r w:rsidRPr="00381EAF">
        <w:rPr>
          <w:b/>
        </w:rPr>
        <w:t>De la prueba de daño.</w:t>
      </w:r>
      <w:bookmarkEnd w:id="81"/>
      <w:r w:rsidRPr="00381EAF">
        <w:rPr>
          <w:b/>
        </w:rPr>
        <w:t xml:space="preserve"> </w:t>
      </w:r>
    </w:p>
    <w:p w14:paraId="65B5CD15" w14:textId="77777777" w:rsidR="0020139F" w:rsidRPr="00F0390D" w:rsidRDefault="0020139F" w:rsidP="0020139F">
      <w:pPr>
        <w:pStyle w:val="Prrafodelista"/>
        <w:spacing w:line="360" w:lineRule="auto"/>
        <w:ind w:left="284" w:right="49"/>
        <w:jc w:val="both"/>
        <w:rPr>
          <w:rFonts w:ascii="Palatino Linotype" w:hAnsi="Palatino Linotype" w:cs="Arial"/>
          <w:b/>
        </w:rPr>
      </w:pPr>
    </w:p>
    <w:p w14:paraId="6DF0C1ED" w14:textId="1CE69DAC"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w:t>
      </w:r>
      <w:r w:rsidR="00C03637" w:rsidRPr="00F0390D">
        <w:rPr>
          <w:rFonts w:ascii="Palatino Linotype" w:eastAsia="Times New Roman" w:hAnsi="Palatino Linotype" w:cs="Times New Roman"/>
          <w:color w:val="000000"/>
        </w:rPr>
        <w:t xml:space="preserve"> Esto implica que la motivación y fundamentación </w:t>
      </w:r>
      <w:r w:rsidRPr="00F0390D">
        <w:rPr>
          <w:rFonts w:ascii="Palatino Linotype" w:eastAsia="Times New Roman" w:hAnsi="Palatino Linotype" w:cs="Times New Roman"/>
          <w:color w:val="000000"/>
        </w:rPr>
        <w:t>es una</w:t>
      </w:r>
      <w:r w:rsidR="00C03637" w:rsidRPr="00F0390D">
        <w:rPr>
          <w:rFonts w:ascii="Palatino Linotype" w:eastAsia="Times New Roman" w:hAnsi="Palatino Linotype" w:cs="Times New Roman"/>
          <w:color w:val="000000"/>
        </w:rPr>
        <w:t xml:space="preserve"> parte del acuerdo y otra parte</w:t>
      </w:r>
      <w:r w:rsidRPr="00F0390D">
        <w:rPr>
          <w:rFonts w:ascii="Palatino Linotype" w:eastAsia="Times New Roman" w:hAnsi="Palatino Linotype" w:cs="Times New Roman"/>
          <w:color w:val="000000"/>
        </w:rPr>
        <w:t xml:space="preserve"> distinta, es la que corresponde a la prueba de daño, la que debe aplicarse caso por caso, esto es, no se puede hacer una prueba de daño de un expediente completo, sino de cada uno de los documentos que lo integran.</w:t>
      </w:r>
    </w:p>
    <w:p w14:paraId="484C9250" w14:textId="77777777" w:rsidR="009C716C" w:rsidRPr="00F0390D" w:rsidRDefault="009C716C" w:rsidP="009C716C">
      <w:pPr>
        <w:spacing w:line="360" w:lineRule="auto"/>
        <w:contextualSpacing/>
        <w:jc w:val="both"/>
        <w:rPr>
          <w:rFonts w:ascii="Palatino Linotype" w:eastAsia="Times New Roman" w:hAnsi="Palatino Linotype" w:cs="Times New Roman"/>
          <w:color w:val="000000"/>
        </w:rPr>
      </w:pPr>
    </w:p>
    <w:p w14:paraId="3C95F296"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Para aplicar la prueba de daño, se deberán de precisar la razones objetivas por las que la apertura genera una afectación, acreditando que:</w:t>
      </w:r>
    </w:p>
    <w:p w14:paraId="5F883111" w14:textId="77777777" w:rsidR="009C716C" w:rsidRPr="00F0390D" w:rsidRDefault="009C716C" w:rsidP="009C716C">
      <w:pPr>
        <w:spacing w:line="360" w:lineRule="auto"/>
        <w:contextualSpacing/>
        <w:jc w:val="both"/>
        <w:rPr>
          <w:rFonts w:ascii="Palatino Linotype" w:eastAsia="Times New Roman" w:hAnsi="Palatino Linotype" w:cs="Times New Roman"/>
          <w:color w:val="000000"/>
        </w:rPr>
      </w:pPr>
    </w:p>
    <w:p w14:paraId="06CF4B72" w14:textId="77777777" w:rsidR="009C716C" w:rsidRPr="00F0390D" w:rsidRDefault="009C716C" w:rsidP="009C716C">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rPr>
      </w:pPr>
      <w:r w:rsidRPr="00F0390D">
        <w:rPr>
          <w:rFonts w:ascii="Palatino Linotype" w:eastAsia="Times New Roman" w:hAnsi="Palatino Linotype" w:cs="Bookman Old Style"/>
          <w:bCs/>
          <w:i/>
          <w:color w:val="000000"/>
        </w:rPr>
        <w:t xml:space="preserve">I. </w:t>
      </w:r>
      <w:r w:rsidRPr="00F0390D">
        <w:rPr>
          <w:rFonts w:ascii="Palatino Linotype" w:eastAsia="Times New Roman" w:hAnsi="Palatino Linotype" w:cs="Bookman Old Style"/>
          <w:i/>
          <w:color w:val="000000"/>
        </w:rPr>
        <w:t xml:space="preserve">La divulgación de la información representa un riesgo real, demostrable e identificable del perjuicio significativo al interés público o a la seguridad pública; </w:t>
      </w:r>
    </w:p>
    <w:p w14:paraId="598E07F7" w14:textId="77777777" w:rsidR="009C716C" w:rsidRPr="00F0390D" w:rsidRDefault="009C716C" w:rsidP="009C716C">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rPr>
      </w:pPr>
      <w:r w:rsidRPr="00F0390D">
        <w:rPr>
          <w:rFonts w:ascii="Palatino Linotype" w:eastAsia="Times New Roman" w:hAnsi="Palatino Linotype" w:cs="Bookman Old Style"/>
          <w:bCs/>
          <w:i/>
          <w:color w:val="000000"/>
        </w:rPr>
        <w:t xml:space="preserve">II. </w:t>
      </w:r>
      <w:r w:rsidRPr="00F0390D">
        <w:rPr>
          <w:rFonts w:ascii="Palatino Linotype" w:eastAsia="Times New Roman" w:hAnsi="Palatino Linotype" w:cs="Bookman Old Style"/>
          <w:i/>
          <w:color w:val="000000"/>
        </w:rPr>
        <w:t xml:space="preserve">El riesgo de perjuicio que supondría la divulgación supera el interés público </w:t>
      </w:r>
      <w:r w:rsidRPr="00F0390D">
        <w:rPr>
          <w:rFonts w:ascii="Palatino Linotype" w:eastAsia="Times New Roman" w:hAnsi="Palatino Linotype" w:cs="Bookman Old Style"/>
          <w:i/>
          <w:color w:val="000000"/>
        </w:rPr>
        <w:lastRenderedPageBreak/>
        <w:t xml:space="preserve">general de que se difunda; y </w:t>
      </w:r>
    </w:p>
    <w:p w14:paraId="38D4675F" w14:textId="77777777" w:rsidR="009C716C" w:rsidRPr="00F0390D" w:rsidRDefault="009C716C" w:rsidP="009C716C">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rPr>
      </w:pPr>
      <w:r w:rsidRPr="00F0390D">
        <w:rPr>
          <w:rFonts w:ascii="Palatino Linotype" w:eastAsia="Times New Roman" w:hAnsi="Palatino Linotype" w:cs="Bookman Old Style"/>
          <w:bCs/>
          <w:i/>
          <w:color w:val="000000"/>
        </w:rPr>
        <w:t xml:space="preserve">III. </w:t>
      </w:r>
      <w:r w:rsidRPr="00F0390D">
        <w:rPr>
          <w:rFonts w:ascii="Palatino Linotype" w:eastAsia="Times New Roman" w:hAnsi="Palatino Linotype" w:cs="Bookman Old Style"/>
          <w:i/>
          <w:color w:val="000000"/>
        </w:rPr>
        <w:t xml:space="preserve">La limitación se adecua al principio de proporcionalidad y representa el medio menos restrictivo disponible para evitar el perjuicio. </w:t>
      </w:r>
    </w:p>
    <w:p w14:paraId="1503F2AD" w14:textId="7D348EBE" w:rsidR="00F33ED0" w:rsidRPr="00F0390D" w:rsidRDefault="009C716C" w:rsidP="00F33ED0">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Times New Roman" w:hAnsi="Palatino Linotype" w:cs="Times New Roman"/>
          <w:color w:val="000000"/>
          <w:lang w:eastAsia="es-ES_tradnl"/>
        </w:rPr>
      </w:pPr>
      <w:r w:rsidRPr="00F0390D">
        <w:rPr>
          <w:rFonts w:ascii="Palatino Linotype" w:eastAsia="Times New Roman" w:hAnsi="Palatino Linotype" w:cs="Times New Roman"/>
          <w:color w:val="000000"/>
          <w:lang w:eastAsia="es-ES_tradnl"/>
        </w:rPr>
        <w:t>Sobre el primer supuesto consideremos que según el diccionario del español jurídico, por riesgo podemos entender “la contingencia o proximidad de un daño”,</w:t>
      </w:r>
      <w:r w:rsidRPr="00F0390D">
        <w:rPr>
          <w:rFonts w:ascii="Palatino Linotype" w:eastAsia="Times New Roman" w:hAnsi="Palatino Linotype" w:cs="Times New Roman"/>
          <w:color w:val="000000"/>
          <w:vertAlign w:val="superscript"/>
          <w:lang w:eastAsia="es-ES_tradnl"/>
        </w:rPr>
        <w:footnoteReference w:id="3"/>
      </w:r>
      <w:r w:rsidRPr="00F0390D">
        <w:rPr>
          <w:rFonts w:ascii="Palatino Linotype" w:eastAsia="Times New Roman" w:hAnsi="Palatino Linotype" w:cs="Times New Roman"/>
          <w:color w:val="000000"/>
          <w:lang w:eastAsia="es-ES_tradnl"/>
        </w:rPr>
        <w:t xml:space="preserve"> mientras que el daño es considerado como un “perjuicio o lesión”</w:t>
      </w:r>
      <w:r w:rsidRPr="00F0390D">
        <w:rPr>
          <w:rFonts w:ascii="Palatino Linotype" w:eastAsia="Times New Roman" w:hAnsi="Palatino Linotype" w:cs="Times New Roman"/>
          <w:color w:val="000000"/>
          <w:vertAlign w:val="superscript"/>
          <w:lang w:eastAsia="es-ES_tradnl"/>
        </w:rPr>
        <w:footnoteReference w:id="4"/>
      </w:r>
      <w:r w:rsidRPr="00F0390D">
        <w:rPr>
          <w:rFonts w:ascii="Palatino Linotype" w:eastAsia="Times New Roman" w:hAnsi="Palatino Linotype" w:cs="Times New Roman"/>
          <w:color w:val="000000"/>
          <w:lang w:eastAsia="es-ES_tradnl"/>
        </w:rPr>
        <w:t xml:space="preserve">, </w:t>
      </w:r>
      <w:r w:rsidR="00F33ED0" w:rsidRPr="00F0390D">
        <w:rPr>
          <w:rFonts w:ascii="Palatino Linotype" w:eastAsia="Times New Roman" w:hAnsi="Palatino Linotype" w:cs="Times New Roman"/>
          <w:color w:val="000000"/>
          <w:lang w:eastAsia="es-ES_tradnl"/>
        </w:rPr>
        <w:t xml:space="preserve">así  por otro lado </w:t>
      </w:r>
      <w:r w:rsidRPr="00F0390D">
        <w:rPr>
          <w:rFonts w:ascii="Palatino Linotype" w:eastAsia="Times New Roman" w:hAnsi="Palatino Linotype" w:cs="Times New Roman"/>
          <w:color w:val="000000"/>
          <w:lang w:eastAsia="es-ES_tradnl"/>
        </w:rPr>
        <w:t>el Diccionario de la Lengua Española, lo real es</w:t>
      </w:r>
      <w:r w:rsidRPr="00F0390D">
        <w:rPr>
          <w:rFonts w:ascii="Palatino Linotype" w:eastAsia="Arial Unicode MS" w:hAnsi="Palatino Linotype" w:cs="Arial Unicode MS"/>
          <w:color w:val="000000"/>
          <w:spacing w:val="4"/>
          <w:shd w:val="clear" w:color="auto" w:fill="FFFFFF"/>
          <w:lang w:eastAsia="es-ES_tradnl"/>
        </w:rPr>
        <w:t xml:space="preserve"> lo “</w:t>
      </w:r>
      <w:r w:rsidRPr="00F0390D">
        <w:rPr>
          <w:rFonts w:ascii="Palatino Linotype" w:eastAsia="Times New Roman" w:hAnsi="Palatino Linotype" w:cs="Times New Roman"/>
          <w:color w:val="000000"/>
          <w:lang w:eastAsia="es-ES_tradnl"/>
        </w:rPr>
        <w:t>(que</w:t>
      </w:r>
      <w:r w:rsidRPr="00F0390D">
        <w:rPr>
          <w:rFonts w:ascii="Palatino Linotype" w:eastAsia="Arial Unicode MS" w:hAnsi="Palatino Linotype" w:cs="Arial Unicode MS"/>
          <w:color w:val="000000"/>
          <w:spacing w:val="4"/>
          <w:shd w:val="clear" w:color="auto" w:fill="FFFFFF"/>
          <w:lang w:eastAsia="es-ES_tradnl"/>
        </w:rPr>
        <w:t xml:space="preserve"> </w:t>
      </w:r>
      <w:r w:rsidRPr="00F0390D">
        <w:rPr>
          <w:rFonts w:ascii="Palatino Linotype" w:eastAsia="Times New Roman" w:hAnsi="Palatino Linotype" w:cs="Times New Roman"/>
          <w:color w:val="000000"/>
          <w:lang w:eastAsia="es-ES_tradnl"/>
        </w:rPr>
        <w:t>tiene</w:t>
      </w:r>
      <w:r w:rsidRPr="00F0390D">
        <w:rPr>
          <w:rFonts w:ascii="Palatino Linotype" w:eastAsia="Arial Unicode MS" w:hAnsi="Palatino Linotype" w:cs="Arial Unicode MS"/>
          <w:color w:val="000000"/>
          <w:spacing w:val="4"/>
          <w:shd w:val="clear" w:color="auto" w:fill="FFFFFF"/>
          <w:lang w:eastAsia="es-ES_tradnl"/>
        </w:rPr>
        <w:t xml:space="preserve"> </w:t>
      </w:r>
      <w:r w:rsidRPr="00F0390D">
        <w:rPr>
          <w:rFonts w:ascii="Palatino Linotype" w:eastAsia="Times New Roman" w:hAnsi="Palatino Linotype" w:cs="Times New Roman"/>
          <w:color w:val="000000"/>
          <w:lang w:eastAsia="es-ES_tradnl"/>
        </w:rPr>
        <w:t>existencia</w:t>
      </w:r>
      <w:r w:rsidRPr="00F0390D">
        <w:rPr>
          <w:rFonts w:ascii="Palatino Linotype" w:eastAsia="Arial Unicode MS" w:hAnsi="Palatino Linotype" w:cs="Arial Unicode MS"/>
          <w:color w:val="000000"/>
          <w:spacing w:val="4"/>
          <w:shd w:val="clear" w:color="auto" w:fill="FFFFFF"/>
          <w:lang w:eastAsia="es-ES_tradnl"/>
        </w:rPr>
        <w:t xml:space="preserve"> </w:t>
      </w:r>
      <w:r w:rsidRPr="00F0390D">
        <w:rPr>
          <w:rFonts w:ascii="Palatino Linotype" w:eastAsia="Times New Roman" w:hAnsi="Palatino Linotype" w:cs="Times New Roman"/>
          <w:color w:val="000000"/>
          <w:lang w:eastAsia="es-ES_tradnl"/>
        </w:rPr>
        <w:t>objetiva”,</w:t>
      </w:r>
      <w:r w:rsidRPr="00F0390D">
        <w:rPr>
          <w:rFonts w:ascii="Palatino Linotype" w:eastAsia="Times New Roman" w:hAnsi="Palatino Linotype" w:cs="Times New Roman"/>
          <w:color w:val="000000"/>
          <w:vertAlign w:val="superscript"/>
          <w:lang w:eastAsia="es-ES_tradnl"/>
        </w:rPr>
        <w:footnoteReference w:id="5"/>
      </w:r>
      <w:r w:rsidRPr="00F0390D">
        <w:rPr>
          <w:rFonts w:ascii="Palatino Linotype" w:eastAsia="Times New Roman" w:hAnsi="Palatino Linotype" w:cs="Times New Roman"/>
          <w:color w:val="000000"/>
          <w:lang w:eastAsia="es-ES_tradnl"/>
        </w:rPr>
        <w:t xml:space="preserve"> </w:t>
      </w:r>
      <w:r w:rsidRPr="00F0390D">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F0390D">
        <w:rPr>
          <w:rFonts w:ascii="Palatino Linotype" w:eastAsia="Arial Unicode MS" w:hAnsi="Palatino Linotype" w:cs="Arial Unicode MS"/>
          <w:color w:val="000000"/>
          <w:spacing w:val="4"/>
          <w:shd w:val="clear" w:color="auto" w:fill="FFFFFF"/>
          <w:vertAlign w:val="superscript"/>
          <w:lang w:eastAsia="es-ES_tradnl"/>
        </w:rPr>
        <w:footnoteReference w:id="6"/>
      </w:r>
      <w:r w:rsidRPr="00F0390D">
        <w:rPr>
          <w:rFonts w:ascii="Palatino Linotype" w:eastAsia="Arial Unicode MS" w:hAnsi="Palatino Linotype" w:cs="Arial Unicode MS"/>
          <w:color w:val="000000"/>
          <w:spacing w:val="4"/>
          <w:shd w:val="clear" w:color="auto" w:fill="FFFFFF"/>
          <w:lang w:eastAsia="es-ES_tradnl"/>
        </w:rPr>
        <w:t xml:space="preserve"> es decir, </w:t>
      </w:r>
      <w:r w:rsidRPr="00F0390D">
        <w:rPr>
          <w:rFonts w:ascii="Palatino Linotype" w:eastAsia="Times New Roman" w:hAnsi="Palatino Linotype" w:cs="Times New Roman"/>
          <w:color w:val="000000"/>
        </w:rPr>
        <w:t xml:space="preserve">“(manifestar, declarar. Probar, sirviéndose de cualquier género de demostración, </w:t>
      </w:r>
      <w:hyperlink r:id="rId10" w:anchor="6nAyKjE" w:history="1">
        <w:r w:rsidRPr="00F0390D">
          <w:rPr>
            <w:rFonts w:ascii="Palatino Linotype" w:eastAsia="Times New Roman" w:hAnsi="Palatino Linotype" w:cs="Times New Roman"/>
            <w:color w:val="000000"/>
          </w:rPr>
          <w:t>enseñar</w:t>
        </w:r>
      </w:hyperlink>
      <w:r w:rsidRPr="00F0390D">
        <w:rPr>
          <w:rFonts w:ascii="Palatino Linotype" w:eastAsia="Times New Roman" w:hAnsi="Palatino Linotype" w:cs="Times New Roman"/>
          <w:color w:val="000000"/>
        </w:rPr>
        <w:t xml:space="preserve"> mostrar o exponer algo)”.</w:t>
      </w:r>
      <w:r w:rsidRPr="00F0390D">
        <w:rPr>
          <w:rFonts w:ascii="Palatino Linotype" w:eastAsia="Times New Roman" w:hAnsi="Palatino Linotype" w:cs="Times New Roman"/>
          <w:color w:val="000000"/>
          <w:vertAlign w:val="superscript"/>
        </w:rPr>
        <w:footnoteReference w:id="7"/>
      </w:r>
      <w:r w:rsidRPr="00F0390D">
        <w:rPr>
          <w:rFonts w:ascii="Palatino Linotype" w:eastAsia="Times New Roman" w:hAnsi="Palatino Linotype" w:cs="Times New Roman"/>
          <w:color w:val="000000"/>
        </w:rPr>
        <w:t xml:space="preserve"> Mientras que lo identificable es lo que puede ser identificado,</w:t>
      </w:r>
      <w:r w:rsidRPr="00F0390D">
        <w:rPr>
          <w:rFonts w:ascii="Palatino Linotype" w:eastAsia="Times New Roman" w:hAnsi="Palatino Linotype" w:cs="Times New Roman"/>
          <w:color w:val="000000"/>
          <w:vertAlign w:val="superscript"/>
        </w:rPr>
        <w:footnoteReference w:id="8"/>
      </w:r>
      <w:r w:rsidRPr="00F0390D">
        <w:rPr>
          <w:rFonts w:ascii="Palatino Linotype" w:eastAsia="Times New Roman" w:hAnsi="Palatino Linotype" w:cs="Times New Roman"/>
          <w:color w:val="000000"/>
        </w:rPr>
        <w:t xml:space="preserve"> esto es,</w:t>
      </w:r>
      <w:r w:rsidRPr="00F0390D">
        <w:rPr>
          <w:rFonts w:ascii="Palatino Linotype" w:eastAsia="Times New Roman" w:hAnsi="Palatino Linotype" w:cs="Times New Roman"/>
          <w:color w:val="000000"/>
          <w:lang w:eastAsia="es-ES_tradnl"/>
        </w:rPr>
        <w:t xml:space="preserve"> “(dar los datos necesarios para ser reconocido”.</w:t>
      </w:r>
      <w:r w:rsidRPr="00F0390D">
        <w:rPr>
          <w:rFonts w:ascii="Palatino Linotype" w:eastAsia="Times New Roman" w:hAnsi="Palatino Linotype" w:cs="Times New Roman"/>
          <w:color w:val="000000"/>
          <w:vertAlign w:val="superscript"/>
          <w:lang w:eastAsia="es-ES_tradnl"/>
        </w:rPr>
        <w:footnoteReference w:id="9"/>
      </w:r>
    </w:p>
    <w:p w14:paraId="64550FF9" w14:textId="77777777" w:rsidR="00F33ED0" w:rsidRPr="00F0390D" w:rsidRDefault="00F33ED0" w:rsidP="00F33ED0">
      <w:pPr>
        <w:shd w:val="clear" w:color="auto" w:fill="FFFFFF"/>
        <w:suppressAutoHyphens/>
        <w:spacing w:before="100" w:beforeAutospacing="1" w:after="100" w:afterAutospacing="1" w:line="360" w:lineRule="auto"/>
        <w:jc w:val="both"/>
        <w:textAlignment w:val="baseline"/>
        <w:rPr>
          <w:rFonts w:ascii="Palatino Linotype" w:eastAsia="Times New Roman" w:hAnsi="Palatino Linotype" w:cs="Times New Roman"/>
          <w:color w:val="000000"/>
          <w:lang w:eastAsia="es-ES_tradnl"/>
        </w:rPr>
      </w:pPr>
    </w:p>
    <w:p w14:paraId="37965335"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 xml:space="preserve">Por lo que entonces, el primer supuesto de la prueba de daño consiste en acreditar que la entrega de la información provoca tres aspectos concurrentes: 1) la </w:t>
      </w:r>
      <w:r w:rsidRPr="00F0390D">
        <w:rPr>
          <w:rFonts w:ascii="Palatino Linotype" w:eastAsia="Times New Roman" w:hAnsi="Palatino Linotype" w:cs="Times New Roman"/>
          <w:color w:val="000000"/>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D02F5FE" w14:textId="77777777" w:rsidR="009C716C" w:rsidRPr="00F0390D" w:rsidRDefault="009C716C" w:rsidP="009C716C">
      <w:pPr>
        <w:spacing w:line="360" w:lineRule="auto"/>
        <w:contextualSpacing/>
        <w:jc w:val="both"/>
        <w:rPr>
          <w:rFonts w:ascii="Palatino Linotype" w:eastAsia="Times New Roman" w:hAnsi="Palatino Linotype" w:cs="Times New Roman"/>
          <w:color w:val="000000"/>
        </w:rPr>
      </w:pPr>
    </w:p>
    <w:p w14:paraId="15A3CDAB"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 xml:space="preserve">Identificado ese riesgo, se debe demostrar que el mismo supera el interés público general porque se difunda dicha información. </w:t>
      </w:r>
    </w:p>
    <w:p w14:paraId="4815DC08" w14:textId="77777777" w:rsidR="009C716C" w:rsidRPr="00F0390D" w:rsidRDefault="009C716C" w:rsidP="009C716C">
      <w:pPr>
        <w:spacing w:line="360" w:lineRule="auto"/>
        <w:contextualSpacing/>
        <w:jc w:val="both"/>
        <w:rPr>
          <w:rFonts w:ascii="Palatino Linotype" w:eastAsia="Times New Roman" w:hAnsi="Palatino Linotype" w:cs="Times New Roman"/>
          <w:color w:val="000000"/>
        </w:rPr>
      </w:pPr>
    </w:p>
    <w:p w14:paraId="09A7009E"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Y, por último,  que la limitación es acorde con el principio de proporcionalidad, para ello, se sugiere emplear los tres juicios propuestos por la Corte Constitucional Colombiana</w:t>
      </w:r>
      <w:r w:rsidRPr="00F0390D">
        <w:rPr>
          <w:rFonts w:ascii="Palatino Linotype" w:eastAsia="Times New Roman" w:hAnsi="Palatino Linotype" w:cs="Times New Roman"/>
          <w:color w:val="000000"/>
          <w:vertAlign w:val="superscript"/>
        </w:rPr>
        <w:footnoteReference w:id="10"/>
      </w:r>
      <w:r w:rsidRPr="00F0390D">
        <w:rPr>
          <w:rFonts w:ascii="Palatino Linotype" w:eastAsia="Times New Roman" w:hAnsi="Palatino Linotype" w:cs="Times New Roman"/>
          <w:color w:val="000000"/>
        </w:rPr>
        <w:t xml:space="preserve">, siguiendo el principio de ponderación </w:t>
      </w:r>
      <w:r w:rsidRPr="00F0390D">
        <w:rPr>
          <w:rFonts w:ascii="Palatino Linotype" w:eastAsia="Times New Roman" w:hAnsi="Palatino Linotype" w:cs="Times New Roman"/>
          <w:color w:val="000000"/>
        </w:rPr>
        <w:lastRenderedPageBreak/>
        <w:t>propuesto por el Tribunal Constitucional Alemán,</w:t>
      </w:r>
      <w:r w:rsidRPr="00F0390D">
        <w:rPr>
          <w:rFonts w:ascii="Palatino Linotype" w:eastAsia="Times New Roman" w:hAnsi="Palatino Linotype" w:cs="Times New Roman"/>
          <w:color w:val="000000"/>
          <w:vertAlign w:val="superscript"/>
        </w:rPr>
        <w:footnoteReference w:id="11"/>
      </w:r>
      <w:r w:rsidRPr="00F0390D">
        <w:rPr>
          <w:rFonts w:ascii="Palatino Linotype" w:eastAsia="Times New Roman" w:hAnsi="Palatino Linotype" w:cs="Times New Roman"/>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6CF5B7A" w14:textId="77777777" w:rsidR="009C716C" w:rsidRPr="00F0390D" w:rsidRDefault="009C716C" w:rsidP="009C716C">
      <w:pPr>
        <w:contextualSpacing/>
        <w:rPr>
          <w:rFonts w:ascii="Palatino Linotype" w:eastAsia="Times New Roman" w:hAnsi="Palatino Linotype" w:cs="Times New Roman"/>
          <w:color w:val="000000"/>
        </w:rPr>
      </w:pPr>
    </w:p>
    <w:p w14:paraId="3BF54C5C" w14:textId="35E45631" w:rsidR="009C716C" w:rsidRPr="00381EAF" w:rsidRDefault="00F33ED0" w:rsidP="00381EAF">
      <w:pPr>
        <w:pStyle w:val="Ttulo1"/>
        <w:rPr>
          <w:b/>
        </w:rPr>
      </w:pPr>
      <w:bookmarkStart w:id="82" w:name="_Toc485631709"/>
      <w:bookmarkStart w:id="83" w:name="_Toc500756719"/>
      <w:bookmarkStart w:id="84" w:name="_Toc536691787"/>
      <w:bookmarkStart w:id="85" w:name="_Toc2267550"/>
      <w:bookmarkStart w:id="86" w:name="_Toc2856723"/>
      <w:bookmarkStart w:id="87" w:name="_Toc33187294"/>
      <w:r w:rsidRPr="00381EAF">
        <w:rPr>
          <w:b/>
        </w:rPr>
        <w:t xml:space="preserve">b) </w:t>
      </w:r>
      <w:r w:rsidR="009C716C" w:rsidRPr="00381EAF">
        <w:rPr>
          <w:b/>
        </w:rPr>
        <w:t>La clasificación de la información reservada debe ser de manera temporal.</w:t>
      </w:r>
      <w:bookmarkEnd w:id="82"/>
      <w:bookmarkEnd w:id="83"/>
      <w:bookmarkEnd w:id="84"/>
      <w:bookmarkEnd w:id="85"/>
      <w:bookmarkEnd w:id="86"/>
      <w:bookmarkEnd w:id="87"/>
    </w:p>
    <w:p w14:paraId="4C7F349F" w14:textId="77777777" w:rsidR="009C716C" w:rsidRPr="00F0390D" w:rsidRDefault="009C716C" w:rsidP="009C716C">
      <w:pPr>
        <w:spacing w:line="360" w:lineRule="auto"/>
        <w:jc w:val="both"/>
        <w:rPr>
          <w:rFonts w:ascii="Palatino Linotype" w:eastAsia="Times New Roman" w:hAnsi="Palatino Linotype" w:cs="Times New Roman"/>
          <w:b/>
          <w:color w:val="000000"/>
        </w:rPr>
      </w:pPr>
    </w:p>
    <w:p w14:paraId="47129160"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E5FF302" w14:textId="77777777" w:rsidR="009C716C" w:rsidRPr="00F0390D" w:rsidRDefault="009C716C" w:rsidP="009C716C">
      <w:pPr>
        <w:spacing w:line="360" w:lineRule="auto"/>
        <w:contextualSpacing/>
        <w:jc w:val="both"/>
        <w:rPr>
          <w:rFonts w:ascii="Palatino Linotype" w:eastAsia="Times New Roman" w:hAnsi="Palatino Linotype" w:cs="Times New Roman"/>
          <w:color w:val="000000"/>
        </w:rPr>
      </w:pPr>
    </w:p>
    <w:p w14:paraId="31FA531E"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B5372FF" w14:textId="77777777" w:rsidR="009C716C" w:rsidRPr="00F0390D" w:rsidRDefault="009C716C" w:rsidP="009C716C">
      <w:pPr>
        <w:contextualSpacing/>
        <w:rPr>
          <w:rFonts w:ascii="Palatino Linotype" w:eastAsia="Times New Roman" w:hAnsi="Palatino Linotype" w:cs="Times New Roman"/>
          <w:color w:val="000000"/>
        </w:rPr>
      </w:pPr>
    </w:p>
    <w:p w14:paraId="7B6F9D50"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3F30FDC" w14:textId="77777777" w:rsidR="009C716C" w:rsidRPr="00F0390D" w:rsidRDefault="009C716C" w:rsidP="009C716C">
      <w:pPr>
        <w:contextualSpacing/>
        <w:rPr>
          <w:rFonts w:ascii="Palatino Linotype" w:eastAsia="Times New Roman" w:hAnsi="Palatino Linotype" w:cs="Times New Roman"/>
          <w:b/>
          <w:color w:val="000000"/>
        </w:rPr>
      </w:pPr>
    </w:p>
    <w:p w14:paraId="1EB41FE6" w14:textId="77777777" w:rsidR="009C716C" w:rsidRPr="00F0390D" w:rsidRDefault="009C716C" w:rsidP="009C716C">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De</w:t>
      </w:r>
      <w:r w:rsidRPr="00F0390D">
        <w:rPr>
          <w:rFonts w:ascii="Palatino Linotype" w:eastAsia="Times New Roman" w:hAnsi="Palatino Linotype" w:cs="Times New Roman"/>
          <w:b/>
          <w:color w:val="000000"/>
        </w:rPr>
        <w:t xml:space="preserve"> </w:t>
      </w:r>
      <w:r w:rsidRPr="00F0390D">
        <w:rPr>
          <w:rFonts w:ascii="Palatino Linotype" w:eastAsia="Times New Roman" w:hAnsi="Palatino Linotype" w:cs="Times New Roman"/>
          <w:color w:val="000000"/>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F387E23" w14:textId="77777777" w:rsidR="009C716C" w:rsidRPr="00F0390D" w:rsidRDefault="009C716C" w:rsidP="009C716C">
      <w:pPr>
        <w:contextualSpacing/>
        <w:rPr>
          <w:rFonts w:ascii="Palatino Linotype" w:eastAsia="Times New Roman" w:hAnsi="Palatino Linotype" w:cs="Times New Roman"/>
          <w:color w:val="000000"/>
        </w:rPr>
      </w:pPr>
    </w:p>
    <w:p w14:paraId="34D1D0D1" w14:textId="562F9C8A" w:rsidR="00D90082" w:rsidRPr="00F0390D" w:rsidRDefault="009C716C" w:rsidP="00D90082">
      <w:pPr>
        <w:numPr>
          <w:ilvl w:val="0"/>
          <w:numId w:val="1"/>
        </w:numPr>
        <w:spacing w:after="160" w:line="360" w:lineRule="auto"/>
        <w:ind w:left="0" w:firstLine="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color w:val="000000"/>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bookmarkStart w:id="88" w:name="_Toc33176380"/>
    </w:p>
    <w:p w14:paraId="4E2A7FFE" w14:textId="19340BCC" w:rsidR="009C716C" w:rsidRPr="00F0390D" w:rsidRDefault="00D90082" w:rsidP="00D90082">
      <w:pPr>
        <w:pStyle w:val="Ttulo1"/>
        <w:rPr>
          <w:b/>
        </w:rPr>
      </w:pPr>
      <w:bookmarkStart w:id="89" w:name="_Toc33187295"/>
      <w:r w:rsidRPr="00F0390D">
        <w:rPr>
          <w:b/>
        </w:rPr>
        <w:t xml:space="preserve">c) </w:t>
      </w:r>
      <w:r w:rsidR="009C716C" w:rsidRPr="00F0390D">
        <w:rPr>
          <w:b/>
        </w:rPr>
        <w:t>Desarrollo de la Prueba de Daño.</w:t>
      </w:r>
      <w:bookmarkEnd w:id="88"/>
      <w:bookmarkEnd w:id="89"/>
      <w:r w:rsidR="00C619B8" w:rsidRPr="00F0390D">
        <w:rPr>
          <w:b/>
        </w:rPr>
        <w:t xml:space="preserve"> </w:t>
      </w:r>
    </w:p>
    <w:p w14:paraId="745616DC" w14:textId="77777777" w:rsidR="00C619B8" w:rsidRPr="00F0390D" w:rsidRDefault="00C619B8" w:rsidP="00C619B8">
      <w:pPr>
        <w:rPr>
          <w:lang w:val="es-MX" w:eastAsia="en-US"/>
        </w:rPr>
      </w:pPr>
    </w:p>
    <w:p w14:paraId="4F7D0BD7" w14:textId="77777777" w:rsidR="009C716C" w:rsidRPr="00F0390D" w:rsidRDefault="009C716C" w:rsidP="009C716C">
      <w:pPr>
        <w:ind w:left="720"/>
        <w:contextualSpacing/>
        <w:rPr>
          <w:rFonts w:ascii="Palatino Linotype" w:eastAsia="Times New Roman" w:hAnsi="Palatino Linotype" w:cs="Arial"/>
          <w:color w:val="000000"/>
          <w:lang w:eastAsia="es-MX"/>
        </w:rPr>
      </w:pPr>
    </w:p>
    <w:p w14:paraId="0B3C0569" w14:textId="2871B0B7" w:rsidR="009C716C" w:rsidRPr="00F0390D" w:rsidRDefault="00D90082" w:rsidP="009C716C">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lang w:eastAsia="es-MX"/>
        </w:rPr>
      </w:pPr>
      <w:r w:rsidRPr="00F0390D">
        <w:rPr>
          <w:rFonts w:ascii="Palatino Linotype" w:eastAsia="Times New Roman" w:hAnsi="Palatino Linotype" w:cs="Arial"/>
          <w:color w:val="000000"/>
          <w:lang w:eastAsia="es-MX"/>
        </w:rPr>
        <w:t>Mediante informe justificado</w:t>
      </w:r>
      <w:r w:rsidR="00F04CD1" w:rsidRPr="00F0390D">
        <w:rPr>
          <w:rFonts w:ascii="Palatino Linotype" w:eastAsia="Times New Roman" w:hAnsi="Palatino Linotype" w:cs="Arial"/>
          <w:color w:val="000000"/>
          <w:lang w:eastAsia="es-MX"/>
        </w:rPr>
        <w:t>, se remitió un acuerdo de clasificaci</w:t>
      </w:r>
      <w:r w:rsidR="00C619B8" w:rsidRPr="00F0390D">
        <w:rPr>
          <w:rFonts w:ascii="Palatino Linotype" w:eastAsia="Times New Roman" w:hAnsi="Palatino Linotype" w:cs="Arial"/>
          <w:color w:val="000000"/>
          <w:lang w:eastAsia="es-MX"/>
        </w:rPr>
        <w:t xml:space="preserve">ón, ya </w:t>
      </w:r>
      <w:r w:rsidR="00F04CD1" w:rsidRPr="00F0390D">
        <w:rPr>
          <w:rFonts w:ascii="Palatino Linotype" w:eastAsia="Times New Roman" w:hAnsi="Palatino Linotype" w:cs="Arial"/>
          <w:color w:val="000000"/>
          <w:lang w:eastAsia="es-MX"/>
        </w:rPr>
        <w:t>previamente descrito</w:t>
      </w:r>
      <w:r w:rsidR="00C619B8" w:rsidRPr="00F0390D">
        <w:rPr>
          <w:rFonts w:ascii="Palatino Linotype" w:eastAsia="Times New Roman" w:hAnsi="Palatino Linotype" w:cs="Arial"/>
          <w:color w:val="000000"/>
          <w:lang w:eastAsia="es-MX"/>
        </w:rPr>
        <w:t xml:space="preserve">, </w:t>
      </w:r>
      <w:r w:rsidR="00F04CD1" w:rsidRPr="00F0390D">
        <w:rPr>
          <w:rFonts w:ascii="Palatino Linotype" w:eastAsia="Times New Roman" w:hAnsi="Palatino Linotype" w:cs="Arial"/>
          <w:color w:val="000000"/>
          <w:lang w:eastAsia="es-MX"/>
        </w:rPr>
        <w:t>mediante el cual se refiere que</w:t>
      </w:r>
      <w:r w:rsidR="00C619B8" w:rsidRPr="00F0390D">
        <w:rPr>
          <w:rFonts w:ascii="Palatino Linotype" w:eastAsia="Times New Roman" w:hAnsi="Palatino Linotype" w:cs="Arial"/>
          <w:color w:val="000000"/>
          <w:lang w:eastAsia="es-MX"/>
        </w:rPr>
        <w:t xml:space="preserve"> dentro de</w:t>
      </w:r>
      <w:r w:rsidR="00F04CD1" w:rsidRPr="00F0390D">
        <w:rPr>
          <w:rFonts w:ascii="Palatino Linotype" w:eastAsia="Times New Roman" w:hAnsi="Palatino Linotype" w:cs="Arial"/>
          <w:color w:val="000000"/>
          <w:lang w:eastAsia="es-MX"/>
        </w:rPr>
        <w:t xml:space="preserve"> la información solicitada </w:t>
      </w:r>
      <w:r w:rsidR="009C716C" w:rsidRPr="00F0390D">
        <w:rPr>
          <w:rFonts w:ascii="Palatino Linotype" w:eastAsia="Times New Roman" w:hAnsi="Palatino Linotype" w:cs="Arial"/>
          <w:color w:val="000000"/>
          <w:lang w:eastAsia="es-MX"/>
        </w:rPr>
        <w:t>se aprecia</w:t>
      </w:r>
      <w:r w:rsidR="00C619B8" w:rsidRPr="00F0390D">
        <w:rPr>
          <w:rFonts w:ascii="Palatino Linotype" w:eastAsia="Times New Roman" w:hAnsi="Palatino Linotype" w:cs="Arial"/>
          <w:color w:val="000000"/>
          <w:lang w:eastAsia="es-MX"/>
        </w:rPr>
        <w:t xml:space="preserve">n datos </w:t>
      </w:r>
      <w:r w:rsidR="009C716C" w:rsidRPr="00F0390D">
        <w:rPr>
          <w:rFonts w:ascii="Palatino Linotype" w:eastAsia="Times New Roman" w:hAnsi="Palatino Linotype" w:cs="Arial"/>
          <w:color w:val="000000"/>
          <w:lang w:eastAsia="es-MX"/>
        </w:rPr>
        <w:t>que se relaciona</w:t>
      </w:r>
      <w:r w:rsidR="00C619B8" w:rsidRPr="00F0390D">
        <w:rPr>
          <w:rFonts w:ascii="Palatino Linotype" w:eastAsia="Times New Roman" w:hAnsi="Palatino Linotype" w:cs="Arial"/>
          <w:color w:val="000000"/>
          <w:lang w:eastAsia="es-MX"/>
        </w:rPr>
        <w:t>n</w:t>
      </w:r>
      <w:r w:rsidR="009C716C" w:rsidRPr="00F0390D">
        <w:rPr>
          <w:rFonts w:ascii="Palatino Linotype" w:eastAsia="Times New Roman" w:hAnsi="Palatino Linotype" w:cs="Arial"/>
          <w:color w:val="000000"/>
          <w:lang w:eastAsia="es-MX"/>
        </w:rPr>
        <w:t xml:space="preserve"> con el estado de fuerza del Sujeto Obligado, tal</w:t>
      </w:r>
      <w:r w:rsidR="00F04CD1" w:rsidRPr="00F0390D">
        <w:rPr>
          <w:rFonts w:ascii="Palatino Linotype" w:eastAsia="Times New Roman" w:hAnsi="Palatino Linotype" w:cs="Arial"/>
          <w:color w:val="000000"/>
          <w:lang w:eastAsia="es-MX"/>
        </w:rPr>
        <w:t xml:space="preserve"> como lo es el número y la ubicación de las cámaras de video vigilancia</w:t>
      </w:r>
      <w:r w:rsidR="009C716C" w:rsidRPr="00F0390D">
        <w:rPr>
          <w:rFonts w:ascii="Palatino Linotype" w:eastAsia="Times New Roman" w:hAnsi="Palatino Linotype" w:cs="Arial"/>
          <w:color w:val="000000"/>
          <w:lang w:eastAsia="es-MX"/>
        </w:rPr>
        <w:t xml:space="preserve">. </w:t>
      </w:r>
    </w:p>
    <w:p w14:paraId="18A83981" w14:textId="77777777" w:rsidR="009C716C" w:rsidRPr="00F0390D" w:rsidRDefault="009C716C" w:rsidP="009C716C">
      <w:pPr>
        <w:shd w:val="clear" w:color="auto" w:fill="FFFFFF"/>
        <w:spacing w:before="240" w:line="360" w:lineRule="auto"/>
        <w:contextualSpacing/>
        <w:jc w:val="both"/>
        <w:rPr>
          <w:rFonts w:ascii="Palatino Linotype" w:eastAsia="Times New Roman" w:hAnsi="Palatino Linotype" w:cs="Arial"/>
          <w:color w:val="000000"/>
          <w:lang w:eastAsia="es-MX"/>
        </w:rPr>
      </w:pPr>
    </w:p>
    <w:p w14:paraId="08B2D1B9" w14:textId="2C9537E5" w:rsidR="009C716C" w:rsidRPr="00F0390D" w:rsidRDefault="00F04CD1" w:rsidP="00F04CD1">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lang w:eastAsia="es-MX"/>
        </w:rPr>
      </w:pPr>
      <w:r w:rsidRPr="00F0390D">
        <w:rPr>
          <w:rFonts w:ascii="Palatino Linotype" w:eastAsia="Times New Roman" w:hAnsi="Palatino Linotype" w:cs="Arial"/>
          <w:color w:val="000000"/>
          <w:lang w:eastAsia="es-MX"/>
        </w:rPr>
        <w:t>Así se entiende que, d</w:t>
      </w:r>
      <w:r w:rsidR="009C716C" w:rsidRPr="00F0390D">
        <w:rPr>
          <w:rFonts w:ascii="Palatino Linotype" w:eastAsia="Times New Roman" w:hAnsi="Palatino Linotype" w:cs="Arial"/>
          <w:color w:val="000000"/>
          <w:lang w:eastAsia="es-MX"/>
        </w:rPr>
        <w:t xml:space="preserve">ivulgar la </w:t>
      </w:r>
      <w:r w:rsidRPr="00F0390D">
        <w:rPr>
          <w:rFonts w:ascii="Palatino Linotype" w:eastAsia="Times New Roman" w:hAnsi="Palatino Linotype" w:cs="Arial"/>
          <w:color w:val="000000"/>
          <w:lang w:eastAsia="es-MX"/>
        </w:rPr>
        <w:t xml:space="preserve">documentación donde consta la información solicitada </w:t>
      </w:r>
      <w:r w:rsidR="009C716C" w:rsidRPr="00F0390D">
        <w:rPr>
          <w:rFonts w:ascii="Palatino Linotype" w:eastAsia="Times New Roman" w:hAnsi="Palatino Linotype" w:cs="Arial"/>
          <w:color w:val="000000"/>
          <w:lang w:eastAsia="es-MX"/>
        </w:rPr>
        <w:t>comprom</w:t>
      </w:r>
      <w:r w:rsidRPr="00F0390D">
        <w:rPr>
          <w:rFonts w:ascii="Palatino Linotype" w:eastAsia="Times New Roman" w:hAnsi="Palatino Linotype" w:cs="Arial"/>
          <w:color w:val="000000"/>
          <w:lang w:eastAsia="es-MX"/>
        </w:rPr>
        <w:t xml:space="preserve">ete la seguridad del Municipio. </w:t>
      </w:r>
      <w:r w:rsidR="009C716C" w:rsidRPr="00F0390D">
        <w:rPr>
          <w:rFonts w:ascii="Palatino Linotype" w:eastAsia="Times New Roman" w:hAnsi="Palatino Linotype" w:cs="Arial"/>
          <w:color w:val="000000"/>
          <w:lang w:eastAsia="es-MX"/>
        </w:rPr>
        <w:t>Toda vez que su divulgación pudiera dar lugar a</w:t>
      </w:r>
      <w:r w:rsidRPr="00F0390D">
        <w:rPr>
          <w:rFonts w:ascii="Palatino Linotype" w:eastAsia="Times New Roman" w:hAnsi="Palatino Linotype" w:cs="Arial"/>
          <w:color w:val="000000"/>
          <w:lang w:eastAsia="es-MX"/>
        </w:rPr>
        <w:t xml:space="preserve"> que grupos criminales </w:t>
      </w:r>
      <w:r w:rsidR="00C619B8" w:rsidRPr="00F0390D">
        <w:rPr>
          <w:rFonts w:ascii="Palatino Linotype" w:eastAsia="Times New Roman" w:hAnsi="Palatino Linotype" w:cs="Arial"/>
          <w:color w:val="000000"/>
          <w:lang w:eastAsia="es-MX"/>
        </w:rPr>
        <w:t xml:space="preserve">tengan conocimiento </w:t>
      </w:r>
      <w:r w:rsidRPr="00F0390D">
        <w:rPr>
          <w:rFonts w:ascii="Palatino Linotype" w:eastAsia="Times New Roman" w:hAnsi="Palatino Linotype" w:cs="Arial"/>
          <w:color w:val="000000"/>
          <w:lang w:eastAsia="es-MX"/>
        </w:rPr>
        <w:t>para evitar los mecanismos de video vigilancia</w:t>
      </w:r>
      <w:r w:rsidR="00C619B8" w:rsidRPr="00F0390D">
        <w:rPr>
          <w:rFonts w:ascii="Palatino Linotype" w:eastAsia="Times New Roman" w:hAnsi="Palatino Linotype" w:cs="Arial"/>
          <w:color w:val="000000"/>
          <w:lang w:eastAsia="es-MX"/>
        </w:rPr>
        <w:t xml:space="preserve"> con la intención de perpetrar hechos delictivos.  </w:t>
      </w:r>
    </w:p>
    <w:p w14:paraId="49611D74" w14:textId="77777777" w:rsidR="009C716C" w:rsidRPr="00F0390D" w:rsidRDefault="009C716C" w:rsidP="00F04CD1">
      <w:pPr>
        <w:contextualSpacing/>
        <w:rPr>
          <w:rFonts w:ascii="Palatino Linotype" w:eastAsia="Times New Roman" w:hAnsi="Palatino Linotype" w:cs="Arial"/>
          <w:color w:val="000000"/>
          <w:lang w:eastAsia="es-MX"/>
        </w:rPr>
      </w:pPr>
    </w:p>
    <w:p w14:paraId="2DB3B818" w14:textId="77777777" w:rsidR="009C716C" w:rsidRPr="00F0390D" w:rsidRDefault="009C716C" w:rsidP="009C716C">
      <w:pPr>
        <w:numPr>
          <w:ilvl w:val="0"/>
          <w:numId w:val="1"/>
        </w:numPr>
        <w:spacing w:line="360" w:lineRule="auto"/>
        <w:ind w:left="0" w:firstLine="0"/>
        <w:contextualSpacing/>
        <w:jc w:val="both"/>
        <w:rPr>
          <w:rFonts w:ascii="Palatino Linotype" w:eastAsia="Times New Roman" w:hAnsi="Palatino Linotype" w:cs="Arial"/>
        </w:rPr>
      </w:pPr>
      <w:r w:rsidRPr="00F0390D">
        <w:rPr>
          <w:rFonts w:ascii="Palatino Linotype" w:eastAsia="Times New Roman" w:hAnsi="Palatino Linotype" w:cs="Times New Roman"/>
          <w:color w:val="000000"/>
        </w:rPr>
        <w:t xml:space="preserve">Los artículos 129 y 134 último párrafo de la Ley Estatal y 104 y 108 último párrafo de la Ley General, respectivamente, determinan que </w:t>
      </w:r>
      <w:r w:rsidRPr="00F0390D">
        <w:rPr>
          <w:rFonts w:ascii="Palatino Linotype" w:eastAsia="Times New Roman" w:hAnsi="Palatino Linotype" w:cs="Times New Roman"/>
          <w:b/>
          <w:color w:val="000000"/>
        </w:rPr>
        <w:t>se debe realizar un análisis caso por caso</w:t>
      </w:r>
      <w:r w:rsidRPr="00F0390D">
        <w:rPr>
          <w:rFonts w:ascii="Palatino Linotype" w:eastAsia="Times New Roman" w:hAnsi="Palatino Linotype" w:cs="Times New Roman"/>
          <w:color w:val="000000"/>
        </w:rPr>
        <w:t xml:space="preserve">,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misma que, se insiste, debe aplicarse caso por caso, esto es, </w:t>
      </w:r>
      <w:r w:rsidRPr="00F0390D">
        <w:rPr>
          <w:rFonts w:ascii="Palatino Linotype" w:eastAsia="Times New Roman" w:hAnsi="Palatino Linotype" w:cs="Times New Roman"/>
          <w:b/>
          <w:color w:val="000000"/>
        </w:rPr>
        <w:t>no se puede hacer una prueba de daño de un expediente completo,</w:t>
      </w:r>
      <w:r w:rsidRPr="00F0390D">
        <w:rPr>
          <w:rFonts w:ascii="Palatino Linotype" w:eastAsia="Times New Roman" w:hAnsi="Palatino Linotype" w:cs="Times New Roman"/>
          <w:color w:val="000000"/>
        </w:rPr>
        <w:t xml:space="preserve"> </w:t>
      </w:r>
      <w:r w:rsidRPr="00F0390D">
        <w:rPr>
          <w:rFonts w:ascii="Palatino Linotype" w:eastAsia="Times New Roman" w:hAnsi="Palatino Linotype" w:cs="Times New Roman"/>
          <w:b/>
          <w:color w:val="000000"/>
          <w:u w:val="single"/>
        </w:rPr>
        <w:t>sino de cada uno de los documentos que lo integran</w:t>
      </w:r>
      <w:r w:rsidRPr="00F0390D">
        <w:rPr>
          <w:rFonts w:ascii="Palatino Linotype" w:eastAsia="Times New Roman" w:hAnsi="Palatino Linotype" w:cs="Times New Roman"/>
          <w:color w:val="000000"/>
        </w:rPr>
        <w:t>.</w:t>
      </w:r>
    </w:p>
    <w:p w14:paraId="62AA3919" w14:textId="77777777" w:rsidR="009C716C" w:rsidRPr="00F0390D" w:rsidRDefault="009C716C" w:rsidP="009C716C">
      <w:pPr>
        <w:ind w:left="720"/>
        <w:contextualSpacing/>
        <w:rPr>
          <w:rFonts w:ascii="Palatino Linotype" w:eastAsia="Times New Roman" w:hAnsi="Palatino Linotype" w:cs="Arial"/>
        </w:rPr>
      </w:pPr>
    </w:p>
    <w:p w14:paraId="375D5FC1" w14:textId="77777777" w:rsidR="009C716C" w:rsidRPr="00F0390D" w:rsidRDefault="009C716C" w:rsidP="009C716C">
      <w:pPr>
        <w:numPr>
          <w:ilvl w:val="0"/>
          <w:numId w:val="1"/>
        </w:numPr>
        <w:spacing w:line="360" w:lineRule="auto"/>
        <w:ind w:left="0" w:firstLine="0"/>
        <w:contextualSpacing/>
        <w:jc w:val="both"/>
        <w:rPr>
          <w:rFonts w:ascii="Palatino Linotype" w:eastAsia="Times New Roman" w:hAnsi="Palatino Linotype" w:cs="Arial"/>
        </w:rPr>
      </w:pPr>
      <w:r w:rsidRPr="00F0390D">
        <w:rPr>
          <w:rFonts w:ascii="Palatino Linotype" w:eastAsia="Times New Roman" w:hAnsi="Palatino Linotype" w:cs="Arial"/>
        </w:rPr>
        <w:t xml:space="preserve">Primeramente debemos referir que la información que se contiene en las especificaciones técnicas de los bienes adquiridos, actualiza la causal de reserva de la información contenida en la fracción I y IV del artículo 140 de la Ley de </w:t>
      </w:r>
      <w:r w:rsidRPr="00F0390D">
        <w:rPr>
          <w:rFonts w:ascii="Palatino Linotype" w:eastAsia="Times New Roman" w:hAnsi="Palatino Linotype" w:cs="Arial"/>
        </w:rPr>
        <w:lastRenderedPageBreak/>
        <w:t>Transparencia Local y fracciones I y V de la Ley General de Transparencia, se inserta su contenido:</w:t>
      </w:r>
    </w:p>
    <w:p w14:paraId="142F49A1" w14:textId="77777777" w:rsidR="009C716C" w:rsidRPr="00F0390D" w:rsidRDefault="009C716C" w:rsidP="009C716C">
      <w:pPr>
        <w:ind w:left="720"/>
        <w:contextualSpacing/>
        <w:rPr>
          <w:rFonts w:ascii="Palatino Linotype" w:eastAsia="Times New Roman" w:hAnsi="Palatino Linotype" w:cs="Arial"/>
        </w:rPr>
      </w:pPr>
    </w:p>
    <w:p w14:paraId="75286925" w14:textId="1FCA5EE9" w:rsidR="009C716C" w:rsidRPr="00F0390D" w:rsidRDefault="00C619B8" w:rsidP="009C716C">
      <w:pPr>
        <w:autoSpaceDE w:val="0"/>
        <w:autoSpaceDN w:val="0"/>
        <w:adjustRightInd w:val="0"/>
        <w:ind w:left="567" w:right="567"/>
        <w:jc w:val="both"/>
        <w:rPr>
          <w:rFonts w:ascii="Palatino Linotype" w:eastAsia="Calibri" w:hAnsi="Palatino Linotype" w:cs="Bookman Old Style"/>
          <w:i/>
          <w:sz w:val="22"/>
          <w:szCs w:val="22"/>
          <w:lang w:val="es-MX" w:eastAsia="en-US"/>
        </w:rPr>
      </w:pPr>
      <w:r w:rsidRPr="00F0390D">
        <w:rPr>
          <w:rFonts w:ascii="Palatino Linotype" w:eastAsia="Calibri" w:hAnsi="Palatino Linotype" w:cs="Bookman Old Style,Bold"/>
          <w:b/>
          <w:bCs/>
          <w:i/>
          <w:sz w:val="22"/>
          <w:szCs w:val="22"/>
          <w:lang w:val="es-MX" w:eastAsia="en-US"/>
        </w:rPr>
        <w:t>“</w:t>
      </w:r>
      <w:r w:rsidR="009C716C" w:rsidRPr="00F0390D">
        <w:rPr>
          <w:rFonts w:ascii="Palatino Linotype" w:eastAsia="Calibri" w:hAnsi="Palatino Linotype" w:cs="Bookman Old Style,Bold"/>
          <w:b/>
          <w:bCs/>
          <w:i/>
          <w:sz w:val="22"/>
          <w:szCs w:val="22"/>
          <w:lang w:val="es-MX" w:eastAsia="en-US"/>
        </w:rPr>
        <w:t xml:space="preserve">Artículo 140. </w:t>
      </w:r>
      <w:r w:rsidR="009C716C" w:rsidRPr="00F0390D">
        <w:rPr>
          <w:rFonts w:ascii="Palatino Linotype" w:eastAsia="Calibri" w:hAnsi="Palatino Linotype" w:cs="Bookman Old Style"/>
          <w:i/>
          <w:sz w:val="22"/>
          <w:szCs w:val="22"/>
          <w:lang w:val="es-MX" w:eastAsia="en-US"/>
        </w:rPr>
        <w:t>El acceso a la información pública será restringido excepcionalmente, cuando por razones de interés público, ésta sea clasificada como reservada, conforme a los criterios siguientes:</w:t>
      </w:r>
    </w:p>
    <w:p w14:paraId="2A56B178" w14:textId="77777777" w:rsidR="009C716C" w:rsidRPr="00F0390D" w:rsidRDefault="009C716C" w:rsidP="009C716C">
      <w:pPr>
        <w:autoSpaceDE w:val="0"/>
        <w:autoSpaceDN w:val="0"/>
        <w:adjustRightInd w:val="0"/>
        <w:ind w:left="567" w:right="567"/>
        <w:jc w:val="both"/>
        <w:rPr>
          <w:rFonts w:ascii="Palatino Linotype" w:eastAsia="Calibri" w:hAnsi="Palatino Linotype" w:cs="Bookman Old Style"/>
          <w:i/>
          <w:sz w:val="22"/>
          <w:szCs w:val="22"/>
          <w:lang w:val="es-MX" w:eastAsia="en-US"/>
        </w:rPr>
      </w:pPr>
    </w:p>
    <w:p w14:paraId="5AE31A57" w14:textId="77777777" w:rsidR="009C716C" w:rsidRPr="00F0390D" w:rsidRDefault="009C716C" w:rsidP="009C716C">
      <w:pPr>
        <w:spacing w:line="360" w:lineRule="auto"/>
        <w:ind w:left="567" w:right="567"/>
        <w:contextualSpacing/>
        <w:jc w:val="both"/>
        <w:rPr>
          <w:rFonts w:ascii="Palatino Linotype" w:eastAsia="Calibri" w:hAnsi="Palatino Linotype" w:cs="Bookman Old Style"/>
          <w:i/>
          <w:sz w:val="22"/>
          <w:szCs w:val="22"/>
          <w:lang w:val="es-MX" w:eastAsia="en-US"/>
        </w:rPr>
      </w:pPr>
      <w:r w:rsidRPr="00F0390D">
        <w:rPr>
          <w:rFonts w:ascii="Palatino Linotype" w:eastAsia="Calibri" w:hAnsi="Palatino Linotype" w:cs="Bookman Old Style,Bold"/>
          <w:b/>
          <w:bCs/>
          <w:i/>
          <w:sz w:val="22"/>
          <w:szCs w:val="22"/>
          <w:lang w:val="es-MX" w:eastAsia="en-US"/>
        </w:rPr>
        <w:t xml:space="preserve">I. </w:t>
      </w:r>
      <w:r w:rsidRPr="00F0390D">
        <w:rPr>
          <w:rFonts w:ascii="Palatino Linotype" w:eastAsia="Calibri" w:hAnsi="Palatino Linotype" w:cs="Bookman Old Style"/>
          <w:i/>
          <w:sz w:val="22"/>
          <w:szCs w:val="22"/>
          <w:lang w:val="es-MX" w:eastAsia="en-US"/>
        </w:rPr>
        <w:t>Comprometa la seguridad pública y cuente con un propósito genuino y un efecto demostrable;</w:t>
      </w:r>
    </w:p>
    <w:p w14:paraId="55765BF6" w14:textId="62546321" w:rsidR="009C716C" w:rsidRPr="00F0390D" w:rsidRDefault="00C619B8" w:rsidP="009C716C">
      <w:pPr>
        <w:spacing w:line="360" w:lineRule="auto"/>
        <w:ind w:left="567" w:right="567"/>
        <w:contextualSpacing/>
        <w:jc w:val="both"/>
        <w:rPr>
          <w:rFonts w:ascii="Palatino Linotype" w:eastAsia="Times New Roman" w:hAnsi="Palatino Linotype" w:cs="Arial"/>
          <w:i/>
          <w:sz w:val="22"/>
          <w:szCs w:val="22"/>
        </w:rPr>
      </w:pPr>
      <w:r w:rsidRPr="00F0390D">
        <w:rPr>
          <w:rFonts w:ascii="Palatino Linotype" w:eastAsia="Times New Roman" w:hAnsi="Palatino Linotype" w:cs="Arial"/>
          <w:i/>
          <w:sz w:val="22"/>
          <w:szCs w:val="22"/>
        </w:rPr>
        <w:t>(</w:t>
      </w:r>
      <w:r w:rsidR="009C716C" w:rsidRPr="00F0390D">
        <w:rPr>
          <w:rFonts w:ascii="Palatino Linotype" w:eastAsia="Times New Roman" w:hAnsi="Palatino Linotype" w:cs="Arial"/>
          <w:i/>
          <w:sz w:val="22"/>
          <w:szCs w:val="22"/>
        </w:rPr>
        <w:t>…</w:t>
      </w:r>
      <w:r w:rsidRPr="00F0390D">
        <w:rPr>
          <w:rFonts w:ascii="Palatino Linotype" w:eastAsia="Times New Roman" w:hAnsi="Palatino Linotype" w:cs="Arial"/>
          <w:i/>
          <w:sz w:val="22"/>
          <w:szCs w:val="22"/>
        </w:rPr>
        <w:t>)</w:t>
      </w:r>
    </w:p>
    <w:p w14:paraId="02E58468" w14:textId="0653127C" w:rsidR="009C716C" w:rsidRPr="00F0390D" w:rsidRDefault="009C716C" w:rsidP="00C619B8">
      <w:pPr>
        <w:spacing w:line="360" w:lineRule="auto"/>
        <w:ind w:left="567" w:right="567"/>
        <w:contextualSpacing/>
        <w:jc w:val="both"/>
        <w:rPr>
          <w:rFonts w:ascii="Palatino Linotype" w:eastAsia="Times New Roman" w:hAnsi="Palatino Linotype" w:cs="Arial"/>
          <w:i/>
          <w:sz w:val="22"/>
          <w:szCs w:val="22"/>
        </w:rPr>
      </w:pPr>
      <w:r w:rsidRPr="00F0390D">
        <w:rPr>
          <w:rFonts w:ascii="Palatino Linotype" w:eastAsia="Calibri" w:hAnsi="Palatino Linotype" w:cs="Bookman Old Style,Bold"/>
          <w:b/>
          <w:bCs/>
          <w:i/>
          <w:sz w:val="22"/>
          <w:szCs w:val="22"/>
          <w:lang w:val="es-MX" w:eastAsia="en-US"/>
        </w:rPr>
        <w:t xml:space="preserve">IV. </w:t>
      </w:r>
      <w:r w:rsidRPr="00F0390D">
        <w:rPr>
          <w:rFonts w:ascii="Palatino Linotype" w:eastAsia="Calibri" w:hAnsi="Palatino Linotype" w:cs="Bookman Old Style"/>
          <w:i/>
          <w:sz w:val="22"/>
          <w:szCs w:val="22"/>
          <w:lang w:val="es-MX" w:eastAsia="en-US"/>
        </w:rPr>
        <w:t>Ponga en riesgo la vida, la seguridad o la salud de una persona física;</w:t>
      </w:r>
    </w:p>
    <w:p w14:paraId="3BF8D4FF" w14:textId="77777777" w:rsidR="00C619B8" w:rsidRPr="00F0390D" w:rsidRDefault="00C619B8" w:rsidP="00C619B8">
      <w:pPr>
        <w:spacing w:line="360" w:lineRule="auto"/>
        <w:ind w:left="567" w:right="567"/>
        <w:contextualSpacing/>
        <w:jc w:val="both"/>
        <w:rPr>
          <w:rFonts w:ascii="Palatino Linotype" w:eastAsia="Times New Roman" w:hAnsi="Palatino Linotype" w:cs="Arial"/>
          <w:i/>
          <w:sz w:val="22"/>
          <w:szCs w:val="22"/>
        </w:rPr>
      </w:pPr>
    </w:p>
    <w:p w14:paraId="3A154DD1" w14:textId="77777777" w:rsidR="009C716C" w:rsidRPr="00F0390D" w:rsidRDefault="009C716C" w:rsidP="009C716C">
      <w:pPr>
        <w:autoSpaceDE w:val="0"/>
        <w:autoSpaceDN w:val="0"/>
        <w:adjustRightInd w:val="0"/>
        <w:ind w:left="567" w:right="567"/>
        <w:jc w:val="both"/>
        <w:rPr>
          <w:rFonts w:ascii="Palatino Linotype" w:eastAsia="Calibri" w:hAnsi="Palatino Linotype" w:cs="Arial"/>
          <w:i/>
          <w:color w:val="000000"/>
          <w:sz w:val="22"/>
          <w:szCs w:val="22"/>
          <w:lang w:val="es-MX" w:eastAsia="en-US"/>
        </w:rPr>
      </w:pPr>
      <w:r w:rsidRPr="00F0390D">
        <w:rPr>
          <w:rFonts w:ascii="Palatino Linotype" w:eastAsia="Calibri" w:hAnsi="Palatino Linotype" w:cs="Arial"/>
          <w:b/>
          <w:bCs/>
          <w:i/>
          <w:color w:val="000000"/>
          <w:sz w:val="22"/>
          <w:szCs w:val="22"/>
          <w:lang w:val="es-MX" w:eastAsia="en-US"/>
        </w:rPr>
        <w:t xml:space="preserve">Artículo 113. </w:t>
      </w:r>
      <w:r w:rsidRPr="00F0390D">
        <w:rPr>
          <w:rFonts w:ascii="Palatino Linotype" w:eastAsia="Calibri" w:hAnsi="Palatino Linotype" w:cs="Arial"/>
          <w:i/>
          <w:color w:val="000000"/>
          <w:sz w:val="22"/>
          <w:szCs w:val="22"/>
          <w:lang w:val="es-MX" w:eastAsia="en-US"/>
        </w:rPr>
        <w:t xml:space="preserve">Como información reservada podrá clasificarse aquella cuya publicación: </w:t>
      </w:r>
    </w:p>
    <w:p w14:paraId="5E572211" w14:textId="77777777" w:rsidR="009C716C" w:rsidRPr="00F0390D" w:rsidRDefault="009C716C" w:rsidP="009C716C">
      <w:pPr>
        <w:autoSpaceDE w:val="0"/>
        <w:autoSpaceDN w:val="0"/>
        <w:adjustRightInd w:val="0"/>
        <w:ind w:left="567" w:right="567"/>
        <w:jc w:val="both"/>
        <w:rPr>
          <w:rFonts w:ascii="Palatino Linotype" w:eastAsia="Calibri" w:hAnsi="Palatino Linotype" w:cs="Arial"/>
          <w:i/>
          <w:color w:val="000000"/>
          <w:sz w:val="22"/>
          <w:szCs w:val="22"/>
          <w:lang w:val="es-MX" w:eastAsia="en-US"/>
        </w:rPr>
      </w:pPr>
    </w:p>
    <w:p w14:paraId="4FC2E088" w14:textId="77777777" w:rsidR="009C716C" w:rsidRPr="00F0390D" w:rsidRDefault="009C716C" w:rsidP="009C716C">
      <w:pPr>
        <w:spacing w:line="360" w:lineRule="auto"/>
        <w:ind w:left="567" w:right="567"/>
        <w:contextualSpacing/>
        <w:jc w:val="both"/>
        <w:rPr>
          <w:rFonts w:ascii="Palatino Linotype" w:eastAsia="Times New Roman" w:hAnsi="Palatino Linotype" w:cs="Arial"/>
          <w:i/>
          <w:sz w:val="22"/>
          <w:szCs w:val="22"/>
        </w:rPr>
      </w:pPr>
      <w:r w:rsidRPr="00F0390D">
        <w:rPr>
          <w:rFonts w:ascii="Palatino Linotype" w:eastAsia="Calibri" w:hAnsi="Palatino Linotype" w:cs="Arial"/>
          <w:i/>
          <w:color w:val="000000"/>
          <w:sz w:val="22"/>
          <w:szCs w:val="22"/>
          <w:lang w:val="es-MX" w:eastAsia="en-US"/>
        </w:rPr>
        <w:t>I. Comprometa la seguridad nacional, la seguridad pública o la defensa nacional y cuente con un propósito genuino y un efecto demostrable;</w:t>
      </w:r>
    </w:p>
    <w:p w14:paraId="022CB300" w14:textId="76628B0D" w:rsidR="009C716C" w:rsidRPr="00F0390D" w:rsidRDefault="00C619B8" w:rsidP="009C716C">
      <w:pPr>
        <w:ind w:left="567" w:right="567"/>
        <w:jc w:val="both"/>
        <w:rPr>
          <w:rFonts w:ascii="Palatino Linotype" w:eastAsia="Times New Roman" w:hAnsi="Palatino Linotype" w:cs="Arial"/>
          <w:i/>
          <w:sz w:val="22"/>
          <w:szCs w:val="22"/>
        </w:rPr>
      </w:pPr>
      <w:r w:rsidRPr="00F0390D">
        <w:rPr>
          <w:rFonts w:ascii="Palatino Linotype" w:eastAsia="Times New Roman" w:hAnsi="Palatino Linotype" w:cs="Arial"/>
          <w:i/>
          <w:sz w:val="22"/>
          <w:szCs w:val="22"/>
        </w:rPr>
        <w:t>(</w:t>
      </w:r>
      <w:r w:rsidR="009C716C" w:rsidRPr="00F0390D">
        <w:rPr>
          <w:rFonts w:ascii="Palatino Linotype" w:eastAsia="Times New Roman" w:hAnsi="Palatino Linotype" w:cs="Arial"/>
          <w:i/>
          <w:sz w:val="22"/>
          <w:szCs w:val="22"/>
        </w:rPr>
        <w:t>…</w:t>
      </w:r>
      <w:r w:rsidRPr="00F0390D">
        <w:rPr>
          <w:rFonts w:ascii="Palatino Linotype" w:eastAsia="Times New Roman" w:hAnsi="Palatino Linotype" w:cs="Arial"/>
          <w:i/>
          <w:sz w:val="22"/>
          <w:szCs w:val="22"/>
        </w:rPr>
        <w:t>)</w:t>
      </w:r>
    </w:p>
    <w:p w14:paraId="07DBC891" w14:textId="37773C6E" w:rsidR="009C716C" w:rsidRPr="00F0390D" w:rsidRDefault="009C716C" w:rsidP="009C716C">
      <w:pPr>
        <w:ind w:left="567" w:right="567"/>
        <w:jc w:val="both"/>
        <w:rPr>
          <w:rFonts w:ascii="Palatino Linotype" w:eastAsia="Times New Roman" w:hAnsi="Palatino Linotype" w:cs="Times New Roman"/>
          <w:i/>
          <w:sz w:val="22"/>
          <w:szCs w:val="22"/>
        </w:rPr>
      </w:pPr>
      <w:r w:rsidRPr="00F0390D">
        <w:rPr>
          <w:rFonts w:ascii="Palatino Linotype" w:eastAsia="Times New Roman" w:hAnsi="Palatino Linotype" w:cs="Times New Roman"/>
          <w:i/>
          <w:sz w:val="22"/>
          <w:szCs w:val="22"/>
        </w:rPr>
        <w:t>V. Pueda poner en riesgo la vida, seguridad o salud de una persona física;</w:t>
      </w:r>
      <w:r w:rsidR="00C619B8" w:rsidRPr="00F0390D">
        <w:rPr>
          <w:rFonts w:ascii="Palatino Linotype" w:eastAsia="Times New Roman" w:hAnsi="Palatino Linotype" w:cs="Times New Roman"/>
          <w:i/>
          <w:sz w:val="22"/>
          <w:szCs w:val="22"/>
        </w:rPr>
        <w:t>”</w:t>
      </w:r>
    </w:p>
    <w:p w14:paraId="38C1E31A" w14:textId="77777777" w:rsidR="009C716C" w:rsidRPr="00F0390D" w:rsidRDefault="009C716C" w:rsidP="00C619B8">
      <w:pPr>
        <w:contextualSpacing/>
        <w:rPr>
          <w:rFonts w:ascii="Palatino Linotype" w:eastAsia="Times New Roman" w:hAnsi="Palatino Linotype" w:cs="Arial"/>
        </w:rPr>
      </w:pPr>
    </w:p>
    <w:p w14:paraId="0132326E" w14:textId="77777777" w:rsidR="009C716C" w:rsidRPr="00F0390D"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 xml:space="preserve">Los </w:t>
      </w:r>
      <w:r w:rsidRPr="00F0390D">
        <w:rPr>
          <w:rFonts w:ascii="Palatino Linotype" w:eastAsia="Calibri" w:hAnsi="Palatino Linotype" w:cs="Times New Roman"/>
          <w:b/>
          <w:color w:val="000000"/>
          <w:lang w:eastAsia="es-ES_tradnl"/>
        </w:rPr>
        <w:t>Lineamientos generales en materia de clasificación y desclasificación de la información, así como para la elaboración de versiones públicas,</w:t>
      </w:r>
      <w:r w:rsidRPr="00F0390D">
        <w:rPr>
          <w:rFonts w:ascii="Palatino Linotype" w:eastAsia="Calibri" w:hAnsi="Palatino Linotype" w:cs="Times New Roman"/>
          <w:color w:val="000000"/>
          <w:vertAlign w:val="superscript"/>
          <w:lang w:eastAsia="es-ES_tradnl"/>
        </w:rPr>
        <w:footnoteReference w:id="12"/>
      </w:r>
      <w:r w:rsidRPr="00F0390D">
        <w:rPr>
          <w:rFonts w:ascii="Palatino Linotype" w:eastAsia="Calibri" w:hAnsi="Palatino Linotype" w:cs="Times New Roman"/>
          <w:b/>
          <w:color w:val="000000"/>
          <w:lang w:eastAsia="es-ES_tradnl"/>
        </w:rPr>
        <w:t xml:space="preserve"> </w:t>
      </w:r>
      <w:r w:rsidRPr="00F0390D">
        <w:rPr>
          <w:rFonts w:ascii="Palatino Linotype" w:eastAsia="Calibri" w:hAnsi="Palatino Linotype" w:cs="Times New Roman"/>
          <w:color w:val="000000"/>
          <w:lang w:eastAsia="es-ES_tradnl"/>
        </w:rPr>
        <w:t>al respecto refieren lo siguiente:</w:t>
      </w:r>
    </w:p>
    <w:p w14:paraId="16A053E4" w14:textId="08FAA4B7" w:rsidR="009C716C" w:rsidRPr="00F0390D" w:rsidRDefault="00C619B8" w:rsidP="00C619B8">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F0390D">
        <w:rPr>
          <w:rFonts w:ascii="Palatino Linotype" w:eastAsia="Times New Roman" w:hAnsi="Palatino Linotype" w:cs="Arial"/>
          <w:b/>
          <w:bCs/>
          <w:i/>
          <w:color w:val="2F2F2F"/>
          <w:sz w:val="22"/>
          <w:szCs w:val="18"/>
          <w:lang w:val="es-MX" w:eastAsia="es-MX"/>
        </w:rPr>
        <w:lastRenderedPageBreak/>
        <w:t>“</w:t>
      </w:r>
      <w:r w:rsidR="009C716C" w:rsidRPr="00F0390D">
        <w:rPr>
          <w:rFonts w:ascii="Palatino Linotype" w:eastAsia="Times New Roman" w:hAnsi="Palatino Linotype" w:cs="Arial"/>
          <w:b/>
          <w:bCs/>
          <w:i/>
          <w:color w:val="2F2F2F"/>
          <w:sz w:val="22"/>
          <w:szCs w:val="18"/>
          <w:lang w:val="es-MX" w:eastAsia="es-MX"/>
        </w:rPr>
        <w:t>Décimo octavo. </w:t>
      </w:r>
      <w:r w:rsidR="009C716C" w:rsidRPr="00F0390D">
        <w:rPr>
          <w:rFonts w:ascii="Palatino Linotype" w:eastAsia="Times New Roman" w:hAnsi="Palatino Linotype" w:cs="Arial"/>
          <w:i/>
          <w:color w:val="2F2F2F"/>
          <w:sz w:val="22"/>
          <w:szCs w:val="18"/>
          <w:lang w:val="es-MX" w:eastAsia="es-MX"/>
        </w:rPr>
        <w:t>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w:t>
      </w:r>
      <w:r w:rsidRPr="00F0390D">
        <w:rPr>
          <w:rFonts w:ascii="Palatino Linotype" w:eastAsia="Times New Roman" w:hAnsi="Palatino Linotype" w:cs="Arial"/>
          <w:i/>
          <w:color w:val="2F2F2F"/>
          <w:sz w:val="22"/>
          <w:szCs w:val="18"/>
          <w:lang w:val="es-MX" w:eastAsia="es-MX"/>
        </w:rPr>
        <w:t>antenimiento del orden público.</w:t>
      </w:r>
    </w:p>
    <w:p w14:paraId="1FBF0741" w14:textId="77777777" w:rsidR="009C716C" w:rsidRPr="00F0390D" w:rsidRDefault="009C716C" w:rsidP="009C716C">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F0390D">
        <w:rPr>
          <w:rFonts w:ascii="Palatino Linotype" w:eastAsia="Times New Roman" w:hAnsi="Palatino Linotype" w:cs="Arial"/>
          <w:i/>
          <w:color w:val="2F2F2F"/>
          <w:sz w:val="22"/>
          <w:szCs w:val="18"/>
          <w:lang w:val="es-MX" w:eastAsia="es-MX"/>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E860FA4" w14:textId="77777777" w:rsidR="009C716C" w:rsidRPr="00F0390D" w:rsidRDefault="009C716C" w:rsidP="009C716C">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F0390D">
        <w:rPr>
          <w:rFonts w:ascii="Palatino Linotype" w:eastAsia="Times New Roman" w:hAnsi="Palatino Linotype" w:cs="Arial"/>
          <w:i/>
          <w:color w:val="2F2F2F"/>
          <w:sz w:val="22"/>
          <w:szCs w:val="18"/>
          <w:lang w:val="es-MX" w:eastAsia="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8130E45" w14:textId="77777777" w:rsidR="009C716C" w:rsidRPr="00F0390D" w:rsidRDefault="009C716C" w:rsidP="009C716C">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F0390D">
        <w:rPr>
          <w:rFonts w:ascii="Palatino Linotype" w:eastAsia="Times New Roman" w:hAnsi="Palatino Linotype" w:cs="Arial"/>
          <w:i/>
          <w:color w:val="2F2F2F"/>
          <w:sz w:val="22"/>
          <w:szCs w:val="18"/>
          <w:lang w:val="es-MX" w:eastAsia="es-MX"/>
        </w:rPr>
        <w:t>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w:t>
      </w:r>
    </w:p>
    <w:p w14:paraId="0E176B79" w14:textId="49AAAC6A" w:rsidR="009C716C" w:rsidRPr="00F0390D" w:rsidRDefault="00C619B8" w:rsidP="009C716C">
      <w:pPr>
        <w:shd w:val="clear" w:color="auto" w:fill="FFFFFF"/>
        <w:spacing w:line="360" w:lineRule="auto"/>
        <w:ind w:left="567" w:right="567"/>
        <w:jc w:val="both"/>
        <w:rPr>
          <w:rFonts w:ascii="Palatino Linotype" w:eastAsia="Times New Roman" w:hAnsi="Palatino Linotype" w:cs="Arial"/>
          <w:i/>
          <w:color w:val="2F2F2F"/>
          <w:sz w:val="22"/>
          <w:szCs w:val="22"/>
          <w:lang w:val="es-MX" w:eastAsia="es-MX"/>
        </w:rPr>
      </w:pPr>
      <w:r w:rsidRPr="00F0390D">
        <w:rPr>
          <w:rFonts w:ascii="Palatino Linotype" w:eastAsia="Times New Roman" w:hAnsi="Palatino Linotype" w:cs="Arial"/>
          <w:i/>
          <w:color w:val="2F2F2F"/>
          <w:sz w:val="22"/>
          <w:szCs w:val="22"/>
          <w:lang w:val="es-MX" w:eastAsia="es-MX"/>
        </w:rPr>
        <w:t>(</w:t>
      </w:r>
      <w:r w:rsidR="009C716C" w:rsidRPr="00F0390D">
        <w:rPr>
          <w:rFonts w:ascii="Palatino Linotype" w:eastAsia="Times New Roman" w:hAnsi="Palatino Linotype" w:cs="Arial"/>
          <w:i/>
          <w:color w:val="2F2F2F"/>
          <w:sz w:val="22"/>
          <w:szCs w:val="22"/>
          <w:lang w:val="es-MX" w:eastAsia="es-MX"/>
        </w:rPr>
        <w:t xml:space="preserve">… </w:t>
      </w:r>
      <w:r w:rsidRPr="00F0390D">
        <w:rPr>
          <w:rFonts w:ascii="Palatino Linotype" w:eastAsia="Times New Roman" w:hAnsi="Palatino Linotype" w:cs="Arial"/>
          <w:i/>
          <w:color w:val="2F2F2F"/>
          <w:sz w:val="22"/>
          <w:szCs w:val="22"/>
          <w:lang w:val="es-MX" w:eastAsia="es-MX"/>
        </w:rPr>
        <w:t>)</w:t>
      </w:r>
    </w:p>
    <w:p w14:paraId="3382C4EB" w14:textId="12B5CC8A" w:rsidR="009C716C" w:rsidRPr="00F0390D" w:rsidRDefault="009C716C" w:rsidP="009C716C">
      <w:pPr>
        <w:shd w:val="clear" w:color="auto" w:fill="FFFFFF"/>
        <w:spacing w:line="360" w:lineRule="auto"/>
        <w:ind w:left="567" w:right="567"/>
        <w:jc w:val="both"/>
        <w:rPr>
          <w:rFonts w:ascii="Palatino Linotype" w:eastAsia="Times New Roman" w:hAnsi="Palatino Linotype" w:cs="Arial"/>
          <w:i/>
          <w:color w:val="2F2F2F"/>
          <w:sz w:val="22"/>
          <w:szCs w:val="22"/>
          <w:lang w:val="es-MX" w:eastAsia="es-MX"/>
        </w:rPr>
      </w:pPr>
      <w:r w:rsidRPr="00F0390D">
        <w:rPr>
          <w:rFonts w:ascii="Palatino Linotype" w:eastAsia="Times New Roman" w:hAnsi="Palatino Linotype" w:cs="Helvetica"/>
          <w:b/>
          <w:bCs/>
          <w:i/>
          <w:color w:val="2F2F2F"/>
          <w:sz w:val="22"/>
          <w:szCs w:val="22"/>
          <w:shd w:val="clear" w:color="auto" w:fill="FFFFFF"/>
        </w:rPr>
        <w:t>Vigésimo tercero.</w:t>
      </w:r>
      <w:r w:rsidRPr="00F0390D">
        <w:rPr>
          <w:rFonts w:ascii="Palatino Linotype" w:eastAsia="Times New Roman" w:hAnsi="Palatino Linotype" w:cs="Helvetica"/>
          <w:i/>
          <w:color w:val="2F2F2F"/>
          <w:sz w:val="22"/>
          <w:szCs w:val="22"/>
          <w:shd w:val="clear" w:color="auto" w:fill="FFFFFF"/>
        </w:rPr>
        <w:t> Para clasificar la información como reservada, de conformidad con el artículo 113, fracción V de la Ley General, será necesario acreditar un vínculo, entre la persona física y la información que pueda poner en riesgo su vida, seguridad o salud.</w:t>
      </w:r>
      <w:r w:rsidR="00C619B8" w:rsidRPr="00F0390D">
        <w:rPr>
          <w:rFonts w:ascii="Palatino Linotype" w:eastAsia="Times New Roman" w:hAnsi="Palatino Linotype" w:cs="Helvetica"/>
          <w:i/>
          <w:color w:val="2F2F2F"/>
          <w:sz w:val="22"/>
          <w:szCs w:val="22"/>
          <w:shd w:val="clear" w:color="auto" w:fill="FFFFFF"/>
        </w:rPr>
        <w:t>”</w:t>
      </w:r>
    </w:p>
    <w:p w14:paraId="3AC93B8C" w14:textId="77777777" w:rsidR="009C716C" w:rsidRPr="00F0390D" w:rsidRDefault="009C716C" w:rsidP="009C716C">
      <w:pPr>
        <w:shd w:val="clear" w:color="auto" w:fill="FFFFFF"/>
        <w:spacing w:line="360" w:lineRule="auto"/>
        <w:jc w:val="both"/>
        <w:rPr>
          <w:rFonts w:ascii="Palatino Linotype" w:eastAsia="Times New Roman" w:hAnsi="Palatino Linotype" w:cs="Arial"/>
          <w:i/>
          <w:color w:val="2F2F2F"/>
          <w:sz w:val="22"/>
          <w:szCs w:val="18"/>
          <w:lang w:val="es-MX" w:eastAsia="es-MX"/>
        </w:rPr>
      </w:pPr>
    </w:p>
    <w:p w14:paraId="54FE2AF9" w14:textId="77777777" w:rsidR="009C716C" w:rsidRPr="00F0390D" w:rsidRDefault="009C716C" w:rsidP="009C716C">
      <w:pPr>
        <w:numPr>
          <w:ilvl w:val="0"/>
          <w:numId w:val="1"/>
        </w:numPr>
        <w:spacing w:line="360" w:lineRule="auto"/>
        <w:ind w:left="0" w:firstLine="0"/>
        <w:contextualSpacing/>
        <w:jc w:val="both"/>
        <w:rPr>
          <w:rFonts w:ascii="Palatino Linotype" w:eastAsia="Times New Roman" w:hAnsi="Palatino Linotype" w:cs="Arial"/>
        </w:rPr>
      </w:pPr>
      <w:r w:rsidRPr="00F0390D">
        <w:rPr>
          <w:rFonts w:ascii="Palatino Linotype" w:eastAsia="Times New Roman" w:hAnsi="Palatino Linotype" w:cs="Times New Roman"/>
          <w:color w:val="000000"/>
        </w:rPr>
        <w:lastRenderedPageBreak/>
        <w:t>Para aplicar la prueba de daño, se deberán de precisar las razones objetivas por las que la apertura de la información genera una afectación, acreditando que:</w:t>
      </w:r>
    </w:p>
    <w:p w14:paraId="35C36661" w14:textId="77777777" w:rsidR="009C716C" w:rsidRPr="00F0390D" w:rsidRDefault="009C716C" w:rsidP="009C716C">
      <w:pPr>
        <w:spacing w:line="360" w:lineRule="auto"/>
        <w:contextualSpacing/>
        <w:jc w:val="both"/>
        <w:rPr>
          <w:rFonts w:ascii="Palatino Linotype" w:eastAsia="Times New Roman" w:hAnsi="Palatino Linotype" w:cs="Arial"/>
        </w:rPr>
      </w:pPr>
    </w:p>
    <w:p w14:paraId="243B5B80" w14:textId="77777777" w:rsidR="009C716C" w:rsidRPr="00F0390D" w:rsidRDefault="009C716C" w:rsidP="009C716C">
      <w:pPr>
        <w:widowControl w:val="0"/>
        <w:autoSpaceDE w:val="0"/>
        <w:autoSpaceDN w:val="0"/>
        <w:adjustRightInd w:val="0"/>
        <w:spacing w:after="240" w:line="360" w:lineRule="auto"/>
        <w:ind w:left="851" w:right="333"/>
        <w:jc w:val="both"/>
        <w:rPr>
          <w:rFonts w:ascii="Palatino Linotype" w:eastAsia="Times New Roman" w:hAnsi="Palatino Linotype" w:cs="Times"/>
          <w:color w:val="000000"/>
        </w:rPr>
      </w:pPr>
      <w:r w:rsidRPr="00F0390D">
        <w:rPr>
          <w:rFonts w:ascii="Palatino Linotype" w:eastAsia="Times New Roman" w:hAnsi="Palatino Linotype" w:cs="Bookman Old Style"/>
          <w:bCs/>
          <w:color w:val="000000"/>
        </w:rPr>
        <w:t xml:space="preserve">I. </w:t>
      </w:r>
      <w:r w:rsidRPr="00F0390D">
        <w:rPr>
          <w:rFonts w:ascii="Palatino Linotype" w:eastAsia="Times New Roman" w:hAnsi="Palatino Linotype" w:cs="Bookman Old Style"/>
          <w:color w:val="000000"/>
        </w:rPr>
        <w:t xml:space="preserve">La divulgación de la información representa un riesgo real, demostrable e identificable del perjuicio significativo al interés público o a la seguridad pública; </w:t>
      </w:r>
    </w:p>
    <w:p w14:paraId="14320330" w14:textId="77777777" w:rsidR="009C716C" w:rsidRPr="00F0390D" w:rsidRDefault="009C716C" w:rsidP="009C716C">
      <w:pPr>
        <w:widowControl w:val="0"/>
        <w:autoSpaceDE w:val="0"/>
        <w:autoSpaceDN w:val="0"/>
        <w:adjustRightInd w:val="0"/>
        <w:spacing w:after="240" w:line="360" w:lineRule="auto"/>
        <w:ind w:left="851" w:right="333"/>
        <w:jc w:val="both"/>
        <w:rPr>
          <w:rFonts w:ascii="Palatino Linotype" w:eastAsia="Times New Roman" w:hAnsi="Palatino Linotype" w:cs="Times"/>
          <w:color w:val="000000"/>
        </w:rPr>
      </w:pPr>
      <w:r w:rsidRPr="00F0390D">
        <w:rPr>
          <w:rFonts w:ascii="Palatino Linotype" w:eastAsia="Times New Roman" w:hAnsi="Palatino Linotype" w:cs="Bookman Old Style"/>
          <w:bCs/>
          <w:color w:val="000000"/>
        </w:rPr>
        <w:t xml:space="preserve">II. </w:t>
      </w:r>
      <w:r w:rsidRPr="00F0390D">
        <w:rPr>
          <w:rFonts w:ascii="Palatino Linotype" w:eastAsia="Times New Roman" w:hAnsi="Palatino Linotype" w:cs="Bookman Old Style"/>
          <w:color w:val="000000"/>
        </w:rPr>
        <w:t xml:space="preserve">El riesgo de perjuicio que supondría la divulgación supera el interés público general de que se difunda; y </w:t>
      </w:r>
    </w:p>
    <w:p w14:paraId="5DB0F911" w14:textId="77777777" w:rsidR="009C716C" w:rsidRPr="00F0390D" w:rsidRDefault="009C716C" w:rsidP="009C716C">
      <w:pPr>
        <w:widowControl w:val="0"/>
        <w:autoSpaceDE w:val="0"/>
        <w:autoSpaceDN w:val="0"/>
        <w:adjustRightInd w:val="0"/>
        <w:spacing w:after="240" w:line="360" w:lineRule="auto"/>
        <w:ind w:left="851" w:right="333"/>
        <w:jc w:val="both"/>
        <w:rPr>
          <w:rFonts w:ascii="Palatino Linotype" w:eastAsia="Times New Roman" w:hAnsi="Palatino Linotype" w:cs="Times"/>
          <w:color w:val="000000"/>
        </w:rPr>
      </w:pPr>
      <w:r w:rsidRPr="00F0390D">
        <w:rPr>
          <w:rFonts w:ascii="Palatino Linotype" w:eastAsia="Times New Roman" w:hAnsi="Palatino Linotype" w:cs="Bookman Old Style"/>
          <w:bCs/>
          <w:color w:val="000000"/>
        </w:rPr>
        <w:t xml:space="preserve">III. </w:t>
      </w:r>
      <w:r w:rsidRPr="00F0390D">
        <w:rPr>
          <w:rFonts w:ascii="Palatino Linotype" w:eastAsia="Times New Roman" w:hAnsi="Palatino Linotype" w:cs="Bookman Old Style"/>
          <w:color w:val="000000"/>
        </w:rPr>
        <w:t xml:space="preserve">La limitación se adecua al principio de proporcionalidad y representa el medio menos restrictivo disponible para evitar el perjuicio. </w:t>
      </w:r>
    </w:p>
    <w:p w14:paraId="003CCA09" w14:textId="4B00CD5C" w:rsidR="00C619B8" w:rsidRPr="00F0390D" w:rsidRDefault="009C716C" w:rsidP="00C619B8">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Sobre el primer supuesto consideremos que según el diccionario del español jurídico, por riesgo podemos entender “la contingencia o proximidad de un daño”,</w:t>
      </w:r>
      <w:r w:rsidRPr="00F0390D">
        <w:rPr>
          <w:rFonts w:ascii="Palatino Linotype" w:eastAsia="Calibri" w:hAnsi="Palatino Linotype" w:cs="Times New Roman"/>
          <w:color w:val="000000"/>
          <w:vertAlign w:val="superscript"/>
          <w:lang w:eastAsia="es-ES_tradnl"/>
        </w:rPr>
        <w:footnoteReference w:id="13"/>
      </w:r>
      <w:r w:rsidRPr="00F0390D">
        <w:rPr>
          <w:rFonts w:ascii="Palatino Linotype" w:eastAsia="Calibri" w:hAnsi="Palatino Linotype" w:cs="Times New Roman"/>
          <w:color w:val="000000"/>
          <w:lang w:eastAsia="es-ES_tradnl"/>
        </w:rPr>
        <w:t xml:space="preserve"> mientras que el daño es considerado como un “perjuicio o lesión”</w:t>
      </w:r>
      <w:r w:rsidRPr="00F0390D">
        <w:rPr>
          <w:rFonts w:ascii="Palatino Linotype" w:eastAsia="Calibri" w:hAnsi="Palatino Linotype" w:cs="Times New Roman"/>
          <w:color w:val="000000"/>
          <w:vertAlign w:val="superscript"/>
          <w:lang w:eastAsia="es-ES_tradnl"/>
        </w:rPr>
        <w:footnoteReference w:id="14"/>
      </w:r>
      <w:r w:rsidRPr="00F0390D">
        <w:rPr>
          <w:rFonts w:ascii="Palatino Linotype" w:eastAsia="Calibri" w:hAnsi="Palatino Linotype" w:cs="Times New Roman"/>
          <w:color w:val="000000"/>
          <w:lang w:eastAsia="es-ES_tradnl"/>
        </w:rPr>
        <w:t>; por su parte, según el Diccionario de la Lengua Española, lo real es</w:t>
      </w:r>
      <w:r w:rsidRPr="00F0390D">
        <w:rPr>
          <w:rFonts w:ascii="Palatino Linotype" w:eastAsia="Arial Unicode MS" w:hAnsi="Palatino Linotype" w:cs="Arial Unicode MS"/>
          <w:color w:val="000000"/>
          <w:spacing w:val="4"/>
          <w:shd w:val="clear" w:color="auto" w:fill="FFFFFF"/>
          <w:lang w:eastAsia="es-ES_tradnl"/>
        </w:rPr>
        <w:t> lo “</w:t>
      </w:r>
      <w:r w:rsidRPr="00F0390D">
        <w:rPr>
          <w:rFonts w:ascii="Palatino Linotype" w:eastAsia="Times New Roman" w:hAnsi="Palatino Linotype" w:cs="Times New Roman"/>
          <w:color w:val="000000"/>
          <w:lang w:eastAsia="es-ES_tradnl"/>
        </w:rPr>
        <w:t>(q)ue</w:t>
      </w:r>
      <w:r w:rsidRPr="00F0390D">
        <w:rPr>
          <w:rFonts w:ascii="Palatino Linotype" w:eastAsia="Arial Unicode MS" w:hAnsi="Palatino Linotype" w:cs="Arial Unicode MS"/>
          <w:color w:val="000000"/>
          <w:spacing w:val="4"/>
          <w:shd w:val="clear" w:color="auto" w:fill="FFFFFF"/>
          <w:lang w:eastAsia="es-ES_tradnl"/>
        </w:rPr>
        <w:t> </w:t>
      </w:r>
      <w:r w:rsidRPr="00F0390D">
        <w:rPr>
          <w:rFonts w:ascii="Palatino Linotype" w:eastAsia="Times New Roman" w:hAnsi="Palatino Linotype" w:cs="Times New Roman"/>
          <w:color w:val="000000"/>
          <w:lang w:eastAsia="es-ES_tradnl"/>
        </w:rPr>
        <w:t>tiene</w:t>
      </w:r>
      <w:r w:rsidRPr="00F0390D">
        <w:rPr>
          <w:rFonts w:ascii="Palatino Linotype" w:eastAsia="Arial Unicode MS" w:hAnsi="Palatino Linotype" w:cs="Arial Unicode MS"/>
          <w:color w:val="000000"/>
          <w:spacing w:val="4"/>
          <w:shd w:val="clear" w:color="auto" w:fill="FFFFFF"/>
          <w:lang w:eastAsia="es-ES_tradnl"/>
        </w:rPr>
        <w:t> </w:t>
      </w:r>
      <w:r w:rsidRPr="00F0390D">
        <w:rPr>
          <w:rFonts w:ascii="Palatino Linotype" w:eastAsia="Times New Roman" w:hAnsi="Palatino Linotype" w:cs="Times New Roman"/>
          <w:color w:val="000000"/>
          <w:lang w:eastAsia="es-ES_tradnl"/>
        </w:rPr>
        <w:t>existencia</w:t>
      </w:r>
      <w:r w:rsidRPr="00F0390D">
        <w:rPr>
          <w:rFonts w:ascii="Palatino Linotype" w:eastAsia="Arial Unicode MS" w:hAnsi="Palatino Linotype" w:cs="Arial Unicode MS"/>
          <w:color w:val="000000"/>
          <w:spacing w:val="4"/>
          <w:shd w:val="clear" w:color="auto" w:fill="FFFFFF"/>
          <w:lang w:eastAsia="es-ES_tradnl"/>
        </w:rPr>
        <w:t> </w:t>
      </w:r>
      <w:r w:rsidRPr="00F0390D">
        <w:rPr>
          <w:rFonts w:ascii="Palatino Linotype" w:eastAsia="Times New Roman" w:hAnsi="Palatino Linotype" w:cs="Times New Roman"/>
          <w:color w:val="000000"/>
          <w:lang w:eastAsia="es-ES_tradnl"/>
        </w:rPr>
        <w:t>objetiva”,</w:t>
      </w:r>
      <w:r w:rsidRPr="00F0390D">
        <w:rPr>
          <w:rFonts w:ascii="Palatino Linotype" w:eastAsia="Times New Roman" w:hAnsi="Palatino Linotype" w:cs="Times New Roman"/>
          <w:color w:val="000000"/>
          <w:vertAlign w:val="superscript"/>
          <w:lang w:eastAsia="es-ES_tradnl"/>
        </w:rPr>
        <w:footnoteReference w:id="15"/>
      </w:r>
      <w:r w:rsidRPr="00F0390D">
        <w:rPr>
          <w:rFonts w:ascii="Palatino Linotype" w:eastAsia="Times New Roman" w:hAnsi="Palatino Linotype" w:cs="Times New Roman"/>
          <w:color w:val="000000"/>
          <w:lang w:eastAsia="es-ES_tradnl"/>
        </w:rPr>
        <w:t xml:space="preserve"> </w:t>
      </w:r>
      <w:r w:rsidRPr="00F0390D">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F0390D">
        <w:rPr>
          <w:rFonts w:ascii="Palatino Linotype" w:eastAsia="Arial Unicode MS" w:hAnsi="Palatino Linotype" w:cs="Arial Unicode MS"/>
          <w:color w:val="000000"/>
          <w:spacing w:val="4"/>
          <w:shd w:val="clear" w:color="auto" w:fill="FFFFFF"/>
          <w:vertAlign w:val="superscript"/>
          <w:lang w:eastAsia="es-ES_tradnl"/>
        </w:rPr>
        <w:footnoteReference w:id="16"/>
      </w:r>
      <w:r w:rsidRPr="00F0390D">
        <w:rPr>
          <w:rFonts w:ascii="Palatino Linotype" w:eastAsia="Arial Unicode MS" w:hAnsi="Palatino Linotype" w:cs="Arial Unicode MS"/>
          <w:color w:val="000000"/>
          <w:spacing w:val="4"/>
          <w:shd w:val="clear" w:color="auto" w:fill="FFFFFF"/>
          <w:lang w:eastAsia="es-ES_tradnl"/>
        </w:rPr>
        <w:t xml:space="preserve"> es decir, </w:t>
      </w:r>
      <w:r w:rsidRPr="00F0390D">
        <w:rPr>
          <w:rFonts w:ascii="Palatino Linotype" w:eastAsia="Calibri" w:hAnsi="Palatino Linotype" w:cs="Times New Roman"/>
          <w:color w:val="000000"/>
          <w:lang w:val="es-MX" w:eastAsia="en-US"/>
        </w:rPr>
        <w:t xml:space="preserve">“(m)anifestar, declarar. Probar, sirviéndose de cualquier género de </w:t>
      </w:r>
      <w:r w:rsidRPr="00F0390D">
        <w:rPr>
          <w:rFonts w:ascii="Palatino Linotype" w:eastAsia="Calibri" w:hAnsi="Palatino Linotype" w:cs="Times New Roman"/>
          <w:color w:val="000000"/>
          <w:lang w:val="es-MX" w:eastAsia="en-US"/>
        </w:rPr>
        <w:lastRenderedPageBreak/>
        <w:t>demostración, </w:t>
      </w:r>
      <w:hyperlink r:id="rId11" w:anchor="6nAyKjE" w:history="1">
        <w:r w:rsidRPr="00F0390D">
          <w:rPr>
            <w:rFonts w:ascii="Palatino Linotype" w:eastAsia="Calibri" w:hAnsi="Palatino Linotype" w:cs="Times New Roman"/>
            <w:color w:val="000000"/>
            <w:lang w:val="es-MX" w:eastAsia="en-US"/>
          </w:rPr>
          <w:t>enseñar</w:t>
        </w:r>
      </w:hyperlink>
      <w:r w:rsidRPr="00F0390D">
        <w:rPr>
          <w:rFonts w:ascii="Palatino Linotype" w:eastAsia="Calibri" w:hAnsi="Palatino Linotype" w:cs="Times New Roman"/>
          <w:color w:val="000000"/>
          <w:lang w:val="es-MX" w:eastAsia="en-US"/>
        </w:rPr>
        <w:t> mostrar o exponer algo)”.</w:t>
      </w:r>
      <w:r w:rsidRPr="00F0390D">
        <w:rPr>
          <w:rFonts w:ascii="Palatino Linotype" w:eastAsia="Calibri" w:hAnsi="Palatino Linotype" w:cs="Times New Roman"/>
          <w:color w:val="000000"/>
          <w:vertAlign w:val="superscript"/>
          <w:lang w:val="es-MX" w:eastAsia="en-US"/>
        </w:rPr>
        <w:footnoteReference w:id="17"/>
      </w:r>
      <w:r w:rsidRPr="00F0390D">
        <w:rPr>
          <w:rFonts w:ascii="Palatino Linotype" w:eastAsia="Calibri" w:hAnsi="Palatino Linotype" w:cs="Times New Roman"/>
          <w:color w:val="000000"/>
          <w:lang w:val="es-MX" w:eastAsia="en-US"/>
        </w:rPr>
        <w:t xml:space="preserve"> Lo identificable es lo que puede ser identificado,</w:t>
      </w:r>
      <w:r w:rsidRPr="00F0390D">
        <w:rPr>
          <w:rFonts w:ascii="Palatino Linotype" w:eastAsia="Calibri" w:hAnsi="Palatino Linotype" w:cs="Times New Roman"/>
          <w:color w:val="000000"/>
          <w:vertAlign w:val="superscript"/>
          <w:lang w:val="es-MX" w:eastAsia="en-US"/>
        </w:rPr>
        <w:footnoteReference w:id="18"/>
      </w:r>
      <w:r w:rsidRPr="00F0390D">
        <w:rPr>
          <w:rFonts w:ascii="Palatino Linotype" w:eastAsia="Calibri" w:hAnsi="Palatino Linotype" w:cs="Times New Roman"/>
          <w:color w:val="000000"/>
          <w:lang w:val="es-MX" w:eastAsia="en-US"/>
        </w:rPr>
        <w:t xml:space="preserve"> esto es,</w:t>
      </w:r>
      <w:r w:rsidR="00C619B8" w:rsidRPr="00F0390D">
        <w:rPr>
          <w:rFonts w:ascii="Palatino Linotype" w:eastAsia="Calibri" w:hAnsi="Palatino Linotype" w:cs="Times New Roman"/>
          <w:color w:val="000000"/>
          <w:lang w:eastAsia="es-ES_tradnl"/>
        </w:rPr>
        <w:t>  “d</w:t>
      </w:r>
      <w:r w:rsidRPr="00F0390D">
        <w:rPr>
          <w:rFonts w:ascii="Palatino Linotype" w:eastAsia="Calibri" w:hAnsi="Palatino Linotype" w:cs="Times New Roman"/>
          <w:color w:val="000000"/>
          <w:lang w:eastAsia="es-ES_tradnl"/>
        </w:rPr>
        <w:t>ar los datos necesarios para ser reconocido”.</w:t>
      </w:r>
      <w:r w:rsidRPr="00F0390D">
        <w:rPr>
          <w:rFonts w:ascii="Palatino Linotype" w:eastAsia="Calibri" w:hAnsi="Palatino Linotype" w:cs="Times New Roman"/>
          <w:color w:val="000000"/>
          <w:vertAlign w:val="superscript"/>
          <w:lang w:eastAsia="es-ES_tradnl"/>
        </w:rPr>
        <w:footnoteReference w:id="19"/>
      </w:r>
    </w:p>
    <w:p w14:paraId="78D32241" w14:textId="77777777" w:rsidR="00C619B8" w:rsidRPr="00F0390D" w:rsidRDefault="00C619B8" w:rsidP="00C619B8">
      <w:pPr>
        <w:shd w:val="clear" w:color="auto" w:fill="FFFFFF"/>
        <w:suppressAutoHyphens/>
        <w:spacing w:before="100" w:beforeAutospacing="1" w:after="100" w:afterAutospacing="1" w:line="360" w:lineRule="auto"/>
        <w:jc w:val="both"/>
        <w:textAlignment w:val="baseline"/>
        <w:rPr>
          <w:rFonts w:ascii="Palatino Linotype" w:eastAsia="Calibri" w:hAnsi="Palatino Linotype" w:cs="Times New Roman"/>
          <w:color w:val="000000"/>
          <w:lang w:eastAsia="es-ES_tradnl"/>
        </w:rPr>
      </w:pPr>
    </w:p>
    <w:p w14:paraId="0BFB0F78" w14:textId="77777777" w:rsidR="009C716C" w:rsidRPr="00F0390D"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que compromete la seguridad pública y/o ponga en riesgo la vida, la seguridad o la salud de una persona física.</w:t>
      </w:r>
    </w:p>
    <w:p w14:paraId="398D26B7" w14:textId="77777777" w:rsidR="009C716C" w:rsidRPr="00F0390D" w:rsidRDefault="009C716C" w:rsidP="00381EAF">
      <w:pPr>
        <w:pStyle w:val="Ttulo1"/>
        <w:spacing w:line="360" w:lineRule="auto"/>
        <w:ind w:right="49"/>
      </w:pPr>
    </w:p>
    <w:p w14:paraId="77131631" w14:textId="4F76B86C" w:rsidR="009C716C" w:rsidRPr="00F0390D" w:rsidRDefault="00381EAF" w:rsidP="00381EAF">
      <w:pPr>
        <w:pStyle w:val="Ttulo1"/>
        <w:spacing w:line="360" w:lineRule="auto"/>
        <w:ind w:right="49"/>
        <w:rPr>
          <w:b/>
        </w:rPr>
      </w:pPr>
      <w:bookmarkStart w:id="90" w:name="_Toc33187296"/>
      <w:r>
        <w:rPr>
          <w:b/>
        </w:rPr>
        <w:t xml:space="preserve">I. </w:t>
      </w:r>
      <w:r w:rsidR="009C716C" w:rsidRPr="00F0390D">
        <w:rPr>
          <w:b/>
        </w:rPr>
        <w:t>La divulgación de la información representa un riesgo real, demostrable e identificable del perjuicio significativo al interés público o a la seguridad pública.</w:t>
      </w:r>
      <w:bookmarkEnd w:id="90"/>
    </w:p>
    <w:p w14:paraId="32473C3B" w14:textId="77777777" w:rsidR="009C716C" w:rsidRPr="00F0390D" w:rsidRDefault="009C716C" w:rsidP="009C716C">
      <w:pPr>
        <w:ind w:left="4330"/>
        <w:contextualSpacing/>
        <w:rPr>
          <w:rFonts w:ascii="Palatino Linotype" w:eastAsia="Times New Roman" w:hAnsi="Palatino Linotype" w:cs="Times New Roman"/>
          <w:color w:val="000000"/>
        </w:rPr>
      </w:pPr>
    </w:p>
    <w:p w14:paraId="71DE6298" w14:textId="77777777" w:rsidR="009C716C" w:rsidRPr="00F0390D"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Atento a lo anterior tenemos que:</w:t>
      </w:r>
    </w:p>
    <w:p w14:paraId="7B796623" w14:textId="6D8ECBA3" w:rsidR="009C716C" w:rsidRPr="00F0390D" w:rsidRDefault="009C716C" w:rsidP="009C716C">
      <w:pPr>
        <w:spacing w:line="360" w:lineRule="auto"/>
        <w:ind w:left="72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b/>
          <w:color w:val="000000"/>
        </w:rPr>
        <w:lastRenderedPageBreak/>
        <w:t>Riesgo real:</w:t>
      </w:r>
      <w:r w:rsidRPr="00F0390D">
        <w:rPr>
          <w:rFonts w:ascii="Palatino Linotype" w:eastAsia="Times New Roman" w:hAnsi="Palatino Linotype" w:cs="Times New Roman"/>
          <w:color w:val="000000"/>
        </w:rPr>
        <w:t xml:space="preserve"> La función de </w:t>
      </w:r>
      <w:r w:rsidR="00B33ACF" w:rsidRPr="00F0390D">
        <w:rPr>
          <w:rFonts w:ascii="Palatino Linotype" w:eastAsia="Times New Roman" w:hAnsi="Palatino Linotype" w:cs="Times New Roman"/>
          <w:color w:val="000000"/>
        </w:rPr>
        <w:t xml:space="preserve">los dispositivos de video vigilancia </w:t>
      </w:r>
      <w:r w:rsidRPr="00F0390D">
        <w:rPr>
          <w:rFonts w:ascii="Palatino Linotype" w:eastAsia="Times New Roman" w:hAnsi="Palatino Linotype" w:cs="Times New Roman"/>
          <w:color w:val="000000"/>
        </w:rPr>
        <w:t xml:space="preserve">se enlaza directamente con </w:t>
      </w:r>
      <w:r w:rsidR="00B33ACF" w:rsidRPr="00F0390D">
        <w:rPr>
          <w:rFonts w:ascii="Palatino Linotype" w:eastAsia="Times New Roman" w:hAnsi="Palatino Linotype" w:cs="Times New Roman"/>
          <w:color w:val="000000"/>
        </w:rPr>
        <w:t xml:space="preserve">la prevención y  persecución  de </w:t>
      </w:r>
      <w:r w:rsidRPr="00F0390D">
        <w:rPr>
          <w:rFonts w:ascii="Palatino Linotype" w:eastAsia="Times New Roman" w:hAnsi="Palatino Linotype" w:cs="Times New Roman"/>
          <w:color w:val="000000"/>
        </w:rPr>
        <w:t xml:space="preserve">hechos </w:t>
      </w:r>
      <w:r w:rsidRPr="00F0390D">
        <w:rPr>
          <w:rFonts w:ascii="Palatino Linotype" w:eastAsia="Times New Roman" w:hAnsi="Palatino Linotype" w:cs="Times New Roman"/>
        </w:rPr>
        <w:t xml:space="preserve">constitutivos de delito, además, realizan trabajo de localización, persecución,  y salva guardan la integridad de la ciudadanía. </w:t>
      </w:r>
      <w:r w:rsidR="00B33ACF" w:rsidRPr="00F0390D">
        <w:rPr>
          <w:rFonts w:ascii="Palatino Linotype" w:eastAsia="Times New Roman" w:hAnsi="Palatino Linotype" w:cs="Times New Roman"/>
        </w:rPr>
        <w:t>La ubicación de las cámaras de video vigilancia podría dar lugar a que la delincuencia organizada pueda implementar ac para evadir su acción</w:t>
      </w:r>
      <w:r w:rsidRPr="00F0390D">
        <w:rPr>
          <w:rFonts w:ascii="Palatino Linotype" w:eastAsia="Times New Roman" w:hAnsi="Palatino Linotype" w:cs="Times New Roman"/>
        </w:rPr>
        <w:t>.</w:t>
      </w:r>
      <w:r w:rsidRPr="00F0390D">
        <w:rPr>
          <w:rFonts w:ascii="Palatino Linotype" w:eastAsia="Times New Roman" w:hAnsi="Palatino Linotype" w:cs="Times New Roman"/>
          <w:color w:val="000000"/>
        </w:rPr>
        <w:t xml:space="preserve"> </w:t>
      </w:r>
    </w:p>
    <w:p w14:paraId="7B5055E8" w14:textId="77777777" w:rsidR="009C716C" w:rsidRPr="00F0390D" w:rsidRDefault="009C716C" w:rsidP="009C716C">
      <w:pPr>
        <w:spacing w:line="360" w:lineRule="auto"/>
        <w:ind w:left="720"/>
        <w:contextualSpacing/>
        <w:jc w:val="both"/>
        <w:rPr>
          <w:rFonts w:ascii="Palatino Linotype" w:eastAsia="Times New Roman" w:hAnsi="Palatino Linotype" w:cs="Times New Roman"/>
          <w:color w:val="000000"/>
        </w:rPr>
      </w:pPr>
    </w:p>
    <w:p w14:paraId="53FC9599" w14:textId="707A76DE" w:rsidR="009C716C" w:rsidRPr="00F0390D" w:rsidRDefault="009C716C" w:rsidP="00B33ACF">
      <w:pPr>
        <w:spacing w:line="360" w:lineRule="auto"/>
        <w:ind w:left="72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b/>
          <w:color w:val="000000"/>
        </w:rPr>
        <w:t>Riesgo demostrable</w:t>
      </w:r>
      <w:r w:rsidRPr="00F0390D">
        <w:rPr>
          <w:rFonts w:ascii="Palatino Linotype" w:eastAsia="Times New Roman" w:hAnsi="Palatino Linotype" w:cs="Times New Roman"/>
          <w:color w:val="000000"/>
        </w:rPr>
        <w:t>: Dar a conocer la información referente a la</w:t>
      </w:r>
      <w:r w:rsidR="00B33ACF" w:rsidRPr="00F0390D">
        <w:rPr>
          <w:rFonts w:ascii="Palatino Linotype" w:eastAsia="Times New Roman" w:hAnsi="Palatino Linotype" w:cs="Times New Roman"/>
          <w:color w:val="000000"/>
        </w:rPr>
        <w:t xml:space="preserve"> ubicación de las cámaras de video vigilancia</w:t>
      </w:r>
      <w:r w:rsidRPr="00F0390D">
        <w:rPr>
          <w:rFonts w:ascii="Palatino Linotype" w:eastAsia="Times New Roman" w:hAnsi="Palatino Linotype" w:cs="Times New Roman"/>
          <w:color w:val="000000"/>
        </w:rPr>
        <w:t xml:space="preserve">, permite que las organizaciones delictivas conozcan y puedan </w:t>
      </w:r>
      <w:r w:rsidR="00B33ACF" w:rsidRPr="00F0390D">
        <w:rPr>
          <w:rFonts w:ascii="Palatino Linotype" w:eastAsia="Times New Roman" w:hAnsi="Palatino Linotype" w:cs="Times New Roman"/>
          <w:color w:val="000000"/>
        </w:rPr>
        <w:t xml:space="preserve">implementar acciones para evadir su acción. </w:t>
      </w:r>
      <w:r w:rsidRPr="00F0390D">
        <w:rPr>
          <w:rFonts w:ascii="Palatino Linotype" w:eastAsia="Times New Roman" w:hAnsi="Palatino Linotype" w:cs="Times New Roman"/>
          <w:color w:val="000000"/>
        </w:rPr>
        <w:t>Teniendo como consecuencia el aumento de la inseguridad.</w:t>
      </w:r>
    </w:p>
    <w:p w14:paraId="1C03F337" w14:textId="77777777" w:rsidR="009C716C" w:rsidRPr="00F0390D" w:rsidRDefault="009C716C" w:rsidP="009C716C">
      <w:pPr>
        <w:spacing w:line="360" w:lineRule="auto"/>
        <w:ind w:left="720"/>
        <w:contextualSpacing/>
        <w:jc w:val="both"/>
        <w:rPr>
          <w:rFonts w:ascii="Palatino Linotype" w:eastAsia="Times New Roman" w:hAnsi="Palatino Linotype" w:cs="Times New Roman"/>
          <w:color w:val="000000"/>
        </w:rPr>
      </w:pPr>
    </w:p>
    <w:p w14:paraId="5E963648" w14:textId="65611293" w:rsidR="009C716C" w:rsidRPr="00F0390D" w:rsidRDefault="009C716C" w:rsidP="009C716C">
      <w:pPr>
        <w:spacing w:line="360" w:lineRule="auto"/>
        <w:ind w:left="720"/>
        <w:contextualSpacing/>
        <w:jc w:val="both"/>
        <w:rPr>
          <w:rFonts w:ascii="Palatino Linotype" w:eastAsia="Times New Roman" w:hAnsi="Palatino Linotype" w:cs="Times New Roman"/>
          <w:color w:val="000000"/>
        </w:rPr>
      </w:pPr>
      <w:r w:rsidRPr="00F0390D">
        <w:rPr>
          <w:rFonts w:ascii="Palatino Linotype" w:eastAsia="Times New Roman" w:hAnsi="Palatino Linotype" w:cs="Times New Roman"/>
          <w:b/>
          <w:color w:val="000000"/>
        </w:rPr>
        <w:t>Riesgo identificable</w:t>
      </w:r>
      <w:r w:rsidRPr="00F0390D">
        <w:rPr>
          <w:rFonts w:ascii="Palatino Linotype" w:eastAsia="Times New Roman" w:hAnsi="Palatino Linotype" w:cs="Times New Roman"/>
          <w:color w:val="000000"/>
        </w:rPr>
        <w:t>, La publicidad de este tipo de información, comprom</w:t>
      </w:r>
      <w:r w:rsidR="00B33ACF" w:rsidRPr="00F0390D">
        <w:rPr>
          <w:rFonts w:ascii="Palatino Linotype" w:eastAsia="Times New Roman" w:hAnsi="Palatino Linotype" w:cs="Times New Roman"/>
          <w:color w:val="000000"/>
        </w:rPr>
        <w:t>etería la capacidad de prevención y combate a la delincuencia organizada</w:t>
      </w:r>
      <w:r w:rsidRPr="00F0390D">
        <w:rPr>
          <w:rFonts w:ascii="Palatino Linotype" w:eastAsia="Times New Roman" w:hAnsi="Palatino Linotype" w:cs="Times New Roman"/>
          <w:color w:val="000000"/>
        </w:rPr>
        <w:t>,</w:t>
      </w:r>
      <w:r w:rsidR="00B33ACF" w:rsidRPr="00F0390D">
        <w:rPr>
          <w:rFonts w:ascii="Palatino Linotype" w:eastAsia="Times New Roman" w:hAnsi="Palatino Linotype" w:cs="Times New Roman"/>
          <w:color w:val="000000"/>
        </w:rPr>
        <w:t xml:space="preserve"> lo que</w:t>
      </w:r>
      <w:r w:rsidRPr="00F0390D">
        <w:rPr>
          <w:rFonts w:ascii="Palatino Linotype" w:eastAsia="Times New Roman" w:hAnsi="Palatino Linotype" w:cs="Times New Roman"/>
          <w:color w:val="000000"/>
        </w:rPr>
        <w:t xml:space="preserve"> en consecuencia, incrementaría la inseguridad del Municipio. </w:t>
      </w:r>
    </w:p>
    <w:p w14:paraId="43AD55ED" w14:textId="77777777" w:rsidR="009C716C" w:rsidRPr="00381EAF" w:rsidRDefault="009C716C" w:rsidP="00381EAF">
      <w:pPr>
        <w:pStyle w:val="Ttulo1"/>
        <w:spacing w:line="360" w:lineRule="auto"/>
        <w:rPr>
          <w:b/>
        </w:rPr>
      </w:pPr>
      <w:bookmarkStart w:id="91" w:name="_Toc33187297"/>
      <w:r w:rsidRPr="00381EAF">
        <w:rPr>
          <w:b/>
        </w:rPr>
        <w:t>II. El riesgo de perjuicio que supondría la divulgación supera el interés público general de que se difunda:</w:t>
      </w:r>
      <w:bookmarkEnd w:id="91"/>
    </w:p>
    <w:p w14:paraId="6BC642E8" w14:textId="77777777" w:rsidR="009C716C" w:rsidRPr="00F0390D"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Identificado el riesgo, se debe demostrar que el mismo supera el interés público general porque se difunda dicha información.</w:t>
      </w:r>
    </w:p>
    <w:p w14:paraId="3001A802" w14:textId="77777777" w:rsidR="009C716C" w:rsidRPr="00F0390D" w:rsidRDefault="009C716C" w:rsidP="009C716C">
      <w:pPr>
        <w:shd w:val="clear" w:color="auto" w:fill="FFFFFF"/>
        <w:suppressAutoHyphens/>
        <w:spacing w:before="100" w:beforeAutospacing="1" w:after="100" w:afterAutospacing="1" w:line="360" w:lineRule="auto"/>
        <w:jc w:val="both"/>
        <w:textAlignment w:val="baseline"/>
        <w:rPr>
          <w:rFonts w:ascii="Palatino Linotype" w:eastAsia="Calibri" w:hAnsi="Palatino Linotype" w:cs="Times New Roman"/>
          <w:color w:val="000000"/>
          <w:lang w:eastAsia="es-ES_tradnl"/>
        </w:rPr>
      </w:pPr>
    </w:p>
    <w:p w14:paraId="3B0A5A9B" w14:textId="5B62A9B3" w:rsidR="00B33ACF" w:rsidRPr="006F1E92" w:rsidRDefault="009C716C" w:rsidP="00B33ACF">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04134116" w14:textId="18BBDB0E" w:rsidR="009C716C" w:rsidRPr="00F0390D"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 xml:space="preserve">En este caso en particular, el derecho del recurrente se basa primordialmente en conocer el uso y destino de los recursos públicos, </w:t>
      </w:r>
      <w:r w:rsidR="00B33ACF" w:rsidRPr="00F0390D">
        <w:rPr>
          <w:rFonts w:ascii="Palatino Linotype" w:eastAsia="Calibri" w:hAnsi="Palatino Linotype" w:cs="Times New Roman"/>
          <w:color w:val="000000"/>
          <w:lang w:eastAsia="es-ES_tradnl"/>
        </w:rPr>
        <w:t xml:space="preserve"> así como si las acciones implementadas por el ayuntamiento son eficaces en materia de prevención</w:t>
      </w:r>
      <w:r w:rsidR="00AC4568" w:rsidRPr="00F0390D">
        <w:rPr>
          <w:rFonts w:ascii="Palatino Linotype" w:eastAsia="Calibri" w:hAnsi="Palatino Linotype" w:cs="Times New Roman"/>
          <w:color w:val="000000"/>
          <w:lang w:eastAsia="es-ES_tradnl"/>
        </w:rPr>
        <w:t xml:space="preserve"> y combate </w:t>
      </w:r>
      <w:r w:rsidR="00B33ACF" w:rsidRPr="00F0390D">
        <w:rPr>
          <w:rFonts w:ascii="Palatino Linotype" w:eastAsia="Calibri" w:hAnsi="Palatino Linotype" w:cs="Times New Roman"/>
          <w:color w:val="000000"/>
          <w:lang w:eastAsia="es-ES_tradnl"/>
        </w:rPr>
        <w:t xml:space="preserve"> del delito, es decir, conocer el número y ubicación de las cámaras de video vigilancia  </w:t>
      </w:r>
      <w:r w:rsidR="00AC4568" w:rsidRPr="00F0390D">
        <w:rPr>
          <w:rFonts w:ascii="Palatino Linotype" w:eastAsia="Calibri" w:hAnsi="Palatino Linotype" w:cs="Times New Roman"/>
          <w:color w:val="000000"/>
          <w:lang w:eastAsia="es-ES_tradnl"/>
        </w:rPr>
        <w:t xml:space="preserve">permite a la sociedad una opinión informada y veraz sobre la actuación de las autoridades. </w:t>
      </w:r>
    </w:p>
    <w:p w14:paraId="700370A4" w14:textId="6370713F" w:rsidR="009C716C" w:rsidRPr="006F1E92" w:rsidRDefault="009C716C" w:rsidP="009C716C">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lang w:eastAsia="es-ES_tradnl"/>
        </w:rPr>
      </w:pPr>
      <w:r w:rsidRPr="00F0390D">
        <w:rPr>
          <w:rFonts w:ascii="Palatino Linotype" w:eastAsia="Calibri" w:hAnsi="Palatino Linotype" w:cs="Times New Roman"/>
          <w:color w:val="000000"/>
          <w:lang w:eastAsia="es-ES_tradnl"/>
        </w:rPr>
        <w:t xml:space="preserve">Entonces, </w:t>
      </w:r>
      <w:r w:rsidR="00AC4568" w:rsidRPr="00F0390D">
        <w:rPr>
          <w:rFonts w:ascii="Palatino Linotype" w:eastAsia="Calibri" w:hAnsi="Palatino Linotype" w:cs="Times New Roman"/>
          <w:color w:val="000000"/>
          <w:lang w:eastAsia="es-ES_tradnl"/>
        </w:rPr>
        <w:t xml:space="preserve">se estima que </w:t>
      </w:r>
      <w:r w:rsidR="00F0390D" w:rsidRPr="00F0390D">
        <w:rPr>
          <w:rFonts w:ascii="Palatino Linotype" w:eastAsia="Calibri" w:hAnsi="Palatino Linotype" w:cs="Times New Roman"/>
          <w:color w:val="000000"/>
          <w:lang w:eastAsia="es-ES_tradnl"/>
        </w:rPr>
        <w:t xml:space="preserve">la información </w:t>
      </w:r>
      <w:r w:rsidRPr="00F0390D">
        <w:rPr>
          <w:rFonts w:ascii="Palatino Linotype" w:eastAsia="Calibri" w:hAnsi="Palatino Linotype" w:cs="Times New Roman"/>
          <w:color w:val="000000"/>
          <w:lang w:eastAsia="es-ES_tradnl"/>
        </w:rPr>
        <w:t xml:space="preserve"> es susceptible de proporcionarse, </w:t>
      </w:r>
      <w:r w:rsidR="00AC4568" w:rsidRPr="00F0390D">
        <w:rPr>
          <w:rFonts w:ascii="Palatino Linotype" w:eastAsia="Calibri" w:hAnsi="Palatino Linotype" w:cs="Times New Roman"/>
          <w:color w:val="000000"/>
          <w:lang w:eastAsia="es-ES_tradnl"/>
        </w:rPr>
        <w:t>toda vez que no tendría ningún efecto su reserva, en atención a que la ubicación de las mismas son visibles</w:t>
      </w:r>
      <w:r w:rsidR="00F0390D" w:rsidRPr="00F0390D">
        <w:rPr>
          <w:rFonts w:ascii="Palatino Linotype" w:eastAsia="Calibri" w:hAnsi="Palatino Linotype" w:cs="Times New Roman"/>
          <w:color w:val="000000"/>
          <w:lang w:eastAsia="es-ES_tradnl"/>
        </w:rPr>
        <w:t xml:space="preserve">, </w:t>
      </w:r>
      <w:r w:rsidR="00AC4568" w:rsidRPr="00F0390D">
        <w:rPr>
          <w:rFonts w:ascii="Palatino Linotype" w:eastAsia="Calibri" w:hAnsi="Palatino Linotype" w:cs="Times New Roman"/>
          <w:color w:val="000000"/>
          <w:lang w:eastAsia="es-ES_tradnl"/>
        </w:rPr>
        <w:t>además</w:t>
      </w:r>
      <w:r w:rsidR="00F0390D" w:rsidRPr="00F0390D">
        <w:rPr>
          <w:rFonts w:ascii="Palatino Linotype" w:eastAsia="Calibri" w:hAnsi="Palatino Linotype" w:cs="Times New Roman"/>
          <w:color w:val="000000"/>
          <w:lang w:eastAsia="es-ES_tradnl"/>
        </w:rPr>
        <w:t>,</w:t>
      </w:r>
      <w:r w:rsidR="00AC4568" w:rsidRPr="00F0390D">
        <w:rPr>
          <w:rFonts w:ascii="Palatino Linotype" w:eastAsia="Calibri" w:hAnsi="Palatino Linotype" w:cs="Times New Roman"/>
          <w:color w:val="000000"/>
          <w:lang w:eastAsia="es-ES_tradnl"/>
        </w:rPr>
        <w:t xml:space="preserve"> de que es un elemento inmerso en su actuación, en efecto, el hecho de que se conozca la ubicación de las cámaras trae consigo un efecto disuasorio para la delincuencia organizada, y de seguridad a la ciudadanía</w:t>
      </w:r>
      <w:r w:rsidR="00F0390D" w:rsidRPr="00F0390D">
        <w:rPr>
          <w:rFonts w:ascii="Palatino Linotype" w:eastAsia="Calibri" w:hAnsi="Palatino Linotype" w:cs="Times New Roman"/>
          <w:color w:val="000000"/>
          <w:lang w:eastAsia="es-ES_tradnl"/>
        </w:rPr>
        <w:t>.  P</w:t>
      </w:r>
      <w:r w:rsidR="00AC4568" w:rsidRPr="00F0390D">
        <w:rPr>
          <w:rFonts w:ascii="Palatino Linotype" w:eastAsia="Calibri" w:hAnsi="Palatino Linotype" w:cs="Times New Roman"/>
          <w:color w:val="000000"/>
          <w:lang w:eastAsia="es-ES_tradnl"/>
        </w:rPr>
        <w:t>or otro lado la simple ubicación no refiere las capacidades técnicas de los</w:t>
      </w:r>
      <w:r w:rsidR="00F0390D" w:rsidRPr="00F0390D">
        <w:rPr>
          <w:rFonts w:ascii="Palatino Linotype" w:eastAsia="Calibri" w:hAnsi="Palatino Linotype" w:cs="Times New Roman"/>
          <w:color w:val="000000"/>
          <w:lang w:eastAsia="es-ES_tradnl"/>
        </w:rPr>
        <w:t xml:space="preserve"> dispositivos</w:t>
      </w:r>
      <w:r w:rsidR="00AC4568" w:rsidRPr="00F0390D">
        <w:rPr>
          <w:rFonts w:ascii="Palatino Linotype" w:eastAsia="Calibri" w:hAnsi="Palatino Linotype" w:cs="Times New Roman"/>
          <w:color w:val="000000"/>
          <w:lang w:eastAsia="es-ES_tradnl"/>
        </w:rPr>
        <w:t xml:space="preserve"> de </w:t>
      </w:r>
      <w:r w:rsidR="00F0390D" w:rsidRPr="00F0390D">
        <w:rPr>
          <w:rFonts w:ascii="Palatino Linotype" w:eastAsia="Calibri" w:hAnsi="Palatino Linotype" w:cs="Times New Roman"/>
          <w:color w:val="000000"/>
          <w:lang w:eastAsia="es-ES_tradnl"/>
        </w:rPr>
        <w:t>video vigilancia</w:t>
      </w:r>
      <w:r w:rsidR="00AC4568" w:rsidRPr="00F0390D">
        <w:rPr>
          <w:rFonts w:ascii="Palatino Linotype" w:eastAsia="Calibri" w:hAnsi="Palatino Linotype" w:cs="Times New Roman"/>
          <w:color w:val="000000"/>
          <w:lang w:eastAsia="es-ES_tradnl"/>
        </w:rPr>
        <w:t xml:space="preserve">. </w:t>
      </w:r>
      <w:r w:rsidRPr="00F0390D">
        <w:rPr>
          <w:rFonts w:ascii="Palatino Linotype" w:eastAsia="Calibri" w:hAnsi="Palatino Linotype" w:cs="Times New Roman"/>
          <w:color w:val="000000"/>
          <w:lang w:eastAsia="es-ES_tradnl"/>
        </w:rPr>
        <w:t>Esto, en su conjunto, da cuenta de la transparencia y rendición de cuentas a la que están sujetos todos los suj</w:t>
      </w:r>
      <w:r w:rsidR="00F0390D" w:rsidRPr="00F0390D">
        <w:rPr>
          <w:rFonts w:ascii="Palatino Linotype" w:eastAsia="Calibri" w:hAnsi="Palatino Linotype" w:cs="Times New Roman"/>
          <w:color w:val="000000"/>
          <w:lang w:eastAsia="es-ES_tradnl"/>
        </w:rPr>
        <w:t xml:space="preserve">etos obligados, así como si las acciones </w:t>
      </w:r>
      <w:r w:rsidR="00F0390D" w:rsidRPr="00F0390D">
        <w:rPr>
          <w:rFonts w:ascii="Palatino Linotype" w:eastAsia="Calibri" w:hAnsi="Palatino Linotype" w:cs="Times New Roman"/>
          <w:color w:val="000000"/>
          <w:lang w:eastAsia="es-ES_tradnl"/>
        </w:rPr>
        <w:lastRenderedPageBreak/>
        <w:t>implementadas por el ente recurrido son suficientes, efectivas  y viables para mitigar la realización de hechos delictivos en la zona, por lo que e</w:t>
      </w:r>
      <w:r w:rsidRPr="00F0390D">
        <w:rPr>
          <w:rFonts w:ascii="Palatino Linotype" w:eastAsia="Times New Roman" w:hAnsi="Palatino Linotype" w:cs="Arial"/>
          <w:color w:val="000000"/>
          <w:lang w:eastAsia="es-MX"/>
        </w:rPr>
        <w:t>n consecuencia, se ord</w:t>
      </w:r>
      <w:r w:rsidR="00F0390D" w:rsidRPr="00F0390D">
        <w:rPr>
          <w:rFonts w:ascii="Palatino Linotype" w:eastAsia="Times New Roman" w:hAnsi="Palatino Linotype" w:cs="Arial"/>
          <w:color w:val="000000"/>
          <w:lang w:eastAsia="es-MX"/>
        </w:rPr>
        <w:t xml:space="preserve">ena al Sujeto Obligado entregar el número y ubicación de las cámaras de video vigilancia localizadas en la vialidad “San Isidro” actualizado a la fecha de la solicitud. </w:t>
      </w:r>
    </w:p>
    <w:p w14:paraId="08ABC15C" w14:textId="29812321" w:rsidR="0064002F" w:rsidRPr="00381EAF" w:rsidRDefault="009C716C" w:rsidP="00381EAF">
      <w:pPr>
        <w:keepNext/>
        <w:keepLines/>
        <w:spacing w:before="240" w:line="259" w:lineRule="auto"/>
        <w:outlineLvl w:val="0"/>
        <w:rPr>
          <w:rFonts w:ascii="Palatino Linotype" w:hAnsi="Palatino Linotype" w:cs="Arial"/>
        </w:rPr>
      </w:pPr>
      <w:bookmarkStart w:id="92" w:name="_Toc486525259"/>
      <w:bookmarkStart w:id="93" w:name="_Toc520970063"/>
      <w:bookmarkStart w:id="94" w:name="_Toc29923841"/>
      <w:bookmarkStart w:id="95" w:name="_Toc33176381"/>
      <w:bookmarkStart w:id="96" w:name="_Toc33187298"/>
      <w:r w:rsidRPr="00F0390D">
        <w:rPr>
          <w:rFonts w:ascii="Palatino Linotype" w:eastAsia="Times New Roman" w:hAnsi="Palatino Linotype" w:cs="Times New Roman"/>
          <w:b/>
          <w:color w:val="000000"/>
          <w:lang w:val="es-MX" w:eastAsia="en-US"/>
        </w:rPr>
        <w:t xml:space="preserve">QUINTO. </w:t>
      </w:r>
      <w:bookmarkStart w:id="97" w:name="_Toc517257959"/>
      <w:bookmarkStart w:id="98" w:name="_Toc30089457"/>
      <w:bookmarkStart w:id="99" w:name="_Toc32346017"/>
      <w:bookmarkEnd w:id="92"/>
      <w:bookmarkEnd w:id="93"/>
      <w:bookmarkEnd w:id="94"/>
      <w:bookmarkEnd w:id="95"/>
      <w:r w:rsidR="0064002F" w:rsidRPr="00F0390D">
        <w:rPr>
          <w:rFonts w:ascii="Palatino Linotype" w:eastAsia="MS Mincho" w:hAnsi="Palatino Linotype" w:cs="Times New Roman"/>
          <w:b/>
          <w:color w:val="000000"/>
        </w:rPr>
        <w:t>De la elaboración de la versión pública y el acuerdo de clasificación como información confidencial.</w:t>
      </w:r>
      <w:bookmarkEnd w:id="96"/>
      <w:bookmarkEnd w:id="97"/>
      <w:bookmarkEnd w:id="98"/>
      <w:bookmarkEnd w:id="99"/>
    </w:p>
    <w:p w14:paraId="4025A284" w14:textId="77777777" w:rsidR="0064002F" w:rsidRPr="00F0390D" w:rsidRDefault="0064002F" w:rsidP="0064002F">
      <w:pPr>
        <w:rPr>
          <w:rFonts w:ascii="Cambria" w:eastAsia="MS Mincho" w:hAnsi="Cambria" w:cs="Times New Roman"/>
        </w:rPr>
      </w:pPr>
    </w:p>
    <w:p w14:paraId="7ED86F5A"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0390D">
        <w:rPr>
          <w:rFonts w:ascii="Palatino Linotype" w:eastAsia="MS Mincho" w:hAnsi="Palatino Linotype" w:cs="Arial"/>
          <w:b/>
          <w:color w:val="000000"/>
        </w:rPr>
        <w:t>versión pública</w:t>
      </w:r>
      <w:r w:rsidRPr="00F0390D">
        <w:rPr>
          <w:rFonts w:ascii="Palatino Linotype" w:eastAsia="MS Mincho" w:hAnsi="Palatino Linotype" w:cs="Arial"/>
          <w:color w:val="000000"/>
        </w:rPr>
        <w:t xml:space="preserve"> del documento por las consideraciones que se estimen pertinentes.</w:t>
      </w:r>
    </w:p>
    <w:p w14:paraId="5034C1E3" w14:textId="77777777" w:rsidR="0064002F" w:rsidRPr="00F0390D" w:rsidRDefault="0064002F" w:rsidP="0064002F">
      <w:pPr>
        <w:ind w:left="720"/>
        <w:contextualSpacing/>
        <w:rPr>
          <w:rFonts w:ascii="Palatino Linotype" w:eastAsia="MS Mincho" w:hAnsi="Palatino Linotype" w:cs="Times New Roman"/>
        </w:rPr>
      </w:pPr>
    </w:p>
    <w:p w14:paraId="12FEF46A"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0390D">
        <w:rPr>
          <w:rFonts w:ascii="Cambria" w:eastAsia="MS Mincho" w:hAnsi="Cambria" w:cs="Times New Roman"/>
          <w:vertAlign w:val="superscript"/>
        </w:rPr>
        <w:footnoteReference w:id="20"/>
      </w:r>
      <w:r w:rsidRPr="00F0390D">
        <w:rPr>
          <w:rFonts w:ascii="Palatino Linotype" w:eastAsia="MS Mincho" w:hAnsi="Palatino Linotype" w:cs="Arial"/>
          <w:color w:val="000000"/>
        </w:rPr>
        <w:t xml:space="preserve"> aunque cualquier límite o </w:t>
      </w:r>
      <w:r w:rsidRPr="00F0390D">
        <w:rPr>
          <w:rFonts w:ascii="Palatino Linotype" w:eastAsia="MS Mincho" w:hAnsi="Palatino Linotype" w:cs="Arial"/>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0390D">
        <w:rPr>
          <w:rFonts w:ascii="Cambria" w:eastAsia="MS Mincho" w:hAnsi="Cambria" w:cs="Times New Roman"/>
          <w:vertAlign w:val="superscript"/>
        </w:rPr>
        <w:footnoteReference w:id="21"/>
      </w:r>
      <w:r w:rsidRPr="00F0390D">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9F33CE8"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6374652C"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35A4179"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b/>
          <w:color w:val="000000"/>
          <w:lang w:val="es-MX"/>
        </w:rPr>
      </w:pPr>
    </w:p>
    <w:p w14:paraId="388E756E"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r w:rsidRPr="00F0390D">
        <w:rPr>
          <w:rFonts w:ascii="Palatino Linotype" w:eastAsia="MS Mincho" w:hAnsi="Palatino Linotype" w:cs="Arial"/>
          <w:b/>
          <w:color w:val="000000"/>
          <w:lang w:val="es-MX"/>
        </w:rPr>
        <w:lastRenderedPageBreak/>
        <w:t>Requisitos previos.</w:t>
      </w:r>
    </w:p>
    <w:p w14:paraId="4C3BD8D3"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b/>
          <w:color w:val="000000"/>
          <w:lang w:val="es-MX"/>
        </w:rPr>
      </w:pPr>
    </w:p>
    <w:p w14:paraId="2EF9E4A7"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C5B7E1"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132C0B15"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BB1DE07"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119F6B44"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w:t>
      </w:r>
      <w:r w:rsidRPr="00F0390D">
        <w:rPr>
          <w:rFonts w:ascii="Palatino Linotype" w:eastAsia="MS Mincho" w:hAnsi="Palatino Linotype" w:cs="Arial"/>
          <w:color w:val="000000"/>
        </w:rPr>
        <w:lastRenderedPageBreak/>
        <w:t xml:space="preserve">de la Ley Estatal y de la Ley General, respectivamente, esto es, </w:t>
      </w:r>
      <w:r w:rsidRPr="00F0390D">
        <w:rPr>
          <w:rFonts w:ascii="Palatino Linotype" w:eastAsia="MS Mincho" w:hAnsi="Palatino Linotype" w:cs="Arial"/>
          <w:b/>
          <w:color w:val="000000"/>
        </w:rPr>
        <w:t xml:space="preserve">no se puede hacer un acuerdo para clasificar de manera general todos los documentos de un expediente o área,  </w:t>
      </w:r>
      <w:r w:rsidRPr="00F0390D">
        <w:rPr>
          <w:rFonts w:ascii="Palatino Linotype" w:eastAsia="MS Mincho" w:hAnsi="Palatino Linotype" w:cs="Arial"/>
          <w:color w:val="000000"/>
        </w:rPr>
        <w:t>sin individualizar su análisis y tampoco se puede hacer un acuerdo por cada dato que se vaya a clasificar dentro de un documento con diez datos, por ejemplo, susceptibles de ser clasificados.</w:t>
      </w:r>
    </w:p>
    <w:p w14:paraId="2BE2D670"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b/>
          <w:color w:val="000000"/>
          <w:lang w:val="es-MX"/>
        </w:rPr>
      </w:pPr>
    </w:p>
    <w:p w14:paraId="38494C26"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r w:rsidRPr="00F0390D">
        <w:rPr>
          <w:rFonts w:ascii="Palatino Linotype" w:eastAsia="MS Mincho" w:hAnsi="Palatino Linotype" w:cs="Arial"/>
          <w:b/>
          <w:color w:val="000000"/>
          <w:lang w:val="es-MX"/>
        </w:rPr>
        <w:t>Supuestos de clasificación</w:t>
      </w:r>
    </w:p>
    <w:p w14:paraId="6EFB0FE4"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p>
    <w:p w14:paraId="309D7F9C"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lang w:val="es-MX"/>
        </w:rPr>
      </w:pPr>
      <w:r w:rsidRPr="00F0390D">
        <w:rPr>
          <w:rFonts w:ascii="Palatino Linotype" w:eastAsia="MS Mincho" w:hAnsi="Palatino Linotype" w:cs="Arial"/>
          <w:color w:val="000000"/>
          <w:lang w:val="es-MX"/>
        </w:rPr>
        <w:t>Las disposiciones constitucionales y legales en la materia establecen los dos supuestos generales para clasificar la información: por reserva y por confidencialidad.</w:t>
      </w:r>
    </w:p>
    <w:p w14:paraId="25355F29"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0B90796C"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14:paraId="408EC953" w14:textId="77777777" w:rsidR="0064002F" w:rsidRPr="00F0390D" w:rsidRDefault="0064002F" w:rsidP="0064002F">
      <w:pPr>
        <w:spacing w:after="120" w:line="360" w:lineRule="auto"/>
        <w:ind w:right="49"/>
        <w:contextualSpacing/>
        <w:jc w:val="both"/>
        <w:rPr>
          <w:rFonts w:ascii="Palatino Linotype" w:eastAsia="MS Mincho" w:hAnsi="Palatino Linotype" w:cs="Arial"/>
          <w:color w:val="000000"/>
        </w:rPr>
      </w:pPr>
    </w:p>
    <w:p w14:paraId="40CE4B9F" w14:textId="77777777" w:rsidR="0064002F" w:rsidRPr="00F0390D" w:rsidRDefault="0064002F" w:rsidP="0064002F">
      <w:pPr>
        <w:tabs>
          <w:tab w:val="left" w:pos="8080"/>
        </w:tabs>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t xml:space="preserve">I. </w:t>
      </w:r>
      <w:r w:rsidRPr="00F0390D">
        <w:rPr>
          <w:rFonts w:ascii="Palatino Linotype" w:eastAsia="MS Mincho" w:hAnsi="Palatino Linotype" w:cs="Arial"/>
          <w:i/>
          <w:color w:val="000000"/>
          <w:sz w:val="22"/>
          <w:lang w:val="es-MX"/>
        </w:rPr>
        <w:t xml:space="preserve">Se refiera a la información privada y los datos personales concernientes a una persona física o jurídico colectiva identificada o identificable; </w:t>
      </w:r>
    </w:p>
    <w:p w14:paraId="4537DDC4" w14:textId="77777777" w:rsidR="0064002F" w:rsidRPr="00F0390D" w:rsidRDefault="0064002F" w:rsidP="0064002F">
      <w:pPr>
        <w:tabs>
          <w:tab w:val="left" w:pos="8080"/>
        </w:tabs>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t xml:space="preserve">II. </w:t>
      </w:r>
      <w:r w:rsidRPr="00F0390D">
        <w:rPr>
          <w:rFonts w:ascii="Palatino Linotype" w:eastAsia="MS Mincho" w:hAnsi="Palatino Linotype" w:cs="Arial"/>
          <w:i/>
          <w:color w:val="000000"/>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B437B3A" w14:textId="77777777" w:rsidR="0064002F" w:rsidRPr="00F0390D" w:rsidRDefault="0064002F" w:rsidP="0064002F">
      <w:pPr>
        <w:tabs>
          <w:tab w:val="left" w:pos="8080"/>
        </w:tabs>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lastRenderedPageBreak/>
        <w:t xml:space="preserve">III. </w:t>
      </w:r>
      <w:r w:rsidRPr="00F0390D">
        <w:rPr>
          <w:rFonts w:ascii="Palatino Linotype" w:eastAsia="MS Mincho" w:hAnsi="Palatino Linotype" w:cs="Arial"/>
          <w:i/>
          <w:color w:val="000000"/>
          <w:sz w:val="22"/>
          <w:lang w:val="es-MX"/>
        </w:rPr>
        <w:t xml:space="preserve">La que presenten los particulares a los sujetos obligados, de conformidad con lo dispuesto por las leyes o los tratados internacionales. </w:t>
      </w:r>
    </w:p>
    <w:p w14:paraId="36DB1D70" w14:textId="77777777" w:rsidR="0064002F" w:rsidRPr="00F0390D" w:rsidRDefault="0064002F" w:rsidP="0064002F">
      <w:pPr>
        <w:tabs>
          <w:tab w:val="left" w:pos="8080"/>
        </w:tabs>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 xml:space="preserve">La información confidencial no estará sujeta a temporalidad alguna y sólo podrán tener acceso a ella los titulares de la misma, sus representantes y los servidores públicos facultados para ello. </w:t>
      </w:r>
    </w:p>
    <w:p w14:paraId="0F052277" w14:textId="77777777" w:rsidR="0064002F" w:rsidRPr="00F0390D" w:rsidRDefault="0064002F" w:rsidP="0064002F">
      <w:pPr>
        <w:tabs>
          <w:tab w:val="left" w:pos="8080"/>
        </w:tabs>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 xml:space="preserve">No se considerará confidencial la información que se encuentre en los registros públicos o en fuentes de acceso público, ni tampoco la que sea considerada por la presente ley como inform.3ación pública. </w:t>
      </w:r>
    </w:p>
    <w:p w14:paraId="5307DB5D" w14:textId="77777777" w:rsidR="0064002F" w:rsidRPr="00F0390D" w:rsidRDefault="0064002F" w:rsidP="0064002F">
      <w:pPr>
        <w:spacing w:after="120" w:line="360" w:lineRule="auto"/>
        <w:ind w:right="49"/>
        <w:contextualSpacing/>
        <w:jc w:val="both"/>
        <w:rPr>
          <w:rFonts w:ascii="Palatino Linotype" w:eastAsia="MS Mincho" w:hAnsi="Palatino Linotype" w:cs="Arial"/>
          <w:i/>
          <w:color w:val="000000"/>
          <w:lang w:val="es-MX"/>
        </w:rPr>
      </w:pPr>
    </w:p>
    <w:p w14:paraId="6F775819"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07BA4B4"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lang w:val="es-MX"/>
        </w:rPr>
      </w:pPr>
    </w:p>
    <w:p w14:paraId="326A5D57"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Como consecuencia de lo anterior, el </w:t>
      </w:r>
      <w:r w:rsidRPr="00F0390D">
        <w:rPr>
          <w:rFonts w:ascii="Palatino Linotype" w:eastAsia="MS Mincho" w:hAnsi="Palatino Linotype" w:cs="Arial"/>
          <w:b/>
          <w:color w:val="000000"/>
        </w:rPr>
        <w:t>SUJETO OBLIGADO</w:t>
      </w:r>
      <w:r w:rsidRPr="00F0390D">
        <w:rPr>
          <w:rFonts w:ascii="Palatino Linotype" w:eastAsia="MS Mincho" w:hAnsi="Palatino Linotype" w:cs="Arial"/>
          <w:color w:val="000000"/>
        </w:rPr>
        <w:t xml:space="preserve"> debe identificar claramente el tipo de información y hacer un juicio de subsunción o encaje</w:t>
      </w:r>
      <w:r w:rsidRPr="00F0390D">
        <w:rPr>
          <w:rFonts w:ascii="Palatino Linotype" w:eastAsia="MS Mincho" w:hAnsi="Palatino Linotype" w:cs="Arial"/>
          <w:color w:val="000000"/>
          <w:vertAlign w:val="superscript"/>
        </w:rPr>
        <w:footnoteReference w:id="22"/>
      </w:r>
      <w:r w:rsidRPr="00F0390D">
        <w:rPr>
          <w:rFonts w:ascii="Palatino Linotype" w:eastAsia="MS Mincho" w:hAnsi="Palatino Linotype" w:cs="Arial"/>
          <w:color w:val="000000"/>
        </w:rPr>
        <w:t xml:space="preserve"> para </w:t>
      </w:r>
      <w:r w:rsidRPr="00F0390D">
        <w:rPr>
          <w:rFonts w:ascii="Palatino Linotype" w:eastAsia="MS Mincho"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358BA52D"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494C8FA1"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r w:rsidRPr="00F0390D">
        <w:rPr>
          <w:rFonts w:ascii="Palatino Linotype" w:eastAsia="MS Mincho" w:hAnsi="Palatino Linotype" w:cs="Arial"/>
          <w:b/>
          <w:color w:val="000000"/>
          <w:lang w:val="es-MX"/>
        </w:rPr>
        <w:t>Formalidades para emitir el acuerdo de clasificación.</w:t>
      </w:r>
    </w:p>
    <w:p w14:paraId="192EFCFD"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b/>
          <w:color w:val="000000"/>
          <w:lang w:val="es-MX"/>
        </w:rPr>
      </w:pPr>
    </w:p>
    <w:p w14:paraId="3AAC4629"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7E0C5AF9"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3B0AF89F"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F0390D">
        <w:rPr>
          <w:rFonts w:ascii="Palatino Linotype" w:eastAsia="MS Mincho" w:hAnsi="Palatino Linotype" w:cs="Arial"/>
          <w:b/>
          <w:color w:val="000000"/>
        </w:rPr>
        <w:t>el acto reúna con los requisitos elementales</w:t>
      </w:r>
      <w:r w:rsidRPr="00F0390D">
        <w:rPr>
          <w:rFonts w:ascii="Palatino Linotype" w:eastAsia="MS Mincho" w:hAnsi="Palatino Linotype" w:cs="Arial"/>
          <w:color w:val="000000"/>
        </w:rPr>
        <w:t xml:space="preserve">, entre ellos, que la autoridad que va a emitir el acto de autoridad sea la legalmente facultada para ello, es decir, que </w:t>
      </w:r>
      <w:r w:rsidRPr="00F0390D">
        <w:rPr>
          <w:rFonts w:ascii="Palatino Linotype" w:eastAsia="MS Mincho" w:hAnsi="Palatino Linotype" w:cs="Arial"/>
          <w:color w:val="000000"/>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EF0B079"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62AEDB16"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917BF9E"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4F1F0E6D"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r w:rsidRPr="00F0390D">
        <w:rPr>
          <w:rFonts w:ascii="Palatino Linotype" w:eastAsia="MS Mincho" w:hAnsi="Palatino Linotype" w:cs="Arial"/>
          <w:b/>
          <w:color w:val="000000"/>
          <w:lang w:val="es-MX"/>
        </w:rPr>
        <w:t>Requisitos</w:t>
      </w:r>
      <w:r w:rsidRPr="00F0390D">
        <w:rPr>
          <w:rFonts w:ascii="Palatino Linotype" w:eastAsia="MS Mincho" w:hAnsi="Palatino Linotype" w:cs="Arial"/>
          <w:color w:val="000000"/>
          <w:lang w:val="es-MX"/>
        </w:rPr>
        <w:t xml:space="preserve"> </w:t>
      </w:r>
      <w:r w:rsidRPr="00F0390D">
        <w:rPr>
          <w:rFonts w:ascii="Palatino Linotype" w:eastAsia="MS Mincho" w:hAnsi="Palatino Linotype" w:cs="Arial"/>
          <w:b/>
          <w:color w:val="000000"/>
          <w:lang w:val="es-MX"/>
        </w:rPr>
        <w:t>de fondo del acuerdo de clasificación</w:t>
      </w:r>
    </w:p>
    <w:p w14:paraId="7579595D"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lang w:val="es-MX"/>
        </w:rPr>
      </w:pPr>
    </w:p>
    <w:p w14:paraId="4B6648F5"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w:t>
      </w:r>
      <w:r w:rsidRPr="00F0390D">
        <w:rPr>
          <w:rFonts w:ascii="Palatino Linotype" w:eastAsia="MS Mincho" w:hAnsi="Palatino Linotype" w:cs="Arial"/>
          <w:color w:val="000000"/>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E09C8BB"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48666CB9"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De lo anterior, se desprende que para una correcta </w:t>
      </w:r>
      <w:r w:rsidRPr="00F0390D">
        <w:rPr>
          <w:rFonts w:ascii="Palatino Linotype" w:eastAsia="MS Mincho" w:hAnsi="Palatino Linotype" w:cs="Arial"/>
          <w:b/>
          <w:color w:val="000000"/>
        </w:rPr>
        <w:t>clasificación total o parcial</w:t>
      </w:r>
      <w:r w:rsidRPr="00F0390D">
        <w:rPr>
          <w:rFonts w:ascii="Palatino Linotype" w:eastAsia="MS Mincho"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65D74A"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0A0102CF"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F0390D">
        <w:rPr>
          <w:rFonts w:ascii="Palatino Linotype" w:eastAsia="MS Mincho" w:hAnsi="Palatino Linotype" w:cs="Arial"/>
          <w:color w:val="000000"/>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0390D">
        <w:rPr>
          <w:rFonts w:ascii="Palatino Linotype" w:eastAsia="MS Mincho" w:hAnsi="Palatino Linotype" w:cs="Arial"/>
          <w:color w:val="000000"/>
          <w:vertAlign w:val="superscript"/>
        </w:rPr>
        <w:footnoteReference w:id="23"/>
      </w:r>
    </w:p>
    <w:p w14:paraId="63D57944"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0F9A1D24"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14:paraId="265CB616" w14:textId="77777777" w:rsidR="0064002F" w:rsidRPr="00F0390D" w:rsidRDefault="0064002F" w:rsidP="0064002F">
      <w:pPr>
        <w:tabs>
          <w:tab w:val="left" w:pos="2100"/>
        </w:tabs>
        <w:spacing w:after="120" w:line="360" w:lineRule="auto"/>
        <w:ind w:right="49"/>
        <w:contextualSpacing/>
        <w:jc w:val="both"/>
        <w:rPr>
          <w:rFonts w:ascii="Palatino Linotype" w:eastAsia="MS Mincho" w:hAnsi="Palatino Linotype" w:cs="Arial"/>
          <w:color w:val="000000"/>
          <w:lang w:val="es-MX"/>
        </w:rPr>
      </w:pPr>
      <w:r w:rsidRPr="00F0390D">
        <w:rPr>
          <w:rFonts w:ascii="Palatino Linotype" w:eastAsia="MS Mincho" w:hAnsi="Palatino Linotype" w:cs="Arial"/>
          <w:color w:val="000000"/>
          <w:lang w:val="es-MX"/>
        </w:rPr>
        <w:tab/>
      </w:r>
    </w:p>
    <w:p w14:paraId="4DC232D2"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
          <w:i/>
          <w:color w:val="000000"/>
          <w:sz w:val="22"/>
          <w:lang w:val="es-MX"/>
        </w:rPr>
        <w:t>“FUNDAMENTACIÓN Y MOTIVACIÓN.</w:t>
      </w:r>
      <w:r w:rsidRPr="00F0390D">
        <w:rPr>
          <w:rFonts w:ascii="Palatino Linotype" w:eastAsia="MS Mincho" w:hAnsi="Palatino Linotype" w:cs="Arial"/>
          <w:i/>
          <w:color w:val="000000"/>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E249169"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SEGUNDO TRIBUNAL COLEGIADO DEL SEXTO CIRCUITO.</w:t>
      </w:r>
    </w:p>
    <w:p w14:paraId="4BEB2AEE"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Amparo directo 194/88. Bufete Industrial Construcciones, S.A. de C.V. 28 de junio de 1988. Unanimidad de votos. Ponente: Gustavo Calvillo Rangel. Secretario: Jorge Alberto González Álvarez.</w:t>
      </w:r>
    </w:p>
    <w:p w14:paraId="17DAD8BC"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lastRenderedPageBreak/>
        <w:t>Revisión fiscal 103/88. Instituto Mexicano del Seguro Social. 18 de octubre de 1988. Unanimidad de votos. Ponente: Arnoldo Nájera Virgen. Secretario: Alejandro Esponda Rincón.</w:t>
      </w:r>
    </w:p>
    <w:p w14:paraId="41B969D5"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Amparo en revisión 333/88. Adilia Romero. 26 de octubre de 1988. Unanimidad de votos. Ponente: Arnoldo Nájera Virgen. Secretario: Enrique Crispín Campos Ramírez.</w:t>
      </w:r>
    </w:p>
    <w:p w14:paraId="011DD970"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Amparo en revisión 597/95. Emilio Maurer Bretón. 15 de noviembre de 1995. Unanimidad de votos. Ponente: Clementina Ramírez Moguel Goyzueta. Secretario: Gonzalo Carrera Molina.</w:t>
      </w:r>
    </w:p>
    <w:p w14:paraId="712B54FB" w14:textId="77777777" w:rsidR="0064002F" w:rsidRPr="00F0390D" w:rsidRDefault="0064002F" w:rsidP="0064002F">
      <w:pPr>
        <w:spacing w:after="120" w:line="360" w:lineRule="auto"/>
        <w:ind w:left="567" w:right="567"/>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i/>
          <w:color w:val="000000"/>
          <w:sz w:val="22"/>
          <w:lang w:val="es-MX"/>
        </w:rPr>
        <w:t>Amparo directo 7/96. Pedro Vicente López Miro. 21 de febrero de 1996. Unanimidad de votos. Ponente: María Eugenia Estela Martínez Cardiel. Secretario: Enrique Baigts Muñoz.”</w:t>
      </w:r>
    </w:p>
    <w:p w14:paraId="26682356"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04206CE4"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FE27B7"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33467CDC"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230D49F"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1659A34B"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07DA2B52"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57BCAFAC"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Ahora bien, </w:t>
      </w:r>
      <w:r w:rsidRPr="00F0390D">
        <w:rPr>
          <w:rFonts w:ascii="Palatino Linotype" w:eastAsia="MS Mincho" w:hAnsi="Palatino Linotype" w:cs="Arial"/>
          <w:b/>
          <w:color w:val="000000"/>
        </w:rPr>
        <w:t>para cada caso además de fundar y motivar</w:t>
      </w:r>
      <w:r w:rsidRPr="00F0390D">
        <w:rPr>
          <w:rFonts w:ascii="Palatino Linotype" w:eastAsia="MS Mincho"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0390D">
        <w:rPr>
          <w:rFonts w:ascii="Palatino Linotype" w:eastAsia="MS Mincho" w:hAnsi="Palatino Linotype" w:cs="Arial"/>
          <w:color w:val="000000"/>
          <w:vertAlign w:val="superscript"/>
        </w:rPr>
        <w:footnoteReference w:id="24"/>
      </w:r>
      <w:r w:rsidRPr="00F0390D">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CAC2CE0"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744293F1"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b/>
          <w:color w:val="000000"/>
        </w:rPr>
        <w:t>Otro tipo de información confidencial constituyen los secretos bancario, fiduciario, industrial, comercial, fiscal, bursátil y postal, cuya titularidad corresponda a particulares,</w:t>
      </w:r>
      <w:r w:rsidRPr="00F0390D">
        <w:rPr>
          <w:rFonts w:ascii="Palatino Linotype" w:eastAsia="MS Mincho" w:hAnsi="Palatino Linotype" w:cs="Arial"/>
          <w:color w:val="000000"/>
        </w:rPr>
        <w:t xml:space="preserve"> sujetos de derecho internacional o a sujetos obligados </w:t>
      </w:r>
      <w:r w:rsidRPr="00F0390D">
        <w:rPr>
          <w:rFonts w:ascii="Palatino Linotype" w:eastAsia="MS Mincho" w:hAnsi="Palatino Linotype" w:cs="Arial"/>
          <w:color w:val="000000"/>
        </w:rPr>
        <w:lastRenderedPageBreak/>
        <w:t>cuando no involucren el ejercicio de recursos públicos, así lo define la fracción XXI del artículo 3 de la Ley Estatal.</w:t>
      </w:r>
    </w:p>
    <w:p w14:paraId="39328D72" w14:textId="77777777" w:rsidR="0064002F" w:rsidRPr="00F0390D" w:rsidRDefault="0064002F" w:rsidP="0064002F">
      <w:pPr>
        <w:spacing w:after="120" w:line="360" w:lineRule="auto"/>
        <w:ind w:right="49"/>
        <w:contextualSpacing/>
        <w:jc w:val="both"/>
        <w:rPr>
          <w:rFonts w:ascii="Palatino Linotype" w:eastAsia="MS Mincho" w:hAnsi="Palatino Linotype" w:cs="Arial"/>
          <w:color w:val="000000"/>
        </w:rPr>
      </w:pPr>
    </w:p>
    <w:p w14:paraId="636922DB" w14:textId="77777777" w:rsidR="0064002F" w:rsidRPr="00F0390D" w:rsidRDefault="0064002F" w:rsidP="0064002F">
      <w:pPr>
        <w:spacing w:after="120" w:line="360" w:lineRule="auto"/>
        <w:ind w:right="49"/>
        <w:contextualSpacing/>
        <w:jc w:val="both"/>
        <w:rPr>
          <w:rFonts w:ascii="Palatino Linotype" w:eastAsia="MS Mincho" w:hAnsi="Palatino Linotype" w:cs="Arial"/>
          <w:b/>
          <w:color w:val="000000"/>
          <w:lang w:val="es-MX"/>
        </w:rPr>
      </w:pPr>
      <w:r w:rsidRPr="00F0390D">
        <w:rPr>
          <w:rFonts w:ascii="Palatino Linotype" w:eastAsia="MS Mincho" w:hAnsi="Palatino Linotype" w:cs="Arial"/>
          <w:b/>
          <w:color w:val="000000"/>
          <w:lang w:val="es-MX"/>
        </w:rPr>
        <w:t>Condiciones especiales de la clasificación de la información como confidencial.</w:t>
      </w:r>
    </w:p>
    <w:p w14:paraId="536B2099"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b/>
          <w:color w:val="000000"/>
          <w:lang w:val="es-MX"/>
        </w:rPr>
      </w:pPr>
    </w:p>
    <w:p w14:paraId="4FCE5CC8" w14:textId="77777777" w:rsidR="0064002F" w:rsidRPr="00F0390D" w:rsidRDefault="0064002F" w:rsidP="0064002F">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ACA3E45" w14:textId="77777777" w:rsidR="0064002F" w:rsidRPr="00F0390D" w:rsidRDefault="0064002F" w:rsidP="0064002F">
      <w:pPr>
        <w:spacing w:after="120" w:line="360" w:lineRule="auto"/>
        <w:ind w:right="49"/>
        <w:contextualSpacing/>
        <w:jc w:val="both"/>
        <w:rPr>
          <w:rFonts w:ascii="Palatino Linotype" w:eastAsia="MS Mincho" w:hAnsi="Palatino Linotype" w:cs="Arial"/>
          <w:color w:val="000000"/>
        </w:rPr>
      </w:pPr>
    </w:p>
    <w:p w14:paraId="7BC3C031" w14:textId="77777777" w:rsidR="0064002F" w:rsidRPr="00F0390D" w:rsidRDefault="0064002F" w:rsidP="0064002F">
      <w:pPr>
        <w:spacing w:after="120" w:line="360" w:lineRule="auto"/>
        <w:ind w:left="567" w:right="616"/>
        <w:contextualSpacing/>
        <w:jc w:val="both"/>
        <w:rPr>
          <w:rFonts w:ascii="Palatino Linotype" w:eastAsia="MS Mincho" w:hAnsi="Palatino Linotype" w:cs="Arial"/>
          <w:bCs/>
          <w:i/>
          <w:color w:val="000000"/>
          <w:sz w:val="22"/>
          <w:lang w:val="es-MX"/>
        </w:rPr>
      </w:pPr>
      <w:r w:rsidRPr="00F0390D">
        <w:rPr>
          <w:rFonts w:ascii="Palatino Linotype" w:eastAsia="MS Mincho" w:hAnsi="Palatino Linotype" w:cs="Arial"/>
          <w:bCs/>
          <w:i/>
          <w:color w:val="000000"/>
          <w:sz w:val="22"/>
          <w:lang w:val="es-MX"/>
        </w:rPr>
        <w:t>I.</w:t>
      </w:r>
      <w:r w:rsidRPr="00F0390D">
        <w:rPr>
          <w:rFonts w:ascii="Palatino Linotype" w:eastAsia="MS Mincho" w:hAnsi="Palatino Linotype" w:cs="Arial"/>
          <w:i/>
          <w:color w:val="000000"/>
          <w:sz w:val="22"/>
          <w:lang w:val="es-MX"/>
        </w:rPr>
        <w:t xml:space="preserve"> La información se encuentre en registros públicos o fuentes de acceso público;</w:t>
      </w:r>
    </w:p>
    <w:p w14:paraId="1FB123EB" w14:textId="77777777" w:rsidR="0064002F" w:rsidRPr="00F0390D" w:rsidRDefault="0064002F" w:rsidP="0064002F">
      <w:pPr>
        <w:spacing w:after="120" w:line="360" w:lineRule="auto"/>
        <w:ind w:left="567" w:right="616"/>
        <w:contextualSpacing/>
        <w:jc w:val="both"/>
        <w:rPr>
          <w:rFonts w:ascii="Palatino Linotype" w:eastAsia="MS Mincho" w:hAnsi="Palatino Linotype" w:cs="Arial"/>
          <w:bCs/>
          <w:i/>
          <w:color w:val="000000"/>
          <w:sz w:val="22"/>
          <w:lang w:val="es-MX"/>
        </w:rPr>
      </w:pPr>
      <w:r w:rsidRPr="00F0390D">
        <w:rPr>
          <w:rFonts w:ascii="Palatino Linotype" w:eastAsia="MS Mincho" w:hAnsi="Palatino Linotype" w:cs="Arial"/>
          <w:bCs/>
          <w:i/>
          <w:color w:val="000000"/>
          <w:sz w:val="22"/>
          <w:lang w:val="es-MX"/>
        </w:rPr>
        <w:t xml:space="preserve">II. </w:t>
      </w:r>
      <w:r w:rsidRPr="00F0390D">
        <w:rPr>
          <w:rFonts w:ascii="Palatino Linotype" w:eastAsia="MS Mincho" w:hAnsi="Palatino Linotype" w:cs="Arial"/>
          <w:i/>
          <w:color w:val="000000"/>
          <w:sz w:val="22"/>
          <w:lang w:val="es-MX"/>
        </w:rPr>
        <w:t>Por Ley tenga el carácter de pública;</w:t>
      </w:r>
    </w:p>
    <w:p w14:paraId="69BBBB9F" w14:textId="77777777" w:rsidR="0064002F" w:rsidRPr="00F0390D" w:rsidRDefault="0064002F" w:rsidP="0064002F">
      <w:pPr>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t xml:space="preserve">III. </w:t>
      </w:r>
      <w:r w:rsidRPr="00F0390D">
        <w:rPr>
          <w:rFonts w:ascii="Palatino Linotype" w:eastAsia="MS Mincho" w:hAnsi="Palatino Linotype" w:cs="Arial"/>
          <w:i/>
          <w:color w:val="000000"/>
          <w:sz w:val="22"/>
          <w:lang w:val="es-MX"/>
        </w:rPr>
        <w:t xml:space="preserve">Exista una orden judicial; </w:t>
      </w:r>
    </w:p>
    <w:p w14:paraId="6219A704" w14:textId="77777777" w:rsidR="0064002F" w:rsidRPr="00F0390D" w:rsidRDefault="0064002F" w:rsidP="0064002F">
      <w:pPr>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t xml:space="preserve">IV. </w:t>
      </w:r>
      <w:r w:rsidRPr="00F0390D">
        <w:rPr>
          <w:rFonts w:ascii="Palatino Linotype" w:eastAsia="MS Mincho" w:hAnsi="Palatino Linotype" w:cs="Arial"/>
          <w:i/>
          <w:color w:val="000000"/>
          <w:sz w:val="22"/>
          <w:lang w:val="es-MX"/>
        </w:rPr>
        <w:t xml:space="preserve">Por razones de seguridad pública, o para proteger los derechos de terceros, se requiera su publicación; o </w:t>
      </w:r>
    </w:p>
    <w:p w14:paraId="0D291FA5" w14:textId="77777777" w:rsidR="0064002F" w:rsidRPr="00F0390D" w:rsidRDefault="0064002F" w:rsidP="0064002F">
      <w:pPr>
        <w:spacing w:after="120" w:line="360" w:lineRule="auto"/>
        <w:ind w:left="567" w:right="616"/>
        <w:contextualSpacing/>
        <w:jc w:val="both"/>
        <w:rPr>
          <w:rFonts w:ascii="Palatino Linotype" w:eastAsia="MS Mincho" w:hAnsi="Palatino Linotype" w:cs="Arial"/>
          <w:i/>
          <w:color w:val="000000"/>
          <w:sz w:val="22"/>
          <w:lang w:val="es-MX"/>
        </w:rPr>
      </w:pPr>
      <w:r w:rsidRPr="00F0390D">
        <w:rPr>
          <w:rFonts w:ascii="Palatino Linotype" w:eastAsia="MS Mincho" w:hAnsi="Palatino Linotype" w:cs="Arial"/>
          <w:bCs/>
          <w:i/>
          <w:color w:val="000000"/>
          <w:sz w:val="22"/>
          <w:lang w:val="es-MX"/>
        </w:rPr>
        <w:t xml:space="preserve">V. </w:t>
      </w:r>
      <w:r w:rsidRPr="00F0390D">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AFB296" w14:textId="77777777" w:rsidR="0064002F" w:rsidRPr="00F0390D" w:rsidRDefault="0064002F" w:rsidP="0064002F">
      <w:pPr>
        <w:spacing w:after="120" w:line="360" w:lineRule="auto"/>
        <w:ind w:left="426" w:right="49"/>
        <w:contextualSpacing/>
        <w:jc w:val="both"/>
        <w:rPr>
          <w:rFonts w:ascii="Palatino Linotype" w:eastAsia="MS Mincho" w:hAnsi="Palatino Linotype" w:cs="Arial"/>
          <w:color w:val="000000"/>
        </w:rPr>
      </w:pPr>
    </w:p>
    <w:p w14:paraId="6ED40ECA" w14:textId="58775DAB" w:rsidR="0064002F" w:rsidRPr="00F0390D" w:rsidRDefault="0064002F" w:rsidP="00014B95">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rPr>
      </w:pPr>
      <w:r w:rsidRPr="00F0390D">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514488" w14:textId="77777777" w:rsidR="00014B95" w:rsidRPr="00F0390D" w:rsidRDefault="00014B95" w:rsidP="00014B95">
      <w:pPr>
        <w:tabs>
          <w:tab w:val="left" w:pos="142"/>
        </w:tabs>
        <w:spacing w:after="120" w:line="360" w:lineRule="auto"/>
        <w:ind w:right="49"/>
        <w:contextualSpacing/>
        <w:jc w:val="both"/>
        <w:rPr>
          <w:rFonts w:ascii="Palatino Linotype" w:eastAsia="MS Mincho" w:hAnsi="Palatino Linotype" w:cs="Arial"/>
          <w:color w:val="000000"/>
        </w:rPr>
      </w:pPr>
    </w:p>
    <w:p w14:paraId="58483B71" w14:textId="77777777" w:rsidR="0064002F" w:rsidRPr="00F0390D" w:rsidRDefault="0064002F" w:rsidP="0064002F">
      <w:pPr>
        <w:numPr>
          <w:ilvl w:val="0"/>
          <w:numId w:val="1"/>
        </w:numPr>
        <w:spacing w:after="120" w:line="360" w:lineRule="auto"/>
        <w:ind w:left="0" w:right="49" w:firstLine="0"/>
        <w:jc w:val="both"/>
        <w:rPr>
          <w:rFonts w:ascii="Palatino Linotype" w:eastAsia="MS Mincho" w:hAnsi="Palatino Linotype" w:cs="Times New Roman"/>
        </w:rPr>
      </w:pPr>
      <w:r w:rsidRPr="00F0390D">
        <w:rPr>
          <w:rFonts w:ascii="Palatino Linotype" w:eastAsia="MS Mincho" w:hAnsi="Palatino Linotype" w:cs="Arial"/>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135D341B" w14:textId="580D85A0" w:rsidR="00C33498" w:rsidRPr="00F0390D" w:rsidRDefault="0064002F" w:rsidP="0064002F">
      <w:pPr>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lang w:eastAsia="es-ES_tradnl"/>
        </w:rPr>
      </w:pPr>
      <w:r w:rsidRPr="00F0390D">
        <w:rPr>
          <w:rFonts w:ascii="Palatino Linotype" w:eastAsia="MS Mincho" w:hAnsi="Palatino Linotype" w:cs="Arial"/>
          <w:color w:val="000000"/>
        </w:rPr>
        <w:t xml:space="preserve">Luego entonces, en términos del artículo 179 fracciones VI y XIIIde la citada Ley, </w:t>
      </w:r>
      <w:r w:rsidRPr="00F0390D">
        <w:rPr>
          <w:rFonts w:ascii="Palatino Linotype" w:eastAsia="MS Mincho" w:hAnsi="Palatino Linotype" w:cs="Times New Roman"/>
        </w:rPr>
        <w:t xml:space="preserve"> resultan parcialmente </w:t>
      </w:r>
      <w:r w:rsidRPr="00F0390D">
        <w:rPr>
          <w:rFonts w:ascii="Palatino Linotype" w:eastAsia="Times New Roman" w:hAnsi="Palatino Linotype" w:cs="Arial"/>
        </w:rPr>
        <w:t>fundadas las</w:t>
      </w:r>
      <w:r w:rsidRPr="00F0390D">
        <w:rPr>
          <w:rFonts w:ascii="Palatino Linotype" w:eastAsia="Times New Roman" w:hAnsi="Palatino Linotype" w:cs="Arial"/>
          <w:b/>
        </w:rPr>
        <w:t xml:space="preserve"> </w:t>
      </w:r>
      <w:r w:rsidRPr="00F0390D">
        <w:rPr>
          <w:rFonts w:ascii="Palatino Linotype" w:eastAsia="Times New Roman" w:hAnsi="Palatino Linotype" w:cs="Arial"/>
          <w:lang w:val="es-ES"/>
        </w:rPr>
        <w:t xml:space="preserve">razones o motivos de inconformidad hechos valer por la </w:t>
      </w:r>
      <w:r w:rsidRPr="00F0390D">
        <w:rPr>
          <w:rFonts w:ascii="Palatino Linotype" w:eastAsia="Times New Roman" w:hAnsi="Palatino Linotype" w:cs="Arial"/>
          <w:b/>
          <w:lang w:val="es-ES"/>
        </w:rPr>
        <w:t>RECURRENTE</w:t>
      </w:r>
      <w:r w:rsidRPr="00F0390D">
        <w:rPr>
          <w:rFonts w:ascii="Palatino Linotype" w:eastAsia="Times New Roman" w:hAnsi="Palatino Linotype" w:cs="Arial"/>
          <w:lang w:val="es-ES"/>
        </w:rPr>
        <w:t xml:space="preserve"> </w:t>
      </w:r>
      <w:r w:rsidRPr="00F0390D">
        <w:rPr>
          <w:rFonts w:ascii="Palatino Linotype" w:eastAsia="Calibri" w:hAnsi="Palatino Linotype" w:cs="Arial"/>
          <w:lang w:val="es-ES"/>
        </w:rPr>
        <w:t xml:space="preserve">en los recursos de revisión de mérito.  </w:t>
      </w:r>
    </w:p>
    <w:p w14:paraId="68093F1F" w14:textId="0FFDC221" w:rsidR="007B5581" w:rsidRPr="006F1E92" w:rsidRDefault="00554657" w:rsidP="007B5581">
      <w:pPr>
        <w:numPr>
          <w:ilvl w:val="0"/>
          <w:numId w:val="1"/>
        </w:numPr>
        <w:spacing w:line="360" w:lineRule="auto"/>
        <w:ind w:left="0" w:firstLine="0"/>
        <w:contextualSpacing/>
        <w:jc w:val="both"/>
        <w:rPr>
          <w:rFonts w:ascii="Palatino Linotype" w:eastAsia="MS Mincho" w:hAnsi="Palatino Linotype" w:cs="Arial"/>
          <w:i/>
        </w:rPr>
      </w:pPr>
      <w:r w:rsidRPr="00F0390D">
        <w:rPr>
          <w:rFonts w:ascii="Palatino Linotype" w:eastAsia="MS Mincho" w:hAnsi="Palatino Linotype" w:cstheme="majorBidi"/>
        </w:rPr>
        <w:t xml:space="preserve">Por lo anteriormente expuesto y fundado este </w:t>
      </w:r>
      <w:r w:rsidRPr="00F0390D">
        <w:rPr>
          <w:rFonts w:ascii="Palatino Linotype" w:eastAsia="MS Mincho" w:hAnsi="Palatino Linotype" w:cstheme="majorBidi"/>
          <w:b/>
        </w:rPr>
        <w:t>ÓRGANO GARANTE</w:t>
      </w:r>
      <w:r w:rsidRPr="00F0390D">
        <w:rPr>
          <w:rFonts w:ascii="Palatino Linotype" w:eastAsia="MS Mincho" w:hAnsi="Palatino Linotype" w:cstheme="majorBidi"/>
        </w:rPr>
        <w:t xml:space="preserve"> emite los siguientes.</w:t>
      </w:r>
      <w:bookmarkStart w:id="100" w:name="_Toc466371865"/>
      <w:bookmarkStart w:id="101" w:name="_Toc466377653"/>
      <w:bookmarkStart w:id="102" w:name="_Toc495427547"/>
      <w:bookmarkStart w:id="103" w:name="_Toc535405813"/>
    </w:p>
    <w:p w14:paraId="6BB56536" w14:textId="228A18EF" w:rsidR="006F1E92" w:rsidRDefault="006F1E92" w:rsidP="006F1E92">
      <w:pPr>
        <w:spacing w:line="360" w:lineRule="auto"/>
        <w:contextualSpacing/>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26EB4452" wp14:editId="18C4E0B8">
                <wp:simplePos x="0" y="0"/>
                <wp:positionH relativeFrom="column">
                  <wp:posOffset>243698</wp:posOffset>
                </wp:positionH>
                <wp:positionV relativeFrom="paragraph">
                  <wp:posOffset>94748</wp:posOffset>
                </wp:positionV>
                <wp:extent cx="5213445" cy="3889612"/>
                <wp:effectExtent l="38100" t="19050" r="63500" b="92075"/>
                <wp:wrapNone/>
                <wp:docPr id="1" name="Conector recto 1"/>
                <wp:cNvGraphicFramePr/>
                <a:graphic xmlns:a="http://schemas.openxmlformats.org/drawingml/2006/main">
                  <a:graphicData uri="http://schemas.microsoft.com/office/word/2010/wordprocessingShape">
                    <wps:wsp>
                      <wps:cNvCnPr/>
                      <wps:spPr>
                        <a:xfrm>
                          <a:off x="0" y="0"/>
                          <a:ext cx="5213445" cy="38896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6433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7.45pt" to="429.7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" strokecolor="#4f81bd [3204]" strokeweight="2pt">
                <v:shadow on="t" color="black" opacity="24903f" origin=",.5" offset="0,.55556mm"/>
              </v:line>
            </w:pict>
          </mc:Fallback>
        </mc:AlternateContent>
      </w:r>
    </w:p>
    <w:p w14:paraId="12FB4B87" w14:textId="77777777" w:rsidR="006F1E92" w:rsidRDefault="006F1E92" w:rsidP="006F1E92">
      <w:pPr>
        <w:spacing w:line="360" w:lineRule="auto"/>
        <w:contextualSpacing/>
        <w:jc w:val="both"/>
        <w:rPr>
          <w:rFonts w:ascii="Palatino Linotype" w:eastAsia="MS Mincho" w:hAnsi="Palatino Linotype" w:cstheme="majorBidi"/>
        </w:rPr>
      </w:pPr>
    </w:p>
    <w:p w14:paraId="4D8D4499" w14:textId="77777777" w:rsidR="006F1E92" w:rsidRDefault="006F1E92" w:rsidP="006F1E92">
      <w:pPr>
        <w:spacing w:line="360" w:lineRule="auto"/>
        <w:contextualSpacing/>
        <w:jc w:val="both"/>
        <w:rPr>
          <w:rFonts w:ascii="Palatino Linotype" w:eastAsia="MS Mincho" w:hAnsi="Palatino Linotype" w:cstheme="majorBidi"/>
        </w:rPr>
      </w:pPr>
    </w:p>
    <w:p w14:paraId="3F8D7128" w14:textId="77777777" w:rsidR="006F1E92" w:rsidRDefault="006F1E92" w:rsidP="006F1E92">
      <w:pPr>
        <w:spacing w:line="360" w:lineRule="auto"/>
        <w:contextualSpacing/>
        <w:jc w:val="both"/>
        <w:rPr>
          <w:rFonts w:ascii="Palatino Linotype" w:eastAsia="MS Mincho" w:hAnsi="Palatino Linotype" w:cstheme="majorBidi"/>
        </w:rPr>
      </w:pPr>
    </w:p>
    <w:p w14:paraId="303AE1A0" w14:textId="77777777" w:rsidR="006F1E92" w:rsidRDefault="006F1E92" w:rsidP="006F1E92">
      <w:pPr>
        <w:spacing w:line="360" w:lineRule="auto"/>
        <w:contextualSpacing/>
        <w:jc w:val="both"/>
        <w:rPr>
          <w:rFonts w:ascii="Palatino Linotype" w:eastAsia="MS Mincho" w:hAnsi="Palatino Linotype" w:cs="Arial"/>
          <w:i/>
        </w:rPr>
      </w:pPr>
    </w:p>
    <w:p w14:paraId="5D8FF033" w14:textId="77777777" w:rsidR="00FB271C" w:rsidRDefault="00FB271C" w:rsidP="006F1E92">
      <w:pPr>
        <w:spacing w:line="360" w:lineRule="auto"/>
        <w:contextualSpacing/>
        <w:jc w:val="both"/>
        <w:rPr>
          <w:rFonts w:ascii="Palatino Linotype" w:eastAsia="MS Mincho" w:hAnsi="Palatino Linotype" w:cs="Arial"/>
          <w:i/>
        </w:rPr>
      </w:pPr>
    </w:p>
    <w:p w14:paraId="75FECB23" w14:textId="77777777" w:rsidR="00FB271C" w:rsidRDefault="00FB271C" w:rsidP="006F1E92">
      <w:pPr>
        <w:spacing w:line="360" w:lineRule="auto"/>
        <w:contextualSpacing/>
        <w:jc w:val="both"/>
        <w:rPr>
          <w:rFonts w:ascii="Palatino Linotype" w:eastAsia="MS Mincho" w:hAnsi="Palatino Linotype" w:cs="Arial"/>
          <w:i/>
        </w:rPr>
      </w:pPr>
    </w:p>
    <w:p w14:paraId="4AC3EC29" w14:textId="77777777" w:rsidR="00FB271C" w:rsidRDefault="00FB271C" w:rsidP="006F1E92">
      <w:pPr>
        <w:spacing w:line="360" w:lineRule="auto"/>
        <w:contextualSpacing/>
        <w:jc w:val="both"/>
        <w:rPr>
          <w:rFonts w:ascii="Palatino Linotype" w:eastAsia="MS Mincho" w:hAnsi="Palatino Linotype" w:cs="Arial"/>
          <w:i/>
        </w:rPr>
      </w:pPr>
    </w:p>
    <w:p w14:paraId="5947B0D8" w14:textId="77777777" w:rsidR="00FB271C" w:rsidRDefault="00FB271C" w:rsidP="006F1E92">
      <w:pPr>
        <w:spacing w:line="360" w:lineRule="auto"/>
        <w:contextualSpacing/>
        <w:jc w:val="both"/>
        <w:rPr>
          <w:rFonts w:ascii="Palatino Linotype" w:eastAsia="MS Mincho" w:hAnsi="Palatino Linotype" w:cs="Arial"/>
          <w:i/>
        </w:rPr>
      </w:pPr>
    </w:p>
    <w:p w14:paraId="2E58210B" w14:textId="77777777" w:rsidR="00FB271C" w:rsidRPr="00F0390D" w:rsidRDefault="00FB271C" w:rsidP="006F1E92">
      <w:pPr>
        <w:spacing w:line="360" w:lineRule="auto"/>
        <w:contextualSpacing/>
        <w:jc w:val="both"/>
        <w:rPr>
          <w:rFonts w:ascii="Palatino Linotype" w:eastAsia="MS Mincho" w:hAnsi="Palatino Linotype" w:cs="Arial"/>
          <w:i/>
        </w:rPr>
      </w:pPr>
    </w:p>
    <w:p w14:paraId="11F098BC" w14:textId="77777777" w:rsidR="007B5581" w:rsidRPr="00F0390D" w:rsidRDefault="007B5581" w:rsidP="007B5581">
      <w:pPr>
        <w:rPr>
          <w:lang w:val="es-MX" w:eastAsia="en-US"/>
        </w:rPr>
      </w:pPr>
    </w:p>
    <w:p w14:paraId="4CACADBA" w14:textId="076BCEFE" w:rsidR="008A59AC" w:rsidRPr="00F0390D" w:rsidRDefault="008A59AC" w:rsidP="005D4114">
      <w:pPr>
        <w:pStyle w:val="Ttulo1"/>
        <w:spacing w:before="0" w:line="360" w:lineRule="auto"/>
        <w:jc w:val="center"/>
        <w:rPr>
          <w:b/>
          <w:color w:val="000000" w:themeColor="text1"/>
          <w:szCs w:val="24"/>
        </w:rPr>
      </w:pPr>
      <w:bookmarkStart w:id="104" w:name="_Toc33187299"/>
      <w:r w:rsidRPr="00F0390D">
        <w:rPr>
          <w:b/>
          <w:color w:val="000000" w:themeColor="text1"/>
          <w:szCs w:val="24"/>
        </w:rPr>
        <w:lastRenderedPageBreak/>
        <w:t>R E S O L U T I V O S</w:t>
      </w:r>
      <w:bookmarkEnd w:id="100"/>
      <w:bookmarkEnd w:id="101"/>
      <w:bookmarkEnd w:id="102"/>
      <w:bookmarkEnd w:id="103"/>
      <w:bookmarkEnd w:id="104"/>
    </w:p>
    <w:p w14:paraId="26BF0653" w14:textId="59A6B460" w:rsidR="00014B95" w:rsidRPr="00F0390D" w:rsidRDefault="00014B95" w:rsidP="00014B95">
      <w:pPr>
        <w:spacing w:line="360" w:lineRule="auto"/>
        <w:jc w:val="both"/>
        <w:rPr>
          <w:rFonts w:ascii="Palatino Linotype" w:eastAsia="Times New Roman" w:hAnsi="Palatino Linotype" w:cs="Arial"/>
          <w:bCs/>
          <w:lang w:eastAsia="es-MX"/>
        </w:rPr>
      </w:pPr>
      <w:r w:rsidRPr="00F0390D">
        <w:rPr>
          <w:rFonts w:ascii="Palatino Linotype" w:eastAsia="Times New Roman" w:hAnsi="Palatino Linotype" w:cs="Arial"/>
          <w:b/>
        </w:rPr>
        <w:t xml:space="preserve">PRIMERO. </w:t>
      </w:r>
      <w:r w:rsidRPr="00F0390D">
        <w:rPr>
          <w:rFonts w:ascii="Palatino Linotype" w:eastAsia="Times New Roman" w:hAnsi="Palatino Linotype" w:cs="Arial"/>
        </w:rPr>
        <w:t>Resultan fundadas las</w:t>
      </w:r>
      <w:r w:rsidRPr="00F0390D">
        <w:rPr>
          <w:rFonts w:ascii="Palatino Linotype" w:eastAsia="Times New Roman" w:hAnsi="Palatino Linotype" w:cs="Arial"/>
          <w:b/>
        </w:rPr>
        <w:t xml:space="preserve"> </w:t>
      </w:r>
      <w:r w:rsidRPr="00F0390D">
        <w:rPr>
          <w:rFonts w:ascii="Palatino Linotype" w:eastAsia="Times New Roman" w:hAnsi="Palatino Linotype" w:cs="Arial"/>
          <w:lang w:val="es-ES"/>
        </w:rPr>
        <w:t xml:space="preserve">razones o motivos de inconformidad hechos valer </w:t>
      </w:r>
      <w:r w:rsidRPr="00F0390D">
        <w:rPr>
          <w:rFonts w:ascii="Palatino Linotype" w:eastAsia="Calibri" w:hAnsi="Palatino Linotype" w:cs="Arial"/>
          <w:lang w:val="es-ES"/>
        </w:rPr>
        <w:t xml:space="preserve">en el recurso de revisión </w:t>
      </w:r>
      <w:r w:rsidRPr="00F0390D">
        <w:rPr>
          <w:rFonts w:ascii="Palatino Linotype" w:eastAsia="Times New Roman" w:hAnsi="Palatino Linotype" w:cs="Arial"/>
          <w:b/>
          <w:bCs/>
        </w:rPr>
        <w:t>08054/INFOEM/IP/RR/2019</w:t>
      </w:r>
      <w:r w:rsidRPr="00F0390D">
        <w:rPr>
          <w:rFonts w:ascii="Palatino Linotype" w:eastAsia="Times New Roman" w:hAnsi="Palatino Linotype" w:cs="Arial"/>
          <w:b/>
          <w:bCs/>
          <w:lang w:eastAsia="es-MX"/>
        </w:rPr>
        <w:t xml:space="preserve"> </w:t>
      </w:r>
      <w:r w:rsidRPr="00F0390D">
        <w:rPr>
          <w:rFonts w:ascii="Palatino Linotype" w:eastAsia="Times New Roman" w:hAnsi="Palatino Linotype" w:cs="Arial"/>
          <w:bCs/>
          <w:lang w:eastAsia="es-MX"/>
        </w:rPr>
        <w:t xml:space="preserve">en términos de los </w:t>
      </w:r>
      <w:r w:rsidRPr="00F0390D">
        <w:rPr>
          <w:rFonts w:ascii="Palatino Linotype" w:eastAsia="Times New Roman" w:hAnsi="Palatino Linotype" w:cs="Arial"/>
          <w:b/>
          <w:bCs/>
          <w:lang w:eastAsia="es-MX"/>
        </w:rPr>
        <w:t xml:space="preserve">Considerandos CUARTO y QUINTO </w:t>
      </w:r>
      <w:r w:rsidRPr="00F0390D">
        <w:rPr>
          <w:rFonts w:ascii="Palatino Linotype" w:eastAsia="Times New Roman" w:hAnsi="Palatino Linotype" w:cs="Arial"/>
          <w:bCs/>
          <w:lang w:eastAsia="es-MX"/>
        </w:rPr>
        <w:t>de la presente resolución.</w:t>
      </w:r>
    </w:p>
    <w:p w14:paraId="2701E31D" w14:textId="77777777" w:rsidR="00014B95" w:rsidRPr="00F0390D" w:rsidRDefault="00014B95" w:rsidP="00014B95">
      <w:pPr>
        <w:spacing w:before="240" w:after="240" w:line="360" w:lineRule="auto"/>
        <w:jc w:val="both"/>
        <w:rPr>
          <w:rFonts w:ascii="Palatino Linotype" w:eastAsia="Calibri" w:hAnsi="Palatino Linotype" w:cs="Arial"/>
          <w:lang w:val="es-ES"/>
        </w:rPr>
      </w:pPr>
      <w:r w:rsidRPr="00F0390D">
        <w:rPr>
          <w:rFonts w:ascii="Palatino Linotype" w:eastAsia="Times New Roman" w:hAnsi="Palatino Linotype" w:cs="Times New Roman"/>
          <w:b/>
        </w:rPr>
        <w:t>SEGUNDO.</w:t>
      </w:r>
      <w:r w:rsidRPr="00F0390D">
        <w:rPr>
          <w:rFonts w:ascii="Palatino Linotype" w:eastAsia="Times New Roman" w:hAnsi="Palatino Linotype" w:cs="Times New Roman"/>
          <w:b/>
          <w:color w:val="2E74B5"/>
          <w:sz w:val="26"/>
          <w:szCs w:val="26"/>
        </w:rPr>
        <w:t xml:space="preserve"> </w:t>
      </w:r>
      <w:r w:rsidRPr="00F0390D">
        <w:rPr>
          <w:rFonts w:ascii="Palatino Linotype" w:eastAsia="Calibri" w:hAnsi="Palatino Linotype" w:cs="Arial"/>
          <w:lang w:val="es-ES"/>
        </w:rPr>
        <w:t>Se</w:t>
      </w:r>
      <w:r w:rsidRPr="00F0390D">
        <w:rPr>
          <w:rFonts w:ascii="Palatino Linotype" w:eastAsia="Calibri" w:hAnsi="Palatino Linotype" w:cs="Arial"/>
          <w:b/>
          <w:lang w:val="es-ES"/>
        </w:rPr>
        <w:t xml:space="preserve"> REVOCA </w:t>
      </w:r>
      <w:r w:rsidRPr="00F0390D">
        <w:rPr>
          <w:rFonts w:ascii="Palatino Linotype" w:eastAsia="Calibri" w:hAnsi="Palatino Linotype" w:cs="Arial"/>
          <w:lang w:val="es-ES"/>
        </w:rPr>
        <w:t xml:space="preserve">la respuesta emitida por el </w:t>
      </w:r>
      <w:r w:rsidRPr="00F0390D">
        <w:rPr>
          <w:rFonts w:ascii="Palatino Linotype" w:eastAsia="Calibri" w:hAnsi="Palatino Linotype" w:cs="Arial"/>
          <w:b/>
          <w:lang w:val="es-ES"/>
        </w:rPr>
        <w:t xml:space="preserve">Ayuntamiento de Metepec </w:t>
      </w:r>
      <w:r w:rsidRPr="00F0390D">
        <w:rPr>
          <w:rFonts w:ascii="Palatino Linotype" w:eastAsia="Times New Roman" w:hAnsi="Palatino Linotype" w:cs="Times New Roman"/>
          <w:bCs/>
        </w:rPr>
        <w:t>y se</w:t>
      </w:r>
      <w:r w:rsidRPr="00F0390D">
        <w:rPr>
          <w:rFonts w:ascii="Palatino Linotype" w:eastAsia="Times New Roman" w:hAnsi="Palatino Linotype" w:cs="Times New Roman"/>
          <w:b/>
          <w:bCs/>
        </w:rPr>
        <w:t xml:space="preserve"> ORDENA</w:t>
      </w:r>
      <w:r w:rsidRPr="00F0390D">
        <w:rPr>
          <w:rFonts w:ascii="Palatino Linotype" w:eastAsia="Times New Roman" w:hAnsi="Palatino Linotype" w:cs="Arial"/>
          <w:lang w:val="es-ES"/>
        </w:rPr>
        <w:t xml:space="preserve"> </w:t>
      </w:r>
      <w:r w:rsidRPr="00F0390D">
        <w:rPr>
          <w:rFonts w:ascii="Palatino Linotype" w:eastAsia="Calibri" w:hAnsi="Palatino Linotype" w:cs="Arial"/>
          <w:lang w:val="es-ES"/>
        </w:rPr>
        <w:t xml:space="preserve">entregar vía Sistema de Acceso a la Información Mexiquense </w:t>
      </w:r>
      <w:r w:rsidRPr="00F0390D">
        <w:rPr>
          <w:rFonts w:ascii="Palatino Linotype" w:eastAsia="Calibri" w:hAnsi="Palatino Linotype" w:cs="Arial"/>
          <w:b/>
          <w:lang w:val="es-ES"/>
        </w:rPr>
        <w:t xml:space="preserve">(SAIMEX), </w:t>
      </w:r>
      <w:r w:rsidRPr="00F0390D">
        <w:rPr>
          <w:rFonts w:ascii="Palatino Linotype" w:eastAsia="Calibri" w:hAnsi="Palatino Linotype" w:cs="Arial"/>
          <w:lang w:val="es-ES"/>
        </w:rPr>
        <w:t xml:space="preserve">en versión pública de ser procedente, la documentación donde conste lo siguiente: </w:t>
      </w:r>
    </w:p>
    <w:p w14:paraId="4DD5082C" w14:textId="7EEF0ED0" w:rsidR="00014B95" w:rsidRPr="00F0390D" w:rsidRDefault="00014B95" w:rsidP="00014B95">
      <w:pPr>
        <w:pStyle w:val="Prrafodelista"/>
        <w:numPr>
          <w:ilvl w:val="0"/>
          <w:numId w:val="38"/>
        </w:numPr>
        <w:spacing w:before="240" w:after="240" w:line="360" w:lineRule="auto"/>
        <w:ind w:right="616"/>
        <w:jc w:val="both"/>
        <w:rPr>
          <w:rFonts w:ascii="Palatino Linotype" w:eastAsia="Times New Roman" w:hAnsi="Palatino Linotype" w:cs="Times New Roman"/>
          <w:b/>
          <w:szCs w:val="22"/>
        </w:rPr>
      </w:pPr>
      <w:r w:rsidRPr="00F0390D">
        <w:rPr>
          <w:rFonts w:ascii="Palatino Linotype" w:eastAsia="Times New Roman" w:hAnsi="Palatino Linotype" w:cs="Arial"/>
          <w:b/>
          <w:color w:val="000000"/>
          <w:lang w:val="es-MX" w:eastAsia="en-US"/>
        </w:rPr>
        <w:t>Número y ubicació</w:t>
      </w:r>
      <w:r w:rsidR="009C716C" w:rsidRPr="00F0390D">
        <w:rPr>
          <w:rFonts w:ascii="Palatino Linotype" w:eastAsia="Times New Roman" w:hAnsi="Palatino Linotype" w:cs="Arial"/>
          <w:b/>
          <w:color w:val="000000"/>
          <w:lang w:val="es-MX" w:eastAsia="en-US"/>
        </w:rPr>
        <w:t>n de todas las cámaras de video vigilancia</w:t>
      </w:r>
      <w:r w:rsidRPr="00F0390D">
        <w:rPr>
          <w:rFonts w:ascii="Palatino Linotype" w:eastAsia="Times New Roman" w:hAnsi="Palatino Linotype" w:cs="Arial"/>
          <w:b/>
          <w:color w:val="000000"/>
          <w:lang w:val="es-MX" w:eastAsia="en-US"/>
        </w:rPr>
        <w:t xml:space="preserve"> establecidas</w:t>
      </w:r>
      <w:r w:rsidR="009C716C" w:rsidRPr="00F0390D">
        <w:rPr>
          <w:rFonts w:ascii="Palatino Linotype" w:eastAsia="Times New Roman" w:hAnsi="Palatino Linotype" w:cs="Arial"/>
          <w:b/>
          <w:color w:val="000000"/>
          <w:lang w:val="es-MX" w:eastAsia="en-US"/>
        </w:rPr>
        <w:t xml:space="preserve"> en la </w:t>
      </w:r>
      <w:r w:rsidR="009C716C" w:rsidRPr="00F0390D">
        <w:rPr>
          <w:rFonts w:ascii="Palatino Linotype" w:eastAsia="Times New Roman" w:hAnsi="Palatino Linotype" w:cs="Arial"/>
          <w:b/>
          <w:color w:val="000000" w:themeColor="text1"/>
          <w:lang w:val="es-MX" w:eastAsia="en-US"/>
        </w:rPr>
        <w:t>vialidad</w:t>
      </w:r>
      <w:r w:rsidRPr="00F0390D">
        <w:rPr>
          <w:rFonts w:ascii="Palatino Linotype" w:eastAsia="Times New Roman" w:hAnsi="Palatino Linotype" w:cs="Arial"/>
          <w:b/>
          <w:color w:val="000000" w:themeColor="text1"/>
          <w:lang w:val="es-MX" w:eastAsia="en-US"/>
        </w:rPr>
        <w:t xml:space="preserve"> “San Isidro”, actualizado </w:t>
      </w:r>
      <w:r w:rsidRPr="00F0390D">
        <w:rPr>
          <w:rFonts w:ascii="Palatino Linotype" w:eastAsia="Times New Roman" w:hAnsi="Palatino Linotype" w:cs="Arial"/>
          <w:b/>
          <w:color w:val="000000"/>
          <w:lang w:val="es-MX" w:eastAsia="en-US"/>
        </w:rPr>
        <w:t>al veinte (20) de septiembre de dos mil diecinueve.</w:t>
      </w:r>
    </w:p>
    <w:p w14:paraId="00A767FD" w14:textId="75CE4A26" w:rsidR="00014B95" w:rsidRPr="00F0390D" w:rsidRDefault="00014B95" w:rsidP="00014B95">
      <w:pPr>
        <w:spacing w:line="360" w:lineRule="auto"/>
        <w:jc w:val="both"/>
        <w:rPr>
          <w:rFonts w:ascii="Palatino Linotype" w:eastAsia="Calibri" w:hAnsi="Palatino Linotype" w:cs="Arial"/>
          <w:lang w:val="es-ES"/>
        </w:rPr>
      </w:pPr>
      <w:r w:rsidRPr="00F0390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F0390D">
        <w:rPr>
          <w:rFonts w:ascii="Palatino Linotype" w:eastAsia="Times New Roman" w:hAnsi="Palatino Linotype" w:cs="Times New Roman"/>
          <w:szCs w:val="22"/>
        </w:rPr>
        <w:t xml:space="preserve">l </w:t>
      </w:r>
      <w:r w:rsidRPr="00F0390D">
        <w:rPr>
          <w:rFonts w:ascii="Palatino Linotype" w:eastAsia="Times New Roman" w:hAnsi="Palatino Linotype" w:cs="Times New Roman"/>
          <w:b/>
          <w:szCs w:val="22"/>
        </w:rPr>
        <w:t>RECURRENTE.</w:t>
      </w:r>
    </w:p>
    <w:p w14:paraId="314D0CE2" w14:textId="77777777" w:rsidR="00014B95" w:rsidRPr="00F0390D" w:rsidRDefault="00014B95" w:rsidP="00014B95">
      <w:pPr>
        <w:tabs>
          <w:tab w:val="left" w:pos="8080"/>
        </w:tabs>
        <w:spacing w:line="360" w:lineRule="auto"/>
        <w:ind w:right="49"/>
        <w:contextualSpacing/>
        <w:jc w:val="both"/>
        <w:rPr>
          <w:rFonts w:ascii="Palatino Linotype" w:eastAsia="Palatino Linotype" w:hAnsi="Palatino Linotype" w:cs="Palatino Linotype"/>
          <w:b/>
        </w:rPr>
      </w:pPr>
    </w:p>
    <w:p w14:paraId="73F407E0" w14:textId="77777777" w:rsidR="00014B95" w:rsidRPr="00F0390D" w:rsidRDefault="00014B95" w:rsidP="00014B95">
      <w:pPr>
        <w:tabs>
          <w:tab w:val="left" w:pos="8080"/>
        </w:tabs>
        <w:spacing w:line="360" w:lineRule="auto"/>
        <w:ind w:right="49"/>
        <w:contextualSpacing/>
        <w:jc w:val="both"/>
        <w:rPr>
          <w:rFonts w:ascii="Palatino Linotype" w:eastAsia="Palatino Linotype" w:hAnsi="Palatino Linotype" w:cs="Palatino Linotype"/>
          <w:b/>
        </w:rPr>
      </w:pPr>
      <w:r w:rsidRPr="00F0390D">
        <w:rPr>
          <w:rFonts w:ascii="Palatino Linotype" w:eastAsia="Palatino Linotype" w:hAnsi="Palatino Linotype" w:cs="Palatino Linotype"/>
          <w:b/>
        </w:rPr>
        <w:t xml:space="preserve">TERCERO. Notifíquese </w:t>
      </w:r>
      <w:r w:rsidRPr="00F0390D">
        <w:rPr>
          <w:rFonts w:ascii="Palatino Linotype" w:eastAsia="Palatino Linotype" w:hAnsi="Palatino Linotype" w:cs="Palatino Linotype"/>
        </w:rPr>
        <w:t xml:space="preserve">al Titular de la Unidad de Transparencia del </w:t>
      </w:r>
      <w:r w:rsidRPr="00F0390D">
        <w:rPr>
          <w:rFonts w:ascii="Palatino Linotype" w:eastAsia="Palatino Linotype" w:hAnsi="Palatino Linotype" w:cs="Palatino Linotype"/>
          <w:b/>
        </w:rPr>
        <w:t>SUJETO OBLIGADO</w:t>
      </w:r>
      <w:r w:rsidRPr="00F0390D">
        <w:rPr>
          <w:rFonts w:ascii="Palatino Linotype" w:eastAsia="Palatino Linotype" w:hAnsi="Palatino Linotype" w:cs="Palatino Linotype"/>
        </w:rPr>
        <w:t xml:space="preserve">, para que conforme a los artículos 186 último párrafo, 189 párrafo </w:t>
      </w:r>
      <w:r w:rsidRPr="00F0390D">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F0390D">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DF168B" w14:textId="77777777" w:rsidR="00014B95" w:rsidRPr="00F0390D" w:rsidRDefault="00014B95" w:rsidP="00014B95">
      <w:pPr>
        <w:shd w:val="clear" w:color="auto" w:fill="FFFFFF"/>
        <w:spacing w:line="360" w:lineRule="auto"/>
        <w:jc w:val="both"/>
        <w:rPr>
          <w:rFonts w:ascii="Palatino Linotype" w:eastAsia="Times New Roman" w:hAnsi="Palatino Linotype" w:cs="Arial"/>
          <w:b/>
        </w:rPr>
      </w:pPr>
    </w:p>
    <w:p w14:paraId="5070C5F6" w14:textId="696CAA81" w:rsidR="00014B95" w:rsidRPr="00F0390D" w:rsidRDefault="00014B95" w:rsidP="00014B95">
      <w:pPr>
        <w:shd w:val="clear" w:color="auto" w:fill="FFFFFF"/>
        <w:spacing w:line="360" w:lineRule="auto"/>
        <w:jc w:val="both"/>
        <w:rPr>
          <w:rFonts w:ascii="Palatino Linotype" w:eastAsia="Times New Roman" w:hAnsi="Palatino Linotype" w:cs="Times New Roman"/>
        </w:rPr>
      </w:pPr>
      <w:r w:rsidRPr="00F0390D">
        <w:rPr>
          <w:rFonts w:ascii="Palatino Linotype" w:eastAsia="Times New Roman" w:hAnsi="Palatino Linotype" w:cs="Arial"/>
          <w:b/>
        </w:rPr>
        <w:t xml:space="preserve">CUARTO. </w:t>
      </w:r>
      <w:r w:rsidRPr="00F0390D">
        <w:rPr>
          <w:rFonts w:ascii="Palatino Linotype" w:eastAsia="Times New Roman" w:hAnsi="Palatino Linotype" w:cs="Times New Roman"/>
          <w:b/>
          <w:bCs/>
          <w:color w:val="222222"/>
          <w:lang w:val="es-ES"/>
        </w:rPr>
        <w:t xml:space="preserve">Notifíquese </w:t>
      </w:r>
      <w:r w:rsidRPr="00F0390D">
        <w:rPr>
          <w:rFonts w:ascii="Palatino Linotype" w:eastAsia="Times New Roman" w:hAnsi="Palatino Linotype" w:cs="Times New Roman"/>
          <w:bCs/>
          <w:color w:val="222222"/>
          <w:lang w:val="es-ES"/>
        </w:rPr>
        <w:t xml:space="preserve">al </w:t>
      </w:r>
      <w:r w:rsidRPr="00F0390D">
        <w:rPr>
          <w:rFonts w:ascii="Palatino Linotype" w:eastAsia="Times New Roman" w:hAnsi="Palatino Linotype" w:cs="Times New Roman"/>
          <w:b/>
          <w:bCs/>
          <w:color w:val="222222"/>
          <w:lang w:val="es-ES"/>
        </w:rPr>
        <w:t xml:space="preserve">RECURRENTE </w:t>
      </w:r>
      <w:r w:rsidRPr="00F0390D">
        <w:rPr>
          <w:rFonts w:ascii="Palatino Linotype" w:eastAsia="Times New Roman" w:hAnsi="Palatino Linotype" w:cs="Times New Roman"/>
        </w:rPr>
        <w:t xml:space="preserve">la presente resolución y los informes justificados correspondientes. </w:t>
      </w:r>
    </w:p>
    <w:p w14:paraId="116744C3" w14:textId="77777777" w:rsidR="00014B95" w:rsidRPr="00F0390D" w:rsidRDefault="00014B95" w:rsidP="00014B95">
      <w:pPr>
        <w:shd w:val="clear" w:color="auto" w:fill="FFFFFF"/>
        <w:spacing w:line="360" w:lineRule="auto"/>
        <w:jc w:val="both"/>
        <w:rPr>
          <w:rFonts w:ascii="Palatino Linotype" w:eastAsia="Times New Roman" w:hAnsi="Palatino Linotype" w:cs="Times New Roman"/>
        </w:rPr>
      </w:pPr>
    </w:p>
    <w:p w14:paraId="4D874F23" w14:textId="77777777" w:rsidR="00014B95" w:rsidRPr="00F0390D" w:rsidRDefault="00014B95" w:rsidP="00014B95">
      <w:pPr>
        <w:shd w:val="clear" w:color="auto" w:fill="FFFFFF"/>
        <w:spacing w:line="360" w:lineRule="auto"/>
        <w:jc w:val="both"/>
        <w:rPr>
          <w:rFonts w:ascii="Palatino Linotype" w:eastAsia="Times New Roman" w:hAnsi="Palatino Linotype" w:cs="Arial"/>
          <w:b/>
        </w:rPr>
      </w:pPr>
      <w:r w:rsidRPr="00F0390D">
        <w:rPr>
          <w:rFonts w:ascii="Palatino Linotype" w:eastAsia="MS Mincho" w:hAnsi="Palatino Linotype" w:cs="Times New Roman"/>
          <w:b/>
          <w:lang w:val="es-MX"/>
        </w:rPr>
        <w:t>QUINTO.</w:t>
      </w:r>
      <w:r w:rsidRPr="00F0390D">
        <w:rPr>
          <w:rFonts w:ascii="Palatino Linotype" w:eastAsia="MS Mincho" w:hAnsi="Palatino Linotype" w:cs="Times New Roman"/>
          <w:lang w:val="es-MX"/>
        </w:rPr>
        <w:t xml:space="preserve"> </w:t>
      </w:r>
      <w:r w:rsidRPr="00F0390D">
        <w:rPr>
          <w:rFonts w:ascii="Palatino Linotype" w:eastAsia="MS Mincho" w:hAnsi="Palatino Linotype" w:cs="Times New Roman"/>
          <w:lang w:val="es-ES"/>
        </w:rPr>
        <w:t xml:space="preserve">Se hace del conocimiento del </w:t>
      </w:r>
      <w:r w:rsidRPr="00F0390D">
        <w:rPr>
          <w:rFonts w:ascii="Palatino Linotype" w:eastAsia="MS Mincho" w:hAnsi="Palatino Linotype" w:cs="Times New Roman"/>
          <w:b/>
          <w:lang w:val="es-ES"/>
        </w:rPr>
        <w:t xml:space="preserve">RECURRENTE </w:t>
      </w:r>
      <w:r w:rsidRPr="00F0390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0390D">
        <w:rPr>
          <w:rFonts w:ascii="Palatino Linotype" w:eastAsia="MS Mincho" w:hAnsi="Palatino Linotype" w:cs="Times New Roman"/>
          <w:bCs/>
          <w:lang w:val="es-ES"/>
        </w:rPr>
        <w:t>vía juicio de amparo</w:t>
      </w:r>
      <w:r w:rsidRPr="00F0390D">
        <w:rPr>
          <w:rFonts w:ascii="Palatino Linotype" w:eastAsia="MS Mincho" w:hAnsi="Palatino Linotype" w:cs="Times New Roman"/>
          <w:lang w:val="es-ES"/>
        </w:rPr>
        <w:t> en los términos de las leyes aplicables.</w:t>
      </w:r>
    </w:p>
    <w:p w14:paraId="72CC45D2" w14:textId="5AF3DEA9" w:rsidR="00C57929" w:rsidRPr="00F0390D" w:rsidRDefault="00014B95" w:rsidP="00014B95">
      <w:pPr>
        <w:shd w:val="clear" w:color="auto" w:fill="FFFFFF"/>
        <w:spacing w:line="360" w:lineRule="auto"/>
        <w:jc w:val="both"/>
        <w:rPr>
          <w:rFonts w:ascii="Palatino Linotype" w:eastAsia="MS Mincho" w:hAnsi="Palatino Linotype" w:cs="Times New Roman"/>
          <w:lang w:val="es-ES"/>
        </w:rPr>
      </w:pPr>
      <w:r w:rsidRPr="00F0390D">
        <w:rPr>
          <w:rFonts w:ascii="Palatino Linotype" w:eastAsia="MS Mincho" w:hAnsi="Palatino Linotype" w:cs="Times New Roman"/>
          <w:lang w:val="es-ES"/>
        </w:rPr>
        <w:t xml:space="preserve"> </w:t>
      </w:r>
    </w:p>
    <w:p w14:paraId="14F331D7" w14:textId="29BF5A53" w:rsidR="00D12C15" w:rsidRPr="00F0390D" w:rsidRDefault="00D12C15" w:rsidP="00FB271C">
      <w:pPr>
        <w:ind w:right="51"/>
        <w:jc w:val="both"/>
        <w:rPr>
          <w:rFonts w:ascii="Palatino Linotype" w:hAnsi="Palatino Linotype" w:cs="Arial"/>
        </w:rPr>
      </w:pPr>
      <w:r w:rsidRPr="00F0390D">
        <w:rPr>
          <w:rFonts w:ascii="Palatino Linotype" w:hAnsi="Palatino Linotype" w:cs="Arial"/>
        </w:rPr>
        <w:t xml:space="preserve">ASÍ LO RESUELVE, POR </w:t>
      </w:r>
      <w:r w:rsidR="00006669">
        <w:rPr>
          <w:rFonts w:ascii="Palatino Linotype" w:hAnsi="Palatino Linotype" w:cs="Arial"/>
        </w:rPr>
        <w:t>MAYORÍA</w:t>
      </w:r>
      <w:r w:rsidRPr="00F0390D">
        <w:rPr>
          <w:rFonts w:ascii="Palatino Linotype" w:hAnsi="Palatino Linotype" w:cs="Arial"/>
        </w:rPr>
        <w:t xml:space="preserve"> DE VOTOS, EL PLENO DEL</w:t>
      </w:r>
      <w:r w:rsidRPr="00F0390D">
        <w:rPr>
          <w:rFonts w:ascii="Palatino Linotype" w:eastAsia="Arial Unicode MS" w:hAnsi="Palatino Linotype" w:cs="Arial"/>
        </w:rPr>
        <w:t xml:space="preserve"> INSTITUTO DE TRANSPARENCIA, ACCESO A LA INFORMACIÓN PÚBLICA Y PROTECCIÓN DE DATOS PERSONALES DEL ESTADO DE MÉXICO Y MUNICIPIOS</w:t>
      </w:r>
      <w:r w:rsidRPr="00F0390D">
        <w:rPr>
          <w:rFonts w:ascii="Palatino Linotype" w:hAnsi="Palatino Linotype" w:cs="Arial"/>
        </w:rPr>
        <w:t xml:space="preserve">, CONFORMADO POR LOS COMISIONADOS ZULEMA MARTÍNEZ SÁNCHEZ; </w:t>
      </w:r>
      <w:r w:rsidR="004C7422" w:rsidRPr="00954D4C">
        <w:rPr>
          <w:rFonts w:ascii="Palatino Linotype" w:hAnsi="Palatino Linotype"/>
          <w:color w:val="000000" w:themeColor="text1"/>
        </w:rPr>
        <w:t>EVA ABAID YAPUR</w:t>
      </w:r>
      <w:r w:rsidR="004C7422">
        <w:rPr>
          <w:rFonts w:ascii="Palatino Linotype" w:hAnsi="Palatino Linotype"/>
          <w:color w:val="000000" w:themeColor="text1"/>
        </w:rPr>
        <w:t xml:space="preserve"> CON AUSENCIA JUSTIFICADA</w:t>
      </w:r>
      <w:r w:rsidRPr="00F0390D">
        <w:rPr>
          <w:rFonts w:ascii="Palatino Linotype" w:hAnsi="Palatino Linotype" w:cs="Arial"/>
        </w:rPr>
        <w:t>; JOSÉ GUADALUPE LUNA HERNÁNDEZ; JAVIER MARTÍNEZ CRUZ</w:t>
      </w:r>
      <w:r w:rsidR="00FB271C">
        <w:rPr>
          <w:rFonts w:ascii="Palatino Linotype" w:hAnsi="Palatino Linotype" w:cs="Arial"/>
        </w:rPr>
        <w:t xml:space="preserve"> EMITIENDO VOTO </w:t>
      </w:r>
      <w:r w:rsidR="00006669">
        <w:rPr>
          <w:rFonts w:ascii="Palatino Linotype" w:hAnsi="Palatino Linotype" w:cs="Arial"/>
        </w:rPr>
        <w:t>EN CONTRA CON VOTO DISIDENTE</w:t>
      </w:r>
      <w:r w:rsidRPr="00F0390D">
        <w:rPr>
          <w:rFonts w:ascii="Palatino Linotype" w:hAnsi="Palatino Linotype" w:cs="Arial"/>
        </w:rPr>
        <w:t xml:space="preserve"> Y LUIS GUSTAVO PARRA NORIEGA; EN LA </w:t>
      </w:r>
      <w:r w:rsidR="00FB271C">
        <w:rPr>
          <w:rFonts w:ascii="Palatino Linotype" w:hAnsi="Palatino Linotype" w:cs="Arial"/>
        </w:rPr>
        <w:t>SEXTA</w:t>
      </w:r>
      <w:r w:rsidRPr="00F0390D">
        <w:rPr>
          <w:rFonts w:ascii="Palatino Linotype" w:hAnsi="Palatino Linotype" w:cs="Arial"/>
        </w:rPr>
        <w:t xml:space="preserve"> SESIÓN</w:t>
      </w:r>
      <w:r w:rsidR="004C7422">
        <w:rPr>
          <w:rFonts w:ascii="Palatino Linotype" w:hAnsi="Palatino Linotype" w:cs="Arial"/>
        </w:rPr>
        <w:t xml:space="preserve"> </w:t>
      </w:r>
      <w:r w:rsidRPr="00F0390D">
        <w:rPr>
          <w:rFonts w:ascii="Palatino Linotype" w:hAnsi="Palatino Linotype" w:cs="Arial"/>
        </w:rPr>
        <w:t xml:space="preserve"> ORDINARIA CELEBRADA EL </w:t>
      </w:r>
      <w:r w:rsidR="00FB271C">
        <w:rPr>
          <w:rFonts w:ascii="Palatino Linotype" w:hAnsi="Palatino Linotype" w:cs="Arial"/>
        </w:rPr>
        <w:t>DIECINUEVE</w:t>
      </w:r>
      <w:r w:rsidRPr="00F0390D">
        <w:rPr>
          <w:rFonts w:ascii="Palatino Linotype" w:hAnsi="Palatino Linotype" w:cs="Arial"/>
        </w:rPr>
        <w:t xml:space="preserve"> DE </w:t>
      </w:r>
      <w:r w:rsidR="00FB271C">
        <w:rPr>
          <w:rFonts w:ascii="Palatino Linotype" w:hAnsi="Palatino Linotype" w:cs="Arial"/>
        </w:rPr>
        <w:t>FEBRERO</w:t>
      </w:r>
      <w:r w:rsidRPr="00F0390D">
        <w:rPr>
          <w:rFonts w:ascii="Palatino Linotype" w:hAnsi="Palatino Linotype" w:cs="Arial"/>
        </w:rPr>
        <w:t xml:space="preserve"> DE DOS MIL </w:t>
      </w:r>
      <w:r w:rsidR="00FB271C">
        <w:rPr>
          <w:rFonts w:ascii="Palatino Linotype" w:hAnsi="Palatino Linotype" w:cs="Arial"/>
        </w:rPr>
        <w:t>VEINTE</w:t>
      </w:r>
      <w:r w:rsidRPr="00F0390D">
        <w:rPr>
          <w:rFonts w:ascii="Palatino Linotype" w:hAnsi="Palatino Linotype" w:cs="Arial"/>
        </w:rPr>
        <w:t xml:space="preserve"> ANTE EL SECRETARIO TÉCNICO DEL PLENO, ALEXIS TAPIA RAMÍREZ.</w:t>
      </w:r>
    </w:p>
    <w:p w14:paraId="5FE866DE" w14:textId="77777777" w:rsidR="00C57929" w:rsidRPr="00F0390D" w:rsidRDefault="00C57929" w:rsidP="005D4114">
      <w:pPr>
        <w:spacing w:line="360" w:lineRule="auto"/>
        <w:ind w:right="49"/>
        <w:jc w:val="both"/>
        <w:rPr>
          <w:rFonts w:ascii="Palatino Linotype" w:hAnsi="Palatino Linotype" w:cs="Arial"/>
          <w:sz w:val="22"/>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F0390D" w14:paraId="116AF8F2" w14:textId="77777777" w:rsidTr="00FB271C">
        <w:trPr>
          <w:trHeight w:val="1694"/>
        </w:trPr>
        <w:tc>
          <w:tcPr>
            <w:tcW w:w="8926" w:type="dxa"/>
            <w:gridSpan w:val="2"/>
            <w:vAlign w:val="center"/>
          </w:tcPr>
          <w:p w14:paraId="267ADD55" w14:textId="77777777" w:rsidR="00D12C15" w:rsidRPr="00F0390D" w:rsidRDefault="00D12C15" w:rsidP="005D4114">
            <w:pPr>
              <w:spacing w:line="360" w:lineRule="auto"/>
              <w:rPr>
                <w:rFonts w:ascii="Palatino Linotype" w:hAnsi="Palatino Linotype" w:cs="Times New Roman"/>
                <w:b/>
                <w:color w:val="000000"/>
                <w:sz w:val="22"/>
              </w:rPr>
            </w:pPr>
          </w:p>
          <w:p w14:paraId="3CC42C7E" w14:textId="77777777" w:rsidR="00D12C15" w:rsidRPr="00F0390D" w:rsidRDefault="00D12C15" w:rsidP="005D4114">
            <w:pPr>
              <w:spacing w:line="360" w:lineRule="auto"/>
              <w:rPr>
                <w:rFonts w:ascii="Palatino Linotype" w:hAnsi="Palatino Linotype" w:cs="Times New Roman"/>
                <w:b/>
                <w:color w:val="000000"/>
                <w:sz w:val="22"/>
              </w:rPr>
            </w:pPr>
          </w:p>
          <w:p w14:paraId="7FE2C74D" w14:textId="77777777" w:rsidR="00FB271C" w:rsidRDefault="00FB271C" w:rsidP="005D4114">
            <w:pPr>
              <w:spacing w:line="360" w:lineRule="auto"/>
              <w:jc w:val="center"/>
              <w:rPr>
                <w:rFonts w:ascii="Palatino Linotype" w:hAnsi="Palatino Linotype" w:cs="Times New Roman"/>
                <w:b/>
                <w:color w:val="000000"/>
                <w:sz w:val="22"/>
              </w:rPr>
            </w:pPr>
          </w:p>
          <w:p w14:paraId="5289D36E" w14:textId="77777777" w:rsidR="00D12C15" w:rsidRPr="00F0390D" w:rsidRDefault="00D12C15" w:rsidP="005D4114">
            <w:pPr>
              <w:spacing w:line="360" w:lineRule="auto"/>
              <w:jc w:val="center"/>
              <w:rPr>
                <w:rFonts w:ascii="Palatino Linotype" w:hAnsi="Palatino Linotype" w:cs="Times New Roman"/>
                <w:b/>
                <w:color w:val="000000"/>
                <w:sz w:val="22"/>
              </w:rPr>
            </w:pPr>
            <w:r w:rsidRPr="00F0390D">
              <w:rPr>
                <w:rFonts w:ascii="Palatino Linotype" w:hAnsi="Palatino Linotype" w:cs="Times New Roman"/>
                <w:b/>
                <w:color w:val="000000"/>
                <w:sz w:val="22"/>
              </w:rPr>
              <w:t>Zulema Martínez Sánchez</w:t>
            </w:r>
          </w:p>
          <w:p w14:paraId="0C80FCBA"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Comisionada Presidenta</w:t>
            </w:r>
          </w:p>
          <w:p w14:paraId="4B6C3646"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(Rúbrica)</w:t>
            </w:r>
          </w:p>
        </w:tc>
      </w:tr>
      <w:tr w:rsidR="00D12C15" w:rsidRPr="00F0390D" w14:paraId="5E4292CB" w14:textId="77777777" w:rsidTr="00FB271C">
        <w:trPr>
          <w:trHeight w:val="2021"/>
        </w:trPr>
        <w:tc>
          <w:tcPr>
            <w:tcW w:w="4248" w:type="dxa"/>
            <w:vAlign w:val="center"/>
          </w:tcPr>
          <w:p w14:paraId="6CD855B1" w14:textId="77777777" w:rsidR="00D12C15" w:rsidRPr="00F0390D" w:rsidRDefault="00D12C15" w:rsidP="005D4114">
            <w:pPr>
              <w:spacing w:line="360" w:lineRule="auto"/>
              <w:rPr>
                <w:rFonts w:ascii="Palatino Linotype" w:hAnsi="Palatino Linotype" w:cs="Times New Roman"/>
                <w:b/>
                <w:color w:val="000000"/>
              </w:rPr>
            </w:pPr>
          </w:p>
          <w:p w14:paraId="61D1275E" w14:textId="77777777" w:rsidR="00D12C15" w:rsidRPr="00F0390D" w:rsidRDefault="00D12C15" w:rsidP="005D4114">
            <w:pPr>
              <w:spacing w:line="360" w:lineRule="auto"/>
              <w:rPr>
                <w:rFonts w:ascii="Palatino Linotype" w:hAnsi="Palatino Linotype" w:cs="Times New Roman"/>
                <w:b/>
                <w:color w:val="000000"/>
              </w:rPr>
            </w:pPr>
          </w:p>
          <w:p w14:paraId="425C47E2" w14:textId="77777777" w:rsidR="00D12C15" w:rsidRPr="00F0390D" w:rsidRDefault="00D12C15" w:rsidP="005D4114">
            <w:pPr>
              <w:spacing w:line="360" w:lineRule="auto"/>
              <w:jc w:val="center"/>
              <w:rPr>
                <w:rFonts w:ascii="Palatino Linotype" w:hAnsi="Palatino Linotype" w:cs="Times New Roman"/>
                <w:b/>
                <w:color w:val="000000"/>
              </w:rPr>
            </w:pPr>
            <w:r w:rsidRPr="00F0390D">
              <w:rPr>
                <w:rFonts w:ascii="Palatino Linotype" w:hAnsi="Palatino Linotype" w:cs="Times New Roman"/>
                <w:b/>
                <w:color w:val="000000"/>
              </w:rPr>
              <w:t>Eva Abaid Yapur</w:t>
            </w:r>
          </w:p>
          <w:p w14:paraId="693E882F" w14:textId="77777777" w:rsidR="00D12C15" w:rsidRPr="00F0390D" w:rsidRDefault="00D12C15" w:rsidP="005D4114">
            <w:pPr>
              <w:spacing w:line="360" w:lineRule="auto"/>
              <w:jc w:val="center"/>
              <w:rPr>
                <w:rFonts w:ascii="Palatino Linotype" w:hAnsi="Palatino Linotype" w:cs="Times New Roman"/>
                <w:color w:val="000000"/>
              </w:rPr>
            </w:pPr>
            <w:r w:rsidRPr="00F0390D">
              <w:rPr>
                <w:rFonts w:ascii="Palatino Linotype" w:hAnsi="Palatino Linotype" w:cs="Times New Roman"/>
                <w:color w:val="000000"/>
              </w:rPr>
              <w:t>Comisionada</w:t>
            </w:r>
          </w:p>
          <w:p w14:paraId="1EFB602C" w14:textId="54B4846A" w:rsidR="00D12C15" w:rsidRPr="00F0390D" w:rsidRDefault="00D12C15" w:rsidP="004C7422">
            <w:pPr>
              <w:spacing w:line="360" w:lineRule="auto"/>
              <w:jc w:val="center"/>
              <w:rPr>
                <w:rFonts w:ascii="Palatino Linotype" w:hAnsi="Palatino Linotype" w:cs="Times New Roman"/>
                <w:color w:val="000000"/>
              </w:rPr>
            </w:pPr>
            <w:r w:rsidRPr="00F0390D">
              <w:rPr>
                <w:rFonts w:ascii="Palatino Linotype" w:hAnsi="Palatino Linotype" w:cs="Times New Roman"/>
                <w:color w:val="000000"/>
              </w:rPr>
              <w:t>(</w:t>
            </w:r>
            <w:r w:rsidR="004C7422">
              <w:rPr>
                <w:rFonts w:ascii="Palatino Linotype" w:hAnsi="Palatino Linotype" w:cs="Times New Roman"/>
                <w:color w:val="000000"/>
              </w:rPr>
              <w:t>Ausencia Justificada</w:t>
            </w:r>
            <w:r w:rsidRPr="00F0390D">
              <w:rPr>
                <w:rFonts w:ascii="Palatino Linotype" w:hAnsi="Palatino Linotype" w:cs="Times New Roman"/>
                <w:color w:val="000000"/>
              </w:rPr>
              <w:t>)</w:t>
            </w:r>
          </w:p>
        </w:tc>
        <w:tc>
          <w:tcPr>
            <w:tcW w:w="4678" w:type="dxa"/>
            <w:vAlign w:val="center"/>
          </w:tcPr>
          <w:p w14:paraId="5A330080" w14:textId="77777777" w:rsidR="00D12C15" w:rsidRPr="00F0390D" w:rsidRDefault="00D12C15" w:rsidP="005D4114">
            <w:pPr>
              <w:spacing w:line="360" w:lineRule="auto"/>
              <w:rPr>
                <w:rFonts w:ascii="Palatino Linotype" w:hAnsi="Palatino Linotype" w:cs="Times New Roman"/>
                <w:b/>
                <w:color w:val="000000"/>
                <w:sz w:val="22"/>
              </w:rPr>
            </w:pPr>
          </w:p>
          <w:p w14:paraId="4D09EF8C" w14:textId="77777777" w:rsidR="00D12C15" w:rsidRPr="00F0390D" w:rsidRDefault="00D12C15" w:rsidP="005D4114">
            <w:pPr>
              <w:spacing w:line="360" w:lineRule="auto"/>
              <w:rPr>
                <w:rFonts w:ascii="Palatino Linotype" w:hAnsi="Palatino Linotype" w:cs="Times New Roman"/>
                <w:b/>
                <w:color w:val="000000"/>
                <w:sz w:val="22"/>
              </w:rPr>
            </w:pPr>
          </w:p>
          <w:p w14:paraId="71A71047" w14:textId="77777777" w:rsidR="00D12C15" w:rsidRPr="00F0390D" w:rsidRDefault="00D12C15" w:rsidP="005D4114">
            <w:pPr>
              <w:spacing w:line="360" w:lineRule="auto"/>
              <w:jc w:val="center"/>
              <w:rPr>
                <w:rFonts w:ascii="Palatino Linotype" w:hAnsi="Palatino Linotype" w:cs="Times New Roman"/>
                <w:b/>
                <w:color w:val="000000"/>
                <w:sz w:val="22"/>
              </w:rPr>
            </w:pPr>
            <w:r w:rsidRPr="00F0390D">
              <w:rPr>
                <w:rFonts w:ascii="Palatino Linotype" w:hAnsi="Palatino Linotype" w:cs="Times New Roman"/>
                <w:b/>
                <w:color w:val="000000"/>
                <w:sz w:val="22"/>
              </w:rPr>
              <w:t>José Guadalupe Luna Hernández</w:t>
            </w:r>
          </w:p>
          <w:p w14:paraId="31287592"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Comisionado</w:t>
            </w:r>
          </w:p>
          <w:p w14:paraId="78332C97"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(Rúbrica)</w:t>
            </w:r>
          </w:p>
        </w:tc>
      </w:tr>
      <w:tr w:rsidR="00D12C15" w:rsidRPr="00F0390D" w14:paraId="48B3204B" w14:textId="77777777" w:rsidTr="00FB271C">
        <w:trPr>
          <w:trHeight w:val="2104"/>
        </w:trPr>
        <w:tc>
          <w:tcPr>
            <w:tcW w:w="4248" w:type="dxa"/>
            <w:vAlign w:val="center"/>
          </w:tcPr>
          <w:p w14:paraId="7840ECE4" w14:textId="77777777" w:rsidR="00D12C15" w:rsidRPr="00F0390D" w:rsidRDefault="00D12C15" w:rsidP="005D4114">
            <w:pPr>
              <w:spacing w:line="360" w:lineRule="auto"/>
              <w:rPr>
                <w:rFonts w:ascii="Palatino Linotype" w:hAnsi="Palatino Linotype" w:cs="Times New Roman"/>
                <w:b/>
                <w:color w:val="000000"/>
              </w:rPr>
            </w:pPr>
          </w:p>
          <w:p w14:paraId="71402BFF" w14:textId="77777777" w:rsidR="00CF33E5" w:rsidRPr="00F0390D" w:rsidRDefault="00CF33E5" w:rsidP="005D4114">
            <w:pPr>
              <w:spacing w:line="360" w:lineRule="auto"/>
              <w:rPr>
                <w:rFonts w:ascii="Palatino Linotype" w:hAnsi="Palatino Linotype" w:cs="Times New Roman"/>
                <w:b/>
                <w:color w:val="000000"/>
              </w:rPr>
            </w:pPr>
          </w:p>
          <w:p w14:paraId="6DCCEFDF" w14:textId="77777777" w:rsidR="00D12C15" w:rsidRPr="00F0390D" w:rsidRDefault="00D12C15" w:rsidP="005D4114">
            <w:pPr>
              <w:spacing w:line="360" w:lineRule="auto"/>
              <w:jc w:val="center"/>
              <w:rPr>
                <w:rFonts w:ascii="Palatino Linotype" w:hAnsi="Palatino Linotype" w:cs="Times New Roman"/>
                <w:b/>
                <w:color w:val="000000"/>
              </w:rPr>
            </w:pPr>
            <w:r w:rsidRPr="00F0390D">
              <w:rPr>
                <w:rFonts w:ascii="Palatino Linotype" w:hAnsi="Palatino Linotype" w:cs="Times New Roman"/>
                <w:b/>
                <w:color w:val="000000"/>
              </w:rPr>
              <w:t>Javier Martínez Cruz</w:t>
            </w:r>
          </w:p>
          <w:p w14:paraId="6A1B2064" w14:textId="77777777" w:rsidR="00D12C15" w:rsidRPr="00F0390D" w:rsidRDefault="00D12C15" w:rsidP="005D4114">
            <w:pPr>
              <w:spacing w:line="360" w:lineRule="auto"/>
              <w:jc w:val="center"/>
              <w:rPr>
                <w:rFonts w:ascii="Palatino Linotype" w:hAnsi="Palatino Linotype" w:cs="Times New Roman"/>
                <w:color w:val="000000"/>
              </w:rPr>
            </w:pPr>
            <w:r w:rsidRPr="00F0390D">
              <w:rPr>
                <w:rFonts w:ascii="Palatino Linotype" w:hAnsi="Palatino Linotype" w:cs="Times New Roman"/>
                <w:color w:val="000000"/>
              </w:rPr>
              <w:t>Comisionado</w:t>
            </w:r>
          </w:p>
          <w:p w14:paraId="2DB68933" w14:textId="77777777" w:rsidR="00D12C15" w:rsidRPr="00F0390D" w:rsidRDefault="00D12C15" w:rsidP="005D4114">
            <w:pPr>
              <w:spacing w:line="360" w:lineRule="auto"/>
              <w:jc w:val="center"/>
              <w:rPr>
                <w:rFonts w:ascii="Palatino Linotype" w:hAnsi="Palatino Linotype" w:cs="Times New Roman"/>
                <w:color w:val="000000"/>
              </w:rPr>
            </w:pPr>
            <w:r w:rsidRPr="00F0390D">
              <w:rPr>
                <w:rFonts w:ascii="Palatino Linotype" w:hAnsi="Palatino Linotype" w:cs="Times New Roman"/>
                <w:color w:val="000000"/>
              </w:rPr>
              <w:t>(Rúbrica)</w:t>
            </w:r>
          </w:p>
        </w:tc>
        <w:tc>
          <w:tcPr>
            <w:tcW w:w="4678" w:type="dxa"/>
            <w:vAlign w:val="center"/>
          </w:tcPr>
          <w:p w14:paraId="7637B5F1" w14:textId="77777777" w:rsidR="00D12C15" w:rsidRPr="00F0390D" w:rsidRDefault="00D12C15" w:rsidP="005D4114">
            <w:pPr>
              <w:spacing w:line="360" w:lineRule="auto"/>
              <w:rPr>
                <w:rFonts w:ascii="Palatino Linotype" w:hAnsi="Palatino Linotype" w:cs="Times New Roman"/>
                <w:b/>
                <w:color w:val="000000"/>
                <w:sz w:val="22"/>
              </w:rPr>
            </w:pPr>
          </w:p>
          <w:p w14:paraId="1137B650" w14:textId="77777777" w:rsidR="00D12C15" w:rsidRPr="00F0390D" w:rsidRDefault="00D12C15" w:rsidP="005D4114">
            <w:pPr>
              <w:spacing w:line="360" w:lineRule="auto"/>
              <w:rPr>
                <w:rFonts w:ascii="Palatino Linotype" w:hAnsi="Palatino Linotype" w:cs="Times New Roman"/>
                <w:b/>
                <w:color w:val="000000"/>
                <w:sz w:val="22"/>
              </w:rPr>
            </w:pPr>
          </w:p>
          <w:p w14:paraId="524BC487" w14:textId="77777777" w:rsidR="00D12C15" w:rsidRPr="00F0390D" w:rsidRDefault="00D12C15" w:rsidP="005D4114">
            <w:pPr>
              <w:spacing w:line="360" w:lineRule="auto"/>
              <w:jc w:val="center"/>
              <w:rPr>
                <w:rFonts w:ascii="Palatino Linotype" w:hAnsi="Palatino Linotype" w:cs="Times New Roman"/>
                <w:b/>
                <w:color w:val="000000"/>
                <w:sz w:val="22"/>
              </w:rPr>
            </w:pPr>
            <w:r w:rsidRPr="00F0390D">
              <w:rPr>
                <w:rFonts w:ascii="Palatino Linotype" w:hAnsi="Palatino Linotype" w:cs="Times New Roman"/>
                <w:b/>
                <w:color w:val="000000"/>
                <w:sz w:val="22"/>
              </w:rPr>
              <w:t>Luis Gustavo Parra Noriega</w:t>
            </w:r>
          </w:p>
          <w:p w14:paraId="3FBF5120"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Comisionado</w:t>
            </w:r>
          </w:p>
          <w:p w14:paraId="2998098D"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(Rúbrica)</w:t>
            </w:r>
          </w:p>
        </w:tc>
      </w:tr>
      <w:tr w:rsidR="00D12C15" w:rsidRPr="00466F92" w14:paraId="0299DCCF" w14:textId="77777777" w:rsidTr="00FB271C">
        <w:trPr>
          <w:trHeight w:val="1657"/>
        </w:trPr>
        <w:tc>
          <w:tcPr>
            <w:tcW w:w="8926" w:type="dxa"/>
            <w:gridSpan w:val="2"/>
            <w:vAlign w:val="center"/>
          </w:tcPr>
          <w:p w14:paraId="7789AF05" w14:textId="77777777" w:rsidR="00FB271C" w:rsidRDefault="00FB271C" w:rsidP="005D4114">
            <w:pPr>
              <w:spacing w:line="360" w:lineRule="auto"/>
              <w:jc w:val="center"/>
              <w:rPr>
                <w:rFonts w:ascii="Palatino Linotype" w:hAnsi="Palatino Linotype" w:cs="Times New Roman"/>
                <w:b/>
                <w:color w:val="000000"/>
                <w:sz w:val="22"/>
              </w:rPr>
            </w:pPr>
          </w:p>
          <w:p w14:paraId="3A04C0CC" w14:textId="77777777" w:rsidR="00FB271C" w:rsidRDefault="00FB271C" w:rsidP="005D4114">
            <w:pPr>
              <w:spacing w:line="360" w:lineRule="auto"/>
              <w:jc w:val="center"/>
              <w:rPr>
                <w:rFonts w:ascii="Palatino Linotype" w:hAnsi="Palatino Linotype" w:cs="Times New Roman"/>
                <w:b/>
                <w:color w:val="000000"/>
                <w:sz w:val="22"/>
              </w:rPr>
            </w:pPr>
          </w:p>
          <w:p w14:paraId="290D574F" w14:textId="37A149CA" w:rsidR="00D12C15" w:rsidRPr="00F0390D" w:rsidRDefault="00D12C15" w:rsidP="005D4114">
            <w:pPr>
              <w:spacing w:line="360" w:lineRule="auto"/>
              <w:jc w:val="center"/>
              <w:rPr>
                <w:rFonts w:ascii="Palatino Linotype" w:hAnsi="Palatino Linotype" w:cs="Times New Roman"/>
                <w:b/>
                <w:color w:val="000000"/>
                <w:sz w:val="22"/>
              </w:rPr>
            </w:pPr>
            <w:r w:rsidRPr="00F0390D">
              <w:rPr>
                <w:rFonts w:ascii="Palatino Linotype" w:hAnsi="Palatino Linotype" w:cs="Times New Roman"/>
                <w:b/>
                <w:color w:val="000000"/>
                <w:sz w:val="22"/>
              </w:rPr>
              <w:t>Alexis Tapia Ramírez</w:t>
            </w:r>
          </w:p>
          <w:p w14:paraId="7FDB337C" w14:textId="77777777" w:rsidR="00D12C15" w:rsidRPr="00F0390D" w:rsidRDefault="00D12C15" w:rsidP="005D4114">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Secretario Técnico del Pleno</w:t>
            </w:r>
          </w:p>
          <w:p w14:paraId="4089D414" w14:textId="61E2772C" w:rsidR="00D12C15" w:rsidRPr="00FB271C" w:rsidRDefault="00D12C15" w:rsidP="00FB271C">
            <w:pPr>
              <w:spacing w:line="360" w:lineRule="auto"/>
              <w:jc w:val="center"/>
              <w:rPr>
                <w:rFonts w:ascii="Palatino Linotype" w:hAnsi="Palatino Linotype" w:cs="Times New Roman"/>
                <w:color w:val="000000"/>
                <w:sz w:val="22"/>
              </w:rPr>
            </w:pPr>
            <w:r w:rsidRPr="00F0390D">
              <w:rPr>
                <w:rFonts w:ascii="Palatino Linotype" w:hAnsi="Palatino Linotype" w:cs="Times New Roman"/>
                <w:color w:val="000000"/>
                <w:sz w:val="22"/>
              </w:rPr>
              <w:t>(Rúbrica)</w:t>
            </w:r>
          </w:p>
        </w:tc>
      </w:tr>
    </w:tbl>
    <w:p w14:paraId="4802BDD5" w14:textId="085E7213" w:rsidR="00FB271C" w:rsidRPr="00466F92" w:rsidRDefault="00FB271C" w:rsidP="00FB271C">
      <w:pPr>
        <w:jc w:val="both"/>
        <w:rPr>
          <w:rFonts w:ascii="Palatino Linotype" w:eastAsia="Calibri" w:hAnsi="Palatino Linotype" w:cs="Times New Roman"/>
          <w:lang w:val="es-ES" w:eastAsia="en-US"/>
        </w:rPr>
      </w:pPr>
      <w:r w:rsidRPr="00F0390D">
        <w:rPr>
          <w:rFonts w:ascii="Palatino Linotype" w:hAnsi="Palatino Linotype" w:cs="Arial"/>
          <w:sz w:val="22"/>
        </w:rPr>
        <w:t xml:space="preserve">Esta hoja corresponde a la resolución de fecha </w:t>
      </w:r>
      <w:r>
        <w:rPr>
          <w:rFonts w:ascii="Palatino Linotype" w:hAnsi="Palatino Linotype" w:cs="Arial"/>
          <w:sz w:val="22"/>
        </w:rPr>
        <w:t>diecinueve</w:t>
      </w:r>
      <w:r w:rsidRPr="00F0390D">
        <w:rPr>
          <w:rFonts w:ascii="Palatino Linotype" w:hAnsi="Palatino Linotype" w:cs="Arial"/>
          <w:sz w:val="22"/>
        </w:rPr>
        <w:t xml:space="preserve"> (</w:t>
      </w:r>
      <w:r>
        <w:rPr>
          <w:rFonts w:ascii="Palatino Linotype" w:hAnsi="Palatino Linotype" w:cs="Arial"/>
          <w:sz w:val="22"/>
        </w:rPr>
        <w:t>19</w:t>
      </w:r>
      <w:r w:rsidRPr="00F0390D">
        <w:rPr>
          <w:rFonts w:ascii="Palatino Linotype" w:hAnsi="Palatino Linotype" w:cs="Arial"/>
          <w:sz w:val="22"/>
        </w:rPr>
        <w:t xml:space="preserve">) de </w:t>
      </w:r>
      <w:r>
        <w:rPr>
          <w:rFonts w:ascii="Palatino Linotype" w:hAnsi="Palatino Linotype" w:cs="Arial"/>
          <w:sz w:val="22"/>
        </w:rPr>
        <w:t>febrero</w:t>
      </w:r>
      <w:r w:rsidRPr="00F0390D">
        <w:rPr>
          <w:rFonts w:ascii="Palatino Linotype" w:hAnsi="Palatino Linotype" w:cs="Arial"/>
          <w:sz w:val="22"/>
        </w:rPr>
        <w:t xml:space="preserve"> de dos mil </w:t>
      </w:r>
      <w:r>
        <w:rPr>
          <w:rFonts w:ascii="Palatino Linotype" w:hAnsi="Palatino Linotype" w:cs="Arial"/>
          <w:sz w:val="22"/>
        </w:rPr>
        <w:t>veinte</w:t>
      </w:r>
      <w:r w:rsidRPr="00F0390D">
        <w:rPr>
          <w:rFonts w:ascii="Palatino Linotype" w:hAnsi="Palatino Linotype" w:cs="Arial"/>
          <w:sz w:val="22"/>
        </w:rPr>
        <w:t xml:space="preserve">, emitida en los recursos de revisión </w:t>
      </w:r>
      <w:r>
        <w:rPr>
          <w:rFonts w:ascii="Palatino Linotype" w:hAnsi="Palatino Linotype" w:cs="Arial"/>
          <w:bCs/>
          <w:sz w:val="22"/>
        </w:rPr>
        <w:t>08054</w:t>
      </w:r>
      <w:r w:rsidRPr="00F0390D">
        <w:rPr>
          <w:rFonts w:ascii="Palatino Linotype" w:hAnsi="Palatino Linotype" w:cs="Arial"/>
          <w:bCs/>
          <w:sz w:val="22"/>
        </w:rPr>
        <w:t>/INFOEM/IP/RR/2019.</w:t>
      </w:r>
    </w:p>
    <w:sectPr w:rsidR="00FB271C" w:rsidRPr="00466F92" w:rsidSect="00044C3F">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2A9AE" w14:textId="77777777" w:rsidR="003D1924" w:rsidRDefault="003D1924" w:rsidP="00587366">
      <w:r>
        <w:separator/>
      </w:r>
    </w:p>
  </w:endnote>
  <w:endnote w:type="continuationSeparator" w:id="0">
    <w:p w14:paraId="0F9C1437" w14:textId="77777777" w:rsidR="003D1924" w:rsidRDefault="003D192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Content>
      <w:sdt>
        <w:sdtPr>
          <w:id w:val="-1769616900"/>
          <w:docPartObj>
            <w:docPartGallery w:val="Page Numbers (Top of Page)"/>
            <w:docPartUnique/>
          </w:docPartObj>
        </w:sdtPr>
        <w:sdtContent>
          <w:p w14:paraId="48160FEA" w14:textId="2A46300F" w:rsidR="00D26BD4" w:rsidRDefault="00D26BD4">
            <w:pPr>
              <w:pStyle w:val="Piedepgina"/>
              <w:jc w:val="right"/>
            </w:pPr>
            <w:r>
              <w:rPr>
                <w:lang w:val="es-ES"/>
              </w:rPr>
              <w:t xml:space="preserve">Página </w:t>
            </w:r>
            <w:r>
              <w:rPr>
                <w:b/>
                <w:bCs/>
              </w:rPr>
              <w:fldChar w:fldCharType="begin"/>
            </w:r>
            <w:r>
              <w:rPr>
                <w:b/>
                <w:bCs/>
              </w:rPr>
              <w:instrText>PAGE</w:instrText>
            </w:r>
            <w:r>
              <w:rPr>
                <w:b/>
                <w:bCs/>
              </w:rPr>
              <w:fldChar w:fldCharType="separate"/>
            </w:r>
            <w:r w:rsidR="007E0388">
              <w:rPr>
                <w:b/>
                <w:bCs/>
                <w:noProof/>
              </w:rPr>
              <w:t>57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E0388">
              <w:rPr>
                <w:b/>
                <w:bCs/>
                <w:noProof/>
              </w:rPr>
              <w:t>57</w:t>
            </w:r>
            <w:r>
              <w:rPr>
                <w:b/>
                <w:bCs/>
              </w:rPr>
              <w:fldChar w:fldCharType="end"/>
            </w:r>
          </w:p>
        </w:sdtContent>
      </w:sdt>
    </w:sdtContent>
  </w:sdt>
  <w:p w14:paraId="6243EC1B" w14:textId="77777777" w:rsidR="00D26BD4" w:rsidRDefault="00D26B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D26BD4" w:rsidRDefault="00D26BD4"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E0388" w:rsidRPr="007E0388">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D26BD4" w:rsidRPr="00044C3F" w:rsidRDefault="00D26BD4" w:rsidP="00A7130D">
    <w:pPr>
      <w:pStyle w:val="Piedepgina"/>
      <w:rPr>
        <w:rFonts w:ascii="Palatino Linotype" w:hAnsi="Palatino Linotype"/>
        <w:sz w:val="22"/>
        <w:szCs w:val="22"/>
      </w:rPr>
    </w:pPr>
  </w:p>
  <w:p w14:paraId="7AA35A9E" w14:textId="77777777" w:rsidR="00D26BD4" w:rsidRDefault="00D26B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02F7A" w14:textId="77777777" w:rsidR="003D1924" w:rsidRDefault="003D1924" w:rsidP="00587366">
      <w:r>
        <w:separator/>
      </w:r>
    </w:p>
  </w:footnote>
  <w:footnote w:type="continuationSeparator" w:id="0">
    <w:p w14:paraId="523622C3" w14:textId="77777777" w:rsidR="003D1924" w:rsidRDefault="003D1924" w:rsidP="00587366">
      <w:r>
        <w:continuationSeparator/>
      </w:r>
    </w:p>
  </w:footnote>
  <w:footnote w:id="1">
    <w:p w14:paraId="373D8725" w14:textId="77777777" w:rsidR="00D26BD4" w:rsidRDefault="00D26BD4" w:rsidP="008D04DA">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331FFDF5" w14:textId="77777777" w:rsidR="00D26BD4" w:rsidRDefault="00D26BD4" w:rsidP="0089167A">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3">
    <w:p w14:paraId="74D2461D" w14:textId="77777777" w:rsidR="00D26BD4" w:rsidRPr="00ED2A04" w:rsidRDefault="00D26BD4" w:rsidP="009C716C">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4">
    <w:p w14:paraId="41D8AFBC" w14:textId="77777777" w:rsidR="00D26BD4" w:rsidRPr="00ED2A04" w:rsidRDefault="00D26BD4" w:rsidP="009C716C">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5">
    <w:p w14:paraId="30DA9A09" w14:textId="77777777" w:rsidR="00D26BD4" w:rsidRPr="000406A4" w:rsidRDefault="00D26BD4" w:rsidP="009C716C">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6">
    <w:p w14:paraId="4D5423D6" w14:textId="77777777" w:rsidR="00D26BD4" w:rsidRPr="000406A4" w:rsidRDefault="00D26BD4" w:rsidP="009C716C">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7">
    <w:p w14:paraId="2FEF970B" w14:textId="77777777" w:rsidR="00D26BD4" w:rsidRPr="000406A4" w:rsidRDefault="00D26BD4" w:rsidP="009C716C">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8">
    <w:p w14:paraId="158253B8" w14:textId="77777777" w:rsidR="00D26BD4" w:rsidRPr="000406A4" w:rsidRDefault="00D26BD4" w:rsidP="009C716C">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9">
    <w:p w14:paraId="43D281B3" w14:textId="77777777" w:rsidR="00D26BD4" w:rsidRPr="000406A4" w:rsidRDefault="00D26BD4" w:rsidP="009C716C">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0">
    <w:p w14:paraId="7DC69148" w14:textId="77777777" w:rsidR="00D26BD4" w:rsidRPr="009C716C" w:rsidRDefault="00D26BD4" w:rsidP="009C716C">
      <w:pPr>
        <w:jc w:val="both"/>
        <w:rPr>
          <w:rFonts w:eastAsia="Times New Roman"/>
          <w:color w:val="000000"/>
          <w:sz w:val="20"/>
          <w:szCs w:val="20"/>
          <w:lang w:eastAsia="es-ES_tradnl"/>
        </w:rPr>
      </w:pPr>
      <w:r>
        <w:rPr>
          <w:rStyle w:val="Refdenotaalpie"/>
        </w:rPr>
        <w:footnoteRef/>
      </w:r>
      <w:r>
        <w:t xml:space="preserve"> </w:t>
      </w:r>
      <w:r>
        <w:rPr>
          <w:lang w:val="es-ES"/>
        </w:rPr>
        <w:t>“</w:t>
      </w:r>
      <w:r w:rsidRPr="009C716C">
        <w:rPr>
          <w:rFonts w:eastAsia="Times New Roman"/>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1">
    <w:p w14:paraId="45C06E84" w14:textId="77777777" w:rsidR="00D26BD4" w:rsidRPr="00A4142C" w:rsidRDefault="00D26BD4" w:rsidP="009C716C">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2">
    <w:p w14:paraId="025CA56F" w14:textId="77777777" w:rsidR="00D26BD4" w:rsidRPr="00022D7E" w:rsidRDefault="00D26BD4" w:rsidP="009C716C">
      <w:pPr>
        <w:pStyle w:val="Textonotapie"/>
      </w:pPr>
      <w:r>
        <w:rPr>
          <w:rStyle w:val="Refdenotaalpie"/>
        </w:rPr>
        <w:footnoteRef/>
      </w:r>
      <w:r>
        <w:t xml:space="preserve">Disponible para su consulta en  </w:t>
      </w:r>
      <w:hyperlink r:id="rId8" w:history="1">
        <w:r>
          <w:rPr>
            <w:rStyle w:val="Hipervnculo"/>
          </w:rPr>
          <w:t>http://www.dof.gob.mx/nota_detalle.php?codigo=5433280&amp;fecha=15/04/2016</w:t>
        </w:r>
      </w:hyperlink>
    </w:p>
  </w:footnote>
  <w:footnote w:id="13">
    <w:p w14:paraId="374340E2"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9" w:anchor="/entry-id/E216930" w:history="1">
        <w:r w:rsidRPr="009C716C">
          <w:rPr>
            <w:rStyle w:val="Hipervnculo"/>
            <w:color w:val="000000"/>
          </w:rPr>
          <w:t>http://dej.rae.es/#/entry-id/E216930</w:t>
        </w:r>
      </w:hyperlink>
      <w:r w:rsidRPr="009C716C">
        <w:rPr>
          <w:color w:val="000000"/>
        </w:rPr>
        <w:t xml:space="preserve"> </w:t>
      </w:r>
    </w:p>
  </w:footnote>
  <w:footnote w:id="14">
    <w:p w14:paraId="2A1CE25E"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10" w:anchor="/entry-id/E87450" w:history="1">
        <w:r w:rsidRPr="009C716C">
          <w:rPr>
            <w:rStyle w:val="Hipervnculo"/>
            <w:color w:val="000000"/>
          </w:rPr>
          <w:t>http://dej.rae.es/#/entry-id/E87450</w:t>
        </w:r>
      </w:hyperlink>
      <w:r w:rsidRPr="009C716C">
        <w:rPr>
          <w:color w:val="000000"/>
        </w:rPr>
        <w:t xml:space="preserve"> </w:t>
      </w:r>
    </w:p>
  </w:footnote>
  <w:footnote w:id="15">
    <w:p w14:paraId="3124E679"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11" w:history="1">
        <w:r w:rsidRPr="009C716C">
          <w:rPr>
            <w:rStyle w:val="Hipervnculo"/>
            <w:color w:val="000000"/>
          </w:rPr>
          <w:t>http://dle.rae.es/?id=VGqyuLj|VGtxgAo|VGuc9Wg</w:t>
        </w:r>
      </w:hyperlink>
      <w:r w:rsidRPr="009C716C">
        <w:rPr>
          <w:color w:val="000000"/>
        </w:rPr>
        <w:t xml:space="preserve"> </w:t>
      </w:r>
    </w:p>
  </w:footnote>
  <w:footnote w:id="16">
    <w:p w14:paraId="6FAA7DE1"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12" w:history="1">
        <w:r w:rsidRPr="009C716C">
          <w:rPr>
            <w:rStyle w:val="Hipervnculo"/>
            <w:color w:val="000000"/>
          </w:rPr>
          <w:t>http://dle.rae.es/?id=CAjNzMR</w:t>
        </w:r>
      </w:hyperlink>
      <w:r w:rsidRPr="009C716C">
        <w:rPr>
          <w:color w:val="000000"/>
        </w:rPr>
        <w:t xml:space="preserve"> </w:t>
      </w:r>
    </w:p>
  </w:footnote>
  <w:footnote w:id="17">
    <w:p w14:paraId="7AAC1D57"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13" w:history="1">
        <w:r w:rsidRPr="009C716C">
          <w:rPr>
            <w:rStyle w:val="Hipervnculo"/>
            <w:color w:val="000000"/>
          </w:rPr>
          <w:t>http://dle.rae.es/?id=CAqWkEB</w:t>
        </w:r>
      </w:hyperlink>
      <w:r w:rsidRPr="009C716C">
        <w:rPr>
          <w:color w:val="000000"/>
        </w:rPr>
        <w:t xml:space="preserve"> </w:t>
      </w:r>
    </w:p>
  </w:footnote>
  <w:footnote w:id="18">
    <w:p w14:paraId="37EE9582" w14:textId="77777777" w:rsidR="00D26BD4" w:rsidRPr="009C716C" w:rsidRDefault="00D26BD4" w:rsidP="009C716C">
      <w:pPr>
        <w:pStyle w:val="Textonotapie"/>
        <w:jc w:val="both"/>
        <w:rPr>
          <w:color w:val="000000"/>
          <w:lang w:val="es-ES"/>
        </w:rPr>
      </w:pPr>
      <w:r w:rsidRPr="009C716C">
        <w:rPr>
          <w:rStyle w:val="Refdenotaalpie"/>
          <w:color w:val="000000"/>
        </w:rPr>
        <w:footnoteRef/>
      </w:r>
      <w:r w:rsidRPr="009C716C">
        <w:rPr>
          <w:color w:val="000000"/>
        </w:rPr>
        <w:t xml:space="preserve"> </w:t>
      </w:r>
      <w:hyperlink r:id="rId14" w:history="1">
        <w:r w:rsidRPr="009C716C">
          <w:rPr>
            <w:rStyle w:val="Hipervnculo"/>
            <w:color w:val="000000"/>
          </w:rPr>
          <w:t>http://dle.rae.es/?id=KtnHLLd</w:t>
        </w:r>
      </w:hyperlink>
      <w:r w:rsidRPr="009C716C">
        <w:rPr>
          <w:color w:val="000000"/>
        </w:rPr>
        <w:t xml:space="preserve"> </w:t>
      </w:r>
    </w:p>
  </w:footnote>
  <w:footnote w:id="19">
    <w:p w14:paraId="56EA5C4A" w14:textId="77777777" w:rsidR="00D26BD4" w:rsidRPr="000406A4" w:rsidRDefault="00D26BD4" w:rsidP="009C716C">
      <w:pPr>
        <w:pStyle w:val="Textonotapie"/>
        <w:jc w:val="both"/>
        <w:rPr>
          <w:lang w:val="es-ES"/>
        </w:rPr>
      </w:pPr>
      <w:r w:rsidRPr="009C716C">
        <w:rPr>
          <w:rStyle w:val="Refdenotaalpie"/>
          <w:color w:val="000000"/>
        </w:rPr>
        <w:footnoteRef/>
      </w:r>
      <w:r w:rsidRPr="009C716C">
        <w:rPr>
          <w:color w:val="000000"/>
        </w:rPr>
        <w:t xml:space="preserve"> </w:t>
      </w:r>
      <w:hyperlink r:id="rId15" w:history="1">
        <w:r w:rsidRPr="009C716C">
          <w:rPr>
            <w:rStyle w:val="Hipervnculo"/>
            <w:color w:val="000000"/>
          </w:rPr>
          <w:t>http://dle.rae.es/?id=KtpfgjV</w:t>
        </w:r>
      </w:hyperlink>
      <w:r w:rsidRPr="009C716C">
        <w:rPr>
          <w:color w:val="000000"/>
        </w:rPr>
        <w:t xml:space="preserve"> </w:t>
      </w:r>
    </w:p>
  </w:footnote>
  <w:footnote w:id="20">
    <w:p w14:paraId="0932804C" w14:textId="77777777" w:rsidR="00D26BD4" w:rsidRPr="00034B44" w:rsidRDefault="00D26BD4" w:rsidP="0064002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170A252" w14:textId="77777777" w:rsidR="00D26BD4" w:rsidRPr="00034B44" w:rsidRDefault="00D26BD4" w:rsidP="0064002F">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1">
    <w:p w14:paraId="09102545" w14:textId="77777777" w:rsidR="00D26BD4" w:rsidRPr="00034B44" w:rsidRDefault="00D26BD4" w:rsidP="0064002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22">
    <w:p w14:paraId="4B7276BF" w14:textId="77777777" w:rsidR="00D26BD4" w:rsidRPr="00034B44" w:rsidRDefault="00D26BD4" w:rsidP="0064002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425D73" w14:textId="77777777" w:rsidR="00D26BD4" w:rsidRPr="00034B44" w:rsidRDefault="00D26BD4" w:rsidP="0064002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07B302" w14:textId="77777777" w:rsidR="00D26BD4" w:rsidRPr="00034B44" w:rsidRDefault="00D26BD4" w:rsidP="0064002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3">
    <w:p w14:paraId="446B3057" w14:textId="77777777" w:rsidR="00D26BD4" w:rsidRPr="00034B44" w:rsidRDefault="00D26BD4" w:rsidP="0064002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24">
    <w:p w14:paraId="5F2A4C06" w14:textId="77777777" w:rsidR="00D26BD4" w:rsidRPr="00034B44" w:rsidRDefault="00D26BD4" w:rsidP="0064002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74B37AE3" w14:textId="77777777" w:rsidR="00D26BD4" w:rsidRPr="00034B44" w:rsidRDefault="00D26BD4" w:rsidP="0064002F">
      <w:pPr>
        <w:pStyle w:val="Textonotapie"/>
        <w:jc w:val="both"/>
        <w:rPr>
          <w:rFonts w:ascii="Palatino Linotype" w:hAnsi="Palatino Linotype"/>
          <w:sz w:val="18"/>
        </w:rPr>
      </w:pPr>
      <w:r w:rsidRPr="00034B44">
        <w:rPr>
          <w:rFonts w:ascii="Palatino Linotype" w:hAnsi="Palatino Linotype"/>
          <w:sz w:val="18"/>
        </w:rPr>
        <w:t xml:space="preserve"> (…)</w:t>
      </w:r>
    </w:p>
    <w:p w14:paraId="247E4835" w14:textId="77777777" w:rsidR="00D26BD4" w:rsidRPr="00034B44" w:rsidRDefault="00D26BD4" w:rsidP="0064002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26BD4" w:rsidRDefault="00D26BD4" w:rsidP="001C6012">
    <w:pPr>
      <w:pStyle w:val="Encabezado"/>
      <w:tabs>
        <w:tab w:val="clear" w:pos="4252"/>
        <w:tab w:val="clear" w:pos="8504"/>
        <w:tab w:val="left" w:pos="8460"/>
      </w:tabs>
    </w:pPr>
    <w:r>
      <w:tab/>
    </w:r>
  </w:p>
  <w:p w14:paraId="64F5F23E" w14:textId="390690E5" w:rsidR="00D26BD4" w:rsidRDefault="00D26BD4">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D26BD4" w:rsidRPr="00674A46" w14:paraId="07F2896E" w14:textId="77777777" w:rsidTr="00262805">
      <w:trPr>
        <w:trHeight w:val="138"/>
      </w:trPr>
      <w:tc>
        <w:tcPr>
          <w:tcW w:w="2694" w:type="dxa"/>
          <w:vAlign w:val="center"/>
        </w:tcPr>
        <w:p w14:paraId="4A5B1974" w14:textId="0DBA6861" w:rsidR="00D26BD4" w:rsidRPr="00674A46" w:rsidRDefault="00D26BD4"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2E22EB19" w:rsidR="00D26BD4" w:rsidRPr="00674A46" w:rsidRDefault="00D26BD4" w:rsidP="003873C7">
          <w:pPr>
            <w:pStyle w:val="Encabezado"/>
            <w:rPr>
              <w:rFonts w:ascii="Palatino Linotype" w:hAnsi="Palatino Linotype"/>
              <w:b/>
              <w:sz w:val="22"/>
              <w:szCs w:val="22"/>
            </w:rPr>
          </w:pPr>
          <w:r>
            <w:rPr>
              <w:rFonts w:ascii="Palatino Linotype" w:hAnsi="Palatino Linotype" w:cs="Arial"/>
              <w:b/>
              <w:bCs/>
              <w:sz w:val="22"/>
              <w:szCs w:val="22"/>
              <w:lang w:eastAsia="es-MX"/>
            </w:rPr>
            <w:t>08054/INFOEM/IP/RR/2019</w:t>
          </w:r>
        </w:p>
      </w:tc>
    </w:tr>
    <w:tr w:rsidR="00D26BD4" w:rsidRPr="00674A46" w14:paraId="1B5D8690" w14:textId="77777777" w:rsidTr="00262805">
      <w:trPr>
        <w:trHeight w:val="233"/>
      </w:trPr>
      <w:tc>
        <w:tcPr>
          <w:tcW w:w="2694" w:type="dxa"/>
          <w:vAlign w:val="center"/>
        </w:tcPr>
        <w:p w14:paraId="3903F2C6" w14:textId="315EFDE2" w:rsidR="00D26BD4" w:rsidRPr="00674A46" w:rsidRDefault="00D26BD4"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2D7F6D92" w:rsidR="00D26BD4" w:rsidRPr="00B75F20" w:rsidRDefault="00D26BD4" w:rsidP="003873C7">
          <w:pPr>
            <w:pStyle w:val="Encabezado"/>
            <w:rPr>
              <w:rFonts w:ascii="Palatino Linotype" w:hAnsi="Palatino Linotype"/>
              <w:b/>
              <w:sz w:val="22"/>
              <w:szCs w:val="22"/>
            </w:rPr>
          </w:pPr>
          <w:r>
            <w:rPr>
              <w:rFonts w:ascii="Palatino Linotype" w:hAnsi="Palatino Linotype"/>
              <w:b/>
              <w:sz w:val="22"/>
              <w:szCs w:val="22"/>
            </w:rPr>
            <w:t>Ayuntamiento de Metepec</w:t>
          </w:r>
        </w:p>
      </w:tc>
    </w:tr>
    <w:tr w:rsidR="00D26BD4" w:rsidRPr="00674A46" w14:paraId="095EB01B" w14:textId="77777777" w:rsidTr="00262805">
      <w:trPr>
        <w:trHeight w:val="321"/>
      </w:trPr>
      <w:tc>
        <w:tcPr>
          <w:tcW w:w="2694" w:type="dxa"/>
          <w:vAlign w:val="center"/>
        </w:tcPr>
        <w:p w14:paraId="6E000A51" w14:textId="6CA7E78F" w:rsidR="00D26BD4" w:rsidRPr="00674A46" w:rsidRDefault="00D26BD4"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D26BD4" w:rsidRPr="00674A46" w:rsidRDefault="00D26BD4" w:rsidP="003873C7">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26BD4" w:rsidRDefault="00D26BD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2C6AFE" w:rsidR="00D26BD4" w:rsidRDefault="00D26BD4" w:rsidP="00472C41">
    <w:pPr>
      <w:pStyle w:val="Encabezado"/>
      <w:tabs>
        <w:tab w:val="clear" w:pos="4252"/>
        <w:tab w:val="clear" w:pos="8504"/>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D26BD4" w:rsidRPr="005D615D" w14:paraId="53A10302" w14:textId="77777777" w:rsidTr="00102232">
      <w:trPr>
        <w:trHeight w:val="278"/>
      </w:trPr>
      <w:tc>
        <w:tcPr>
          <w:tcW w:w="2667" w:type="dxa"/>
          <w:shd w:val="clear" w:color="auto" w:fill="FFFFFF" w:themeFill="background1"/>
        </w:tcPr>
        <w:p w14:paraId="570C2FF8" w14:textId="77777777" w:rsidR="00D26BD4" w:rsidRPr="005D615D" w:rsidRDefault="00D26BD4" w:rsidP="005D615D">
          <w:pPr>
            <w:rPr>
              <w:rFonts w:ascii="Palatino Linotype" w:hAnsi="Palatino Linotype"/>
              <w:b/>
              <w:sz w:val="22"/>
              <w:szCs w:val="22"/>
            </w:rPr>
          </w:pPr>
          <w:r w:rsidRPr="005D615D">
            <w:rPr>
              <w:rFonts w:ascii="Palatino Linotype" w:hAnsi="Palatino Linotype"/>
              <w:b/>
              <w:sz w:val="22"/>
              <w:szCs w:val="22"/>
            </w:rPr>
            <w:t>Recurso de revisión:</w:t>
          </w:r>
        </w:p>
      </w:tc>
      <w:tc>
        <w:tcPr>
          <w:tcW w:w="3853" w:type="dxa"/>
          <w:shd w:val="clear" w:color="auto" w:fill="FFFFFF" w:themeFill="background1"/>
        </w:tcPr>
        <w:p w14:paraId="09992805" w14:textId="2406A626" w:rsidR="00D26BD4" w:rsidRPr="003873C7" w:rsidRDefault="00D26BD4" w:rsidP="003873C7">
          <w:pPr>
            <w:rPr>
              <w:rFonts w:ascii="Palatino Linotype" w:hAnsi="Palatino Linotype" w:cs="Arial"/>
              <w:b/>
              <w:bCs/>
              <w:sz w:val="22"/>
              <w:szCs w:val="22"/>
              <w:lang w:eastAsia="es-MX"/>
            </w:rPr>
          </w:pPr>
          <w:r w:rsidRPr="005D615D">
            <w:rPr>
              <w:rFonts w:ascii="Palatino Linotype" w:hAnsi="Palatino Linotype" w:cs="Arial"/>
              <w:b/>
              <w:bCs/>
              <w:sz w:val="22"/>
              <w:szCs w:val="22"/>
              <w:lang w:eastAsia="es-MX"/>
            </w:rPr>
            <w:t>0</w:t>
          </w:r>
          <w:r>
            <w:rPr>
              <w:rFonts w:ascii="Palatino Linotype" w:hAnsi="Palatino Linotype" w:cs="Arial"/>
              <w:b/>
              <w:bCs/>
              <w:sz w:val="22"/>
              <w:szCs w:val="22"/>
              <w:lang w:eastAsia="es-MX"/>
            </w:rPr>
            <w:t>8054</w:t>
          </w:r>
          <w:r w:rsidRPr="005D615D">
            <w:rPr>
              <w:rFonts w:ascii="Palatino Linotype" w:hAnsi="Palatino Linotype" w:cs="Arial"/>
              <w:b/>
              <w:bCs/>
              <w:sz w:val="22"/>
              <w:szCs w:val="22"/>
              <w:lang w:eastAsia="es-MX"/>
            </w:rPr>
            <w:t>/INFOEM/IP/RR/2019</w:t>
          </w:r>
        </w:p>
      </w:tc>
    </w:tr>
    <w:tr w:rsidR="00D26BD4" w:rsidRPr="005D615D" w14:paraId="332A00F3" w14:textId="77777777" w:rsidTr="00102232">
      <w:tc>
        <w:tcPr>
          <w:tcW w:w="2667" w:type="dxa"/>
          <w:shd w:val="clear" w:color="auto" w:fill="FFFFFF" w:themeFill="background1"/>
        </w:tcPr>
        <w:p w14:paraId="62FD5098" w14:textId="5BAC9B2F" w:rsidR="00D26BD4" w:rsidRPr="005D615D" w:rsidRDefault="00D26BD4" w:rsidP="005D615D">
          <w:pPr>
            <w:rPr>
              <w:rFonts w:ascii="Palatino Linotype" w:hAnsi="Palatino Linotype"/>
              <w:b/>
              <w:sz w:val="22"/>
              <w:szCs w:val="22"/>
            </w:rPr>
          </w:pPr>
          <w:r w:rsidRPr="005D615D">
            <w:rPr>
              <w:rFonts w:ascii="Palatino Linotype" w:hAnsi="Palatino Linotype"/>
              <w:b/>
              <w:sz w:val="22"/>
              <w:szCs w:val="22"/>
            </w:rPr>
            <w:t>Recurrente:</w:t>
          </w:r>
        </w:p>
      </w:tc>
      <w:tc>
        <w:tcPr>
          <w:tcW w:w="3853" w:type="dxa"/>
          <w:shd w:val="clear" w:color="auto" w:fill="FFFFFF" w:themeFill="background1"/>
        </w:tcPr>
        <w:p w14:paraId="2B09D480" w14:textId="65A0DA4F" w:rsidR="00D26BD4" w:rsidRPr="005D615D" w:rsidRDefault="00D26BD4" w:rsidP="003873C7">
          <w:pPr>
            <w:rPr>
              <w:rFonts w:ascii="Palatino Linotype" w:hAnsi="Palatino Linotype"/>
              <w:b/>
              <w:sz w:val="22"/>
              <w:szCs w:val="22"/>
            </w:rPr>
          </w:pPr>
          <w:r>
            <w:rPr>
              <w:rFonts w:ascii="Palatino Linotype" w:hAnsi="Palatino Linotype"/>
              <w:b/>
              <w:sz w:val="22"/>
              <w:szCs w:val="22"/>
            </w:rPr>
            <w:t>Sin Especificar</w:t>
          </w:r>
        </w:p>
      </w:tc>
    </w:tr>
    <w:tr w:rsidR="00D26BD4" w:rsidRPr="005D615D" w14:paraId="7A08D28D" w14:textId="77777777" w:rsidTr="00102232">
      <w:tc>
        <w:tcPr>
          <w:tcW w:w="2667" w:type="dxa"/>
          <w:shd w:val="clear" w:color="auto" w:fill="FFFFFF" w:themeFill="background1"/>
        </w:tcPr>
        <w:p w14:paraId="6D734AEF" w14:textId="77777777" w:rsidR="00D26BD4" w:rsidRPr="005D615D" w:rsidRDefault="00D26BD4" w:rsidP="005D615D">
          <w:pPr>
            <w:rPr>
              <w:rFonts w:ascii="Palatino Linotype" w:hAnsi="Palatino Linotype"/>
              <w:b/>
              <w:sz w:val="22"/>
              <w:szCs w:val="22"/>
            </w:rPr>
          </w:pPr>
          <w:r w:rsidRPr="005D615D">
            <w:rPr>
              <w:rFonts w:ascii="Palatino Linotype" w:hAnsi="Palatino Linotype"/>
              <w:b/>
              <w:sz w:val="22"/>
              <w:szCs w:val="22"/>
            </w:rPr>
            <w:t>Sujeto Obligado:</w:t>
          </w:r>
        </w:p>
      </w:tc>
      <w:tc>
        <w:tcPr>
          <w:tcW w:w="3853" w:type="dxa"/>
          <w:shd w:val="clear" w:color="auto" w:fill="FFFFFF" w:themeFill="background1"/>
        </w:tcPr>
        <w:p w14:paraId="7B0E98CC" w14:textId="178685F3" w:rsidR="00D26BD4" w:rsidRPr="005D615D" w:rsidRDefault="00D26BD4" w:rsidP="00A366C4">
          <w:pPr>
            <w:rPr>
              <w:rFonts w:ascii="Palatino Linotype" w:hAnsi="Palatino Linotype"/>
              <w:b/>
              <w:sz w:val="22"/>
              <w:szCs w:val="22"/>
            </w:rPr>
          </w:pPr>
          <w:r>
            <w:rPr>
              <w:rFonts w:ascii="Palatino Linotype" w:hAnsi="Palatino Linotype"/>
              <w:b/>
              <w:sz w:val="22"/>
              <w:szCs w:val="22"/>
            </w:rPr>
            <w:t xml:space="preserve">Ayuntamiento de Metepec </w:t>
          </w:r>
        </w:p>
      </w:tc>
    </w:tr>
    <w:tr w:rsidR="00D26BD4" w:rsidRPr="005D615D" w14:paraId="48945532" w14:textId="77777777" w:rsidTr="00102232">
      <w:tc>
        <w:tcPr>
          <w:tcW w:w="2667" w:type="dxa"/>
          <w:shd w:val="clear" w:color="auto" w:fill="FFFFFF" w:themeFill="background1"/>
        </w:tcPr>
        <w:p w14:paraId="0796EEB2" w14:textId="77777777" w:rsidR="00D26BD4" w:rsidRPr="005D615D" w:rsidRDefault="00D26BD4" w:rsidP="005D615D">
          <w:pPr>
            <w:rPr>
              <w:rFonts w:ascii="Palatino Linotype" w:hAnsi="Palatino Linotype"/>
              <w:b/>
              <w:sz w:val="22"/>
              <w:szCs w:val="22"/>
            </w:rPr>
          </w:pPr>
          <w:r w:rsidRPr="005D615D">
            <w:rPr>
              <w:rFonts w:ascii="Palatino Linotype" w:hAnsi="Palatino Linotype"/>
              <w:b/>
              <w:sz w:val="22"/>
              <w:szCs w:val="22"/>
            </w:rPr>
            <w:t xml:space="preserve">Comisionado Ponente </w:t>
          </w:r>
        </w:p>
      </w:tc>
      <w:tc>
        <w:tcPr>
          <w:tcW w:w="3853" w:type="dxa"/>
          <w:shd w:val="clear" w:color="auto" w:fill="FFFFFF" w:themeFill="background1"/>
        </w:tcPr>
        <w:p w14:paraId="444FE86C" w14:textId="77777777" w:rsidR="00D26BD4" w:rsidRPr="005D615D" w:rsidRDefault="00D26BD4" w:rsidP="003873C7">
          <w:pPr>
            <w:rPr>
              <w:rFonts w:ascii="Palatino Linotype" w:hAnsi="Palatino Linotype"/>
              <w:b/>
              <w:sz w:val="22"/>
              <w:szCs w:val="22"/>
            </w:rPr>
          </w:pPr>
          <w:r w:rsidRPr="005D615D">
            <w:rPr>
              <w:rFonts w:ascii="Palatino Linotype" w:hAnsi="Palatino Linotype"/>
              <w:b/>
              <w:sz w:val="22"/>
              <w:szCs w:val="22"/>
            </w:rPr>
            <w:t>José Guadalupe Luna Hernández</w:t>
          </w:r>
        </w:p>
      </w:tc>
    </w:tr>
  </w:tbl>
  <w:p w14:paraId="156B5574" w14:textId="3EA5B995" w:rsidR="00D26BD4" w:rsidRDefault="00D26BD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9D4"/>
    <w:multiLevelType w:val="hybridMultilevel"/>
    <w:tmpl w:val="BB183B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4D38C7"/>
    <w:multiLevelType w:val="hybridMultilevel"/>
    <w:tmpl w:val="31142E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F22334"/>
    <w:multiLevelType w:val="hybridMultilevel"/>
    <w:tmpl w:val="94ECC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9" w15:restartNumberingAfterBreak="0">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74AE1"/>
    <w:multiLevelType w:val="hybridMultilevel"/>
    <w:tmpl w:val="28EE8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1F40C1"/>
    <w:multiLevelType w:val="hybridMultilevel"/>
    <w:tmpl w:val="E9E20B94"/>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466925"/>
    <w:multiLevelType w:val="hybridMultilevel"/>
    <w:tmpl w:val="F648D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F164A04"/>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3D73143"/>
    <w:multiLevelType w:val="hybridMultilevel"/>
    <w:tmpl w:val="C01C8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50641"/>
    <w:multiLevelType w:val="hybridMultilevel"/>
    <w:tmpl w:val="858CAC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9255DA"/>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CA2677"/>
    <w:multiLevelType w:val="hybridMultilevel"/>
    <w:tmpl w:val="69B25BD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F57548E"/>
    <w:multiLevelType w:val="hybridMultilevel"/>
    <w:tmpl w:val="CD92F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E941A9"/>
    <w:multiLevelType w:val="hybridMultilevel"/>
    <w:tmpl w:val="69B25BD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38" w15:restartNumberingAfterBreak="0">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15:restartNumberingAfterBreak="0">
    <w:nsid w:val="6D076535"/>
    <w:multiLevelType w:val="hybridMultilevel"/>
    <w:tmpl w:val="D02A6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15:restartNumberingAfterBreak="0">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936544"/>
    <w:multiLevelType w:val="hybridMultilevel"/>
    <w:tmpl w:val="CC00A690"/>
    <w:lvl w:ilvl="0" w:tplc="B66A81E6">
      <w:start w:val="1"/>
      <w:numFmt w:val="lowerLetter"/>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46"/>
  </w:num>
  <w:num w:numId="3">
    <w:abstractNumId w:val="39"/>
  </w:num>
  <w:num w:numId="4">
    <w:abstractNumId w:val="3"/>
  </w:num>
  <w:num w:numId="5">
    <w:abstractNumId w:val="44"/>
  </w:num>
  <w:num w:numId="6">
    <w:abstractNumId w:val="6"/>
  </w:num>
  <w:num w:numId="7">
    <w:abstractNumId w:val="29"/>
  </w:num>
  <w:num w:numId="8">
    <w:abstractNumId w:val="18"/>
  </w:num>
  <w:num w:numId="9">
    <w:abstractNumId w:val="10"/>
  </w:num>
  <w:num w:numId="10">
    <w:abstractNumId w:val="7"/>
  </w:num>
  <w:num w:numId="11">
    <w:abstractNumId w:val="23"/>
  </w:num>
  <w:num w:numId="12">
    <w:abstractNumId w:val="45"/>
  </w:num>
  <w:num w:numId="13">
    <w:abstractNumId w:val="9"/>
  </w:num>
  <w:num w:numId="14">
    <w:abstractNumId w:val="42"/>
  </w:num>
  <w:num w:numId="15">
    <w:abstractNumId w:val="8"/>
  </w:num>
  <w:num w:numId="16">
    <w:abstractNumId w:val="20"/>
  </w:num>
  <w:num w:numId="17">
    <w:abstractNumId w:val="24"/>
  </w:num>
  <w:num w:numId="18">
    <w:abstractNumId w:val="37"/>
  </w:num>
  <w:num w:numId="19">
    <w:abstractNumId w:val="11"/>
  </w:num>
  <w:num w:numId="20">
    <w:abstractNumId w:val="28"/>
  </w:num>
  <w:num w:numId="21">
    <w:abstractNumId w:val="38"/>
  </w:num>
  <w:num w:numId="22">
    <w:abstractNumId w:val="41"/>
  </w:num>
  <w:num w:numId="23">
    <w:abstractNumId w:val="33"/>
  </w:num>
  <w:num w:numId="24">
    <w:abstractNumId w:val="35"/>
  </w:num>
  <w:num w:numId="25">
    <w:abstractNumId w:val="32"/>
  </w:num>
  <w:num w:numId="26">
    <w:abstractNumId w:val="15"/>
  </w:num>
  <w:num w:numId="27">
    <w:abstractNumId w:val="2"/>
  </w:num>
  <w:num w:numId="28">
    <w:abstractNumId w:val="22"/>
  </w:num>
  <w:num w:numId="29">
    <w:abstractNumId w:val="17"/>
  </w:num>
  <w:num w:numId="30">
    <w:abstractNumId w:val="16"/>
  </w:num>
  <w:num w:numId="31">
    <w:abstractNumId w:val="12"/>
  </w:num>
  <w:num w:numId="32">
    <w:abstractNumId w:val="34"/>
  </w:num>
  <w:num w:numId="33">
    <w:abstractNumId w:val="13"/>
  </w:num>
  <w:num w:numId="34">
    <w:abstractNumId w:val="40"/>
  </w:num>
  <w:num w:numId="35">
    <w:abstractNumId w:val="25"/>
  </w:num>
  <w:num w:numId="36">
    <w:abstractNumId w:val="31"/>
  </w:num>
  <w:num w:numId="37">
    <w:abstractNumId w:val="19"/>
  </w:num>
  <w:num w:numId="38">
    <w:abstractNumId w:val="43"/>
  </w:num>
  <w:num w:numId="39">
    <w:abstractNumId w:val="0"/>
  </w:num>
  <w:num w:numId="40">
    <w:abstractNumId w:val="1"/>
  </w:num>
  <w:num w:numId="41">
    <w:abstractNumId w:val="30"/>
  </w:num>
  <w:num w:numId="42">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36"/>
  </w:num>
  <w:num w:numId="45">
    <w:abstractNumId w:val="26"/>
  </w:num>
  <w:num w:numId="46">
    <w:abstractNumId w:val="5"/>
  </w:num>
  <w:num w:numId="47">
    <w:abstractNumId w:val="4"/>
  </w:num>
  <w:num w:numId="4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C88"/>
    <w:rsid w:val="00003D65"/>
    <w:rsid w:val="0000407F"/>
    <w:rsid w:val="000058E3"/>
    <w:rsid w:val="00006669"/>
    <w:rsid w:val="00007E8A"/>
    <w:rsid w:val="0001106B"/>
    <w:rsid w:val="00011199"/>
    <w:rsid w:val="000115DB"/>
    <w:rsid w:val="000120C5"/>
    <w:rsid w:val="00012472"/>
    <w:rsid w:val="0001398B"/>
    <w:rsid w:val="00014B95"/>
    <w:rsid w:val="00017513"/>
    <w:rsid w:val="000203D3"/>
    <w:rsid w:val="000211F8"/>
    <w:rsid w:val="00024F35"/>
    <w:rsid w:val="00026DB2"/>
    <w:rsid w:val="0003063D"/>
    <w:rsid w:val="000319FD"/>
    <w:rsid w:val="00031F10"/>
    <w:rsid w:val="00032493"/>
    <w:rsid w:val="00032766"/>
    <w:rsid w:val="00033F27"/>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75C0A"/>
    <w:rsid w:val="00077A47"/>
    <w:rsid w:val="000800AC"/>
    <w:rsid w:val="00080126"/>
    <w:rsid w:val="000814AC"/>
    <w:rsid w:val="0008230A"/>
    <w:rsid w:val="00082D11"/>
    <w:rsid w:val="00082F81"/>
    <w:rsid w:val="00084E04"/>
    <w:rsid w:val="0008542A"/>
    <w:rsid w:val="00086D80"/>
    <w:rsid w:val="00090D6F"/>
    <w:rsid w:val="00090DA9"/>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592C"/>
    <w:rsid w:val="000E6436"/>
    <w:rsid w:val="000E77B8"/>
    <w:rsid w:val="000F191E"/>
    <w:rsid w:val="000F2EDD"/>
    <w:rsid w:val="000F34CB"/>
    <w:rsid w:val="000F37A8"/>
    <w:rsid w:val="000F475C"/>
    <w:rsid w:val="000F5D21"/>
    <w:rsid w:val="000F631C"/>
    <w:rsid w:val="000F6D7E"/>
    <w:rsid w:val="00100187"/>
    <w:rsid w:val="00100AEE"/>
    <w:rsid w:val="00100DDD"/>
    <w:rsid w:val="00102232"/>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0B0B"/>
    <w:rsid w:val="00121D51"/>
    <w:rsid w:val="001250B4"/>
    <w:rsid w:val="001253D1"/>
    <w:rsid w:val="001318D2"/>
    <w:rsid w:val="00132C06"/>
    <w:rsid w:val="00133B79"/>
    <w:rsid w:val="00133CE5"/>
    <w:rsid w:val="001352E5"/>
    <w:rsid w:val="0013673A"/>
    <w:rsid w:val="00137846"/>
    <w:rsid w:val="001404DE"/>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57971"/>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38B"/>
    <w:rsid w:val="001E6822"/>
    <w:rsid w:val="001E74A5"/>
    <w:rsid w:val="001E7B9E"/>
    <w:rsid w:val="001F025B"/>
    <w:rsid w:val="001F1169"/>
    <w:rsid w:val="001F4299"/>
    <w:rsid w:val="001F50CB"/>
    <w:rsid w:val="001F5AF8"/>
    <w:rsid w:val="001F783F"/>
    <w:rsid w:val="001F7DE2"/>
    <w:rsid w:val="0020139F"/>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2E4"/>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060"/>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B7B72"/>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1CA"/>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773"/>
    <w:rsid w:val="00335BFE"/>
    <w:rsid w:val="0033608B"/>
    <w:rsid w:val="00336D64"/>
    <w:rsid w:val="00337941"/>
    <w:rsid w:val="003407D0"/>
    <w:rsid w:val="00341991"/>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18C2"/>
    <w:rsid w:val="00381EAF"/>
    <w:rsid w:val="00383583"/>
    <w:rsid w:val="00383E66"/>
    <w:rsid w:val="00386DD9"/>
    <w:rsid w:val="003873C7"/>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48F1"/>
    <w:rsid w:val="003A5808"/>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924"/>
    <w:rsid w:val="003D1FA5"/>
    <w:rsid w:val="003D20C4"/>
    <w:rsid w:val="003D3C1A"/>
    <w:rsid w:val="003D4188"/>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74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42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544F"/>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478B"/>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15D"/>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6020"/>
    <w:rsid w:val="00627163"/>
    <w:rsid w:val="0062768A"/>
    <w:rsid w:val="0063265C"/>
    <w:rsid w:val="0063278F"/>
    <w:rsid w:val="00633EA7"/>
    <w:rsid w:val="00634476"/>
    <w:rsid w:val="006349FE"/>
    <w:rsid w:val="0064002F"/>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B4F"/>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1608"/>
    <w:rsid w:val="006C26B3"/>
    <w:rsid w:val="006C2FEE"/>
    <w:rsid w:val="006C3FB0"/>
    <w:rsid w:val="006C50C2"/>
    <w:rsid w:val="006C563A"/>
    <w:rsid w:val="006C58E5"/>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1E92"/>
    <w:rsid w:val="006F21C6"/>
    <w:rsid w:val="006F283A"/>
    <w:rsid w:val="006F2C12"/>
    <w:rsid w:val="006F2F92"/>
    <w:rsid w:val="006F57FD"/>
    <w:rsid w:val="006F7D53"/>
    <w:rsid w:val="007005FA"/>
    <w:rsid w:val="007049C8"/>
    <w:rsid w:val="007050B1"/>
    <w:rsid w:val="00707096"/>
    <w:rsid w:val="007136BC"/>
    <w:rsid w:val="00713BD2"/>
    <w:rsid w:val="0071412A"/>
    <w:rsid w:val="00714576"/>
    <w:rsid w:val="00715A04"/>
    <w:rsid w:val="00721335"/>
    <w:rsid w:val="00721924"/>
    <w:rsid w:val="00721E42"/>
    <w:rsid w:val="00721F66"/>
    <w:rsid w:val="00722B93"/>
    <w:rsid w:val="00722F51"/>
    <w:rsid w:val="0072375D"/>
    <w:rsid w:val="00727950"/>
    <w:rsid w:val="00731F1F"/>
    <w:rsid w:val="00732A39"/>
    <w:rsid w:val="007357B8"/>
    <w:rsid w:val="007365AD"/>
    <w:rsid w:val="00737C28"/>
    <w:rsid w:val="00741DC7"/>
    <w:rsid w:val="00742486"/>
    <w:rsid w:val="0074433B"/>
    <w:rsid w:val="0074628D"/>
    <w:rsid w:val="007473D2"/>
    <w:rsid w:val="0074796E"/>
    <w:rsid w:val="007479C2"/>
    <w:rsid w:val="00750A80"/>
    <w:rsid w:val="0075151E"/>
    <w:rsid w:val="00751721"/>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43F7"/>
    <w:rsid w:val="007A65E0"/>
    <w:rsid w:val="007A70B9"/>
    <w:rsid w:val="007A7602"/>
    <w:rsid w:val="007B02B9"/>
    <w:rsid w:val="007B1AED"/>
    <w:rsid w:val="007B26B2"/>
    <w:rsid w:val="007B2B63"/>
    <w:rsid w:val="007B2F0D"/>
    <w:rsid w:val="007B30F3"/>
    <w:rsid w:val="007B4605"/>
    <w:rsid w:val="007B5581"/>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0388"/>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1D01"/>
    <w:rsid w:val="00882FEA"/>
    <w:rsid w:val="00883440"/>
    <w:rsid w:val="00883450"/>
    <w:rsid w:val="0088398C"/>
    <w:rsid w:val="00885C6E"/>
    <w:rsid w:val="0089031E"/>
    <w:rsid w:val="0089067B"/>
    <w:rsid w:val="00891381"/>
    <w:rsid w:val="0089167A"/>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04DA"/>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182C"/>
    <w:rsid w:val="0091242A"/>
    <w:rsid w:val="00913AA4"/>
    <w:rsid w:val="00914065"/>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3DF"/>
    <w:rsid w:val="00963968"/>
    <w:rsid w:val="0097054F"/>
    <w:rsid w:val="00970F70"/>
    <w:rsid w:val="00971056"/>
    <w:rsid w:val="00972230"/>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C4"/>
    <w:rsid w:val="00995417"/>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C716C"/>
    <w:rsid w:val="009D13AE"/>
    <w:rsid w:val="009D2384"/>
    <w:rsid w:val="009D3240"/>
    <w:rsid w:val="009D3A6E"/>
    <w:rsid w:val="009D3F84"/>
    <w:rsid w:val="009D61D9"/>
    <w:rsid w:val="009D624D"/>
    <w:rsid w:val="009D7380"/>
    <w:rsid w:val="009D76CC"/>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59C7"/>
    <w:rsid w:val="00A26902"/>
    <w:rsid w:val="00A278AA"/>
    <w:rsid w:val="00A27A7F"/>
    <w:rsid w:val="00A307B1"/>
    <w:rsid w:val="00A3276A"/>
    <w:rsid w:val="00A33D3A"/>
    <w:rsid w:val="00A3430B"/>
    <w:rsid w:val="00A349D2"/>
    <w:rsid w:val="00A35492"/>
    <w:rsid w:val="00A362F1"/>
    <w:rsid w:val="00A366C4"/>
    <w:rsid w:val="00A4044E"/>
    <w:rsid w:val="00A42714"/>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35FC"/>
    <w:rsid w:val="00AB5573"/>
    <w:rsid w:val="00AB5F30"/>
    <w:rsid w:val="00AB6BE3"/>
    <w:rsid w:val="00AC048B"/>
    <w:rsid w:val="00AC37C3"/>
    <w:rsid w:val="00AC3DDA"/>
    <w:rsid w:val="00AC4568"/>
    <w:rsid w:val="00AC535B"/>
    <w:rsid w:val="00AC5F6A"/>
    <w:rsid w:val="00AC7181"/>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4F34"/>
    <w:rsid w:val="00B055B9"/>
    <w:rsid w:val="00B12503"/>
    <w:rsid w:val="00B13D85"/>
    <w:rsid w:val="00B16296"/>
    <w:rsid w:val="00B17353"/>
    <w:rsid w:val="00B1786A"/>
    <w:rsid w:val="00B17F10"/>
    <w:rsid w:val="00B206D8"/>
    <w:rsid w:val="00B24CA9"/>
    <w:rsid w:val="00B312C7"/>
    <w:rsid w:val="00B316B9"/>
    <w:rsid w:val="00B32E58"/>
    <w:rsid w:val="00B335A2"/>
    <w:rsid w:val="00B33ACF"/>
    <w:rsid w:val="00B34371"/>
    <w:rsid w:val="00B37104"/>
    <w:rsid w:val="00B409DF"/>
    <w:rsid w:val="00B438BF"/>
    <w:rsid w:val="00B447D7"/>
    <w:rsid w:val="00B47D0D"/>
    <w:rsid w:val="00B52B7D"/>
    <w:rsid w:val="00B52CDA"/>
    <w:rsid w:val="00B531D2"/>
    <w:rsid w:val="00B53377"/>
    <w:rsid w:val="00B53616"/>
    <w:rsid w:val="00B53CCA"/>
    <w:rsid w:val="00B54441"/>
    <w:rsid w:val="00B54A5F"/>
    <w:rsid w:val="00B5588F"/>
    <w:rsid w:val="00B560C2"/>
    <w:rsid w:val="00B56409"/>
    <w:rsid w:val="00B56F9B"/>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5FCD"/>
    <w:rsid w:val="00B966BF"/>
    <w:rsid w:val="00B97247"/>
    <w:rsid w:val="00B974B4"/>
    <w:rsid w:val="00B97913"/>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61B2"/>
    <w:rsid w:val="00BC64B8"/>
    <w:rsid w:val="00BD010F"/>
    <w:rsid w:val="00BD02D5"/>
    <w:rsid w:val="00BD1721"/>
    <w:rsid w:val="00BD1B67"/>
    <w:rsid w:val="00BD3143"/>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3637"/>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4D21"/>
    <w:rsid w:val="00C252F4"/>
    <w:rsid w:val="00C2617E"/>
    <w:rsid w:val="00C27071"/>
    <w:rsid w:val="00C27ABF"/>
    <w:rsid w:val="00C27DC0"/>
    <w:rsid w:val="00C315FB"/>
    <w:rsid w:val="00C317BD"/>
    <w:rsid w:val="00C32E86"/>
    <w:rsid w:val="00C33279"/>
    <w:rsid w:val="00C33498"/>
    <w:rsid w:val="00C37DED"/>
    <w:rsid w:val="00C41015"/>
    <w:rsid w:val="00C42FE5"/>
    <w:rsid w:val="00C43EDF"/>
    <w:rsid w:val="00C45BF0"/>
    <w:rsid w:val="00C46A22"/>
    <w:rsid w:val="00C47468"/>
    <w:rsid w:val="00C55E9B"/>
    <w:rsid w:val="00C55FE8"/>
    <w:rsid w:val="00C57929"/>
    <w:rsid w:val="00C619B8"/>
    <w:rsid w:val="00C6220B"/>
    <w:rsid w:val="00C63CF2"/>
    <w:rsid w:val="00C648FC"/>
    <w:rsid w:val="00C661CA"/>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6BD4"/>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77CC5"/>
    <w:rsid w:val="00D80E0A"/>
    <w:rsid w:val="00D81AB1"/>
    <w:rsid w:val="00D82CB3"/>
    <w:rsid w:val="00D82FC0"/>
    <w:rsid w:val="00D8322A"/>
    <w:rsid w:val="00D83C17"/>
    <w:rsid w:val="00D84FFF"/>
    <w:rsid w:val="00D85885"/>
    <w:rsid w:val="00D85A93"/>
    <w:rsid w:val="00D86108"/>
    <w:rsid w:val="00D867B2"/>
    <w:rsid w:val="00D8720F"/>
    <w:rsid w:val="00D87527"/>
    <w:rsid w:val="00D87652"/>
    <w:rsid w:val="00D87961"/>
    <w:rsid w:val="00D90082"/>
    <w:rsid w:val="00D92D08"/>
    <w:rsid w:val="00D9372E"/>
    <w:rsid w:val="00D9392E"/>
    <w:rsid w:val="00D9424E"/>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162"/>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5F0A"/>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308"/>
    <w:rsid w:val="00E96333"/>
    <w:rsid w:val="00E969D2"/>
    <w:rsid w:val="00E96B0B"/>
    <w:rsid w:val="00E97503"/>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49D4"/>
    <w:rsid w:val="00EC5B26"/>
    <w:rsid w:val="00EC7352"/>
    <w:rsid w:val="00ED1AAA"/>
    <w:rsid w:val="00ED2270"/>
    <w:rsid w:val="00ED512E"/>
    <w:rsid w:val="00ED5AF4"/>
    <w:rsid w:val="00EE0293"/>
    <w:rsid w:val="00EE048D"/>
    <w:rsid w:val="00EE054C"/>
    <w:rsid w:val="00EE0ACB"/>
    <w:rsid w:val="00EE107C"/>
    <w:rsid w:val="00EE1D6B"/>
    <w:rsid w:val="00EE280E"/>
    <w:rsid w:val="00EE28C7"/>
    <w:rsid w:val="00EE36BB"/>
    <w:rsid w:val="00EE3E9C"/>
    <w:rsid w:val="00EE4D4C"/>
    <w:rsid w:val="00EE4FBE"/>
    <w:rsid w:val="00EE57F5"/>
    <w:rsid w:val="00EF1AD7"/>
    <w:rsid w:val="00EF2E2B"/>
    <w:rsid w:val="00EF34D2"/>
    <w:rsid w:val="00EF4C26"/>
    <w:rsid w:val="00EF5CC0"/>
    <w:rsid w:val="00F01833"/>
    <w:rsid w:val="00F019CB"/>
    <w:rsid w:val="00F02E9D"/>
    <w:rsid w:val="00F0390D"/>
    <w:rsid w:val="00F03F2E"/>
    <w:rsid w:val="00F04044"/>
    <w:rsid w:val="00F046C8"/>
    <w:rsid w:val="00F047AB"/>
    <w:rsid w:val="00F04CD1"/>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3ED0"/>
    <w:rsid w:val="00F3400B"/>
    <w:rsid w:val="00F3458B"/>
    <w:rsid w:val="00F35C44"/>
    <w:rsid w:val="00F36C7A"/>
    <w:rsid w:val="00F40C05"/>
    <w:rsid w:val="00F40E86"/>
    <w:rsid w:val="00F42168"/>
    <w:rsid w:val="00F425B3"/>
    <w:rsid w:val="00F44C78"/>
    <w:rsid w:val="00F452C0"/>
    <w:rsid w:val="00F459E6"/>
    <w:rsid w:val="00F46070"/>
    <w:rsid w:val="00F53C70"/>
    <w:rsid w:val="00F552A2"/>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71C"/>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3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1">
    <w:name w:val="Mención sin resolver1"/>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 w:type="table" w:styleId="Tabladecuadrcula6concolores">
    <w:name w:val="Grid Table 6 Colorful"/>
    <w:basedOn w:val="Tablanormal"/>
    <w:uiPriority w:val="51"/>
    <w:rsid w:val="000E592C"/>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EE36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C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588127145">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968054591">
      <w:bodyDiv w:val="1"/>
      <w:marLeft w:val="0"/>
      <w:marRight w:val="0"/>
      <w:marTop w:val="0"/>
      <w:marBottom w:val="0"/>
      <w:divBdr>
        <w:top w:val="none" w:sz="0" w:space="0" w:color="auto"/>
        <w:left w:val="none" w:sz="0" w:space="0" w:color="auto"/>
        <w:bottom w:val="none" w:sz="0" w:space="0" w:color="auto"/>
        <w:right w:val="none" w:sz="0" w:space="0" w:color="auto"/>
      </w:divBdr>
    </w:div>
    <w:div w:id="977226465">
      <w:bodyDiv w:val="1"/>
      <w:marLeft w:val="0"/>
      <w:marRight w:val="0"/>
      <w:marTop w:val="0"/>
      <w:marBottom w:val="0"/>
      <w:divBdr>
        <w:top w:val="none" w:sz="0" w:space="0" w:color="auto"/>
        <w:left w:val="none" w:sz="0" w:space="0" w:color="auto"/>
        <w:bottom w:val="none" w:sz="0" w:space="0" w:color="auto"/>
        <w:right w:val="none" w:sz="0" w:space="0" w:color="auto"/>
      </w:divBdr>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0285022">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580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hyperlink" Target="https://www.saimex.org.mx/saimex/solicitud/downloadAttach/805803.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hyperlink" Target="http://dle.rae.es/?id=CAqWkEB"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12" Type="http://schemas.openxmlformats.org/officeDocument/2006/relationships/hyperlink" Target="http://dle.rae.es/?id=CAjNzMR"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11" Type="http://schemas.openxmlformats.org/officeDocument/2006/relationships/hyperlink" Target="http://dle.rae.es/?id=VGqyuLj|VGtxgAo|VGuc9Wg" TargetMode="External"/><Relationship Id="rId5" Type="http://schemas.openxmlformats.org/officeDocument/2006/relationships/hyperlink" Target="http://dle.rae.es/?id=CAqWkEB" TargetMode="External"/><Relationship Id="rId15" Type="http://schemas.openxmlformats.org/officeDocument/2006/relationships/hyperlink" Target="http://dle.rae.es/?id=KtpfgjV" TargetMode="External"/><Relationship Id="rId10" Type="http://schemas.openxmlformats.org/officeDocument/2006/relationships/hyperlink" Target="http://dej.rae.es/" TargetMode="External"/><Relationship Id="rId4" Type="http://schemas.openxmlformats.org/officeDocument/2006/relationships/hyperlink" Target="http://dle.rae.es/?id=CAjNzMR" TargetMode="External"/><Relationship Id="rId9" Type="http://schemas.openxmlformats.org/officeDocument/2006/relationships/hyperlink" Target="http://dej.rae.es/" TargetMode="External"/><Relationship Id="rId14" Type="http://schemas.openxmlformats.org/officeDocument/2006/relationships/hyperlink" Target="http://dle.rae.es/?id=KtnHLL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A809-6BC6-4EC3-BD19-87A7452C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10934</Words>
  <Characters>60141</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2020-02-25T02:06:00Z</cp:lastPrinted>
  <dcterms:created xsi:type="dcterms:W3CDTF">2020-02-21T20:44:00Z</dcterms:created>
  <dcterms:modified xsi:type="dcterms:W3CDTF">2020-02-25T02:17:00Z</dcterms:modified>
</cp:coreProperties>
</file>