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800AA" w:rsidRDefault="00A2780F" w:rsidP="00797313">
      <w:pPr>
        <w:spacing w:line="360" w:lineRule="auto"/>
        <w:jc w:val="both"/>
        <w:rPr>
          <w:rFonts w:ascii="Palatino Linotype" w:hAnsi="Palatino Linotype"/>
        </w:rPr>
      </w:pPr>
      <w:r w:rsidRPr="005800AA">
        <w:rPr>
          <w:rFonts w:ascii="Palatino Linotype" w:hAnsi="Palatino Linotype"/>
        </w:rPr>
        <w:t>Resolución</w:t>
      </w:r>
      <w:r w:rsidR="00D730A4" w:rsidRPr="005800AA">
        <w:rPr>
          <w:rFonts w:ascii="Palatino Linotype" w:hAnsi="Palatino Linotype"/>
        </w:rPr>
        <w:t xml:space="preserve"> </w:t>
      </w:r>
      <w:r w:rsidRPr="005800AA">
        <w:rPr>
          <w:rFonts w:ascii="Palatino Linotype" w:hAnsi="Palatino Linotype"/>
        </w:rPr>
        <w:t>del</w:t>
      </w:r>
      <w:r w:rsidR="00D730A4" w:rsidRPr="005800AA">
        <w:rPr>
          <w:rFonts w:ascii="Palatino Linotype" w:hAnsi="Palatino Linotype"/>
        </w:rPr>
        <w:t xml:space="preserve"> </w:t>
      </w:r>
      <w:r w:rsidRPr="005800AA">
        <w:rPr>
          <w:rFonts w:ascii="Palatino Linotype" w:hAnsi="Palatino Linotype"/>
        </w:rPr>
        <w:t>Pleno</w:t>
      </w:r>
      <w:r w:rsidR="00D730A4" w:rsidRPr="005800AA">
        <w:rPr>
          <w:rFonts w:ascii="Palatino Linotype" w:hAnsi="Palatino Linotype"/>
        </w:rPr>
        <w:t xml:space="preserve"> </w:t>
      </w:r>
      <w:r w:rsidRPr="005800AA">
        <w:rPr>
          <w:rFonts w:ascii="Palatino Linotype" w:hAnsi="Palatino Linotype"/>
        </w:rPr>
        <w:t>del</w:t>
      </w:r>
      <w:r w:rsidR="00D730A4" w:rsidRPr="005800AA">
        <w:rPr>
          <w:rFonts w:ascii="Palatino Linotype" w:hAnsi="Palatino Linotype"/>
        </w:rPr>
        <w:t xml:space="preserve"> </w:t>
      </w:r>
      <w:r w:rsidRPr="005800AA">
        <w:rPr>
          <w:rFonts w:ascii="Palatino Linotype" w:hAnsi="Palatino Linotype"/>
        </w:rPr>
        <w:t>Instituto</w:t>
      </w:r>
      <w:r w:rsidR="00D730A4" w:rsidRPr="005800AA">
        <w:rPr>
          <w:rFonts w:ascii="Palatino Linotype" w:hAnsi="Palatino Linotype"/>
        </w:rPr>
        <w:t xml:space="preserve"> </w:t>
      </w:r>
      <w:r w:rsidRPr="005800AA">
        <w:rPr>
          <w:rFonts w:ascii="Palatino Linotype" w:hAnsi="Palatino Linotype"/>
        </w:rPr>
        <w:t>de</w:t>
      </w:r>
      <w:r w:rsidR="00D730A4" w:rsidRPr="005800AA">
        <w:rPr>
          <w:rFonts w:ascii="Palatino Linotype" w:hAnsi="Palatino Linotype"/>
        </w:rPr>
        <w:t xml:space="preserve"> </w:t>
      </w:r>
      <w:r w:rsidRPr="005800AA">
        <w:rPr>
          <w:rFonts w:ascii="Palatino Linotype" w:hAnsi="Palatino Linotype"/>
        </w:rPr>
        <w:t>Transparencia,</w:t>
      </w:r>
      <w:r w:rsidR="00D730A4" w:rsidRPr="005800AA">
        <w:rPr>
          <w:rFonts w:ascii="Palatino Linotype" w:hAnsi="Palatino Linotype"/>
        </w:rPr>
        <w:t xml:space="preserve"> </w:t>
      </w:r>
      <w:r w:rsidRPr="005800AA">
        <w:rPr>
          <w:rFonts w:ascii="Palatino Linotype" w:hAnsi="Palatino Linotype"/>
        </w:rPr>
        <w:t>Acceso</w:t>
      </w:r>
      <w:r w:rsidR="00D730A4" w:rsidRPr="005800AA">
        <w:rPr>
          <w:rFonts w:ascii="Palatino Linotype" w:hAnsi="Palatino Linotype"/>
        </w:rPr>
        <w:t xml:space="preserve"> </w:t>
      </w:r>
      <w:r w:rsidRPr="005800AA">
        <w:rPr>
          <w:rFonts w:ascii="Palatino Linotype" w:hAnsi="Palatino Linotype"/>
        </w:rPr>
        <w:t>a</w:t>
      </w:r>
      <w:r w:rsidR="00D730A4" w:rsidRPr="005800AA">
        <w:rPr>
          <w:rFonts w:ascii="Palatino Linotype" w:hAnsi="Palatino Linotype"/>
        </w:rPr>
        <w:t xml:space="preserve"> </w:t>
      </w:r>
      <w:r w:rsidRPr="005800AA">
        <w:rPr>
          <w:rFonts w:ascii="Palatino Linotype" w:hAnsi="Palatino Linotype"/>
        </w:rPr>
        <w:t>la</w:t>
      </w:r>
      <w:r w:rsidR="00D730A4" w:rsidRPr="005800AA">
        <w:rPr>
          <w:rFonts w:ascii="Palatino Linotype" w:hAnsi="Palatino Linotype"/>
        </w:rPr>
        <w:t xml:space="preserve"> </w:t>
      </w:r>
      <w:r w:rsidRPr="005800AA">
        <w:rPr>
          <w:rFonts w:ascii="Palatino Linotype" w:hAnsi="Palatino Linotype"/>
        </w:rPr>
        <w:t>Información</w:t>
      </w:r>
      <w:r w:rsidR="00D730A4" w:rsidRPr="005800AA">
        <w:rPr>
          <w:rFonts w:ascii="Palatino Linotype" w:hAnsi="Palatino Linotype"/>
        </w:rPr>
        <w:t xml:space="preserve"> </w:t>
      </w:r>
      <w:r w:rsidRPr="005800AA">
        <w:rPr>
          <w:rFonts w:ascii="Palatino Linotype" w:hAnsi="Palatino Linotype"/>
        </w:rPr>
        <w:t>Pública</w:t>
      </w:r>
      <w:r w:rsidR="00D730A4" w:rsidRPr="005800AA">
        <w:rPr>
          <w:rFonts w:ascii="Palatino Linotype" w:hAnsi="Palatino Linotype"/>
        </w:rPr>
        <w:t xml:space="preserve"> </w:t>
      </w:r>
      <w:r w:rsidRPr="005800AA">
        <w:rPr>
          <w:rFonts w:ascii="Palatino Linotype" w:hAnsi="Palatino Linotype"/>
        </w:rPr>
        <w:t>y</w:t>
      </w:r>
      <w:r w:rsidR="00D730A4" w:rsidRPr="005800AA">
        <w:rPr>
          <w:rFonts w:ascii="Palatino Linotype" w:hAnsi="Palatino Linotype"/>
        </w:rPr>
        <w:t xml:space="preserve"> </w:t>
      </w:r>
      <w:r w:rsidRPr="005800AA">
        <w:rPr>
          <w:rFonts w:ascii="Palatino Linotype" w:hAnsi="Palatino Linotype"/>
        </w:rPr>
        <w:t>Protección</w:t>
      </w:r>
      <w:r w:rsidR="00D730A4" w:rsidRPr="005800AA">
        <w:rPr>
          <w:rFonts w:ascii="Palatino Linotype" w:hAnsi="Palatino Linotype"/>
        </w:rPr>
        <w:t xml:space="preserve"> </w:t>
      </w:r>
      <w:r w:rsidRPr="005800AA">
        <w:rPr>
          <w:rFonts w:ascii="Palatino Linotype" w:hAnsi="Palatino Linotype"/>
        </w:rPr>
        <w:t>de</w:t>
      </w:r>
      <w:r w:rsidR="00D730A4" w:rsidRPr="005800AA">
        <w:rPr>
          <w:rFonts w:ascii="Palatino Linotype" w:hAnsi="Palatino Linotype"/>
        </w:rPr>
        <w:t xml:space="preserve"> </w:t>
      </w:r>
      <w:r w:rsidRPr="005800AA">
        <w:rPr>
          <w:rFonts w:ascii="Palatino Linotype" w:hAnsi="Palatino Linotype"/>
        </w:rPr>
        <w:t>Datos</w:t>
      </w:r>
      <w:r w:rsidR="00D730A4" w:rsidRPr="005800AA">
        <w:rPr>
          <w:rFonts w:ascii="Palatino Linotype" w:hAnsi="Palatino Linotype"/>
        </w:rPr>
        <w:t xml:space="preserve"> </w:t>
      </w:r>
      <w:r w:rsidRPr="005800AA">
        <w:rPr>
          <w:rFonts w:ascii="Palatino Linotype" w:hAnsi="Palatino Linotype"/>
        </w:rPr>
        <w:t>Personales</w:t>
      </w:r>
      <w:r w:rsidR="00D730A4" w:rsidRPr="005800AA">
        <w:rPr>
          <w:rFonts w:ascii="Palatino Linotype" w:hAnsi="Palatino Linotype"/>
        </w:rPr>
        <w:t xml:space="preserve"> </w:t>
      </w:r>
      <w:r w:rsidRPr="005800AA">
        <w:rPr>
          <w:rFonts w:ascii="Palatino Linotype" w:hAnsi="Palatino Linotype"/>
        </w:rPr>
        <w:t>del</w:t>
      </w:r>
      <w:r w:rsidR="00D730A4" w:rsidRPr="005800AA">
        <w:rPr>
          <w:rFonts w:ascii="Palatino Linotype" w:hAnsi="Palatino Linotype"/>
        </w:rPr>
        <w:t xml:space="preserve"> </w:t>
      </w:r>
      <w:r w:rsidRPr="005800AA">
        <w:rPr>
          <w:rFonts w:ascii="Palatino Linotype" w:hAnsi="Palatino Linotype"/>
        </w:rPr>
        <w:t>Estado</w:t>
      </w:r>
      <w:r w:rsidR="00D730A4" w:rsidRPr="005800AA">
        <w:rPr>
          <w:rFonts w:ascii="Palatino Linotype" w:hAnsi="Palatino Linotype"/>
        </w:rPr>
        <w:t xml:space="preserve"> </w:t>
      </w:r>
      <w:r w:rsidRPr="005800AA">
        <w:rPr>
          <w:rFonts w:ascii="Palatino Linotype" w:hAnsi="Palatino Linotype"/>
        </w:rPr>
        <w:t>de</w:t>
      </w:r>
      <w:r w:rsidR="00D730A4" w:rsidRPr="005800AA">
        <w:rPr>
          <w:rFonts w:ascii="Palatino Linotype" w:hAnsi="Palatino Linotype"/>
        </w:rPr>
        <w:t xml:space="preserve"> </w:t>
      </w:r>
      <w:r w:rsidRPr="005800AA">
        <w:rPr>
          <w:rFonts w:ascii="Palatino Linotype" w:hAnsi="Palatino Linotype"/>
        </w:rPr>
        <w:t>México</w:t>
      </w:r>
      <w:r w:rsidR="00D730A4" w:rsidRPr="005800AA">
        <w:rPr>
          <w:rFonts w:ascii="Palatino Linotype" w:hAnsi="Palatino Linotype"/>
        </w:rPr>
        <w:t xml:space="preserve"> </w:t>
      </w:r>
      <w:r w:rsidRPr="005800AA">
        <w:rPr>
          <w:rFonts w:ascii="Palatino Linotype" w:hAnsi="Palatino Linotype"/>
        </w:rPr>
        <w:t>y</w:t>
      </w:r>
      <w:r w:rsidR="00D730A4" w:rsidRPr="005800AA">
        <w:rPr>
          <w:rFonts w:ascii="Palatino Linotype" w:hAnsi="Palatino Linotype"/>
        </w:rPr>
        <w:t xml:space="preserve"> </w:t>
      </w:r>
      <w:r w:rsidRPr="005800AA">
        <w:rPr>
          <w:rFonts w:ascii="Palatino Linotype" w:hAnsi="Palatino Linotype"/>
        </w:rPr>
        <w:t>Municipios,</w:t>
      </w:r>
      <w:r w:rsidR="00D730A4" w:rsidRPr="005800AA">
        <w:rPr>
          <w:rFonts w:ascii="Palatino Linotype" w:hAnsi="Palatino Linotype"/>
        </w:rPr>
        <w:t xml:space="preserve"> </w:t>
      </w:r>
      <w:r w:rsidRPr="005800AA">
        <w:rPr>
          <w:rFonts w:ascii="Palatino Linotype" w:hAnsi="Palatino Linotype"/>
        </w:rPr>
        <w:t>con</w:t>
      </w:r>
      <w:r w:rsidR="00D730A4" w:rsidRPr="005800AA">
        <w:rPr>
          <w:rFonts w:ascii="Palatino Linotype" w:hAnsi="Palatino Linotype"/>
        </w:rPr>
        <w:t xml:space="preserve"> </w:t>
      </w:r>
      <w:r w:rsidRPr="005800AA">
        <w:rPr>
          <w:rFonts w:ascii="Palatino Linotype" w:hAnsi="Palatino Linotype"/>
        </w:rPr>
        <w:t>domicilio</w:t>
      </w:r>
      <w:r w:rsidR="00D730A4" w:rsidRPr="005800AA">
        <w:rPr>
          <w:rFonts w:ascii="Palatino Linotype" w:hAnsi="Palatino Linotype"/>
        </w:rPr>
        <w:t xml:space="preserve"> </w:t>
      </w:r>
      <w:r w:rsidRPr="005800AA">
        <w:rPr>
          <w:rFonts w:ascii="Palatino Linotype" w:hAnsi="Palatino Linotype"/>
        </w:rPr>
        <w:t>en</w:t>
      </w:r>
      <w:r w:rsidR="00D730A4" w:rsidRPr="005800AA">
        <w:rPr>
          <w:rFonts w:ascii="Palatino Linotype" w:hAnsi="Palatino Linotype"/>
        </w:rPr>
        <w:t xml:space="preserve"> </w:t>
      </w:r>
      <w:r w:rsidRPr="005800AA">
        <w:rPr>
          <w:rFonts w:ascii="Palatino Linotype" w:hAnsi="Palatino Linotype"/>
        </w:rPr>
        <w:t>Metepec,</w:t>
      </w:r>
      <w:r w:rsidR="00D730A4" w:rsidRPr="005800AA">
        <w:rPr>
          <w:rFonts w:ascii="Palatino Linotype" w:hAnsi="Palatino Linotype"/>
        </w:rPr>
        <w:t xml:space="preserve"> </w:t>
      </w:r>
      <w:r w:rsidRPr="005800AA">
        <w:rPr>
          <w:rFonts w:ascii="Palatino Linotype" w:hAnsi="Palatino Linotype"/>
        </w:rPr>
        <w:t>Estado</w:t>
      </w:r>
      <w:r w:rsidR="00D730A4" w:rsidRPr="005800AA">
        <w:rPr>
          <w:rFonts w:ascii="Palatino Linotype" w:hAnsi="Palatino Linotype"/>
        </w:rPr>
        <w:t xml:space="preserve"> </w:t>
      </w:r>
      <w:r w:rsidRPr="005800AA">
        <w:rPr>
          <w:rFonts w:ascii="Palatino Linotype" w:hAnsi="Palatino Linotype"/>
        </w:rPr>
        <w:t>de</w:t>
      </w:r>
      <w:r w:rsidR="00D730A4" w:rsidRPr="005800AA">
        <w:rPr>
          <w:rFonts w:ascii="Palatino Linotype" w:hAnsi="Palatino Linotype"/>
        </w:rPr>
        <w:t xml:space="preserve"> </w:t>
      </w:r>
      <w:r w:rsidRPr="005800AA">
        <w:rPr>
          <w:rFonts w:ascii="Palatino Linotype" w:hAnsi="Palatino Linotype"/>
        </w:rPr>
        <w:t>México,</w:t>
      </w:r>
      <w:r w:rsidR="00D730A4" w:rsidRPr="005800AA">
        <w:rPr>
          <w:rFonts w:ascii="Palatino Linotype" w:hAnsi="Palatino Linotype"/>
        </w:rPr>
        <w:t xml:space="preserve"> </w:t>
      </w:r>
      <w:r w:rsidRPr="005800AA">
        <w:rPr>
          <w:rFonts w:ascii="Palatino Linotype" w:hAnsi="Palatino Linotype"/>
        </w:rPr>
        <w:t>de</w:t>
      </w:r>
      <w:r w:rsidR="00D730A4" w:rsidRPr="005800AA">
        <w:rPr>
          <w:rFonts w:ascii="Palatino Linotype" w:hAnsi="Palatino Linotype"/>
        </w:rPr>
        <w:t xml:space="preserve"> </w:t>
      </w:r>
      <w:r w:rsidRPr="005800AA">
        <w:rPr>
          <w:rFonts w:ascii="Palatino Linotype" w:hAnsi="Palatino Linotype"/>
        </w:rPr>
        <w:t>fecha</w:t>
      </w:r>
      <w:r w:rsidR="00D730A4" w:rsidRPr="005800AA">
        <w:rPr>
          <w:rFonts w:ascii="Palatino Linotype" w:hAnsi="Palatino Linotype"/>
        </w:rPr>
        <w:t xml:space="preserve"> </w:t>
      </w:r>
      <w:r w:rsidR="00E272A4" w:rsidRPr="005800AA">
        <w:rPr>
          <w:rFonts w:ascii="Palatino Linotype" w:hAnsi="Palatino Linotype"/>
        </w:rPr>
        <w:t>quince de enero de dos mil veinte</w:t>
      </w:r>
      <w:r w:rsidRPr="005800AA">
        <w:rPr>
          <w:rFonts w:ascii="Palatino Linotype" w:hAnsi="Palatino Linotype"/>
        </w:rPr>
        <w:t>.</w:t>
      </w:r>
    </w:p>
    <w:p w:rsidR="00820B21" w:rsidRPr="005800AA" w:rsidRDefault="00820B21" w:rsidP="00797313">
      <w:pPr>
        <w:spacing w:line="360" w:lineRule="auto"/>
        <w:jc w:val="both"/>
        <w:rPr>
          <w:rFonts w:ascii="Palatino Linotype" w:hAnsi="Palatino Linotype"/>
        </w:rPr>
      </w:pPr>
    </w:p>
    <w:p w:rsidR="00F413DE" w:rsidRPr="005800AA" w:rsidRDefault="00F413DE" w:rsidP="00797313">
      <w:pPr>
        <w:spacing w:line="360" w:lineRule="auto"/>
        <w:jc w:val="both"/>
        <w:rPr>
          <w:rFonts w:ascii="Palatino Linotype" w:hAnsi="Palatino Linotype"/>
          <w:b/>
        </w:rPr>
      </w:pPr>
      <w:r w:rsidRPr="005800AA">
        <w:rPr>
          <w:rFonts w:ascii="Palatino Linotype" w:hAnsi="Palatino Linotype"/>
          <w:b/>
        </w:rPr>
        <w:t>VISTO</w:t>
      </w:r>
      <w:r w:rsidR="00D730A4" w:rsidRPr="005800AA">
        <w:rPr>
          <w:rFonts w:ascii="Palatino Linotype" w:hAnsi="Palatino Linotype"/>
        </w:rPr>
        <w:t xml:space="preserve"> </w:t>
      </w:r>
      <w:r w:rsidR="00DD5205" w:rsidRPr="005800AA">
        <w:rPr>
          <w:rFonts w:ascii="Palatino Linotype" w:hAnsi="Palatino Linotype"/>
        </w:rPr>
        <w:t>el</w:t>
      </w:r>
      <w:r w:rsidR="00D730A4" w:rsidRPr="005800AA">
        <w:rPr>
          <w:rFonts w:ascii="Palatino Linotype" w:hAnsi="Palatino Linotype"/>
        </w:rPr>
        <w:t xml:space="preserve"> </w:t>
      </w:r>
      <w:r w:rsidRPr="005800AA">
        <w:rPr>
          <w:rFonts w:ascii="Palatino Linotype" w:hAnsi="Palatino Linotype"/>
        </w:rPr>
        <w:t>expediente</w:t>
      </w:r>
      <w:r w:rsidR="00D730A4" w:rsidRPr="005800AA">
        <w:rPr>
          <w:rFonts w:ascii="Palatino Linotype" w:hAnsi="Palatino Linotype"/>
        </w:rPr>
        <w:t xml:space="preserve"> </w:t>
      </w:r>
      <w:r w:rsidRPr="005800AA">
        <w:rPr>
          <w:rFonts w:ascii="Palatino Linotype" w:hAnsi="Palatino Linotype"/>
        </w:rPr>
        <w:t>formado</w:t>
      </w:r>
      <w:r w:rsidR="00D730A4" w:rsidRPr="005800AA">
        <w:rPr>
          <w:rFonts w:ascii="Palatino Linotype" w:hAnsi="Palatino Linotype"/>
        </w:rPr>
        <w:t xml:space="preserve"> </w:t>
      </w:r>
      <w:r w:rsidRPr="005800AA">
        <w:rPr>
          <w:rFonts w:ascii="Palatino Linotype" w:hAnsi="Palatino Linotype"/>
        </w:rPr>
        <w:t>con</w:t>
      </w:r>
      <w:r w:rsidR="00D730A4" w:rsidRPr="005800AA">
        <w:rPr>
          <w:rFonts w:ascii="Palatino Linotype" w:hAnsi="Palatino Linotype"/>
        </w:rPr>
        <w:t xml:space="preserve"> </w:t>
      </w:r>
      <w:r w:rsidRPr="005800AA">
        <w:rPr>
          <w:rFonts w:ascii="Palatino Linotype" w:hAnsi="Palatino Linotype"/>
        </w:rPr>
        <w:t>motivo</w:t>
      </w:r>
      <w:r w:rsidR="00D730A4" w:rsidRPr="005800AA">
        <w:rPr>
          <w:rFonts w:ascii="Palatino Linotype" w:hAnsi="Palatino Linotype"/>
        </w:rPr>
        <w:t xml:space="preserve"> </w:t>
      </w:r>
      <w:r w:rsidRPr="005800AA">
        <w:rPr>
          <w:rFonts w:ascii="Palatino Linotype" w:hAnsi="Palatino Linotype"/>
        </w:rPr>
        <w:t>de</w:t>
      </w:r>
      <w:r w:rsidR="00DD5205" w:rsidRPr="005800AA">
        <w:rPr>
          <w:rFonts w:ascii="Palatino Linotype" w:hAnsi="Palatino Linotype"/>
        </w:rPr>
        <w:t>l</w:t>
      </w:r>
      <w:r w:rsidR="00D730A4" w:rsidRPr="005800AA">
        <w:rPr>
          <w:rFonts w:ascii="Palatino Linotype" w:hAnsi="Palatino Linotype"/>
        </w:rPr>
        <w:t xml:space="preserve"> </w:t>
      </w:r>
      <w:r w:rsidRPr="005800AA">
        <w:rPr>
          <w:rFonts w:ascii="Palatino Linotype" w:hAnsi="Palatino Linotype"/>
        </w:rPr>
        <w:t>recurso</w:t>
      </w:r>
      <w:r w:rsidR="00D730A4" w:rsidRPr="005800AA">
        <w:rPr>
          <w:rFonts w:ascii="Palatino Linotype" w:hAnsi="Palatino Linotype"/>
        </w:rPr>
        <w:t xml:space="preserve"> </w:t>
      </w:r>
      <w:r w:rsidRPr="005800AA">
        <w:rPr>
          <w:rFonts w:ascii="Palatino Linotype" w:hAnsi="Palatino Linotype"/>
        </w:rPr>
        <w:t>de</w:t>
      </w:r>
      <w:r w:rsidR="00D730A4" w:rsidRPr="005800AA">
        <w:rPr>
          <w:rFonts w:ascii="Palatino Linotype" w:hAnsi="Palatino Linotype"/>
        </w:rPr>
        <w:t xml:space="preserve"> </w:t>
      </w:r>
      <w:r w:rsidRPr="005800AA">
        <w:rPr>
          <w:rFonts w:ascii="Palatino Linotype" w:hAnsi="Palatino Linotype"/>
        </w:rPr>
        <w:t>revisión</w:t>
      </w:r>
      <w:r w:rsidR="00D730A4" w:rsidRPr="005800AA">
        <w:rPr>
          <w:rFonts w:ascii="Palatino Linotype" w:hAnsi="Palatino Linotype"/>
        </w:rPr>
        <w:t xml:space="preserve"> </w:t>
      </w:r>
      <w:r w:rsidR="00E5610C" w:rsidRPr="005800AA">
        <w:rPr>
          <w:rFonts w:ascii="Palatino Linotype" w:hAnsi="Palatino Linotype"/>
          <w:b/>
        </w:rPr>
        <w:t>0</w:t>
      </w:r>
      <w:r w:rsidR="00E272A4" w:rsidRPr="005800AA">
        <w:rPr>
          <w:rFonts w:ascii="Palatino Linotype" w:hAnsi="Palatino Linotype"/>
          <w:b/>
        </w:rPr>
        <w:t>9017</w:t>
      </w:r>
      <w:r w:rsidR="0058283F" w:rsidRPr="005800AA">
        <w:rPr>
          <w:rFonts w:ascii="Palatino Linotype" w:hAnsi="Palatino Linotype"/>
          <w:b/>
        </w:rPr>
        <w:t>/</w:t>
      </w:r>
      <w:r w:rsidR="00C43A32" w:rsidRPr="005800AA">
        <w:rPr>
          <w:rFonts w:ascii="Palatino Linotype" w:hAnsi="Palatino Linotype"/>
          <w:b/>
        </w:rPr>
        <w:t>INFOEM/IP/RR/2019</w:t>
      </w:r>
      <w:r w:rsidRPr="005800AA">
        <w:rPr>
          <w:rFonts w:ascii="Palatino Linotype" w:hAnsi="Palatino Linotype"/>
        </w:rPr>
        <w:t>,</w:t>
      </w:r>
      <w:r w:rsidR="00D730A4" w:rsidRPr="005800AA">
        <w:rPr>
          <w:rFonts w:ascii="Palatino Linotype" w:hAnsi="Palatino Linotype"/>
        </w:rPr>
        <w:t xml:space="preserve"> </w:t>
      </w:r>
      <w:r w:rsidRPr="005800AA">
        <w:rPr>
          <w:rFonts w:ascii="Palatino Linotype" w:hAnsi="Palatino Linotype"/>
        </w:rPr>
        <w:t>promovido</w:t>
      </w:r>
      <w:r w:rsidR="00D730A4" w:rsidRPr="005800AA">
        <w:rPr>
          <w:rFonts w:ascii="Palatino Linotype" w:hAnsi="Palatino Linotype"/>
        </w:rPr>
        <w:t xml:space="preserve"> </w:t>
      </w:r>
      <w:r w:rsidRPr="005800AA">
        <w:rPr>
          <w:rFonts w:ascii="Palatino Linotype" w:hAnsi="Palatino Linotype"/>
        </w:rPr>
        <w:t>por</w:t>
      </w:r>
      <w:r w:rsidR="00E6045D" w:rsidRPr="005800AA">
        <w:rPr>
          <w:rFonts w:ascii="Palatino Linotype" w:hAnsi="Palatino Linotype" w:cs="Arial"/>
        </w:rPr>
        <w:t xml:space="preserve"> </w:t>
      </w:r>
      <w:r w:rsidR="00E272A4" w:rsidRPr="005800AA">
        <w:rPr>
          <w:rFonts w:ascii="Palatino Linotype" w:hAnsi="Palatino Linotype" w:cs="Arial"/>
        </w:rPr>
        <w:t>el</w:t>
      </w:r>
      <w:r w:rsidR="00E6045D" w:rsidRPr="005800AA">
        <w:rPr>
          <w:rFonts w:ascii="Palatino Linotype" w:hAnsi="Palatino Linotype" w:cs="Arial"/>
        </w:rPr>
        <w:t xml:space="preserve"> </w:t>
      </w:r>
      <w:r w:rsidR="00E6045D" w:rsidRPr="005800AA">
        <w:rPr>
          <w:rFonts w:ascii="Palatino Linotype" w:hAnsi="Palatino Linotype" w:cs="Arial"/>
          <w:b/>
        </w:rPr>
        <w:t xml:space="preserve">C. </w:t>
      </w:r>
      <w:r w:rsidR="007D2958" w:rsidRPr="007D2958">
        <w:rPr>
          <w:rFonts w:ascii="Palatino Linotype" w:hAnsi="Palatino Linotype" w:cs="Arial"/>
          <w:b/>
        </w:rPr>
        <w:t>XXXXXX XXXXXXX XXXXXXXX XXXXX</w:t>
      </w:r>
      <w:r w:rsidR="00E6045D" w:rsidRPr="005800AA">
        <w:rPr>
          <w:rFonts w:ascii="Palatino Linotype" w:hAnsi="Palatino Linotype" w:cs="Arial"/>
          <w:b/>
        </w:rPr>
        <w:t xml:space="preserve">, </w:t>
      </w:r>
      <w:r w:rsidR="00E6045D" w:rsidRPr="005800AA">
        <w:rPr>
          <w:rFonts w:ascii="Palatino Linotype" w:hAnsi="Palatino Linotype" w:cs="Arial"/>
        </w:rPr>
        <w:t>en lo sucesivo</w:t>
      </w:r>
      <w:r w:rsidR="00F37384" w:rsidRPr="005800AA">
        <w:rPr>
          <w:rFonts w:ascii="Palatino Linotype" w:hAnsi="Palatino Linotype" w:cs="Arial"/>
          <w:b/>
        </w:rPr>
        <w:t xml:space="preserve"> </w:t>
      </w:r>
      <w:r w:rsidR="00E272A4" w:rsidRPr="005800AA">
        <w:rPr>
          <w:rFonts w:ascii="Palatino Linotype" w:hAnsi="Palatino Linotype" w:cs="Arial"/>
          <w:b/>
        </w:rPr>
        <w:t>EL</w:t>
      </w:r>
      <w:r w:rsidR="00E6045D" w:rsidRPr="005800AA">
        <w:rPr>
          <w:rFonts w:ascii="Palatino Linotype" w:hAnsi="Palatino Linotype" w:cs="Arial"/>
          <w:b/>
        </w:rPr>
        <w:t xml:space="preserve"> RECURRENTE,</w:t>
      </w:r>
      <w:r w:rsidR="00D730A4" w:rsidRPr="005800AA">
        <w:rPr>
          <w:rFonts w:ascii="Palatino Linotype" w:hAnsi="Palatino Linotype"/>
        </w:rPr>
        <w:t xml:space="preserve"> </w:t>
      </w:r>
      <w:r w:rsidRPr="005800AA">
        <w:rPr>
          <w:rFonts w:ascii="Palatino Linotype" w:hAnsi="Palatino Linotype"/>
        </w:rPr>
        <w:t>en</w:t>
      </w:r>
      <w:r w:rsidR="00D730A4" w:rsidRPr="005800AA">
        <w:rPr>
          <w:rFonts w:ascii="Palatino Linotype" w:hAnsi="Palatino Linotype"/>
        </w:rPr>
        <w:t xml:space="preserve"> </w:t>
      </w:r>
      <w:r w:rsidRPr="005800AA">
        <w:rPr>
          <w:rFonts w:ascii="Palatino Linotype" w:hAnsi="Palatino Linotype"/>
        </w:rPr>
        <w:t>contra</w:t>
      </w:r>
      <w:r w:rsidR="00D730A4" w:rsidRPr="005800AA">
        <w:rPr>
          <w:rFonts w:ascii="Palatino Linotype" w:hAnsi="Palatino Linotype"/>
        </w:rPr>
        <w:t xml:space="preserve"> </w:t>
      </w:r>
      <w:r w:rsidRPr="005800AA">
        <w:rPr>
          <w:rFonts w:ascii="Palatino Linotype" w:hAnsi="Palatino Linotype"/>
        </w:rPr>
        <w:t>de</w:t>
      </w:r>
      <w:r w:rsidR="00D730A4" w:rsidRPr="005800AA">
        <w:rPr>
          <w:rFonts w:ascii="Palatino Linotype" w:hAnsi="Palatino Linotype"/>
        </w:rPr>
        <w:t xml:space="preserve"> </w:t>
      </w:r>
      <w:r w:rsidRPr="005800AA">
        <w:rPr>
          <w:rFonts w:ascii="Palatino Linotype" w:hAnsi="Palatino Linotype"/>
        </w:rPr>
        <w:t>la</w:t>
      </w:r>
      <w:r w:rsidR="00D730A4" w:rsidRPr="005800AA">
        <w:rPr>
          <w:rFonts w:ascii="Palatino Linotype" w:hAnsi="Palatino Linotype"/>
        </w:rPr>
        <w:t xml:space="preserve"> </w:t>
      </w:r>
      <w:r w:rsidRPr="005800AA">
        <w:rPr>
          <w:rFonts w:ascii="Palatino Linotype" w:hAnsi="Palatino Linotype"/>
        </w:rPr>
        <w:t>respuesta</w:t>
      </w:r>
      <w:r w:rsidR="00D730A4" w:rsidRPr="005800AA">
        <w:rPr>
          <w:rFonts w:ascii="Palatino Linotype" w:hAnsi="Palatino Linotype"/>
        </w:rPr>
        <w:t xml:space="preserve"> </w:t>
      </w:r>
      <w:r w:rsidRPr="005800AA">
        <w:rPr>
          <w:rFonts w:ascii="Palatino Linotype" w:hAnsi="Palatino Linotype"/>
        </w:rPr>
        <w:t>emitida</w:t>
      </w:r>
      <w:r w:rsidR="00D730A4" w:rsidRPr="005800AA">
        <w:rPr>
          <w:rFonts w:ascii="Palatino Linotype" w:hAnsi="Palatino Linotype"/>
        </w:rPr>
        <w:t xml:space="preserve"> </w:t>
      </w:r>
      <w:r w:rsidRPr="005800AA">
        <w:rPr>
          <w:rFonts w:ascii="Palatino Linotype" w:hAnsi="Palatino Linotype"/>
        </w:rPr>
        <w:t>por</w:t>
      </w:r>
      <w:r w:rsidR="00D730A4" w:rsidRPr="005800AA">
        <w:rPr>
          <w:rFonts w:ascii="Palatino Linotype" w:hAnsi="Palatino Linotype"/>
        </w:rPr>
        <w:t xml:space="preserve"> </w:t>
      </w:r>
      <w:r w:rsidR="00AF65FC" w:rsidRPr="005800AA">
        <w:rPr>
          <w:rFonts w:ascii="Palatino Linotype" w:hAnsi="Palatino Linotype"/>
        </w:rPr>
        <w:t>el</w:t>
      </w:r>
      <w:r w:rsidR="00ED0EFD" w:rsidRPr="005800AA">
        <w:rPr>
          <w:rFonts w:ascii="Palatino Linotype" w:hAnsi="Palatino Linotype"/>
        </w:rPr>
        <w:t xml:space="preserve"> </w:t>
      </w:r>
      <w:r w:rsidR="00E272A4" w:rsidRPr="005800AA">
        <w:rPr>
          <w:rFonts w:ascii="Palatino Linotype" w:hAnsi="Palatino Linotype" w:cs="Arial"/>
          <w:b/>
        </w:rPr>
        <w:t>Ayuntamiento de Naucalpan de Juárez</w:t>
      </w:r>
      <w:r w:rsidRPr="005800AA">
        <w:rPr>
          <w:rFonts w:ascii="Palatino Linotype" w:hAnsi="Palatino Linotype" w:cs="Arial"/>
          <w:b/>
        </w:rPr>
        <w:t>,</w:t>
      </w:r>
      <w:r w:rsidR="00D730A4" w:rsidRPr="005800AA">
        <w:rPr>
          <w:rFonts w:ascii="Palatino Linotype" w:hAnsi="Palatino Linotype"/>
        </w:rPr>
        <w:t xml:space="preserve"> </w:t>
      </w:r>
      <w:r w:rsidRPr="005800AA">
        <w:rPr>
          <w:rFonts w:ascii="Palatino Linotype" w:hAnsi="Palatino Linotype"/>
        </w:rPr>
        <w:t>en</w:t>
      </w:r>
      <w:r w:rsidR="00D730A4" w:rsidRPr="005800AA">
        <w:rPr>
          <w:rFonts w:ascii="Palatino Linotype" w:hAnsi="Palatino Linotype"/>
        </w:rPr>
        <w:t xml:space="preserve"> </w:t>
      </w:r>
      <w:r w:rsidRPr="005800AA">
        <w:rPr>
          <w:rFonts w:ascii="Palatino Linotype" w:hAnsi="Palatino Linotype"/>
        </w:rPr>
        <w:t>lo</w:t>
      </w:r>
      <w:r w:rsidR="00D730A4" w:rsidRPr="005800AA">
        <w:rPr>
          <w:rFonts w:ascii="Palatino Linotype" w:hAnsi="Palatino Linotype"/>
        </w:rPr>
        <w:t xml:space="preserve"> </w:t>
      </w:r>
      <w:r w:rsidRPr="005800AA">
        <w:rPr>
          <w:rFonts w:ascii="Palatino Linotype" w:hAnsi="Palatino Linotype"/>
        </w:rPr>
        <w:t>sucesivo</w:t>
      </w:r>
      <w:r w:rsidR="00D730A4" w:rsidRPr="005800AA">
        <w:rPr>
          <w:rFonts w:ascii="Palatino Linotype" w:hAnsi="Palatino Linotype"/>
        </w:rPr>
        <w:t xml:space="preserve"> </w:t>
      </w:r>
      <w:r w:rsidRPr="005800AA">
        <w:rPr>
          <w:rFonts w:ascii="Palatino Linotype" w:hAnsi="Palatino Linotype"/>
          <w:b/>
        </w:rPr>
        <w:t>EL</w:t>
      </w:r>
      <w:r w:rsidR="00D730A4" w:rsidRPr="005800AA">
        <w:rPr>
          <w:rFonts w:ascii="Palatino Linotype" w:hAnsi="Palatino Linotype"/>
          <w:b/>
        </w:rPr>
        <w:t xml:space="preserve"> </w:t>
      </w:r>
      <w:r w:rsidRPr="005800AA">
        <w:rPr>
          <w:rFonts w:ascii="Palatino Linotype" w:hAnsi="Palatino Linotype"/>
          <w:b/>
        </w:rPr>
        <w:t>SUJETO</w:t>
      </w:r>
      <w:r w:rsidR="00D730A4" w:rsidRPr="005800AA">
        <w:rPr>
          <w:rFonts w:ascii="Palatino Linotype" w:hAnsi="Palatino Linotype"/>
          <w:b/>
        </w:rPr>
        <w:t xml:space="preserve"> </w:t>
      </w:r>
      <w:r w:rsidRPr="005800AA">
        <w:rPr>
          <w:rFonts w:ascii="Palatino Linotype" w:hAnsi="Palatino Linotype"/>
          <w:b/>
        </w:rPr>
        <w:t>OBLIGADO</w:t>
      </w:r>
      <w:r w:rsidRPr="005800AA">
        <w:rPr>
          <w:rFonts w:ascii="Palatino Linotype" w:hAnsi="Palatino Linotype"/>
        </w:rPr>
        <w:t>,</w:t>
      </w:r>
      <w:r w:rsidR="00D730A4" w:rsidRPr="005800AA">
        <w:rPr>
          <w:rFonts w:ascii="Palatino Linotype" w:hAnsi="Palatino Linotype"/>
        </w:rPr>
        <w:t xml:space="preserve"> </w:t>
      </w:r>
      <w:r w:rsidRPr="005800AA">
        <w:rPr>
          <w:rFonts w:ascii="Palatino Linotype" w:hAnsi="Palatino Linotype"/>
        </w:rPr>
        <w:t>se</w:t>
      </w:r>
      <w:r w:rsidR="00D730A4" w:rsidRPr="005800AA">
        <w:rPr>
          <w:rFonts w:ascii="Palatino Linotype" w:hAnsi="Palatino Linotype"/>
        </w:rPr>
        <w:t xml:space="preserve"> </w:t>
      </w:r>
      <w:r w:rsidRPr="005800AA">
        <w:rPr>
          <w:rFonts w:ascii="Palatino Linotype" w:hAnsi="Palatino Linotype"/>
        </w:rPr>
        <w:t>procede</w:t>
      </w:r>
      <w:r w:rsidR="00D730A4" w:rsidRPr="005800AA">
        <w:rPr>
          <w:rFonts w:ascii="Palatino Linotype" w:hAnsi="Palatino Linotype"/>
        </w:rPr>
        <w:t xml:space="preserve"> </w:t>
      </w:r>
      <w:r w:rsidRPr="005800AA">
        <w:rPr>
          <w:rFonts w:ascii="Palatino Linotype" w:hAnsi="Palatino Linotype"/>
        </w:rPr>
        <w:t>a</w:t>
      </w:r>
      <w:r w:rsidR="00D730A4" w:rsidRPr="005800AA">
        <w:rPr>
          <w:rFonts w:ascii="Palatino Linotype" w:hAnsi="Palatino Linotype"/>
        </w:rPr>
        <w:t xml:space="preserve"> </w:t>
      </w:r>
      <w:r w:rsidRPr="005800AA">
        <w:rPr>
          <w:rFonts w:ascii="Palatino Linotype" w:hAnsi="Palatino Linotype"/>
        </w:rPr>
        <w:t>dictar</w:t>
      </w:r>
      <w:r w:rsidR="00D730A4" w:rsidRPr="005800AA">
        <w:rPr>
          <w:rFonts w:ascii="Palatino Linotype" w:hAnsi="Palatino Linotype"/>
        </w:rPr>
        <w:t xml:space="preserve"> </w:t>
      </w:r>
      <w:r w:rsidRPr="005800AA">
        <w:rPr>
          <w:rFonts w:ascii="Palatino Linotype" w:hAnsi="Palatino Linotype"/>
        </w:rPr>
        <w:t>la</w:t>
      </w:r>
      <w:r w:rsidR="00D730A4" w:rsidRPr="005800AA">
        <w:rPr>
          <w:rFonts w:ascii="Palatino Linotype" w:hAnsi="Palatino Linotype"/>
        </w:rPr>
        <w:t xml:space="preserve"> </w:t>
      </w:r>
      <w:r w:rsidRPr="005800AA">
        <w:rPr>
          <w:rFonts w:ascii="Palatino Linotype" w:hAnsi="Palatino Linotype"/>
        </w:rPr>
        <w:t>presente</w:t>
      </w:r>
      <w:r w:rsidR="00D730A4" w:rsidRPr="005800AA">
        <w:rPr>
          <w:rFonts w:ascii="Palatino Linotype" w:hAnsi="Palatino Linotype"/>
        </w:rPr>
        <w:t xml:space="preserve"> </w:t>
      </w:r>
      <w:r w:rsidRPr="005800AA">
        <w:rPr>
          <w:rFonts w:ascii="Palatino Linotype" w:hAnsi="Palatino Linotype"/>
        </w:rPr>
        <w:t>resolución</w:t>
      </w:r>
      <w:r w:rsidR="00D730A4" w:rsidRPr="005800AA">
        <w:rPr>
          <w:rFonts w:ascii="Palatino Linotype" w:hAnsi="Palatino Linotype"/>
        </w:rPr>
        <w:t xml:space="preserve"> </w:t>
      </w:r>
      <w:r w:rsidRPr="005800AA">
        <w:rPr>
          <w:rFonts w:ascii="Palatino Linotype" w:hAnsi="Palatino Linotype"/>
        </w:rPr>
        <w:t>con</w:t>
      </w:r>
      <w:r w:rsidR="00D730A4" w:rsidRPr="005800AA">
        <w:rPr>
          <w:rFonts w:ascii="Palatino Linotype" w:hAnsi="Palatino Linotype"/>
        </w:rPr>
        <w:t xml:space="preserve"> </w:t>
      </w:r>
      <w:r w:rsidRPr="005800AA">
        <w:rPr>
          <w:rFonts w:ascii="Palatino Linotype" w:hAnsi="Palatino Linotype"/>
        </w:rPr>
        <w:t>base</w:t>
      </w:r>
      <w:r w:rsidR="00D730A4" w:rsidRPr="005800AA">
        <w:rPr>
          <w:rFonts w:ascii="Palatino Linotype" w:hAnsi="Palatino Linotype"/>
        </w:rPr>
        <w:t xml:space="preserve"> </w:t>
      </w:r>
      <w:r w:rsidRPr="005800AA">
        <w:rPr>
          <w:rFonts w:ascii="Palatino Linotype" w:hAnsi="Palatino Linotype"/>
        </w:rPr>
        <w:t>en</w:t>
      </w:r>
      <w:r w:rsidR="00D730A4" w:rsidRPr="005800AA">
        <w:rPr>
          <w:rFonts w:ascii="Palatino Linotype" w:hAnsi="Palatino Linotype"/>
        </w:rPr>
        <w:t xml:space="preserve"> </w:t>
      </w:r>
      <w:r w:rsidRPr="005800AA">
        <w:rPr>
          <w:rFonts w:ascii="Palatino Linotype" w:hAnsi="Palatino Linotype"/>
        </w:rPr>
        <w:t>lo</w:t>
      </w:r>
      <w:r w:rsidR="00D730A4" w:rsidRPr="005800AA">
        <w:rPr>
          <w:rFonts w:ascii="Palatino Linotype" w:hAnsi="Palatino Linotype"/>
        </w:rPr>
        <w:t xml:space="preserve"> </w:t>
      </w:r>
      <w:r w:rsidRPr="005800AA">
        <w:rPr>
          <w:rFonts w:ascii="Palatino Linotype" w:hAnsi="Palatino Linotype"/>
        </w:rPr>
        <w:t>siguiente:</w:t>
      </w:r>
      <w:r w:rsidR="00D730A4" w:rsidRPr="005800AA">
        <w:rPr>
          <w:rFonts w:ascii="Palatino Linotype" w:hAnsi="Palatino Linotype"/>
        </w:rPr>
        <w:t xml:space="preserve"> </w:t>
      </w:r>
    </w:p>
    <w:p w:rsidR="00405E19" w:rsidRPr="005800AA" w:rsidRDefault="00405E19" w:rsidP="00797313">
      <w:pPr>
        <w:jc w:val="center"/>
        <w:rPr>
          <w:rFonts w:ascii="Palatino Linotype" w:hAnsi="Palatino Linotype"/>
        </w:rPr>
      </w:pPr>
    </w:p>
    <w:p w:rsidR="00A2780F" w:rsidRPr="005800AA" w:rsidRDefault="00A2780F" w:rsidP="00797313">
      <w:pPr>
        <w:jc w:val="center"/>
        <w:rPr>
          <w:rFonts w:ascii="Palatino Linotype" w:hAnsi="Palatino Linotype"/>
          <w:b/>
          <w:bCs/>
          <w:spacing w:val="40"/>
          <w:sz w:val="28"/>
        </w:rPr>
      </w:pPr>
      <w:r w:rsidRPr="005800AA">
        <w:rPr>
          <w:rFonts w:ascii="Palatino Linotype" w:hAnsi="Palatino Linotype"/>
          <w:b/>
          <w:bCs/>
          <w:spacing w:val="40"/>
          <w:sz w:val="28"/>
        </w:rPr>
        <w:t>RESULTANDO</w:t>
      </w:r>
    </w:p>
    <w:p w:rsidR="00405E19" w:rsidRPr="005800AA" w:rsidRDefault="00405E19" w:rsidP="00797313">
      <w:pPr>
        <w:jc w:val="center"/>
        <w:rPr>
          <w:rFonts w:ascii="Palatino Linotype" w:hAnsi="Palatino Linotype"/>
          <w:b/>
          <w:bCs/>
          <w:spacing w:val="40"/>
        </w:rPr>
      </w:pPr>
    </w:p>
    <w:p w:rsidR="00550156" w:rsidRPr="005800AA" w:rsidRDefault="00C43A32" w:rsidP="00797313">
      <w:pPr>
        <w:spacing w:line="360" w:lineRule="auto"/>
        <w:jc w:val="both"/>
        <w:rPr>
          <w:rFonts w:ascii="Palatino Linotype" w:hAnsi="Palatino Linotype" w:cs="Arial"/>
          <w:b/>
          <w:bCs/>
        </w:rPr>
      </w:pPr>
      <w:r w:rsidRPr="005800AA">
        <w:rPr>
          <w:rFonts w:ascii="Palatino Linotype" w:hAnsi="Palatino Linotype"/>
          <w:b/>
          <w:sz w:val="28"/>
          <w:szCs w:val="28"/>
        </w:rPr>
        <w:t xml:space="preserve">I. </w:t>
      </w:r>
      <w:r w:rsidR="00A327E0" w:rsidRPr="005800AA">
        <w:rPr>
          <w:rFonts w:ascii="Palatino Linotype" w:hAnsi="Palatino Linotype"/>
        </w:rPr>
        <w:t>En</w:t>
      </w:r>
      <w:r w:rsidR="00D730A4" w:rsidRPr="005800AA">
        <w:rPr>
          <w:rFonts w:ascii="Palatino Linotype" w:hAnsi="Palatino Linotype"/>
        </w:rPr>
        <w:t xml:space="preserve"> </w:t>
      </w:r>
      <w:r w:rsidR="00A327E0" w:rsidRPr="005800AA">
        <w:rPr>
          <w:rFonts w:ascii="Palatino Linotype" w:hAnsi="Palatino Linotype" w:cs="Arial"/>
          <w:lang w:val="es-ES"/>
        </w:rPr>
        <w:t>fecha</w:t>
      </w:r>
      <w:r w:rsidR="00D730A4" w:rsidRPr="005800AA">
        <w:rPr>
          <w:rFonts w:ascii="Palatino Linotype" w:hAnsi="Palatino Linotype"/>
        </w:rPr>
        <w:t xml:space="preserve"> </w:t>
      </w:r>
      <w:r w:rsidR="00E272A4" w:rsidRPr="005800AA">
        <w:rPr>
          <w:rFonts w:ascii="Palatino Linotype" w:hAnsi="Palatino Linotype"/>
        </w:rPr>
        <w:t xml:space="preserve">siete de noviembre </w:t>
      </w:r>
      <w:r w:rsidR="00AC5497" w:rsidRPr="005800AA">
        <w:rPr>
          <w:rFonts w:ascii="Palatino Linotype" w:hAnsi="Palatino Linotype"/>
        </w:rPr>
        <w:t>de d</w:t>
      </w:r>
      <w:r w:rsidR="00A327E0" w:rsidRPr="005800AA">
        <w:rPr>
          <w:rFonts w:ascii="Palatino Linotype" w:hAnsi="Palatino Linotype"/>
        </w:rPr>
        <w:t>os</w:t>
      </w:r>
      <w:r w:rsidR="00D730A4" w:rsidRPr="005800AA">
        <w:rPr>
          <w:rFonts w:ascii="Palatino Linotype" w:hAnsi="Palatino Linotype"/>
        </w:rPr>
        <w:t xml:space="preserve"> </w:t>
      </w:r>
      <w:r w:rsidR="00A327E0" w:rsidRPr="005800AA">
        <w:rPr>
          <w:rFonts w:ascii="Palatino Linotype" w:hAnsi="Palatino Linotype"/>
        </w:rPr>
        <w:t>mil</w:t>
      </w:r>
      <w:r w:rsidR="00D730A4" w:rsidRPr="005800AA">
        <w:rPr>
          <w:rFonts w:ascii="Palatino Linotype" w:hAnsi="Palatino Linotype"/>
        </w:rPr>
        <w:t xml:space="preserve"> </w:t>
      </w:r>
      <w:r w:rsidR="00FA528A" w:rsidRPr="005800AA">
        <w:rPr>
          <w:rFonts w:ascii="Palatino Linotype" w:hAnsi="Palatino Linotype"/>
        </w:rPr>
        <w:t>dieci</w:t>
      </w:r>
      <w:r w:rsidR="00AF65FC" w:rsidRPr="005800AA">
        <w:rPr>
          <w:rFonts w:ascii="Palatino Linotype" w:hAnsi="Palatino Linotype"/>
        </w:rPr>
        <w:t>nueve</w:t>
      </w:r>
      <w:r w:rsidR="00A327E0" w:rsidRPr="005800AA">
        <w:rPr>
          <w:rFonts w:ascii="Palatino Linotype" w:hAnsi="Palatino Linotype"/>
        </w:rPr>
        <w:t>,</w:t>
      </w:r>
      <w:r w:rsidR="00D730A4" w:rsidRPr="005800AA">
        <w:rPr>
          <w:rFonts w:ascii="Palatino Linotype" w:hAnsi="Palatino Linotype"/>
        </w:rPr>
        <w:t xml:space="preserve"> </w:t>
      </w:r>
      <w:r w:rsidR="00E272A4" w:rsidRPr="005800AA">
        <w:rPr>
          <w:rFonts w:ascii="Palatino Linotype" w:hAnsi="Palatino Linotype"/>
          <w:b/>
        </w:rPr>
        <w:t>EL</w:t>
      </w:r>
      <w:r w:rsidR="007E30BA" w:rsidRPr="005800AA">
        <w:rPr>
          <w:rFonts w:ascii="Palatino Linotype" w:hAnsi="Palatino Linotype"/>
          <w:b/>
        </w:rPr>
        <w:t xml:space="preserve"> RECURRENTE</w:t>
      </w:r>
      <w:r w:rsidRPr="005800AA">
        <w:rPr>
          <w:rFonts w:ascii="Palatino Linotype" w:hAnsi="Palatino Linotype" w:cs="Arial"/>
        </w:rPr>
        <w:t xml:space="preserve"> presentó a </w:t>
      </w:r>
      <w:r w:rsidR="00550156" w:rsidRPr="005800AA">
        <w:rPr>
          <w:rFonts w:ascii="Palatino Linotype" w:hAnsi="Palatino Linotype"/>
        </w:rPr>
        <w:t xml:space="preserve">través </w:t>
      </w:r>
      <w:r w:rsidR="00550156" w:rsidRPr="005800AA">
        <w:rPr>
          <w:rFonts w:ascii="Palatino Linotype" w:hAnsi="Palatino Linotype" w:cs="Arial"/>
        </w:rPr>
        <w:t>de</w:t>
      </w:r>
      <w:r w:rsidR="00E655CE" w:rsidRPr="005800AA">
        <w:rPr>
          <w:rFonts w:ascii="Palatino Linotype" w:hAnsi="Palatino Linotype" w:cs="Arial"/>
        </w:rPr>
        <w:t>l</w:t>
      </w:r>
      <w:r w:rsidR="00550156" w:rsidRPr="005800AA">
        <w:rPr>
          <w:rFonts w:ascii="Palatino Linotype" w:hAnsi="Palatino Linotype" w:cs="Arial"/>
        </w:rPr>
        <w:t xml:space="preserve"> Sistema de Acceso a la Información Mexiquense</w:t>
      </w:r>
      <w:r w:rsidRPr="005800AA">
        <w:rPr>
          <w:rFonts w:ascii="Palatino Linotype" w:hAnsi="Palatino Linotype" w:cs="Arial"/>
        </w:rPr>
        <w:t xml:space="preserve">, en lo subsecuente </w:t>
      </w:r>
      <w:r w:rsidRPr="005800AA">
        <w:rPr>
          <w:rFonts w:ascii="Palatino Linotype" w:hAnsi="Palatino Linotype" w:cs="Arial"/>
          <w:b/>
        </w:rPr>
        <w:t>EL SAIMEX</w:t>
      </w:r>
      <w:r w:rsidRPr="005800AA">
        <w:rPr>
          <w:rFonts w:ascii="Palatino Linotype" w:hAnsi="Palatino Linotype" w:cs="Arial"/>
        </w:rPr>
        <w:t xml:space="preserve"> ante </w:t>
      </w:r>
      <w:r w:rsidRPr="005800AA">
        <w:rPr>
          <w:rFonts w:ascii="Palatino Linotype" w:hAnsi="Palatino Linotype" w:cs="Arial"/>
          <w:b/>
        </w:rPr>
        <w:t>EL SUJETO OBLIGADO</w:t>
      </w:r>
      <w:r w:rsidRPr="005800AA">
        <w:rPr>
          <w:rFonts w:ascii="Palatino Linotype" w:hAnsi="Palatino Linotype" w:cs="Arial"/>
        </w:rPr>
        <w:t xml:space="preserve">, la solicitud de acceso a la información pública, a la que se le asignó el número de expediente </w:t>
      </w:r>
      <w:r w:rsidRPr="005800AA">
        <w:rPr>
          <w:rFonts w:ascii="Palatino Linotype" w:hAnsi="Palatino Linotype" w:cs="Arial"/>
          <w:b/>
          <w:bCs/>
        </w:rPr>
        <w:t>0</w:t>
      </w:r>
      <w:r w:rsidR="00E655CE" w:rsidRPr="005800AA">
        <w:rPr>
          <w:rFonts w:ascii="Palatino Linotype" w:hAnsi="Palatino Linotype" w:cs="Arial"/>
          <w:b/>
          <w:bCs/>
        </w:rPr>
        <w:t>1036</w:t>
      </w:r>
      <w:r w:rsidRPr="005800AA">
        <w:rPr>
          <w:rFonts w:ascii="Palatino Linotype" w:hAnsi="Palatino Linotype" w:cs="Arial"/>
          <w:b/>
          <w:bCs/>
        </w:rPr>
        <w:t>/</w:t>
      </w:r>
      <w:r w:rsidR="00E655CE" w:rsidRPr="005800AA">
        <w:rPr>
          <w:rFonts w:ascii="Palatino Linotype" w:hAnsi="Palatino Linotype" w:cs="Arial"/>
          <w:b/>
          <w:bCs/>
        </w:rPr>
        <w:t>NAUCALPA/</w:t>
      </w:r>
      <w:r w:rsidRPr="005800AA">
        <w:rPr>
          <w:rFonts w:ascii="Palatino Linotype" w:hAnsi="Palatino Linotype" w:cs="Arial"/>
          <w:b/>
          <w:bCs/>
        </w:rPr>
        <w:t>IP/201</w:t>
      </w:r>
      <w:r w:rsidR="00AF65FC" w:rsidRPr="005800AA">
        <w:rPr>
          <w:rFonts w:ascii="Palatino Linotype" w:hAnsi="Palatino Linotype" w:cs="Arial"/>
          <w:b/>
          <w:bCs/>
        </w:rPr>
        <w:t>9</w:t>
      </w:r>
      <w:r w:rsidRPr="005800AA">
        <w:rPr>
          <w:rFonts w:ascii="Palatino Linotype" w:hAnsi="Palatino Linotype" w:cs="Arial"/>
        </w:rPr>
        <w:t xml:space="preserve">, mediante la cual </w:t>
      </w:r>
      <w:r w:rsidR="00550156" w:rsidRPr="005800AA">
        <w:rPr>
          <w:rFonts w:ascii="Palatino Linotype" w:hAnsi="Palatino Linotype" w:cs="Arial"/>
        </w:rPr>
        <w:t>requirió:</w:t>
      </w:r>
    </w:p>
    <w:p w:rsidR="00550156" w:rsidRPr="005800AA" w:rsidRDefault="00550156" w:rsidP="00797313">
      <w:pPr>
        <w:ind w:left="851" w:right="899"/>
        <w:jc w:val="both"/>
        <w:rPr>
          <w:rFonts w:ascii="Palatino Linotype" w:hAnsi="Palatino Linotype" w:cs="Arial"/>
          <w:i/>
          <w:sz w:val="22"/>
          <w:szCs w:val="22"/>
        </w:rPr>
      </w:pPr>
    </w:p>
    <w:p w:rsidR="00A327E0" w:rsidRPr="005800AA" w:rsidRDefault="00A327E0"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t>“</w:t>
      </w:r>
      <w:r w:rsidR="00E655CE" w:rsidRPr="005800AA">
        <w:rPr>
          <w:rFonts w:ascii="Palatino Linotype" w:hAnsi="Palatino Linotype" w:cs="Arial"/>
          <w:i/>
          <w:sz w:val="22"/>
          <w:szCs w:val="22"/>
        </w:rPr>
        <w:t xml:space="preserve">Solicito me sea proporcionada la información (Sea esta información privada y/o publica) que solicite por escrito al CONTRALOR INTERO DEL MUNICIPIO DE NAUCALPAN DE JUAREZ EN TURNO en fecha 21 de octubre del año en curso (secretaria del ayuntamiento, oficialía de partes, 21 OCT 2019, folio 191021-15051 (o bien 15061 ya que esta ilegible el numero). Solicite la información y hasta la presente fecha no se me ha dado contestación a mi petición. Por lo cual recurro a esta H.REPRESENTACION SOCIAL a fin de que me sea informado lo que solicite en los términos que expreso en el escrito presentado y recibido con los datos que ya he señalado en líneas anteriores. Sea esta información privada y/o publica solicito me </w:t>
      </w:r>
      <w:r w:rsidR="00E655CE" w:rsidRPr="005800AA">
        <w:rPr>
          <w:rFonts w:ascii="Palatino Linotype" w:hAnsi="Palatino Linotype" w:cs="Arial"/>
          <w:i/>
          <w:sz w:val="22"/>
          <w:szCs w:val="22"/>
        </w:rPr>
        <w:lastRenderedPageBreak/>
        <w:t>sea informado lo solicitado sin excusas y pretextos como es la costumbre del ayuntamiento, así como de sus integrantes de pasadas administraciones, así como que está en turno y se me proporcione la información solicitada.</w:t>
      </w:r>
      <w:r w:rsidRPr="005800AA">
        <w:rPr>
          <w:rFonts w:ascii="Palatino Linotype" w:hAnsi="Palatino Linotype" w:cs="Arial"/>
          <w:i/>
          <w:sz w:val="22"/>
          <w:szCs w:val="22"/>
        </w:rPr>
        <w:t>”</w:t>
      </w:r>
      <w:r w:rsidR="00D730A4" w:rsidRPr="005800AA">
        <w:rPr>
          <w:rFonts w:ascii="Palatino Linotype" w:hAnsi="Palatino Linotype" w:cs="Arial"/>
          <w:i/>
          <w:sz w:val="22"/>
          <w:szCs w:val="22"/>
        </w:rPr>
        <w:t xml:space="preserve"> </w:t>
      </w:r>
      <w:r w:rsidRPr="005800AA">
        <w:rPr>
          <w:rFonts w:ascii="Palatino Linotype" w:hAnsi="Palatino Linotype" w:cs="Arial"/>
          <w:i/>
          <w:sz w:val="22"/>
          <w:szCs w:val="22"/>
        </w:rPr>
        <w:t>(Sic)</w:t>
      </w:r>
      <w:r w:rsidR="005E4AF2" w:rsidRPr="005800AA">
        <w:rPr>
          <w:rFonts w:ascii="Palatino Linotype" w:hAnsi="Palatino Linotype" w:cs="Arial"/>
          <w:i/>
          <w:sz w:val="22"/>
          <w:szCs w:val="22"/>
        </w:rPr>
        <w:t>.</w:t>
      </w:r>
    </w:p>
    <w:p w:rsidR="00405E19" w:rsidRPr="005800AA" w:rsidRDefault="00405E19" w:rsidP="00797313">
      <w:pPr>
        <w:ind w:left="851" w:right="899"/>
        <w:jc w:val="both"/>
        <w:rPr>
          <w:rFonts w:ascii="Palatino Linotype" w:hAnsi="Palatino Linotype" w:cs="Arial"/>
          <w:i/>
          <w:sz w:val="22"/>
          <w:szCs w:val="22"/>
        </w:rPr>
      </w:pPr>
    </w:p>
    <w:p w:rsidR="0058283F" w:rsidRPr="005800AA" w:rsidRDefault="0058283F" w:rsidP="00797313">
      <w:pPr>
        <w:spacing w:line="360" w:lineRule="auto"/>
        <w:jc w:val="both"/>
        <w:rPr>
          <w:rFonts w:ascii="Palatino Linotype" w:hAnsi="Palatino Linotype" w:cs="Arial"/>
        </w:rPr>
      </w:pPr>
      <w:r w:rsidRPr="005800AA">
        <w:rPr>
          <w:rFonts w:ascii="Palatino Linotype" w:hAnsi="Palatino Linotype" w:cs="Arial"/>
          <w:b/>
        </w:rPr>
        <w:t>MODALIDAD DE ENTREGA:</w:t>
      </w:r>
      <w:r w:rsidRPr="005800AA">
        <w:rPr>
          <w:rFonts w:ascii="Palatino Linotype" w:hAnsi="Palatino Linotype" w:cs="Arial"/>
        </w:rPr>
        <w:t xml:space="preserve"> </w:t>
      </w:r>
      <w:r w:rsidR="00E655CE" w:rsidRPr="005800AA">
        <w:rPr>
          <w:rFonts w:ascii="Palatino Linotype" w:hAnsi="Palatino Linotype" w:cs="Arial"/>
        </w:rPr>
        <w:t>Por escrito y sin costo</w:t>
      </w:r>
    </w:p>
    <w:p w:rsidR="004F28E9" w:rsidRPr="005800AA" w:rsidRDefault="004F28E9" w:rsidP="00797313">
      <w:pPr>
        <w:spacing w:line="360" w:lineRule="auto"/>
        <w:ind w:left="851" w:right="899"/>
        <w:jc w:val="both"/>
        <w:rPr>
          <w:rFonts w:ascii="Palatino Linotype" w:hAnsi="Palatino Linotype"/>
          <w:szCs w:val="22"/>
        </w:rPr>
      </w:pPr>
    </w:p>
    <w:p w:rsidR="00A779B0" w:rsidRPr="005800AA" w:rsidRDefault="00A779B0" w:rsidP="00797313">
      <w:pPr>
        <w:spacing w:line="360" w:lineRule="auto"/>
        <w:jc w:val="both"/>
        <w:rPr>
          <w:rFonts w:ascii="Palatino Linotype" w:hAnsi="Palatino Linotype" w:cs="Arial"/>
        </w:rPr>
      </w:pPr>
      <w:r w:rsidRPr="005800AA">
        <w:rPr>
          <w:rFonts w:ascii="Palatino Linotype" w:hAnsi="Palatino Linotype"/>
          <w:b/>
          <w:sz w:val="28"/>
          <w:szCs w:val="28"/>
        </w:rPr>
        <w:t xml:space="preserve">II. </w:t>
      </w:r>
      <w:r w:rsidRPr="005800AA">
        <w:rPr>
          <w:rFonts w:ascii="Palatino Linotype" w:hAnsi="Palatino Linotype" w:cs="Arial"/>
        </w:rPr>
        <w:t xml:space="preserve">En cumplimiento al artículo 162 de la Ley de Transparencia y Acceso a la Información Pública del Estado de México y Municipios, el ocho de noviembre de dos mil diecinueve, el Titular de la Unidad de Transparencia del </w:t>
      </w:r>
      <w:r w:rsidRPr="005800AA">
        <w:rPr>
          <w:rFonts w:ascii="Palatino Linotype" w:hAnsi="Palatino Linotype" w:cs="Arial"/>
          <w:b/>
        </w:rPr>
        <w:t>SUJETO OBLIGADO</w:t>
      </w:r>
      <w:r w:rsidRPr="005800AA">
        <w:rPr>
          <w:rFonts w:ascii="Palatino Linotype" w:hAnsi="Palatino Linotype" w:cs="Arial"/>
        </w:rPr>
        <w:t xml:space="preserve">, mediante el folio </w:t>
      </w:r>
      <w:r w:rsidRPr="005800AA">
        <w:rPr>
          <w:rFonts w:ascii="Palatino Linotype" w:hAnsi="Palatino Linotype" w:cs="Arial"/>
          <w:b/>
        </w:rPr>
        <w:t>0</w:t>
      </w:r>
      <w:r w:rsidR="00326C6E" w:rsidRPr="005800AA">
        <w:rPr>
          <w:rFonts w:ascii="Palatino Linotype" w:hAnsi="Palatino Linotype" w:cs="Arial"/>
          <w:b/>
        </w:rPr>
        <w:t>1036</w:t>
      </w:r>
      <w:r w:rsidRPr="005800AA">
        <w:rPr>
          <w:rFonts w:ascii="Palatino Linotype" w:hAnsi="Palatino Linotype" w:cs="Arial"/>
          <w:b/>
        </w:rPr>
        <w:t>/</w:t>
      </w:r>
      <w:r w:rsidR="00326C6E" w:rsidRPr="005800AA">
        <w:rPr>
          <w:rFonts w:ascii="Palatino Linotype" w:hAnsi="Palatino Linotype" w:cs="Arial"/>
          <w:b/>
        </w:rPr>
        <w:t>NAUCALPA</w:t>
      </w:r>
      <w:r w:rsidRPr="005800AA">
        <w:rPr>
          <w:rFonts w:ascii="Palatino Linotype" w:hAnsi="Palatino Linotype" w:cs="Arial"/>
          <w:b/>
        </w:rPr>
        <w:t xml:space="preserve">/IP/2019/TSP/0001 </w:t>
      </w:r>
      <w:r w:rsidRPr="005800AA">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rsidR="00326C6E" w:rsidRPr="005800AA" w:rsidRDefault="00326C6E" w:rsidP="00797313">
      <w:pPr>
        <w:spacing w:line="360" w:lineRule="auto"/>
        <w:jc w:val="both"/>
        <w:rPr>
          <w:rFonts w:ascii="Palatino Linotype" w:hAnsi="Palatino Linotype"/>
          <w:b/>
          <w:sz w:val="28"/>
          <w:szCs w:val="28"/>
        </w:rPr>
      </w:pPr>
      <w:r w:rsidRPr="005800AA">
        <w:rPr>
          <w:rFonts w:ascii="Palatino Linotype" w:hAnsi="Palatino Linotype"/>
          <w:b/>
          <w:noProof/>
          <w:sz w:val="28"/>
          <w:szCs w:val="28"/>
          <w:lang w:eastAsia="es-MX"/>
        </w:rPr>
        <w:drawing>
          <wp:inline distT="0" distB="0" distL="0" distR="0">
            <wp:extent cx="5791835" cy="21964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196465"/>
                    </a:xfrm>
                    <a:prstGeom prst="rect">
                      <a:avLst/>
                    </a:prstGeom>
                  </pic:spPr>
                </pic:pic>
              </a:graphicData>
            </a:graphic>
          </wp:inline>
        </w:drawing>
      </w:r>
    </w:p>
    <w:p w:rsidR="00326C6E" w:rsidRPr="005800AA" w:rsidRDefault="00326C6E" w:rsidP="00797313">
      <w:pPr>
        <w:spacing w:line="360" w:lineRule="auto"/>
        <w:jc w:val="both"/>
        <w:rPr>
          <w:rFonts w:ascii="Palatino Linotype" w:hAnsi="Palatino Linotype"/>
          <w:b/>
          <w:sz w:val="28"/>
          <w:szCs w:val="28"/>
        </w:rPr>
      </w:pPr>
    </w:p>
    <w:p w:rsidR="0020314B" w:rsidRPr="005800AA" w:rsidRDefault="00326C6E" w:rsidP="00797313">
      <w:pPr>
        <w:spacing w:line="360" w:lineRule="auto"/>
        <w:jc w:val="both"/>
        <w:rPr>
          <w:rFonts w:ascii="Palatino Linotype" w:hAnsi="Palatino Linotype" w:cs="Arial"/>
          <w:lang w:val="es-ES_tradnl"/>
        </w:rPr>
      </w:pPr>
      <w:r w:rsidRPr="005800AA">
        <w:rPr>
          <w:rFonts w:ascii="Palatino Linotype" w:hAnsi="Palatino Linotype"/>
          <w:b/>
          <w:sz w:val="28"/>
          <w:szCs w:val="28"/>
        </w:rPr>
        <w:t>I</w:t>
      </w:r>
      <w:r w:rsidR="0020314B" w:rsidRPr="005800AA">
        <w:rPr>
          <w:rFonts w:ascii="Palatino Linotype" w:hAnsi="Palatino Linotype"/>
          <w:b/>
          <w:sz w:val="28"/>
          <w:szCs w:val="28"/>
        </w:rPr>
        <w:t xml:space="preserve">II. </w:t>
      </w:r>
      <w:r w:rsidR="0020314B" w:rsidRPr="005800AA">
        <w:rPr>
          <w:rFonts w:ascii="Palatino Linotype" w:hAnsi="Palatino Linotype"/>
        </w:rPr>
        <w:t xml:space="preserve">De las constancias que obran en </w:t>
      </w:r>
      <w:r w:rsidR="0020314B" w:rsidRPr="005800AA">
        <w:rPr>
          <w:rFonts w:ascii="Palatino Linotype" w:hAnsi="Palatino Linotype"/>
          <w:b/>
        </w:rPr>
        <w:t>EL SAIMEX,</w:t>
      </w:r>
      <w:r w:rsidR="0020314B" w:rsidRPr="005800AA">
        <w:rPr>
          <w:rFonts w:ascii="Palatino Linotype" w:hAnsi="Palatino Linotype"/>
        </w:rPr>
        <w:t xml:space="preserve"> se advierte que en fecha </w:t>
      </w:r>
      <w:r w:rsidRPr="005800AA">
        <w:rPr>
          <w:rFonts w:ascii="Palatino Linotype" w:hAnsi="Palatino Linotype"/>
        </w:rPr>
        <w:t xml:space="preserve">veintinueve de noviembre </w:t>
      </w:r>
      <w:r w:rsidR="00F74FF2" w:rsidRPr="005800AA">
        <w:rPr>
          <w:rFonts w:ascii="Palatino Linotype" w:hAnsi="Palatino Linotype"/>
        </w:rPr>
        <w:t>d</w:t>
      </w:r>
      <w:r w:rsidR="0020314B" w:rsidRPr="005800AA">
        <w:rPr>
          <w:rFonts w:ascii="Palatino Linotype" w:hAnsi="Palatino Linotype"/>
        </w:rPr>
        <w:t xml:space="preserve">e dos mil </w:t>
      </w:r>
      <w:r w:rsidR="00947988" w:rsidRPr="005800AA">
        <w:rPr>
          <w:rFonts w:ascii="Palatino Linotype" w:hAnsi="Palatino Linotype" w:cs="Arial"/>
        </w:rPr>
        <w:t>diecinueve</w:t>
      </w:r>
      <w:r w:rsidR="0020314B" w:rsidRPr="005800AA">
        <w:rPr>
          <w:rFonts w:ascii="Palatino Linotype" w:hAnsi="Palatino Linotype"/>
        </w:rPr>
        <w:t xml:space="preserve">, </w:t>
      </w:r>
      <w:r w:rsidR="0020314B" w:rsidRPr="005800AA">
        <w:rPr>
          <w:rFonts w:ascii="Palatino Linotype" w:hAnsi="Palatino Linotype" w:cs="Arial"/>
          <w:lang w:val="es-ES_tradnl"/>
        </w:rPr>
        <w:t>el Responsable de la Unidad de Transparencia del</w:t>
      </w:r>
      <w:r w:rsidR="0020314B" w:rsidRPr="005800AA">
        <w:rPr>
          <w:rFonts w:ascii="Palatino Linotype" w:hAnsi="Palatino Linotype" w:cs="Arial"/>
          <w:b/>
          <w:lang w:val="es-ES_tradnl"/>
        </w:rPr>
        <w:t xml:space="preserve"> SUJETO OBLIGADO</w:t>
      </w:r>
      <w:r w:rsidR="0020314B" w:rsidRPr="005800AA">
        <w:rPr>
          <w:rFonts w:ascii="Palatino Linotype" w:hAnsi="Palatino Linotype" w:cs="Arial"/>
          <w:lang w:val="es-ES_tradnl"/>
        </w:rPr>
        <w:t xml:space="preserve"> dio respuesta a la solicitud de información, en los siguientes términos:</w:t>
      </w:r>
    </w:p>
    <w:p w:rsidR="0020314B" w:rsidRPr="005800AA" w:rsidRDefault="0020314B" w:rsidP="00797313">
      <w:pPr>
        <w:ind w:left="851" w:right="899"/>
        <w:jc w:val="both"/>
        <w:rPr>
          <w:rFonts w:ascii="Palatino Linotype" w:hAnsi="Palatino Linotype" w:cs="Arial"/>
          <w:i/>
          <w:sz w:val="22"/>
          <w:szCs w:val="22"/>
        </w:rPr>
      </w:pPr>
    </w:p>
    <w:p w:rsidR="00326C6E" w:rsidRPr="005800AA" w:rsidRDefault="0020314B"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lastRenderedPageBreak/>
        <w:t>“</w:t>
      </w:r>
      <w:r w:rsidR="00AF65FC" w:rsidRPr="005800AA">
        <w:rPr>
          <w:rFonts w:ascii="Palatino Linotype" w:hAnsi="Palatino Linotype" w:cs="Arial"/>
          <w:i/>
          <w:sz w:val="22"/>
          <w:szCs w:val="22"/>
        </w:rPr>
        <w:t>…</w:t>
      </w:r>
      <w:r w:rsidR="00326C6E" w:rsidRPr="005800A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26C6E" w:rsidRPr="005800AA" w:rsidRDefault="00326C6E" w:rsidP="00797313">
      <w:pPr>
        <w:ind w:left="851" w:right="899"/>
        <w:jc w:val="both"/>
        <w:rPr>
          <w:rFonts w:ascii="Palatino Linotype" w:hAnsi="Palatino Linotype" w:cs="Arial"/>
          <w:i/>
          <w:sz w:val="22"/>
          <w:szCs w:val="22"/>
        </w:rPr>
      </w:pPr>
    </w:p>
    <w:p w:rsidR="00326C6E" w:rsidRPr="005800AA" w:rsidRDefault="00326C6E"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t xml:space="preserve">Naucalpan de Juárez, Estado de México a 29 de noviembre de 2019 Solicitante P r e s e n t e. En atención a su solicitud de acceso a información pública con número de folio 01036/NAUCALPA/IP/2019, recibida a través del portal “SAIMEX” del Ayuntamiento de Naucalpan de Juárez y en función del artículo 53 fracciones II, V y VI de la Ley de Transparencia y Acceso a la Información Pública del Estado de México y Municipios (LTAIPEMYM); le informo lo siguiente: Por lo que atañe a la Contraloría Interna Municipal, área encargada de atender su solicitud, la cual adjunta al presente un documento en el cual podrá encontrar la respuesta a su requerimiento. Dicha respuesta se emite de conformidad con lo dispuesto en el artículo 12 de la </w:t>
      </w:r>
      <w:proofErr w:type="spellStart"/>
      <w:r w:rsidRPr="005800AA">
        <w:rPr>
          <w:rFonts w:ascii="Palatino Linotype" w:hAnsi="Palatino Linotype" w:cs="Arial"/>
          <w:i/>
          <w:sz w:val="22"/>
          <w:szCs w:val="22"/>
        </w:rPr>
        <w:t>LTAIPEMyM</w:t>
      </w:r>
      <w:proofErr w:type="spellEnd"/>
      <w:r w:rsidRPr="005800AA">
        <w:rPr>
          <w:rFonts w:ascii="Palatino Linotype" w:hAnsi="Palatino Linotype" w:cs="Arial"/>
          <w:i/>
          <w:sz w:val="22"/>
          <w:szCs w:val="22"/>
        </w:rPr>
        <w:t xml:space="preserve">, mismo que versa de la siguiente manera: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Es importante destacar que esta Unidad de Transparencia emite la respuesta a su solicitud de información, con base en la resolución que proporcionan los titulares de las Áreas Administrativas de este Sujeto Obligado, de conformidad con lo dispuesto por el artículo 59 de la </w:t>
      </w:r>
      <w:proofErr w:type="spellStart"/>
      <w:r w:rsidRPr="005800AA">
        <w:rPr>
          <w:rFonts w:ascii="Palatino Linotype" w:hAnsi="Palatino Linotype" w:cs="Arial"/>
          <w:i/>
          <w:sz w:val="22"/>
          <w:szCs w:val="22"/>
        </w:rPr>
        <w:t>LTAIPEMyM</w:t>
      </w:r>
      <w:proofErr w:type="spellEnd"/>
      <w:r w:rsidRPr="005800AA">
        <w:rPr>
          <w:rFonts w:ascii="Palatino Linotype" w:hAnsi="Palatino Linotype" w:cs="Arial"/>
          <w:i/>
          <w:sz w:val="22"/>
          <w:szCs w:val="22"/>
        </w:rPr>
        <w:t xml:space="preserve">. Asimismo, el artículo 173 de la citada Ley establece que, “El procedimiento de acceso a la información se rige por los principios de simplicidad, rapidez, gratuidad, auxilio y orientación a los particulares” (sic). La información proporcionada al solicitante se entrega con el objetivo de garantizar el derecho de acceso a la información pública, por lo que el manejo de la misma es responsabilidad del solicitante. Finalmente, en caso de inconformidad a la respuesta dada a su solicitud, con fundamento en lo dispuesto por los artículos 176 y 177 de la </w:t>
      </w:r>
      <w:proofErr w:type="spellStart"/>
      <w:r w:rsidRPr="005800AA">
        <w:rPr>
          <w:rFonts w:ascii="Palatino Linotype" w:hAnsi="Palatino Linotype" w:cs="Arial"/>
          <w:i/>
          <w:sz w:val="22"/>
          <w:szCs w:val="22"/>
        </w:rPr>
        <w:t>LTAIPEMyM</w:t>
      </w:r>
      <w:proofErr w:type="spellEnd"/>
      <w:r w:rsidRPr="005800AA">
        <w:rPr>
          <w:rFonts w:ascii="Palatino Linotype" w:hAnsi="Palatino Linotype" w:cs="Arial"/>
          <w:i/>
          <w:sz w:val="22"/>
          <w:szCs w:val="22"/>
        </w:rPr>
        <w:t>, se le informa que, podrá interponer Recurso de Revisión ante el Instituto de Transparencia, Acceso a la Información Pública y Protección de Datos Personales del Estado de México y Municipios, para lo cual dispone de un plazo de quince días hábiles contados a partir de la fecha de la presente notificación a su solicitud de acceso a información.</w:t>
      </w:r>
    </w:p>
    <w:p w:rsidR="00326C6E" w:rsidRPr="005800AA" w:rsidRDefault="00326C6E" w:rsidP="00797313">
      <w:pPr>
        <w:ind w:left="851" w:right="899"/>
        <w:jc w:val="both"/>
        <w:rPr>
          <w:rFonts w:ascii="Palatino Linotype" w:hAnsi="Palatino Linotype" w:cs="Arial"/>
          <w:i/>
          <w:sz w:val="22"/>
          <w:szCs w:val="22"/>
        </w:rPr>
      </w:pPr>
    </w:p>
    <w:p w:rsidR="00326C6E" w:rsidRPr="005800AA" w:rsidRDefault="00326C6E"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t>ATENTAMENTE</w:t>
      </w:r>
    </w:p>
    <w:p w:rsidR="00326C6E" w:rsidRPr="005800AA" w:rsidRDefault="00326C6E" w:rsidP="00797313">
      <w:pPr>
        <w:ind w:left="851" w:right="899"/>
        <w:jc w:val="both"/>
        <w:rPr>
          <w:rFonts w:ascii="Palatino Linotype" w:hAnsi="Palatino Linotype" w:cs="Arial"/>
          <w:i/>
          <w:sz w:val="22"/>
          <w:szCs w:val="22"/>
        </w:rPr>
      </w:pPr>
    </w:p>
    <w:p w:rsidR="0020314B" w:rsidRPr="005800AA" w:rsidRDefault="00326C6E"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t>C. LEONARDO SALCEDO MALVAEZ</w:t>
      </w:r>
      <w:r w:rsidR="0020314B" w:rsidRPr="005800AA">
        <w:rPr>
          <w:rFonts w:ascii="Palatino Linotype" w:hAnsi="Palatino Linotype" w:cs="Arial"/>
          <w:i/>
          <w:sz w:val="22"/>
          <w:szCs w:val="22"/>
        </w:rPr>
        <w:t>” (Sic)</w:t>
      </w:r>
    </w:p>
    <w:p w:rsidR="0020314B" w:rsidRPr="005800AA" w:rsidRDefault="0020314B" w:rsidP="00797313">
      <w:pPr>
        <w:ind w:right="899"/>
        <w:jc w:val="both"/>
        <w:rPr>
          <w:rFonts w:ascii="Palatino Linotype" w:hAnsi="Palatino Linotype"/>
        </w:rPr>
      </w:pPr>
    </w:p>
    <w:p w:rsidR="00AF65FC" w:rsidRPr="005800AA" w:rsidRDefault="002A3253" w:rsidP="00797313">
      <w:pPr>
        <w:pStyle w:val="Prrafodelista"/>
        <w:spacing w:line="360" w:lineRule="auto"/>
        <w:ind w:left="0"/>
        <w:jc w:val="both"/>
        <w:rPr>
          <w:rFonts w:ascii="Palatino Linotype" w:hAnsi="Palatino Linotype" w:cs="Arial"/>
        </w:rPr>
      </w:pPr>
      <w:r w:rsidRPr="005800AA">
        <w:rPr>
          <w:rFonts w:ascii="Palatino Linotype" w:hAnsi="Palatino Linotype"/>
        </w:rPr>
        <w:t xml:space="preserve">Advirtiendo de dicha respuesta, que </w:t>
      </w:r>
      <w:r w:rsidRPr="005800AA">
        <w:rPr>
          <w:rFonts w:ascii="Palatino Linotype" w:hAnsi="Palatino Linotype" w:cs="Arial"/>
          <w:b/>
        </w:rPr>
        <w:t>EL SUJETO OBLIGADO</w:t>
      </w:r>
      <w:r w:rsidRPr="005800AA">
        <w:rPr>
          <w:rFonts w:ascii="Palatino Linotype" w:hAnsi="Palatino Linotype"/>
        </w:rPr>
        <w:t xml:space="preserve"> acompañó </w:t>
      </w:r>
      <w:r w:rsidR="00AF65FC" w:rsidRPr="005800AA">
        <w:rPr>
          <w:rFonts w:ascii="Palatino Linotype" w:hAnsi="Palatino Linotype"/>
        </w:rPr>
        <w:t>el</w:t>
      </w:r>
      <w:r w:rsidR="003014D5" w:rsidRPr="005800AA">
        <w:rPr>
          <w:rFonts w:ascii="Palatino Linotype" w:hAnsi="Palatino Linotype"/>
        </w:rPr>
        <w:t xml:space="preserve"> </w:t>
      </w:r>
      <w:r w:rsidRPr="005800AA">
        <w:rPr>
          <w:rFonts w:ascii="Palatino Linotype" w:hAnsi="Palatino Linotype"/>
        </w:rPr>
        <w:t>archivo</w:t>
      </w:r>
      <w:r w:rsidR="00AF65FC" w:rsidRPr="005800AA">
        <w:rPr>
          <w:rFonts w:ascii="Palatino Linotype" w:hAnsi="Palatino Linotype"/>
        </w:rPr>
        <w:t xml:space="preserve"> </w:t>
      </w:r>
      <w:hyperlink r:id="rId9" w:tgtFrame="_blank" w:history="1">
        <w:r w:rsidR="00326C6E" w:rsidRPr="005800AA">
          <w:rPr>
            <w:rFonts w:ascii="Palatino Linotype" w:hAnsi="Palatino Linotype" w:cs="Arial"/>
            <w:b/>
          </w:rPr>
          <w:t>01036.pdf</w:t>
        </w:r>
      </w:hyperlink>
      <w:r w:rsidRPr="005800AA">
        <w:rPr>
          <w:rFonts w:ascii="Palatino Linotype" w:hAnsi="Palatino Linotype" w:cs="Arial"/>
        </w:rPr>
        <w:t xml:space="preserve">, </w:t>
      </w:r>
      <w:r w:rsidR="00AF65FC" w:rsidRPr="005800AA">
        <w:rPr>
          <w:rFonts w:ascii="Palatino Linotype" w:hAnsi="Palatino Linotype" w:cs="Arial"/>
        </w:rPr>
        <w:t xml:space="preserve">el cual se omite su inserción por ser del conocimiento de las partes. </w:t>
      </w:r>
    </w:p>
    <w:p w:rsidR="00AF65FC" w:rsidRPr="005800AA" w:rsidRDefault="00AF65FC" w:rsidP="00797313">
      <w:pPr>
        <w:spacing w:line="360" w:lineRule="auto"/>
        <w:ind w:right="899"/>
        <w:jc w:val="both"/>
        <w:rPr>
          <w:rFonts w:ascii="Palatino Linotype" w:hAnsi="Palatino Linotype"/>
        </w:rPr>
      </w:pPr>
    </w:p>
    <w:p w:rsidR="00495455" w:rsidRPr="005800AA" w:rsidRDefault="00F024D2" w:rsidP="00797313">
      <w:pPr>
        <w:spacing w:line="360" w:lineRule="auto"/>
        <w:jc w:val="both"/>
        <w:rPr>
          <w:rFonts w:ascii="Palatino Linotype" w:hAnsi="Palatino Linotype" w:cs="Arial"/>
        </w:rPr>
      </w:pPr>
      <w:r w:rsidRPr="005800AA">
        <w:rPr>
          <w:rFonts w:ascii="Palatino Linotype" w:hAnsi="Palatino Linotype"/>
          <w:b/>
          <w:sz w:val="28"/>
          <w:szCs w:val="28"/>
        </w:rPr>
        <w:t>IV</w:t>
      </w:r>
      <w:r w:rsidR="002C4987" w:rsidRPr="005800AA">
        <w:rPr>
          <w:rFonts w:ascii="Palatino Linotype" w:hAnsi="Palatino Linotype"/>
          <w:b/>
          <w:sz w:val="28"/>
          <w:szCs w:val="28"/>
        </w:rPr>
        <w:t>.</w:t>
      </w:r>
      <w:r w:rsidR="002C4987" w:rsidRPr="005800AA">
        <w:rPr>
          <w:rFonts w:ascii="Palatino Linotype" w:hAnsi="Palatino Linotype"/>
          <w:b/>
        </w:rPr>
        <w:t xml:space="preserve"> </w:t>
      </w:r>
      <w:r w:rsidR="000E0113" w:rsidRPr="005800AA">
        <w:rPr>
          <w:rFonts w:ascii="Palatino Linotype" w:hAnsi="Palatino Linotype"/>
        </w:rPr>
        <w:t xml:space="preserve">Inconforme con la </w:t>
      </w:r>
      <w:r w:rsidR="000E0113" w:rsidRPr="005800AA">
        <w:rPr>
          <w:rFonts w:ascii="Palatino Linotype" w:hAnsi="Palatino Linotype" w:cs="Arial"/>
        </w:rPr>
        <w:t xml:space="preserve">respuesta, el treinta de noviembre de dos mil diecinueve, </w:t>
      </w:r>
      <w:r w:rsidR="000E0113" w:rsidRPr="005800AA">
        <w:rPr>
          <w:rFonts w:ascii="Palatino Linotype" w:hAnsi="Palatino Linotype"/>
          <w:b/>
        </w:rPr>
        <w:t>EL RECURRENTE</w:t>
      </w:r>
      <w:r w:rsidR="000E0113" w:rsidRPr="005800AA">
        <w:rPr>
          <w:rFonts w:ascii="Palatino Linotype" w:hAnsi="Palatino Linotype"/>
        </w:rPr>
        <w:t xml:space="preserve"> interpuso el recurso de revisión objeto del presente estudio, el cual fue registrado en </w:t>
      </w:r>
      <w:r w:rsidR="000E0113" w:rsidRPr="005800AA">
        <w:rPr>
          <w:rFonts w:ascii="Palatino Linotype" w:hAnsi="Palatino Linotype"/>
          <w:b/>
        </w:rPr>
        <w:t xml:space="preserve">EL SAIMEX </w:t>
      </w:r>
      <w:r w:rsidR="000E0113" w:rsidRPr="005800AA">
        <w:rPr>
          <w:rFonts w:ascii="Palatino Linotype" w:hAnsi="Palatino Linotype"/>
        </w:rPr>
        <w:t xml:space="preserve">al día siguiente hábil, es decir el dos de diciembre de dos mil diecinueve y se le asignó el número de expediente </w:t>
      </w:r>
      <w:r w:rsidR="000E0113" w:rsidRPr="005800AA">
        <w:rPr>
          <w:rFonts w:ascii="Palatino Linotype" w:hAnsi="Palatino Linotype" w:cs="Arial"/>
          <w:b/>
          <w:bCs/>
        </w:rPr>
        <w:t>09017/INFOEM/IP/RR/2019</w:t>
      </w:r>
      <w:r w:rsidR="000E0113" w:rsidRPr="005800AA">
        <w:rPr>
          <w:rFonts w:ascii="Palatino Linotype" w:hAnsi="Palatino Linotype" w:cs="Arial"/>
        </w:rPr>
        <w:t>, en el que señaló como acto impugnado lo siguiente:</w:t>
      </w:r>
    </w:p>
    <w:p w:rsidR="00495455" w:rsidRPr="005800AA" w:rsidRDefault="00495455" w:rsidP="00797313">
      <w:pPr>
        <w:ind w:left="851" w:right="899"/>
        <w:jc w:val="both"/>
        <w:rPr>
          <w:rFonts w:ascii="Palatino Linotype" w:hAnsi="Palatino Linotype" w:cs="Arial"/>
          <w:i/>
          <w:sz w:val="22"/>
          <w:szCs w:val="22"/>
        </w:rPr>
      </w:pPr>
    </w:p>
    <w:p w:rsidR="00D73FD7" w:rsidRPr="005800AA" w:rsidRDefault="00D73FD7"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t>“</w:t>
      </w:r>
      <w:r w:rsidR="00326C6E" w:rsidRPr="005800AA">
        <w:rPr>
          <w:rFonts w:ascii="Palatino Linotype" w:hAnsi="Palatino Linotype" w:cs="Arial"/>
          <w:i/>
          <w:sz w:val="22"/>
          <w:szCs w:val="22"/>
        </w:rPr>
        <w:t>LA ABSURDA CONTESTACION QUE SE EMITIO UN FUNCINARIO AJENO A QUIEN NO FUE DIRIGIDA LA PETICION DE INFORMACION Y NO POR EL FUNCIONARIO A QUIEN FUE DIRIGIDO..</w:t>
      </w:r>
      <w:r w:rsidR="00C227A2" w:rsidRPr="005800AA">
        <w:rPr>
          <w:rFonts w:ascii="Palatino Linotype" w:hAnsi="Palatino Linotype" w:cs="Arial"/>
          <w:i/>
          <w:sz w:val="22"/>
          <w:szCs w:val="22"/>
        </w:rPr>
        <w:t>"</w:t>
      </w:r>
      <w:r w:rsidR="00D730A4" w:rsidRPr="005800AA">
        <w:rPr>
          <w:rFonts w:ascii="Palatino Linotype" w:hAnsi="Palatino Linotype" w:cs="Arial"/>
          <w:i/>
          <w:sz w:val="22"/>
          <w:szCs w:val="22"/>
        </w:rPr>
        <w:t xml:space="preserve"> </w:t>
      </w:r>
      <w:r w:rsidRPr="005800AA">
        <w:rPr>
          <w:rFonts w:ascii="Palatino Linotype" w:hAnsi="Palatino Linotype" w:cs="Arial"/>
          <w:i/>
          <w:sz w:val="22"/>
          <w:szCs w:val="22"/>
        </w:rPr>
        <w:t>(Sic)</w:t>
      </w:r>
    </w:p>
    <w:p w:rsidR="002C4987" w:rsidRPr="005800AA" w:rsidRDefault="002C4987" w:rsidP="00797313">
      <w:pPr>
        <w:ind w:left="851" w:right="899"/>
        <w:jc w:val="both"/>
        <w:rPr>
          <w:rFonts w:ascii="Palatino Linotype" w:hAnsi="Palatino Linotype" w:cs="Arial"/>
          <w:i/>
          <w:sz w:val="22"/>
          <w:szCs w:val="22"/>
        </w:rPr>
      </w:pPr>
    </w:p>
    <w:p w:rsidR="00674DAF" w:rsidRPr="005800AA" w:rsidRDefault="00674DAF" w:rsidP="00797313">
      <w:pPr>
        <w:spacing w:line="360" w:lineRule="auto"/>
        <w:jc w:val="both"/>
        <w:rPr>
          <w:rFonts w:ascii="Palatino Linotype" w:hAnsi="Palatino Linotype" w:cs="Arial"/>
        </w:rPr>
      </w:pPr>
      <w:r w:rsidRPr="005800AA">
        <w:rPr>
          <w:rFonts w:ascii="Palatino Linotype" w:hAnsi="Palatino Linotype" w:cs="Arial"/>
        </w:rPr>
        <w:t xml:space="preserve">Asimismo, como razones o motivos de inconformidad:  </w:t>
      </w:r>
    </w:p>
    <w:p w:rsidR="002C4987" w:rsidRPr="005800AA" w:rsidRDefault="002C4987" w:rsidP="00797313">
      <w:pPr>
        <w:ind w:left="851" w:right="899"/>
        <w:jc w:val="both"/>
        <w:rPr>
          <w:rFonts w:ascii="Palatino Linotype" w:hAnsi="Palatino Linotype" w:cs="Arial"/>
          <w:i/>
          <w:sz w:val="22"/>
          <w:szCs w:val="22"/>
        </w:rPr>
      </w:pPr>
    </w:p>
    <w:p w:rsidR="00D03D86" w:rsidRPr="005800AA" w:rsidRDefault="00674DAF"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t>“</w:t>
      </w:r>
      <w:r w:rsidR="00326C6E" w:rsidRPr="005800AA">
        <w:rPr>
          <w:rFonts w:ascii="Palatino Linotype" w:hAnsi="Palatino Linotype" w:cs="Arial"/>
          <w:i/>
          <w:sz w:val="22"/>
          <w:szCs w:val="22"/>
        </w:rPr>
        <w:t xml:space="preserve">1.-Como se puede aprecia en la absurda respuesta (si eso es respuesta) que emitió una persona a quien no fue dirigida la petición y no así el funcionario público a quien fue dirigida la petición de información. 2.-No da contestación clara precisa y puntual a lo que se solicita, no leen lo que se solicita, así como los términos que se solicita de la contestación. 3.- Se limita a dar respuestas escuetas, al aire y no concisas y no veraces a lo que se le pregunta en el escrito de petición de información, se limita a contestar por contestar sin fundamento alguno y por salir del compromiso como se aprecia en su contestación. 4.- No da contestación a 8 preguntas de solicitud de información y que no requieren de gran ciencia y léxico para dar contestación. 5.- No da contestación el funcionario a quien fue dirigida la petición y contesta un tal </w:t>
      </w:r>
      <w:proofErr w:type="spellStart"/>
      <w:r w:rsidR="00326C6E" w:rsidRPr="005800AA">
        <w:rPr>
          <w:rFonts w:ascii="Palatino Linotype" w:hAnsi="Palatino Linotype" w:cs="Arial"/>
          <w:i/>
          <w:sz w:val="22"/>
          <w:szCs w:val="22"/>
        </w:rPr>
        <w:t>leonardo</w:t>
      </w:r>
      <w:proofErr w:type="spellEnd"/>
      <w:r w:rsidR="00326C6E" w:rsidRPr="005800AA">
        <w:rPr>
          <w:rFonts w:ascii="Palatino Linotype" w:hAnsi="Palatino Linotype" w:cs="Arial"/>
          <w:i/>
          <w:sz w:val="22"/>
          <w:szCs w:val="22"/>
        </w:rPr>
        <w:t xml:space="preserve"> salcedo </w:t>
      </w:r>
      <w:proofErr w:type="spellStart"/>
      <w:r w:rsidR="00326C6E" w:rsidRPr="005800AA">
        <w:rPr>
          <w:rFonts w:ascii="Palatino Linotype" w:hAnsi="Palatino Linotype" w:cs="Arial"/>
          <w:i/>
          <w:sz w:val="22"/>
          <w:szCs w:val="22"/>
        </w:rPr>
        <w:t>malvez</w:t>
      </w:r>
      <w:proofErr w:type="spellEnd"/>
      <w:r w:rsidR="00326C6E" w:rsidRPr="005800AA">
        <w:rPr>
          <w:rFonts w:ascii="Palatino Linotype" w:hAnsi="Palatino Linotype" w:cs="Arial"/>
          <w:i/>
          <w:sz w:val="22"/>
          <w:szCs w:val="22"/>
        </w:rPr>
        <w:t>, a este no fu dirigida la petición y da la absurda contestación a esta H. Representación social, así como al suscrito.</w:t>
      </w:r>
      <w:r w:rsidRPr="005800AA">
        <w:rPr>
          <w:rFonts w:ascii="Palatino Linotype" w:hAnsi="Palatino Linotype" w:cs="Arial"/>
          <w:i/>
          <w:sz w:val="22"/>
          <w:szCs w:val="22"/>
        </w:rPr>
        <w:t>” (Sic)</w:t>
      </w:r>
    </w:p>
    <w:p w:rsidR="00AF65FC" w:rsidRPr="005800AA" w:rsidRDefault="00AF65FC" w:rsidP="00797313">
      <w:pPr>
        <w:ind w:left="851" w:right="899"/>
        <w:jc w:val="both"/>
        <w:rPr>
          <w:rFonts w:ascii="Palatino Linotype" w:hAnsi="Palatino Linotype" w:cs="Arial"/>
          <w:i/>
          <w:sz w:val="22"/>
          <w:szCs w:val="22"/>
        </w:rPr>
      </w:pPr>
    </w:p>
    <w:p w:rsidR="002C4987" w:rsidRPr="005800AA" w:rsidRDefault="002C4987" w:rsidP="00797313">
      <w:pPr>
        <w:pStyle w:val="Default"/>
        <w:spacing w:line="360" w:lineRule="auto"/>
        <w:ind w:right="49"/>
        <w:jc w:val="both"/>
        <w:rPr>
          <w:rFonts w:ascii="Palatino Linotype" w:hAnsi="Palatino Linotype"/>
          <w:lang w:val="es-ES_tradnl"/>
        </w:rPr>
      </w:pPr>
      <w:r w:rsidRPr="005800AA">
        <w:rPr>
          <w:rFonts w:ascii="Palatino Linotype" w:hAnsi="Palatino Linotype"/>
          <w:b/>
          <w:sz w:val="28"/>
          <w:szCs w:val="28"/>
        </w:rPr>
        <w:lastRenderedPageBreak/>
        <w:t xml:space="preserve">V. </w:t>
      </w:r>
      <w:r w:rsidRPr="005800AA">
        <w:rPr>
          <w:rFonts w:ascii="Palatino Linotype" w:hAnsi="Palatino Linotype"/>
        </w:rPr>
        <w:t>El</w:t>
      </w:r>
      <w:r w:rsidRPr="005800AA">
        <w:rPr>
          <w:rFonts w:ascii="Palatino Linotype" w:hAnsi="Palatino Linotype"/>
          <w:b/>
          <w:sz w:val="28"/>
          <w:szCs w:val="28"/>
        </w:rPr>
        <w:t xml:space="preserve"> </w:t>
      </w:r>
      <w:r w:rsidR="000E0113" w:rsidRPr="005800AA">
        <w:rPr>
          <w:rFonts w:ascii="Palatino Linotype" w:hAnsi="Palatino Linotype"/>
        </w:rPr>
        <w:t xml:space="preserve">treinta de noviembre de </w:t>
      </w:r>
      <w:r w:rsidR="005628B0" w:rsidRPr="005800AA">
        <w:rPr>
          <w:rFonts w:ascii="Palatino Linotype" w:hAnsi="Palatino Linotype"/>
        </w:rPr>
        <w:t>dos mil diecinueve</w:t>
      </w:r>
      <w:r w:rsidR="00D73FD7" w:rsidRPr="005800AA">
        <w:rPr>
          <w:rFonts w:ascii="Palatino Linotype" w:hAnsi="Palatino Linotype"/>
        </w:rPr>
        <w:t>,</w:t>
      </w:r>
      <w:r w:rsidR="00D730A4" w:rsidRPr="005800AA">
        <w:rPr>
          <w:rFonts w:ascii="Palatino Linotype" w:hAnsi="Palatino Linotype"/>
        </w:rPr>
        <w:t xml:space="preserve"> </w:t>
      </w:r>
      <w:r w:rsidRPr="005800AA">
        <w:rPr>
          <w:rFonts w:ascii="Palatino Linotype" w:hAnsi="Palatino Linotype"/>
        </w:rPr>
        <w:t xml:space="preserve">el </w:t>
      </w:r>
      <w:r w:rsidRPr="005800AA">
        <w:rPr>
          <w:rFonts w:ascii="Palatino Linotype" w:hAnsi="Palatino Linotype"/>
          <w:lang w:val="es-ES_tradnl"/>
        </w:rPr>
        <w:t>recurso de que</w:t>
      </w:r>
      <w:r w:rsidRPr="005800AA">
        <w:rPr>
          <w:rFonts w:ascii="Palatino Linotype" w:hAnsi="Palatino Linotype"/>
        </w:rPr>
        <w:t xml:space="preserve"> se trata</w:t>
      </w:r>
      <w:r w:rsidRPr="005800AA">
        <w:rPr>
          <w:rFonts w:ascii="Palatino Linotype" w:hAnsi="Palatino Linotype"/>
          <w:lang w:val="es-ES_tradnl"/>
        </w:rPr>
        <w:t xml:space="preserve"> se envió electrónicamente al Instituto de </w:t>
      </w:r>
      <w:r w:rsidRPr="005800AA">
        <w:rPr>
          <w:rFonts w:ascii="Palatino Linotype" w:eastAsia="Arial Unicode MS" w:hAnsi="Palatino Linotype"/>
        </w:rPr>
        <w:t>Transparencia</w:t>
      </w:r>
      <w:r w:rsidRPr="005800AA">
        <w:rPr>
          <w:rFonts w:ascii="Palatino Linotype" w:hAnsi="Palatino Linotype"/>
          <w:lang w:val="es-ES_tradnl"/>
        </w:rPr>
        <w:t>, Acceso a la Información Pública y Protección de Datos Personales del Estado de México y Municipios y con fundamento en el artículo 185</w:t>
      </w:r>
      <w:r w:rsidR="00943A1C" w:rsidRPr="005800AA">
        <w:rPr>
          <w:rFonts w:ascii="Palatino Linotype" w:hAnsi="Palatino Linotype"/>
          <w:lang w:val="es-ES_tradnl"/>
        </w:rPr>
        <w:t>,</w:t>
      </w:r>
      <w:r w:rsidRPr="005800AA">
        <w:rPr>
          <w:rFonts w:ascii="Palatino Linotype" w:hAnsi="Palatino Linotype"/>
          <w:lang w:val="es-ES_tradnl"/>
        </w:rPr>
        <w:t xml:space="preserve"> fracción I de la </w:t>
      </w:r>
      <w:r w:rsidRPr="005800AA">
        <w:rPr>
          <w:rFonts w:ascii="Palatino Linotype" w:hAnsi="Palatino Linotype"/>
        </w:rPr>
        <w:t>Ley de Transparencia y Acceso a la Información Pública del Estado de México y Municipios</w:t>
      </w:r>
      <w:r w:rsidRPr="005800AA">
        <w:rPr>
          <w:rFonts w:ascii="Palatino Linotype" w:hAnsi="Palatino Linotype"/>
          <w:lang w:val="es-ES_tradnl"/>
        </w:rPr>
        <w:t>, se turnó, a través del</w:t>
      </w:r>
      <w:r w:rsidRPr="005800AA">
        <w:rPr>
          <w:rFonts w:ascii="Palatino Linotype" w:eastAsia="Arial Unicode MS" w:hAnsi="Palatino Linotype"/>
          <w:lang w:val="es-ES_tradnl"/>
        </w:rPr>
        <w:t xml:space="preserve"> </w:t>
      </w:r>
      <w:r w:rsidRPr="005800AA">
        <w:rPr>
          <w:rFonts w:ascii="Palatino Linotype" w:eastAsia="Arial Unicode MS" w:hAnsi="Palatino Linotype"/>
          <w:b/>
          <w:lang w:val="es-ES_tradnl"/>
        </w:rPr>
        <w:t>SAIMEX</w:t>
      </w:r>
      <w:r w:rsidRPr="005800AA">
        <w:rPr>
          <w:rFonts w:ascii="Palatino Linotype" w:hAnsi="Palatino Linotype"/>
        </w:rPr>
        <w:t xml:space="preserve">, a la </w:t>
      </w:r>
      <w:r w:rsidRPr="005800AA">
        <w:rPr>
          <w:rFonts w:ascii="Palatino Linotype" w:hAnsi="Palatino Linotype"/>
          <w:lang w:val="es-ES_tradnl"/>
        </w:rPr>
        <w:t xml:space="preserve">Comisionada </w:t>
      </w:r>
      <w:r w:rsidRPr="005800AA">
        <w:rPr>
          <w:rFonts w:ascii="Palatino Linotype" w:hAnsi="Palatino Linotype"/>
          <w:b/>
          <w:lang w:val="es-ES_tradnl"/>
        </w:rPr>
        <w:t>EVA ABAID YAPUR</w:t>
      </w:r>
      <w:r w:rsidRPr="005800AA">
        <w:rPr>
          <w:rFonts w:ascii="Palatino Linotype" w:hAnsi="Palatino Linotype"/>
        </w:rPr>
        <w:t>,</w:t>
      </w:r>
      <w:r w:rsidRPr="005800AA">
        <w:rPr>
          <w:rFonts w:ascii="Palatino Linotype" w:hAnsi="Palatino Linotype"/>
          <w:lang w:val="es-ES_tradnl"/>
        </w:rPr>
        <w:t xml:space="preserve"> a efecto de decretar su admisión o </w:t>
      </w:r>
      <w:proofErr w:type="spellStart"/>
      <w:r w:rsidRPr="005800AA">
        <w:rPr>
          <w:rFonts w:ascii="Palatino Linotype" w:hAnsi="Palatino Linotype"/>
          <w:lang w:val="es-ES_tradnl"/>
        </w:rPr>
        <w:t>desechamiento</w:t>
      </w:r>
      <w:proofErr w:type="spellEnd"/>
      <w:r w:rsidRPr="005800AA">
        <w:rPr>
          <w:rFonts w:ascii="Palatino Linotype" w:hAnsi="Palatino Linotype"/>
          <w:lang w:val="es-ES_tradnl"/>
        </w:rPr>
        <w:t>.</w:t>
      </w:r>
    </w:p>
    <w:p w:rsidR="002C4987" w:rsidRPr="005800AA" w:rsidRDefault="002C4987" w:rsidP="00797313">
      <w:pPr>
        <w:pStyle w:val="Default"/>
        <w:spacing w:line="360" w:lineRule="auto"/>
        <w:ind w:right="49"/>
        <w:jc w:val="both"/>
        <w:rPr>
          <w:rFonts w:ascii="Palatino Linotype" w:hAnsi="Palatino Linotype"/>
          <w:lang w:val="es-ES_tradnl"/>
        </w:rPr>
      </w:pPr>
    </w:p>
    <w:p w:rsidR="00F024D2" w:rsidRDefault="002C4987" w:rsidP="00797313">
      <w:pPr>
        <w:pStyle w:val="Piedepgina"/>
        <w:spacing w:line="360" w:lineRule="auto"/>
        <w:jc w:val="both"/>
        <w:rPr>
          <w:rFonts w:ascii="Palatino Linotype" w:hAnsi="Palatino Linotype" w:cs="Arial"/>
        </w:rPr>
      </w:pPr>
      <w:r w:rsidRPr="005800AA">
        <w:rPr>
          <w:rFonts w:ascii="Palatino Linotype" w:hAnsi="Palatino Linotype" w:cs="Arial"/>
          <w:b/>
          <w:sz w:val="28"/>
        </w:rPr>
        <w:t>V</w:t>
      </w:r>
      <w:r w:rsidR="00F024D2" w:rsidRPr="005800AA">
        <w:rPr>
          <w:rFonts w:ascii="Palatino Linotype" w:hAnsi="Palatino Linotype" w:cs="Arial"/>
          <w:b/>
          <w:sz w:val="28"/>
        </w:rPr>
        <w:t>I</w:t>
      </w:r>
      <w:r w:rsidRPr="005800AA">
        <w:rPr>
          <w:rFonts w:ascii="Palatino Linotype" w:hAnsi="Palatino Linotype" w:cs="Arial"/>
          <w:b/>
          <w:sz w:val="28"/>
        </w:rPr>
        <w:t xml:space="preserve">. </w:t>
      </w:r>
      <w:r w:rsidR="00F024D2" w:rsidRPr="005800AA">
        <w:rPr>
          <w:rFonts w:ascii="Palatino Linotype" w:hAnsi="Palatino Linotype" w:cs="Arial"/>
        </w:rPr>
        <w:t xml:space="preserve">En fecha cuatro de diciembre de dos mil diecinueve, mediante el Sistema automático del </w:t>
      </w:r>
      <w:r w:rsidR="00F024D2" w:rsidRPr="005800AA">
        <w:rPr>
          <w:rFonts w:ascii="Palatino Linotype" w:hAnsi="Palatino Linotype" w:cs="Arial"/>
          <w:b/>
        </w:rPr>
        <w:t>SAIMEX</w:t>
      </w:r>
      <w:r w:rsidR="00F024D2" w:rsidRPr="005800AA">
        <w:rPr>
          <w:rFonts w:ascii="Palatino Linotype" w:hAnsi="Palatino Linotype" w:cs="Arial"/>
        </w:rPr>
        <w:t xml:space="preserve">, </w:t>
      </w:r>
      <w:r w:rsidR="00F024D2" w:rsidRPr="005800AA">
        <w:rPr>
          <w:rFonts w:ascii="Palatino Linotype" w:hAnsi="Palatino Linotype" w:cs="Arial"/>
          <w:b/>
        </w:rPr>
        <w:t>EL</w:t>
      </w:r>
      <w:r w:rsidR="00F024D2" w:rsidRPr="005800AA">
        <w:rPr>
          <w:rFonts w:ascii="Palatino Linotype" w:hAnsi="Palatino Linotype" w:cs="Arial"/>
        </w:rPr>
        <w:t xml:space="preserve"> </w:t>
      </w:r>
      <w:r w:rsidR="00F024D2" w:rsidRPr="005800AA">
        <w:rPr>
          <w:rFonts w:ascii="Palatino Linotype" w:hAnsi="Palatino Linotype" w:cs="Arial"/>
          <w:b/>
        </w:rPr>
        <w:t>RECURRENTE</w:t>
      </w:r>
      <w:r w:rsidR="00F024D2" w:rsidRPr="005800AA">
        <w:rPr>
          <w:rFonts w:ascii="Palatino Linotype" w:hAnsi="Palatino Linotype" w:cs="Arial"/>
        </w:rPr>
        <w:t xml:space="preserve"> presentó su desistimiento respecto del presente recurso, tal y como muestra a continuación:</w:t>
      </w:r>
    </w:p>
    <w:p w:rsidR="007D2958" w:rsidRPr="005800AA" w:rsidRDefault="007D2958" w:rsidP="00797313">
      <w:pPr>
        <w:pStyle w:val="Piedepgina"/>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791200" cy="36644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0">
                      <a:extLst>
                        <a:ext uri="{28A0092B-C50C-407E-A947-70E740481C1C}">
                          <a14:useLocalDpi xmlns:a14="http://schemas.microsoft.com/office/drawing/2010/main" val="0"/>
                        </a:ext>
                      </a:extLst>
                    </a:blip>
                    <a:stretch>
                      <a:fillRect/>
                    </a:stretch>
                  </pic:blipFill>
                  <pic:spPr>
                    <a:xfrm>
                      <a:off x="0" y="0"/>
                      <a:ext cx="5799355" cy="3669583"/>
                    </a:xfrm>
                    <a:prstGeom prst="rect">
                      <a:avLst/>
                    </a:prstGeom>
                  </pic:spPr>
                </pic:pic>
              </a:graphicData>
            </a:graphic>
          </wp:inline>
        </w:drawing>
      </w:r>
    </w:p>
    <w:p w:rsidR="00F024D2" w:rsidRPr="005800AA" w:rsidRDefault="007D2958" w:rsidP="00797313">
      <w:pPr>
        <w:pStyle w:val="Piedepgina"/>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4668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4668520"/>
                    </a:xfrm>
                    <a:prstGeom prst="rect">
                      <a:avLst/>
                    </a:prstGeom>
                  </pic:spPr>
                </pic:pic>
              </a:graphicData>
            </a:graphic>
          </wp:inline>
        </w:drawing>
      </w:r>
    </w:p>
    <w:p w:rsidR="00F024D2" w:rsidRPr="005800AA" w:rsidRDefault="00F024D2" w:rsidP="00797313">
      <w:pPr>
        <w:pStyle w:val="Piedepgina"/>
        <w:spacing w:line="360" w:lineRule="auto"/>
        <w:jc w:val="both"/>
        <w:rPr>
          <w:rFonts w:ascii="Palatino Linotype" w:hAnsi="Palatino Linotype" w:cs="Arial"/>
          <w:b/>
          <w:sz w:val="28"/>
        </w:rPr>
      </w:pPr>
    </w:p>
    <w:p w:rsidR="002C4987" w:rsidRPr="005800AA" w:rsidRDefault="00F024D2" w:rsidP="00797313">
      <w:pPr>
        <w:pStyle w:val="Piedepgina"/>
        <w:spacing w:line="360" w:lineRule="auto"/>
        <w:jc w:val="both"/>
        <w:rPr>
          <w:rFonts w:ascii="Palatino Linotype" w:hAnsi="Palatino Linotype" w:cs="Arial"/>
        </w:rPr>
      </w:pPr>
      <w:r w:rsidRPr="005800AA">
        <w:rPr>
          <w:rFonts w:ascii="Palatino Linotype" w:hAnsi="Palatino Linotype" w:cs="Arial"/>
          <w:b/>
          <w:sz w:val="28"/>
        </w:rPr>
        <w:t xml:space="preserve">VII. </w:t>
      </w:r>
      <w:r w:rsidR="002C4987" w:rsidRPr="005800AA">
        <w:rPr>
          <w:rFonts w:ascii="Palatino Linotype" w:hAnsi="Palatino Linotype" w:cs="Arial"/>
        </w:rPr>
        <w:t>De las constancias del expediente electrónico del</w:t>
      </w:r>
      <w:r w:rsidR="002C4987" w:rsidRPr="005800AA">
        <w:rPr>
          <w:rFonts w:ascii="Palatino Linotype" w:hAnsi="Palatino Linotype" w:cs="Arial"/>
          <w:b/>
        </w:rPr>
        <w:t xml:space="preserve"> SAIMEX</w:t>
      </w:r>
      <w:r w:rsidR="002C4987" w:rsidRPr="005800AA">
        <w:rPr>
          <w:rFonts w:ascii="Palatino Linotype" w:hAnsi="Palatino Linotype" w:cs="Arial"/>
        </w:rPr>
        <w:t xml:space="preserve">, se advierte que en fecha </w:t>
      </w:r>
      <w:r w:rsidRPr="005800AA">
        <w:rPr>
          <w:rFonts w:ascii="Palatino Linotype" w:hAnsi="Palatino Linotype" w:cs="Arial"/>
        </w:rPr>
        <w:t xml:space="preserve">seis </w:t>
      </w:r>
      <w:r w:rsidR="000E0113" w:rsidRPr="005800AA">
        <w:rPr>
          <w:rFonts w:ascii="Palatino Linotype" w:hAnsi="Palatino Linotype" w:cs="Arial"/>
        </w:rPr>
        <w:t xml:space="preserve">de diciembre </w:t>
      </w:r>
      <w:r w:rsidR="005628B0" w:rsidRPr="005800AA">
        <w:rPr>
          <w:rFonts w:ascii="Palatino Linotype" w:hAnsi="Palatino Linotype" w:cs="Arial"/>
        </w:rPr>
        <w:t>dos mil diecinueve</w:t>
      </w:r>
      <w:r w:rsidR="002C4987" w:rsidRPr="005800A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C4987" w:rsidRPr="005800AA">
        <w:rPr>
          <w:rFonts w:ascii="Palatino Linotype" w:hAnsi="Palatino Linotype" w:cs="Arial"/>
          <w:b/>
        </w:rPr>
        <w:t xml:space="preserve">EL SUJETO OBLIGADO </w:t>
      </w:r>
      <w:r w:rsidR="002C4987" w:rsidRPr="005800AA">
        <w:rPr>
          <w:rFonts w:ascii="Palatino Linotype" w:hAnsi="Palatino Linotype" w:cs="Arial"/>
        </w:rPr>
        <w:t>rindiera su</w:t>
      </w:r>
      <w:r w:rsidR="002C4987" w:rsidRPr="005800AA">
        <w:rPr>
          <w:rFonts w:ascii="Palatino Linotype" w:hAnsi="Palatino Linotype" w:cs="Arial"/>
          <w:b/>
        </w:rPr>
        <w:t xml:space="preserve"> </w:t>
      </w:r>
      <w:r w:rsidR="002C4987" w:rsidRPr="005800AA">
        <w:rPr>
          <w:rFonts w:ascii="Palatino Linotype" w:hAnsi="Palatino Linotype" w:cs="Arial"/>
        </w:rPr>
        <w:t>Informe Justificado.</w:t>
      </w:r>
    </w:p>
    <w:p w:rsidR="002C4987" w:rsidRPr="005800AA" w:rsidRDefault="002C4987" w:rsidP="00797313">
      <w:pPr>
        <w:pStyle w:val="Default"/>
        <w:spacing w:line="360" w:lineRule="auto"/>
        <w:ind w:right="49"/>
        <w:jc w:val="both"/>
        <w:rPr>
          <w:rFonts w:ascii="Palatino Linotype" w:hAnsi="Palatino Linotype"/>
          <w:lang w:val="es-ES_tradnl"/>
        </w:rPr>
      </w:pPr>
    </w:p>
    <w:p w:rsidR="00F024D2" w:rsidRPr="005800AA" w:rsidRDefault="006B1DBD" w:rsidP="00797313">
      <w:pPr>
        <w:spacing w:line="360" w:lineRule="auto"/>
        <w:jc w:val="both"/>
        <w:rPr>
          <w:rFonts w:ascii="Palatino Linotype" w:hAnsi="Palatino Linotype"/>
          <w:lang w:val="es-ES_tradnl"/>
        </w:rPr>
      </w:pPr>
      <w:r w:rsidRPr="005800AA">
        <w:rPr>
          <w:rFonts w:ascii="Palatino Linotype" w:eastAsia="Arial Unicode MS" w:hAnsi="Palatino Linotype" w:cs="Arial"/>
          <w:b/>
          <w:sz w:val="28"/>
          <w:szCs w:val="28"/>
        </w:rPr>
        <w:t>V</w:t>
      </w:r>
      <w:r w:rsidR="00F024D2" w:rsidRPr="005800AA">
        <w:rPr>
          <w:rFonts w:ascii="Palatino Linotype" w:eastAsia="Arial Unicode MS" w:hAnsi="Palatino Linotype" w:cs="Arial"/>
          <w:b/>
          <w:sz w:val="28"/>
          <w:szCs w:val="28"/>
        </w:rPr>
        <w:t>II</w:t>
      </w:r>
      <w:r w:rsidRPr="005800AA">
        <w:rPr>
          <w:rFonts w:ascii="Palatino Linotype" w:eastAsia="Arial Unicode MS" w:hAnsi="Palatino Linotype" w:cs="Arial"/>
          <w:b/>
          <w:sz w:val="28"/>
          <w:szCs w:val="28"/>
        </w:rPr>
        <w:t>I</w:t>
      </w:r>
      <w:r w:rsidR="00342E62" w:rsidRPr="005800AA">
        <w:rPr>
          <w:rFonts w:ascii="Palatino Linotype" w:eastAsia="Arial Unicode MS" w:hAnsi="Palatino Linotype" w:cs="Arial"/>
          <w:b/>
          <w:sz w:val="28"/>
          <w:szCs w:val="28"/>
        </w:rPr>
        <w:t xml:space="preserve">. </w:t>
      </w:r>
      <w:r w:rsidR="00F024D2" w:rsidRPr="005800AA">
        <w:rPr>
          <w:rFonts w:ascii="Palatino Linotype" w:hAnsi="Palatino Linotype" w:cs="Arial"/>
          <w:lang w:val="es-ES_tradnl"/>
        </w:rPr>
        <w:t>En cumplimiento a lo anterior, de las constancias del expediente electrónico del</w:t>
      </w:r>
      <w:r w:rsidR="00F024D2" w:rsidRPr="005800AA">
        <w:rPr>
          <w:rFonts w:ascii="Palatino Linotype" w:hAnsi="Palatino Linotype" w:cs="Arial"/>
          <w:b/>
          <w:lang w:val="es-ES_tradnl"/>
        </w:rPr>
        <w:t xml:space="preserve"> SAIMEX</w:t>
      </w:r>
      <w:r w:rsidR="00F024D2" w:rsidRPr="005800AA">
        <w:rPr>
          <w:rFonts w:ascii="Palatino Linotype" w:hAnsi="Palatino Linotype" w:cs="Arial"/>
          <w:lang w:val="es-ES_tradnl"/>
        </w:rPr>
        <w:t xml:space="preserve">, se advierte que el seis de diciembre de dos mil diecinueve, </w:t>
      </w:r>
      <w:r w:rsidR="00F024D2" w:rsidRPr="005800AA">
        <w:rPr>
          <w:rFonts w:ascii="Palatino Linotype" w:hAnsi="Palatino Linotype" w:cs="Arial"/>
          <w:b/>
          <w:lang w:val="es-ES_tradnl"/>
        </w:rPr>
        <w:t>EL RECURRENTE</w:t>
      </w:r>
      <w:r w:rsidR="00F024D2" w:rsidRPr="005800AA">
        <w:rPr>
          <w:rFonts w:ascii="Palatino Linotype" w:hAnsi="Palatino Linotype" w:cs="Arial"/>
          <w:lang w:val="es-ES_tradnl"/>
        </w:rPr>
        <w:t xml:space="preserve"> presentó sus manifestaciones, tal como </w:t>
      </w:r>
      <w:r w:rsidR="00F024D2" w:rsidRPr="005800AA">
        <w:rPr>
          <w:rFonts w:ascii="Palatino Linotype" w:hAnsi="Palatino Linotype"/>
          <w:lang w:val="es-ES_tradnl"/>
        </w:rPr>
        <w:t>se aprecia en la siguiente imagen:</w:t>
      </w:r>
    </w:p>
    <w:p w:rsidR="00F024D2" w:rsidRPr="005800AA" w:rsidRDefault="00F024D2" w:rsidP="00797313">
      <w:pPr>
        <w:spacing w:line="360" w:lineRule="auto"/>
        <w:jc w:val="both"/>
        <w:rPr>
          <w:rFonts w:ascii="Palatino Linotype" w:hAnsi="Palatino Linotype"/>
          <w:lang w:val="es-ES_tradnl"/>
        </w:rPr>
      </w:pPr>
      <w:r w:rsidRPr="005800AA">
        <w:rPr>
          <w:rFonts w:ascii="Palatino Linotype" w:hAnsi="Palatino Linotype"/>
          <w:noProof/>
          <w:sz w:val="20"/>
          <w:szCs w:val="20"/>
          <w:lang w:eastAsia="es-MX"/>
        </w:rPr>
        <mc:AlternateContent>
          <mc:Choice Requires="wps">
            <w:drawing>
              <wp:anchor distT="0" distB="0" distL="114300" distR="114300" simplePos="0" relativeHeight="251742208" behindDoc="0" locked="0" layoutInCell="1" allowOverlap="1" wp14:anchorId="6FDD2477" wp14:editId="11CCC9F7">
                <wp:simplePos x="0" y="0"/>
                <wp:positionH relativeFrom="margin">
                  <wp:posOffset>129540</wp:posOffset>
                </wp:positionH>
                <wp:positionV relativeFrom="paragraph">
                  <wp:posOffset>1873250</wp:posOffset>
                </wp:positionV>
                <wp:extent cx="5572125" cy="409575"/>
                <wp:effectExtent l="19050" t="19050" r="28575" b="28575"/>
                <wp:wrapNone/>
                <wp:docPr id="17" name="Rectángulo redondeado 17"/>
                <wp:cNvGraphicFramePr/>
                <a:graphic xmlns:a="http://schemas.openxmlformats.org/drawingml/2006/main">
                  <a:graphicData uri="http://schemas.microsoft.com/office/word/2010/wordprocessingShape">
                    <wps:wsp>
                      <wps:cNvSpPr/>
                      <wps:spPr>
                        <a:xfrm>
                          <a:off x="0" y="0"/>
                          <a:ext cx="5572125" cy="4095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9A229" id="Rectángulo redondeado 17" o:spid="_x0000_s1026" style="position:absolute;margin-left:10.2pt;margin-top:147.5pt;width:438.75pt;height:32.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" filled="f" strokecolor="red" strokeweight="2.25pt">
                <v:stroke joinstyle="miter"/>
                <w10:wrap anchorx="margin"/>
              </v:roundrect>
            </w:pict>
          </mc:Fallback>
        </mc:AlternateContent>
      </w:r>
      <w:r w:rsidRPr="005800AA">
        <w:rPr>
          <w:rFonts w:ascii="Palatino Linotype" w:hAnsi="Palatino Linotype"/>
          <w:noProof/>
          <w:lang w:eastAsia="es-MX"/>
        </w:rPr>
        <w:drawing>
          <wp:inline distT="0" distB="0" distL="0" distR="0">
            <wp:extent cx="5791835" cy="28168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816860"/>
                    </a:xfrm>
                    <a:prstGeom prst="rect">
                      <a:avLst/>
                    </a:prstGeom>
                  </pic:spPr>
                </pic:pic>
              </a:graphicData>
            </a:graphic>
          </wp:inline>
        </w:drawing>
      </w:r>
    </w:p>
    <w:p w:rsidR="00F024D2" w:rsidRPr="005800AA" w:rsidRDefault="00F024D2" w:rsidP="00797313">
      <w:pPr>
        <w:spacing w:line="360" w:lineRule="auto"/>
        <w:jc w:val="both"/>
        <w:rPr>
          <w:rFonts w:ascii="Palatino Linotype" w:hAnsi="Palatino Linotype" w:cs="Arial"/>
          <w:lang w:val="es-ES_tradnl"/>
        </w:rPr>
      </w:pPr>
    </w:p>
    <w:p w:rsidR="001A1EF6" w:rsidRPr="005800AA" w:rsidRDefault="001A1EF6" w:rsidP="00797313">
      <w:pPr>
        <w:spacing w:line="360" w:lineRule="auto"/>
        <w:jc w:val="both"/>
        <w:rPr>
          <w:rFonts w:ascii="Palatino Linotype" w:hAnsi="Palatino Linotype" w:cs="Arial"/>
          <w:lang w:val="es-ES_tradnl"/>
        </w:rPr>
      </w:pPr>
      <w:r w:rsidRPr="005800AA">
        <w:rPr>
          <w:rFonts w:ascii="Palatino Linotype" w:hAnsi="Palatino Linotype" w:cs="Arial"/>
          <w:noProof/>
          <w:lang w:eastAsia="es-MX"/>
        </w:rPr>
        <w:t xml:space="preserve">Advirtiendo de </w:t>
      </w:r>
      <w:r w:rsidRPr="005800AA">
        <w:rPr>
          <w:rFonts w:ascii="Palatino Linotype" w:hAnsi="Palatino Linotype" w:cs="Arial"/>
        </w:rPr>
        <w:t>dichas manifestaciones</w:t>
      </w:r>
      <w:r w:rsidRPr="005800AA">
        <w:rPr>
          <w:rFonts w:ascii="Palatino Linotype" w:hAnsi="Palatino Linotype" w:cs="Arial"/>
          <w:noProof/>
          <w:lang w:eastAsia="es-MX"/>
        </w:rPr>
        <w:t xml:space="preserve">, que </w:t>
      </w:r>
      <w:r w:rsidRPr="005800AA">
        <w:rPr>
          <w:rFonts w:ascii="Palatino Linotype" w:hAnsi="Palatino Linotype" w:cs="Arial"/>
          <w:b/>
          <w:noProof/>
          <w:lang w:eastAsia="es-MX"/>
        </w:rPr>
        <w:t>EL RECURRENTE</w:t>
      </w:r>
      <w:r w:rsidRPr="005800AA">
        <w:rPr>
          <w:rFonts w:ascii="Palatino Linotype" w:hAnsi="Palatino Linotype" w:cs="Arial"/>
          <w:noProof/>
          <w:lang w:eastAsia="es-MX"/>
        </w:rPr>
        <w:t xml:space="preserve"> anexó el archivo electrinico </w:t>
      </w:r>
      <w:hyperlink r:id="rId13" w:history="1">
        <w:r w:rsidRPr="005800AA">
          <w:rPr>
            <w:rFonts w:ascii="Palatino Linotype" w:hAnsi="Palatino Linotype" w:cs="Arial"/>
            <w:b/>
            <w:lang w:val="es-ES_tradnl"/>
          </w:rPr>
          <w:t>SAIMEX.docx</w:t>
        </w:r>
      </w:hyperlink>
      <w:r w:rsidRPr="005800AA">
        <w:rPr>
          <w:rFonts w:ascii="Palatino Linotype" w:hAnsi="Palatino Linotype" w:cs="Arial"/>
          <w:b/>
          <w:lang w:val="es-ES_tradnl"/>
        </w:rPr>
        <w:t xml:space="preserve">, </w:t>
      </w:r>
      <w:r w:rsidRPr="005800AA">
        <w:rPr>
          <w:rFonts w:ascii="Palatino Linotype" w:hAnsi="Palatino Linotype" w:cs="Arial"/>
          <w:lang w:val="es-ES_tradnl"/>
        </w:rPr>
        <w:t xml:space="preserve">el cual de su contenido se advierte lo siguiente: </w:t>
      </w:r>
    </w:p>
    <w:p w:rsidR="001A1EF6" w:rsidRPr="005800AA" w:rsidRDefault="001A1EF6" w:rsidP="00797313">
      <w:pPr>
        <w:spacing w:line="360" w:lineRule="auto"/>
        <w:jc w:val="both"/>
        <w:rPr>
          <w:rFonts w:ascii="Palatino Linotype" w:hAnsi="Palatino Linotype" w:cs="Arial"/>
          <w:lang w:val="es-ES_tradnl"/>
        </w:rPr>
      </w:pPr>
    </w:p>
    <w:p w:rsidR="001A1EF6" w:rsidRPr="005800AA" w:rsidRDefault="007D2958" w:rsidP="001A1EF6">
      <w:pPr>
        <w:spacing w:line="360" w:lineRule="auto"/>
        <w:jc w:val="center"/>
        <w:rPr>
          <w:rFonts w:ascii="Palatino Linotype" w:hAnsi="Palatino Linotype" w:cs="Arial"/>
          <w:lang w:val="es-ES_tradnl"/>
        </w:rPr>
      </w:pPr>
      <w:r>
        <w:rPr>
          <w:rFonts w:ascii="Palatino Linotype" w:hAnsi="Palatino Linotype" w:cs="Arial"/>
          <w:noProof/>
          <w:lang w:eastAsia="es-MX"/>
        </w:rPr>
        <w:drawing>
          <wp:inline distT="0" distB="0" distL="0" distR="0">
            <wp:extent cx="4601217" cy="125747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4">
                      <a:extLst>
                        <a:ext uri="{28A0092B-C50C-407E-A947-70E740481C1C}">
                          <a14:useLocalDpi xmlns:a14="http://schemas.microsoft.com/office/drawing/2010/main" val="0"/>
                        </a:ext>
                      </a:extLst>
                    </a:blip>
                    <a:stretch>
                      <a:fillRect/>
                    </a:stretch>
                  </pic:blipFill>
                  <pic:spPr>
                    <a:xfrm>
                      <a:off x="0" y="0"/>
                      <a:ext cx="4601217" cy="1257475"/>
                    </a:xfrm>
                    <a:prstGeom prst="rect">
                      <a:avLst/>
                    </a:prstGeom>
                  </pic:spPr>
                </pic:pic>
              </a:graphicData>
            </a:graphic>
          </wp:inline>
        </w:drawing>
      </w:r>
    </w:p>
    <w:p w:rsidR="00F024D2" w:rsidRPr="005800AA" w:rsidRDefault="00F024D2" w:rsidP="00797313">
      <w:pPr>
        <w:tabs>
          <w:tab w:val="center" w:pos="4252"/>
          <w:tab w:val="right" w:pos="8504"/>
        </w:tabs>
        <w:spacing w:line="360" w:lineRule="auto"/>
        <w:jc w:val="both"/>
        <w:rPr>
          <w:rFonts w:ascii="Palatino Linotype" w:hAnsi="Palatino Linotype"/>
          <w:noProof/>
          <w:lang w:eastAsia="es-MX"/>
        </w:rPr>
      </w:pPr>
      <w:r w:rsidRPr="005800AA">
        <w:rPr>
          <w:rFonts w:ascii="Palatino Linotype" w:hAnsi="Palatino Linotype"/>
          <w:noProof/>
          <w:lang w:eastAsia="es-MX"/>
        </w:rPr>
        <w:lastRenderedPageBreak/>
        <w:t xml:space="preserve">Por su parte, </w:t>
      </w:r>
      <w:r w:rsidR="001A1EF6" w:rsidRPr="005800AA">
        <w:rPr>
          <w:rFonts w:ascii="Palatino Linotype" w:hAnsi="Palatino Linotype"/>
          <w:noProof/>
          <w:lang w:eastAsia="es-MX"/>
        </w:rPr>
        <w:t xml:space="preserve">es importante señalar que </w:t>
      </w:r>
      <w:r w:rsidRPr="005800AA">
        <w:rPr>
          <w:rFonts w:ascii="Palatino Linotype" w:hAnsi="Palatino Linotype"/>
          <w:b/>
          <w:noProof/>
          <w:lang w:eastAsia="es-MX"/>
        </w:rPr>
        <w:t xml:space="preserve">EL SUJETO OBLIGADO </w:t>
      </w:r>
      <w:r w:rsidRPr="005800AA">
        <w:rPr>
          <w:rFonts w:ascii="Palatino Linotype" w:hAnsi="Palatino Linotype"/>
          <w:noProof/>
          <w:lang w:eastAsia="es-MX"/>
        </w:rPr>
        <w:t xml:space="preserve">omitió rendir el Informe Justificado correspondiente. </w:t>
      </w:r>
    </w:p>
    <w:p w:rsidR="003D1C17" w:rsidRPr="005800AA" w:rsidRDefault="003D1C17" w:rsidP="00797313">
      <w:pPr>
        <w:spacing w:line="360" w:lineRule="auto"/>
        <w:jc w:val="both"/>
        <w:rPr>
          <w:rFonts w:ascii="Palatino Linotype" w:hAnsi="Palatino Linotype" w:cs="Arial"/>
          <w:noProof/>
          <w:lang w:eastAsia="es-MX"/>
        </w:rPr>
      </w:pPr>
    </w:p>
    <w:p w:rsidR="00776E53" w:rsidRPr="005800AA" w:rsidRDefault="00F024D2" w:rsidP="00797313">
      <w:pPr>
        <w:spacing w:line="360" w:lineRule="auto"/>
        <w:jc w:val="both"/>
        <w:rPr>
          <w:rFonts w:ascii="Palatino Linotype" w:hAnsi="Palatino Linotype"/>
        </w:rPr>
      </w:pPr>
      <w:r w:rsidRPr="005800AA">
        <w:rPr>
          <w:rFonts w:ascii="Palatino Linotype" w:hAnsi="Palatino Linotype"/>
          <w:b/>
          <w:sz w:val="28"/>
          <w:szCs w:val="28"/>
        </w:rPr>
        <w:t>IX</w:t>
      </w:r>
      <w:r w:rsidR="008C41C7" w:rsidRPr="005800AA">
        <w:rPr>
          <w:rFonts w:ascii="Palatino Linotype" w:hAnsi="Palatino Linotype"/>
          <w:b/>
          <w:sz w:val="28"/>
          <w:szCs w:val="28"/>
        </w:rPr>
        <w:t>.</w:t>
      </w:r>
      <w:r w:rsidR="00495455" w:rsidRPr="005800AA">
        <w:rPr>
          <w:rFonts w:ascii="Palatino Linotype" w:hAnsi="Palatino Linotype"/>
          <w:b/>
          <w:sz w:val="28"/>
          <w:szCs w:val="28"/>
        </w:rPr>
        <w:t xml:space="preserve"> </w:t>
      </w:r>
      <w:bookmarkStart w:id="0" w:name="_Ref528747656"/>
      <w:r w:rsidR="00776E53" w:rsidRPr="005800AA">
        <w:rPr>
          <w:rFonts w:ascii="Palatino Linotype" w:hAnsi="Palatino Linotype"/>
        </w:rPr>
        <w:t xml:space="preserve">En fecha </w:t>
      </w:r>
      <w:r w:rsidRPr="005800AA">
        <w:rPr>
          <w:rFonts w:ascii="Palatino Linotype" w:hAnsi="Palatino Linotype"/>
        </w:rPr>
        <w:t xml:space="preserve">diecinueve </w:t>
      </w:r>
      <w:r w:rsidR="00776E53" w:rsidRPr="005800AA">
        <w:rPr>
          <w:rFonts w:ascii="Palatino Linotype" w:hAnsi="Palatino Linotype"/>
        </w:rPr>
        <w:t xml:space="preserve">de </w:t>
      </w:r>
      <w:r w:rsidRPr="005800AA">
        <w:rPr>
          <w:rFonts w:ascii="Palatino Linotype" w:hAnsi="Palatino Linotype"/>
        </w:rPr>
        <w:t>diciembre d</w:t>
      </w:r>
      <w:r w:rsidR="00776E53" w:rsidRPr="005800AA">
        <w:rPr>
          <w:rFonts w:ascii="Palatino Linotype" w:hAnsi="Palatino Linotype"/>
        </w:rPr>
        <w:t xml:space="preserve">e dos mil diecinueve, se notificó a las partes el Acuerdo de Cierre de Instrucción en los siguientes términos: </w:t>
      </w:r>
    </w:p>
    <w:p w:rsidR="00F024D2" w:rsidRPr="005800AA" w:rsidRDefault="00F024D2" w:rsidP="00797313">
      <w:pPr>
        <w:spacing w:line="360" w:lineRule="auto"/>
        <w:jc w:val="center"/>
        <w:rPr>
          <w:rFonts w:ascii="Palatino Linotype" w:hAnsi="Palatino Linotype"/>
        </w:rPr>
      </w:pPr>
      <w:r w:rsidRPr="005800AA">
        <w:rPr>
          <w:rFonts w:ascii="Palatino Linotype" w:hAnsi="Palatino Linotype"/>
          <w:noProof/>
          <w:lang w:eastAsia="es-MX"/>
        </w:rPr>
        <w:drawing>
          <wp:inline distT="0" distB="0" distL="0" distR="0">
            <wp:extent cx="4649470" cy="4000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5">
                      <a:extLst>
                        <a:ext uri="{28A0092B-C50C-407E-A947-70E740481C1C}">
                          <a14:useLocalDpi xmlns:a14="http://schemas.microsoft.com/office/drawing/2010/main" val="0"/>
                        </a:ext>
                      </a:extLst>
                    </a:blip>
                    <a:stretch>
                      <a:fillRect/>
                    </a:stretch>
                  </pic:blipFill>
                  <pic:spPr>
                    <a:xfrm>
                      <a:off x="0" y="0"/>
                      <a:ext cx="4658248" cy="4008053"/>
                    </a:xfrm>
                    <a:prstGeom prst="rect">
                      <a:avLst/>
                    </a:prstGeom>
                  </pic:spPr>
                </pic:pic>
              </a:graphicData>
            </a:graphic>
          </wp:inline>
        </w:drawing>
      </w:r>
    </w:p>
    <w:p w:rsidR="00776E53" w:rsidRPr="005800AA" w:rsidRDefault="00776E53" w:rsidP="00797313">
      <w:pPr>
        <w:spacing w:line="360" w:lineRule="auto"/>
        <w:jc w:val="center"/>
        <w:rPr>
          <w:rFonts w:ascii="Palatino Linotype" w:hAnsi="Palatino Linotype"/>
          <w:b/>
          <w:sz w:val="28"/>
          <w:szCs w:val="28"/>
        </w:rPr>
      </w:pPr>
    </w:p>
    <w:bookmarkEnd w:id="0"/>
    <w:p w:rsidR="007A4FB6" w:rsidRPr="005800AA" w:rsidRDefault="00342E62" w:rsidP="00797313">
      <w:pPr>
        <w:spacing w:line="360" w:lineRule="auto"/>
        <w:ind w:right="50"/>
        <w:jc w:val="both"/>
        <w:rPr>
          <w:rFonts w:ascii="Palatino Linotype" w:hAnsi="Palatino Linotype" w:cs="Arial"/>
        </w:rPr>
      </w:pPr>
      <w:r w:rsidRPr="005800AA">
        <w:rPr>
          <w:rFonts w:ascii="Palatino Linotype" w:hAnsi="Palatino Linotype" w:cs="Arial"/>
          <w:b/>
          <w:sz w:val="28"/>
        </w:rPr>
        <w:lastRenderedPageBreak/>
        <w:t>X</w:t>
      </w:r>
      <w:r w:rsidR="00C62385" w:rsidRPr="005800AA">
        <w:rPr>
          <w:rFonts w:ascii="Palatino Linotype" w:hAnsi="Palatino Linotype" w:cs="Arial"/>
          <w:b/>
          <w:sz w:val="28"/>
        </w:rPr>
        <w:t>.</w:t>
      </w:r>
      <w:r w:rsidR="00C62385" w:rsidRPr="005800AA">
        <w:rPr>
          <w:rFonts w:ascii="Palatino Linotype" w:hAnsi="Palatino Linotype" w:cs="Arial"/>
          <w:b/>
        </w:rPr>
        <w:t xml:space="preserve"> </w:t>
      </w:r>
      <w:r w:rsidR="00C62385" w:rsidRPr="005800AA">
        <w:rPr>
          <w:rFonts w:ascii="Palatino Linotype" w:hAnsi="Palatino Linotype" w:cs="Arial"/>
        </w:rPr>
        <w:t>Con fundamento en el artículo 185</w:t>
      </w:r>
      <w:r w:rsidR="00943A1C" w:rsidRPr="005800AA">
        <w:rPr>
          <w:rFonts w:ascii="Palatino Linotype" w:hAnsi="Palatino Linotype" w:cs="Arial"/>
        </w:rPr>
        <w:t>,</w:t>
      </w:r>
      <w:r w:rsidR="00C62385" w:rsidRPr="005800AA">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5800AA">
        <w:rPr>
          <w:rFonts w:ascii="Palatino Linotype" w:hAnsi="Palatino Linotype" w:cs="Arial"/>
          <w:b/>
        </w:rPr>
        <w:t>EVA ABAID YAPUR</w:t>
      </w:r>
      <w:r w:rsidR="00C62385" w:rsidRPr="005800AA">
        <w:rPr>
          <w:rFonts w:ascii="Palatino Linotype" w:hAnsi="Palatino Linotype" w:cs="Arial"/>
        </w:rPr>
        <w:t xml:space="preserve"> formule y presente al Pleno el proyecto de resolución correspondiente</w:t>
      </w:r>
      <w:r w:rsidR="006B1DBD" w:rsidRPr="005800AA">
        <w:rPr>
          <w:rFonts w:ascii="Palatino Linotype" w:hAnsi="Palatino Linotype" w:cs="Arial"/>
        </w:rPr>
        <w:t>;</w:t>
      </w:r>
      <w:r w:rsidR="007A4FB6" w:rsidRPr="005800AA">
        <w:rPr>
          <w:rFonts w:ascii="Palatino Linotype" w:hAnsi="Palatino Linotype" w:cs="Arial"/>
        </w:rPr>
        <w:t xml:space="preserve"> y</w:t>
      </w:r>
    </w:p>
    <w:p w:rsidR="00C62385" w:rsidRPr="005800AA" w:rsidRDefault="00C62385" w:rsidP="00797313">
      <w:pPr>
        <w:jc w:val="center"/>
        <w:rPr>
          <w:rFonts w:ascii="Palatino Linotype" w:hAnsi="Palatino Linotype"/>
          <w:b/>
          <w:bCs/>
          <w:spacing w:val="40"/>
          <w:sz w:val="28"/>
        </w:rPr>
      </w:pPr>
    </w:p>
    <w:p w:rsidR="004B4CB8" w:rsidRPr="005800AA" w:rsidRDefault="004B4CB8" w:rsidP="00797313">
      <w:pPr>
        <w:jc w:val="center"/>
        <w:rPr>
          <w:rFonts w:ascii="Palatino Linotype" w:hAnsi="Palatino Linotype"/>
          <w:b/>
          <w:bCs/>
          <w:spacing w:val="40"/>
          <w:sz w:val="28"/>
        </w:rPr>
      </w:pPr>
      <w:r w:rsidRPr="005800AA">
        <w:rPr>
          <w:rFonts w:ascii="Palatino Linotype" w:hAnsi="Palatino Linotype"/>
          <w:b/>
          <w:bCs/>
          <w:spacing w:val="40"/>
          <w:sz w:val="28"/>
        </w:rPr>
        <w:t>CONSIDERANDO</w:t>
      </w:r>
    </w:p>
    <w:p w:rsidR="00C62385" w:rsidRPr="005800AA" w:rsidRDefault="00C62385" w:rsidP="00797313">
      <w:pPr>
        <w:jc w:val="center"/>
        <w:rPr>
          <w:rFonts w:ascii="Palatino Linotype" w:hAnsi="Palatino Linotype"/>
          <w:b/>
          <w:bCs/>
          <w:spacing w:val="40"/>
          <w:sz w:val="28"/>
        </w:rPr>
      </w:pPr>
    </w:p>
    <w:p w:rsidR="00C62385" w:rsidRPr="005800AA" w:rsidRDefault="00C62385" w:rsidP="00797313">
      <w:pPr>
        <w:spacing w:line="360" w:lineRule="auto"/>
        <w:ind w:right="50"/>
        <w:jc w:val="both"/>
        <w:rPr>
          <w:rFonts w:ascii="Palatino Linotype" w:hAnsi="Palatino Linotype" w:cs="Arial"/>
          <w:b/>
        </w:rPr>
      </w:pPr>
      <w:r w:rsidRPr="005800AA">
        <w:rPr>
          <w:rFonts w:ascii="Palatino Linotype" w:hAnsi="Palatino Linotype"/>
          <w:b/>
          <w:sz w:val="28"/>
          <w:szCs w:val="28"/>
        </w:rPr>
        <w:t>PRIMERO</w:t>
      </w:r>
      <w:r w:rsidRPr="005800AA">
        <w:rPr>
          <w:rFonts w:ascii="Palatino Linotype" w:hAnsi="Palatino Linotype"/>
          <w:b/>
        </w:rPr>
        <w:t>.</w:t>
      </w:r>
      <w:r w:rsidRPr="005800AA">
        <w:rPr>
          <w:rFonts w:ascii="Palatino Linotype" w:hAnsi="Palatino Linotype"/>
        </w:rPr>
        <w:t xml:space="preserve"> </w:t>
      </w:r>
      <w:r w:rsidRPr="005800AA">
        <w:rPr>
          <w:rFonts w:ascii="Palatino Linotype" w:hAnsi="Palatino Linotype"/>
          <w:b/>
        </w:rPr>
        <w:t>Competencia</w:t>
      </w:r>
      <w:r w:rsidRPr="005800AA">
        <w:rPr>
          <w:rFonts w:ascii="Palatino Linotype" w:hAnsi="Palatino Linotype"/>
        </w:rPr>
        <w:t>.</w:t>
      </w:r>
      <w:r w:rsidRPr="005800AA">
        <w:rPr>
          <w:rFonts w:ascii="Palatino Linotype" w:hAnsi="Palatino Linotype"/>
          <w:b/>
        </w:rPr>
        <w:t xml:space="preserve"> </w:t>
      </w:r>
      <w:r w:rsidRPr="005800AA">
        <w:rPr>
          <w:rFonts w:ascii="Palatino Linotype" w:hAnsi="Palatino Linotype"/>
        </w:rPr>
        <w:t xml:space="preserve">Este Instituto de </w:t>
      </w:r>
      <w:r w:rsidRPr="005800AA">
        <w:rPr>
          <w:rFonts w:ascii="Palatino Linotype" w:hAnsi="Palatino Linotype" w:cs="Arial"/>
        </w:rPr>
        <w:t>Transparencia</w:t>
      </w:r>
      <w:r w:rsidRPr="005800A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1A1EF6" w:rsidRPr="005800AA">
        <w:rPr>
          <w:rFonts w:ascii="Palatino Linotype" w:eastAsia="Calibri" w:hAnsi="Palatino Linotype" w:cs="Arial"/>
        </w:rPr>
        <w:t>vigésimo segundo, vigésimo tercero y vigésimo cuarto,</w:t>
      </w:r>
      <w:r w:rsidRPr="005800AA">
        <w:rPr>
          <w:rFonts w:ascii="Palatino Linotype" w:hAnsi="Palatino Linotype"/>
        </w:rPr>
        <w:t xml:space="preserve"> fracciones IV y V de la Constitución Política del Estado Libre y Soberano de México; 1, 2</w:t>
      </w:r>
      <w:r w:rsidR="00943A1C" w:rsidRPr="005800AA">
        <w:rPr>
          <w:rFonts w:ascii="Palatino Linotype" w:hAnsi="Palatino Linotype"/>
        </w:rPr>
        <w:t>,</w:t>
      </w:r>
      <w:r w:rsidRPr="005800AA">
        <w:rPr>
          <w:rFonts w:ascii="Palatino Linotype" w:hAnsi="Palatino Linotype"/>
        </w:rPr>
        <w:t xml:space="preserve"> fracción II, 13, 29, 36</w:t>
      </w:r>
      <w:r w:rsidR="00943A1C" w:rsidRPr="005800AA">
        <w:rPr>
          <w:rFonts w:ascii="Palatino Linotype" w:hAnsi="Palatino Linotype"/>
        </w:rPr>
        <w:t>,</w:t>
      </w:r>
      <w:r w:rsidRPr="005800AA">
        <w:rPr>
          <w:rFonts w:ascii="Palatino Linotype" w:hAnsi="Palatino Linotype"/>
        </w:rPr>
        <w:t xml:space="preserve"> fracciones I y II, 176, 178, 179, 181</w:t>
      </w:r>
      <w:r w:rsidR="00943A1C" w:rsidRPr="005800AA">
        <w:rPr>
          <w:rFonts w:ascii="Palatino Linotype" w:hAnsi="Palatino Linotype"/>
        </w:rPr>
        <w:t>,</w:t>
      </w:r>
      <w:r w:rsidRPr="005800AA">
        <w:rPr>
          <w:rFonts w:ascii="Palatino Linotype" w:hAnsi="Palatino Linotype"/>
        </w:rPr>
        <w:t xml:space="preserve"> párrafo tercero y 185 de la Ley de Transparencia y Acceso a la Información Pública del Estado de México y Municipios</w:t>
      </w:r>
      <w:r w:rsidRPr="005800A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5800AA">
        <w:rPr>
          <w:rFonts w:ascii="Palatino Linotype" w:hAnsi="Palatino Linotype" w:cs="Arial"/>
        </w:rPr>
        <w:t xml:space="preserve"> Ciudadana</w:t>
      </w:r>
      <w:r w:rsidRPr="005800AA">
        <w:rPr>
          <w:rFonts w:ascii="Palatino Linotype" w:hAnsi="Palatino Linotype" w:cs="Arial"/>
        </w:rPr>
        <w:t xml:space="preserve"> en términos de la Ley de la materia.</w:t>
      </w:r>
    </w:p>
    <w:p w:rsidR="00C62385" w:rsidRPr="005800AA" w:rsidRDefault="00C62385" w:rsidP="00797313">
      <w:pPr>
        <w:spacing w:line="360" w:lineRule="auto"/>
        <w:jc w:val="both"/>
        <w:rPr>
          <w:rFonts w:ascii="Palatino Linotype" w:hAnsi="Palatino Linotype" w:cs="Arial"/>
          <w:b/>
        </w:rPr>
      </w:pPr>
    </w:p>
    <w:p w:rsidR="00C62385" w:rsidRPr="005800AA" w:rsidRDefault="00C62385" w:rsidP="00797313">
      <w:pPr>
        <w:spacing w:line="360" w:lineRule="auto"/>
        <w:jc w:val="both"/>
        <w:rPr>
          <w:rFonts w:ascii="Palatino Linotype" w:hAnsi="Palatino Linotype" w:cs="Arial"/>
          <w:b/>
          <w:snapToGrid w:val="0"/>
        </w:rPr>
      </w:pPr>
      <w:r w:rsidRPr="005800AA">
        <w:rPr>
          <w:rFonts w:ascii="Palatino Linotype" w:hAnsi="Palatino Linotype" w:cs="Arial"/>
          <w:b/>
          <w:sz w:val="28"/>
        </w:rPr>
        <w:t>SEGUNDO</w:t>
      </w:r>
      <w:r w:rsidRPr="005800AA">
        <w:rPr>
          <w:rFonts w:ascii="Palatino Linotype" w:hAnsi="Palatino Linotype" w:cs="Arial"/>
          <w:b/>
        </w:rPr>
        <w:t xml:space="preserve">. Interés. </w:t>
      </w:r>
      <w:r w:rsidRPr="005800AA">
        <w:rPr>
          <w:rFonts w:ascii="Palatino Linotype" w:hAnsi="Palatino Linotype" w:cs="Arial"/>
          <w:bCs/>
        </w:rPr>
        <w:t xml:space="preserve">El recurso de revisión fue interpuesto por parte legítima, en atención a que se presentó por </w:t>
      </w:r>
      <w:r w:rsidR="00D971DD" w:rsidRPr="005800AA">
        <w:rPr>
          <w:rFonts w:ascii="Palatino Linotype" w:hAnsi="Palatino Linotype" w:cs="Arial"/>
          <w:b/>
          <w:bCs/>
        </w:rPr>
        <w:t>EL</w:t>
      </w:r>
      <w:r w:rsidRPr="005800AA">
        <w:rPr>
          <w:rFonts w:ascii="Palatino Linotype" w:hAnsi="Palatino Linotype" w:cs="Arial"/>
          <w:b/>
          <w:bCs/>
        </w:rPr>
        <w:t xml:space="preserve"> RECURRENTE,</w:t>
      </w:r>
      <w:r w:rsidRPr="005800AA">
        <w:rPr>
          <w:rFonts w:ascii="Palatino Linotype" w:hAnsi="Palatino Linotype" w:cs="Arial"/>
          <w:bCs/>
        </w:rPr>
        <w:t xml:space="preserve"> quien es la misma persona que formuló la solicitud de acceso a la información pública al </w:t>
      </w:r>
      <w:r w:rsidRPr="005800AA">
        <w:rPr>
          <w:rFonts w:ascii="Palatino Linotype" w:hAnsi="Palatino Linotype" w:cs="Arial"/>
          <w:b/>
          <w:bCs/>
        </w:rPr>
        <w:t>SUJETO OBLIGADO.</w:t>
      </w:r>
    </w:p>
    <w:p w:rsidR="00C62385" w:rsidRPr="005800AA" w:rsidRDefault="00C62385" w:rsidP="00797313">
      <w:pPr>
        <w:spacing w:line="360" w:lineRule="auto"/>
        <w:jc w:val="both"/>
        <w:rPr>
          <w:rFonts w:ascii="Palatino Linotype" w:hAnsi="Palatino Linotype" w:cs="Arial"/>
          <w:b/>
          <w:szCs w:val="28"/>
        </w:rPr>
      </w:pPr>
    </w:p>
    <w:p w:rsidR="00C62385" w:rsidRPr="005800AA" w:rsidRDefault="00C62385" w:rsidP="00797313">
      <w:pPr>
        <w:pStyle w:val="Prrafodelista"/>
        <w:autoSpaceDE w:val="0"/>
        <w:autoSpaceDN w:val="0"/>
        <w:adjustRightInd w:val="0"/>
        <w:spacing w:line="360" w:lineRule="auto"/>
        <w:ind w:left="0" w:right="49"/>
        <w:jc w:val="both"/>
        <w:rPr>
          <w:rFonts w:ascii="Palatino Linotype" w:hAnsi="Palatino Linotype" w:cs="Arial"/>
        </w:rPr>
      </w:pPr>
      <w:r w:rsidRPr="005800AA">
        <w:rPr>
          <w:rFonts w:ascii="Palatino Linotype" w:hAnsi="Palatino Linotype" w:cs="Arial"/>
          <w:b/>
          <w:sz w:val="28"/>
          <w:szCs w:val="28"/>
        </w:rPr>
        <w:lastRenderedPageBreak/>
        <w:t xml:space="preserve">TERCERO. </w:t>
      </w:r>
      <w:r w:rsidRPr="005800AA">
        <w:rPr>
          <w:rFonts w:ascii="Palatino Linotype" w:hAnsi="Palatino Linotype" w:cs="Arial"/>
          <w:b/>
        </w:rPr>
        <w:t xml:space="preserve">Oportunidad. </w:t>
      </w:r>
      <w:r w:rsidRPr="005800AA">
        <w:rPr>
          <w:rFonts w:ascii="Palatino Linotype" w:hAnsi="Palatino Linotype" w:cs="Arial"/>
        </w:rPr>
        <w:t xml:space="preserve">El recurso de revisión fue interpuesto dentro del plazo de quince días hábiles contados a partir del día siguiente en que </w:t>
      </w:r>
      <w:r w:rsidR="00797313" w:rsidRPr="005800AA">
        <w:rPr>
          <w:rFonts w:ascii="Palatino Linotype" w:hAnsi="Palatino Linotype" w:cs="Arial"/>
          <w:b/>
        </w:rPr>
        <w:t>EL</w:t>
      </w:r>
      <w:r w:rsidRPr="005800AA">
        <w:rPr>
          <w:rFonts w:ascii="Palatino Linotype" w:hAnsi="Palatino Linotype" w:cs="Arial"/>
          <w:b/>
        </w:rPr>
        <w:t xml:space="preserve"> RECURRENTE </w:t>
      </w:r>
      <w:r w:rsidRPr="005800A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5800AA" w:rsidRDefault="00C62385" w:rsidP="00797313">
      <w:pPr>
        <w:ind w:left="851" w:right="902"/>
        <w:jc w:val="both"/>
        <w:rPr>
          <w:rFonts w:ascii="Palatino Linotype" w:hAnsi="Palatino Linotype" w:cs="Arial"/>
        </w:rPr>
      </w:pPr>
    </w:p>
    <w:p w:rsidR="00C62385" w:rsidRPr="005800AA" w:rsidRDefault="00C62385" w:rsidP="00797313">
      <w:pPr>
        <w:ind w:left="851" w:right="902"/>
        <w:jc w:val="both"/>
        <w:rPr>
          <w:rFonts w:ascii="Palatino Linotype" w:hAnsi="Palatino Linotype" w:cs="Arial"/>
          <w:i/>
          <w:sz w:val="22"/>
          <w:szCs w:val="22"/>
        </w:rPr>
      </w:pPr>
      <w:r w:rsidRPr="005800AA">
        <w:rPr>
          <w:rFonts w:ascii="Palatino Linotype" w:hAnsi="Palatino Linotype" w:cs="Arial"/>
          <w:b/>
          <w:i/>
          <w:sz w:val="22"/>
          <w:szCs w:val="22"/>
        </w:rPr>
        <w:t>“Artículo 178.</w:t>
      </w:r>
      <w:r w:rsidRPr="005800A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5800AA" w:rsidRDefault="00C62385" w:rsidP="00797313">
      <w:pPr>
        <w:ind w:left="851" w:right="902"/>
        <w:jc w:val="both"/>
        <w:rPr>
          <w:rFonts w:ascii="Palatino Linotype" w:hAnsi="Palatino Linotype" w:cs="Arial"/>
          <w:i/>
          <w:sz w:val="22"/>
          <w:szCs w:val="22"/>
        </w:rPr>
      </w:pPr>
      <w:r w:rsidRPr="005800A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5800AA" w:rsidRDefault="00C62385" w:rsidP="00797313">
      <w:pPr>
        <w:ind w:left="851" w:right="902"/>
        <w:jc w:val="both"/>
        <w:rPr>
          <w:rFonts w:ascii="Palatino Linotype" w:hAnsi="Palatino Linotype" w:cs="Arial"/>
          <w:i/>
          <w:sz w:val="22"/>
          <w:szCs w:val="22"/>
        </w:rPr>
      </w:pPr>
      <w:r w:rsidRPr="005800A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5800AA">
        <w:rPr>
          <w:rFonts w:ascii="Palatino Linotype" w:hAnsi="Palatino Linotype" w:cs="Arial"/>
          <w:b/>
          <w:i/>
          <w:sz w:val="22"/>
          <w:szCs w:val="22"/>
        </w:rPr>
        <w:t>”</w:t>
      </w:r>
    </w:p>
    <w:p w:rsidR="00C62385" w:rsidRPr="005800AA" w:rsidRDefault="00C62385" w:rsidP="00797313">
      <w:pPr>
        <w:ind w:left="851" w:right="902"/>
        <w:jc w:val="both"/>
        <w:rPr>
          <w:rFonts w:ascii="Palatino Linotype" w:hAnsi="Palatino Linotype" w:cs="Arial"/>
        </w:rPr>
      </w:pPr>
    </w:p>
    <w:p w:rsidR="00776E53" w:rsidRPr="005800AA" w:rsidRDefault="00C62385" w:rsidP="00797313">
      <w:pPr>
        <w:spacing w:line="360" w:lineRule="auto"/>
        <w:jc w:val="both"/>
        <w:rPr>
          <w:rFonts w:ascii="Palatino Linotype" w:hAnsi="Palatino Linotype"/>
        </w:rPr>
      </w:pPr>
      <w:r w:rsidRPr="005800AA">
        <w:rPr>
          <w:rFonts w:ascii="Palatino Linotype" w:hAnsi="Palatino Linotype" w:cs="Arial"/>
        </w:rPr>
        <w:t xml:space="preserve">En efecto, atendiendo a que </w:t>
      </w:r>
      <w:r w:rsidRPr="005800AA">
        <w:rPr>
          <w:rFonts w:ascii="Palatino Linotype" w:hAnsi="Palatino Linotype" w:cs="Arial"/>
          <w:b/>
        </w:rPr>
        <w:t>EL SUJETO OBLIGADO</w:t>
      </w:r>
      <w:r w:rsidRPr="005800AA">
        <w:rPr>
          <w:rFonts w:ascii="Palatino Linotype" w:hAnsi="Palatino Linotype" w:cs="Arial"/>
        </w:rPr>
        <w:t xml:space="preserve"> notificó la respuesta a la solicitud de información pública el </w:t>
      </w:r>
      <w:r w:rsidR="00D971DD" w:rsidRPr="005800AA">
        <w:rPr>
          <w:rFonts w:ascii="Palatino Linotype" w:hAnsi="Palatino Linotype" w:cs="Arial"/>
          <w:b/>
        </w:rPr>
        <w:t>veintinueve de noviembre de</w:t>
      </w:r>
      <w:r w:rsidR="00776E53" w:rsidRPr="005800AA">
        <w:rPr>
          <w:rFonts w:ascii="Palatino Linotype" w:hAnsi="Palatino Linotype" w:cs="Arial"/>
          <w:b/>
        </w:rPr>
        <w:t xml:space="preserve"> dos mil diecinueve</w:t>
      </w:r>
      <w:r w:rsidRPr="005800AA">
        <w:rPr>
          <w:rFonts w:ascii="Palatino Linotype" w:hAnsi="Palatino Linotype" w:cs="Arial"/>
          <w:b/>
        </w:rPr>
        <w:t xml:space="preserve">; </w:t>
      </w:r>
      <w:r w:rsidRPr="005800AA">
        <w:rPr>
          <w:rFonts w:ascii="Palatino Linotype" w:hAnsi="Palatino Linotype" w:cs="Arial"/>
        </w:rPr>
        <w:t>en consecuencia, el plazo de quince días hábiles que el artículo 178 de la ley de la materia otorga a</w:t>
      </w:r>
      <w:r w:rsidR="00D971DD" w:rsidRPr="005800AA">
        <w:rPr>
          <w:rFonts w:ascii="Palatino Linotype" w:hAnsi="Palatino Linotype" w:cs="Arial"/>
        </w:rPr>
        <w:t>l</w:t>
      </w:r>
      <w:r w:rsidRPr="005800AA">
        <w:rPr>
          <w:rFonts w:ascii="Palatino Linotype" w:hAnsi="Palatino Linotype" w:cs="Arial"/>
          <w:b/>
        </w:rPr>
        <w:t xml:space="preserve"> RECURRENTE</w:t>
      </w:r>
      <w:r w:rsidRPr="005800AA">
        <w:rPr>
          <w:rFonts w:ascii="Palatino Linotype" w:hAnsi="Palatino Linotype" w:cs="Arial"/>
        </w:rPr>
        <w:t xml:space="preserve"> para presentar el recurso de revisión, transcurrió del</w:t>
      </w:r>
      <w:r w:rsidRPr="005800AA">
        <w:rPr>
          <w:rFonts w:ascii="Palatino Linotype" w:hAnsi="Palatino Linotype" w:cs="Arial"/>
          <w:b/>
        </w:rPr>
        <w:t xml:space="preserve"> </w:t>
      </w:r>
      <w:r w:rsidR="00D971DD" w:rsidRPr="005800AA">
        <w:rPr>
          <w:rFonts w:ascii="Palatino Linotype" w:hAnsi="Palatino Linotype" w:cs="Arial"/>
          <w:b/>
        </w:rPr>
        <w:t xml:space="preserve">dos al veinte de diciembre </w:t>
      </w:r>
      <w:r w:rsidR="00776E53" w:rsidRPr="005800AA">
        <w:rPr>
          <w:rFonts w:ascii="Palatino Linotype" w:hAnsi="Palatino Linotype" w:cs="Arial"/>
          <w:b/>
        </w:rPr>
        <w:t xml:space="preserve">de dos mil </w:t>
      </w:r>
      <w:r w:rsidR="006B1DBD" w:rsidRPr="005800AA">
        <w:rPr>
          <w:rFonts w:ascii="Palatino Linotype" w:hAnsi="Palatino Linotype" w:cs="Arial"/>
          <w:b/>
        </w:rPr>
        <w:t>diecinueve</w:t>
      </w:r>
      <w:r w:rsidR="006B1DBD" w:rsidRPr="005800AA">
        <w:rPr>
          <w:rFonts w:ascii="Palatino Linotype" w:hAnsi="Palatino Linotype" w:cs="Arial"/>
        </w:rPr>
        <w:t xml:space="preserve">, sin contemplar en el cómputo los días </w:t>
      </w:r>
      <w:r w:rsidR="00D971DD" w:rsidRPr="005800AA">
        <w:rPr>
          <w:rFonts w:ascii="Palatino Linotype" w:hAnsi="Palatino Linotype" w:cs="Arial"/>
        </w:rPr>
        <w:t>treinta de noviembre; así como, uno, siete, ocho, catorce y quince de diciembre de dos</w:t>
      </w:r>
      <w:r w:rsidR="00776E53" w:rsidRPr="005800AA">
        <w:rPr>
          <w:rFonts w:ascii="Palatino Linotype" w:hAnsi="Palatino Linotype" w:cs="Arial"/>
        </w:rPr>
        <w:t xml:space="preserve"> mil diecinueve, por corresponder a sábados y domingos, considerados como días inhábiles; en términos del artículo 3, fracción X de la </w:t>
      </w:r>
      <w:r w:rsidR="00776E53" w:rsidRPr="005800AA">
        <w:rPr>
          <w:rFonts w:ascii="Palatino Linotype" w:hAnsi="Palatino Linotype"/>
        </w:rPr>
        <w:t>Ley de Transparencia y Acceso a la Información Pública del Estado de México y Municipios</w:t>
      </w:r>
      <w:r w:rsidR="00776E53" w:rsidRPr="005800AA">
        <w:rPr>
          <w:rFonts w:ascii="Palatino Linotype" w:hAnsi="Palatino Linotype" w:cs="Arial"/>
        </w:rPr>
        <w:t>.</w:t>
      </w:r>
    </w:p>
    <w:p w:rsidR="006B1DBD" w:rsidRPr="005800AA" w:rsidRDefault="006B1DBD" w:rsidP="00797313">
      <w:pPr>
        <w:spacing w:line="360" w:lineRule="auto"/>
        <w:jc w:val="both"/>
        <w:rPr>
          <w:rFonts w:ascii="Palatino Linotype" w:hAnsi="Palatino Linotype" w:cs="Arial"/>
        </w:rPr>
      </w:pPr>
    </w:p>
    <w:p w:rsidR="006B1DBD" w:rsidRPr="005800AA" w:rsidRDefault="006B1DBD" w:rsidP="00797313">
      <w:pPr>
        <w:spacing w:line="360" w:lineRule="auto"/>
        <w:jc w:val="both"/>
        <w:rPr>
          <w:rFonts w:ascii="Palatino Linotype" w:hAnsi="Palatino Linotype" w:cs="Arial"/>
        </w:rPr>
      </w:pPr>
      <w:r w:rsidRPr="005800AA">
        <w:rPr>
          <w:rFonts w:ascii="Palatino Linotype" w:hAnsi="Palatino Linotype" w:cs="Arial"/>
        </w:rPr>
        <w:lastRenderedPageBreak/>
        <w:t>En ese tenor, si el recurso de revisión que nos ocupa, se interpuso el</w:t>
      </w:r>
      <w:r w:rsidRPr="005800AA">
        <w:rPr>
          <w:rFonts w:ascii="Palatino Linotype" w:hAnsi="Palatino Linotype" w:cs="Arial"/>
          <w:b/>
        </w:rPr>
        <w:t xml:space="preserve"> </w:t>
      </w:r>
      <w:r w:rsidR="00D971DD" w:rsidRPr="005800AA">
        <w:rPr>
          <w:rFonts w:ascii="Palatino Linotype" w:hAnsi="Palatino Linotype" w:cs="Arial"/>
          <w:b/>
        </w:rPr>
        <w:t xml:space="preserve">dos de diciembre </w:t>
      </w:r>
      <w:r w:rsidR="001D7A88" w:rsidRPr="005800AA">
        <w:rPr>
          <w:rFonts w:ascii="Palatino Linotype" w:hAnsi="Palatino Linotype" w:cs="Arial"/>
          <w:b/>
        </w:rPr>
        <w:t xml:space="preserve">de dos mil </w:t>
      </w:r>
      <w:r w:rsidR="00947988" w:rsidRPr="005800AA">
        <w:rPr>
          <w:rFonts w:ascii="Palatino Linotype" w:hAnsi="Palatino Linotype" w:cs="Arial"/>
          <w:b/>
        </w:rPr>
        <w:t>diecinueve</w:t>
      </w:r>
      <w:r w:rsidRPr="005800AA">
        <w:rPr>
          <w:rFonts w:ascii="Palatino Linotype" w:hAnsi="Palatino Linotype" w:cs="Arial"/>
        </w:rPr>
        <w:t>, éste se encuentra dentro de los márgenes temporales previstos en el citado precepto legal y, por tanto, se considera oportuno.</w:t>
      </w:r>
    </w:p>
    <w:p w:rsidR="006B1DBD" w:rsidRPr="005800AA" w:rsidRDefault="006B1DBD" w:rsidP="00797313">
      <w:pPr>
        <w:pStyle w:val="Prrafodelista"/>
        <w:autoSpaceDE w:val="0"/>
        <w:autoSpaceDN w:val="0"/>
        <w:adjustRightInd w:val="0"/>
        <w:spacing w:line="360" w:lineRule="auto"/>
        <w:ind w:left="0" w:right="49"/>
        <w:jc w:val="both"/>
        <w:rPr>
          <w:rFonts w:ascii="Palatino Linotype" w:hAnsi="Palatino Linotype" w:cs="Arial"/>
          <w:b/>
        </w:rPr>
      </w:pPr>
    </w:p>
    <w:p w:rsidR="00C62385" w:rsidRPr="005800AA" w:rsidRDefault="00C62385" w:rsidP="00797313">
      <w:pPr>
        <w:autoSpaceDE w:val="0"/>
        <w:autoSpaceDN w:val="0"/>
        <w:adjustRightInd w:val="0"/>
        <w:spacing w:line="360" w:lineRule="auto"/>
        <w:ind w:right="49"/>
        <w:jc w:val="both"/>
        <w:rPr>
          <w:rFonts w:ascii="Palatino Linotype" w:hAnsi="Palatino Linotype" w:cs="Arial"/>
          <w:b/>
          <w:sz w:val="28"/>
          <w:szCs w:val="28"/>
        </w:rPr>
      </w:pPr>
      <w:r w:rsidRPr="005800AA">
        <w:rPr>
          <w:rFonts w:ascii="Palatino Linotype" w:hAnsi="Palatino Linotype" w:cs="Arial"/>
          <w:b/>
          <w:sz w:val="28"/>
          <w:szCs w:val="28"/>
        </w:rPr>
        <w:t>CUARTO</w:t>
      </w:r>
      <w:r w:rsidRPr="005800AA">
        <w:rPr>
          <w:rFonts w:ascii="Palatino Linotype" w:hAnsi="Palatino Linotype"/>
          <w:b/>
          <w:sz w:val="28"/>
          <w:szCs w:val="28"/>
        </w:rPr>
        <w:t>.</w:t>
      </w:r>
      <w:r w:rsidRPr="005800AA">
        <w:rPr>
          <w:rFonts w:ascii="Palatino Linotype" w:hAnsi="Palatino Linotype"/>
          <w:b/>
        </w:rPr>
        <w:t xml:space="preserve"> </w:t>
      </w:r>
      <w:proofErr w:type="spellStart"/>
      <w:r w:rsidRPr="005800AA">
        <w:rPr>
          <w:rFonts w:ascii="Palatino Linotype" w:hAnsi="Palatino Linotype"/>
          <w:b/>
        </w:rPr>
        <w:t>Procedibilidad</w:t>
      </w:r>
      <w:proofErr w:type="spellEnd"/>
      <w:r w:rsidRPr="005800AA">
        <w:rPr>
          <w:rFonts w:ascii="Palatino Linotype" w:hAnsi="Palatino Linotype"/>
          <w:b/>
        </w:rPr>
        <w:t xml:space="preserve">. </w:t>
      </w:r>
      <w:r w:rsidRPr="005800AA">
        <w:rPr>
          <w:rFonts w:ascii="Palatino Linotype" w:hAnsi="Palatino Linotype" w:cs="Arial"/>
        </w:rPr>
        <w:t>Del análisis efectuado se advierte que resulta procedente la interposición del</w:t>
      </w:r>
      <w:r w:rsidR="0027142F" w:rsidRPr="005800AA">
        <w:rPr>
          <w:rFonts w:ascii="Palatino Linotype" w:hAnsi="Palatino Linotype" w:cs="Arial"/>
        </w:rPr>
        <w:t xml:space="preserve"> recurso</w:t>
      </w:r>
      <w:r w:rsidRPr="005800AA">
        <w:rPr>
          <w:rFonts w:ascii="Palatino Linotype" w:hAnsi="Palatino Linotype" w:cs="Arial"/>
        </w:rPr>
        <w:t xml:space="preserve"> y se concluye la acreditación plena de todos y cada uno de los elementos formales exigidos por el artículo 180 </w:t>
      </w:r>
      <w:r w:rsidRPr="005800AA">
        <w:rPr>
          <w:rFonts w:ascii="Palatino Linotype" w:hAnsi="Palatino Linotype" w:cs="Arial"/>
          <w:lang w:val="es-ES_tradnl"/>
        </w:rPr>
        <w:t xml:space="preserve">de la </w:t>
      </w:r>
      <w:r w:rsidRPr="005800AA">
        <w:rPr>
          <w:rFonts w:ascii="Palatino Linotype" w:hAnsi="Palatino Linotype"/>
        </w:rPr>
        <w:t xml:space="preserve">Ley de Transparencia y Acceso a la Información Pública del Estado de México y Municipios, en atención a que fueron presentados mediante el formato visible en </w:t>
      </w:r>
      <w:r w:rsidRPr="005800AA">
        <w:rPr>
          <w:rFonts w:ascii="Palatino Linotype" w:hAnsi="Palatino Linotype"/>
          <w:b/>
        </w:rPr>
        <w:t>EL SAIMEX.</w:t>
      </w:r>
    </w:p>
    <w:p w:rsidR="00C62385" w:rsidRPr="005800AA" w:rsidRDefault="00C62385" w:rsidP="00797313">
      <w:pPr>
        <w:spacing w:line="360" w:lineRule="auto"/>
        <w:jc w:val="both"/>
        <w:rPr>
          <w:rFonts w:ascii="Palatino Linotype" w:hAnsi="Palatino Linotype" w:cs="Arial"/>
          <w:b/>
          <w:sz w:val="28"/>
          <w:szCs w:val="28"/>
        </w:rPr>
      </w:pPr>
    </w:p>
    <w:p w:rsidR="00776E53" w:rsidRPr="005800AA" w:rsidRDefault="00C62385" w:rsidP="00797313">
      <w:pPr>
        <w:spacing w:line="360" w:lineRule="auto"/>
        <w:jc w:val="both"/>
        <w:rPr>
          <w:rFonts w:ascii="Palatino Linotype" w:hAnsi="Palatino Linotype" w:cs="Arial"/>
          <w:color w:val="000000" w:themeColor="text1"/>
        </w:rPr>
      </w:pPr>
      <w:r w:rsidRPr="005800AA">
        <w:rPr>
          <w:rFonts w:ascii="Palatino Linotype" w:hAnsi="Palatino Linotype" w:cs="Arial"/>
          <w:b/>
          <w:sz w:val="28"/>
          <w:szCs w:val="28"/>
        </w:rPr>
        <w:t>QUINTO</w:t>
      </w:r>
      <w:r w:rsidR="0012616B" w:rsidRPr="005800AA">
        <w:rPr>
          <w:rFonts w:ascii="Palatino Linotype" w:hAnsi="Palatino Linotype" w:cs="Arial"/>
          <w:b/>
        </w:rPr>
        <w:t xml:space="preserve">. </w:t>
      </w:r>
      <w:r w:rsidR="00947988" w:rsidRPr="005800AA">
        <w:rPr>
          <w:rFonts w:ascii="Palatino Linotype" w:eastAsiaTheme="minorEastAsia" w:hAnsi="Palatino Linotype" w:cs="Arial"/>
          <w:b/>
          <w:lang w:val="es-ES_tradnl"/>
        </w:rPr>
        <w:t xml:space="preserve">Análisis de causal de sobreseimiento. </w:t>
      </w:r>
      <w:r w:rsidR="00947988" w:rsidRPr="005800AA">
        <w:rPr>
          <w:rFonts w:ascii="Palatino Linotype" w:hAnsi="Palatino Linotype" w:cs="Arial"/>
          <w:color w:val="000000" w:themeColor="text1"/>
        </w:rPr>
        <w:t xml:space="preserve">A efecto de continuar con el presente estudio y previo análisis de las constancias que integran el expediente electrónico, es conveniente recordar que el particular requirió </w:t>
      </w:r>
      <w:r w:rsidR="00776E53" w:rsidRPr="005800AA">
        <w:rPr>
          <w:rFonts w:ascii="Palatino Linotype" w:hAnsi="Palatino Linotype" w:cs="Arial"/>
          <w:color w:val="000000" w:themeColor="text1"/>
        </w:rPr>
        <w:t xml:space="preserve">lo siguiente: </w:t>
      </w:r>
    </w:p>
    <w:p w:rsidR="00776E53" w:rsidRPr="005800AA" w:rsidRDefault="00776E53" w:rsidP="00797313">
      <w:pPr>
        <w:pStyle w:val="Prrafodelista"/>
        <w:tabs>
          <w:tab w:val="left" w:pos="567"/>
        </w:tabs>
        <w:ind w:left="0"/>
        <w:jc w:val="both"/>
        <w:rPr>
          <w:rFonts w:ascii="Palatino Linotype" w:hAnsi="Palatino Linotype" w:cs="Arial"/>
        </w:rPr>
      </w:pPr>
    </w:p>
    <w:p w:rsidR="00D971DD" w:rsidRPr="005800AA" w:rsidRDefault="00D971DD" w:rsidP="00797313">
      <w:pPr>
        <w:ind w:left="851" w:right="899"/>
        <w:jc w:val="both"/>
        <w:rPr>
          <w:rFonts w:ascii="Palatino Linotype" w:hAnsi="Palatino Linotype" w:cs="Arial"/>
          <w:i/>
          <w:sz w:val="22"/>
          <w:szCs w:val="22"/>
        </w:rPr>
      </w:pPr>
      <w:r w:rsidRPr="005800AA">
        <w:rPr>
          <w:rFonts w:ascii="Palatino Linotype" w:hAnsi="Palatino Linotype" w:cs="Arial"/>
          <w:i/>
          <w:sz w:val="22"/>
          <w:szCs w:val="22"/>
        </w:rPr>
        <w:t>“Solicito me sea proporcionada la información (Sea esta información privada y/o publica) que solicite por escrito al CONTRALOR INTERO DEL MUNICIPIO DE NAUCALPAN DE JUAREZ EN TURNO en fecha 21 de octubre del año en curso (secretaria del ayuntamiento, oficialía de partes, 21 OCT 2019, folio 191021-15051 (o bien 15061 ya que esta ilegible el numero). Solicite la información y hasta la presente fecha no se me ha dado contestación a mi petición. Por lo cual recurro a esta H.REPRESENTACION SOCIAL a fin de que me sea informado lo que solicite en los términos que expreso en el escrito presentado y recibido con los datos que ya he señalado en líneas anteriores. Sea esta información privada y/o publica solicito me sea informado lo solicitado sin excusas y pretextos como es la costumbre del ayuntamiento, así como de sus integrantes de pasadas administraciones, así como que está en turno y se me proporcione la información solicitada.” (Sic).</w:t>
      </w:r>
    </w:p>
    <w:p w:rsidR="00776E53" w:rsidRPr="005800AA" w:rsidRDefault="00776E53" w:rsidP="00797313">
      <w:pPr>
        <w:ind w:left="851" w:right="899"/>
        <w:jc w:val="both"/>
        <w:rPr>
          <w:rFonts w:ascii="Palatino Linotype" w:hAnsi="Palatino Linotype"/>
          <w:szCs w:val="22"/>
        </w:rPr>
      </w:pPr>
    </w:p>
    <w:p w:rsidR="003104B0" w:rsidRPr="005800AA" w:rsidRDefault="00776E53" w:rsidP="00797313">
      <w:pPr>
        <w:spacing w:line="360" w:lineRule="auto"/>
        <w:jc w:val="both"/>
        <w:rPr>
          <w:rFonts w:ascii="Palatino Linotype" w:hAnsi="Palatino Linotype"/>
          <w:lang w:val="es-ES"/>
        </w:rPr>
      </w:pPr>
      <w:r w:rsidRPr="005800AA">
        <w:rPr>
          <w:rFonts w:ascii="Palatino Linotype" w:hAnsi="Palatino Linotype"/>
        </w:rPr>
        <w:t>A</w:t>
      </w:r>
      <w:r w:rsidR="00947988" w:rsidRPr="005800AA">
        <w:rPr>
          <w:rFonts w:ascii="Palatino Linotype" w:hAnsi="Palatino Linotype"/>
        </w:rPr>
        <w:t xml:space="preserve">tento a ello, </w:t>
      </w:r>
      <w:r w:rsidR="00947988" w:rsidRPr="005800AA">
        <w:rPr>
          <w:rFonts w:ascii="Palatino Linotype" w:hAnsi="Palatino Linotype"/>
          <w:b/>
          <w:lang w:val="es-ES"/>
        </w:rPr>
        <w:t>EL SUJETO OBLIGADO</w:t>
      </w:r>
      <w:r w:rsidR="00D971DD" w:rsidRPr="005800AA">
        <w:rPr>
          <w:rFonts w:ascii="Palatino Linotype" w:hAnsi="Palatino Linotype"/>
          <w:lang w:val="es-ES"/>
        </w:rPr>
        <w:t xml:space="preserve"> refirió adjuntar la documentación en la que se enc</w:t>
      </w:r>
      <w:r w:rsidR="003104B0" w:rsidRPr="005800AA">
        <w:rPr>
          <w:rFonts w:ascii="Palatino Linotype" w:hAnsi="Palatino Linotype"/>
          <w:lang w:val="es-ES"/>
        </w:rPr>
        <w:t>on</w:t>
      </w:r>
      <w:r w:rsidR="00D971DD" w:rsidRPr="005800AA">
        <w:rPr>
          <w:rFonts w:ascii="Palatino Linotype" w:hAnsi="Palatino Linotype"/>
          <w:lang w:val="es-ES"/>
        </w:rPr>
        <w:t>tra</w:t>
      </w:r>
      <w:r w:rsidR="003104B0" w:rsidRPr="005800AA">
        <w:rPr>
          <w:rFonts w:ascii="Palatino Linotype" w:hAnsi="Palatino Linotype"/>
          <w:lang w:val="es-ES"/>
        </w:rPr>
        <w:t>ba</w:t>
      </w:r>
      <w:r w:rsidR="00D971DD" w:rsidRPr="005800AA">
        <w:rPr>
          <w:rFonts w:ascii="Palatino Linotype" w:hAnsi="Palatino Linotype"/>
          <w:lang w:val="es-ES"/>
        </w:rPr>
        <w:t xml:space="preserve"> la respuesta al requerimiento solicitado por el particular</w:t>
      </w:r>
      <w:r w:rsidR="003104B0" w:rsidRPr="005800AA">
        <w:rPr>
          <w:rFonts w:ascii="Palatino Linotype" w:hAnsi="Palatino Linotype"/>
          <w:lang w:val="es-ES"/>
        </w:rPr>
        <w:t xml:space="preserve">; sin embargo, el </w:t>
      </w:r>
      <w:r w:rsidR="003104B0" w:rsidRPr="005800AA">
        <w:rPr>
          <w:rFonts w:ascii="Palatino Linotype" w:hAnsi="Palatino Linotype"/>
          <w:lang w:val="es-ES"/>
        </w:rPr>
        <w:lastRenderedPageBreak/>
        <w:t xml:space="preserve">particular se inconformó por haber dado respuesta el servidor público a quién fue dirigida su petición. </w:t>
      </w:r>
    </w:p>
    <w:p w:rsidR="003104B0" w:rsidRPr="005800AA" w:rsidRDefault="003104B0" w:rsidP="00797313">
      <w:pPr>
        <w:spacing w:line="360" w:lineRule="auto"/>
        <w:jc w:val="both"/>
        <w:rPr>
          <w:rFonts w:ascii="Palatino Linotype" w:hAnsi="Palatino Linotype"/>
        </w:rPr>
      </w:pPr>
    </w:p>
    <w:p w:rsidR="00947988" w:rsidRPr="005800AA" w:rsidRDefault="003104B0" w:rsidP="00797313">
      <w:pPr>
        <w:spacing w:line="360" w:lineRule="auto"/>
        <w:jc w:val="both"/>
        <w:rPr>
          <w:rFonts w:ascii="Palatino Linotype" w:hAnsi="Palatino Linotype" w:cs="Arial"/>
          <w:color w:val="000000"/>
          <w:lang w:eastAsia="es-MX"/>
        </w:rPr>
      </w:pPr>
      <w:r w:rsidRPr="005800AA">
        <w:rPr>
          <w:rFonts w:ascii="Palatino Linotype" w:hAnsi="Palatino Linotype"/>
        </w:rPr>
        <w:t xml:space="preserve">Posteriormente, </w:t>
      </w:r>
      <w:r w:rsidRPr="005800AA">
        <w:rPr>
          <w:rFonts w:ascii="Palatino Linotype" w:hAnsi="Palatino Linotype"/>
          <w:b/>
        </w:rPr>
        <w:t xml:space="preserve">EL RECURRENTE </w:t>
      </w:r>
      <w:r w:rsidR="00947988" w:rsidRPr="005800AA">
        <w:rPr>
          <w:rFonts w:ascii="Palatino Linotype" w:eastAsiaTheme="minorEastAsia" w:hAnsi="Palatino Linotype" w:cstheme="minorBidi"/>
          <w:lang w:val="es-ES_tradnl"/>
        </w:rPr>
        <w:t xml:space="preserve">presentó su </w:t>
      </w:r>
      <w:r w:rsidR="00947988" w:rsidRPr="005800AA">
        <w:rPr>
          <w:rFonts w:ascii="Palatino Linotype" w:hAnsi="Palatino Linotype" w:cs="Arial"/>
          <w:color w:val="000000"/>
          <w:lang w:eastAsia="es-MX"/>
        </w:rPr>
        <w:t>desistimiento con respecto a la acción intentada en el presente recurso de revisión, como se aprecia en la siguiente imagen:</w:t>
      </w:r>
    </w:p>
    <w:p w:rsidR="003104B0" w:rsidRPr="005800AA" w:rsidRDefault="003104B0" w:rsidP="00797313">
      <w:pPr>
        <w:spacing w:line="360" w:lineRule="auto"/>
        <w:jc w:val="both"/>
        <w:rPr>
          <w:rFonts w:ascii="Palatino Linotype" w:hAnsi="Palatino Linotype" w:cs="Arial"/>
          <w:color w:val="000000"/>
          <w:lang w:eastAsia="es-MX"/>
        </w:rPr>
      </w:pPr>
    </w:p>
    <w:p w:rsidR="003104B0" w:rsidRPr="005800AA" w:rsidRDefault="007D2958" w:rsidP="00797313">
      <w:pPr>
        <w:spacing w:line="360" w:lineRule="auto"/>
        <w:jc w:val="both"/>
        <w:rPr>
          <w:rFonts w:ascii="Palatino Linotype" w:hAnsi="Palatino Linotype" w:cs="Arial"/>
          <w:color w:val="000000"/>
          <w:lang w:eastAsia="es-MX"/>
        </w:rPr>
      </w:pPr>
      <w:r>
        <w:rPr>
          <w:rFonts w:ascii="Palatino Linotype" w:hAnsi="Palatino Linotype" w:cs="Arial"/>
          <w:noProof/>
          <w:color w:val="000000"/>
          <w:lang w:eastAsia="es-MX"/>
        </w:rPr>
        <w:drawing>
          <wp:inline distT="0" distB="0" distL="0" distR="0">
            <wp:extent cx="5791835" cy="6832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683260"/>
                    </a:xfrm>
                    <a:prstGeom prst="rect">
                      <a:avLst/>
                    </a:prstGeom>
                  </pic:spPr>
                </pic:pic>
              </a:graphicData>
            </a:graphic>
          </wp:inline>
        </w:drawing>
      </w:r>
    </w:p>
    <w:p w:rsidR="00DD0C7A" w:rsidRPr="005800AA" w:rsidRDefault="00DD0C7A" w:rsidP="00797313">
      <w:pPr>
        <w:spacing w:line="360" w:lineRule="auto"/>
        <w:jc w:val="both"/>
        <w:rPr>
          <w:rFonts w:ascii="Palatino Linotype" w:hAnsi="Palatino Linotype" w:cs="Arial"/>
          <w:color w:val="000000"/>
          <w:lang w:eastAsia="es-MX"/>
        </w:rPr>
      </w:pPr>
    </w:p>
    <w:p w:rsidR="001A1EF6" w:rsidRPr="005800AA" w:rsidRDefault="00451491" w:rsidP="001A1EF6">
      <w:pPr>
        <w:spacing w:line="360" w:lineRule="auto"/>
        <w:jc w:val="both"/>
      </w:pPr>
      <w:r w:rsidRPr="005800AA">
        <w:rPr>
          <w:rFonts w:ascii="Palatino Linotype" w:hAnsi="Palatino Linotype"/>
        </w:rPr>
        <w:t xml:space="preserve">De lo anterior, </w:t>
      </w:r>
      <w:r w:rsidR="00947988" w:rsidRPr="005800AA">
        <w:rPr>
          <w:rFonts w:ascii="Palatino Linotype" w:hAnsi="Palatino Linotype" w:cs="Arial"/>
          <w:color w:val="000000"/>
          <w:lang w:eastAsia="es-MX"/>
        </w:rPr>
        <w:t>es pertinente aclarar que</w:t>
      </w:r>
      <w:r w:rsidR="00947988" w:rsidRPr="005800AA">
        <w:rPr>
          <w:rFonts w:ascii="Palatino Linotype" w:eastAsia="Arial Unicode MS" w:hAnsi="Palatino Linotype" w:cs="Arial"/>
          <w:color w:val="000000"/>
          <w:lang w:eastAsia="es-MX"/>
        </w:rPr>
        <w:t xml:space="preserve"> el desistimiento sólo pudo ser activado por </w:t>
      </w:r>
      <w:r w:rsidR="003104B0" w:rsidRPr="005800AA">
        <w:rPr>
          <w:rFonts w:ascii="Palatino Linotype" w:eastAsia="Arial Unicode MS" w:hAnsi="Palatino Linotype" w:cs="Arial"/>
          <w:b/>
          <w:color w:val="000000"/>
          <w:lang w:eastAsia="es-MX"/>
        </w:rPr>
        <w:t>EL</w:t>
      </w:r>
      <w:r w:rsidR="00947988" w:rsidRPr="005800AA">
        <w:rPr>
          <w:rFonts w:ascii="Palatino Linotype" w:eastAsia="Arial Unicode MS" w:hAnsi="Palatino Linotype" w:cs="Arial"/>
          <w:color w:val="000000"/>
          <w:lang w:eastAsia="es-MX"/>
        </w:rPr>
        <w:t xml:space="preserve"> </w:t>
      </w:r>
      <w:r w:rsidR="00947988" w:rsidRPr="005800AA">
        <w:rPr>
          <w:rFonts w:ascii="Palatino Linotype" w:eastAsia="Arial Unicode MS" w:hAnsi="Palatino Linotype" w:cs="Arial"/>
          <w:b/>
          <w:color w:val="000000"/>
          <w:lang w:eastAsia="es-MX"/>
        </w:rPr>
        <w:t>RECURRENTE</w:t>
      </w:r>
      <w:r w:rsidR="00947988" w:rsidRPr="005800AA">
        <w:rPr>
          <w:rFonts w:ascii="Palatino Linotype" w:eastAsia="Arial Unicode MS" w:hAnsi="Palatino Linotype" w:cs="Arial"/>
          <w:color w:val="000000"/>
          <w:lang w:eastAsia="es-MX"/>
        </w:rPr>
        <w:t xml:space="preserve"> mediante el ingreso al </w:t>
      </w:r>
      <w:r w:rsidR="00947988" w:rsidRPr="005800AA">
        <w:rPr>
          <w:rFonts w:ascii="Palatino Linotype" w:hAnsi="Palatino Linotype" w:cs="Arial"/>
        </w:rPr>
        <w:t>Sistema</w:t>
      </w:r>
      <w:r w:rsidR="00947988" w:rsidRPr="005800AA">
        <w:rPr>
          <w:rFonts w:ascii="Palatino Linotype" w:hAnsi="Palatino Linotype"/>
        </w:rPr>
        <w:t xml:space="preserve"> de Acceso a la Información Mexiquense, </w:t>
      </w:r>
      <w:bookmarkStart w:id="1" w:name="_GoBack"/>
      <w:bookmarkEnd w:id="1"/>
      <w:r w:rsidR="00947988" w:rsidRPr="005800AA">
        <w:rPr>
          <w:rFonts w:ascii="Palatino Linotype" w:hAnsi="Palatino Linotype"/>
        </w:rPr>
        <w:t xml:space="preserve">mediante la utilización de </w:t>
      </w:r>
      <w:r w:rsidR="00947988" w:rsidRPr="005800AA">
        <w:rPr>
          <w:rFonts w:ascii="Palatino Linotype" w:eastAsia="Arial Unicode MS" w:hAnsi="Palatino Linotype" w:cs="Arial"/>
          <w:color w:val="000000"/>
          <w:lang w:eastAsia="es-MX"/>
        </w:rPr>
        <w:t xml:space="preserve">su clave de usuario y contraseña, por lo que, no existe duda de que </w:t>
      </w:r>
      <w:r w:rsidR="00947988" w:rsidRPr="005800AA">
        <w:rPr>
          <w:rFonts w:ascii="Palatino Linotype" w:hAnsi="Palatino Linotype" w:cs="Arial"/>
          <w:lang w:val="es-ES_tradnl"/>
        </w:rPr>
        <w:t>se</w:t>
      </w:r>
      <w:r w:rsidR="00947988" w:rsidRPr="005800AA">
        <w:rPr>
          <w:rFonts w:ascii="Palatino Linotype" w:eastAsia="Arial Unicode MS" w:hAnsi="Palatino Linotype" w:cs="Arial"/>
          <w:color w:val="000000"/>
          <w:lang w:eastAsia="es-MX"/>
        </w:rPr>
        <w:t xml:space="preserve"> </w:t>
      </w:r>
      <w:r w:rsidR="00947988" w:rsidRPr="005800AA">
        <w:rPr>
          <w:rFonts w:ascii="Palatino Linotype" w:hAnsi="Palatino Linotype"/>
        </w:rPr>
        <w:t>trata</w:t>
      </w:r>
      <w:r w:rsidR="00947988" w:rsidRPr="005800AA">
        <w:rPr>
          <w:rFonts w:ascii="Palatino Linotype" w:eastAsia="Arial Unicode MS" w:hAnsi="Palatino Linotype" w:cs="Arial"/>
          <w:color w:val="000000"/>
          <w:lang w:eastAsia="es-MX"/>
        </w:rPr>
        <w:t xml:space="preserve"> de un </w:t>
      </w:r>
      <w:r w:rsidR="00947988" w:rsidRPr="005800AA">
        <w:rPr>
          <w:rFonts w:ascii="Palatino Linotype" w:eastAsia="Arial Unicode MS" w:hAnsi="Palatino Linotype" w:cs="Arial"/>
          <w:b/>
          <w:color w:val="000000"/>
          <w:lang w:eastAsia="es-MX"/>
        </w:rPr>
        <w:t>desistimiento expreso</w:t>
      </w:r>
      <w:r w:rsidR="00947988" w:rsidRPr="005800AA">
        <w:rPr>
          <w:rFonts w:ascii="Palatino Linotype" w:eastAsia="Arial Unicode MS" w:hAnsi="Palatino Linotype" w:cs="Arial"/>
          <w:color w:val="000000"/>
          <w:lang w:eastAsia="es-MX"/>
        </w:rPr>
        <w:t>, por parte de</w:t>
      </w:r>
      <w:r w:rsidR="003104B0" w:rsidRPr="005800AA">
        <w:rPr>
          <w:rFonts w:ascii="Palatino Linotype" w:eastAsia="Arial Unicode MS" w:hAnsi="Palatino Linotype" w:cs="Arial"/>
          <w:color w:val="000000"/>
          <w:lang w:eastAsia="es-MX"/>
        </w:rPr>
        <w:t>l</w:t>
      </w:r>
      <w:r w:rsidR="00947988" w:rsidRPr="005800AA">
        <w:rPr>
          <w:rFonts w:ascii="Palatino Linotype" w:eastAsia="Arial Unicode MS" w:hAnsi="Palatino Linotype" w:cs="Arial"/>
          <w:color w:val="000000"/>
          <w:lang w:eastAsia="es-MX"/>
        </w:rPr>
        <w:t xml:space="preserve"> </w:t>
      </w:r>
      <w:r w:rsidR="00947988" w:rsidRPr="005800AA">
        <w:rPr>
          <w:rFonts w:ascii="Palatino Linotype" w:eastAsia="Arial Unicode MS" w:hAnsi="Palatino Linotype" w:cs="Arial"/>
          <w:b/>
          <w:color w:val="000000"/>
          <w:lang w:eastAsia="es-MX"/>
        </w:rPr>
        <w:t>RECURRENTE</w:t>
      </w:r>
      <w:r w:rsidR="001A1EF6" w:rsidRPr="005800AA">
        <w:rPr>
          <w:rFonts w:ascii="Palatino Linotype" w:hAnsi="Palatino Linotype" w:cs="Arial"/>
        </w:rPr>
        <w:t xml:space="preserve">; aunado a que, ratificó el desistimiento a través de las manifestaciones realizadas en fecha seis de diciembre del año dos mil diecinueve. </w:t>
      </w:r>
    </w:p>
    <w:p w:rsidR="008C41C7" w:rsidRPr="005800AA" w:rsidRDefault="008C41C7" w:rsidP="00797313">
      <w:pPr>
        <w:widowControl w:val="0"/>
        <w:autoSpaceDE w:val="0"/>
        <w:autoSpaceDN w:val="0"/>
        <w:adjustRightInd w:val="0"/>
        <w:spacing w:line="360" w:lineRule="auto"/>
        <w:jc w:val="both"/>
        <w:rPr>
          <w:rFonts w:ascii="Palatino Linotype" w:hAnsi="Palatino Linotype" w:cs="Arial"/>
        </w:rPr>
      </w:pPr>
    </w:p>
    <w:p w:rsidR="00947988" w:rsidRPr="005800AA" w:rsidRDefault="00947988" w:rsidP="00797313">
      <w:pPr>
        <w:spacing w:line="360" w:lineRule="auto"/>
        <w:jc w:val="both"/>
        <w:rPr>
          <w:rFonts w:ascii="Palatino Linotype" w:hAnsi="Palatino Linotype"/>
        </w:rPr>
      </w:pPr>
      <w:r w:rsidRPr="005800AA">
        <w:rPr>
          <w:rFonts w:ascii="Palatino Linotype" w:hAnsi="Palatino Linotype"/>
        </w:rPr>
        <w:t>Asimismo, es conviene definir la palabra desistir como abdicar o abandonar un derecho o una acción procesal, tal y como lo señala el Diccionario de la Lengua Española</w:t>
      </w:r>
      <w:r w:rsidRPr="005800AA">
        <w:rPr>
          <w:rFonts w:ascii="Palatino Linotype" w:hAnsi="Palatino Linotype"/>
          <w:vertAlign w:val="superscript"/>
        </w:rPr>
        <w:footnoteReference w:id="1"/>
      </w:r>
    </w:p>
    <w:p w:rsidR="00947988" w:rsidRPr="005800AA" w:rsidRDefault="00947988" w:rsidP="00797313">
      <w:pPr>
        <w:widowControl w:val="0"/>
        <w:autoSpaceDE w:val="0"/>
        <w:autoSpaceDN w:val="0"/>
        <w:adjustRightInd w:val="0"/>
        <w:spacing w:line="360" w:lineRule="auto"/>
        <w:jc w:val="both"/>
        <w:rPr>
          <w:rFonts w:ascii="Palatino Linotype" w:hAnsi="Palatino Linotype" w:cs="Arial"/>
        </w:rPr>
      </w:pPr>
    </w:p>
    <w:p w:rsidR="00947988" w:rsidRPr="005800AA" w:rsidRDefault="00947988" w:rsidP="00797313">
      <w:pPr>
        <w:widowControl w:val="0"/>
        <w:autoSpaceDE w:val="0"/>
        <w:autoSpaceDN w:val="0"/>
        <w:adjustRightInd w:val="0"/>
        <w:spacing w:line="360" w:lineRule="auto"/>
        <w:jc w:val="both"/>
        <w:rPr>
          <w:rFonts w:ascii="Palatino Linotype" w:hAnsi="Palatino Linotype"/>
          <w:lang w:val="es-ES"/>
        </w:rPr>
      </w:pPr>
      <w:r w:rsidRPr="005800AA">
        <w:rPr>
          <w:rFonts w:ascii="Palatino Linotype" w:hAnsi="Palatino Linotype"/>
        </w:rPr>
        <w:t>Ahora bien, en materia procesal, el desistimiento debe entenderse, de conformidad con el tratadista Cipriano Gómez Lara</w:t>
      </w:r>
      <w:r w:rsidRPr="005800AA">
        <w:rPr>
          <w:rFonts w:ascii="Palatino Linotype" w:hAnsi="Palatino Linotype"/>
          <w:vertAlign w:val="superscript"/>
        </w:rPr>
        <w:footnoteReference w:id="2"/>
      </w:r>
      <w:r w:rsidRPr="005800AA">
        <w:rPr>
          <w:rFonts w:ascii="Palatino Linotype" w:hAnsi="Palatino Linotype"/>
        </w:rPr>
        <w:t xml:space="preserve">, </w:t>
      </w:r>
      <w:r w:rsidRPr="005800AA">
        <w:rPr>
          <w:rFonts w:ascii="Palatino Linotype" w:hAnsi="Palatino Linotype"/>
          <w:lang w:val="es-ES"/>
        </w:rPr>
        <w:t>como una renuncia procesal de derechos o de pretensiones; mismo del cual, a su decir, existen tres tipos a saber</w:t>
      </w:r>
      <w:r w:rsidRPr="005800AA">
        <w:rPr>
          <w:rFonts w:ascii="Palatino Linotype" w:hAnsi="Palatino Linotype"/>
          <w:vertAlign w:val="superscript"/>
          <w:lang w:val="es-ES"/>
        </w:rPr>
        <w:footnoteReference w:id="3"/>
      </w:r>
      <w:r w:rsidRPr="005800AA">
        <w:rPr>
          <w:rFonts w:ascii="Palatino Linotype" w:hAnsi="Palatino Linotype"/>
          <w:lang w:val="es-ES"/>
        </w:rPr>
        <w:t>:</w:t>
      </w:r>
    </w:p>
    <w:p w:rsidR="00947988" w:rsidRPr="005800AA" w:rsidRDefault="00947988" w:rsidP="00797313">
      <w:pPr>
        <w:widowControl w:val="0"/>
        <w:autoSpaceDE w:val="0"/>
        <w:autoSpaceDN w:val="0"/>
        <w:adjustRightInd w:val="0"/>
        <w:spacing w:line="360" w:lineRule="auto"/>
        <w:jc w:val="both"/>
        <w:rPr>
          <w:rFonts w:ascii="Palatino Linotype" w:hAnsi="Palatino Linotype" w:cs="Arial"/>
        </w:rPr>
      </w:pPr>
    </w:p>
    <w:p w:rsidR="00947988" w:rsidRPr="005800AA" w:rsidRDefault="00947988" w:rsidP="00797313">
      <w:pPr>
        <w:numPr>
          <w:ilvl w:val="0"/>
          <w:numId w:val="49"/>
        </w:numPr>
        <w:spacing w:line="360" w:lineRule="auto"/>
        <w:ind w:left="567"/>
        <w:jc w:val="both"/>
        <w:rPr>
          <w:rFonts w:ascii="Palatino Linotype" w:hAnsi="Palatino Linotype"/>
        </w:rPr>
      </w:pPr>
      <w:r w:rsidRPr="005800AA">
        <w:rPr>
          <w:rFonts w:ascii="Palatino Linotype" w:hAnsi="Palatino Linotype"/>
          <w:b/>
        </w:rPr>
        <w:t>De la demanda:</w:t>
      </w:r>
      <w:r w:rsidRPr="005800AA">
        <w:rPr>
          <w:rFonts w:ascii="Palatino Linotype" w:hAnsi="Palatino Linotype"/>
        </w:rPr>
        <w:t xml:space="preserve"> </w:t>
      </w:r>
      <w:r w:rsidRPr="005800AA">
        <w:rPr>
          <w:rFonts w:ascii="Palatino Linotype" w:hAnsi="Palatino Linotype"/>
          <w:lang w:val="es-ES"/>
        </w:rPr>
        <w:t>cuando el actor decide claudicar en su propósito de demandar al deudor, antes de haber sido emplazado a juicio.</w:t>
      </w:r>
    </w:p>
    <w:p w:rsidR="00947988" w:rsidRPr="005800AA" w:rsidRDefault="00947988" w:rsidP="00797313">
      <w:pPr>
        <w:spacing w:line="360" w:lineRule="auto"/>
        <w:ind w:left="567"/>
        <w:jc w:val="both"/>
        <w:rPr>
          <w:rFonts w:ascii="Palatino Linotype" w:hAnsi="Palatino Linotype"/>
        </w:rPr>
      </w:pPr>
    </w:p>
    <w:p w:rsidR="00947988" w:rsidRPr="005800AA" w:rsidRDefault="00947988" w:rsidP="00797313">
      <w:pPr>
        <w:numPr>
          <w:ilvl w:val="0"/>
          <w:numId w:val="49"/>
        </w:numPr>
        <w:spacing w:line="360" w:lineRule="auto"/>
        <w:ind w:left="567"/>
        <w:jc w:val="both"/>
        <w:rPr>
          <w:rFonts w:ascii="Palatino Linotype" w:hAnsi="Palatino Linotype"/>
        </w:rPr>
      </w:pPr>
      <w:r w:rsidRPr="005800AA">
        <w:rPr>
          <w:rFonts w:ascii="Palatino Linotype" w:hAnsi="Palatino Linotype"/>
          <w:b/>
        </w:rPr>
        <w:t>De la instancia:</w:t>
      </w:r>
      <w:r w:rsidRPr="005800AA">
        <w:rPr>
          <w:rFonts w:ascii="Palatino Linotype" w:hAnsi="Palatino Linotype"/>
        </w:rPr>
        <w:t xml:space="preserve"> </w:t>
      </w:r>
      <w:r w:rsidRPr="005800AA">
        <w:rPr>
          <w:rFonts w:ascii="Palatino Linotype" w:hAnsi="Palatino Linotype"/>
          <w:lang w:val="es-ES"/>
        </w:rPr>
        <w:t>implica que se haya iniciado el juicio, se llame al demandado a través del emplazamiento y, antes de concluir el mismo, si el actor decide abandonar la instancia judicial, se pedirá el consentimiento del demandado para tal efecto. Si el demandado está de acuerdo, se concluye con la instancia; en caso de oposición, el juez decide si se prosigue con el juicio o se tiene al actor por desistido de la instancia.</w:t>
      </w:r>
    </w:p>
    <w:p w:rsidR="00947988" w:rsidRPr="005800AA" w:rsidRDefault="00947988" w:rsidP="00797313">
      <w:pPr>
        <w:spacing w:line="360" w:lineRule="auto"/>
        <w:ind w:left="720"/>
        <w:contextualSpacing/>
        <w:rPr>
          <w:rFonts w:ascii="Palatino Linotype" w:hAnsi="Palatino Linotype"/>
        </w:rPr>
      </w:pPr>
    </w:p>
    <w:p w:rsidR="00947988" w:rsidRPr="005800AA" w:rsidRDefault="00947988" w:rsidP="00797313">
      <w:pPr>
        <w:numPr>
          <w:ilvl w:val="0"/>
          <w:numId w:val="49"/>
        </w:numPr>
        <w:spacing w:line="360" w:lineRule="auto"/>
        <w:ind w:left="567"/>
        <w:jc w:val="both"/>
        <w:rPr>
          <w:rFonts w:ascii="Palatino Linotype" w:hAnsi="Palatino Linotype"/>
        </w:rPr>
      </w:pPr>
      <w:r w:rsidRPr="005800AA">
        <w:rPr>
          <w:rFonts w:ascii="Palatino Linotype" w:hAnsi="Palatino Linotype"/>
          <w:b/>
        </w:rPr>
        <w:t>De la acción:</w:t>
      </w:r>
      <w:r w:rsidRPr="005800AA">
        <w:rPr>
          <w:rFonts w:ascii="Palatino Linotype" w:hAnsi="Palatino Linotype"/>
        </w:rPr>
        <w:t xml:space="preserve"> </w:t>
      </w:r>
      <w:r w:rsidRPr="005800AA">
        <w:rPr>
          <w:rFonts w:ascii="Palatino Linotype" w:hAnsi="Palatino Linotype"/>
          <w:lang w:val="es-ES"/>
        </w:rPr>
        <w:t>implica el perdón del actor hacia el demandado, es decir, la renuncia de los derechos que pudiera ejercer sobre el demandado; no necesita el consentimiento de éste, sino que el juez ordenará al actor la ratificación de tal determinación, a fin de estar plenamente seguro de que ésa es la voluntad del actor.</w:t>
      </w:r>
    </w:p>
    <w:p w:rsidR="00947988" w:rsidRPr="005800AA" w:rsidRDefault="00947988" w:rsidP="00797313">
      <w:pPr>
        <w:widowControl w:val="0"/>
        <w:autoSpaceDE w:val="0"/>
        <w:autoSpaceDN w:val="0"/>
        <w:adjustRightInd w:val="0"/>
        <w:spacing w:line="360" w:lineRule="auto"/>
        <w:jc w:val="both"/>
        <w:rPr>
          <w:rFonts w:ascii="Palatino Linotype" w:hAnsi="Palatino Linotype" w:cs="Arial"/>
        </w:rPr>
      </w:pPr>
    </w:p>
    <w:p w:rsidR="00947988" w:rsidRPr="005800AA" w:rsidRDefault="00947988" w:rsidP="00797313">
      <w:pPr>
        <w:widowControl w:val="0"/>
        <w:autoSpaceDE w:val="0"/>
        <w:autoSpaceDN w:val="0"/>
        <w:adjustRightInd w:val="0"/>
        <w:spacing w:line="360" w:lineRule="auto"/>
        <w:jc w:val="both"/>
        <w:rPr>
          <w:rFonts w:ascii="Palatino Linotype" w:hAnsi="Palatino Linotype" w:cs="Arial"/>
        </w:rPr>
      </w:pPr>
      <w:r w:rsidRPr="005800AA">
        <w:rPr>
          <w:rFonts w:ascii="Palatino Linotype" w:hAnsi="Palatino Linotype"/>
        </w:rPr>
        <w:t xml:space="preserve">Como apoyo de lo anterior, se cita la Tesis 211360. </w:t>
      </w:r>
      <w:proofErr w:type="spellStart"/>
      <w:r w:rsidRPr="00A51F78">
        <w:rPr>
          <w:rFonts w:ascii="Palatino Linotype" w:hAnsi="Palatino Linotype"/>
          <w:lang w:val="pt-BR"/>
        </w:rPr>
        <w:t>Tribunales</w:t>
      </w:r>
      <w:proofErr w:type="spellEnd"/>
      <w:r w:rsidRPr="00A51F78">
        <w:rPr>
          <w:rFonts w:ascii="Palatino Linotype" w:hAnsi="Palatino Linotype"/>
          <w:lang w:val="pt-BR"/>
        </w:rPr>
        <w:t xml:space="preserve"> Colegiados de Circuito. </w:t>
      </w:r>
      <w:proofErr w:type="spellStart"/>
      <w:r w:rsidRPr="00A51F78">
        <w:rPr>
          <w:rFonts w:ascii="Palatino Linotype" w:hAnsi="Palatino Linotype"/>
          <w:lang w:val="pt-BR"/>
        </w:rPr>
        <w:t>Octava</w:t>
      </w:r>
      <w:proofErr w:type="spellEnd"/>
      <w:r w:rsidRPr="00A51F78">
        <w:rPr>
          <w:rFonts w:ascii="Palatino Linotype" w:hAnsi="Palatino Linotype"/>
          <w:lang w:val="pt-BR"/>
        </w:rPr>
        <w:t xml:space="preserve"> Época. </w:t>
      </w:r>
      <w:r w:rsidRPr="005800AA">
        <w:rPr>
          <w:rFonts w:ascii="Palatino Linotype" w:hAnsi="Palatino Linotype"/>
        </w:rPr>
        <w:t>Semanario Judicial de la Federación. Tomo XIV, Julio de 1994, Pág. 547</w:t>
      </w:r>
      <w:r w:rsidRPr="005800AA">
        <w:rPr>
          <w:rFonts w:ascii="Palatino Linotype" w:hAnsi="Palatino Linotype" w:cs="Arial"/>
        </w:rPr>
        <w:t xml:space="preserve">, la cual refiere lo siguiente: </w:t>
      </w:r>
    </w:p>
    <w:p w:rsidR="00947988" w:rsidRPr="005800AA" w:rsidRDefault="00947988" w:rsidP="00797313">
      <w:pPr>
        <w:widowControl w:val="0"/>
        <w:autoSpaceDE w:val="0"/>
        <w:autoSpaceDN w:val="0"/>
        <w:adjustRightInd w:val="0"/>
        <w:jc w:val="both"/>
        <w:rPr>
          <w:rFonts w:ascii="Palatino Linotype" w:hAnsi="Palatino Linotype" w:cs="Arial"/>
        </w:rPr>
      </w:pPr>
    </w:p>
    <w:p w:rsidR="00947988" w:rsidRPr="005800AA" w:rsidRDefault="00947988" w:rsidP="00797313">
      <w:pPr>
        <w:tabs>
          <w:tab w:val="left" w:pos="851"/>
        </w:tabs>
        <w:ind w:left="851" w:right="901"/>
        <w:jc w:val="both"/>
        <w:rPr>
          <w:rFonts w:ascii="Palatino Linotype" w:hAnsi="Palatino Linotype" w:cs="Arial"/>
          <w:i/>
          <w:sz w:val="22"/>
        </w:rPr>
      </w:pPr>
      <w:r w:rsidRPr="005800AA">
        <w:rPr>
          <w:rFonts w:ascii="Palatino Linotype" w:hAnsi="Palatino Linotype" w:cs="Arial"/>
          <w:b/>
          <w:i/>
          <w:sz w:val="22"/>
        </w:rPr>
        <w:t xml:space="preserve">“DESISTIMIENTOS DE LA ACCION Y DE LA DEMANDA. DIFERENCIAS. </w:t>
      </w:r>
      <w:r w:rsidRPr="005800AA">
        <w:rPr>
          <w:rFonts w:ascii="Palatino Linotype" w:hAnsi="Palatino Linotype" w:cs="Arial"/>
          <w:i/>
          <w:sz w:val="22"/>
        </w:rPr>
        <w:t xml:space="preserve">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w:t>
      </w:r>
      <w:r w:rsidRPr="005800AA">
        <w:rPr>
          <w:rFonts w:ascii="Palatino Linotype" w:hAnsi="Palatino Linotype" w:cs="Arial"/>
          <w:i/>
          <w:sz w:val="22"/>
        </w:rPr>
        <w:lastRenderedPageBreak/>
        <w:t>pérdida del derecho que el actor hizo valer en el juicio, porque al renunciar a la acción se renuncia al derecho.</w:t>
      </w:r>
    </w:p>
    <w:p w:rsidR="00947988" w:rsidRPr="005800AA" w:rsidRDefault="00947988" w:rsidP="00797313">
      <w:pPr>
        <w:tabs>
          <w:tab w:val="left" w:pos="851"/>
        </w:tabs>
        <w:ind w:left="851" w:right="901"/>
        <w:jc w:val="both"/>
        <w:rPr>
          <w:rFonts w:ascii="Palatino Linotype" w:hAnsi="Palatino Linotype" w:cs="Arial"/>
          <w:i/>
          <w:sz w:val="22"/>
        </w:rPr>
      </w:pPr>
      <w:r w:rsidRPr="005800AA">
        <w:rPr>
          <w:rFonts w:ascii="Palatino Linotype" w:hAnsi="Palatino Linotype" w:cs="Arial"/>
          <w:i/>
          <w:sz w:val="22"/>
        </w:rPr>
        <w:t xml:space="preserve">SEGUNDO TRIBUNAL COLEGIADO DEL SEXTO CIRCUITO. </w:t>
      </w:r>
    </w:p>
    <w:p w:rsidR="00947988" w:rsidRPr="005800AA" w:rsidRDefault="00947988" w:rsidP="00797313">
      <w:pPr>
        <w:tabs>
          <w:tab w:val="left" w:pos="851"/>
        </w:tabs>
        <w:ind w:left="851" w:right="901"/>
        <w:jc w:val="both"/>
        <w:rPr>
          <w:rFonts w:ascii="Palatino Linotype" w:hAnsi="Palatino Linotype" w:cs="Arial"/>
          <w:i/>
          <w:sz w:val="22"/>
        </w:rPr>
      </w:pPr>
      <w:r w:rsidRPr="005800AA">
        <w:rPr>
          <w:rFonts w:ascii="Palatino Linotype" w:hAnsi="Palatino Linotype" w:cs="Arial"/>
          <w:i/>
          <w:sz w:val="22"/>
        </w:rPr>
        <w:t xml:space="preserve">Amparo directo 240/93. Instituto Mexicano del Seguro Social, Delegación Estatal en Tlaxcala. 4 de julio de 1993. Unanimidad de votos. Ponente: José Galván Rojas. Secretario: Vicente Martínez Sánchez. </w:t>
      </w:r>
    </w:p>
    <w:p w:rsidR="00947988" w:rsidRPr="005800AA" w:rsidRDefault="00947988" w:rsidP="00797313">
      <w:pPr>
        <w:tabs>
          <w:tab w:val="left" w:pos="851"/>
        </w:tabs>
        <w:ind w:left="851" w:right="901"/>
        <w:jc w:val="both"/>
        <w:rPr>
          <w:rFonts w:ascii="Palatino Linotype" w:hAnsi="Palatino Linotype" w:cs="Arial"/>
          <w:i/>
          <w:sz w:val="22"/>
        </w:rPr>
      </w:pPr>
      <w:r w:rsidRPr="005800AA">
        <w:rPr>
          <w:rFonts w:ascii="Palatino Linotype" w:hAnsi="Palatino Linotype" w:cs="Arial"/>
          <w:i/>
          <w:sz w:val="22"/>
        </w:rPr>
        <w:t>Amparo directo 329/92. Jaime Vera López. 1o. de septiembre de 1992. Unanimidad de votos. Ponente: José Galván Rojas. Secretario: Armando Cortés Galván.”</w:t>
      </w:r>
    </w:p>
    <w:p w:rsidR="00947988" w:rsidRPr="005800AA" w:rsidRDefault="00947988" w:rsidP="00797313">
      <w:pPr>
        <w:widowControl w:val="0"/>
        <w:autoSpaceDE w:val="0"/>
        <w:autoSpaceDN w:val="0"/>
        <w:adjustRightInd w:val="0"/>
        <w:jc w:val="both"/>
        <w:rPr>
          <w:rFonts w:ascii="Palatino Linotype" w:hAnsi="Palatino Linotype" w:cs="Arial"/>
          <w:lang w:val="es-ES_tradnl"/>
        </w:rPr>
      </w:pPr>
    </w:p>
    <w:p w:rsidR="00947988" w:rsidRPr="005800AA" w:rsidRDefault="00947988" w:rsidP="00797313">
      <w:pPr>
        <w:widowControl w:val="0"/>
        <w:autoSpaceDE w:val="0"/>
        <w:autoSpaceDN w:val="0"/>
        <w:adjustRightInd w:val="0"/>
        <w:spacing w:line="360" w:lineRule="auto"/>
        <w:jc w:val="both"/>
        <w:rPr>
          <w:rFonts w:ascii="Palatino Linotype" w:hAnsi="Palatino Linotype"/>
          <w:color w:val="000000" w:themeColor="text1"/>
        </w:rPr>
      </w:pPr>
      <w:r w:rsidRPr="005800AA">
        <w:rPr>
          <w:rFonts w:ascii="Palatino Linotype" w:hAnsi="Palatino Linotype" w:cs="Arial"/>
          <w:lang w:val="es-ES_tradnl"/>
        </w:rPr>
        <w:t xml:space="preserve">En atención a las consideraciones anteriores, esta Ponencia </w:t>
      </w:r>
      <w:proofErr w:type="spellStart"/>
      <w:r w:rsidRPr="005800AA">
        <w:rPr>
          <w:rFonts w:ascii="Palatino Linotype" w:hAnsi="Palatino Linotype" w:cs="Arial"/>
          <w:lang w:val="es-ES_tradnl"/>
        </w:rPr>
        <w:t>Resolutora</w:t>
      </w:r>
      <w:proofErr w:type="spellEnd"/>
      <w:r w:rsidRPr="005800AA">
        <w:rPr>
          <w:rFonts w:ascii="Palatino Linotype" w:hAnsi="Palatino Linotype"/>
          <w:color w:val="000000" w:themeColor="text1"/>
        </w:rPr>
        <w:t xml:space="preserve"> advierte que en el presente </w:t>
      </w:r>
      <w:r w:rsidRPr="005800AA">
        <w:rPr>
          <w:rFonts w:ascii="Palatino Linotype" w:hAnsi="Palatino Linotype"/>
        </w:rPr>
        <w:t>caso</w:t>
      </w:r>
      <w:r w:rsidRPr="005800AA">
        <w:rPr>
          <w:rFonts w:ascii="Palatino Linotype" w:hAnsi="Palatino Linotype"/>
          <w:color w:val="000000" w:themeColor="text1"/>
        </w:rPr>
        <w:t xml:space="preserve">, se actualiza la hipótesis prevista en </w:t>
      </w:r>
      <w:r w:rsidRPr="005800AA">
        <w:rPr>
          <w:rFonts w:ascii="Palatino Linotype" w:hAnsi="Palatino Linotype" w:cs="Arial"/>
          <w:lang w:val="es-ES_tradnl"/>
        </w:rPr>
        <w:t xml:space="preserve">el </w:t>
      </w:r>
      <w:r w:rsidRPr="005800AA">
        <w:rPr>
          <w:rFonts w:ascii="Palatino Linotype" w:hAnsi="Palatino Linotype"/>
          <w:color w:val="000000" w:themeColor="text1"/>
        </w:rPr>
        <w:t>artículo 192, fracción I, de</w:t>
      </w:r>
      <w:r w:rsidRPr="005800AA">
        <w:rPr>
          <w:rFonts w:ascii="Palatino Linotype" w:hAnsi="Palatino Linotype" w:cs="Arial"/>
          <w:lang w:val="es-ES_tradnl"/>
        </w:rPr>
        <w:t xml:space="preserve"> la </w:t>
      </w:r>
      <w:r w:rsidRPr="005800AA">
        <w:rPr>
          <w:rFonts w:ascii="Palatino Linotype" w:hAnsi="Palatino Linotype"/>
        </w:rPr>
        <w:t xml:space="preserve">Ley de Transparencia y Acceso a la Información Pública del Estado de México y Municipios, </w:t>
      </w:r>
      <w:r w:rsidRPr="005800AA">
        <w:rPr>
          <w:rFonts w:ascii="Palatino Linotype" w:hAnsi="Palatino Linotype"/>
          <w:color w:val="000000" w:themeColor="text1"/>
        </w:rPr>
        <w:t xml:space="preserve">que dispone lo siguiente: </w:t>
      </w:r>
    </w:p>
    <w:p w:rsidR="00947988" w:rsidRPr="005800AA" w:rsidRDefault="00947988" w:rsidP="00797313">
      <w:pPr>
        <w:widowControl w:val="0"/>
        <w:autoSpaceDE w:val="0"/>
        <w:autoSpaceDN w:val="0"/>
        <w:adjustRightInd w:val="0"/>
        <w:jc w:val="both"/>
        <w:rPr>
          <w:rFonts w:ascii="Palatino Linotype" w:hAnsi="Palatino Linotype"/>
          <w:color w:val="000000"/>
        </w:rPr>
      </w:pPr>
    </w:p>
    <w:p w:rsidR="00947988" w:rsidRPr="005800AA" w:rsidRDefault="00947988" w:rsidP="00797313">
      <w:pPr>
        <w:tabs>
          <w:tab w:val="left" w:pos="851"/>
        </w:tabs>
        <w:ind w:left="851" w:right="901"/>
        <w:jc w:val="both"/>
        <w:rPr>
          <w:rFonts w:ascii="Palatino Linotype" w:hAnsi="Palatino Linotype" w:cs="Arial"/>
          <w:i/>
          <w:sz w:val="22"/>
        </w:rPr>
      </w:pPr>
      <w:r w:rsidRPr="005800AA">
        <w:rPr>
          <w:rFonts w:ascii="Palatino Linotype" w:hAnsi="Palatino Linotype" w:cs="Arial"/>
          <w:i/>
          <w:sz w:val="22"/>
        </w:rPr>
        <w:t>“</w:t>
      </w:r>
      <w:r w:rsidRPr="005800AA">
        <w:rPr>
          <w:rFonts w:ascii="Palatino Linotype" w:hAnsi="Palatino Linotype" w:cs="Arial"/>
          <w:b/>
          <w:i/>
          <w:sz w:val="22"/>
        </w:rPr>
        <w:t>Artículo 192.</w:t>
      </w:r>
      <w:r w:rsidRPr="005800AA">
        <w:rPr>
          <w:rFonts w:ascii="Palatino Linotype" w:hAnsi="Palatino Linotype" w:cs="Arial"/>
          <w:i/>
          <w:sz w:val="22"/>
        </w:rPr>
        <w:t xml:space="preserve"> </w:t>
      </w:r>
      <w:r w:rsidRPr="005800AA">
        <w:rPr>
          <w:rFonts w:ascii="Palatino Linotype" w:hAnsi="Palatino Linotype" w:cs="Arial"/>
          <w:b/>
          <w:i/>
          <w:sz w:val="22"/>
          <w:u w:val="single"/>
        </w:rPr>
        <w:t>El recurso será sobreseído</w:t>
      </w:r>
      <w:r w:rsidRPr="005800AA">
        <w:rPr>
          <w:rFonts w:ascii="Palatino Linotype" w:hAnsi="Palatino Linotype" w:cs="Arial"/>
          <w:i/>
          <w:sz w:val="22"/>
        </w:rPr>
        <w:t xml:space="preserve">, en todo o en parte, </w:t>
      </w:r>
      <w:r w:rsidRPr="005800AA">
        <w:rPr>
          <w:rFonts w:ascii="Palatino Linotype" w:hAnsi="Palatino Linotype" w:cs="Arial"/>
          <w:b/>
          <w:i/>
          <w:sz w:val="22"/>
          <w:u w:val="single"/>
        </w:rPr>
        <w:t>cuando una vez admitido</w:t>
      </w:r>
      <w:r w:rsidRPr="005800AA">
        <w:rPr>
          <w:rFonts w:ascii="Palatino Linotype" w:hAnsi="Palatino Linotype" w:cs="Arial"/>
          <w:i/>
          <w:sz w:val="22"/>
        </w:rPr>
        <w:t xml:space="preserve">, se actualicen alguno de los </w:t>
      </w:r>
      <w:r w:rsidRPr="005800AA">
        <w:rPr>
          <w:rFonts w:ascii="Palatino Linotype" w:hAnsi="Palatino Linotype" w:cs="Arial"/>
          <w:i/>
          <w:sz w:val="22"/>
          <w:szCs w:val="22"/>
          <w:lang w:val="es-ES"/>
        </w:rPr>
        <w:t>siguientes</w:t>
      </w:r>
      <w:r w:rsidRPr="005800AA">
        <w:rPr>
          <w:rFonts w:ascii="Palatino Linotype" w:hAnsi="Palatino Linotype" w:cs="Arial"/>
          <w:i/>
          <w:sz w:val="22"/>
        </w:rPr>
        <w:t xml:space="preserve"> supuestos:</w:t>
      </w:r>
    </w:p>
    <w:p w:rsidR="00947988" w:rsidRPr="005800AA" w:rsidRDefault="00947988" w:rsidP="00797313">
      <w:pPr>
        <w:tabs>
          <w:tab w:val="left" w:pos="851"/>
        </w:tabs>
        <w:ind w:left="851" w:right="901"/>
        <w:jc w:val="both"/>
        <w:rPr>
          <w:rFonts w:ascii="Palatino Linotype" w:hAnsi="Palatino Linotype" w:cs="Arial"/>
          <w:sz w:val="22"/>
        </w:rPr>
      </w:pPr>
      <w:r w:rsidRPr="005800AA">
        <w:rPr>
          <w:rFonts w:ascii="Palatino Linotype" w:hAnsi="Palatino Linotype" w:cs="Arial"/>
          <w:b/>
          <w:i/>
          <w:sz w:val="22"/>
        </w:rPr>
        <w:t>I.</w:t>
      </w:r>
      <w:r w:rsidRPr="005800AA">
        <w:rPr>
          <w:rFonts w:ascii="Palatino Linotype" w:hAnsi="Palatino Linotype" w:cs="Arial"/>
          <w:i/>
          <w:sz w:val="22"/>
        </w:rPr>
        <w:t xml:space="preserve"> </w:t>
      </w:r>
      <w:r w:rsidRPr="005800AA">
        <w:rPr>
          <w:rFonts w:ascii="Palatino Linotype" w:hAnsi="Palatino Linotype" w:cs="Arial"/>
          <w:b/>
          <w:i/>
          <w:sz w:val="22"/>
          <w:u w:val="single"/>
        </w:rPr>
        <w:t>El recurrente se desista expresamente del recurso</w:t>
      </w:r>
      <w:r w:rsidRPr="005800AA">
        <w:rPr>
          <w:rFonts w:ascii="Palatino Linotype" w:hAnsi="Palatino Linotype" w:cs="Arial"/>
          <w:i/>
          <w:sz w:val="22"/>
        </w:rPr>
        <w:t>;”</w:t>
      </w:r>
    </w:p>
    <w:p w:rsidR="00947988" w:rsidRPr="005800AA" w:rsidRDefault="00947988" w:rsidP="00797313">
      <w:pPr>
        <w:tabs>
          <w:tab w:val="left" w:pos="851"/>
        </w:tabs>
        <w:ind w:left="851" w:right="901"/>
        <w:jc w:val="both"/>
        <w:rPr>
          <w:rFonts w:ascii="Palatino Linotype" w:hAnsi="Palatino Linotype" w:cs="Arial"/>
          <w:sz w:val="22"/>
        </w:rPr>
      </w:pPr>
      <w:r w:rsidRPr="005800AA">
        <w:rPr>
          <w:rFonts w:ascii="Palatino Linotype" w:hAnsi="Palatino Linotype" w:cs="Arial"/>
          <w:sz w:val="22"/>
        </w:rPr>
        <w:t>(Énfasis añadido)</w:t>
      </w:r>
    </w:p>
    <w:p w:rsidR="00947988" w:rsidRPr="005800AA" w:rsidRDefault="00947988" w:rsidP="00797313">
      <w:pPr>
        <w:tabs>
          <w:tab w:val="left" w:pos="851"/>
        </w:tabs>
        <w:ind w:left="851" w:right="901"/>
        <w:jc w:val="both"/>
        <w:rPr>
          <w:rFonts w:ascii="Palatino Linotype" w:hAnsi="Palatino Linotype" w:cs="Arial"/>
          <w:sz w:val="22"/>
        </w:rPr>
      </w:pPr>
    </w:p>
    <w:p w:rsidR="00947988" w:rsidRPr="005800AA" w:rsidRDefault="00947988" w:rsidP="00797313">
      <w:pPr>
        <w:widowControl w:val="0"/>
        <w:autoSpaceDE w:val="0"/>
        <w:autoSpaceDN w:val="0"/>
        <w:adjustRightInd w:val="0"/>
        <w:spacing w:line="360" w:lineRule="auto"/>
        <w:jc w:val="both"/>
        <w:rPr>
          <w:rFonts w:ascii="Palatino Linotype" w:eastAsia="Calibri" w:hAnsi="Palatino Linotype" w:cs="Arial"/>
        </w:rPr>
      </w:pPr>
      <w:r w:rsidRPr="005800AA">
        <w:rPr>
          <w:rFonts w:ascii="Palatino Linotype" w:hAnsi="Palatino Linotype"/>
          <w:color w:val="000000"/>
        </w:rPr>
        <w:t xml:space="preserve">En </w:t>
      </w:r>
      <w:r w:rsidRPr="005800AA">
        <w:rPr>
          <w:rFonts w:ascii="Palatino Linotype" w:hAnsi="Palatino Linotype"/>
        </w:rPr>
        <w:t>consecuencia</w:t>
      </w:r>
      <w:r w:rsidRPr="005800AA">
        <w:rPr>
          <w:rFonts w:ascii="Palatino Linotype" w:hAnsi="Palatino Linotype"/>
          <w:color w:val="000000"/>
        </w:rPr>
        <w:t xml:space="preserve">, </w:t>
      </w:r>
      <w:r w:rsidRPr="005800AA">
        <w:rPr>
          <w:rFonts w:ascii="Palatino Linotype" w:hAnsi="Palatino Linotype"/>
        </w:rPr>
        <w:t xml:space="preserve">se </w:t>
      </w:r>
      <w:r w:rsidRPr="005800AA">
        <w:rPr>
          <w:rFonts w:ascii="Palatino Linotype" w:hAnsi="Palatino Linotype" w:cs="Arial"/>
          <w:lang w:val="es-ES_tradnl"/>
        </w:rPr>
        <w:t xml:space="preserve">determina </w:t>
      </w:r>
      <w:r w:rsidRPr="005800AA">
        <w:rPr>
          <w:rFonts w:ascii="Palatino Linotype" w:hAnsi="Palatino Linotype" w:cs="Arial"/>
          <w:b/>
          <w:lang w:val="es-ES_tradnl"/>
        </w:rPr>
        <w:t>SOBRESEER</w:t>
      </w:r>
      <w:r w:rsidRPr="005800AA">
        <w:rPr>
          <w:rFonts w:ascii="Palatino Linotype" w:hAnsi="Palatino Linotype" w:cs="Arial"/>
          <w:lang w:val="es-ES_tradnl"/>
        </w:rPr>
        <w:t xml:space="preserve"> el presente recurso de revisión, en </w:t>
      </w:r>
      <w:r w:rsidRPr="005800AA">
        <w:rPr>
          <w:rFonts w:ascii="Palatino Linotype" w:hAnsi="Palatino Linotype"/>
          <w:bCs/>
        </w:rPr>
        <w:t>términos</w:t>
      </w:r>
      <w:r w:rsidRPr="005800AA">
        <w:rPr>
          <w:rFonts w:ascii="Palatino Linotype" w:hAnsi="Palatino Linotype" w:cs="Arial"/>
          <w:lang w:val="es-ES_tradnl"/>
        </w:rPr>
        <w:t xml:space="preserve"> del artículo 186, fracción I, de la </w:t>
      </w:r>
      <w:r w:rsidRPr="005800AA">
        <w:rPr>
          <w:rFonts w:ascii="Palatino Linotype" w:eastAsia="Calibri" w:hAnsi="Palatino Linotype" w:cs="Arial"/>
        </w:rPr>
        <w:t>Ley de Transparencia y Acceso a la Información Pública del Estado de México y Municipios:</w:t>
      </w:r>
    </w:p>
    <w:p w:rsidR="00947988" w:rsidRPr="005800AA" w:rsidRDefault="00947988" w:rsidP="00797313">
      <w:pPr>
        <w:widowControl w:val="0"/>
        <w:autoSpaceDE w:val="0"/>
        <w:autoSpaceDN w:val="0"/>
        <w:adjustRightInd w:val="0"/>
        <w:jc w:val="both"/>
        <w:rPr>
          <w:rFonts w:ascii="Palatino Linotype" w:eastAsia="Calibri" w:hAnsi="Palatino Linotype" w:cs="Arial"/>
        </w:rPr>
      </w:pPr>
    </w:p>
    <w:p w:rsidR="00947988" w:rsidRPr="005800AA" w:rsidRDefault="00947988" w:rsidP="00797313">
      <w:pPr>
        <w:tabs>
          <w:tab w:val="left" w:pos="851"/>
        </w:tabs>
        <w:ind w:left="851" w:right="901"/>
        <w:jc w:val="both"/>
        <w:rPr>
          <w:rFonts w:ascii="Palatino Linotype" w:hAnsi="Palatino Linotype" w:cs="Arial"/>
          <w:i/>
          <w:sz w:val="22"/>
        </w:rPr>
      </w:pPr>
      <w:r w:rsidRPr="005800AA">
        <w:rPr>
          <w:rFonts w:ascii="Palatino Linotype" w:hAnsi="Palatino Linotype" w:cs="Arial"/>
          <w:i/>
          <w:sz w:val="22"/>
        </w:rPr>
        <w:t>“</w:t>
      </w:r>
      <w:r w:rsidRPr="005800AA">
        <w:rPr>
          <w:rFonts w:ascii="Palatino Linotype" w:hAnsi="Palatino Linotype" w:cs="Arial"/>
          <w:b/>
          <w:i/>
          <w:sz w:val="22"/>
        </w:rPr>
        <w:t xml:space="preserve">Artículo 186. </w:t>
      </w:r>
      <w:r w:rsidRPr="005800AA">
        <w:rPr>
          <w:rFonts w:ascii="Palatino Linotype" w:hAnsi="Palatino Linotype" w:cs="Arial"/>
          <w:b/>
          <w:i/>
          <w:sz w:val="22"/>
          <w:u w:val="single"/>
        </w:rPr>
        <w:t>Las resoluciones del Instituto podrán</w:t>
      </w:r>
      <w:r w:rsidRPr="005800AA">
        <w:rPr>
          <w:rFonts w:ascii="Palatino Linotype" w:hAnsi="Palatino Linotype" w:cs="Arial"/>
          <w:i/>
          <w:sz w:val="22"/>
        </w:rPr>
        <w:t xml:space="preserve">: </w:t>
      </w:r>
    </w:p>
    <w:p w:rsidR="00947988" w:rsidRPr="005800AA" w:rsidRDefault="00947988" w:rsidP="00797313">
      <w:pPr>
        <w:tabs>
          <w:tab w:val="left" w:pos="851"/>
        </w:tabs>
        <w:ind w:left="851" w:right="901"/>
        <w:jc w:val="both"/>
        <w:rPr>
          <w:rFonts w:ascii="Palatino Linotype" w:hAnsi="Palatino Linotype" w:cs="Arial"/>
          <w:i/>
          <w:sz w:val="22"/>
        </w:rPr>
      </w:pPr>
      <w:r w:rsidRPr="005800AA">
        <w:rPr>
          <w:rFonts w:ascii="Palatino Linotype" w:hAnsi="Palatino Linotype" w:cs="Arial"/>
          <w:b/>
          <w:i/>
          <w:sz w:val="22"/>
        </w:rPr>
        <w:t xml:space="preserve">I. </w:t>
      </w:r>
      <w:r w:rsidRPr="005800AA">
        <w:rPr>
          <w:rFonts w:ascii="Palatino Linotype" w:hAnsi="Palatino Linotype" w:cs="Arial"/>
          <w:i/>
          <w:sz w:val="22"/>
        </w:rPr>
        <w:t xml:space="preserve">Desechar o </w:t>
      </w:r>
      <w:r w:rsidRPr="005800AA">
        <w:rPr>
          <w:rFonts w:ascii="Palatino Linotype" w:hAnsi="Palatino Linotype" w:cs="Arial"/>
          <w:b/>
          <w:i/>
          <w:sz w:val="22"/>
          <w:u w:val="single"/>
        </w:rPr>
        <w:t>sobreseer el recurso</w:t>
      </w:r>
      <w:r w:rsidRPr="005800AA">
        <w:rPr>
          <w:rFonts w:ascii="Palatino Linotype" w:hAnsi="Palatino Linotype" w:cs="Arial"/>
          <w:i/>
          <w:sz w:val="22"/>
        </w:rPr>
        <w:t xml:space="preserve">;” </w:t>
      </w:r>
    </w:p>
    <w:p w:rsidR="00947988" w:rsidRPr="005800AA" w:rsidRDefault="00947988" w:rsidP="00797313">
      <w:pPr>
        <w:tabs>
          <w:tab w:val="left" w:pos="851"/>
        </w:tabs>
        <w:ind w:left="851" w:right="901"/>
        <w:jc w:val="both"/>
        <w:rPr>
          <w:rFonts w:ascii="Palatino Linotype" w:hAnsi="Palatino Linotype" w:cs="Arial"/>
          <w:sz w:val="22"/>
        </w:rPr>
      </w:pPr>
      <w:r w:rsidRPr="005800AA">
        <w:rPr>
          <w:rFonts w:ascii="Palatino Linotype" w:hAnsi="Palatino Linotype" w:cs="Arial"/>
          <w:sz w:val="22"/>
        </w:rPr>
        <w:t>(Énfasis añadido)</w:t>
      </w:r>
    </w:p>
    <w:p w:rsidR="00947988" w:rsidRPr="005800AA" w:rsidRDefault="00947988" w:rsidP="00797313">
      <w:pPr>
        <w:tabs>
          <w:tab w:val="left" w:pos="851"/>
        </w:tabs>
        <w:ind w:left="851" w:right="901"/>
        <w:jc w:val="both"/>
        <w:rPr>
          <w:rFonts w:ascii="Palatino Linotype" w:hAnsi="Palatino Linotype" w:cs="Arial"/>
          <w:sz w:val="22"/>
        </w:rPr>
      </w:pPr>
    </w:p>
    <w:p w:rsidR="00947988" w:rsidRPr="005800AA" w:rsidRDefault="00947988" w:rsidP="00797313">
      <w:pPr>
        <w:widowControl w:val="0"/>
        <w:autoSpaceDE w:val="0"/>
        <w:autoSpaceDN w:val="0"/>
        <w:adjustRightInd w:val="0"/>
        <w:spacing w:line="360" w:lineRule="auto"/>
        <w:jc w:val="both"/>
        <w:rPr>
          <w:rFonts w:ascii="Palatino Linotype" w:hAnsi="Palatino Linotype"/>
          <w:color w:val="000000"/>
          <w:lang w:eastAsia="es-MX"/>
        </w:rPr>
      </w:pPr>
      <w:r w:rsidRPr="005800AA">
        <w:rPr>
          <w:rFonts w:ascii="Palatino Linotype" w:hAnsi="Palatino Linotype" w:cs="Arial"/>
          <w:lang w:val="es-ES_tradnl"/>
        </w:rPr>
        <w:t>Derivado de lo anterior, es conveniente referir que este Órgano Garante no se pronuncia de la</w:t>
      </w:r>
      <w:r w:rsidRPr="005800AA">
        <w:rPr>
          <w:rFonts w:ascii="Palatino Linotype" w:hAnsi="Palatino Linotype"/>
        </w:rPr>
        <w:t xml:space="preserve">s razones o motivos de inconformidad expuestos por </w:t>
      </w:r>
      <w:r w:rsidR="00797313" w:rsidRPr="005800AA">
        <w:rPr>
          <w:rFonts w:ascii="Palatino Linotype" w:hAnsi="Palatino Linotype" w:cs="Arial"/>
          <w:b/>
        </w:rPr>
        <w:t>EL</w:t>
      </w:r>
      <w:r w:rsidRPr="005800AA">
        <w:rPr>
          <w:rFonts w:ascii="Palatino Linotype" w:hAnsi="Palatino Linotype" w:cs="Arial"/>
          <w:b/>
        </w:rPr>
        <w:t xml:space="preserve"> RECURRENTE</w:t>
      </w:r>
      <w:r w:rsidRPr="005800AA">
        <w:rPr>
          <w:rFonts w:ascii="Palatino Linotype" w:hAnsi="Palatino Linotype"/>
        </w:rPr>
        <w:t xml:space="preserve">, siendo aplicable </w:t>
      </w:r>
      <w:r w:rsidRPr="005800AA">
        <w:rPr>
          <w:rFonts w:ascii="Palatino Linotype" w:eastAsia="Calibri" w:hAnsi="Palatino Linotype"/>
          <w:lang w:eastAsia="en-US"/>
        </w:rPr>
        <w:t xml:space="preserve">la jurisprudencia de la décima época </w:t>
      </w:r>
      <w:r w:rsidRPr="005800AA">
        <w:rPr>
          <w:rFonts w:ascii="Palatino Linotype" w:hAnsi="Palatino Linotype"/>
          <w:color w:val="000000"/>
          <w:lang w:eastAsia="es-MX"/>
        </w:rPr>
        <w:t>visible en el Semanario Judicial de la Federación y su Gaceta. Instancia: Segunda Sala. Tesis 2a./J. 82/2016 (10a.) bajo el número de registro 2012059 cuyo rubro y texto esgrime:</w:t>
      </w:r>
    </w:p>
    <w:p w:rsidR="00947988" w:rsidRPr="005800AA" w:rsidRDefault="00947988" w:rsidP="00797313">
      <w:pPr>
        <w:widowControl w:val="0"/>
        <w:autoSpaceDE w:val="0"/>
        <w:autoSpaceDN w:val="0"/>
        <w:adjustRightInd w:val="0"/>
        <w:jc w:val="both"/>
        <w:rPr>
          <w:rFonts w:ascii="Palatino Linotype" w:eastAsia="Calibri" w:hAnsi="Palatino Linotype"/>
          <w:lang w:eastAsia="en-US"/>
        </w:rPr>
      </w:pPr>
    </w:p>
    <w:p w:rsidR="00947988" w:rsidRPr="005800AA" w:rsidRDefault="00947988" w:rsidP="00797313">
      <w:pPr>
        <w:tabs>
          <w:tab w:val="left" w:pos="851"/>
        </w:tabs>
        <w:ind w:left="851" w:right="901"/>
        <w:jc w:val="both"/>
        <w:rPr>
          <w:rFonts w:ascii="Palatino Linotype" w:hAnsi="Palatino Linotype"/>
          <w:b/>
          <w:bCs/>
          <w:i/>
          <w:sz w:val="22"/>
          <w:szCs w:val="26"/>
          <w:lang w:eastAsia="es-MX"/>
        </w:rPr>
      </w:pPr>
      <w:r w:rsidRPr="005800AA">
        <w:rPr>
          <w:rFonts w:ascii="Palatino Linotype" w:hAnsi="Palatino Linotype"/>
          <w:b/>
          <w:bCs/>
          <w:i/>
          <w:sz w:val="22"/>
          <w:szCs w:val="26"/>
          <w:lang w:eastAsia="es-MX"/>
        </w:rPr>
        <w:t>“DESISTIMIENTO DE LA ACCIÓN DE AMPARO. SUS CONSECUENCIAS.</w:t>
      </w:r>
    </w:p>
    <w:p w:rsidR="00947988" w:rsidRPr="005800AA" w:rsidRDefault="00947988" w:rsidP="00797313">
      <w:pPr>
        <w:tabs>
          <w:tab w:val="left" w:pos="851"/>
        </w:tabs>
        <w:ind w:left="851" w:right="901"/>
        <w:jc w:val="both"/>
        <w:rPr>
          <w:rFonts w:ascii="Palatino Linotype" w:hAnsi="Palatino Linotype" w:cs="Arial"/>
          <w:b/>
          <w:i/>
          <w:sz w:val="22"/>
        </w:rPr>
      </w:pPr>
      <w:r w:rsidRPr="005800AA">
        <w:rPr>
          <w:rFonts w:ascii="Palatino Linotype" w:hAnsi="Palatino Linotype" w:cs="Arial"/>
          <w:i/>
          <w:sz w:val="22"/>
        </w:rPr>
        <w:t xml:space="preserve">El desistimiento de la acción de amparo consiste en la declaración de voluntad del quejoso de no proseguir con el juicio, el cual, debidamente ratificado, conlleva emitir una resolución con la </w:t>
      </w:r>
      <w:r w:rsidRPr="005800AA">
        <w:rPr>
          <w:rFonts w:ascii="Palatino Linotype" w:hAnsi="Palatino Linotype" w:cs="Arial"/>
          <w:b/>
          <w:i/>
          <w:sz w:val="22"/>
        </w:rPr>
        <w:t>que finaliza la instancia</w:t>
      </w:r>
      <w:r w:rsidRPr="005800AA">
        <w:rPr>
          <w:rFonts w:ascii="Palatino Linotype" w:hAnsi="Palatino Linotype" w:cs="Arial"/>
          <w:i/>
          <w:sz w:val="22"/>
        </w:rPr>
        <w:t xml:space="preserve"> de amparo, </w:t>
      </w:r>
      <w:r w:rsidRPr="005800AA">
        <w:rPr>
          <w:rFonts w:ascii="Palatino Linotype" w:hAnsi="Palatino Linotype" w:cs="Arial"/>
          <w:b/>
          <w:i/>
          <w:sz w:val="22"/>
        </w:rPr>
        <w:t>independientemente de la etapa en que se encuentre (desde el inicio del juicio hasta antes de que cause ejecutoria la sentencia que se dicte)</w:t>
      </w:r>
      <w:r w:rsidRPr="005800AA">
        <w:rPr>
          <w:rFonts w:ascii="Palatino Linotype" w:hAnsi="Palatino Linotype" w:cs="Arial"/>
          <w:i/>
          <w:sz w:val="22"/>
        </w:rPr>
        <w:t xml:space="preserve"> y </w:t>
      </w:r>
      <w:r w:rsidRPr="005800AA">
        <w:rPr>
          <w:rFonts w:ascii="Palatino Linotype" w:hAnsi="Palatino Linotype" w:cs="Arial"/>
          <w:b/>
          <w:i/>
          <w:sz w:val="22"/>
        </w:rPr>
        <w:t>sin necesidad de examinar los conceptos de violación o, en su caso, los agravios.</w:t>
      </w:r>
    </w:p>
    <w:p w:rsidR="00947988" w:rsidRPr="005800AA" w:rsidRDefault="00947988" w:rsidP="00797313">
      <w:pPr>
        <w:tabs>
          <w:tab w:val="left" w:pos="851"/>
        </w:tabs>
        <w:ind w:left="851" w:right="901"/>
        <w:jc w:val="both"/>
        <w:rPr>
          <w:rFonts w:ascii="Palatino Linotype" w:hAnsi="Palatino Linotype" w:cs="Arial"/>
          <w:i/>
          <w:sz w:val="22"/>
        </w:rPr>
      </w:pPr>
    </w:p>
    <w:p w:rsidR="00947988" w:rsidRPr="005800AA" w:rsidRDefault="00947988" w:rsidP="00797313">
      <w:pPr>
        <w:tabs>
          <w:tab w:val="left" w:pos="851"/>
        </w:tabs>
        <w:ind w:left="851" w:right="901"/>
        <w:jc w:val="both"/>
        <w:rPr>
          <w:rFonts w:ascii="Palatino Linotype" w:hAnsi="Palatino Linotype"/>
          <w:i/>
          <w:sz w:val="22"/>
          <w:szCs w:val="26"/>
          <w:lang w:eastAsia="es-MX"/>
        </w:rPr>
      </w:pPr>
      <w:r w:rsidRPr="005800AA">
        <w:rPr>
          <w:rFonts w:ascii="Palatino Linotype" w:hAnsi="Palatino Linotype"/>
          <w:i/>
          <w:sz w:val="22"/>
          <w:szCs w:val="26"/>
          <w:lang w:eastAsia="es-MX"/>
        </w:rPr>
        <w:t xml:space="preserve">Amparo directo 41/2014. Asociación Sindical de Sobrecargos de Aviación de México (A.S.S.A.). 30 de octubre de 2014. Unanimidad de cuatro votos de los Ministros Alberto Pérez </w:t>
      </w:r>
      <w:proofErr w:type="spellStart"/>
      <w:r w:rsidRPr="005800AA">
        <w:rPr>
          <w:rFonts w:ascii="Palatino Linotype" w:hAnsi="Palatino Linotype"/>
          <w:i/>
          <w:sz w:val="22"/>
          <w:szCs w:val="26"/>
          <w:lang w:eastAsia="es-MX"/>
        </w:rPr>
        <w:t>Dayán</w:t>
      </w:r>
      <w:proofErr w:type="spellEnd"/>
      <w:r w:rsidRPr="005800AA">
        <w:rPr>
          <w:rFonts w:ascii="Palatino Linotype" w:hAnsi="Palatino Linotype"/>
          <w:i/>
          <w:sz w:val="22"/>
          <w:szCs w:val="26"/>
          <w:lang w:eastAsia="es-MX"/>
        </w:rPr>
        <w:t xml:space="preserve">, José Fernando Franco González Salas, Margarita Beatriz Luna Ramos y Luis María Aguilar Morales. Ausente: Sergio A. Valls Hernández. Ponente: Alberto Pérez </w:t>
      </w:r>
      <w:proofErr w:type="spellStart"/>
      <w:r w:rsidRPr="005800AA">
        <w:rPr>
          <w:rFonts w:ascii="Palatino Linotype" w:hAnsi="Palatino Linotype"/>
          <w:i/>
          <w:sz w:val="22"/>
          <w:szCs w:val="26"/>
          <w:lang w:eastAsia="es-MX"/>
        </w:rPr>
        <w:t>Dayán</w:t>
      </w:r>
      <w:proofErr w:type="spellEnd"/>
      <w:r w:rsidRPr="005800AA">
        <w:rPr>
          <w:rFonts w:ascii="Palatino Linotype" w:hAnsi="Palatino Linotype"/>
          <w:i/>
          <w:sz w:val="22"/>
          <w:szCs w:val="26"/>
          <w:lang w:eastAsia="es-MX"/>
        </w:rPr>
        <w:t>. Secretario: Jorge Antonio Medina Gaona.</w:t>
      </w:r>
    </w:p>
    <w:p w:rsidR="00947988" w:rsidRPr="005800AA" w:rsidRDefault="00947988" w:rsidP="00797313">
      <w:pPr>
        <w:tabs>
          <w:tab w:val="left" w:pos="851"/>
        </w:tabs>
        <w:ind w:left="851" w:right="901"/>
        <w:jc w:val="both"/>
        <w:rPr>
          <w:rFonts w:ascii="Palatino Linotype" w:hAnsi="Palatino Linotype"/>
          <w:i/>
          <w:sz w:val="22"/>
          <w:szCs w:val="26"/>
          <w:lang w:eastAsia="es-MX"/>
        </w:rPr>
      </w:pPr>
      <w:r w:rsidRPr="005800AA">
        <w:rPr>
          <w:rFonts w:ascii="Palatino Linotype" w:hAnsi="Palatino Linotype"/>
          <w:i/>
          <w:sz w:val="22"/>
          <w:szCs w:val="26"/>
          <w:lang w:eastAsia="es-MX"/>
        </w:rPr>
        <w:t xml:space="preserve">Amparo directo en revisión 1377/2015. Alfa New </w:t>
      </w:r>
      <w:proofErr w:type="spellStart"/>
      <w:r w:rsidRPr="005800AA">
        <w:rPr>
          <w:rFonts w:ascii="Palatino Linotype" w:hAnsi="Palatino Linotype"/>
          <w:i/>
          <w:sz w:val="22"/>
          <w:szCs w:val="26"/>
          <w:lang w:eastAsia="es-MX"/>
        </w:rPr>
        <w:t>Life</w:t>
      </w:r>
      <w:proofErr w:type="spellEnd"/>
      <w:r w:rsidRPr="005800AA">
        <w:rPr>
          <w:rFonts w:ascii="Palatino Linotype" w:hAnsi="Palatino Linotype"/>
          <w:i/>
          <w:sz w:val="22"/>
          <w:szCs w:val="26"/>
          <w:lang w:eastAsia="es-MX"/>
        </w:rPr>
        <w:t xml:space="preserve"> International, S.A. de C.V. 13 de mayo de 2015. Cinco votos de los Ministros Eduardo Medina Mora I., Juan N. Silva Meza, José Fernando Franco González Salas, Margarita Beatriz Luna Ramos y Alberto Pérez </w:t>
      </w:r>
      <w:proofErr w:type="spellStart"/>
      <w:r w:rsidRPr="005800AA">
        <w:rPr>
          <w:rFonts w:ascii="Palatino Linotype" w:hAnsi="Palatino Linotype"/>
          <w:i/>
          <w:sz w:val="22"/>
          <w:szCs w:val="26"/>
          <w:lang w:eastAsia="es-MX"/>
        </w:rPr>
        <w:t>Dayán</w:t>
      </w:r>
      <w:proofErr w:type="spellEnd"/>
      <w:r w:rsidRPr="005800AA">
        <w:rPr>
          <w:rFonts w:ascii="Palatino Linotype" w:hAnsi="Palatino Linotype"/>
          <w:i/>
          <w:sz w:val="22"/>
          <w:szCs w:val="26"/>
          <w:lang w:eastAsia="es-MX"/>
        </w:rPr>
        <w:t xml:space="preserve">. Ponente: Eduardo Medina Mora I. Secretaria: Paola </w:t>
      </w:r>
      <w:proofErr w:type="spellStart"/>
      <w:r w:rsidRPr="005800AA">
        <w:rPr>
          <w:rFonts w:ascii="Palatino Linotype" w:hAnsi="Palatino Linotype"/>
          <w:i/>
          <w:sz w:val="22"/>
          <w:szCs w:val="26"/>
          <w:lang w:eastAsia="es-MX"/>
        </w:rPr>
        <w:t>Yaber</w:t>
      </w:r>
      <w:proofErr w:type="spellEnd"/>
      <w:r w:rsidRPr="005800AA">
        <w:rPr>
          <w:rFonts w:ascii="Palatino Linotype" w:hAnsi="Palatino Linotype"/>
          <w:i/>
          <w:sz w:val="22"/>
          <w:szCs w:val="26"/>
          <w:lang w:eastAsia="es-MX"/>
        </w:rPr>
        <w:t xml:space="preserve"> Coronado.</w:t>
      </w:r>
    </w:p>
    <w:p w:rsidR="00947988" w:rsidRPr="005800AA" w:rsidRDefault="00947988" w:rsidP="00797313">
      <w:pPr>
        <w:tabs>
          <w:tab w:val="left" w:pos="851"/>
        </w:tabs>
        <w:ind w:left="851" w:right="901"/>
        <w:jc w:val="both"/>
        <w:rPr>
          <w:rFonts w:ascii="Palatino Linotype" w:hAnsi="Palatino Linotype"/>
          <w:i/>
          <w:sz w:val="22"/>
          <w:szCs w:val="26"/>
          <w:lang w:eastAsia="es-MX"/>
        </w:rPr>
      </w:pPr>
      <w:r w:rsidRPr="005800AA">
        <w:rPr>
          <w:rFonts w:ascii="Palatino Linotype" w:hAnsi="Palatino Linotype"/>
          <w:i/>
          <w:sz w:val="22"/>
          <w:szCs w:val="26"/>
          <w:lang w:eastAsia="es-MX"/>
        </w:rPr>
        <w:t xml:space="preserve">Amparo directo en revisión 1551/2015. Distribuidora </w:t>
      </w:r>
      <w:proofErr w:type="spellStart"/>
      <w:r w:rsidRPr="005800AA">
        <w:rPr>
          <w:rFonts w:ascii="Palatino Linotype" w:hAnsi="Palatino Linotype"/>
          <w:i/>
          <w:sz w:val="22"/>
          <w:szCs w:val="26"/>
          <w:lang w:eastAsia="es-MX"/>
        </w:rPr>
        <w:t>Teyvi</w:t>
      </w:r>
      <w:proofErr w:type="spellEnd"/>
      <w:r w:rsidRPr="005800AA">
        <w:rPr>
          <w:rFonts w:ascii="Palatino Linotype" w:hAnsi="Palatino Linotype"/>
          <w:i/>
          <w:sz w:val="22"/>
          <w:szCs w:val="26"/>
          <w:lang w:eastAsia="es-MX"/>
        </w:rPr>
        <w:t xml:space="preserve">, S.A. de C.V. 8 de julio de 2015. Cinco votos de los Ministros Eduardo Medina Mora I., Juan N. Silva Meza, José Fernando Franco González Salas, Margarita Beatriz Luna Ramos y Alberto Pérez </w:t>
      </w:r>
      <w:proofErr w:type="spellStart"/>
      <w:r w:rsidRPr="005800AA">
        <w:rPr>
          <w:rFonts w:ascii="Palatino Linotype" w:hAnsi="Palatino Linotype"/>
          <w:i/>
          <w:sz w:val="22"/>
          <w:szCs w:val="26"/>
          <w:lang w:eastAsia="es-MX"/>
        </w:rPr>
        <w:t>Dayán</w:t>
      </w:r>
      <w:proofErr w:type="spellEnd"/>
      <w:r w:rsidRPr="005800AA">
        <w:rPr>
          <w:rFonts w:ascii="Palatino Linotype" w:hAnsi="Palatino Linotype"/>
          <w:i/>
          <w:sz w:val="22"/>
          <w:szCs w:val="26"/>
          <w:lang w:eastAsia="es-MX"/>
        </w:rPr>
        <w:t xml:space="preserve">. Ponente: Eduardo Medina Mora I. Secretaria: </w:t>
      </w:r>
      <w:proofErr w:type="spellStart"/>
      <w:r w:rsidRPr="005800AA">
        <w:rPr>
          <w:rFonts w:ascii="Palatino Linotype" w:hAnsi="Palatino Linotype"/>
          <w:i/>
          <w:sz w:val="22"/>
          <w:szCs w:val="26"/>
          <w:lang w:eastAsia="es-MX"/>
        </w:rPr>
        <w:t>Miroslava</w:t>
      </w:r>
      <w:proofErr w:type="spellEnd"/>
      <w:r w:rsidRPr="005800AA">
        <w:rPr>
          <w:rFonts w:ascii="Palatino Linotype" w:hAnsi="Palatino Linotype"/>
          <w:i/>
          <w:sz w:val="22"/>
          <w:szCs w:val="26"/>
          <w:lang w:eastAsia="es-MX"/>
        </w:rPr>
        <w:t xml:space="preserve"> de Fátima </w:t>
      </w:r>
      <w:proofErr w:type="spellStart"/>
      <w:r w:rsidRPr="005800AA">
        <w:rPr>
          <w:rFonts w:ascii="Palatino Linotype" w:hAnsi="Palatino Linotype"/>
          <w:i/>
          <w:sz w:val="22"/>
          <w:szCs w:val="26"/>
          <w:lang w:eastAsia="es-MX"/>
        </w:rPr>
        <w:t>Alcayde</w:t>
      </w:r>
      <w:proofErr w:type="spellEnd"/>
      <w:r w:rsidRPr="005800AA">
        <w:rPr>
          <w:rFonts w:ascii="Palatino Linotype" w:hAnsi="Palatino Linotype"/>
          <w:i/>
          <w:sz w:val="22"/>
          <w:szCs w:val="26"/>
          <w:lang w:eastAsia="es-MX"/>
        </w:rPr>
        <w:t xml:space="preserve"> Escalante.</w:t>
      </w:r>
    </w:p>
    <w:p w:rsidR="00947988" w:rsidRPr="005800AA" w:rsidRDefault="00947988" w:rsidP="00797313">
      <w:pPr>
        <w:tabs>
          <w:tab w:val="left" w:pos="851"/>
        </w:tabs>
        <w:ind w:left="851" w:right="901"/>
        <w:jc w:val="both"/>
        <w:rPr>
          <w:rFonts w:ascii="Palatino Linotype" w:hAnsi="Palatino Linotype"/>
          <w:i/>
          <w:sz w:val="22"/>
          <w:szCs w:val="26"/>
          <w:lang w:eastAsia="es-MX"/>
        </w:rPr>
      </w:pPr>
      <w:r w:rsidRPr="005800AA">
        <w:rPr>
          <w:rFonts w:ascii="Palatino Linotype" w:hAnsi="Palatino Linotype"/>
          <w:i/>
          <w:sz w:val="22"/>
          <w:szCs w:val="26"/>
          <w:lang w:eastAsia="es-MX"/>
        </w:rPr>
        <w:t xml:space="preserve">Amparo en revisión 928/2015. Cajeme Productos Pecuarios, S.A. de C.V. 10 de febrero de 2016. Unanimidad de cuatro votos de los Ministros Eduardo Medina Mora I., Javier </w:t>
      </w:r>
      <w:proofErr w:type="spellStart"/>
      <w:r w:rsidRPr="005800AA">
        <w:rPr>
          <w:rFonts w:ascii="Palatino Linotype" w:hAnsi="Palatino Linotype"/>
          <w:i/>
          <w:sz w:val="22"/>
          <w:szCs w:val="26"/>
          <w:lang w:eastAsia="es-MX"/>
        </w:rPr>
        <w:t>Laynez</w:t>
      </w:r>
      <w:proofErr w:type="spellEnd"/>
      <w:r w:rsidRPr="005800AA">
        <w:rPr>
          <w:rFonts w:ascii="Palatino Linotype" w:hAnsi="Palatino Linotype"/>
          <w:i/>
          <w:sz w:val="22"/>
          <w:szCs w:val="26"/>
          <w:lang w:eastAsia="es-MX"/>
        </w:rPr>
        <w:t xml:space="preserve"> </w:t>
      </w:r>
      <w:proofErr w:type="spellStart"/>
      <w:r w:rsidRPr="005800AA">
        <w:rPr>
          <w:rFonts w:ascii="Palatino Linotype" w:hAnsi="Palatino Linotype"/>
          <w:i/>
          <w:sz w:val="22"/>
          <w:szCs w:val="26"/>
          <w:lang w:eastAsia="es-MX"/>
        </w:rPr>
        <w:t>Potisek</w:t>
      </w:r>
      <w:proofErr w:type="spellEnd"/>
      <w:r w:rsidRPr="005800AA">
        <w:rPr>
          <w:rFonts w:ascii="Palatino Linotype" w:hAnsi="Palatino Linotype"/>
          <w:i/>
          <w:sz w:val="22"/>
          <w:szCs w:val="26"/>
          <w:lang w:eastAsia="es-MX"/>
        </w:rPr>
        <w:t xml:space="preserve">, José Fernando Franco González Salas y Margarita Beatriz Luna Ramos. Ausente: Alberto Pérez </w:t>
      </w:r>
      <w:proofErr w:type="spellStart"/>
      <w:r w:rsidRPr="005800AA">
        <w:rPr>
          <w:rFonts w:ascii="Palatino Linotype" w:hAnsi="Palatino Linotype"/>
          <w:i/>
          <w:sz w:val="22"/>
          <w:szCs w:val="26"/>
          <w:lang w:eastAsia="es-MX"/>
        </w:rPr>
        <w:t>Dayán</w:t>
      </w:r>
      <w:proofErr w:type="spellEnd"/>
      <w:r w:rsidRPr="005800AA">
        <w:rPr>
          <w:rFonts w:ascii="Palatino Linotype" w:hAnsi="Palatino Linotype"/>
          <w:i/>
          <w:sz w:val="22"/>
          <w:szCs w:val="26"/>
          <w:lang w:eastAsia="es-MX"/>
        </w:rPr>
        <w:t xml:space="preserve">. Ponente: Eduardo Medina Mora I. Secretaria: </w:t>
      </w:r>
      <w:proofErr w:type="spellStart"/>
      <w:r w:rsidRPr="005800AA">
        <w:rPr>
          <w:rFonts w:ascii="Palatino Linotype" w:hAnsi="Palatino Linotype"/>
          <w:i/>
          <w:sz w:val="22"/>
          <w:szCs w:val="26"/>
          <w:lang w:eastAsia="es-MX"/>
        </w:rPr>
        <w:t>Miroslava</w:t>
      </w:r>
      <w:proofErr w:type="spellEnd"/>
      <w:r w:rsidRPr="005800AA">
        <w:rPr>
          <w:rFonts w:ascii="Palatino Linotype" w:hAnsi="Palatino Linotype"/>
          <w:i/>
          <w:sz w:val="22"/>
          <w:szCs w:val="26"/>
          <w:lang w:eastAsia="es-MX"/>
        </w:rPr>
        <w:t xml:space="preserve"> de Fátima </w:t>
      </w:r>
      <w:proofErr w:type="spellStart"/>
      <w:r w:rsidRPr="005800AA">
        <w:rPr>
          <w:rFonts w:ascii="Palatino Linotype" w:hAnsi="Palatino Linotype"/>
          <w:i/>
          <w:sz w:val="22"/>
          <w:szCs w:val="26"/>
          <w:lang w:eastAsia="es-MX"/>
        </w:rPr>
        <w:t>Alcayde</w:t>
      </w:r>
      <w:proofErr w:type="spellEnd"/>
      <w:r w:rsidRPr="005800AA">
        <w:rPr>
          <w:rFonts w:ascii="Palatino Linotype" w:hAnsi="Palatino Linotype"/>
          <w:i/>
          <w:sz w:val="22"/>
          <w:szCs w:val="26"/>
          <w:lang w:eastAsia="es-MX"/>
        </w:rPr>
        <w:t xml:space="preserve"> Escalante.</w:t>
      </w:r>
    </w:p>
    <w:p w:rsidR="00947988" w:rsidRPr="005800AA" w:rsidRDefault="00947988" w:rsidP="00797313">
      <w:pPr>
        <w:tabs>
          <w:tab w:val="left" w:pos="851"/>
        </w:tabs>
        <w:ind w:left="851" w:right="901"/>
        <w:jc w:val="both"/>
        <w:rPr>
          <w:rFonts w:ascii="Palatino Linotype" w:hAnsi="Palatino Linotype"/>
          <w:i/>
          <w:sz w:val="22"/>
          <w:szCs w:val="26"/>
          <w:lang w:eastAsia="es-MX"/>
        </w:rPr>
      </w:pPr>
      <w:r w:rsidRPr="005800AA">
        <w:rPr>
          <w:rFonts w:ascii="Palatino Linotype" w:hAnsi="Palatino Linotype"/>
          <w:i/>
          <w:sz w:val="22"/>
          <w:szCs w:val="26"/>
          <w:lang w:eastAsia="es-MX"/>
        </w:rPr>
        <w:t xml:space="preserve">Amparo en revisión 1469/2015. Luz Elena García Díaz. 1 de junio de 2016. Unanimidad de cuatro votos de los Ministros Eduardo Medina Mora I., Javier </w:t>
      </w:r>
      <w:proofErr w:type="spellStart"/>
      <w:r w:rsidRPr="005800AA">
        <w:rPr>
          <w:rFonts w:ascii="Palatino Linotype" w:hAnsi="Palatino Linotype"/>
          <w:i/>
          <w:sz w:val="22"/>
          <w:szCs w:val="26"/>
          <w:lang w:eastAsia="es-MX"/>
        </w:rPr>
        <w:t>Laynez</w:t>
      </w:r>
      <w:proofErr w:type="spellEnd"/>
      <w:r w:rsidRPr="005800AA">
        <w:rPr>
          <w:rFonts w:ascii="Palatino Linotype" w:hAnsi="Palatino Linotype"/>
          <w:i/>
          <w:sz w:val="22"/>
          <w:szCs w:val="26"/>
          <w:lang w:eastAsia="es-MX"/>
        </w:rPr>
        <w:t xml:space="preserve"> </w:t>
      </w:r>
      <w:proofErr w:type="spellStart"/>
      <w:r w:rsidRPr="005800AA">
        <w:rPr>
          <w:rFonts w:ascii="Palatino Linotype" w:hAnsi="Palatino Linotype"/>
          <w:i/>
          <w:sz w:val="22"/>
          <w:szCs w:val="26"/>
          <w:lang w:eastAsia="es-MX"/>
        </w:rPr>
        <w:t>Potisek</w:t>
      </w:r>
      <w:proofErr w:type="spellEnd"/>
      <w:r w:rsidRPr="005800AA">
        <w:rPr>
          <w:rFonts w:ascii="Palatino Linotype" w:hAnsi="Palatino Linotype"/>
          <w:i/>
          <w:sz w:val="22"/>
          <w:szCs w:val="26"/>
          <w:lang w:eastAsia="es-MX"/>
        </w:rPr>
        <w:t xml:space="preserve">, José Fernando Franco González Salas y Alberto Pérez </w:t>
      </w:r>
      <w:proofErr w:type="spellStart"/>
      <w:r w:rsidRPr="005800AA">
        <w:rPr>
          <w:rFonts w:ascii="Palatino Linotype" w:hAnsi="Palatino Linotype"/>
          <w:i/>
          <w:sz w:val="22"/>
          <w:szCs w:val="26"/>
          <w:lang w:eastAsia="es-MX"/>
        </w:rPr>
        <w:t>Dayán</w:t>
      </w:r>
      <w:proofErr w:type="spellEnd"/>
      <w:r w:rsidRPr="005800AA">
        <w:rPr>
          <w:rFonts w:ascii="Palatino Linotype" w:hAnsi="Palatino Linotype"/>
          <w:i/>
          <w:sz w:val="22"/>
          <w:szCs w:val="26"/>
          <w:lang w:eastAsia="es-MX"/>
        </w:rPr>
        <w:t>. Ausente: Margarita Beatriz Luna Ramos. Ponente: Eduardo Medina Mora I. Secretaria: Diana Cristina Rangel León.</w:t>
      </w:r>
    </w:p>
    <w:p w:rsidR="00947988" w:rsidRPr="005800AA" w:rsidRDefault="00947988" w:rsidP="00797313">
      <w:pPr>
        <w:tabs>
          <w:tab w:val="left" w:pos="851"/>
        </w:tabs>
        <w:ind w:left="851" w:right="901"/>
        <w:jc w:val="both"/>
        <w:rPr>
          <w:rFonts w:ascii="Palatino Linotype" w:hAnsi="Palatino Linotype"/>
          <w:i/>
          <w:sz w:val="22"/>
          <w:szCs w:val="26"/>
          <w:lang w:eastAsia="es-MX"/>
        </w:rPr>
      </w:pPr>
      <w:r w:rsidRPr="005800AA">
        <w:rPr>
          <w:rFonts w:ascii="Palatino Linotype" w:hAnsi="Palatino Linotype"/>
          <w:i/>
          <w:sz w:val="22"/>
          <w:szCs w:val="26"/>
          <w:lang w:eastAsia="es-MX"/>
        </w:rPr>
        <w:t>Tesis de jurisprudencia 82/2016 (10a.). Aprobada por la Segunda Sala de este Alto Tribunal, en sesión privada del veintidós de junio de dos mil dieciséis.” (sic)</w:t>
      </w:r>
    </w:p>
    <w:p w:rsidR="00947988" w:rsidRPr="005800AA" w:rsidRDefault="00947988" w:rsidP="00797313">
      <w:pPr>
        <w:tabs>
          <w:tab w:val="left" w:pos="851"/>
        </w:tabs>
        <w:ind w:left="851" w:right="901"/>
        <w:jc w:val="both"/>
        <w:rPr>
          <w:rFonts w:ascii="Palatino Linotype" w:hAnsi="Palatino Linotype"/>
          <w:i/>
          <w:sz w:val="22"/>
          <w:szCs w:val="26"/>
          <w:lang w:eastAsia="es-MX"/>
        </w:rPr>
      </w:pPr>
    </w:p>
    <w:p w:rsidR="00947988" w:rsidRPr="005800AA" w:rsidRDefault="00947988" w:rsidP="00797313">
      <w:pPr>
        <w:tabs>
          <w:tab w:val="left" w:pos="709"/>
        </w:tabs>
        <w:spacing w:line="360" w:lineRule="auto"/>
        <w:ind w:right="51"/>
        <w:jc w:val="both"/>
        <w:rPr>
          <w:rFonts w:ascii="Palatino Linotype" w:eastAsia="Calibri" w:hAnsi="Palatino Linotype"/>
          <w:lang w:eastAsia="en-US"/>
        </w:rPr>
      </w:pPr>
      <w:r w:rsidRPr="005800AA">
        <w:rPr>
          <w:rFonts w:ascii="Palatino Linotype" w:eastAsia="Calibri" w:hAnsi="Palatino Linotype"/>
          <w:lang w:eastAsia="en-US"/>
        </w:rPr>
        <w:lastRenderedPageBreak/>
        <w:t>De lo anteriormente citado, se concluye que la manifestación de la voluntad de</w:t>
      </w:r>
      <w:r w:rsidR="008C41C7" w:rsidRPr="005800AA">
        <w:rPr>
          <w:rFonts w:ascii="Palatino Linotype" w:eastAsia="Calibri" w:hAnsi="Palatino Linotype"/>
          <w:lang w:eastAsia="en-US"/>
        </w:rPr>
        <w:t xml:space="preserve"> </w:t>
      </w:r>
      <w:r w:rsidRPr="005800AA">
        <w:rPr>
          <w:rFonts w:ascii="Palatino Linotype" w:eastAsia="Calibri" w:hAnsi="Palatino Linotype"/>
          <w:lang w:eastAsia="en-US"/>
        </w:rPr>
        <w:t>l</w:t>
      </w:r>
      <w:r w:rsidR="008C41C7" w:rsidRPr="005800AA">
        <w:rPr>
          <w:rFonts w:ascii="Palatino Linotype" w:eastAsia="Calibri" w:hAnsi="Palatino Linotype"/>
          <w:lang w:eastAsia="en-US"/>
        </w:rPr>
        <w:t>a</w:t>
      </w:r>
      <w:r w:rsidRPr="005800AA">
        <w:rPr>
          <w:rFonts w:ascii="Palatino Linotype" w:eastAsia="Calibri" w:hAnsi="Palatino Linotype"/>
          <w:lang w:eastAsia="en-US"/>
        </w:rPr>
        <w:t xml:space="preserve"> </w:t>
      </w:r>
      <w:proofErr w:type="spellStart"/>
      <w:r w:rsidRPr="005800AA">
        <w:rPr>
          <w:rFonts w:ascii="Palatino Linotype" w:eastAsia="Calibri" w:hAnsi="Palatino Linotype"/>
          <w:lang w:eastAsia="en-US"/>
        </w:rPr>
        <w:t>promovente</w:t>
      </w:r>
      <w:proofErr w:type="spellEnd"/>
      <w:r w:rsidRPr="005800AA">
        <w:rPr>
          <w:rFonts w:ascii="Palatino Linotype" w:eastAsia="Calibri" w:hAnsi="Palatino Linotype"/>
          <w:lang w:eastAsia="en-US"/>
        </w:rPr>
        <w:t xml:space="preserve"> respecto a desistirse de la acción ejercida, se entiende que este acepta de manera expresa que el procedimiento concluya sin suscitar consecuencias de derecho; asimismo, como lo señala la tesis aislada, el desistimiento del recurso por parte del actor genera que el Órgano </w:t>
      </w:r>
      <w:proofErr w:type="spellStart"/>
      <w:r w:rsidRPr="005800AA">
        <w:rPr>
          <w:rFonts w:ascii="Palatino Linotype" w:eastAsia="Calibri" w:hAnsi="Palatino Linotype"/>
          <w:lang w:eastAsia="en-US"/>
        </w:rPr>
        <w:t>Resolutor</w:t>
      </w:r>
      <w:proofErr w:type="spellEnd"/>
      <w:r w:rsidRPr="005800AA">
        <w:rPr>
          <w:rFonts w:ascii="Palatino Linotype" w:eastAsia="Calibri" w:hAnsi="Palatino Linotype"/>
          <w:lang w:eastAsia="en-US"/>
        </w:rPr>
        <w:t xml:space="preserve"> deba desocuparse del análisis de los planteamientos que aducidos en la Litis y únicamente realizar el análisis respecto a las actuaciones que subsistan, sin necesidad de examinar los agravios planteados.</w:t>
      </w:r>
    </w:p>
    <w:p w:rsidR="00947988" w:rsidRPr="005800AA" w:rsidRDefault="00947988" w:rsidP="00797313">
      <w:pPr>
        <w:widowControl w:val="0"/>
        <w:autoSpaceDE w:val="0"/>
        <w:autoSpaceDN w:val="0"/>
        <w:adjustRightInd w:val="0"/>
        <w:spacing w:line="360" w:lineRule="auto"/>
        <w:jc w:val="both"/>
        <w:rPr>
          <w:rFonts w:ascii="Palatino Linotype" w:hAnsi="Palatino Linotype" w:cs="Arial"/>
          <w:lang w:val="es-ES_tradnl"/>
        </w:rPr>
      </w:pPr>
    </w:p>
    <w:p w:rsidR="00947988" w:rsidRPr="005800AA" w:rsidRDefault="00947988" w:rsidP="00797313">
      <w:pPr>
        <w:widowControl w:val="0"/>
        <w:autoSpaceDE w:val="0"/>
        <w:autoSpaceDN w:val="0"/>
        <w:adjustRightInd w:val="0"/>
        <w:spacing w:line="360" w:lineRule="auto"/>
        <w:jc w:val="both"/>
        <w:rPr>
          <w:rFonts w:ascii="Palatino Linotype" w:eastAsia="Calibri" w:hAnsi="Palatino Linotype" w:cs="Arial"/>
        </w:rPr>
      </w:pPr>
      <w:r w:rsidRPr="005800AA">
        <w:rPr>
          <w:rFonts w:ascii="Palatino Linotype" w:eastAsia="Calibri" w:hAnsi="Palatino Linotype" w:cs="Arial"/>
        </w:rPr>
        <w:t xml:space="preserve">Así, con </w:t>
      </w:r>
      <w:r w:rsidRPr="005800AA">
        <w:rPr>
          <w:rFonts w:ascii="Palatino Linotype" w:hAnsi="Palatino Linotype" w:cs="Arial"/>
        </w:rPr>
        <w:t>fundamento</w:t>
      </w:r>
      <w:r w:rsidRPr="005800AA">
        <w:rPr>
          <w:rFonts w:ascii="Palatino Linotype" w:eastAsia="Calibri" w:hAnsi="Palatino Linotype" w:cs="Arial"/>
        </w:rPr>
        <w:t xml:space="preserve"> en lo prescrito en los artículos 5, </w:t>
      </w:r>
      <w:r w:rsidRPr="005800AA">
        <w:rPr>
          <w:rFonts w:ascii="Palatino Linotype" w:hAnsi="Palatino Linotype"/>
        </w:rPr>
        <w:t xml:space="preserve">párrafos </w:t>
      </w:r>
      <w:r w:rsidR="001A1EF6" w:rsidRPr="005800AA">
        <w:rPr>
          <w:rFonts w:ascii="Palatino Linotype" w:eastAsia="Calibri" w:hAnsi="Palatino Linotype" w:cs="Arial"/>
        </w:rPr>
        <w:t>vigésimo segundo, vigésimo tercero y vigésimo cuarto,</w:t>
      </w:r>
      <w:r w:rsidRPr="005800AA">
        <w:rPr>
          <w:rFonts w:ascii="Palatino Linotype" w:hAnsi="Palatino Linotype"/>
        </w:rPr>
        <w:t xml:space="preserve"> fracciones IV y V,</w:t>
      </w:r>
      <w:r w:rsidRPr="005800AA">
        <w:rPr>
          <w:rFonts w:ascii="Palatino Linotype" w:eastAsia="Calibri" w:hAnsi="Palatino Linotype" w:cs="Arial"/>
        </w:rPr>
        <w:t xml:space="preserve"> de la Constitución Política del Estado Libre y Soberano de </w:t>
      </w:r>
      <w:r w:rsidRPr="005800AA">
        <w:rPr>
          <w:rFonts w:ascii="Palatino Linotype" w:hAnsi="Palatino Linotype" w:cs="Arial"/>
          <w:lang w:val="es-ES_tradnl"/>
        </w:rPr>
        <w:t>México</w:t>
      </w:r>
      <w:r w:rsidRPr="005800AA">
        <w:rPr>
          <w:rFonts w:ascii="Palatino Linotype" w:eastAsia="Calibri" w:hAnsi="Palatino Linotype" w:cs="Arial"/>
        </w:rPr>
        <w:t xml:space="preserve">, y los artículos </w:t>
      </w:r>
      <w:r w:rsidRPr="005800AA">
        <w:rPr>
          <w:rFonts w:ascii="Palatino Linotype" w:hAnsi="Palatino Linotype"/>
        </w:rPr>
        <w:t xml:space="preserve">2, </w:t>
      </w:r>
      <w:r w:rsidRPr="005800AA">
        <w:rPr>
          <w:rFonts w:ascii="Palatino Linotype" w:hAnsi="Palatino Linotype" w:cs="Arial"/>
        </w:rPr>
        <w:t>fracción</w:t>
      </w:r>
      <w:r w:rsidRPr="005800AA">
        <w:rPr>
          <w:rFonts w:ascii="Palatino Linotype" w:hAnsi="Palatino Linotype"/>
        </w:rPr>
        <w:t xml:space="preserve"> II, 9, </w:t>
      </w:r>
      <w:r w:rsidRPr="005800AA">
        <w:rPr>
          <w:rFonts w:ascii="Palatino Linotype" w:hAnsi="Palatino Linotype" w:cs="Arial"/>
          <w:lang w:val="es-ES_tradnl"/>
        </w:rPr>
        <w:t>29</w:t>
      </w:r>
      <w:r w:rsidRPr="005800AA">
        <w:rPr>
          <w:rFonts w:ascii="Palatino Linotype" w:hAnsi="Palatino Linotype"/>
        </w:rPr>
        <w:t>, 36, fracciones I y II, 176, 178, 179, 181, 185, fracción I, 186 y 188,</w:t>
      </w:r>
      <w:r w:rsidRPr="005800AA">
        <w:rPr>
          <w:rFonts w:ascii="Palatino Linotype" w:eastAsia="Calibri" w:hAnsi="Palatino Linotype" w:cs="Arial"/>
        </w:rPr>
        <w:t xml:space="preserve"> de la Ley de Transparencia y Acceso a la Información Pública del Estado de México y </w:t>
      </w:r>
      <w:r w:rsidRPr="005800AA">
        <w:rPr>
          <w:rFonts w:ascii="Palatino Linotype" w:hAnsi="Palatino Linotype" w:cs="Arial"/>
        </w:rPr>
        <w:t>Municipios</w:t>
      </w:r>
      <w:r w:rsidRPr="005800AA">
        <w:rPr>
          <w:rFonts w:ascii="Palatino Linotype" w:eastAsia="Calibri" w:hAnsi="Palatino Linotype" w:cs="Arial"/>
        </w:rPr>
        <w:t xml:space="preserve">, </w:t>
      </w:r>
      <w:r w:rsidRPr="005800AA">
        <w:rPr>
          <w:rFonts w:ascii="Palatino Linotype" w:hAnsi="Palatino Linotype"/>
        </w:rPr>
        <w:t>este</w:t>
      </w:r>
      <w:r w:rsidRPr="005800AA">
        <w:rPr>
          <w:rFonts w:ascii="Palatino Linotype" w:eastAsia="Calibri" w:hAnsi="Palatino Linotype" w:cs="Arial"/>
        </w:rPr>
        <w:t xml:space="preserve"> Pleno:</w:t>
      </w:r>
    </w:p>
    <w:p w:rsidR="00947988" w:rsidRPr="005800AA" w:rsidRDefault="00947988" w:rsidP="00797313">
      <w:pPr>
        <w:widowControl w:val="0"/>
        <w:autoSpaceDE w:val="0"/>
        <w:autoSpaceDN w:val="0"/>
        <w:adjustRightInd w:val="0"/>
        <w:jc w:val="both"/>
        <w:rPr>
          <w:rFonts w:ascii="Palatino Linotype" w:eastAsia="Calibri" w:hAnsi="Palatino Linotype" w:cs="Arial"/>
        </w:rPr>
      </w:pPr>
    </w:p>
    <w:p w:rsidR="00947988" w:rsidRPr="005800AA" w:rsidRDefault="00947988" w:rsidP="00797313">
      <w:pPr>
        <w:jc w:val="center"/>
        <w:rPr>
          <w:rFonts w:ascii="Palatino Linotype" w:hAnsi="Palatino Linotype"/>
          <w:b/>
          <w:bCs/>
          <w:spacing w:val="40"/>
          <w:sz w:val="28"/>
        </w:rPr>
      </w:pPr>
      <w:r w:rsidRPr="005800AA">
        <w:rPr>
          <w:rFonts w:ascii="Palatino Linotype" w:hAnsi="Palatino Linotype"/>
          <w:b/>
          <w:bCs/>
          <w:spacing w:val="40"/>
          <w:sz w:val="28"/>
        </w:rPr>
        <w:t>RESUELVE</w:t>
      </w:r>
    </w:p>
    <w:p w:rsidR="00947988" w:rsidRPr="005800AA" w:rsidRDefault="00947988" w:rsidP="00797313">
      <w:pPr>
        <w:jc w:val="center"/>
        <w:rPr>
          <w:rFonts w:ascii="Palatino Linotype" w:hAnsi="Palatino Linotype"/>
          <w:b/>
          <w:bCs/>
          <w:spacing w:val="40"/>
          <w:sz w:val="28"/>
        </w:rPr>
      </w:pPr>
    </w:p>
    <w:p w:rsidR="00947988" w:rsidRPr="005800AA" w:rsidRDefault="00947988" w:rsidP="00797313">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5800AA">
        <w:rPr>
          <w:rFonts w:ascii="Palatino Linotype" w:hAnsi="Palatino Linotype" w:cs="Arial"/>
          <w:b/>
          <w:color w:val="000000" w:themeColor="text1"/>
          <w:sz w:val="28"/>
        </w:rPr>
        <w:t>PRIMERO</w:t>
      </w:r>
      <w:r w:rsidRPr="005800AA">
        <w:rPr>
          <w:rFonts w:ascii="Palatino Linotype" w:hAnsi="Palatino Linotype" w:cs="Arial"/>
          <w:b/>
          <w:color w:val="000000" w:themeColor="text1"/>
        </w:rPr>
        <w:t xml:space="preserve">. </w:t>
      </w:r>
      <w:r w:rsidRPr="005800AA">
        <w:rPr>
          <w:rFonts w:ascii="Palatino Linotype" w:hAnsi="Palatino Linotype" w:cs="Arial"/>
          <w:color w:val="000000" w:themeColor="text1"/>
        </w:rPr>
        <w:t>Se</w:t>
      </w:r>
      <w:r w:rsidRPr="005800AA">
        <w:rPr>
          <w:rFonts w:ascii="Palatino Linotype" w:hAnsi="Palatino Linotype" w:cs="Arial"/>
          <w:b/>
          <w:color w:val="000000" w:themeColor="text1"/>
        </w:rPr>
        <w:t xml:space="preserve"> SOBRESEE </w:t>
      </w:r>
      <w:r w:rsidRPr="005800AA">
        <w:rPr>
          <w:rFonts w:ascii="Palatino Linotype" w:hAnsi="Palatino Linotype" w:cs="Arial"/>
          <w:color w:val="000000" w:themeColor="text1"/>
        </w:rPr>
        <w:t xml:space="preserve">el </w:t>
      </w:r>
      <w:r w:rsidRPr="005800AA">
        <w:rPr>
          <w:rFonts w:ascii="Palatino Linotype" w:hAnsi="Palatino Linotype" w:cs="Arial"/>
          <w:color w:val="222222"/>
          <w:shd w:val="clear" w:color="auto" w:fill="FFFFFF"/>
        </w:rPr>
        <w:t>recurso</w:t>
      </w:r>
      <w:r w:rsidRPr="005800AA">
        <w:rPr>
          <w:rFonts w:ascii="Palatino Linotype" w:hAnsi="Palatino Linotype" w:cs="Arial"/>
          <w:color w:val="000000" w:themeColor="text1"/>
        </w:rPr>
        <w:t xml:space="preserve"> de </w:t>
      </w:r>
      <w:r w:rsidRPr="005800AA">
        <w:rPr>
          <w:rFonts w:ascii="Palatino Linotype" w:hAnsi="Palatino Linotype"/>
          <w:lang w:eastAsia="es-ES_tradnl"/>
        </w:rPr>
        <w:t>revisión</w:t>
      </w:r>
      <w:r w:rsidRPr="005800AA">
        <w:rPr>
          <w:rFonts w:ascii="Palatino Linotype" w:hAnsi="Palatino Linotype" w:cs="Arial"/>
          <w:color w:val="000000" w:themeColor="text1"/>
        </w:rPr>
        <w:t xml:space="preserve"> número</w:t>
      </w:r>
      <w:r w:rsidRPr="005800AA">
        <w:rPr>
          <w:rFonts w:ascii="Palatino Linotype" w:hAnsi="Palatino Linotype" w:cs="Arial"/>
          <w:b/>
          <w:color w:val="000000" w:themeColor="text1"/>
        </w:rPr>
        <w:t xml:space="preserve"> </w:t>
      </w:r>
      <w:r w:rsidRPr="005800AA">
        <w:rPr>
          <w:rFonts w:ascii="Palatino Linotype" w:hAnsi="Palatino Linotype" w:cs="Arial"/>
          <w:color w:val="000000" w:themeColor="text1"/>
        </w:rPr>
        <w:t>0</w:t>
      </w:r>
      <w:r w:rsidR="003104B0" w:rsidRPr="005800AA">
        <w:rPr>
          <w:rFonts w:ascii="Palatino Linotype" w:hAnsi="Palatino Linotype" w:cs="Arial"/>
          <w:color w:val="000000" w:themeColor="text1"/>
        </w:rPr>
        <w:t>9017</w:t>
      </w:r>
      <w:r w:rsidRPr="005800AA">
        <w:rPr>
          <w:rFonts w:ascii="Palatino Linotype" w:hAnsi="Palatino Linotype" w:cs="Arial"/>
          <w:color w:val="000000" w:themeColor="text1"/>
        </w:rPr>
        <w:t>/INFOEM/IP/RR/201</w:t>
      </w:r>
      <w:r w:rsidR="00FC2361" w:rsidRPr="005800AA">
        <w:rPr>
          <w:rFonts w:ascii="Palatino Linotype" w:hAnsi="Palatino Linotype" w:cs="Arial"/>
          <w:color w:val="000000" w:themeColor="text1"/>
        </w:rPr>
        <w:t>9</w:t>
      </w:r>
      <w:r w:rsidRPr="005800AA">
        <w:rPr>
          <w:rFonts w:ascii="Palatino Linotype" w:hAnsi="Palatino Linotype" w:cs="Arial"/>
          <w:color w:val="000000" w:themeColor="text1"/>
        </w:rPr>
        <w:t xml:space="preserve">, </w:t>
      </w:r>
      <w:r w:rsidRPr="005800AA">
        <w:rPr>
          <w:rFonts w:ascii="Palatino Linotype" w:hAnsi="Palatino Linotype"/>
        </w:rPr>
        <w:t xml:space="preserve">por </w:t>
      </w:r>
      <w:r w:rsidRPr="005800AA">
        <w:rPr>
          <w:rFonts w:ascii="Palatino Linotype" w:hAnsi="Palatino Linotype"/>
          <w:b/>
        </w:rPr>
        <w:t xml:space="preserve">haberse desistido expresamente </w:t>
      </w:r>
      <w:r w:rsidR="003104B0" w:rsidRPr="005800AA">
        <w:rPr>
          <w:rFonts w:ascii="Palatino Linotype" w:hAnsi="Palatino Linotype"/>
          <w:b/>
        </w:rPr>
        <w:t>EL</w:t>
      </w:r>
      <w:r w:rsidRPr="005800AA">
        <w:rPr>
          <w:rFonts w:ascii="Palatino Linotype" w:hAnsi="Palatino Linotype"/>
          <w:b/>
        </w:rPr>
        <w:t xml:space="preserve"> RECURRENTE</w:t>
      </w:r>
      <w:r w:rsidRPr="005800AA">
        <w:rPr>
          <w:rFonts w:ascii="Palatino Linotype" w:hAnsi="Palatino Linotype"/>
        </w:rPr>
        <w:t>,</w:t>
      </w:r>
      <w:r w:rsidRPr="005800AA">
        <w:rPr>
          <w:rFonts w:ascii="Palatino Linotype" w:hAnsi="Palatino Linotype" w:cs="Arial"/>
          <w:color w:val="000000" w:themeColor="text1"/>
        </w:rPr>
        <w:t xml:space="preserve"> en </w:t>
      </w:r>
      <w:r w:rsidRPr="005800AA">
        <w:rPr>
          <w:rFonts w:ascii="Palatino Linotype" w:hAnsi="Palatino Linotype"/>
          <w:lang w:eastAsia="es-ES_tradnl"/>
        </w:rPr>
        <w:t>términos</w:t>
      </w:r>
      <w:r w:rsidRPr="005800AA">
        <w:rPr>
          <w:rFonts w:ascii="Palatino Linotype" w:hAnsi="Palatino Linotype" w:cs="Arial"/>
          <w:color w:val="000000" w:themeColor="text1"/>
        </w:rPr>
        <w:t xml:space="preserve"> del Considerando</w:t>
      </w:r>
      <w:r w:rsidRPr="005800AA">
        <w:rPr>
          <w:rFonts w:ascii="Palatino Linotype" w:hAnsi="Palatino Linotype" w:cs="Arial"/>
          <w:b/>
          <w:color w:val="000000" w:themeColor="text1"/>
        </w:rPr>
        <w:t xml:space="preserve"> </w:t>
      </w:r>
      <w:r w:rsidR="003D1C17" w:rsidRPr="005800AA">
        <w:rPr>
          <w:rFonts w:ascii="Palatino Linotype" w:hAnsi="Palatino Linotype" w:cs="Arial"/>
          <w:b/>
          <w:color w:val="000000" w:themeColor="text1"/>
        </w:rPr>
        <w:t xml:space="preserve">QUINTO </w:t>
      </w:r>
      <w:r w:rsidRPr="005800AA">
        <w:rPr>
          <w:rFonts w:ascii="Palatino Linotype" w:hAnsi="Palatino Linotype" w:cs="Arial"/>
          <w:color w:val="000000" w:themeColor="text1"/>
        </w:rPr>
        <w:t>de la presente resolución.</w:t>
      </w:r>
    </w:p>
    <w:p w:rsidR="00947988" w:rsidRPr="005800AA" w:rsidRDefault="00947988" w:rsidP="00797313">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rsidR="00947988" w:rsidRPr="005800AA" w:rsidRDefault="00947988" w:rsidP="00797313">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5800AA">
        <w:rPr>
          <w:rFonts w:ascii="Palatino Linotype" w:hAnsi="Palatino Linotype" w:cs="Arial"/>
          <w:b/>
          <w:color w:val="000000" w:themeColor="text1"/>
          <w:sz w:val="28"/>
        </w:rPr>
        <w:t>SEGUNDO</w:t>
      </w:r>
      <w:r w:rsidRPr="005800AA">
        <w:rPr>
          <w:rFonts w:ascii="Palatino Linotype" w:hAnsi="Palatino Linotype" w:cs="Arial"/>
          <w:b/>
          <w:color w:val="222222"/>
          <w:shd w:val="clear" w:color="auto" w:fill="FFFFFF"/>
        </w:rPr>
        <w:t xml:space="preserve">. Notifíquese </w:t>
      </w:r>
      <w:r w:rsidRPr="005800AA">
        <w:rPr>
          <w:rFonts w:ascii="Palatino Linotype" w:hAnsi="Palatino Linotype" w:cs="Arial"/>
          <w:color w:val="222222"/>
          <w:shd w:val="clear" w:color="auto" w:fill="FFFFFF"/>
        </w:rPr>
        <w:t xml:space="preserve">al </w:t>
      </w:r>
      <w:r w:rsidRPr="005800AA">
        <w:rPr>
          <w:rFonts w:ascii="Palatino Linotype" w:hAnsi="Palatino Linotype"/>
          <w:lang w:eastAsia="es-ES_tradnl"/>
        </w:rPr>
        <w:t>Titular</w:t>
      </w:r>
      <w:r w:rsidRPr="005800AA">
        <w:rPr>
          <w:rFonts w:ascii="Palatino Linotype" w:hAnsi="Palatino Linotype" w:cs="Arial"/>
          <w:color w:val="222222"/>
          <w:shd w:val="clear" w:color="auto" w:fill="FFFFFF"/>
        </w:rPr>
        <w:t xml:space="preserve"> de la Unidad de Transparencia del </w:t>
      </w:r>
      <w:r w:rsidRPr="005800AA">
        <w:rPr>
          <w:rFonts w:ascii="Palatino Linotype" w:hAnsi="Palatino Linotype" w:cs="Arial"/>
          <w:b/>
          <w:color w:val="222222"/>
          <w:shd w:val="clear" w:color="auto" w:fill="FFFFFF"/>
        </w:rPr>
        <w:t>SUJETO OBLIGADO</w:t>
      </w:r>
      <w:r w:rsidRPr="005800AA">
        <w:rPr>
          <w:rFonts w:ascii="Palatino Linotype" w:hAnsi="Palatino Linotype" w:cs="Arial"/>
          <w:color w:val="222222"/>
          <w:shd w:val="clear" w:color="auto" w:fill="FFFFFF"/>
        </w:rPr>
        <w:t xml:space="preserve"> para su conocimiento. </w:t>
      </w:r>
    </w:p>
    <w:p w:rsidR="00947988" w:rsidRPr="005800AA" w:rsidRDefault="00947988" w:rsidP="00797313">
      <w:pPr>
        <w:widowControl w:val="0"/>
        <w:tabs>
          <w:tab w:val="left" w:pos="1701"/>
        </w:tabs>
        <w:autoSpaceDE w:val="0"/>
        <w:autoSpaceDN w:val="0"/>
        <w:adjustRightInd w:val="0"/>
        <w:spacing w:line="360" w:lineRule="auto"/>
        <w:jc w:val="both"/>
        <w:rPr>
          <w:rFonts w:ascii="Palatino Linotype" w:hAnsi="Palatino Linotype" w:cs="Arial"/>
        </w:rPr>
      </w:pPr>
    </w:p>
    <w:p w:rsidR="00947988" w:rsidRPr="005800AA" w:rsidRDefault="00947988" w:rsidP="00797313">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5800AA">
        <w:rPr>
          <w:rFonts w:ascii="Palatino Linotype" w:hAnsi="Palatino Linotype" w:cs="Arial"/>
          <w:b/>
          <w:color w:val="000000" w:themeColor="text1"/>
          <w:sz w:val="28"/>
        </w:rPr>
        <w:t>TERCERO</w:t>
      </w:r>
      <w:r w:rsidRPr="005800AA">
        <w:rPr>
          <w:rFonts w:ascii="Palatino Linotype" w:eastAsiaTheme="minorEastAsia" w:hAnsi="Palatino Linotype"/>
          <w:color w:val="222222"/>
          <w:lang w:eastAsia="es-ES_tradnl"/>
        </w:rPr>
        <w:t xml:space="preserve">. </w:t>
      </w:r>
      <w:r w:rsidRPr="005800AA">
        <w:rPr>
          <w:rFonts w:ascii="Palatino Linotype" w:eastAsiaTheme="minorEastAsia" w:hAnsi="Palatino Linotype"/>
          <w:b/>
          <w:color w:val="222222"/>
          <w:lang w:eastAsia="es-ES_tradnl"/>
        </w:rPr>
        <w:t>Notifíquese</w:t>
      </w:r>
      <w:r w:rsidR="00FC2361" w:rsidRPr="005800AA">
        <w:rPr>
          <w:rFonts w:ascii="Palatino Linotype" w:eastAsiaTheme="minorEastAsia" w:hAnsi="Palatino Linotype"/>
          <w:color w:val="222222"/>
          <w:lang w:eastAsia="es-ES_tradnl"/>
        </w:rPr>
        <w:t xml:space="preserve"> a</w:t>
      </w:r>
      <w:r w:rsidR="003104B0" w:rsidRPr="005800AA">
        <w:rPr>
          <w:rFonts w:ascii="Palatino Linotype" w:eastAsiaTheme="minorEastAsia" w:hAnsi="Palatino Linotype"/>
          <w:color w:val="222222"/>
          <w:lang w:eastAsia="es-ES_tradnl"/>
        </w:rPr>
        <w:t>l</w:t>
      </w:r>
      <w:r w:rsidR="00FC2361" w:rsidRPr="005800AA">
        <w:rPr>
          <w:rFonts w:ascii="Palatino Linotype" w:eastAsiaTheme="minorEastAsia" w:hAnsi="Palatino Linotype"/>
          <w:color w:val="222222"/>
          <w:lang w:eastAsia="es-ES_tradnl"/>
        </w:rPr>
        <w:t xml:space="preserve"> </w:t>
      </w:r>
      <w:r w:rsidRPr="005800AA">
        <w:rPr>
          <w:rFonts w:ascii="Palatino Linotype" w:hAnsi="Palatino Linotype"/>
          <w:b/>
        </w:rPr>
        <w:t>RECURRENTE</w:t>
      </w:r>
      <w:r w:rsidRPr="005800AA">
        <w:rPr>
          <w:rFonts w:ascii="Palatino Linotype" w:eastAsiaTheme="minorEastAsia" w:hAnsi="Palatino Linotype"/>
          <w:color w:val="222222"/>
          <w:lang w:eastAsia="es-ES_tradnl"/>
        </w:rPr>
        <w:t xml:space="preserve"> la </w:t>
      </w:r>
      <w:r w:rsidRPr="005800AA">
        <w:rPr>
          <w:rFonts w:ascii="Palatino Linotype" w:hAnsi="Palatino Linotype"/>
          <w:lang w:eastAsia="es-ES_tradnl"/>
        </w:rPr>
        <w:t>presente</w:t>
      </w:r>
      <w:r w:rsidRPr="005800AA">
        <w:rPr>
          <w:rFonts w:ascii="Palatino Linotype" w:eastAsiaTheme="minorEastAsia" w:hAnsi="Palatino Linotype"/>
          <w:color w:val="222222"/>
          <w:lang w:eastAsia="es-ES_tradnl"/>
        </w:rPr>
        <w:t xml:space="preserve"> resolución. </w:t>
      </w:r>
    </w:p>
    <w:p w:rsidR="00947988" w:rsidRPr="005800AA" w:rsidRDefault="00947988" w:rsidP="00797313">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rsidR="00947988" w:rsidRPr="00797313" w:rsidRDefault="00947988" w:rsidP="00797313">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5800AA">
        <w:rPr>
          <w:rFonts w:ascii="Palatino Linotype" w:hAnsi="Palatino Linotype" w:cs="Arial"/>
          <w:b/>
          <w:color w:val="000000" w:themeColor="text1"/>
          <w:sz w:val="28"/>
        </w:rPr>
        <w:t>CUARTO</w:t>
      </w:r>
      <w:r w:rsidRPr="005800AA">
        <w:rPr>
          <w:rFonts w:ascii="Palatino Linotype" w:eastAsiaTheme="minorEastAsia" w:hAnsi="Palatino Linotype"/>
          <w:b/>
          <w:color w:val="222222"/>
          <w:lang w:eastAsia="es-ES_tradnl"/>
        </w:rPr>
        <w:t>. Hágase del conocimiento</w:t>
      </w:r>
      <w:r w:rsidRPr="005800AA">
        <w:rPr>
          <w:rFonts w:ascii="Palatino Linotype" w:eastAsiaTheme="minorEastAsia" w:hAnsi="Palatino Linotype"/>
          <w:color w:val="222222"/>
          <w:lang w:eastAsia="es-ES_tradnl"/>
        </w:rPr>
        <w:t xml:space="preserve"> a</w:t>
      </w:r>
      <w:r w:rsidR="003104B0" w:rsidRPr="005800AA">
        <w:rPr>
          <w:rFonts w:ascii="Palatino Linotype" w:eastAsiaTheme="minorEastAsia" w:hAnsi="Palatino Linotype"/>
          <w:color w:val="222222"/>
          <w:lang w:eastAsia="es-ES_tradnl"/>
        </w:rPr>
        <w:t>l</w:t>
      </w:r>
      <w:r w:rsidRPr="005800AA">
        <w:rPr>
          <w:rFonts w:ascii="Palatino Linotype" w:eastAsiaTheme="minorEastAsia" w:hAnsi="Palatino Linotype"/>
          <w:color w:val="222222"/>
          <w:lang w:eastAsia="es-ES_tradnl"/>
        </w:rPr>
        <w:t xml:space="preserve"> </w:t>
      </w:r>
      <w:r w:rsidRPr="005800AA">
        <w:rPr>
          <w:rFonts w:ascii="Palatino Linotype" w:hAnsi="Palatino Linotype"/>
          <w:b/>
        </w:rPr>
        <w:t>RECURRENTE</w:t>
      </w:r>
      <w:r w:rsidRPr="005800AA">
        <w:rPr>
          <w:rFonts w:ascii="Palatino Linotype" w:eastAsiaTheme="minorEastAsia" w:hAnsi="Palatino Linotype"/>
          <w:color w:val="222222"/>
          <w:lang w:eastAsia="es-ES_tradnl"/>
        </w:rPr>
        <w:t xml:space="preserve"> que de </w:t>
      </w:r>
      <w:r w:rsidRPr="005800AA">
        <w:rPr>
          <w:rFonts w:ascii="Palatino Linotype" w:hAnsi="Palatino Linotype"/>
          <w:lang w:eastAsia="es-ES_tradnl"/>
        </w:rPr>
        <w:t>conformidad</w:t>
      </w:r>
      <w:r w:rsidRPr="005800AA">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8D6E83" w:rsidRDefault="008D6E83" w:rsidP="008D6E83">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SESIÓN 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85137" w:rsidRPr="00797313" w:rsidTr="006D76E2">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485137" w:rsidRPr="00797313" w:rsidTr="006D76E2">
              <w:trPr>
                <w:jc w:val="center"/>
              </w:trPr>
              <w:tc>
                <w:tcPr>
                  <w:tcW w:w="10365" w:type="dxa"/>
                  <w:gridSpan w:val="2"/>
                  <w:shd w:val="clear" w:color="auto" w:fill="auto"/>
                </w:tcPr>
                <w:p w:rsidR="00485137" w:rsidRPr="00797313" w:rsidRDefault="00485137" w:rsidP="00797313">
                  <w:pPr>
                    <w:jc w:val="center"/>
                    <w:rPr>
                      <w:rFonts w:ascii="Palatino Linotype" w:hAnsi="Palatino Linotype" w:cs="Arial"/>
                      <w:b/>
                    </w:rPr>
                  </w:pPr>
                </w:p>
                <w:p w:rsidR="00485137" w:rsidRDefault="00485137" w:rsidP="00797313">
                  <w:pPr>
                    <w:jc w:val="center"/>
                    <w:rPr>
                      <w:rFonts w:ascii="Palatino Linotype" w:hAnsi="Palatino Linotype" w:cs="Arial"/>
                      <w:b/>
                    </w:rPr>
                  </w:pPr>
                </w:p>
                <w:p w:rsidR="008D6E83" w:rsidRDefault="008D6E83"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Zulema Martínez Sánchez</w:t>
                  </w:r>
                </w:p>
                <w:p w:rsidR="00485137" w:rsidRPr="00797313" w:rsidRDefault="00485137" w:rsidP="00797313">
                  <w:pPr>
                    <w:jc w:val="center"/>
                    <w:rPr>
                      <w:rFonts w:ascii="Palatino Linotype" w:hAnsi="Palatino Linotype" w:cs="Arial"/>
                      <w:b/>
                    </w:rPr>
                  </w:pPr>
                  <w:r w:rsidRPr="00797313">
                    <w:rPr>
                      <w:rFonts w:ascii="Palatino Linotype" w:hAnsi="Palatino Linotype" w:cs="Arial"/>
                    </w:rPr>
                    <w:t>Comisionada Presidenta</w:t>
                  </w: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 xml:space="preserve">(RÚBRICA) </w:t>
                  </w:r>
                </w:p>
              </w:tc>
            </w:tr>
            <w:tr w:rsidR="00485137" w:rsidRPr="00797313" w:rsidTr="006D76E2">
              <w:trPr>
                <w:jc w:val="center"/>
              </w:trPr>
              <w:tc>
                <w:tcPr>
                  <w:tcW w:w="5182" w:type="dxa"/>
                  <w:shd w:val="clear" w:color="auto" w:fill="auto"/>
                </w:tcPr>
                <w:p w:rsidR="00485137" w:rsidRPr="00797313" w:rsidRDefault="00485137"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p>
                <w:p w:rsidR="00485137" w:rsidRDefault="00485137" w:rsidP="00797313">
                  <w:pPr>
                    <w:jc w:val="center"/>
                    <w:rPr>
                      <w:rFonts w:ascii="Palatino Linotype" w:hAnsi="Palatino Linotype" w:cs="Arial"/>
                      <w:b/>
                    </w:rPr>
                  </w:pPr>
                </w:p>
                <w:p w:rsidR="008D6E83" w:rsidRPr="00797313" w:rsidRDefault="008D6E83"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 xml:space="preserve">Eva </w:t>
                  </w:r>
                  <w:proofErr w:type="spellStart"/>
                  <w:r w:rsidRPr="00797313">
                    <w:rPr>
                      <w:rFonts w:ascii="Palatino Linotype" w:hAnsi="Palatino Linotype" w:cs="Arial"/>
                      <w:b/>
                    </w:rPr>
                    <w:t>Abaid</w:t>
                  </w:r>
                  <w:proofErr w:type="spellEnd"/>
                  <w:r w:rsidRPr="00797313">
                    <w:rPr>
                      <w:rFonts w:ascii="Palatino Linotype" w:hAnsi="Palatino Linotype" w:cs="Arial"/>
                      <w:b/>
                    </w:rPr>
                    <w:t xml:space="preserve"> </w:t>
                  </w:r>
                  <w:proofErr w:type="spellStart"/>
                  <w:r w:rsidRPr="00797313">
                    <w:rPr>
                      <w:rFonts w:ascii="Palatino Linotype" w:hAnsi="Palatino Linotype" w:cs="Arial"/>
                      <w:b/>
                    </w:rPr>
                    <w:t>Yapur</w:t>
                  </w:r>
                  <w:proofErr w:type="spellEnd"/>
                </w:p>
                <w:p w:rsidR="00485137" w:rsidRPr="00797313" w:rsidRDefault="00485137" w:rsidP="00797313">
                  <w:pPr>
                    <w:jc w:val="center"/>
                    <w:rPr>
                      <w:rFonts w:ascii="Palatino Linotype" w:hAnsi="Palatino Linotype" w:cs="Arial"/>
                    </w:rPr>
                  </w:pPr>
                  <w:r w:rsidRPr="00797313">
                    <w:rPr>
                      <w:rFonts w:ascii="Palatino Linotype" w:hAnsi="Palatino Linotype" w:cs="Arial"/>
                    </w:rPr>
                    <w:t>Comisionada</w:t>
                  </w: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(RÚBRICA)</w:t>
                  </w:r>
                </w:p>
              </w:tc>
              <w:tc>
                <w:tcPr>
                  <w:tcW w:w="5183" w:type="dxa"/>
                  <w:shd w:val="clear" w:color="auto" w:fill="auto"/>
                </w:tcPr>
                <w:p w:rsidR="00485137" w:rsidRPr="00797313" w:rsidRDefault="00485137"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p>
                <w:p w:rsidR="00485137" w:rsidRDefault="00485137" w:rsidP="00797313">
                  <w:pPr>
                    <w:jc w:val="center"/>
                    <w:rPr>
                      <w:rFonts w:ascii="Palatino Linotype" w:hAnsi="Palatino Linotype" w:cs="Arial"/>
                      <w:b/>
                    </w:rPr>
                  </w:pPr>
                </w:p>
                <w:p w:rsidR="008D6E83" w:rsidRPr="00797313" w:rsidRDefault="008D6E83"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José Guadalupe Luna Hernández</w:t>
                  </w:r>
                </w:p>
                <w:p w:rsidR="00485137" w:rsidRPr="00797313" w:rsidRDefault="00485137" w:rsidP="00797313">
                  <w:pPr>
                    <w:jc w:val="center"/>
                    <w:rPr>
                      <w:rFonts w:ascii="Palatino Linotype" w:hAnsi="Palatino Linotype" w:cs="Arial"/>
                    </w:rPr>
                  </w:pPr>
                  <w:r w:rsidRPr="00797313">
                    <w:rPr>
                      <w:rFonts w:ascii="Palatino Linotype" w:hAnsi="Palatino Linotype" w:cs="Arial"/>
                    </w:rPr>
                    <w:t>Comisionado</w:t>
                  </w: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(RÚBRICA)</w:t>
                  </w:r>
                </w:p>
              </w:tc>
            </w:tr>
            <w:tr w:rsidR="00485137" w:rsidRPr="00797313" w:rsidTr="006D76E2">
              <w:trPr>
                <w:jc w:val="center"/>
              </w:trPr>
              <w:tc>
                <w:tcPr>
                  <w:tcW w:w="5182" w:type="dxa"/>
                  <w:shd w:val="clear" w:color="auto" w:fill="auto"/>
                </w:tcPr>
                <w:p w:rsidR="00485137" w:rsidRPr="00797313" w:rsidRDefault="00485137"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p>
                <w:p w:rsidR="00485137" w:rsidRDefault="00485137" w:rsidP="00797313">
                  <w:pPr>
                    <w:jc w:val="center"/>
                    <w:rPr>
                      <w:rFonts w:ascii="Palatino Linotype" w:hAnsi="Palatino Linotype" w:cs="Arial"/>
                      <w:b/>
                    </w:rPr>
                  </w:pPr>
                </w:p>
                <w:p w:rsidR="008D6E83" w:rsidRDefault="008D6E83" w:rsidP="00797313">
                  <w:pPr>
                    <w:jc w:val="center"/>
                    <w:rPr>
                      <w:rFonts w:ascii="Palatino Linotype" w:hAnsi="Palatino Linotype" w:cs="Arial"/>
                      <w:b/>
                    </w:rPr>
                  </w:pPr>
                </w:p>
                <w:p w:rsidR="008D6E83" w:rsidRPr="00797313" w:rsidRDefault="008D6E83"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Javier Martínez Cruz</w:t>
                  </w:r>
                </w:p>
                <w:p w:rsidR="00485137" w:rsidRPr="00797313" w:rsidRDefault="00485137" w:rsidP="00797313">
                  <w:pPr>
                    <w:jc w:val="center"/>
                    <w:rPr>
                      <w:rFonts w:ascii="Palatino Linotype" w:hAnsi="Palatino Linotype" w:cs="Arial"/>
                    </w:rPr>
                  </w:pPr>
                  <w:r w:rsidRPr="00797313">
                    <w:rPr>
                      <w:rFonts w:ascii="Palatino Linotype" w:hAnsi="Palatino Linotype" w:cs="Arial"/>
                    </w:rPr>
                    <w:t>Comisionado</w:t>
                  </w:r>
                </w:p>
                <w:p w:rsidR="00485137" w:rsidRPr="00797313" w:rsidRDefault="00485137" w:rsidP="00797313">
                  <w:pPr>
                    <w:jc w:val="center"/>
                    <w:rPr>
                      <w:rFonts w:ascii="Palatino Linotype" w:hAnsi="Palatino Linotype" w:cs="Arial"/>
                    </w:rPr>
                  </w:pPr>
                  <w:r w:rsidRPr="00797313">
                    <w:rPr>
                      <w:rFonts w:ascii="Palatino Linotype" w:hAnsi="Palatino Linotype" w:cs="Arial"/>
                      <w:b/>
                    </w:rPr>
                    <w:t>(RÚBRICA)</w:t>
                  </w:r>
                </w:p>
              </w:tc>
              <w:tc>
                <w:tcPr>
                  <w:tcW w:w="5183" w:type="dxa"/>
                  <w:shd w:val="clear" w:color="auto" w:fill="auto"/>
                </w:tcPr>
                <w:p w:rsidR="00485137" w:rsidRPr="00797313" w:rsidRDefault="00485137"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p>
                <w:p w:rsidR="00485137" w:rsidRDefault="00485137" w:rsidP="00797313">
                  <w:pPr>
                    <w:jc w:val="center"/>
                    <w:rPr>
                      <w:rFonts w:ascii="Palatino Linotype" w:hAnsi="Palatino Linotype" w:cs="Arial"/>
                      <w:b/>
                    </w:rPr>
                  </w:pPr>
                </w:p>
                <w:p w:rsidR="008D6E83" w:rsidRDefault="008D6E83" w:rsidP="00797313">
                  <w:pPr>
                    <w:jc w:val="center"/>
                    <w:rPr>
                      <w:rFonts w:ascii="Palatino Linotype" w:hAnsi="Palatino Linotype" w:cs="Arial"/>
                      <w:b/>
                    </w:rPr>
                  </w:pPr>
                </w:p>
                <w:p w:rsidR="008D6E83" w:rsidRPr="00797313" w:rsidRDefault="008D6E83"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Luis Gustavo Parra Noriega</w:t>
                  </w:r>
                </w:p>
                <w:p w:rsidR="00485137" w:rsidRPr="00797313" w:rsidRDefault="00485137" w:rsidP="00797313">
                  <w:pPr>
                    <w:jc w:val="center"/>
                    <w:rPr>
                      <w:rFonts w:ascii="Palatino Linotype" w:hAnsi="Palatino Linotype" w:cs="Arial"/>
                    </w:rPr>
                  </w:pPr>
                  <w:r w:rsidRPr="00797313">
                    <w:rPr>
                      <w:rFonts w:ascii="Palatino Linotype" w:hAnsi="Palatino Linotype" w:cs="Arial"/>
                    </w:rPr>
                    <w:t>Comisionado</w:t>
                  </w: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(RÚBRICA)</w:t>
                  </w:r>
                </w:p>
              </w:tc>
            </w:tr>
            <w:tr w:rsidR="00485137" w:rsidRPr="00797313" w:rsidTr="006D76E2">
              <w:trPr>
                <w:jc w:val="center"/>
              </w:trPr>
              <w:tc>
                <w:tcPr>
                  <w:tcW w:w="10365" w:type="dxa"/>
                  <w:gridSpan w:val="2"/>
                  <w:shd w:val="clear" w:color="auto" w:fill="auto"/>
                </w:tcPr>
                <w:p w:rsidR="00485137" w:rsidRPr="00797313" w:rsidRDefault="00485137" w:rsidP="00797313">
                  <w:pPr>
                    <w:tabs>
                      <w:tab w:val="left" w:pos="3720"/>
                    </w:tabs>
                    <w:rPr>
                      <w:rFonts w:ascii="Palatino Linotype" w:hAnsi="Palatino Linotype" w:cs="Arial"/>
                      <w:b/>
                    </w:rPr>
                  </w:pPr>
                </w:p>
                <w:p w:rsidR="00485137" w:rsidRPr="00797313" w:rsidRDefault="00485137" w:rsidP="00797313">
                  <w:pPr>
                    <w:jc w:val="center"/>
                    <w:rPr>
                      <w:rFonts w:ascii="Palatino Linotype" w:hAnsi="Palatino Linotype" w:cs="Arial"/>
                      <w:b/>
                    </w:rPr>
                  </w:pPr>
                </w:p>
                <w:p w:rsidR="00485137" w:rsidRDefault="00485137" w:rsidP="00797313">
                  <w:pPr>
                    <w:jc w:val="center"/>
                    <w:rPr>
                      <w:rFonts w:ascii="Palatino Linotype" w:hAnsi="Palatino Linotype" w:cs="Arial"/>
                      <w:b/>
                    </w:rPr>
                  </w:pPr>
                </w:p>
                <w:p w:rsidR="008D6E83" w:rsidRDefault="008D6E83" w:rsidP="00797313">
                  <w:pPr>
                    <w:jc w:val="center"/>
                    <w:rPr>
                      <w:rFonts w:ascii="Palatino Linotype" w:hAnsi="Palatino Linotype" w:cs="Arial"/>
                      <w:b/>
                    </w:rPr>
                  </w:pPr>
                </w:p>
                <w:p w:rsidR="008D6E83" w:rsidRDefault="008D6E83" w:rsidP="00797313">
                  <w:pPr>
                    <w:jc w:val="center"/>
                    <w:rPr>
                      <w:rFonts w:ascii="Palatino Linotype" w:hAnsi="Palatino Linotype" w:cs="Arial"/>
                      <w:b/>
                    </w:rPr>
                  </w:pPr>
                </w:p>
                <w:p w:rsidR="008D6E83" w:rsidRPr="00797313" w:rsidRDefault="008D6E83" w:rsidP="00797313">
                  <w:pPr>
                    <w:jc w:val="center"/>
                    <w:rPr>
                      <w:rFonts w:ascii="Palatino Linotype" w:hAnsi="Palatino Linotype" w:cs="Arial"/>
                      <w:b/>
                    </w:rPr>
                  </w:pPr>
                </w:p>
                <w:p w:rsidR="00485137" w:rsidRPr="00797313" w:rsidRDefault="00485137" w:rsidP="00797313">
                  <w:pPr>
                    <w:jc w:val="center"/>
                    <w:rPr>
                      <w:rFonts w:ascii="Palatino Linotype" w:hAnsi="Palatino Linotype" w:cs="Arial"/>
                      <w:b/>
                    </w:rPr>
                  </w:pPr>
                  <w:r w:rsidRPr="00797313">
                    <w:rPr>
                      <w:rFonts w:ascii="Palatino Linotype" w:hAnsi="Palatino Linotype" w:cs="Arial"/>
                      <w:b/>
                    </w:rPr>
                    <w:t>Alexis Tapia Ramírez</w:t>
                  </w:r>
                </w:p>
                <w:p w:rsidR="00485137" w:rsidRPr="00797313" w:rsidRDefault="00485137" w:rsidP="00797313">
                  <w:pPr>
                    <w:jc w:val="center"/>
                    <w:rPr>
                      <w:rFonts w:ascii="Palatino Linotype" w:hAnsi="Palatino Linotype" w:cs="Arial"/>
                    </w:rPr>
                  </w:pPr>
                  <w:r w:rsidRPr="00797313">
                    <w:rPr>
                      <w:rFonts w:ascii="Palatino Linotype" w:hAnsi="Palatino Linotype" w:cs="Arial"/>
                    </w:rPr>
                    <w:t>Secretario Técnico del Pleno</w:t>
                  </w:r>
                </w:p>
                <w:p w:rsidR="00485137" w:rsidRPr="00797313" w:rsidRDefault="00485137" w:rsidP="00797313">
                  <w:pPr>
                    <w:jc w:val="center"/>
                    <w:rPr>
                      <w:rFonts w:ascii="Palatino Linotype" w:hAnsi="Palatino Linotype" w:cs="Arial"/>
                    </w:rPr>
                  </w:pPr>
                  <w:r w:rsidRPr="00797313">
                    <w:rPr>
                      <w:rFonts w:ascii="Palatino Linotype" w:hAnsi="Palatino Linotype" w:cs="Arial"/>
                      <w:b/>
                    </w:rPr>
                    <w:t>(RÚBRICA)</w:t>
                  </w:r>
                  <w:r w:rsidRPr="00797313">
                    <w:rPr>
                      <w:rFonts w:ascii="Palatino Linotype" w:hAnsi="Palatino Linotype" w:cs="Arial"/>
                    </w:rPr>
                    <w:t xml:space="preserve"> </w:t>
                  </w:r>
                </w:p>
                <w:p w:rsidR="001A1EF6" w:rsidRPr="00797313" w:rsidRDefault="001A1EF6" w:rsidP="00797313">
                  <w:pPr>
                    <w:jc w:val="center"/>
                    <w:rPr>
                      <w:rFonts w:ascii="Palatino Linotype" w:hAnsi="Palatino Linotype" w:cs="Arial"/>
                    </w:rPr>
                  </w:pPr>
                </w:p>
              </w:tc>
            </w:tr>
          </w:tbl>
          <w:p w:rsidR="00485137" w:rsidRPr="00797313" w:rsidRDefault="00485137" w:rsidP="00797313">
            <w:pPr>
              <w:jc w:val="both"/>
              <w:rPr>
                <w:rFonts w:ascii="Palatino Linotype" w:hAnsi="Palatino Linotype" w:cs="Arial"/>
                <w:lang w:val="es-ES"/>
              </w:rPr>
            </w:pPr>
          </w:p>
        </w:tc>
      </w:tr>
    </w:tbl>
    <w:p w:rsidR="008D6E83" w:rsidRDefault="008D6E83" w:rsidP="00797313">
      <w:pPr>
        <w:jc w:val="both"/>
        <w:rPr>
          <w:rFonts w:ascii="Palatino Linotype" w:hAnsi="Palatino Linotype" w:cs="Arial"/>
        </w:rPr>
      </w:pPr>
    </w:p>
    <w:p w:rsidR="008D6E83" w:rsidRDefault="008D6E83" w:rsidP="00797313">
      <w:pPr>
        <w:jc w:val="both"/>
        <w:rPr>
          <w:rFonts w:ascii="Palatino Linotype" w:hAnsi="Palatino Linotype" w:cs="Arial"/>
        </w:rPr>
      </w:pPr>
    </w:p>
    <w:p w:rsidR="008D6E83" w:rsidRDefault="008D6E83" w:rsidP="00797313">
      <w:pPr>
        <w:jc w:val="both"/>
        <w:rPr>
          <w:rFonts w:ascii="Palatino Linotype" w:hAnsi="Palatino Linotype" w:cs="Arial"/>
        </w:rPr>
      </w:pPr>
    </w:p>
    <w:p w:rsidR="008D6E83" w:rsidRDefault="008D6E83" w:rsidP="00797313">
      <w:pPr>
        <w:jc w:val="both"/>
        <w:rPr>
          <w:rFonts w:ascii="Palatino Linotype" w:hAnsi="Palatino Linotype" w:cs="Arial"/>
        </w:rPr>
      </w:pPr>
    </w:p>
    <w:p w:rsidR="008D6E83" w:rsidRDefault="008D6E83" w:rsidP="00797313">
      <w:pPr>
        <w:jc w:val="both"/>
        <w:rPr>
          <w:rFonts w:ascii="Palatino Linotype" w:hAnsi="Palatino Linotype" w:cs="Arial"/>
        </w:rPr>
      </w:pPr>
    </w:p>
    <w:p w:rsidR="008D6E83" w:rsidRDefault="008D6E83" w:rsidP="00797313">
      <w:pPr>
        <w:jc w:val="both"/>
        <w:rPr>
          <w:rFonts w:ascii="Palatino Linotype" w:hAnsi="Palatino Linotype" w:cs="Arial"/>
        </w:rPr>
      </w:pPr>
    </w:p>
    <w:p w:rsidR="008D6E83" w:rsidRDefault="008D6E83" w:rsidP="00797313">
      <w:pPr>
        <w:jc w:val="both"/>
        <w:rPr>
          <w:rFonts w:ascii="Palatino Linotype" w:hAnsi="Palatino Linotype" w:cs="Arial"/>
        </w:rPr>
      </w:pPr>
    </w:p>
    <w:p w:rsidR="003E1D6F" w:rsidRDefault="003E1D6F" w:rsidP="00797313">
      <w:pPr>
        <w:jc w:val="both"/>
        <w:rPr>
          <w:rFonts w:ascii="Palatino Linotype" w:hAnsi="Palatino Linotype" w:cs="Arial"/>
        </w:rPr>
      </w:pPr>
    </w:p>
    <w:p w:rsidR="003E1D6F" w:rsidRDefault="003E1D6F" w:rsidP="00797313">
      <w:pPr>
        <w:jc w:val="both"/>
        <w:rPr>
          <w:rFonts w:ascii="Palatino Linotype" w:hAnsi="Palatino Linotype" w:cs="Arial"/>
        </w:rPr>
      </w:pPr>
    </w:p>
    <w:p w:rsidR="003E1D6F" w:rsidRDefault="003E1D6F" w:rsidP="00797313">
      <w:pPr>
        <w:jc w:val="both"/>
        <w:rPr>
          <w:rFonts w:ascii="Palatino Linotype" w:hAnsi="Palatino Linotype" w:cs="Arial"/>
        </w:rPr>
      </w:pPr>
    </w:p>
    <w:p w:rsidR="003E1D6F" w:rsidRDefault="003E1D6F" w:rsidP="00797313">
      <w:pPr>
        <w:jc w:val="both"/>
        <w:rPr>
          <w:rFonts w:ascii="Palatino Linotype" w:hAnsi="Palatino Linotype" w:cs="Arial"/>
        </w:rPr>
      </w:pPr>
    </w:p>
    <w:p w:rsidR="003E1D6F" w:rsidRDefault="003E1D6F" w:rsidP="00797313">
      <w:pPr>
        <w:jc w:val="both"/>
        <w:rPr>
          <w:rFonts w:ascii="Palatino Linotype" w:hAnsi="Palatino Linotype" w:cs="Arial"/>
        </w:rPr>
      </w:pPr>
    </w:p>
    <w:p w:rsidR="003E1D6F" w:rsidRDefault="003E1D6F" w:rsidP="00797313">
      <w:pPr>
        <w:jc w:val="both"/>
        <w:rPr>
          <w:rFonts w:ascii="Palatino Linotype" w:hAnsi="Palatino Linotype" w:cs="Arial"/>
        </w:rPr>
      </w:pPr>
    </w:p>
    <w:p w:rsidR="00485137" w:rsidRPr="00797313" w:rsidRDefault="00485137" w:rsidP="00797313">
      <w:pPr>
        <w:jc w:val="both"/>
        <w:rPr>
          <w:rFonts w:ascii="Palatino Linotype" w:hAnsi="Palatino Linotype" w:cs="Arial"/>
        </w:rPr>
      </w:pPr>
      <w:r w:rsidRPr="00797313">
        <w:rPr>
          <w:rFonts w:ascii="Palatino Linotype" w:hAnsi="Palatino Linotype" w:cs="Arial"/>
        </w:rPr>
        <w:t xml:space="preserve">Esta hoja corresponde a la resolución de </w:t>
      </w:r>
      <w:r w:rsidR="00797313">
        <w:rPr>
          <w:rFonts w:ascii="Palatino Linotype" w:hAnsi="Palatino Linotype" w:cs="Arial"/>
        </w:rPr>
        <w:t>quince de enero de dos mil veinte</w:t>
      </w:r>
      <w:r w:rsidRPr="00797313">
        <w:rPr>
          <w:rFonts w:ascii="Palatino Linotype" w:hAnsi="Palatino Linotype" w:cs="Arial"/>
        </w:rPr>
        <w:t>, emitida en el recurso de revisión número 0</w:t>
      </w:r>
      <w:r w:rsidR="003D7B78">
        <w:rPr>
          <w:rFonts w:ascii="Palatino Linotype" w:hAnsi="Palatino Linotype" w:cs="Arial"/>
        </w:rPr>
        <w:t>9017</w:t>
      </w:r>
      <w:r w:rsidRPr="00797313">
        <w:rPr>
          <w:rFonts w:ascii="Palatino Linotype" w:hAnsi="Palatino Linotype" w:cs="Arial"/>
        </w:rPr>
        <w:t>/INFOEM/IP/RR/2019.</w:t>
      </w:r>
    </w:p>
    <w:p w:rsidR="002F7C96" w:rsidRPr="00797313" w:rsidRDefault="00485137" w:rsidP="00797313">
      <w:pPr>
        <w:pStyle w:val="Piedepgina"/>
        <w:rPr>
          <w:rFonts w:ascii="Palatino Linotype" w:hAnsi="Palatino Linotype" w:cs="Arial"/>
        </w:rPr>
      </w:pPr>
      <w:r w:rsidRPr="00797313">
        <w:rPr>
          <w:rFonts w:ascii="Palatino Linotype" w:hAnsi="Palatino Linotype" w:cs="Arial"/>
        </w:rPr>
        <w:t>YSM/RPG</w:t>
      </w:r>
    </w:p>
    <w:sectPr w:rsidR="002F7C96" w:rsidRPr="00797313"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521" w:rsidRDefault="00DF2521" w:rsidP="00C80F8C">
      <w:r>
        <w:separator/>
      </w:r>
    </w:p>
  </w:endnote>
  <w:endnote w:type="continuationSeparator" w:id="0">
    <w:p w:rsidR="00DF2521" w:rsidRDefault="00DF252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E573F7" w:rsidRDefault="000E255A"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7D2958">
      <w:rPr>
        <w:rFonts w:ascii="Palatino Linotype" w:hAnsi="Palatino Linotype" w:cs="Arial"/>
        <w:b/>
        <w:bCs/>
        <w:noProof/>
        <w:sz w:val="20"/>
        <w:szCs w:val="20"/>
      </w:rPr>
      <w:t>12</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7D2958">
      <w:rPr>
        <w:rFonts w:ascii="Palatino Linotype" w:hAnsi="Palatino Linotype" w:cs="Arial"/>
        <w:b/>
        <w:bCs/>
        <w:noProof/>
        <w:sz w:val="20"/>
        <w:szCs w:val="20"/>
      </w:rPr>
      <w:t>18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7A4FB6" w:rsidRDefault="000E255A"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7D2958">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7D2958">
      <w:rPr>
        <w:rFonts w:ascii="Palatino Linotype" w:hAnsi="Palatino Linotype" w:cs="Arial"/>
        <w:b/>
        <w:bCs/>
        <w:noProof/>
        <w:sz w:val="20"/>
        <w:szCs w:val="20"/>
      </w:rPr>
      <w:t>18</w:t>
    </w:r>
    <w:r w:rsidRPr="007A4FB6">
      <w:rPr>
        <w:rFonts w:ascii="Palatino Linotype" w:hAnsi="Palatino Linotype" w:cs="Arial"/>
        <w:b/>
        <w:bCs/>
        <w:sz w:val="20"/>
        <w:szCs w:val="20"/>
      </w:rPr>
      <w:fldChar w:fldCharType="end"/>
    </w:r>
  </w:p>
  <w:p w:rsidR="000E255A" w:rsidRPr="00070856" w:rsidRDefault="000E255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521" w:rsidRDefault="00DF2521" w:rsidP="00C80F8C">
      <w:r>
        <w:separator/>
      </w:r>
    </w:p>
  </w:footnote>
  <w:footnote w:type="continuationSeparator" w:id="0">
    <w:p w:rsidR="00DF2521" w:rsidRDefault="00DF2521" w:rsidP="00C80F8C">
      <w:r>
        <w:continuationSeparator/>
      </w:r>
    </w:p>
  </w:footnote>
  <w:footnote w:id="1">
    <w:p w:rsidR="000E255A" w:rsidRPr="005A78E7" w:rsidRDefault="000E255A" w:rsidP="00947988">
      <w:pPr>
        <w:pStyle w:val="Textonotapie"/>
        <w:rPr>
          <w:rFonts w:ascii="Palatino Linotype" w:hAnsi="Palatino Linotype"/>
          <w:sz w:val="16"/>
          <w:szCs w:val="16"/>
        </w:rPr>
      </w:pPr>
      <w:r w:rsidRPr="005A78E7">
        <w:rPr>
          <w:rStyle w:val="Refdenotaalpie"/>
          <w:rFonts w:ascii="Palatino Linotype" w:hAnsi="Palatino Linotype"/>
          <w:sz w:val="16"/>
          <w:szCs w:val="16"/>
        </w:rPr>
        <w:footnoteRef/>
      </w:r>
      <w:r w:rsidRPr="005A78E7">
        <w:rPr>
          <w:rFonts w:ascii="Palatino Linotype" w:hAnsi="Palatino Linotype"/>
          <w:sz w:val="16"/>
          <w:szCs w:val="16"/>
        </w:rPr>
        <w:t xml:space="preserve"> En su versión virtual, específicamente en el link </w:t>
      </w:r>
      <w:hyperlink r:id="rId1" w:history="1">
        <w:r w:rsidRPr="005A78E7">
          <w:rPr>
            <w:rStyle w:val="Hipervnculo"/>
            <w:rFonts w:ascii="Palatino Linotype" w:hAnsi="Palatino Linotype"/>
            <w:sz w:val="16"/>
            <w:szCs w:val="16"/>
          </w:rPr>
          <w:t>http://dle.rae.es/?id=D78E0XT</w:t>
        </w:r>
      </w:hyperlink>
      <w:r w:rsidRPr="005A78E7">
        <w:rPr>
          <w:rFonts w:ascii="Palatino Linotype" w:hAnsi="Palatino Linotype"/>
          <w:sz w:val="16"/>
          <w:szCs w:val="16"/>
        </w:rPr>
        <w:t xml:space="preserve"> </w:t>
      </w:r>
    </w:p>
  </w:footnote>
  <w:footnote w:id="2">
    <w:p w:rsidR="000E255A" w:rsidRPr="00C36DD0" w:rsidRDefault="000E255A" w:rsidP="00947988">
      <w:pPr>
        <w:pStyle w:val="Textonotapie"/>
        <w:rPr>
          <w:rFonts w:ascii="Palatino Linotype" w:hAnsi="Palatino Linotype"/>
          <w:sz w:val="16"/>
          <w:szCs w:val="16"/>
          <w:lang w:val="es-ES"/>
        </w:rPr>
      </w:pPr>
      <w:r w:rsidRPr="00B37A0D">
        <w:rPr>
          <w:rStyle w:val="Refdenotaalpie"/>
          <w:rFonts w:ascii="Palatino Linotype" w:hAnsi="Palatino Linotype"/>
          <w:sz w:val="16"/>
          <w:szCs w:val="16"/>
        </w:rPr>
        <w:footnoteRef/>
      </w:r>
      <w:r w:rsidRPr="00B37A0D">
        <w:rPr>
          <w:rFonts w:ascii="Palatino Linotype" w:hAnsi="Palatino Linotype"/>
          <w:sz w:val="16"/>
          <w:szCs w:val="16"/>
        </w:rPr>
        <w:t xml:space="preserve"> </w:t>
      </w:r>
      <w:r>
        <w:rPr>
          <w:rFonts w:ascii="Palatino Linotype" w:hAnsi="Palatino Linotype"/>
          <w:sz w:val="16"/>
          <w:szCs w:val="16"/>
        </w:rPr>
        <w:t xml:space="preserve">Teoría General del Proceso, Editorial Oxford. 10a Edición. </w:t>
      </w:r>
      <w:r>
        <w:rPr>
          <w:rFonts w:ascii="Palatino Linotype" w:hAnsi="Palatino Linotype"/>
          <w:sz w:val="16"/>
          <w:szCs w:val="16"/>
          <w:lang w:val="es-ES"/>
        </w:rPr>
        <w:t>México 2004.</w:t>
      </w:r>
    </w:p>
  </w:footnote>
  <w:footnote w:id="3">
    <w:p w:rsidR="000E255A" w:rsidRPr="00072DC2" w:rsidRDefault="000E255A" w:rsidP="00947988">
      <w:pPr>
        <w:pStyle w:val="Textonotapie"/>
        <w:rPr>
          <w:rFonts w:ascii="Palatino Linotype" w:hAnsi="Palatino Linotype"/>
          <w:sz w:val="16"/>
          <w:szCs w:val="16"/>
        </w:rPr>
      </w:pPr>
      <w:r w:rsidRPr="00072DC2">
        <w:rPr>
          <w:rStyle w:val="Refdenotaalpie"/>
          <w:rFonts w:ascii="Palatino Linotype" w:hAnsi="Palatino Linotype"/>
          <w:sz w:val="16"/>
          <w:szCs w:val="16"/>
        </w:rPr>
        <w:footnoteRef/>
      </w:r>
      <w:r w:rsidRPr="00072DC2">
        <w:rPr>
          <w:rFonts w:ascii="Palatino Linotype" w:hAnsi="Palatino Linotype"/>
          <w:sz w:val="16"/>
          <w:szCs w:val="16"/>
        </w:rPr>
        <w:t xml:space="preserve"> García, L. Teoría General del Proceso. Red Tercer Milenio. 2012.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A51F78" w:rsidRDefault="000E255A"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261"/>
      <w:gridCol w:w="2551"/>
      <w:gridCol w:w="3686"/>
    </w:tblGrid>
    <w:tr w:rsidR="000E255A" w:rsidRPr="008F2CCC" w:rsidTr="00AF65FC">
      <w:tc>
        <w:tcPr>
          <w:tcW w:w="3261" w:type="dxa"/>
        </w:tcPr>
        <w:p w:rsidR="000E255A" w:rsidRPr="008F2CCC" w:rsidRDefault="000E255A" w:rsidP="00070856">
          <w:pPr>
            <w:rPr>
              <w:rFonts w:ascii="Palatino Linotype" w:hAnsi="Palatino Linotype"/>
              <w:b/>
              <w:sz w:val="22"/>
              <w:szCs w:val="22"/>
              <w:lang w:val="es-ES_tradnl"/>
            </w:rPr>
          </w:pPr>
        </w:p>
      </w:tc>
      <w:tc>
        <w:tcPr>
          <w:tcW w:w="2551" w:type="dxa"/>
          <w:shd w:val="clear" w:color="auto" w:fill="auto"/>
        </w:tcPr>
        <w:p w:rsidR="000E255A" w:rsidRPr="00664658" w:rsidRDefault="000E255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0E255A" w:rsidRPr="00664658" w:rsidRDefault="000E255A" w:rsidP="00E272A4">
          <w:pPr>
            <w:jc w:val="both"/>
            <w:rPr>
              <w:rFonts w:ascii="Palatino Linotype" w:hAnsi="Palatino Linotype"/>
              <w:b/>
              <w:sz w:val="22"/>
              <w:szCs w:val="22"/>
              <w:lang w:val="es-ES_tradnl"/>
            </w:rPr>
          </w:pPr>
          <w:r>
            <w:rPr>
              <w:rFonts w:ascii="Palatino Linotype" w:hAnsi="Palatino Linotype"/>
              <w:b/>
              <w:sz w:val="22"/>
              <w:szCs w:val="22"/>
              <w:lang w:val="es-ES_tradnl"/>
            </w:rPr>
            <w:t>0</w:t>
          </w:r>
          <w:r w:rsidR="00E272A4">
            <w:rPr>
              <w:rFonts w:ascii="Palatino Linotype" w:hAnsi="Palatino Linotype"/>
              <w:b/>
              <w:sz w:val="22"/>
              <w:szCs w:val="22"/>
              <w:lang w:val="es-ES_tradnl"/>
            </w:rPr>
            <w:t>9017</w:t>
          </w:r>
          <w:r w:rsidRPr="00E6045D">
            <w:rPr>
              <w:rFonts w:ascii="Palatino Linotype" w:hAnsi="Palatino Linotype"/>
              <w:b/>
              <w:sz w:val="22"/>
              <w:szCs w:val="22"/>
              <w:lang w:val="es-ES_tradnl"/>
            </w:rPr>
            <w:t>/INFOEM/IP/RR/201</w:t>
          </w:r>
          <w:r w:rsidR="003D1C17">
            <w:rPr>
              <w:rFonts w:ascii="Palatino Linotype" w:hAnsi="Palatino Linotype"/>
              <w:b/>
              <w:sz w:val="22"/>
              <w:szCs w:val="22"/>
              <w:lang w:val="es-ES_tradnl"/>
            </w:rPr>
            <w:t>9</w:t>
          </w:r>
        </w:p>
      </w:tc>
    </w:tr>
    <w:tr w:rsidR="00E272A4" w:rsidRPr="008F2CCC" w:rsidTr="00AF65FC">
      <w:tc>
        <w:tcPr>
          <w:tcW w:w="3261" w:type="dxa"/>
        </w:tcPr>
        <w:p w:rsidR="00E272A4" w:rsidRPr="008F2CCC" w:rsidRDefault="00E272A4" w:rsidP="00E272A4">
          <w:pPr>
            <w:rPr>
              <w:rFonts w:ascii="Palatino Linotype" w:hAnsi="Palatino Linotype"/>
              <w:b/>
              <w:sz w:val="22"/>
              <w:szCs w:val="22"/>
              <w:lang w:val="es-ES_tradnl"/>
            </w:rPr>
          </w:pPr>
        </w:p>
      </w:tc>
      <w:tc>
        <w:tcPr>
          <w:tcW w:w="2551" w:type="dxa"/>
          <w:shd w:val="clear" w:color="auto" w:fill="auto"/>
        </w:tcPr>
        <w:p w:rsidR="00E272A4" w:rsidRPr="00664658" w:rsidRDefault="00E272A4" w:rsidP="00E272A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E272A4" w:rsidRPr="00DC41C8" w:rsidRDefault="00E272A4" w:rsidP="00E272A4">
          <w:pPr>
            <w:jc w:val="both"/>
            <w:rPr>
              <w:rFonts w:ascii="Palatino Linotype" w:hAnsi="Palatino Linotype"/>
              <w:b/>
              <w:sz w:val="22"/>
              <w:szCs w:val="22"/>
            </w:rPr>
          </w:pPr>
          <w:r>
            <w:rPr>
              <w:rFonts w:ascii="Palatino Linotype" w:hAnsi="Palatino Linotype"/>
              <w:b/>
              <w:sz w:val="22"/>
              <w:szCs w:val="22"/>
            </w:rPr>
            <w:t xml:space="preserve">Ayuntamiento de Naucalpan de Juárez </w:t>
          </w:r>
        </w:p>
      </w:tc>
    </w:tr>
    <w:tr w:rsidR="00E272A4" w:rsidRPr="008F2CCC" w:rsidTr="00AF65FC">
      <w:trPr>
        <w:trHeight w:val="228"/>
      </w:trPr>
      <w:tc>
        <w:tcPr>
          <w:tcW w:w="3261" w:type="dxa"/>
        </w:tcPr>
        <w:p w:rsidR="00E272A4" w:rsidRPr="008F2CCC" w:rsidRDefault="00E272A4" w:rsidP="00E272A4">
          <w:pPr>
            <w:rPr>
              <w:rFonts w:ascii="Palatino Linotype" w:hAnsi="Palatino Linotype"/>
              <w:b/>
              <w:sz w:val="22"/>
              <w:szCs w:val="22"/>
              <w:lang w:val="es-ES_tradnl"/>
            </w:rPr>
          </w:pPr>
        </w:p>
      </w:tc>
      <w:tc>
        <w:tcPr>
          <w:tcW w:w="2551" w:type="dxa"/>
          <w:shd w:val="clear" w:color="auto" w:fill="auto"/>
        </w:tcPr>
        <w:p w:rsidR="00E272A4" w:rsidRPr="00664658" w:rsidRDefault="00E272A4" w:rsidP="00E272A4">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E272A4" w:rsidRPr="008F2CCC" w:rsidRDefault="00E272A4" w:rsidP="00E272A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E255A" w:rsidRPr="00A51F78" w:rsidRDefault="000E255A"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A51F78" w:rsidRDefault="000E255A">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119"/>
      <w:gridCol w:w="2552"/>
      <w:gridCol w:w="3685"/>
    </w:tblGrid>
    <w:tr w:rsidR="000E255A" w:rsidRPr="008F2CCC" w:rsidTr="00AF65FC">
      <w:tc>
        <w:tcPr>
          <w:tcW w:w="3119" w:type="dxa"/>
          <w:vMerge w:val="restart"/>
        </w:tcPr>
        <w:p w:rsidR="000E255A" w:rsidRPr="008F2CCC" w:rsidRDefault="000E255A" w:rsidP="00A2780F">
          <w:pPr>
            <w:rPr>
              <w:rFonts w:ascii="Palatino Linotype" w:hAnsi="Palatino Linotype"/>
              <w:b/>
              <w:sz w:val="22"/>
              <w:szCs w:val="22"/>
              <w:lang w:val="es-ES_tradnl"/>
            </w:rPr>
          </w:pPr>
        </w:p>
      </w:tc>
      <w:tc>
        <w:tcPr>
          <w:tcW w:w="2552" w:type="dxa"/>
          <w:shd w:val="clear" w:color="auto" w:fill="auto"/>
        </w:tcPr>
        <w:p w:rsidR="000E255A" w:rsidRPr="008F2CCC" w:rsidRDefault="000E25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E255A" w:rsidRPr="008F2CCC" w:rsidRDefault="000E255A" w:rsidP="00E272A4">
          <w:pPr>
            <w:jc w:val="both"/>
            <w:rPr>
              <w:rFonts w:ascii="Palatino Linotype" w:hAnsi="Palatino Linotype"/>
              <w:b/>
              <w:sz w:val="22"/>
              <w:szCs w:val="22"/>
              <w:lang w:val="es-ES_tradnl"/>
            </w:rPr>
          </w:pPr>
          <w:r>
            <w:rPr>
              <w:rFonts w:ascii="Palatino Linotype" w:hAnsi="Palatino Linotype"/>
              <w:b/>
              <w:sz w:val="22"/>
              <w:szCs w:val="22"/>
              <w:lang w:val="es-ES_tradnl"/>
            </w:rPr>
            <w:t>0</w:t>
          </w:r>
          <w:r w:rsidR="00E272A4">
            <w:rPr>
              <w:rFonts w:ascii="Palatino Linotype" w:hAnsi="Palatino Linotype"/>
              <w:b/>
              <w:sz w:val="22"/>
              <w:szCs w:val="22"/>
              <w:lang w:val="es-ES_tradnl"/>
            </w:rPr>
            <w:t>9017</w:t>
          </w:r>
          <w:r>
            <w:rPr>
              <w:rFonts w:ascii="Palatino Linotype" w:hAnsi="Palatino Linotype"/>
              <w:b/>
              <w:sz w:val="22"/>
              <w:szCs w:val="22"/>
              <w:lang w:val="es-ES_tradnl"/>
            </w:rPr>
            <w:t>/INFOEM/IP/RR/2019</w:t>
          </w:r>
        </w:p>
      </w:tc>
    </w:tr>
    <w:tr w:rsidR="000E255A" w:rsidRPr="008F2CCC" w:rsidTr="00AF65FC">
      <w:tc>
        <w:tcPr>
          <w:tcW w:w="3119" w:type="dxa"/>
          <w:vMerge/>
        </w:tcPr>
        <w:p w:rsidR="000E255A" w:rsidRPr="008F2CCC" w:rsidRDefault="000E255A" w:rsidP="00A2780F">
          <w:pPr>
            <w:rPr>
              <w:rFonts w:ascii="Palatino Linotype" w:hAnsi="Palatino Linotype"/>
              <w:b/>
              <w:sz w:val="22"/>
              <w:szCs w:val="22"/>
              <w:lang w:val="es-ES_tradnl"/>
            </w:rPr>
          </w:pPr>
        </w:p>
      </w:tc>
      <w:tc>
        <w:tcPr>
          <w:tcW w:w="2552" w:type="dxa"/>
          <w:shd w:val="clear" w:color="auto" w:fill="auto"/>
        </w:tcPr>
        <w:p w:rsidR="000E255A" w:rsidRPr="008F2CCC" w:rsidRDefault="000E255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E255A" w:rsidRPr="008F2CCC" w:rsidRDefault="007D2958" w:rsidP="007D2958">
          <w:pPr>
            <w:jc w:val="both"/>
            <w:rPr>
              <w:rFonts w:ascii="Palatino Linotype" w:hAnsi="Palatino Linotype"/>
              <w:b/>
              <w:sz w:val="22"/>
              <w:szCs w:val="22"/>
              <w:lang w:val="es-ES_tradnl"/>
            </w:rPr>
          </w:pPr>
          <w:r>
            <w:rPr>
              <w:rFonts w:ascii="Palatino Linotype" w:hAnsi="Palatino Linotype"/>
              <w:b/>
              <w:sz w:val="22"/>
              <w:szCs w:val="22"/>
            </w:rPr>
            <w:t>XXXXXX</w:t>
          </w:r>
          <w:r w:rsidR="00E272A4">
            <w:rPr>
              <w:rFonts w:ascii="Palatino Linotype" w:hAnsi="Palatino Linotype"/>
              <w:b/>
              <w:sz w:val="22"/>
              <w:szCs w:val="22"/>
            </w:rPr>
            <w:t xml:space="preserve"> </w:t>
          </w:r>
          <w:r>
            <w:rPr>
              <w:rFonts w:ascii="Palatino Linotype" w:hAnsi="Palatino Linotype"/>
              <w:b/>
              <w:sz w:val="22"/>
              <w:szCs w:val="22"/>
            </w:rPr>
            <w:t>XXXXXXX</w:t>
          </w:r>
          <w:r w:rsidR="00E272A4">
            <w:rPr>
              <w:rFonts w:ascii="Palatino Linotype" w:hAnsi="Palatino Linotype"/>
              <w:b/>
              <w:sz w:val="22"/>
              <w:szCs w:val="22"/>
            </w:rPr>
            <w:t xml:space="preserve"> </w:t>
          </w:r>
          <w:r>
            <w:rPr>
              <w:rFonts w:ascii="Palatino Linotype" w:hAnsi="Palatino Linotype"/>
              <w:b/>
              <w:sz w:val="22"/>
              <w:szCs w:val="22"/>
            </w:rPr>
            <w:t>XXXXXXXX</w:t>
          </w:r>
          <w:r w:rsidR="00E272A4">
            <w:rPr>
              <w:rFonts w:ascii="Palatino Linotype" w:hAnsi="Palatino Linotype"/>
              <w:b/>
              <w:sz w:val="22"/>
              <w:szCs w:val="22"/>
            </w:rPr>
            <w:t xml:space="preserve"> </w:t>
          </w:r>
          <w:r>
            <w:rPr>
              <w:rFonts w:ascii="Palatino Linotype" w:hAnsi="Palatino Linotype"/>
              <w:b/>
              <w:sz w:val="22"/>
              <w:szCs w:val="22"/>
            </w:rPr>
            <w:t>XXXXX</w:t>
          </w:r>
        </w:p>
      </w:tc>
    </w:tr>
    <w:tr w:rsidR="000E255A" w:rsidRPr="008F2CCC" w:rsidTr="00AF65FC">
      <w:trPr>
        <w:trHeight w:val="228"/>
      </w:trPr>
      <w:tc>
        <w:tcPr>
          <w:tcW w:w="3119" w:type="dxa"/>
          <w:vMerge/>
        </w:tcPr>
        <w:p w:rsidR="000E255A" w:rsidRPr="008F2CCC" w:rsidRDefault="000E255A" w:rsidP="00E37C88">
          <w:pPr>
            <w:rPr>
              <w:rFonts w:ascii="Palatino Linotype" w:hAnsi="Palatino Linotype"/>
              <w:b/>
              <w:sz w:val="22"/>
              <w:szCs w:val="22"/>
              <w:lang w:val="es-ES_tradnl"/>
            </w:rPr>
          </w:pPr>
        </w:p>
      </w:tc>
      <w:tc>
        <w:tcPr>
          <w:tcW w:w="2552" w:type="dxa"/>
          <w:shd w:val="clear" w:color="auto" w:fill="auto"/>
        </w:tcPr>
        <w:p w:rsidR="000E255A" w:rsidRPr="008F2CCC" w:rsidRDefault="000E25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E255A" w:rsidRPr="00DC41C8" w:rsidRDefault="00E272A4" w:rsidP="0058283F">
          <w:pPr>
            <w:jc w:val="both"/>
            <w:rPr>
              <w:rFonts w:ascii="Palatino Linotype" w:hAnsi="Palatino Linotype"/>
              <w:b/>
              <w:sz w:val="22"/>
              <w:szCs w:val="22"/>
            </w:rPr>
          </w:pPr>
          <w:r>
            <w:rPr>
              <w:rFonts w:ascii="Palatino Linotype" w:hAnsi="Palatino Linotype"/>
              <w:b/>
              <w:sz w:val="22"/>
              <w:szCs w:val="22"/>
            </w:rPr>
            <w:t>Ayuntamiento de Naucalpan de Juárez</w:t>
          </w:r>
          <w:r w:rsidR="000E255A">
            <w:rPr>
              <w:rFonts w:ascii="Palatino Linotype" w:hAnsi="Palatino Linotype"/>
              <w:b/>
              <w:sz w:val="22"/>
              <w:szCs w:val="22"/>
            </w:rPr>
            <w:t xml:space="preserve"> </w:t>
          </w:r>
        </w:p>
      </w:tc>
    </w:tr>
    <w:tr w:rsidR="000E255A" w:rsidRPr="008F2CCC" w:rsidTr="00AF65FC">
      <w:tc>
        <w:tcPr>
          <w:tcW w:w="3119" w:type="dxa"/>
          <w:vMerge/>
        </w:tcPr>
        <w:p w:rsidR="000E255A" w:rsidRPr="008F2CCC" w:rsidRDefault="000E255A" w:rsidP="00A2780F">
          <w:pPr>
            <w:rPr>
              <w:rFonts w:ascii="Palatino Linotype" w:hAnsi="Palatino Linotype"/>
              <w:b/>
              <w:sz w:val="22"/>
              <w:szCs w:val="22"/>
              <w:lang w:val="es-ES_tradnl"/>
            </w:rPr>
          </w:pPr>
        </w:p>
      </w:tc>
      <w:tc>
        <w:tcPr>
          <w:tcW w:w="2552" w:type="dxa"/>
          <w:shd w:val="clear" w:color="auto" w:fill="auto"/>
        </w:tcPr>
        <w:p w:rsidR="000E255A" w:rsidRPr="008F2CCC" w:rsidRDefault="000E255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E255A" w:rsidRPr="008F2CCC" w:rsidRDefault="000E255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E255A" w:rsidRPr="00A51F78" w:rsidRDefault="000E255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D7A"/>
    <w:multiLevelType w:val="hybridMultilevel"/>
    <w:tmpl w:val="3FB8ED02"/>
    <w:lvl w:ilvl="0" w:tplc="1152CEFC">
      <w:start w:val="1"/>
      <w:numFmt w:val="upperRoman"/>
      <w:lvlText w:val="%1."/>
      <w:lvlJc w:val="left"/>
      <w:pPr>
        <w:ind w:left="1080" w:hanging="720"/>
      </w:pPr>
      <w:rPr>
        <w:rFonts w:cs="Arial"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7BF350C"/>
    <w:multiLevelType w:val="multilevel"/>
    <w:tmpl w:val="995C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743DB"/>
    <w:multiLevelType w:val="multilevel"/>
    <w:tmpl w:val="E86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2445115F"/>
    <w:multiLevelType w:val="hybridMultilevel"/>
    <w:tmpl w:val="377616D2"/>
    <w:lvl w:ilvl="0" w:tplc="5FD017F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292102B6"/>
    <w:multiLevelType w:val="multilevel"/>
    <w:tmpl w:val="4512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0"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1"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5"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6"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503B29E6"/>
    <w:multiLevelType w:val="hybridMultilevel"/>
    <w:tmpl w:val="2FA4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7" w15:restartNumberingAfterBreak="0">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8" w15:restartNumberingAfterBreak="0">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FF3ED2"/>
    <w:multiLevelType w:val="multilevel"/>
    <w:tmpl w:val="A1A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45"/>
  </w:num>
  <w:num w:numId="3">
    <w:abstractNumId w:val="41"/>
  </w:num>
  <w:num w:numId="4">
    <w:abstractNumId w:val="15"/>
  </w:num>
  <w:num w:numId="5">
    <w:abstractNumId w:val="8"/>
  </w:num>
  <w:num w:numId="6">
    <w:abstractNumId w:val="40"/>
  </w:num>
  <w:num w:numId="7">
    <w:abstractNumId w:val="43"/>
  </w:num>
  <w:num w:numId="8">
    <w:abstractNumId w:val="17"/>
  </w:num>
  <w:num w:numId="9">
    <w:abstractNumId w:val="14"/>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9"/>
  </w:num>
  <w:num w:numId="14">
    <w:abstractNumId w:val="18"/>
  </w:num>
  <w:num w:numId="15">
    <w:abstractNumId w:val="46"/>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5"/>
  </w:num>
  <w:num w:numId="19">
    <w:abstractNumId w:val="20"/>
  </w:num>
  <w:num w:numId="20">
    <w:abstractNumId w:val="34"/>
  </w:num>
  <w:num w:numId="21">
    <w:abstractNumId w:val="13"/>
  </w:num>
  <w:num w:numId="22">
    <w:abstractNumId w:val="33"/>
  </w:num>
  <w:num w:numId="23">
    <w:abstractNumId w:val="24"/>
  </w:num>
  <w:num w:numId="24">
    <w:abstractNumId w:val="19"/>
  </w:num>
  <w:num w:numId="25">
    <w:abstractNumId w:val="4"/>
  </w:num>
  <w:num w:numId="26">
    <w:abstractNumId w:val="44"/>
  </w:num>
  <w:num w:numId="27">
    <w:abstractNumId w:val="35"/>
  </w:num>
  <w:num w:numId="28">
    <w:abstractNumId w:val="26"/>
  </w:num>
  <w:num w:numId="29">
    <w:abstractNumId w:val="1"/>
  </w:num>
  <w:num w:numId="30">
    <w:abstractNumId w:val="27"/>
  </w:num>
  <w:num w:numId="31">
    <w:abstractNumId w:val="28"/>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9"/>
  </w:num>
  <w:num w:numId="34">
    <w:abstractNumId w:val="12"/>
  </w:num>
  <w:num w:numId="35">
    <w:abstractNumId w:val="38"/>
  </w:num>
  <w:num w:numId="36">
    <w:abstractNumId w:val="37"/>
  </w:num>
  <w:num w:numId="37">
    <w:abstractNumId w:val="32"/>
  </w:num>
  <w:num w:numId="38">
    <w:abstractNumId w:val="22"/>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42"/>
  </w:num>
  <w:num w:numId="42">
    <w:abstractNumId w:val="10"/>
  </w:num>
  <w:num w:numId="43">
    <w:abstractNumId w:val="11"/>
  </w:num>
  <w:num w:numId="44">
    <w:abstractNumId w:val="7"/>
  </w:num>
  <w:num w:numId="45">
    <w:abstractNumId w:val="30"/>
  </w:num>
  <w:num w:numId="46">
    <w:abstractNumId w:val="31"/>
  </w:num>
  <w:num w:numId="47">
    <w:abstractNumId w:val="39"/>
  </w:num>
  <w:num w:numId="48">
    <w:abstractNumId w:val="0"/>
  </w:num>
  <w:num w:numId="49">
    <w:abstractNumId w:val="3"/>
  </w:num>
  <w:num w:numId="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113"/>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1EF6"/>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4C08"/>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4B0"/>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C6E"/>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D7B78"/>
    <w:rsid w:val="003E05C7"/>
    <w:rsid w:val="003E0F14"/>
    <w:rsid w:val="003E1926"/>
    <w:rsid w:val="003E1D6F"/>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74"/>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137"/>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156"/>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6C1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0AA"/>
    <w:rsid w:val="005806E5"/>
    <w:rsid w:val="00581F80"/>
    <w:rsid w:val="0058283F"/>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45D"/>
    <w:rsid w:val="005C5151"/>
    <w:rsid w:val="005C54BB"/>
    <w:rsid w:val="005C57AE"/>
    <w:rsid w:val="005C6109"/>
    <w:rsid w:val="005C6463"/>
    <w:rsid w:val="005C647A"/>
    <w:rsid w:val="005C6834"/>
    <w:rsid w:val="005C6980"/>
    <w:rsid w:val="005C6CB1"/>
    <w:rsid w:val="005C6D2D"/>
    <w:rsid w:val="005C71FF"/>
    <w:rsid w:val="005C748D"/>
    <w:rsid w:val="005C7541"/>
    <w:rsid w:val="005C7B8A"/>
    <w:rsid w:val="005C7E19"/>
    <w:rsid w:val="005D0128"/>
    <w:rsid w:val="005D0DCB"/>
    <w:rsid w:val="005D0FD8"/>
    <w:rsid w:val="005D1149"/>
    <w:rsid w:val="005D1A4B"/>
    <w:rsid w:val="005D1B56"/>
    <w:rsid w:val="005D1CAE"/>
    <w:rsid w:val="005D272E"/>
    <w:rsid w:val="005D2966"/>
    <w:rsid w:val="005D355C"/>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2AFE"/>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9A8"/>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2F1"/>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E53"/>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313"/>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958"/>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1DD"/>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413"/>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6E8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64C"/>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A43"/>
    <w:rsid w:val="00900F9F"/>
    <w:rsid w:val="00901261"/>
    <w:rsid w:val="009012A7"/>
    <w:rsid w:val="00901F18"/>
    <w:rsid w:val="009022B6"/>
    <w:rsid w:val="00902410"/>
    <w:rsid w:val="009027DB"/>
    <w:rsid w:val="00902A0B"/>
    <w:rsid w:val="00902CD7"/>
    <w:rsid w:val="009030D7"/>
    <w:rsid w:val="00903B60"/>
    <w:rsid w:val="00904842"/>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564"/>
    <w:rsid w:val="00946719"/>
    <w:rsid w:val="00947988"/>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4AF"/>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1F78"/>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5489"/>
    <w:rsid w:val="00A75EE0"/>
    <w:rsid w:val="00A76DA1"/>
    <w:rsid w:val="00A770A2"/>
    <w:rsid w:val="00A779B0"/>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5FC"/>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8D7"/>
    <w:rsid w:val="00BE4C50"/>
    <w:rsid w:val="00BE53F7"/>
    <w:rsid w:val="00BE6432"/>
    <w:rsid w:val="00BE6516"/>
    <w:rsid w:val="00BE6C6B"/>
    <w:rsid w:val="00BE6CA4"/>
    <w:rsid w:val="00BE7A84"/>
    <w:rsid w:val="00BE7D70"/>
    <w:rsid w:val="00BE7E7B"/>
    <w:rsid w:val="00BF04BB"/>
    <w:rsid w:val="00BF08F5"/>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7C0"/>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607"/>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1DD"/>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C7A"/>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521"/>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2A4"/>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5CE"/>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D2"/>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012"/>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1D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9476847">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690992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75138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865829">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315803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753972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842918.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837979.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le.rae.es/?id=D78E0X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D0A9D-4F10-4C00-89F3-25E1F66E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3739</Words>
  <Characters>20570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2020-01-17T00:46:00Z</cp:lastPrinted>
  <dcterms:created xsi:type="dcterms:W3CDTF">2020-01-09T22:36:00Z</dcterms:created>
  <dcterms:modified xsi:type="dcterms:W3CDTF">2020-02-14T17:08:00Z</dcterms:modified>
</cp:coreProperties>
</file>