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1924" w:rsidRPr="00BB436C" w:rsidRDefault="005D1924" w:rsidP="000F1525">
      <w:pPr>
        <w:spacing w:after="0" w:line="360" w:lineRule="auto"/>
        <w:jc w:val="center"/>
        <w:rPr>
          <w:rFonts w:ascii="Palatino Linotype" w:eastAsia="Times New Roman" w:hAnsi="Palatino Linotype" w:cs="Times New Roman"/>
          <w:b/>
          <w:sz w:val="24"/>
          <w:szCs w:val="24"/>
          <w:lang w:val="es-ES_tradnl" w:eastAsia="es-ES"/>
        </w:rPr>
      </w:pPr>
      <w:r w:rsidRPr="00BB436C">
        <w:rPr>
          <w:rFonts w:ascii="Palatino Linotype" w:eastAsia="Times New Roman" w:hAnsi="Palatino Linotype" w:cs="Times New Roman"/>
          <w:b/>
          <w:sz w:val="24"/>
          <w:szCs w:val="24"/>
          <w:lang w:val="es-ES_tradnl" w:eastAsia="es-ES"/>
        </w:rPr>
        <w:t>LÍNEAS ARGUMENTATIVAS</w:t>
      </w:r>
    </w:p>
    <w:p w:rsidR="005D1924" w:rsidRPr="00BB436C" w:rsidRDefault="005D1924" w:rsidP="005D1924">
      <w:pPr>
        <w:spacing w:after="0" w:line="360" w:lineRule="auto"/>
        <w:rPr>
          <w:rFonts w:ascii="Palatino Linotype" w:eastAsia="Times New Roman" w:hAnsi="Palatino Linotype" w:cs="Times New Roman"/>
          <w:b/>
          <w:sz w:val="24"/>
          <w:szCs w:val="24"/>
          <w:lang w:val="es-ES_tradnl" w:eastAsia="es-ES"/>
        </w:rPr>
      </w:pPr>
    </w:p>
    <w:p w:rsidR="005D1924" w:rsidRPr="00BB436C" w:rsidRDefault="005D1924" w:rsidP="005D1924">
      <w:pPr>
        <w:spacing w:after="0" w:line="360" w:lineRule="auto"/>
        <w:jc w:val="both"/>
        <w:rPr>
          <w:rFonts w:ascii="Palatino Linotype" w:eastAsia="Calibri" w:hAnsi="Palatino Linotype" w:cs="Arial"/>
          <w:sz w:val="24"/>
          <w:lang w:val="es-ES_tradnl" w:eastAsia="es-MX"/>
        </w:rPr>
      </w:pPr>
      <w:r w:rsidRPr="00BB436C">
        <w:rPr>
          <w:rFonts w:ascii="Palatino Linotype" w:eastAsia="Calibri" w:hAnsi="Palatino Linotype" w:cs="Arial"/>
          <w:b/>
          <w:sz w:val="24"/>
          <w:lang w:val="es-ES_tradnl" w:eastAsia="es-MX"/>
        </w:rPr>
        <w:t xml:space="preserve">DE LA GARANTÍA DE PROPORCIONAR LA INFORMACIÓN PÚBLICA GUBERNAMENTAL. </w:t>
      </w:r>
      <w:r w:rsidRPr="00BB436C">
        <w:rPr>
          <w:rFonts w:ascii="Palatino Linotype" w:eastAsia="Calibri" w:hAnsi="Palatino Linotype" w:cs="Arial"/>
          <w:sz w:val="24"/>
          <w:lang w:val="es-ES_tradnl" w:eastAsia="es-MX"/>
        </w:rPr>
        <w:t>Los sujetos obligados tienen el deber de entregar la información solicitada en los términos en los que esta fue generada, poseída o administrada.</w:t>
      </w:r>
    </w:p>
    <w:p w:rsidR="005D1924" w:rsidRPr="00BB436C" w:rsidRDefault="005D1924" w:rsidP="005D1924">
      <w:pPr>
        <w:spacing w:after="0" w:line="360" w:lineRule="auto"/>
        <w:jc w:val="both"/>
        <w:rPr>
          <w:rFonts w:ascii="Palatino Linotype" w:eastAsia="Calibri" w:hAnsi="Palatino Linotype" w:cs="Arial"/>
          <w:sz w:val="24"/>
          <w:lang w:val="es-ES_tradnl" w:eastAsia="es-MX"/>
        </w:rPr>
      </w:pPr>
    </w:p>
    <w:p w:rsidR="0023633D" w:rsidRPr="00BB436C" w:rsidRDefault="0023633D" w:rsidP="0023633D">
      <w:pPr>
        <w:spacing w:after="0" w:line="360" w:lineRule="auto"/>
        <w:rPr>
          <w:rFonts w:ascii="Palatino Linotype" w:eastAsia="Times New Roman" w:hAnsi="Palatino Linotype" w:cs="Times New Roman"/>
          <w:color w:val="000000"/>
          <w:sz w:val="24"/>
          <w:szCs w:val="24"/>
          <w:lang w:eastAsia="es-ES"/>
        </w:rPr>
      </w:pPr>
      <w:r w:rsidRPr="00BB436C">
        <w:rPr>
          <w:rFonts w:ascii="Palatino Linotype" w:eastAsia="Times New Roman" w:hAnsi="Palatino Linotype" w:cs="Times New Roman"/>
          <w:b/>
          <w:color w:val="000000"/>
          <w:sz w:val="24"/>
          <w:szCs w:val="24"/>
          <w:lang w:eastAsia="es-ES"/>
        </w:rPr>
        <w:t>RESPUESTAS IMPRECISAS O INCOMPLETAS, DEBER DE REPARACIÓN.</w:t>
      </w:r>
      <w:r w:rsidRPr="00BB436C">
        <w:rPr>
          <w:rFonts w:ascii="Palatino Linotype" w:eastAsia="Times New Roman" w:hAnsi="Palatino Linotype" w:cs="Times New Roman"/>
          <w:color w:val="000000"/>
          <w:sz w:val="24"/>
          <w:szCs w:val="24"/>
          <w:lang w:eastAsia="es-ES"/>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mediante el recurso de revisión.</w:t>
      </w:r>
    </w:p>
    <w:p w:rsidR="0023633D" w:rsidRPr="00BB436C" w:rsidRDefault="0023633D" w:rsidP="0023633D">
      <w:pPr>
        <w:spacing w:after="0" w:line="360" w:lineRule="auto"/>
        <w:rPr>
          <w:rFonts w:ascii="Palatino Linotype" w:eastAsia="Times New Roman" w:hAnsi="Palatino Linotype" w:cs="Times New Roman"/>
          <w:color w:val="000000"/>
          <w:sz w:val="24"/>
          <w:szCs w:val="24"/>
          <w:lang w:eastAsia="es-ES"/>
        </w:rPr>
      </w:pPr>
    </w:p>
    <w:p w:rsidR="0023633D" w:rsidRPr="00BB436C" w:rsidRDefault="0023633D" w:rsidP="005D1924">
      <w:pPr>
        <w:spacing w:after="0" w:line="360" w:lineRule="auto"/>
        <w:jc w:val="both"/>
        <w:rPr>
          <w:rFonts w:ascii="Palatino Linotype" w:eastAsia="MS Mincho" w:hAnsi="Palatino Linotype" w:cs="Times New Roman"/>
          <w:sz w:val="24"/>
          <w:szCs w:val="24"/>
          <w:lang w:val="es-ES_tradnl" w:eastAsia="es-ES"/>
        </w:rPr>
      </w:pPr>
      <w:r w:rsidRPr="00BB436C">
        <w:rPr>
          <w:rFonts w:ascii="Palatino Linotype" w:eastAsia="Calibri" w:hAnsi="Palatino Linotype" w:cs="Times New Roman"/>
          <w:b/>
          <w:sz w:val="24"/>
          <w:szCs w:val="24"/>
          <w:lang w:val="es-ES_tradnl" w:eastAsia="es-ES"/>
        </w:rPr>
        <w:t xml:space="preserve">CAMBIO DE MODALIDAD DE ENTREGA DE LA INFORMACIÓN, JUSTIFICACIÓN. </w:t>
      </w:r>
      <w:r w:rsidRPr="00BB436C">
        <w:rPr>
          <w:rFonts w:ascii="Palatino Linotype" w:eastAsia="MS Mincho" w:hAnsi="Palatino Linotype" w:cs="Times New Roman"/>
          <w:sz w:val="24"/>
          <w:szCs w:val="24"/>
          <w:lang w:val="es-ES_tradnl" w:eastAsia="es-ES"/>
        </w:rPr>
        <w:t xml:space="preserve">La modalidad de entrega como la forma de envío de la información se hará preferentemente como haya señalado el solicitante. Solo en los casos en que esto no sea posible, el </w:t>
      </w:r>
      <w:r w:rsidRPr="00BB436C">
        <w:rPr>
          <w:rFonts w:ascii="Palatino Linotype" w:eastAsia="MS Mincho" w:hAnsi="Palatino Linotype" w:cs="Times New Roman"/>
          <w:b/>
          <w:sz w:val="24"/>
          <w:szCs w:val="24"/>
          <w:lang w:val="es-ES_tradnl" w:eastAsia="es-ES"/>
        </w:rPr>
        <w:t xml:space="preserve">SUJETO OBLIGADO </w:t>
      </w:r>
      <w:r w:rsidRPr="00BB436C">
        <w:rPr>
          <w:rFonts w:ascii="Palatino Linotype" w:eastAsia="MS Mincho" w:hAnsi="Palatino Linotype" w:cs="Times New Roman"/>
          <w:sz w:val="24"/>
          <w:szCs w:val="24"/>
          <w:lang w:val="es-ES_tradnl" w:eastAsia="es-ES"/>
        </w:rPr>
        <w:t>podrá garantizar la entrega a través de cualquier otro medio, siempre y cuando funde y motive la razón para hacerlo. La necesidad de fundar y motivar es imperante en todos los actos que emite cualquier autoridad.</w:t>
      </w:r>
    </w:p>
    <w:p w:rsidR="0023633D" w:rsidRPr="00BB436C" w:rsidRDefault="0023633D" w:rsidP="005D1924">
      <w:pPr>
        <w:spacing w:after="0" w:line="360" w:lineRule="auto"/>
        <w:jc w:val="both"/>
        <w:rPr>
          <w:rFonts w:ascii="Palatino Linotype" w:eastAsia="Calibri" w:hAnsi="Palatino Linotype" w:cs="Arial"/>
          <w:b/>
          <w:sz w:val="24"/>
          <w:lang w:eastAsia="es-MX"/>
        </w:rPr>
      </w:pPr>
    </w:p>
    <w:p w:rsidR="005D1924" w:rsidRPr="00BB436C" w:rsidRDefault="005D1924" w:rsidP="005D1924">
      <w:pPr>
        <w:spacing w:after="0" w:line="360" w:lineRule="auto"/>
        <w:jc w:val="both"/>
        <w:rPr>
          <w:rFonts w:ascii="Palatino Linotype" w:eastAsia="Calibri" w:hAnsi="Palatino Linotype" w:cs="Arial"/>
          <w:sz w:val="24"/>
          <w:lang w:eastAsia="es-MX"/>
        </w:rPr>
      </w:pPr>
      <w:r w:rsidRPr="00BB436C">
        <w:rPr>
          <w:rFonts w:ascii="Palatino Linotype" w:eastAsia="Calibri" w:hAnsi="Palatino Linotype" w:cs="Arial"/>
          <w:b/>
          <w:sz w:val="24"/>
          <w:lang w:eastAsia="es-MX"/>
        </w:rPr>
        <w:t xml:space="preserve">DE LA ELABORACIÓN DE LAS VERSIONES PÚBLICAS. </w:t>
      </w:r>
      <w:r w:rsidRPr="00BB436C">
        <w:rPr>
          <w:rFonts w:ascii="Palatino Linotype" w:eastAsia="Calibri" w:hAnsi="Palatino Linotype" w:cs="Arial"/>
          <w:sz w:val="24"/>
          <w:lang w:eastAsia="es-MX"/>
        </w:rPr>
        <w:t xml:space="preserve">Los Sujetos Obligados  deberán de elaborar las versiones públicas respecto de aquella información que considere susceptible de clasificarse, debiendo de considerar las formalidades que </w:t>
      </w:r>
      <w:r w:rsidRPr="00BB436C">
        <w:rPr>
          <w:rFonts w:ascii="Palatino Linotype" w:eastAsia="Calibri" w:hAnsi="Palatino Linotype" w:cs="Arial"/>
          <w:sz w:val="24"/>
          <w:lang w:eastAsia="es-MX"/>
        </w:rPr>
        <w:lastRenderedPageBreak/>
        <w:t xml:space="preserve">establece la normatividad aplicable, entre las cuales se encuentra la emisión del acuerdo respectivo del comité de transparencia, el que deberá adjuntarse a la respuesta, de lo contrario se consideran documentos alterados o de clasificación fraudulenta. </w:t>
      </w:r>
    </w:p>
    <w:p w:rsidR="005D1924" w:rsidRPr="00BB436C" w:rsidRDefault="005D1924" w:rsidP="005D1924">
      <w:pPr>
        <w:spacing w:after="0" w:line="360" w:lineRule="auto"/>
        <w:jc w:val="both"/>
        <w:rPr>
          <w:rFonts w:ascii="Palatino Linotype" w:eastAsia="Calibri" w:hAnsi="Palatino Linotype" w:cs="Arial"/>
          <w:sz w:val="24"/>
          <w:lang w:eastAsia="es-MX"/>
        </w:rPr>
      </w:pPr>
    </w:p>
    <w:p w:rsidR="005D1924" w:rsidRPr="00BB436C" w:rsidRDefault="005D1924" w:rsidP="005D1924">
      <w:pPr>
        <w:spacing w:after="0" w:line="360" w:lineRule="auto"/>
        <w:jc w:val="both"/>
        <w:rPr>
          <w:rFonts w:ascii="Palatino Linotype" w:eastAsiaTheme="minorEastAsia" w:hAnsi="Palatino Linotype" w:cs="Arial"/>
          <w:sz w:val="24"/>
          <w:szCs w:val="24"/>
          <w:lang w:val="es-ES_tradnl" w:eastAsia="es-ES"/>
        </w:rPr>
      </w:pPr>
      <w:r w:rsidRPr="00BB436C">
        <w:rPr>
          <w:rFonts w:ascii="Palatino Linotype" w:eastAsia="Calibri" w:hAnsi="Palatino Linotype" w:cs="Arial"/>
          <w:b/>
          <w:sz w:val="24"/>
          <w:lang w:val="es-ES" w:eastAsia="es-MX"/>
        </w:rPr>
        <w:t>DE LAS FORMALIDADES LEGALES DE LA CLASIFICACIÓN DE LA INFORMACIÓN.</w:t>
      </w:r>
      <w:r w:rsidRPr="00BB436C">
        <w:rPr>
          <w:rFonts w:ascii="Palatino Linotype" w:eastAsia="Calibri" w:hAnsi="Palatino Linotype" w:cs="Arial"/>
          <w:sz w:val="24"/>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BB436C">
        <w:rPr>
          <w:rFonts w:ascii="Palatino Linotype" w:eastAsia="Calibri" w:hAnsi="Palatino Linotype" w:cs="Arial"/>
          <w:bCs/>
          <w:sz w:val="24"/>
          <w:szCs w:val="24"/>
        </w:rPr>
        <w:t xml:space="preserve"> VIII,</w:t>
      </w:r>
      <w:r w:rsidRPr="00BB436C">
        <w:rPr>
          <w:rFonts w:ascii="Palatino Linotype" w:eastAsia="Calibri" w:hAnsi="Palatino Linotype" w:cs="Arial"/>
          <w:sz w:val="24"/>
          <w:lang w:val="es-ES" w:eastAsia="es-MX"/>
        </w:rPr>
        <w:t xml:space="preserve"> 122, 135 </w:t>
      </w:r>
      <w:r w:rsidRPr="00BB436C">
        <w:rPr>
          <w:rFonts w:ascii="Palatino Linotype" w:eastAsiaTheme="minorEastAsia" w:hAnsi="Palatino Linotype" w:cs="Arial"/>
          <w:sz w:val="24"/>
          <w:szCs w:val="24"/>
          <w:lang w:val="es-ES_tradnl" w:eastAsia="es-ES"/>
        </w:rPr>
        <w:t>143 y 149, así como los establecido en los Lineamientos Generales en Materia de Clasificación</w:t>
      </w:r>
      <w:r w:rsidRPr="00BB436C">
        <w:rPr>
          <w:rFonts w:ascii="Palatino Linotype" w:eastAsiaTheme="minorEastAsia" w:hAnsi="Palatino Linotype"/>
          <w:sz w:val="24"/>
          <w:szCs w:val="24"/>
          <w:lang w:val="es-ES_tradnl" w:eastAsia="es-ES"/>
        </w:rPr>
        <w:t xml:space="preserve"> </w:t>
      </w:r>
      <w:r w:rsidRPr="00BB436C">
        <w:rPr>
          <w:rFonts w:ascii="Palatino Linotype" w:eastAsiaTheme="minorEastAsia" w:hAnsi="Palatino Linotype" w:cs="Arial"/>
          <w:sz w:val="24"/>
          <w:szCs w:val="24"/>
          <w:lang w:val="es-ES_tradnl" w:eastAsia="es-ES"/>
        </w:rPr>
        <w:t>y Desclasificación de la Información.</w:t>
      </w:r>
    </w:p>
    <w:p w:rsidR="000A7945" w:rsidRPr="00BB436C" w:rsidRDefault="000F1525" w:rsidP="005D1924">
      <w:pPr>
        <w:spacing w:after="0" w:line="360" w:lineRule="auto"/>
        <w:jc w:val="both"/>
        <w:rPr>
          <w:rFonts w:ascii="Palatino Linotype" w:eastAsiaTheme="minorEastAsia" w:hAnsi="Palatino Linotype" w:cs="Arial"/>
          <w:sz w:val="24"/>
          <w:szCs w:val="24"/>
          <w:lang w:val="es-ES_tradnl" w:eastAsia="es-ES"/>
        </w:rPr>
      </w:pPr>
      <w:r w:rsidRPr="00BB436C">
        <w:rPr>
          <w:rFonts w:ascii="Palatino Linotype" w:eastAsiaTheme="minorEastAsia" w:hAnsi="Palatino Linotype" w:cs="Arial"/>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59054</wp:posOffset>
                </wp:positionV>
                <wp:extent cx="5600700" cy="34004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600700" cy="3400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9C0BD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4.65pt" to="439.95pt,2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" strokecolor="black [3200]" strokeweight=".5pt">
                <v:stroke joinstyle="miter"/>
              </v:line>
            </w:pict>
          </mc:Fallback>
        </mc:AlternateContent>
      </w:r>
    </w:p>
    <w:p w:rsidR="000A7945" w:rsidRPr="00BB436C" w:rsidRDefault="000A7945" w:rsidP="005D1924">
      <w:pPr>
        <w:spacing w:after="0" w:line="360" w:lineRule="auto"/>
        <w:jc w:val="both"/>
        <w:rPr>
          <w:rFonts w:ascii="Palatino Linotype" w:eastAsiaTheme="minorEastAsia" w:hAnsi="Palatino Linotype" w:cs="Arial"/>
          <w:sz w:val="24"/>
          <w:szCs w:val="24"/>
          <w:lang w:val="es-ES_tradnl" w:eastAsia="es-ES"/>
        </w:rPr>
      </w:pPr>
    </w:p>
    <w:p w:rsidR="000A7945" w:rsidRPr="00BB436C" w:rsidRDefault="000A7945" w:rsidP="005D1924">
      <w:pPr>
        <w:spacing w:after="0" w:line="360" w:lineRule="auto"/>
        <w:jc w:val="both"/>
        <w:rPr>
          <w:rFonts w:ascii="Palatino Linotype" w:eastAsiaTheme="minorEastAsia" w:hAnsi="Palatino Linotype" w:cs="Arial"/>
          <w:sz w:val="24"/>
          <w:szCs w:val="24"/>
          <w:lang w:val="es-ES_tradnl" w:eastAsia="es-ES"/>
        </w:rPr>
      </w:pPr>
    </w:p>
    <w:p w:rsidR="000A7945" w:rsidRPr="00BB436C" w:rsidRDefault="000A7945" w:rsidP="005D1924">
      <w:pPr>
        <w:spacing w:after="0" w:line="360" w:lineRule="auto"/>
        <w:jc w:val="both"/>
        <w:rPr>
          <w:rFonts w:ascii="Palatino Linotype" w:eastAsiaTheme="minorEastAsia" w:hAnsi="Palatino Linotype" w:cs="Arial"/>
          <w:sz w:val="24"/>
          <w:szCs w:val="24"/>
          <w:lang w:val="es-ES_tradnl" w:eastAsia="es-ES"/>
        </w:rPr>
      </w:pPr>
    </w:p>
    <w:p w:rsidR="000A7945" w:rsidRPr="00BB436C" w:rsidRDefault="000A7945" w:rsidP="005D1924">
      <w:pPr>
        <w:spacing w:after="0" w:line="360" w:lineRule="auto"/>
        <w:jc w:val="both"/>
        <w:rPr>
          <w:rFonts w:ascii="Palatino Linotype" w:eastAsiaTheme="minorEastAsia" w:hAnsi="Palatino Linotype" w:cs="Arial"/>
          <w:sz w:val="24"/>
          <w:szCs w:val="24"/>
          <w:lang w:val="es-ES_tradnl" w:eastAsia="es-ES"/>
        </w:rPr>
      </w:pPr>
    </w:p>
    <w:p w:rsidR="000A7945" w:rsidRPr="00BB436C" w:rsidRDefault="000A7945" w:rsidP="005D1924">
      <w:pPr>
        <w:spacing w:after="0" w:line="360" w:lineRule="auto"/>
        <w:jc w:val="both"/>
        <w:rPr>
          <w:rFonts w:ascii="Palatino Linotype" w:eastAsiaTheme="minorEastAsia" w:hAnsi="Palatino Linotype" w:cs="Arial"/>
          <w:sz w:val="24"/>
          <w:szCs w:val="24"/>
          <w:lang w:val="es-ES_tradnl" w:eastAsia="es-ES"/>
        </w:rPr>
      </w:pPr>
    </w:p>
    <w:p w:rsidR="000A7945" w:rsidRPr="00BB436C" w:rsidRDefault="000A7945" w:rsidP="005D1924">
      <w:pPr>
        <w:spacing w:after="0" w:line="360" w:lineRule="auto"/>
        <w:jc w:val="both"/>
        <w:rPr>
          <w:rFonts w:ascii="Palatino Linotype" w:eastAsiaTheme="minorEastAsia" w:hAnsi="Palatino Linotype" w:cs="Arial"/>
          <w:sz w:val="24"/>
          <w:szCs w:val="24"/>
          <w:lang w:val="es-ES_tradnl" w:eastAsia="es-ES"/>
        </w:rPr>
      </w:pPr>
    </w:p>
    <w:p w:rsidR="000A7945" w:rsidRPr="00BB436C" w:rsidRDefault="000A7945" w:rsidP="005D1924">
      <w:pPr>
        <w:spacing w:after="0" w:line="360" w:lineRule="auto"/>
        <w:jc w:val="both"/>
        <w:rPr>
          <w:rFonts w:ascii="Palatino Linotype" w:eastAsiaTheme="minorEastAsia" w:hAnsi="Palatino Linotype" w:cs="Arial"/>
          <w:sz w:val="24"/>
          <w:szCs w:val="24"/>
          <w:lang w:val="es-ES_tradnl" w:eastAsia="es-ES"/>
        </w:rPr>
      </w:pPr>
    </w:p>
    <w:p w:rsidR="000A7945" w:rsidRPr="00BB436C" w:rsidRDefault="000A7945" w:rsidP="005D1924">
      <w:pPr>
        <w:spacing w:after="0" w:line="360" w:lineRule="auto"/>
        <w:jc w:val="both"/>
        <w:rPr>
          <w:rFonts w:ascii="Palatino Linotype" w:eastAsiaTheme="minorEastAsia" w:hAnsi="Palatino Linotype" w:cs="Arial"/>
          <w:sz w:val="24"/>
          <w:szCs w:val="24"/>
          <w:lang w:val="es-ES_tradnl" w:eastAsia="es-ES"/>
        </w:rPr>
      </w:pPr>
    </w:p>
    <w:p w:rsidR="000A7945" w:rsidRPr="00BB436C" w:rsidRDefault="000A7945" w:rsidP="005D1924">
      <w:pPr>
        <w:spacing w:after="0" w:line="360" w:lineRule="auto"/>
        <w:jc w:val="both"/>
        <w:rPr>
          <w:rFonts w:ascii="Palatino Linotype" w:eastAsiaTheme="minorEastAsia" w:hAnsi="Palatino Linotype" w:cs="Arial"/>
          <w:sz w:val="24"/>
          <w:szCs w:val="24"/>
          <w:lang w:val="es-ES_tradnl" w:eastAsia="es-ES"/>
        </w:rPr>
      </w:pPr>
    </w:p>
    <w:p w:rsidR="000A7945" w:rsidRPr="00BB436C" w:rsidRDefault="000A7945" w:rsidP="005D1924">
      <w:pPr>
        <w:spacing w:after="0" w:line="360" w:lineRule="auto"/>
        <w:jc w:val="both"/>
        <w:rPr>
          <w:rFonts w:ascii="Palatino Linotype" w:eastAsiaTheme="minorEastAsia" w:hAnsi="Palatino Linotype" w:cs="Arial"/>
          <w:sz w:val="24"/>
          <w:szCs w:val="24"/>
          <w:lang w:val="es-ES_tradnl" w:eastAsia="es-ES"/>
        </w:rPr>
      </w:pPr>
    </w:p>
    <w:p w:rsidR="005D1924" w:rsidRPr="00BB436C" w:rsidRDefault="005D1924" w:rsidP="000F1525">
      <w:pPr>
        <w:spacing w:before="240" w:after="240" w:line="360" w:lineRule="auto"/>
        <w:jc w:val="center"/>
        <w:rPr>
          <w:rFonts w:ascii="Palatino Linotype" w:eastAsiaTheme="minorEastAsia" w:hAnsi="Palatino Linotype"/>
          <w:sz w:val="24"/>
          <w:szCs w:val="24"/>
          <w:lang w:val="es-ES_tradnl" w:eastAsia="es-ES"/>
        </w:rPr>
      </w:pPr>
      <w:r w:rsidRPr="00BB436C">
        <w:rPr>
          <w:rFonts w:ascii="Palatino Linotype" w:eastAsiaTheme="minorEastAsia" w:hAnsi="Palatino Linotype"/>
          <w:b/>
          <w:sz w:val="24"/>
          <w:szCs w:val="24"/>
          <w:lang w:val="es-ES_tradnl" w:eastAsia="es-ES"/>
        </w:rPr>
        <w:lastRenderedPageBreak/>
        <w:t>Índice</w:t>
      </w:r>
      <w:r w:rsidRPr="00BB436C">
        <w:rPr>
          <w:rFonts w:ascii="Palatino Linotype" w:eastAsiaTheme="minorEastAsia" w:hAnsi="Palatino Linotype"/>
          <w:sz w:val="24"/>
          <w:szCs w:val="24"/>
          <w:lang w:val="es-ES_tradnl" w:eastAsia="es-ES"/>
        </w:rPr>
        <w:t>.</w:t>
      </w:r>
    </w:p>
    <w:sdt>
      <w:sdtPr>
        <w:rPr>
          <w:rFonts w:ascii="Palatino Linotype" w:eastAsiaTheme="minorEastAsia" w:hAnsi="Palatino Linotype"/>
          <w:b/>
          <w:sz w:val="24"/>
          <w:szCs w:val="24"/>
          <w:lang w:val="es-ES" w:eastAsia="es-ES"/>
        </w:rPr>
        <w:id w:val="1703668029"/>
        <w:docPartObj>
          <w:docPartGallery w:val="Table of Contents"/>
          <w:docPartUnique/>
        </w:docPartObj>
      </w:sdtPr>
      <w:sdtEndPr>
        <w:rPr>
          <w:bCs/>
        </w:rPr>
      </w:sdtEndPr>
      <w:sdtContent>
        <w:p w:rsidR="005D1924" w:rsidRPr="00BB436C" w:rsidRDefault="005D1924" w:rsidP="00B0451A">
          <w:pPr>
            <w:keepNext/>
            <w:keepLines/>
            <w:spacing w:before="240" w:after="0" w:line="360" w:lineRule="auto"/>
            <w:rPr>
              <w:rFonts w:ascii="Palatino Linotype" w:eastAsiaTheme="majorEastAsia" w:hAnsi="Palatino Linotype" w:cstheme="majorBidi"/>
              <w:b/>
              <w:sz w:val="24"/>
              <w:szCs w:val="24"/>
              <w:lang w:eastAsia="es-MX"/>
            </w:rPr>
          </w:pPr>
        </w:p>
        <w:p w:rsidR="00B0451A" w:rsidRPr="00BB436C" w:rsidRDefault="005D1924" w:rsidP="000F1525">
          <w:pPr>
            <w:pStyle w:val="TDC1"/>
            <w:tabs>
              <w:tab w:val="right" w:leader="dot" w:pos="8779"/>
            </w:tabs>
            <w:spacing w:line="360" w:lineRule="auto"/>
            <w:rPr>
              <w:rFonts w:ascii="Palatino Linotype" w:eastAsiaTheme="minorEastAsia" w:hAnsi="Palatino Linotype"/>
              <w:noProof/>
              <w:sz w:val="24"/>
              <w:szCs w:val="24"/>
              <w:lang w:eastAsia="es-MX"/>
            </w:rPr>
          </w:pPr>
          <w:r w:rsidRPr="00BB436C">
            <w:rPr>
              <w:rFonts w:ascii="Palatino Linotype" w:eastAsiaTheme="minorEastAsia" w:hAnsi="Palatino Linotype"/>
              <w:b/>
              <w:sz w:val="24"/>
              <w:szCs w:val="24"/>
              <w:lang w:val="es-ES_tradnl" w:eastAsia="es-ES"/>
            </w:rPr>
            <w:fldChar w:fldCharType="begin"/>
          </w:r>
          <w:r w:rsidRPr="00BB436C">
            <w:rPr>
              <w:rFonts w:ascii="Palatino Linotype" w:eastAsiaTheme="minorEastAsia" w:hAnsi="Palatino Linotype"/>
              <w:b/>
              <w:sz w:val="24"/>
              <w:szCs w:val="24"/>
              <w:lang w:val="es-ES_tradnl" w:eastAsia="es-ES"/>
            </w:rPr>
            <w:instrText xml:space="preserve"> TOC \o "1-3" \h \z \u </w:instrText>
          </w:r>
          <w:r w:rsidRPr="00BB436C">
            <w:rPr>
              <w:rFonts w:ascii="Palatino Linotype" w:eastAsiaTheme="minorEastAsia" w:hAnsi="Palatino Linotype"/>
              <w:b/>
              <w:sz w:val="24"/>
              <w:szCs w:val="24"/>
              <w:lang w:val="es-ES_tradnl" w:eastAsia="es-ES"/>
            </w:rPr>
            <w:fldChar w:fldCharType="separate"/>
          </w:r>
          <w:hyperlink w:anchor="_Toc23872775" w:history="1">
            <w:r w:rsidR="00B0451A" w:rsidRPr="00BB436C">
              <w:rPr>
                <w:rStyle w:val="Hipervnculo"/>
                <w:rFonts w:ascii="Palatino Linotype" w:eastAsiaTheme="majorEastAsia" w:hAnsi="Palatino Linotype" w:cstheme="majorBidi"/>
                <w:b/>
                <w:noProof/>
                <w:sz w:val="24"/>
                <w:szCs w:val="24"/>
              </w:rPr>
              <w:t>A N T E C E D E N T E S</w:t>
            </w:r>
            <w:r w:rsidR="00B0451A" w:rsidRPr="00BB436C">
              <w:rPr>
                <w:rFonts w:ascii="Palatino Linotype" w:hAnsi="Palatino Linotype"/>
                <w:noProof/>
                <w:webHidden/>
                <w:sz w:val="24"/>
                <w:szCs w:val="24"/>
              </w:rPr>
              <w:tab/>
            </w:r>
            <w:r w:rsidR="00B0451A" w:rsidRPr="00BB436C">
              <w:rPr>
                <w:rFonts w:ascii="Palatino Linotype" w:hAnsi="Palatino Linotype"/>
                <w:noProof/>
                <w:webHidden/>
                <w:sz w:val="24"/>
                <w:szCs w:val="24"/>
              </w:rPr>
              <w:fldChar w:fldCharType="begin"/>
            </w:r>
            <w:r w:rsidR="00B0451A" w:rsidRPr="00BB436C">
              <w:rPr>
                <w:rFonts w:ascii="Palatino Linotype" w:hAnsi="Palatino Linotype"/>
                <w:noProof/>
                <w:webHidden/>
                <w:sz w:val="24"/>
                <w:szCs w:val="24"/>
              </w:rPr>
              <w:instrText xml:space="preserve"> PAGEREF _Toc23872775 \h </w:instrText>
            </w:r>
            <w:r w:rsidR="00B0451A" w:rsidRPr="00BB436C">
              <w:rPr>
                <w:rFonts w:ascii="Palatino Linotype" w:hAnsi="Palatino Linotype"/>
                <w:noProof/>
                <w:webHidden/>
                <w:sz w:val="24"/>
                <w:szCs w:val="24"/>
              </w:rPr>
            </w:r>
            <w:r w:rsidR="00B0451A" w:rsidRPr="00BB436C">
              <w:rPr>
                <w:rFonts w:ascii="Palatino Linotype" w:hAnsi="Palatino Linotype"/>
                <w:noProof/>
                <w:webHidden/>
                <w:sz w:val="24"/>
                <w:szCs w:val="24"/>
              </w:rPr>
              <w:fldChar w:fldCharType="separate"/>
            </w:r>
            <w:r w:rsidR="00B0451A" w:rsidRPr="00BB436C">
              <w:rPr>
                <w:rFonts w:ascii="Palatino Linotype" w:hAnsi="Palatino Linotype"/>
                <w:noProof/>
                <w:webHidden/>
                <w:sz w:val="24"/>
                <w:szCs w:val="24"/>
              </w:rPr>
              <w:t>4</w:t>
            </w:r>
            <w:r w:rsidR="00B0451A" w:rsidRPr="00BB436C">
              <w:rPr>
                <w:rFonts w:ascii="Palatino Linotype" w:hAnsi="Palatino Linotype"/>
                <w:noProof/>
                <w:webHidden/>
                <w:sz w:val="24"/>
                <w:szCs w:val="24"/>
              </w:rPr>
              <w:fldChar w:fldCharType="end"/>
            </w:r>
          </w:hyperlink>
        </w:p>
        <w:p w:rsidR="00B0451A" w:rsidRPr="00BB436C" w:rsidRDefault="00FF4678" w:rsidP="000F1525">
          <w:pPr>
            <w:pStyle w:val="TDC1"/>
            <w:tabs>
              <w:tab w:val="right" w:leader="dot" w:pos="8779"/>
            </w:tabs>
            <w:spacing w:line="360" w:lineRule="auto"/>
            <w:rPr>
              <w:rFonts w:ascii="Palatino Linotype" w:eastAsiaTheme="minorEastAsia" w:hAnsi="Palatino Linotype"/>
              <w:noProof/>
              <w:sz w:val="24"/>
              <w:szCs w:val="24"/>
              <w:lang w:eastAsia="es-MX"/>
            </w:rPr>
          </w:pPr>
          <w:hyperlink w:anchor="_Toc23872776" w:history="1">
            <w:r w:rsidR="00B0451A" w:rsidRPr="00BB436C">
              <w:rPr>
                <w:rStyle w:val="Hipervnculo"/>
                <w:rFonts w:ascii="Palatino Linotype" w:eastAsiaTheme="majorEastAsia" w:hAnsi="Palatino Linotype" w:cstheme="majorBidi"/>
                <w:b/>
                <w:noProof/>
                <w:sz w:val="24"/>
                <w:szCs w:val="24"/>
              </w:rPr>
              <w:t>C O N S I D E R A N D O</w:t>
            </w:r>
            <w:r w:rsidR="00B0451A" w:rsidRPr="00BB436C">
              <w:rPr>
                <w:rFonts w:ascii="Palatino Linotype" w:hAnsi="Palatino Linotype"/>
                <w:noProof/>
                <w:webHidden/>
                <w:sz w:val="24"/>
                <w:szCs w:val="24"/>
              </w:rPr>
              <w:tab/>
            </w:r>
            <w:r w:rsidR="00B0451A" w:rsidRPr="00BB436C">
              <w:rPr>
                <w:rFonts w:ascii="Palatino Linotype" w:hAnsi="Palatino Linotype"/>
                <w:noProof/>
                <w:webHidden/>
                <w:sz w:val="24"/>
                <w:szCs w:val="24"/>
              </w:rPr>
              <w:fldChar w:fldCharType="begin"/>
            </w:r>
            <w:r w:rsidR="00B0451A" w:rsidRPr="00BB436C">
              <w:rPr>
                <w:rFonts w:ascii="Palatino Linotype" w:hAnsi="Palatino Linotype"/>
                <w:noProof/>
                <w:webHidden/>
                <w:sz w:val="24"/>
                <w:szCs w:val="24"/>
              </w:rPr>
              <w:instrText xml:space="preserve"> PAGEREF _Toc23872776 \h </w:instrText>
            </w:r>
            <w:r w:rsidR="00B0451A" w:rsidRPr="00BB436C">
              <w:rPr>
                <w:rFonts w:ascii="Palatino Linotype" w:hAnsi="Palatino Linotype"/>
                <w:noProof/>
                <w:webHidden/>
                <w:sz w:val="24"/>
                <w:szCs w:val="24"/>
              </w:rPr>
            </w:r>
            <w:r w:rsidR="00B0451A" w:rsidRPr="00BB436C">
              <w:rPr>
                <w:rFonts w:ascii="Palatino Linotype" w:hAnsi="Palatino Linotype"/>
                <w:noProof/>
                <w:webHidden/>
                <w:sz w:val="24"/>
                <w:szCs w:val="24"/>
              </w:rPr>
              <w:fldChar w:fldCharType="separate"/>
            </w:r>
            <w:r w:rsidR="00B0451A" w:rsidRPr="00BB436C">
              <w:rPr>
                <w:rFonts w:ascii="Palatino Linotype" w:hAnsi="Palatino Linotype"/>
                <w:noProof/>
                <w:webHidden/>
                <w:sz w:val="24"/>
                <w:szCs w:val="24"/>
              </w:rPr>
              <w:t>7</w:t>
            </w:r>
            <w:r w:rsidR="00B0451A" w:rsidRPr="00BB436C">
              <w:rPr>
                <w:rFonts w:ascii="Palatino Linotype" w:hAnsi="Palatino Linotype"/>
                <w:noProof/>
                <w:webHidden/>
                <w:sz w:val="24"/>
                <w:szCs w:val="24"/>
              </w:rPr>
              <w:fldChar w:fldCharType="end"/>
            </w:r>
          </w:hyperlink>
        </w:p>
        <w:p w:rsidR="00B0451A" w:rsidRPr="00BB436C" w:rsidRDefault="00FF4678" w:rsidP="000F1525">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23872777" w:history="1">
            <w:r w:rsidR="00B0451A" w:rsidRPr="00BB436C">
              <w:rPr>
                <w:rStyle w:val="Hipervnculo"/>
                <w:rFonts w:ascii="Palatino Linotype" w:eastAsiaTheme="majorEastAsia" w:hAnsi="Palatino Linotype" w:cstheme="majorBidi"/>
                <w:b/>
                <w:noProof/>
                <w:sz w:val="24"/>
                <w:szCs w:val="24"/>
              </w:rPr>
              <w:t>PRIMERO. De la competencia.</w:t>
            </w:r>
            <w:r w:rsidR="00B0451A" w:rsidRPr="00BB436C">
              <w:rPr>
                <w:rFonts w:ascii="Palatino Linotype" w:hAnsi="Palatino Linotype"/>
                <w:noProof/>
                <w:webHidden/>
                <w:sz w:val="24"/>
                <w:szCs w:val="24"/>
              </w:rPr>
              <w:tab/>
            </w:r>
            <w:r w:rsidR="00B0451A" w:rsidRPr="00BB436C">
              <w:rPr>
                <w:rFonts w:ascii="Palatino Linotype" w:hAnsi="Palatino Linotype"/>
                <w:noProof/>
                <w:webHidden/>
                <w:sz w:val="24"/>
                <w:szCs w:val="24"/>
              </w:rPr>
              <w:fldChar w:fldCharType="begin"/>
            </w:r>
            <w:r w:rsidR="00B0451A" w:rsidRPr="00BB436C">
              <w:rPr>
                <w:rFonts w:ascii="Palatino Linotype" w:hAnsi="Palatino Linotype"/>
                <w:noProof/>
                <w:webHidden/>
                <w:sz w:val="24"/>
                <w:szCs w:val="24"/>
              </w:rPr>
              <w:instrText xml:space="preserve"> PAGEREF _Toc23872777 \h </w:instrText>
            </w:r>
            <w:r w:rsidR="00B0451A" w:rsidRPr="00BB436C">
              <w:rPr>
                <w:rFonts w:ascii="Palatino Linotype" w:hAnsi="Palatino Linotype"/>
                <w:noProof/>
                <w:webHidden/>
                <w:sz w:val="24"/>
                <w:szCs w:val="24"/>
              </w:rPr>
            </w:r>
            <w:r w:rsidR="00B0451A" w:rsidRPr="00BB436C">
              <w:rPr>
                <w:rFonts w:ascii="Palatino Linotype" w:hAnsi="Palatino Linotype"/>
                <w:noProof/>
                <w:webHidden/>
                <w:sz w:val="24"/>
                <w:szCs w:val="24"/>
              </w:rPr>
              <w:fldChar w:fldCharType="separate"/>
            </w:r>
            <w:r w:rsidR="00B0451A" w:rsidRPr="00BB436C">
              <w:rPr>
                <w:rFonts w:ascii="Palatino Linotype" w:hAnsi="Palatino Linotype"/>
                <w:noProof/>
                <w:webHidden/>
                <w:sz w:val="24"/>
                <w:szCs w:val="24"/>
              </w:rPr>
              <w:t>7</w:t>
            </w:r>
            <w:r w:rsidR="00B0451A" w:rsidRPr="00BB436C">
              <w:rPr>
                <w:rFonts w:ascii="Palatino Linotype" w:hAnsi="Palatino Linotype"/>
                <w:noProof/>
                <w:webHidden/>
                <w:sz w:val="24"/>
                <w:szCs w:val="24"/>
              </w:rPr>
              <w:fldChar w:fldCharType="end"/>
            </w:r>
          </w:hyperlink>
        </w:p>
        <w:p w:rsidR="00B0451A" w:rsidRPr="00BB436C" w:rsidRDefault="00FF4678" w:rsidP="000F1525">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23872778" w:history="1">
            <w:r w:rsidR="00B0451A" w:rsidRPr="00BB436C">
              <w:rPr>
                <w:rStyle w:val="Hipervnculo"/>
                <w:rFonts w:ascii="Palatino Linotype" w:eastAsiaTheme="majorEastAsia" w:hAnsi="Palatino Linotype" w:cstheme="majorBidi"/>
                <w:b/>
                <w:noProof/>
                <w:sz w:val="24"/>
                <w:szCs w:val="24"/>
              </w:rPr>
              <w:t>SEGUNDO. De la oportunidad y procedencia.</w:t>
            </w:r>
            <w:r w:rsidR="00B0451A" w:rsidRPr="00BB436C">
              <w:rPr>
                <w:rFonts w:ascii="Palatino Linotype" w:hAnsi="Palatino Linotype"/>
                <w:noProof/>
                <w:webHidden/>
                <w:sz w:val="24"/>
                <w:szCs w:val="24"/>
              </w:rPr>
              <w:tab/>
            </w:r>
            <w:r w:rsidR="00B0451A" w:rsidRPr="00BB436C">
              <w:rPr>
                <w:rFonts w:ascii="Palatino Linotype" w:hAnsi="Palatino Linotype"/>
                <w:noProof/>
                <w:webHidden/>
                <w:sz w:val="24"/>
                <w:szCs w:val="24"/>
              </w:rPr>
              <w:fldChar w:fldCharType="begin"/>
            </w:r>
            <w:r w:rsidR="00B0451A" w:rsidRPr="00BB436C">
              <w:rPr>
                <w:rFonts w:ascii="Palatino Linotype" w:hAnsi="Palatino Linotype"/>
                <w:noProof/>
                <w:webHidden/>
                <w:sz w:val="24"/>
                <w:szCs w:val="24"/>
              </w:rPr>
              <w:instrText xml:space="preserve"> PAGEREF _Toc23872778 \h </w:instrText>
            </w:r>
            <w:r w:rsidR="00B0451A" w:rsidRPr="00BB436C">
              <w:rPr>
                <w:rFonts w:ascii="Palatino Linotype" w:hAnsi="Palatino Linotype"/>
                <w:noProof/>
                <w:webHidden/>
                <w:sz w:val="24"/>
                <w:szCs w:val="24"/>
              </w:rPr>
            </w:r>
            <w:r w:rsidR="00B0451A" w:rsidRPr="00BB436C">
              <w:rPr>
                <w:rFonts w:ascii="Palatino Linotype" w:hAnsi="Palatino Linotype"/>
                <w:noProof/>
                <w:webHidden/>
                <w:sz w:val="24"/>
                <w:szCs w:val="24"/>
              </w:rPr>
              <w:fldChar w:fldCharType="separate"/>
            </w:r>
            <w:r w:rsidR="00B0451A" w:rsidRPr="00BB436C">
              <w:rPr>
                <w:rFonts w:ascii="Palatino Linotype" w:hAnsi="Palatino Linotype"/>
                <w:noProof/>
                <w:webHidden/>
                <w:sz w:val="24"/>
                <w:szCs w:val="24"/>
              </w:rPr>
              <w:t>7</w:t>
            </w:r>
            <w:r w:rsidR="00B0451A" w:rsidRPr="00BB436C">
              <w:rPr>
                <w:rFonts w:ascii="Palatino Linotype" w:hAnsi="Palatino Linotype"/>
                <w:noProof/>
                <w:webHidden/>
                <w:sz w:val="24"/>
                <w:szCs w:val="24"/>
              </w:rPr>
              <w:fldChar w:fldCharType="end"/>
            </w:r>
          </w:hyperlink>
        </w:p>
        <w:p w:rsidR="00B0451A" w:rsidRPr="00BB436C" w:rsidRDefault="00FF4678" w:rsidP="000F1525">
          <w:pPr>
            <w:pStyle w:val="TDC1"/>
            <w:tabs>
              <w:tab w:val="right" w:leader="dot" w:pos="8779"/>
            </w:tabs>
            <w:spacing w:line="360" w:lineRule="auto"/>
            <w:rPr>
              <w:rFonts w:ascii="Palatino Linotype" w:eastAsiaTheme="minorEastAsia" w:hAnsi="Palatino Linotype"/>
              <w:noProof/>
              <w:sz w:val="24"/>
              <w:szCs w:val="24"/>
              <w:lang w:eastAsia="es-MX"/>
            </w:rPr>
          </w:pPr>
          <w:hyperlink w:anchor="_Toc23872779" w:history="1">
            <w:r w:rsidR="00B0451A" w:rsidRPr="00BB436C">
              <w:rPr>
                <w:rStyle w:val="Hipervnculo"/>
                <w:rFonts w:ascii="Palatino Linotype" w:eastAsiaTheme="majorEastAsia" w:hAnsi="Palatino Linotype" w:cstheme="majorBidi"/>
                <w:b/>
                <w:noProof/>
                <w:sz w:val="24"/>
                <w:szCs w:val="24"/>
                <w:lang w:eastAsia="es-MX"/>
              </w:rPr>
              <w:t>TERCERO. Planteamiento de la Litis.</w:t>
            </w:r>
            <w:r w:rsidR="00B0451A" w:rsidRPr="00BB436C">
              <w:rPr>
                <w:rFonts w:ascii="Palatino Linotype" w:hAnsi="Palatino Linotype"/>
                <w:noProof/>
                <w:webHidden/>
                <w:sz w:val="24"/>
                <w:szCs w:val="24"/>
              </w:rPr>
              <w:tab/>
            </w:r>
            <w:r w:rsidR="00B0451A" w:rsidRPr="00BB436C">
              <w:rPr>
                <w:rFonts w:ascii="Palatino Linotype" w:hAnsi="Palatino Linotype"/>
                <w:noProof/>
                <w:webHidden/>
                <w:sz w:val="24"/>
                <w:szCs w:val="24"/>
              </w:rPr>
              <w:fldChar w:fldCharType="begin"/>
            </w:r>
            <w:r w:rsidR="00B0451A" w:rsidRPr="00BB436C">
              <w:rPr>
                <w:rFonts w:ascii="Palatino Linotype" w:hAnsi="Palatino Linotype"/>
                <w:noProof/>
                <w:webHidden/>
                <w:sz w:val="24"/>
                <w:szCs w:val="24"/>
              </w:rPr>
              <w:instrText xml:space="preserve"> PAGEREF _Toc23872779 \h </w:instrText>
            </w:r>
            <w:r w:rsidR="00B0451A" w:rsidRPr="00BB436C">
              <w:rPr>
                <w:rFonts w:ascii="Palatino Linotype" w:hAnsi="Palatino Linotype"/>
                <w:noProof/>
                <w:webHidden/>
                <w:sz w:val="24"/>
                <w:szCs w:val="24"/>
              </w:rPr>
            </w:r>
            <w:r w:rsidR="00B0451A" w:rsidRPr="00BB436C">
              <w:rPr>
                <w:rFonts w:ascii="Palatino Linotype" w:hAnsi="Palatino Linotype"/>
                <w:noProof/>
                <w:webHidden/>
                <w:sz w:val="24"/>
                <w:szCs w:val="24"/>
              </w:rPr>
              <w:fldChar w:fldCharType="separate"/>
            </w:r>
            <w:r w:rsidR="00B0451A" w:rsidRPr="00BB436C">
              <w:rPr>
                <w:rFonts w:ascii="Palatino Linotype" w:hAnsi="Palatino Linotype"/>
                <w:noProof/>
                <w:webHidden/>
                <w:sz w:val="24"/>
                <w:szCs w:val="24"/>
              </w:rPr>
              <w:t>8</w:t>
            </w:r>
            <w:r w:rsidR="00B0451A" w:rsidRPr="00BB436C">
              <w:rPr>
                <w:rFonts w:ascii="Palatino Linotype" w:hAnsi="Palatino Linotype"/>
                <w:noProof/>
                <w:webHidden/>
                <w:sz w:val="24"/>
                <w:szCs w:val="24"/>
              </w:rPr>
              <w:fldChar w:fldCharType="end"/>
            </w:r>
          </w:hyperlink>
        </w:p>
        <w:p w:rsidR="00B0451A" w:rsidRPr="00BB436C" w:rsidRDefault="00FF4678" w:rsidP="000F1525">
          <w:pPr>
            <w:pStyle w:val="TDC1"/>
            <w:tabs>
              <w:tab w:val="right" w:leader="dot" w:pos="8779"/>
            </w:tabs>
            <w:spacing w:line="360" w:lineRule="auto"/>
            <w:rPr>
              <w:rFonts w:ascii="Palatino Linotype" w:eastAsiaTheme="minorEastAsia" w:hAnsi="Palatino Linotype"/>
              <w:noProof/>
              <w:sz w:val="24"/>
              <w:szCs w:val="24"/>
              <w:lang w:eastAsia="es-MX"/>
            </w:rPr>
          </w:pPr>
          <w:hyperlink w:anchor="_Toc23872780" w:history="1">
            <w:r w:rsidR="00B0451A" w:rsidRPr="00BB436C">
              <w:rPr>
                <w:rStyle w:val="Hipervnculo"/>
                <w:rFonts w:ascii="Palatino Linotype" w:eastAsiaTheme="majorEastAsia" w:hAnsi="Palatino Linotype" w:cstheme="majorBidi"/>
                <w:b/>
                <w:noProof/>
                <w:sz w:val="24"/>
                <w:szCs w:val="24"/>
              </w:rPr>
              <w:t>CUARTO. Análisis y resolución del asunto.</w:t>
            </w:r>
            <w:r w:rsidR="00B0451A" w:rsidRPr="00BB436C">
              <w:rPr>
                <w:rFonts w:ascii="Palatino Linotype" w:hAnsi="Palatino Linotype"/>
                <w:noProof/>
                <w:webHidden/>
                <w:sz w:val="24"/>
                <w:szCs w:val="24"/>
              </w:rPr>
              <w:tab/>
            </w:r>
            <w:r w:rsidR="00B0451A" w:rsidRPr="00BB436C">
              <w:rPr>
                <w:rFonts w:ascii="Palatino Linotype" w:hAnsi="Palatino Linotype"/>
                <w:noProof/>
                <w:webHidden/>
                <w:sz w:val="24"/>
                <w:szCs w:val="24"/>
              </w:rPr>
              <w:fldChar w:fldCharType="begin"/>
            </w:r>
            <w:r w:rsidR="00B0451A" w:rsidRPr="00BB436C">
              <w:rPr>
                <w:rFonts w:ascii="Palatino Linotype" w:hAnsi="Palatino Linotype"/>
                <w:noProof/>
                <w:webHidden/>
                <w:sz w:val="24"/>
                <w:szCs w:val="24"/>
              </w:rPr>
              <w:instrText xml:space="preserve"> PAGEREF _Toc23872780 \h </w:instrText>
            </w:r>
            <w:r w:rsidR="00B0451A" w:rsidRPr="00BB436C">
              <w:rPr>
                <w:rFonts w:ascii="Palatino Linotype" w:hAnsi="Palatino Linotype"/>
                <w:noProof/>
                <w:webHidden/>
                <w:sz w:val="24"/>
                <w:szCs w:val="24"/>
              </w:rPr>
            </w:r>
            <w:r w:rsidR="00B0451A" w:rsidRPr="00BB436C">
              <w:rPr>
                <w:rFonts w:ascii="Palatino Linotype" w:hAnsi="Palatino Linotype"/>
                <w:noProof/>
                <w:webHidden/>
                <w:sz w:val="24"/>
                <w:szCs w:val="24"/>
              </w:rPr>
              <w:fldChar w:fldCharType="separate"/>
            </w:r>
            <w:r w:rsidR="00B0451A" w:rsidRPr="00BB436C">
              <w:rPr>
                <w:rFonts w:ascii="Palatino Linotype" w:hAnsi="Palatino Linotype"/>
                <w:noProof/>
                <w:webHidden/>
                <w:sz w:val="24"/>
                <w:szCs w:val="24"/>
              </w:rPr>
              <w:t>9</w:t>
            </w:r>
            <w:r w:rsidR="00B0451A" w:rsidRPr="00BB436C">
              <w:rPr>
                <w:rFonts w:ascii="Palatino Linotype" w:hAnsi="Palatino Linotype"/>
                <w:noProof/>
                <w:webHidden/>
                <w:sz w:val="24"/>
                <w:szCs w:val="24"/>
              </w:rPr>
              <w:fldChar w:fldCharType="end"/>
            </w:r>
          </w:hyperlink>
        </w:p>
        <w:p w:rsidR="00B0451A" w:rsidRPr="00BB436C" w:rsidRDefault="00FF4678" w:rsidP="000F1525">
          <w:pPr>
            <w:pStyle w:val="TDC2"/>
            <w:tabs>
              <w:tab w:val="left" w:pos="660"/>
              <w:tab w:val="right" w:leader="dot" w:pos="8779"/>
            </w:tabs>
            <w:spacing w:line="360" w:lineRule="auto"/>
            <w:ind w:left="0"/>
            <w:rPr>
              <w:rFonts w:ascii="Palatino Linotype" w:eastAsiaTheme="minorEastAsia" w:hAnsi="Palatino Linotype"/>
              <w:noProof/>
              <w:sz w:val="24"/>
              <w:szCs w:val="24"/>
              <w:lang w:eastAsia="es-MX"/>
            </w:rPr>
          </w:pPr>
          <w:hyperlink w:anchor="_Toc23872781" w:history="1">
            <w:r w:rsidR="00B0451A" w:rsidRPr="00BB436C">
              <w:rPr>
                <w:rStyle w:val="Hipervnculo"/>
                <w:rFonts w:ascii="Palatino Linotype" w:eastAsiaTheme="majorEastAsia" w:hAnsi="Palatino Linotype" w:cstheme="majorBidi"/>
                <w:b/>
                <w:noProof/>
                <w:sz w:val="24"/>
                <w:szCs w:val="24"/>
                <w:lang w:val="es-ES_tradnl" w:eastAsia="es-ES"/>
              </w:rPr>
              <w:t>I.</w:t>
            </w:r>
            <w:r w:rsidR="00B0451A" w:rsidRPr="00BB436C">
              <w:rPr>
                <w:rFonts w:ascii="Palatino Linotype" w:eastAsiaTheme="minorEastAsia" w:hAnsi="Palatino Linotype"/>
                <w:noProof/>
                <w:sz w:val="24"/>
                <w:szCs w:val="24"/>
                <w:lang w:eastAsia="es-MX"/>
              </w:rPr>
              <w:tab/>
            </w:r>
            <w:r w:rsidR="00B0451A" w:rsidRPr="00BB436C">
              <w:rPr>
                <w:rStyle w:val="Hipervnculo"/>
                <w:rFonts w:ascii="Palatino Linotype" w:eastAsiaTheme="majorEastAsia" w:hAnsi="Palatino Linotype" w:cstheme="majorBidi"/>
                <w:b/>
                <w:noProof/>
                <w:sz w:val="24"/>
                <w:szCs w:val="24"/>
                <w:lang w:val="es-ES_tradnl" w:eastAsia="es-ES"/>
              </w:rPr>
              <w:t>Del derecho de acceso a la información.</w:t>
            </w:r>
            <w:r w:rsidR="00B0451A" w:rsidRPr="00BB436C">
              <w:rPr>
                <w:rFonts w:ascii="Palatino Linotype" w:hAnsi="Palatino Linotype"/>
                <w:noProof/>
                <w:webHidden/>
                <w:sz w:val="24"/>
                <w:szCs w:val="24"/>
              </w:rPr>
              <w:tab/>
            </w:r>
            <w:r w:rsidR="00B0451A" w:rsidRPr="00BB436C">
              <w:rPr>
                <w:rFonts w:ascii="Palatino Linotype" w:hAnsi="Palatino Linotype"/>
                <w:noProof/>
                <w:webHidden/>
                <w:sz w:val="24"/>
                <w:szCs w:val="24"/>
              </w:rPr>
              <w:fldChar w:fldCharType="begin"/>
            </w:r>
            <w:r w:rsidR="00B0451A" w:rsidRPr="00BB436C">
              <w:rPr>
                <w:rFonts w:ascii="Palatino Linotype" w:hAnsi="Palatino Linotype"/>
                <w:noProof/>
                <w:webHidden/>
                <w:sz w:val="24"/>
                <w:szCs w:val="24"/>
              </w:rPr>
              <w:instrText xml:space="preserve"> PAGEREF _Toc23872781 \h </w:instrText>
            </w:r>
            <w:r w:rsidR="00B0451A" w:rsidRPr="00BB436C">
              <w:rPr>
                <w:rFonts w:ascii="Palatino Linotype" w:hAnsi="Palatino Linotype"/>
                <w:noProof/>
                <w:webHidden/>
                <w:sz w:val="24"/>
                <w:szCs w:val="24"/>
              </w:rPr>
            </w:r>
            <w:r w:rsidR="00B0451A" w:rsidRPr="00BB436C">
              <w:rPr>
                <w:rFonts w:ascii="Palatino Linotype" w:hAnsi="Palatino Linotype"/>
                <w:noProof/>
                <w:webHidden/>
                <w:sz w:val="24"/>
                <w:szCs w:val="24"/>
              </w:rPr>
              <w:fldChar w:fldCharType="separate"/>
            </w:r>
            <w:r w:rsidR="00B0451A" w:rsidRPr="00BB436C">
              <w:rPr>
                <w:rFonts w:ascii="Palatino Linotype" w:hAnsi="Palatino Linotype"/>
                <w:noProof/>
                <w:webHidden/>
                <w:sz w:val="24"/>
                <w:szCs w:val="24"/>
              </w:rPr>
              <w:t>9</w:t>
            </w:r>
            <w:r w:rsidR="00B0451A" w:rsidRPr="00BB436C">
              <w:rPr>
                <w:rFonts w:ascii="Palatino Linotype" w:hAnsi="Palatino Linotype"/>
                <w:noProof/>
                <w:webHidden/>
                <w:sz w:val="24"/>
                <w:szCs w:val="24"/>
              </w:rPr>
              <w:fldChar w:fldCharType="end"/>
            </w:r>
          </w:hyperlink>
        </w:p>
        <w:p w:rsidR="00B0451A" w:rsidRPr="00BB436C" w:rsidRDefault="00FF4678" w:rsidP="000F1525">
          <w:pPr>
            <w:pStyle w:val="TDC1"/>
            <w:tabs>
              <w:tab w:val="right" w:leader="dot" w:pos="8779"/>
            </w:tabs>
            <w:spacing w:line="360" w:lineRule="auto"/>
            <w:rPr>
              <w:rFonts w:ascii="Palatino Linotype" w:eastAsiaTheme="minorEastAsia" w:hAnsi="Palatino Linotype"/>
              <w:noProof/>
              <w:sz w:val="24"/>
              <w:szCs w:val="24"/>
              <w:lang w:eastAsia="es-MX"/>
            </w:rPr>
          </w:pPr>
          <w:hyperlink w:anchor="_Toc23872782" w:history="1">
            <w:r w:rsidR="00B0451A" w:rsidRPr="00BB436C">
              <w:rPr>
                <w:rStyle w:val="Hipervnculo"/>
                <w:rFonts w:ascii="Palatino Linotype" w:hAnsi="Palatino Linotype" w:cstheme="majorBidi"/>
                <w:b/>
                <w:noProof/>
                <w:sz w:val="24"/>
                <w:szCs w:val="24"/>
                <w:lang w:val="es-ES_tradnl" w:eastAsia="es-ES"/>
              </w:rPr>
              <w:t>II. De la respuesta a la solitud de información</w:t>
            </w:r>
            <w:r w:rsidR="00B0451A" w:rsidRPr="00BB436C">
              <w:rPr>
                <w:rFonts w:ascii="Palatino Linotype" w:hAnsi="Palatino Linotype"/>
                <w:noProof/>
                <w:webHidden/>
                <w:sz w:val="24"/>
                <w:szCs w:val="24"/>
              </w:rPr>
              <w:tab/>
            </w:r>
            <w:r w:rsidR="00B0451A" w:rsidRPr="00BB436C">
              <w:rPr>
                <w:rFonts w:ascii="Palatino Linotype" w:hAnsi="Palatino Linotype"/>
                <w:noProof/>
                <w:webHidden/>
                <w:sz w:val="24"/>
                <w:szCs w:val="24"/>
              </w:rPr>
              <w:fldChar w:fldCharType="begin"/>
            </w:r>
            <w:r w:rsidR="00B0451A" w:rsidRPr="00BB436C">
              <w:rPr>
                <w:rFonts w:ascii="Palatino Linotype" w:hAnsi="Palatino Linotype"/>
                <w:noProof/>
                <w:webHidden/>
                <w:sz w:val="24"/>
                <w:szCs w:val="24"/>
              </w:rPr>
              <w:instrText xml:space="preserve"> PAGEREF _Toc23872782 \h </w:instrText>
            </w:r>
            <w:r w:rsidR="00B0451A" w:rsidRPr="00BB436C">
              <w:rPr>
                <w:rFonts w:ascii="Palatino Linotype" w:hAnsi="Palatino Linotype"/>
                <w:noProof/>
                <w:webHidden/>
                <w:sz w:val="24"/>
                <w:szCs w:val="24"/>
              </w:rPr>
            </w:r>
            <w:r w:rsidR="00B0451A" w:rsidRPr="00BB436C">
              <w:rPr>
                <w:rFonts w:ascii="Palatino Linotype" w:hAnsi="Palatino Linotype"/>
                <w:noProof/>
                <w:webHidden/>
                <w:sz w:val="24"/>
                <w:szCs w:val="24"/>
              </w:rPr>
              <w:fldChar w:fldCharType="separate"/>
            </w:r>
            <w:r w:rsidR="00B0451A" w:rsidRPr="00BB436C">
              <w:rPr>
                <w:rFonts w:ascii="Palatino Linotype" w:hAnsi="Palatino Linotype"/>
                <w:noProof/>
                <w:webHidden/>
                <w:sz w:val="24"/>
                <w:szCs w:val="24"/>
              </w:rPr>
              <w:t>11</w:t>
            </w:r>
            <w:r w:rsidR="00B0451A" w:rsidRPr="00BB436C">
              <w:rPr>
                <w:rFonts w:ascii="Palatino Linotype" w:hAnsi="Palatino Linotype"/>
                <w:noProof/>
                <w:webHidden/>
                <w:sz w:val="24"/>
                <w:szCs w:val="24"/>
              </w:rPr>
              <w:fldChar w:fldCharType="end"/>
            </w:r>
          </w:hyperlink>
        </w:p>
        <w:p w:rsidR="00B0451A" w:rsidRPr="00BB436C" w:rsidRDefault="00FF4678" w:rsidP="000F1525">
          <w:pPr>
            <w:pStyle w:val="TDC1"/>
            <w:tabs>
              <w:tab w:val="right" w:leader="dot" w:pos="8779"/>
            </w:tabs>
            <w:spacing w:line="360" w:lineRule="auto"/>
            <w:rPr>
              <w:rFonts w:ascii="Palatino Linotype" w:eastAsiaTheme="minorEastAsia" w:hAnsi="Palatino Linotype"/>
              <w:noProof/>
              <w:sz w:val="24"/>
              <w:szCs w:val="24"/>
              <w:lang w:eastAsia="es-MX"/>
            </w:rPr>
          </w:pPr>
          <w:hyperlink w:anchor="_Toc23872783" w:history="1">
            <w:r w:rsidR="00B0451A" w:rsidRPr="00BB436C">
              <w:rPr>
                <w:rStyle w:val="Hipervnculo"/>
                <w:rFonts w:ascii="Palatino Linotype" w:eastAsia="MS Mincho" w:hAnsi="Palatino Linotype"/>
                <w:b/>
                <w:noProof/>
                <w:sz w:val="24"/>
                <w:szCs w:val="24"/>
                <w:lang w:val="es-ES_tradnl" w:eastAsia="es-ES"/>
              </w:rPr>
              <w:t>III. Del cambio de modalidad de entrega de la información.</w:t>
            </w:r>
            <w:r w:rsidR="00B0451A" w:rsidRPr="00BB436C">
              <w:rPr>
                <w:rFonts w:ascii="Palatino Linotype" w:hAnsi="Palatino Linotype"/>
                <w:noProof/>
                <w:webHidden/>
                <w:sz w:val="24"/>
                <w:szCs w:val="24"/>
              </w:rPr>
              <w:tab/>
            </w:r>
            <w:r w:rsidR="00B0451A" w:rsidRPr="00BB436C">
              <w:rPr>
                <w:rFonts w:ascii="Palatino Linotype" w:hAnsi="Palatino Linotype"/>
                <w:noProof/>
                <w:webHidden/>
                <w:sz w:val="24"/>
                <w:szCs w:val="24"/>
              </w:rPr>
              <w:fldChar w:fldCharType="begin"/>
            </w:r>
            <w:r w:rsidR="00B0451A" w:rsidRPr="00BB436C">
              <w:rPr>
                <w:rFonts w:ascii="Palatino Linotype" w:hAnsi="Palatino Linotype"/>
                <w:noProof/>
                <w:webHidden/>
                <w:sz w:val="24"/>
                <w:szCs w:val="24"/>
              </w:rPr>
              <w:instrText xml:space="preserve"> PAGEREF _Toc23872783 \h </w:instrText>
            </w:r>
            <w:r w:rsidR="00B0451A" w:rsidRPr="00BB436C">
              <w:rPr>
                <w:rFonts w:ascii="Palatino Linotype" w:hAnsi="Palatino Linotype"/>
                <w:noProof/>
                <w:webHidden/>
                <w:sz w:val="24"/>
                <w:szCs w:val="24"/>
              </w:rPr>
            </w:r>
            <w:r w:rsidR="00B0451A" w:rsidRPr="00BB436C">
              <w:rPr>
                <w:rFonts w:ascii="Palatino Linotype" w:hAnsi="Palatino Linotype"/>
                <w:noProof/>
                <w:webHidden/>
                <w:sz w:val="24"/>
                <w:szCs w:val="24"/>
              </w:rPr>
              <w:fldChar w:fldCharType="separate"/>
            </w:r>
            <w:r w:rsidR="00B0451A" w:rsidRPr="00BB436C">
              <w:rPr>
                <w:rFonts w:ascii="Palatino Linotype" w:hAnsi="Palatino Linotype"/>
                <w:noProof/>
                <w:webHidden/>
                <w:sz w:val="24"/>
                <w:szCs w:val="24"/>
              </w:rPr>
              <w:t>12</w:t>
            </w:r>
            <w:r w:rsidR="00B0451A" w:rsidRPr="00BB436C">
              <w:rPr>
                <w:rFonts w:ascii="Palatino Linotype" w:hAnsi="Palatino Linotype"/>
                <w:noProof/>
                <w:webHidden/>
                <w:sz w:val="24"/>
                <w:szCs w:val="24"/>
              </w:rPr>
              <w:fldChar w:fldCharType="end"/>
            </w:r>
          </w:hyperlink>
        </w:p>
        <w:p w:rsidR="00B0451A" w:rsidRPr="00BB436C" w:rsidRDefault="00FF4678" w:rsidP="000F1525">
          <w:pPr>
            <w:pStyle w:val="TDC1"/>
            <w:tabs>
              <w:tab w:val="right" w:leader="dot" w:pos="8779"/>
            </w:tabs>
            <w:spacing w:line="360" w:lineRule="auto"/>
            <w:rPr>
              <w:rFonts w:ascii="Palatino Linotype" w:eastAsiaTheme="minorEastAsia" w:hAnsi="Palatino Linotype"/>
              <w:noProof/>
              <w:sz w:val="24"/>
              <w:szCs w:val="24"/>
              <w:lang w:eastAsia="es-MX"/>
            </w:rPr>
          </w:pPr>
          <w:hyperlink w:anchor="_Toc23872784" w:history="1">
            <w:r w:rsidR="00B0451A" w:rsidRPr="00BB436C">
              <w:rPr>
                <w:rStyle w:val="Hipervnculo"/>
                <w:rFonts w:ascii="Palatino Linotype" w:hAnsi="Palatino Linotype" w:cs="Arial"/>
                <w:b/>
                <w:noProof/>
                <w:sz w:val="24"/>
                <w:szCs w:val="24"/>
                <w:lang w:eastAsia="es-MX"/>
              </w:rPr>
              <w:t xml:space="preserve">IV. de la </w:t>
            </w:r>
            <w:r w:rsidR="00B0451A" w:rsidRPr="00BB436C">
              <w:rPr>
                <w:rStyle w:val="Hipervnculo"/>
                <w:rFonts w:ascii="Palatino Linotype" w:hAnsi="Palatino Linotype"/>
                <w:b/>
                <w:noProof/>
                <w:sz w:val="24"/>
                <w:szCs w:val="24"/>
              </w:rPr>
              <w:t>naturaleza de la información</w:t>
            </w:r>
            <w:r w:rsidR="00B0451A" w:rsidRPr="00BB436C">
              <w:rPr>
                <w:rFonts w:ascii="Palatino Linotype" w:hAnsi="Palatino Linotype"/>
                <w:noProof/>
                <w:webHidden/>
                <w:sz w:val="24"/>
                <w:szCs w:val="24"/>
              </w:rPr>
              <w:tab/>
            </w:r>
            <w:r w:rsidR="00B0451A" w:rsidRPr="00BB436C">
              <w:rPr>
                <w:rFonts w:ascii="Palatino Linotype" w:hAnsi="Palatino Linotype"/>
                <w:noProof/>
                <w:webHidden/>
                <w:sz w:val="24"/>
                <w:szCs w:val="24"/>
              </w:rPr>
              <w:fldChar w:fldCharType="begin"/>
            </w:r>
            <w:r w:rsidR="00B0451A" w:rsidRPr="00BB436C">
              <w:rPr>
                <w:rFonts w:ascii="Palatino Linotype" w:hAnsi="Palatino Linotype"/>
                <w:noProof/>
                <w:webHidden/>
                <w:sz w:val="24"/>
                <w:szCs w:val="24"/>
              </w:rPr>
              <w:instrText xml:space="preserve"> PAGEREF _Toc23872784 \h </w:instrText>
            </w:r>
            <w:r w:rsidR="00B0451A" w:rsidRPr="00BB436C">
              <w:rPr>
                <w:rFonts w:ascii="Palatino Linotype" w:hAnsi="Palatino Linotype"/>
                <w:noProof/>
                <w:webHidden/>
                <w:sz w:val="24"/>
                <w:szCs w:val="24"/>
              </w:rPr>
            </w:r>
            <w:r w:rsidR="00B0451A" w:rsidRPr="00BB436C">
              <w:rPr>
                <w:rFonts w:ascii="Palatino Linotype" w:hAnsi="Palatino Linotype"/>
                <w:noProof/>
                <w:webHidden/>
                <w:sz w:val="24"/>
                <w:szCs w:val="24"/>
              </w:rPr>
              <w:fldChar w:fldCharType="separate"/>
            </w:r>
            <w:r w:rsidR="00B0451A" w:rsidRPr="00BB436C">
              <w:rPr>
                <w:rFonts w:ascii="Palatino Linotype" w:hAnsi="Palatino Linotype"/>
                <w:noProof/>
                <w:webHidden/>
                <w:sz w:val="24"/>
                <w:szCs w:val="24"/>
              </w:rPr>
              <w:t>22</w:t>
            </w:r>
            <w:r w:rsidR="00B0451A" w:rsidRPr="00BB436C">
              <w:rPr>
                <w:rFonts w:ascii="Palatino Linotype" w:hAnsi="Palatino Linotype"/>
                <w:noProof/>
                <w:webHidden/>
                <w:sz w:val="24"/>
                <w:szCs w:val="24"/>
              </w:rPr>
              <w:fldChar w:fldCharType="end"/>
            </w:r>
          </w:hyperlink>
        </w:p>
        <w:p w:rsidR="00B0451A" w:rsidRPr="00BB436C" w:rsidRDefault="00FF4678" w:rsidP="000F1525">
          <w:pPr>
            <w:pStyle w:val="TDC1"/>
            <w:tabs>
              <w:tab w:val="right" w:leader="dot" w:pos="8779"/>
            </w:tabs>
            <w:spacing w:line="360" w:lineRule="auto"/>
            <w:rPr>
              <w:rFonts w:ascii="Palatino Linotype" w:eastAsiaTheme="minorEastAsia" w:hAnsi="Palatino Linotype"/>
              <w:noProof/>
              <w:sz w:val="24"/>
              <w:szCs w:val="24"/>
              <w:lang w:eastAsia="es-MX"/>
            </w:rPr>
          </w:pPr>
          <w:hyperlink w:anchor="_Toc23872785" w:history="1">
            <w:r w:rsidR="00B0451A" w:rsidRPr="00BB436C">
              <w:rPr>
                <w:rStyle w:val="Hipervnculo"/>
                <w:rFonts w:ascii="Palatino Linotype" w:eastAsiaTheme="majorEastAsia" w:hAnsi="Palatino Linotype" w:cstheme="majorBidi"/>
                <w:b/>
                <w:noProof/>
                <w:sz w:val="24"/>
                <w:szCs w:val="24"/>
              </w:rPr>
              <w:t>QUINTO. De la Versión Pública</w:t>
            </w:r>
            <w:r w:rsidR="00B0451A" w:rsidRPr="00BB436C">
              <w:rPr>
                <w:rFonts w:ascii="Palatino Linotype" w:hAnsi="Palatino Linotype"/>
                <w:noProof/>
                <w:webHidden/>
                <w:sz w:val="24"/>
                <w:szCs w:val="24"/>
              </w:rPr>
              <w:tab/>
            </w:r>
            <w:r w:rsidR="00B0451A" w:rsidRPr="00BB436C">
              <w:rPr>
                <w:rFonts w:ascii="Palatino Linotype" w:hAnsi="Palatino Linotype"/>
                <w:noProof/>
                <w:webHidden/>
                <w:sz w:val="24"/>
                <w:szCs w:val="24"/>
              </w:rPr>
              <w:fldChar w:fldCharType="begin"/>
            </w:r>
            <w:r w:rsidR="00B0451A" w:rsidRPr="00BB436C">
              <w:rPr>
                <w:rFonts w:ascii="Palatino Linotype" w:hAnsi="Palatino Linotype"/>
                <w:noProof/>
                <w:webHidden/>
                <w:sz w:val="24"/>
                <w:szCs w:val="24"/>
              </w:rPr>
              <w:instrText xml:space="preserve"> PAGEREF _Toc23872785 \h </w:instrText>
            </w:r>
            <w:r w:rsidR="00B0451A" w:rsidRPr="00BB436C">
              <w:rPr>
                <w:rFonts w:ascii="Palatino Linotype" w:hAnsi="Palatino Linotype"/>
                <w:noProof/>
                <w:webHidden/>
                <w:sz w:val="24"/>
                <w:szCs w:val="24"/>
              </w:rPr>
            </w:r>
            <w:r w:rsidR="00B0451A" w:rsidRPr="00BB436C">
              <w:rPr>
                <w:rFonts w:ascii="Palatino Linotype" w:hAnsi="Palatino Linotype"/>
                <w:noProof/>
                <w:webHidden/>
                <w:sz w:val="24"/>
                <w:szCs w:val="24"/>
              </w:rPr>
              <w:fldChar w:fldCharType="separate"/>
            </w:r>
            <w:r w:rsidR="00B0451A" w:rsidRPr="00BB436C">
              <w:rPr>
                <w:rFonts w:ascii="Palatino Linotype" w:hAnsi="Palatino Linotype"/>
                <w:noProof/>
                <w:webHidden/>
                <w:sz w:val="24"/>
                <w:szCs w:val="24"/>
              </w:rPr>
              <w:t>23</w:t>
            </w:r>
            <w:r w:rsidR="00B0451A" w:rsidRPr="00BB436C">
              <w:rPr>
                <w:rFonts w:ascii="Palatino Linotype" w:hAnsi="Palatino Linotype"/>
                <w:noProof/>
                <w:webHidden/>
                <w:sz w:val="24"/>
                <w:szCs w:val="24"/>
              </w:rPr>
              <w:fldChar w:fldCharType="end"/>
            </w:r>
          </w:hyperlink>
        </w:p>
        <w:p w:rsidR="00B0451A" w:rsidRPr="00BB436C" w:rsidRDefault="00FF4678" w:rsidP="000F1525">
          <w:pPr>
            <w:pStyle w:val="TDC2"/>
            <w:tabs>
              <w:tab w:val="right" w:leader="dot" w:pos="8779"/>
            </w:tabs>
            <w:spacing w:line="360" w:lineRule="auto"/>
            <w:ind w:left="0"/>
            <w:rPr>
              <w:rFonts w:ascii="Palatino Linotype" w:eastAsiaTheme="minorEastAsia" w:hAnsi="Palatino Linotype"/>
              <w:noProof/>
              <w:sz w:val="24"/>
              <w:szCs w:val="24"/>
              <w:lang w:eastAsia="es-MX"/>
            </w:rPr>
          </w:pPr>
          <w:hyperlink w:anchor="_Toc23872786" w:history="1">
            <w:r w:rsidR="00B0451A" w:rsidRPr="00BB436C">
              <w:rPr>
                <w:rStyle w:val="Hipervnculo"/>
                <w:rFonts w:ascii="Palatino Linotype" w:eastAsiaTheme="majorEastAsia" w:hAnsi="Palatino Linotype" w:cstheme="majorBidi"/>
                <w:b/>
                <w:noProof/>
                <w:sz w:val="24"/>
                <w:szCs w:val="24"/>
              </w:rPr>
              <w:t>I. De la clasificación de la información.</w:t>
            </w:r>
            <w:r w:rsidR="00B0451A" w:rsidRPr="00BB436C">
              <w:rPr>
                <w:rFonts w:ascii="Palatino Linotype" w:hAnsi="Palatino Linotype"/>
                <w:noProof/>
                <w:webHidden/>
                <w:sz w:val="24"/>
                <w:szCs w:val="24"/>
              </w:rPr>
              <w:tab/>
            </w:r>
            <w:r w:rsidR="00B0451A" w:rsidRPr="00BB436C">
              <w:rPr>
                <w:rFonts w:ascii="Palatino Linotype" w:hAnsi="Palatino Linotype"/>
                <w:noProof/>
                <w:webHidden/>
                <w:sz w:val="24"/>
                <w:szCs w:val="24"/>
              </w:rPr>
              <w:fldChar w:fldCharType="begin"/>
            </w:r>
            <w:r w:rsidR="00B0451A" w:rsidRPr="00BB436C">
              <w:rPr>
                <w:rFonts w:ascii="Palatino Linotype" w:hAnsi="Palatino Linotype"/>
                <w:noProof/>
                <w:webHidden/>
                <w:sz w:val="24"/>
                <w:szCs w:val="24"/>
              </w:rPr>
              <w:instrText xml:space="preserve"> PAGEREF _Toc23872786 \h </w:instrText>
            </w:r>
            <w:r w:rsidR="00B0451A" w:rsidRPr="00BB436C">
              <w:rPr>
                <w:rFonts w:ascii="Palatino Linotype" w:hAnsi="Palatino Linotype"/>
                <w:noProof/>
                <w:webHidden/>
                <w:sz w:val="24"/>
                <w:szCs w:val="24"/>
              </w:rPr>
            </w:r>
            <w:r w:rsidR="00B0451A" w:rsidRPr="00BB436C">
              <w:rPr>
                <w:rFonts w:ascii="Palatino Linotype" w:hAnsi="Palatino Linotype"/>
                <w:noProof/>
                <w:webHidden/>
                <w:sz w:val="24"/>
                <w:szCs w:val="24"/>
              </w:rPr>
              <w:fldChar w:fldCharType="separate"/>
            </w:r>
            <w:r w:rsidR="00B0451A" w:rsidRPr="00BB436C">
              <w:rPr>
                <w:rFonts w:ascii="Palatino Linotype" w:hAnsi="Palatino Linotype"/>
                <w:noProof/>
                <w:webHidden/>
                <w:sz w:val="24"/>
                <w:szCs w:val="24"/>
              </w:rPr>
              <w:t>24</w:t>
            </w:r>
            <w:r w:rsidR="00B0451A" w:rsidRPr="00BB436C">
              <w:rPr>
                <w:rFonts w:ascii="Palatino Linotype" w:hAnsi="Palatino Linotype"/>
                <w:noProof/>
                <w:webHidden/>
                <w:sz w:val="24"/>
                <w:szCs w:val="24"/>
              </w:rPr>
              <w:fldChar w:fldCharType="end"/>
            </w:r>
          </w:hyperlink>
        </w:p>
        <w:p w:rsidR="00B0451A" w:rsidRPr="00BB436C" w:rsidRDefault="00FF4678" w:rsidP="000F1525">
          <w:pPr>
            <w:pStyle w:val="TDC1"/>
            <w:tabs>
              <w:tab w:val="right" w:leader="dot" w:pos="8779"/>
            </w:tabs>
            <w:spacing w:line="360" w:lineRule="auto"/>
            <w:rPr>
              <w:rFonts w:ascii="Palatino Linotype" w:eastAsiaTheme="minorEastAsia" w:hAnsi="Palatino Linotype"/>
              <w:noProof/>
              <w:sz w:val="24"/>
              <w:szCs w:val="24"/>
              <w:lang w:eastAsia="es-MX"/>
            </w:rPr>
          </w:pPr>
          <w:hyperlink w:anchor="_Toc23872787" w:history="1">
            <w:r w:rsidR="00B0451A" w:rsidRPr="00BB436C">
              <w:rPr>
                <w:rStyle w:val="Hipervnculo"/>
                <w:rFonts w:ascii="Palatino Linotype" w:eastAsia="Times New Roman" w:hAnsi="Palatino Linotype" w:cstheme="majorBidi"/>
                <w:b/>
                <w:bCs/>
                <w:noProof/>
                <w:sz w:val="24"/>
                <w:szCs w:val="24"/>
                <w:lang w:val="es-ES_tradnl" w:eastAsia="es-ES"/>
              </w:rPr>
              <w:t>R E S O L U T I V O S</w:t>
            </w:r>
            <w:r w:rsidR="00B0451A" w:rsidRPr="00BB436C">
              <w:rPr>
                <w:rFonts w:ascii="Palatino Linotype" w:hAnsi="Palatino Linotype"/>
                <w:noProof/>
                <w:webHidden/>
                <w:sz w:val="24"/>
                <w:szCs w:val="24"/>
              </w:rPr>
              <w:tab/>
            </w:r>
            <w:r w:rsidR="00B0451A" w:rsidRPr="00BB436C">
              <w:rPr>
                <w:rFonts w:ascii="Palatino Linotype" w:hAnsi="Palatino Linotype"/>
                <w:noProof/>
                <w:webHidden/>
                <w:sz w:val="24"/>
                <w:szCs w:val="24"/>
              </w:rPr>
              <w:fldChar w:fldCharType="begin"/>
            </w:r>
            <w:r w:rsidR="00B0451A" w:rsidRPr="00BB436C">
              <w:rPr>
                <w:rFonts w:ascii="Palatino Linotype" w:hAnsi="Palatino Linotype"/>
                <w:noProof/>
                <w:webHidden/>
                <w:sz w:val="24"/>
                <w:szCs w:val="24"/>
              </w:rPr>
              <w:instrText xml:space="preserve"> PAGEREF _Toc23872787 \h </w:instrText>
            </w:r>
            <w:r w:rsidR="00B0451A" w:rsidRPr="00BB436C">
              <w:rPr>
                <w:rFonts w:ascii="Palatino Linotype" w:hAnsi="Palatino Linotype"/>
                <w:noProof/>
                <w:webHidden/>
                <w:sz w:val="24"/>
                <w:szCs w:val="24"/>
              </w:rPr>
            </w:r>
            <w:r w:rsidR="00B0451A" w:rsidRPr="00BB436C">
              <w:rPr>
                <w:rFonts w:ascii="Palatino Linotype" w:hAnsi="Palatino Linotype"/>
                <w:noProof/>
                <w:webHidden/>
                <w:sz w:val="24"/>
                <w:szCs w:val="24"/>
              </w:rPr>
              <w:fldChar w:fldCharType="separate"/>
            </w:r>
            <w:r w:rsidR="00B0451A" w:rsidRPr="00BB436C">
              <w:rPr>
                <w:rFonts w:ascii="Palatino Linotype" w:hAnsi="Palatino Linotype"/>
                <w:noProof/>
                <w:webHidden/>
                <w:sz w:val="24"/>
                <w:szCs w:val="24"/>
              </w:rPr>
              <w:t>46</w:t>
            </w:r>
            <w:r w:rsidR="00B0451A" w:rsidRPr="00BB436C">
              <w:rPr>
                <w:rFonts w:ascii="Palatino Linotype" w:hAnsi="Palatino Linotype"/>
                <w:noProof/>
                <w:webHidden/>
                <w:sz w:val="24"/>
                <w:szCs w:val="24"/>
              </w:rPr>
              <w:fldChar w:fldCharType="end"/>
            </w:r>
          </w:hyperlink>
        </w:p>
        <w:p w:rsidR="000F1525" w:rsidRPr="00BB436C" w:rsidRDefault="000F1525" w:rsidP="00B0451A">
          <w:pPr>
            <w:spacing w:after="0" w:line="360" w:lineRule="auto"/>
            <w:rPr>
              <w:rFonts w:ascii="Palatino Linotype" w:eastAsiaTheme="minorEastAsia" w:hAnsi="Palatino Linotype"/>
              <w:b/>
              <w:bCs/>
              <w:sz w:val="24"/>
              <w:szCs w:val="24"/>
              <w:lang w:val="es-ES" w:eastAsia="es-ES"/>
            </w:rPr>
          </w:pPr>
          <w:r w:rsidRPr="00BB436C">
            <w:rPr>
              <w:rFonts w:ascii="Palatino Linotype" w:eastAsia="Times New Roman" w:hAnsi="Palatino Linotype" w:cstheme="majorBidi"/>
              <w:b/>
              <w:bCs/>
              <w:noProof/>
              <w:color w:val="0563C1" w:themeColor="hyperlink"/>
              <w:sz w:val="24"/>
              <w:szCs w:val="24"/>
              <w:u w:val="single"/>
              <w:lang w:eastAsia="es-MX"/>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11430</wp:posOffset>
                    </wp:positionV>
                    <wp:extent cx="5553075" cy="21431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553075" cy="2143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3940B8" id="Conector recto 2" o:spid="_x0000_s1026"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9pt" to="437.25pt,1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" strokecolor="black [3200]" strokeweight=".5pt">
                    <v:stroke joinstyle="miter"/>
                    <w10:wrap anchorx="margin"/>
                  </v:line>
                </w:pict>
              </mc:Fallback>
            </mc:AlternateContent>
          </w:r>
          <w:r w:rsidR="005D1924" w:rsidRPr="00BB436C">
            <w:rPr>
              <w:rFonts w:ascii="Palatino Linotype" w:eastAsiaTheme="minorEastAsia" w:hAnsi="Palatino Linotype"/>
              <w:b/>
              <w:bCs/>
              <w:sz w:val="24"/>
              <w:szCs w:val="24"/>
              <w:lang w:val="es-ES" w:eastAsia="es-ES"/>
            </w:rPr>
            <w:fldChar w:fldCharType="end"/>
          </w:r>
        </w:p>
        <w:p w:rsidR="000F1525" w:rsidRPr="00BB436C" w:rsidRDefault="000F1525" w:rsidP="00B0451A">
          <w:pPr>
            <w:spacing w:after="0" w:line="360" w:lineRule="auto"/>
            <w:rPr>
              <w:rFonts w:ascii="Palatino Linotype" w:eastAsiaTheme="minorEastAsia" w:hAnsi="Palatino Linotype"/>
              <w:b/>
              <w:bCs/>
              <w:sz w:val="24"/>
              <w:szCs w:val="24"/>
              <w:lang w:val="es-ES" w:eastAsia="es-ES"/>
            </w:rPr>
          </w:pPr>
        </w:p>
        <w:p w:rsidR="000F1525" w:rsidRPr="00BB436C" w:rsidRDefault="000F1525" w:rsidP="00B0451A">
          <w:pPr>
            <w:spacing w:after="0" w:line="360" w:lineRule="auto"/>
            <w:rPr>
              <w:rFonts w:ascii="Palatino Linotype" w:eastAsiaTheme="minorEastAsia" w:hAnsi="Palatino Linotype"/>
              <w:b/>
              <w:bCs/>
              <w:sz w:val="24"/>
              <w:szCs w:val="24"/>
              <w:lang w:val="es-ES" w:eastAsia="es-ES"/>
            </w:rPr>
          </w:pPr>
        </w:p>
        <w:p w:rsidR="000F1525" w:rsidRPr="00BB436C" w:rsidRDefault="000F1525" w:rsidP="00B0451A">
          <w:pPr>
            <w:spacing w:after="0" w:line="360" w:lineRule="auto"/>
            <w:rPr>
              <w:rFonts w:ascii="Palatino Linotype" w:eastAsiaTheme="minorEastAsia" w:hAnsi="Palatino Linotype"/>
              <w:b/>
              <w:bCs/>
              <w:sz w:val="24"/>
              <w:szCs w:val="24"/>
              <w:lang w:val="es-ES" w:eastAsia="es-ES"/>
            </w:rPr>
          </w:pPr>
        </w:p>
        <w:p w:rsidR="005D1924" w:rsidRPr="00BB436C" w:rsidRDefault="00FF4678" w:rsidP="00B0451A">
          <w:pPr>
            <w:spacing w:after="0" w:line="360" w:lineRule="auto"/>
            <w:rPr>
              <w:rFonts w:ascii="Palatino Linotype" w:eastAsiaTheme="minorEastAsia" w:hAnsi="Palatino Linotype"/>
              <w:b/>
              <w:sz w:val="24"/>
              <w:szCs w:val="24"/>
              <w:lang w:val="es-ES_tradnl" w:eastAsia="es-ES"/>
            </w:rPr>
          </w:pPr>
        </w:p>
      </w:sdtContent>
    </w:sdt>
    <w:p w:rsidR="005D1924" w:rsidRPr="00BB436C" w:rsidRDefault="005D1924" w:rsidP="005D1924">
      <w:pPr>
        <w:spacing w:before="240" w:after="240" w:line="360" w:lineRule="auto"/>
        <w:jc w:val="both"/>
        <w:rPr>
          <w:rFonts w:ascii="Palatino Linotype" w:eastAsiaTheme="minorEastAsia" w:hAnsi="Palatino Linotype"/>
          <w:sz w:val="24"/>
          <w:szCs w:val="24"/>
          <w:lang w:val="es-ES_tradnl" w:eastAsia="es-ES"/>
        </w:rPr>
      </w:pPr>
    </w:p>
    <w:p w:rsidR="005D1924" w:rsidRPr="00BB436C" w:rsidRDefault="005D1924" w:rsidP="005D1924">
      <w:pPr>
        <w:spacing w:before="240" w:after="240" w:line="360" w:lineRule="auto"/>
        <w:jc w:val="both"/>
        <w:rPr>
          <w:rFonts w:ascii="Palatino Linotype" w:eastAsiaTheme="minorEastAsia" w:hAnsi="Palatino Linotype"/>
          <w:sz w:val="24"/>
          <w:szCs w:val="24"/>
          <w:lang w:val="es-ES_tradnl" w:eastAsia="es-ES"/>
        </w:rPr>
      </w:pPr>
      <w:r w:rsidRPr="00BB436C">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w:t>
      </w:r>
      <w:r w:rsidR="001C47CE" w:rsidRPr="00BB436C">
        <w:rPr>
          <w:rFonts w:ascii="Palatino Linotype" w:eastAsiaTheme="minorEastAsia" w:hAnsi="Palatino Linotype"/>
          <w:sz w:val="24"/>
          <w:szCs w:val="24"/>
          <w:lang w:val="es-ES_tradnl" w:eastAsia="es-ES"/>
        </w:rPr>
        <w:t>ado de México; de fecha trece (13</w:t>
      </w:r>
      <w:r w:rsidRPr="00BB436C">
        <w:rPr>
          <w:rFonts w:ascii="Palatino Linotype" w:eastAsiaTheme="minorEastAsia" w:hAnsi="Palatino Linotype"/>
          <w:sz w:val="24"/>
          <w:szCs w:val="24"/>
          <w:lang w:val="es-ES_tradnl" w:eastAsia="es-ES"/>
        </w:rPr>
        <w:t xml:space="preserve">) de noviembre de dos mil </w:t>
      </w:r>
      <w:r w:rsidRPr="00BB436C">
        <w:rPr>
          <w:rFonts w:ascii="Palatino Linotype" w:eastAsia="Calibri" w:hAnsi="Palatino Linotype" w:cs="Arial"/>
          <w:sz w:val="24"/>
          <w:szCs w:val="24"/>
          <w:lang w:val="es-ES" w:eastAsia="es-ES"/>
        </w:rPr>
        <w:t>diecinueve</w:t>
      </w:r>
      <w:r w:rsidRPr="00BB436C">
        <w:rPr>
          <w:rFonts w:ascii="Palatino Linotype" w:eastAsiaTheme="minorEastAsia" w:hAnsi="Palatino Linotype"/>
          <w:sz w:val="24"/>
          <w:szCs w:val="24"/>
          <w:lang w:val="es-ES_tradnl" w:eastAsia="es-ES"/>
        </w:rPr>
        <w:t>.</w:t>
      </w:r>
    </w:p>
    <w:p w:rsidR="005D1924" w:rsidRPr="00BB436C" w:rsidRDefault="005D1924" w:rsidP="005D1924">
      <w:pPr>
        <w:spacing w:before="240" w:after="360" w:line="360" w:lineRule="auto"/>
        <w:jc w:val="both"/>
        <w:rPr>
          <w:rFonts w:ascii="Palatino Linotype" w:eastAsiaTheme="minorEastAsia" w:hAnsi="Palatino Linotype"/>
          <w:sz w:val="24"/>
          <w:szCs w:val="24"/>
          <w:lang w:val="es-ES_tradnl" w:eastAsia="es-ES"/>
        </w:rPr>
      </w:pPr>
      <w:r w:rsidRPr="00BB436C">
        <w:rPr>
          <w:rFonts w:ascii="Palatino Linotype" w:eastAsiaTheme="minorEastAsia" w:hAnsi="Palatino Linotype"/>
          <w:b/>
          <w:sz w:val="24"/>
          <w:szCs w:val="24"/>
          <w:lang w:val="es-ES_tradnl" w:eastAsia="es-ES"/>
        </w:rPr>
        <w:t>VISTO</w:t>
      </w:r>
      <w:r w:rsidR="00971B41" w:rsidRPr="00BB436C">
        <w:rPr>
          <w:rFonts w:ascii="Palatino Linotype" w:eastAsiaTheme="minorEastAsia" w:hAnsi="Palatino Linotype"/>
          <w:b/>
          <w:sz w:val="24"/>
          <w:szCs w:val="24"/>
          <w:lang w:val="es-ES_tradnl" w:eastAsia="es-ES"/>
        </w:rPr>
        <w:t>S</w:t>
      </w:r>
      <w:r w:rsidR="00971B41" w:rsidRPr="00BB436C">
        <w:rPr>
          <w:rFonts w:ascii="Palatino Linotype" w:eastAsiaTheme="minorEastAsia" w:hAnsi="Palatino Linotype"/>
          <w:sz w:val="24"/>
          <w:szCs w:val="24"/>
          <w:lang w:val="es-ES_tradnl" w:eastAsia="es-ES"/>
        </w:rPr>
        <w:t xml:space="preserve"> los</w:t>
      </w:r>
      <w:r w:rsidRPr="00BB436C">
        <w:rPr>
          <w:rFonts w:ascii="Palatino Linotype" w:eastAsiaTheme="minorEastAsia" w:hAnsi="Palatino Linotype"/>
          <w:sz w:val="24"/>
          <w:szCs w:val="24"/>
          <w:lang w:val="es-ES_tradnl" w:eastAsia="es-ES"/>
        </w:rPr>
        <w:t xml:space="preserve"> expediente</w:t>
      </w:r>
      <w:r w:rsidR="00971B41" w:rsidRPr="00BB436C">
        <w:rPr>
          <w:rFonts w:ascii="Palatino Linotype" w:eastAsiaTheme="minorEastAsia" w:hAnsi="Palatino Linotype"/>
          <w:sz w:val="24"/>
          <w:szCs w:val="24"/>
          <w:lang w:val="es-ES_tradnl" w:eastAsia="es-ES"/>
        </w:rPr>
        <w:t>s</w:t>
      </w:r>
      <w:r w:rsidRPr="00BB436C">
        <w:rPr>
          <w:rFonts w:ascii="Palatino Linotype" w:eastAsiaTheme="minorEastAsia" w:hAnsi="Palatino Linotype"/>
          <w:sz w:val="24"/>
          <w:szCs w:val="24"/>
          <w:lang w:val="es-ES_tradnl" w:eastAsia="es-ES"/>
        </w:rPr>
        <w:t xml:space="preserve"> electrónico</w:t>
      </w:r>
      <w:r w:rsidR="00971B41" w:rsidRPr="00BB436C">
        <w:rPr>
          <w:rFonts w:ascii="Palatino Linotype" w:eastAsiaTheme="minorEastAsia" w:hAnsi="Palatino Linotype"/>
          <w:sz w:val="24"/>
          <w:szCs w:val="24"/>
          <w:lang w:val="es-ES_tradnl" w:eastAsia="es-ES"/>
        </w:rPr>
        <w:t>s</w:t>
      </w:r>
      <w:r w:rsidRPr="00BB436C">
        <w:rPr>
          <w:rFonts w:ascii="Palatino Linotype" w:eastAsiaTheme="minorEastAsia" w:hAnsi="Palatino Linotype"/>
          <w:sz w:val="24"/>
          <w:szCs w:val="24"/>
          <w:lang w:val="es-ES_tradnl" w:eastAsia="es-ES"/>
        </w:rPr>
        <w:t xml:space="preserve"> formado</w:t>
      </w:r>
      <w:r w:rsidR="00971B41" w:rsidRPr="00BB436C">
        <w:rPr>
          <w:rFonts w:ascii="Palatino Linotype" w:eastAsiaTheme="minorEastAsia" w:hAnsi="Palatino Linotype"/>
          <w:sz w:val="24"/>
          <w:szCs w:val="24"/>
          <w:lang w:val="es-ES_tradnl" w:eastAsia="es-ES"/>
        </w:rPr>
        <w:t>s</w:t>
      </w:r>
      <w:r w:rsidRPr="00BB436C">
        <w:rPr>
          <w:rFonts w:ascii="Palatino Linotype" w:eastAsiaTheme="minorEastAsia" w:hAnsi="Palatino Linotype"/>
          <w:sz w:val="24"/>
          <w:szCs w:val="24"/>
          <w:lang w:val="es-ES_tradnl" w:eastAsia="es-ES"/>
        </w:rPr>
        <w:t xml:space="preserve"> con motivo de</w:t>
      </w:r>
      <w:r w:rsidR="00971B41" w:rsidRPr="00BB436C">
        <w:rPr>
          <w:rFonts w:ascii="Palatino Linotype" w:eastAsiaTheme="minorEastAsia" w:hAnsi="Palatino Linotype"/>
          <w:sz w:val="24"/>
          <w:szCs w:val="24"/>
          <w:lang w:val="es-ES_tradnl" w:eastAsia="es-ES"/>
        </w:rPr>
        <w:t xml:space="preserve"> </w:t>
      </w:r>
      <w:r w:rsidRPr="00BB436C">
        <w:rPr>
          <w:rFonts w:ascii="Palatino Linotype" w:eastAsiaTheme="minorEastAsia" w:hAnsi="Palatino Linotype"/>
          <w:sz w:val="24"/>
          <w:szCs w:val="24"/>
          <w:lang w:val="es-ES_tradnl" w:eastAsia="es-ES"/>
        </w:rPr>
        <w:t>l</w:t>
      </w:r>
      <w:r w:rsidR="00971B41" w:rsidRPr="00BB436C">
        <w:rPr>
          <w:rFonts w:ascii="Palatino Linotype" w:eastAsiaTheme="minorEastAsia" w:hAnsi="Palatino Linotype"/>
          <w:sz w:val="24"/>
          <w:szCs w:val="24"/>
          <w:lang w:val="es-ES_tradnl" w:eastAsia="es-ES"/>
        </w:rPr>
        <w:t>os</w:t>
      </w:r>
      <w:r w:rsidRPr="00BB436C">
        <w:rPr>
          <w:rFonts w:ascii="Palatino Linotype" w:eastAsiaTheme="minorEastAsia" w:hAnsi="Palatino Linotype"/>
          <w:sz w:val="24"/>
          <w:szCs w:val="24"/>
          <w:lang w:val="es-ES_tradnl" w:eastAsia="es-ES"/>
        </w:rPr>
        <w:t xml:space="preserve"> recurso</w:t>
      </w:r>
      <w:r w:rsidR="00971B41" w:rsidRPr="00BB436C">
        <w:rPr>
          <w:rFonts w:ascii="Palatino Linotype" w:eastAsiaTheme="minorEastAsia" w:hAnsi="Palatino Linotype"/>
          <w:sz w:val="24"/>
          <w:szCs w:val="24"/>
          <w:lang w:val="es-ES_tradnl" w:eastAsia="es-ES"/>
        </w:rPr>
        <w:t>s</w:t>
      </w:r>
      <w:r w:rsidRPr="00BB436C">
        <w:rPr>
          <w:rFonts w:ascii="Palatino Linotype" w:eastAsiaTheme="minorEastAsia" w:hAnsi="Palatino Linotype"/>
          <w:sz w:val="24"/>
          <w:szCs w:val="24"/>
          <w:lang w:val="es-ES_tradnl" w:eastAsia="es-ES"/>
        </w:rPr>
        <w:t xml:space="preserve"> de revisión </w:t>
      </w:r>
      <w:r w:rsidR="00971B41" w:rsidRPr="00BB436C">
        <w:rPr>
          <w:rFonts w:ascii="Palatino Linotype" w:eastAsiaTheme="minorEastAsia" w:hAnsi="Palatino Linotype" w:cs="Arial"/>
          <w:b/>
          <w:bCs/>
          <w:sz w:val="24"/>
          <w:szCs w:val="24"/>
          <w:lang w:val="es-ES_tradnl" w:eastAsia="es-ES"/>
        </w:rPr>
        <w:t>07128</w:t>
      </w:r>
      <w:r w:rsidRPr="00BB436C">
        <w:rPr>
          <w:rFonts w:ascii="Palatino Linotype" w:eastAsiaTheme="minorEastAsia" w:hAnsi="Palatino Linotype" w:cs="Arial"/>
          <w:b/>
          <w:bCs/>
          <w:sz w:val="24"/>
          <w:szCs w:val="24"/>
          <w:lang w:val="es-ES_tradnl" w:eastAsia="es-ES"/>
        </w:rPr>
        <w:t>/INFOEM/IP/RR/2019</w:t>
      </w:r>
      <w:r w:rsidR="00971B41" w:rsidRPr="00BB436C">
        <w:rPr>
          <w:rFonts w:ascii="Palatino Linotype" w:eastAsiaTheme="minorEastAsia" w:hAnsi="Palatino Linotype" w:cs="Arial"/>
          <w:b/>
          <w:bCs/>
          <w:sz w:val="24"/>
          <w:szCs w:val="24"/>
          <w:lang w:val="es-ES_tradnl" w:eastAsia="es-ES"/>
        </w:rPr>
        <w:t xml:space="preserve"> y 07130/INFOEM/IP/RR/2019 </w:t>
      </w:r>
      <w:r w:rsidRPr="00BB436C">
        <w:rPr>
          <w:rFonts w:ascii="Palatino Linotype" w:eastAsiaTheme="minorEastAsia" w:hAnsi="Palatino Linotype" w:cs="Arial"/>
          <w:b/>
          <w:bCs/>
          <w:sz w:val="24"/>
          <w:szCs w:val="24"/>
          <w:lang w:val="es-ES_tradnl" w:eastAsia="es-ES"/>
        </w:rPr>
        <w:t xml:space="preserve"> </w:t>
      </w:r>
      <w:r w:rsidRPr="00BB436C">
        <w:rPr>
          <w:rFonts w:ascii="Palatino Linotype" w:eastAsiaTheme="minorEastAsia" w:hAnsi="Palatino Linotype"/>
          <w:sz w:val="24"/>
          <w:szCs w:val="24"/>
          <w:lang w:val="es-ES_tradnl" w:eastAsia="es-ES"/>
        </w:rPr>
        <w:t>promovido</w:t>
      </w:r>
      <w:r w:rsidR="005B6DBF">
        <w:rPr>
          <w:rFonts w:ascii="Palatino Linotype" w:eastAsiaTheme="minorEastAsia" w:hAnsi="Palatino Linotype"/>
          <w:sz w:val="24"/>
          <w:szCs w:val="24"/>
          <w:lang w:val="es-ES_tradnl" w:eastAsia="es-ES"/>
        </w:rPr>
        <w:t>s</w:t>
      </w:r>
      <w:r w:rsidR="005B6DBF" w:rsidRPr="005B6DBF">
        <w:rPr>
          <w:rFonts w:ascii="Palatino Linotype" w:eastAsiaTheme="minorEastAsia" w:hAnsi="Palatino Linotype"/>
          <w:b/>
          <w:sz w:val="24"/>
          <w:szCs w:val="24"/>
          <w:highlight w:val="black"/>
          <w:lang w:val="es-ES_tradnl" w:eastAsia="es-ES"/>
        </w:rPr>
        <w:t>-</w:t>
      </w:r>
      <w:r w:rsidR="005B6DBF">
        <w:rPr>
          <w:rFonts w:ascii="Palatino Linotype" w:eastAsiaTheme="minorEastAsia" w:hAnsi="Palatino Linotype"/>
          <w:b/>
          <w:sz w:val="24"/>
          <w:szCs w:val="24"/>
          <w:highlight w:val="black"/>
          <w:lang w:val="es-ES_tradnl" w:eastAsia="es-ES"/>
        </w:rPr>
        <w:t xml:space="preserve">     </w:t>
      </w:r>
      <w:r w:rsidR="005B6DBF" w:rsidRPr="005B6DBF">
        <w:rPr>
          <w:rFonts w:ascii="Palatino Linotype" w:eastAsiaTheme="minorEastAsia" w:hAnsi="Palatino Linotype"/>
          <w:b/>
          <w:sz w:val="24"/>
          <w:szCs w:val="24"/>
          <w:highlight w:val="black"/>
          <w:lang w:val="es-ES_tradnl" w:eastAsia="es-ES"/>
        </w:rPr>
        <w:t>--------------------------------------</w:t>
      </w:r>
      <w:r w:rsidRPr="00BB436C">
        <w:rPr>
          <w:rFonts w:ascii="Palatino Linotype" w:eastAsiaTheme="minorEastAsia" w:hAnsi="Palatino Linotype"/>
          <w:sz w:val="24"/>
          <w:szCs w:val="24"/>
          <w:lang w:val="es-ES_tradnl" w:eastAsia="es-ES"/>
        </w:rPr>
        <w:t xml:space="preserve">, en su calidad de </w:t>
      </w:r>
      <w:r w:rsidRPr="00BB436C">
        <w:rPr>
          <w:rFonts w:ascii="Palatino Linotype" w:eastAsiaTheme="minorEastAsia" w:hAnsi="Palatino Linotype"/>
          <w:b/>
          <w:sz w:val="24"/>
          <w:szCs w:val="24"/>
          <w:lang w:val="es-ES_tradnl" w:eastAsia="es-ES"/>
        </w:rPr>
        <w:t>RECURRENTE</w:t>
      </w:r>
      <w:r w:rsidRPr="00BB436C">
        <w:rPr>
          <w:rFonts w:ascii="Palatino Linotype" w:eastAsiaTheme="minorEastAsia" w:hAnsi="Palatino Linotype"/>
          <w:sz w:val="24"/>
          <w:szCs w:val="24"/>
          <w:lang w:val="es-ES_tradnl" w:eastAsia="es-ES"/>
        </w:rPr>
        <w:t xml:space="preserve">, </w:t>
      </w:r>
      <w:r w:rsidRPr="00BB436C">
        <w:rPr>
          <w:rFonts w:ascii="Palatino Linotype" w:eastAsiaTheme="minorEastAsia" w:hAnsi="Palatino Linotype" w:cs="Arial"/>
          <w:sz w:val="24"/>
          <w:szCs w:val="24"/>
          <w:lang w:val="es-ES_tradnl" w:eastAsia="es-ES"/>
        </w:rPr>
        <w:t>en contra de la</w:t>
      </w:r>
      <w:r w:rsidR="00971B41" w:rsidRPr="00BB436C">
        <w:rPr>
          <w:rFonts w:ascii="Palatino Linotype" w:eastAsiaTheme="minorEastAsia" w:hAnsi="Palatino Linotype" w:cs="Arial"/>
          <w:sz w:val="24"/>
          <w:szCs w:val="24"/>
          <w:lang w:val="es-ES_tradnl" w:eastAsia="es-ES"/>
        </w:rPr>
        <w:t>s</w:t>
      </w:r>
      <w:r w:rsidRPr="00BB436C">
        <w:rPr>
          <w:rFonts w:ascii="Palatino Linotype" w:eastAsiaTheme="minorEastAsia" w:hAnsi="Palatino Linotype" w:cs="Arial"/>
          <w:sz w:val="24"/>
          <w:szCs w:val="24"/>
          <w:lang w:val="es-ES_tradnl" w:eastAsia="es-ES"/>
        </w:rPr>
        <w:t xml:space="preserve"> respuesta</w:t>
      </w:r>
      <w:r w:rsidR="00971B41" w:rsidRPr="00BB436C">
        <w:rPr>
          <w:rFonts w:ascii="Palatino Linotype" w:eastAsiaTheme="minorEastAsia" w:hAnsi="Palatino Linotype" w:cs="Arial"/>
          <w:sz w:val="24"/>
          <w:szCs w:val="24"/>
          <w:lang w:val="es-ES_tradnl" w:eastAsia="es-ES"/>
        </w:rPr>
        <w:t>s</w:t>
      </w:r>
      <w:r w:rsidRPr="00BB436C">
        <w:rPr>
          <w:rFonts w:ascii="Palatino Linotype" w:eastAsiaTheme="minorEastAsia" w:hAnsi="Palatino Linotype" w:cs="Arial"/>
          <w:sz w:val="24"/>
          <w:szCs w:val="24"/>
          <w:lang w:val="es-ES_tradnl" w:eastAsia="es-ES"/>
        </w:rPr>
        <w:t xml:space="preserve"> del </w:t>
      </w:r>
      <w:r w:rsidRPr="00BB436C">
        <w:rPr>
          <w:rFonts w:ascii="Palatino Linotype" w:eastAsiaTheme="minorEastAsia" w:hAnsi="Palatino Linotype"/>
          <w:b/>
          <w:bCs/>
          <w:sz w:val="24"/>
          <w:lang w:val="es-ES_tradnl" w:eastAsia="es-ES"/>
        </w:rPr>
        <w:t>Ayuntamiento de Tianguistenco</w:t>
      </w:r>
      <w:r w:rsidRPr="00BB436C">
        <w:rPr>
          <w:rFonts w:ascii="Palatino Linotype" w:eastAsiaTheme="minorEastAsia" w:hAnsi="Palatino Linotype" w:cs="Arial"/>
          <w:sz w:val="24"/>
          <w:szCs w:val="24"/>
          <w:lang w:val="es-ES_tradnl" w:eastAsia="es-ES"/>
        </w:rPr>
        <w:t>,</w:t>
      </w:r>
      <w:r w:rsidRPr="00BB436C">
        <w:rPr>
          <w:rFonts w:ascii="Palatino Linotype" w:eastAsiaTheme="minorEastAsia" w:hAnsi="Palatino Linotype"/>
          <w:b/>
          <w:sz w:val="24"/>
          <w:szCs w:val="24"/>
          <w:lang w:val="es-ES_tradnl" w:eastAsia="es-ES"/>
        </w:rPr>
        <w:t xml:space="preserve"> </w:t>
      </w:r>
      <w:r w:rsidRPr="00BB436C">
        <w:rPr>
          <w:rFonts w:ascii="Palatino Linotype" w:eastAsiaTheme="minorEastAsia" w:hAnsi="Palatino Linotype"/>
          <w:sz w:val="24"/>
          <w:szCs w:val="24"/>
          <w:lang w:val="es-ES_tradnl" w:eastAsia="es-ES"/>
        </w:rPr>
        <w:t>en lo sucesivo el</w:t>
      </w:r>
      <w:r w:rsidRPr="00BB436C">
        <w:rPr>
          <w:rFonts w:ascii="Palatino Linotype" w:eastAsiaTheme="minorEastAsia" w:hAnsi="Palatino Linotype"/>
          <w:b/>
          <w:sz w:val="24"/>
          <w:szCs w:val="24"/>
          <w:lang w:val="es-ES_tradnl" w:eastAsia="es-ES"/>
        </w:rPr>
        <w:t xml:space="preserve"> SUJETO OBLIGADO, </w:t>
      </w:r>
      <w:r w:rsidRPr="00BB436C">
        <w:rPr>
          <w:rFonts w:ascii="Palatino Linotype" w:eastAsiaTheme="minorEastAsia" w:hAnsi="Palatino Linotype"/>
          <w:sz w:val="24"/>
          <w:szCs w:val="24"/>
          <w:lang w:val="es-ES_tradnl" w:eastAsia="es-ES"/>
        </w:rPr>
        <w:t xml:space="preserve">se procede a dictar la presente resolución, con base en los siguientes: </w:t>
      </w:r>
    </w:p>
    <w:p w:rsidR="000F1525" w:rsidRPr="00BB436C" w:rsidRDefault="005D1924" w:rsidP="000F1525">
      <w:pPr>
        <w:keepNext/>
        <w:keepLines/>
        <w:spacing w:before="240" w:after="0" w:line="360" w:lineRule="auto"/>
        <w:jc w:val="center"/>
        <w:outlineLvl w:val="0"/>
        <w:rPr>
          <w:rFonts w:ascii="Palatino Linotype" w:eastAsiaTheme="majorEastAsia" w:hAnsi="Palatino Linotype" w:cstheme="majorBidi"/>
          <w:b/>
          <w:sz w:val="24"/>
          <w:szCs w:val="32"/>
        </w:rPr>
      </w:pPr>
      <w:bookmarkStart w:id="0" w:name="_Toc23872775"/>
      <w:r w:rsidRPr="00BB436C">
        <w:rPr>
          <w:rFonts w:ascii="Palatino Linotype" w:eastAsiaTheme="majorEastAsia" w:hAnsi="Palatino Linotype" w:cstheme="majorBidi"/>
          <w:b/>
          <w:sz w:val="24"/>
          <w:szCs w:val="32"/>
        </w:rPr>
        <w:t>A N T E C E D E N T E S</w:t>
      </w:r>
      <w:bookmarkEnd w:id="0"/>
    </w:p>
    <w:p w:rsidR="005D1924" w:rsidRPr="00BB436C" w:rsidRDefault="005D1924" w:rsidP="005D1924">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BB436C">
        <w:rPr>
          <w:rFonts w:ascii="Palatino Linotype" w:eastAsia="Calibri" w:hAnsi="Palatino Linotype" w:cs="Arial"/>
          <w:sz w:val="24"/>
          <w:szCs w:val="24"/>
          <w:lang w:val="es-ES" w:eastAsia="es-ES"/>
        </w:rPr>
        <w:t xml:space="preserve">El día </w:t>
      </w:r>
      <w:r w:rsidR="00DA7E69" w:rsidRPr="00BB436C">
        <w:rPr>
          <w:rFonts w:ascii="Palatino Linotype" w:eastAsia="Calibri" w:hAnsi="Palatino Linotype" w:cs="Arial"/>
          <w:b/>
          <w:sz w:val="24"/>
          <w:szCs w:val="24"/>
          <w:lang w:val="es-ES" w:eastAsia="es-ES"/>
        </w:rPr>
        <w:t>veintinueve</w:t>
      </w:r>
      <w:r w:rsidR="00DA7E69" w:rsidRPr="00BB436C">
        <w:rPr>
          <w:rFonts w:ascii="Palatino Linotype" w:eastAsia="Calibri" w:hAnsi="Palatino Linotype" w:cs="Times New Roman"/>
          <w:b/>
          <w:sz w:val="24"/>
          <w:szCs w:val="24"/>
          <w:lang w:val="es-ES" w:eastAsia="es-ES"/>
        </w:rPr>
        <w:t xml:space="preserve"> (29) de julio</w:t>
      </w:r>
      <w:r w:rsidRPr="00BB436C">
        <w:rPr>
          <w:rFonts w:ascii="Palatino Linotype" w:eastAsia="Calibri" w:hAnsi="Palatino Linotype" w:cs="Times New Roman"/>
          <w:sz w:val="24"/>
          <w:szCs w:val="24"/>
          <w:lang w:val="es-ES" w:eastAsia="es-ES"/>
        </w:rPr>
        <w:t xml:space="preserve"> de dos mil diecinueve</w:t>
      </w:r>
      <w:r w:rsidRPr="00BB436C">
        <w:rPr>
          <w:rFonts w:ascii="Palatino Linotype" w:eastAsia="Calibri" w:hAnsi="Palatino Linotype" w:cs="Arial"/>
          <w:sz w:val="24"/>
          <w:szCs w:val="24"/>
          <w:lang w:val="es-ES" w:eastAsia="es-ES"/>
        </w:rPr>
        <w:t>,</w:t>
      </w:r>
      <w:r w:rsidRPr="00BB436C">
        <w:rPr>
          <w:rFonts w:ascii="Palatino Linotype" w:eastAsia="Calibri" w:hAnsi="Palatino Linotype" w:cs="Times New Roman"/>
          <w:sz w:val="24"/>
          <w:szCs w:val="24"/>
          <w:lang w:val="es-ES" w:eastAsia="es-ES"/>
        </w:rPr>
        <w:t xml:space="preserve"> </w:t>
      </w:r>
      <w:r w:rsidRPr="00BB436C">
        <w:rPr>
          <w:rFonts w:ascii="Palatino Linotype" w:eastAsia="Calibri" w:hAnsi="Palatino Linotype" w:cs="Times New Roman"/>
          <w:b/>
          <w:sz w:val="24"/>
          <w:szCs w:val="24"/>
          <w:lang w:val="es-ES" w:eastAsia="es-ES"/>
        </w:rPr>
        <w:t>EL RECURRENTE</w:t>
      </w:r>
      <w:r w:rsidRPr="00BB436C">
        <w:rPr>
          <w:rFonts w:ascii="Palatino Linotype" w:eastAsiaTheme="minorEastAsia" w:hAnsi="Palatino Linotype"/>
          <w:b/>
          <w:sz w:val="24"/>
          <w:szCs w:val="24"/>
          <w:lang w:val="es-ES_tradnl" w:eastAsia="es-ES"/>
        </w:rPr>
        <w:t>,</w:t>
      </w:r>
      <w:r w:rsidR="00DA7E69" w:rsidRPr="00BB436C">
        <w:rPr>
          <w:rFonts w:ascii="Palatino Linotype" w:eastAsiaTheme="minorEastAsia" w:hAnsi="Palatino Linotype"/>
          <w:b/>
          <w:sz w:val="24"/>
          <w:szCs w:val="24"/>
          <w:lang w:val="es-ES_tradnl" w:eastAsia="es-ES"/>
        </w:rPr>
        <w:t xml:space="preserve"> </w:t>
      </w:r>
      <w:r w:rsidR="00DA7E69" w:rsidRPr="00BB436C">
        <w:rPr>
          <w:rFonts w:ascii="Palatino Linotype" w:eastAsiaTheme="minorEastAsia" w:hAnsi="Palatino Linotype"/>
          <w:sz w:val="24"/>
          <w:szCs w:val="24"/>
          <w:lang w:val="es-ES_tradnl" w:eastAsia="es-ES"/>
        </w:rPr>
        <w:t>presentó</w:t>
      </w:r>
      <w:r w:rsidRPr="00BB436C">
        <w:rPr>
          <w:rFonts w:ascii="Palatino Linotype" w:eastAsia="Calibri" w:hAnsi="Palatino Linotype" w:cs="Times New Roman"/>
          <w:sz w:val="24"/>
          <w:szCs w:val="24"/>
          <w:lang w:val="es-ES" w:eastAsia="es-ES"/>
        </w:rPr>
        <w:t xml:space="preserve"> </w:t>
      </w:r>
      <w:r w:rsidRPr="00BB436C">
        <w:rPr>
          <w:rFonts w:ascii="Palatino Linotype" w:eastAsia="Calibri" w:hAnsi="Palatino Linotype" w:cs="Arial"/>
          <w:sz w:val="24"/>
          <w:szCs w:val="24"/>
          <w:lang w:val="es-ES" w:eastAsia="es-ES"/>
        </w:rPr>
        <w:t xml:space="preserve">ante el </w:t>
      </w:r>
      <w:r w:rsidRPr="00BB436C">
        <w:rPr>
          <w:rFonts w:ascii="Palatino Linotype" w:eastAsia="Calibri" w:hAnsi="Palatino Linotype" w:cs="Arial"/>
          <w:b/>
          <w:sz w:val="24"/>
          <w:szCs w:val="24"/>
          <w:lang w:val="es-ES" w:eastAsia="es-ES"/>
        </w:rPr>
        <w:t>SUJETO OBLIGADO</w:t>
      </w:r>
      <w:r w:rsidRPr="00BB436C">
        <w:rPr>
          <w:rFonts w:ascii="Palatino Linotype" w:eastAsia="Calibri" w:hAnsi="Palatino Linotype" w:cs="Arial"/>
          <w:sz w:val="24"/>
          <w:szCs w:val="24"/>
          <w:lang w:val="es-ES_tradnl" w:eastAsia="es-ES"/>
        </w:rPr>
        <w:t xml:space="preserve"> vía </w:t>
      </w:r>
      <w:r w:rsidRPr="00BB436C">
        <w:rPr>
          <w:rFonts w:ascii="Palatino Linotype" w:eastAsia="Calibri" w:hAnsi="Palatino Linotype" w:cs="Arial"/>
          <w:sz w:val="24"/>
          <w:szCs w:val="24"/>
          <w:lang w:val="es-ES" w:eastAsia="es-ES"/>
        </w:rPr>
        <w:t>Sistema de Acceso a la Información Mexiquense (</w:t>
      </w:r>
      <w:r w:rsidRPr="00BB436C">
        <w:rPr>
          <w:rFonts w:ascii="Palatino Linotype" w:eastAsia="Calibri" w:hAnsi="Palatino Linotype" w:cs="Arial"/>
          <w:b/>
          <w:sz w:val="24"/>
          <w:szCs w:val="24"/>
          <w:lang w:val="es-ES" w:eastAsia="es-ES"/>
        </w:rPr>
        <w:t>SAIMEX)</w:t>
      </w:r>
      <w:r w:rsidRPr="00BB436C">
        <w:rPr>
          <w:rFonts w:ascii="Palatino Linotype" w:eastAsia="Calibri" w:hAnsi="Palatino Linotype" w:cs="Arial"/>
          <w:sz w:val="24"/>
          <w:szCs w:val="24"/>
          <w:lang w:val="es-ES" w:eastAsia="es-ES"/>
        </w:rPr>
        <w:t>, la</w:t>
      </w:r>
      <w:r w:rsidR="00971B41" w:rsidRPr="00BB436C">
        <w:rPr>
          <w:rFonts w:ascii="Palatino Linotype" w:eastAsia="Calibri" w:hAnsi="Palatino Linotype" w:cs="Arial"/>
          <w:sz w:val="24"/>
          <w:szCs w:val="24"/>
          <w:lang w:val="es-ES" w:eastAsia="es-ES"/>
        </w:rPr>
        <w:t>s</w:t>
      </w:r>
      <w:r w:rsidRPr="00BB436C">
        <w:rPr>
          <w:rFonts w:ascii="Palatino Linotype" w:eastAsia="Calibri" w:hAnsi="Palatino Linotype" w:cs="Arial"/>
          <w:sz w:val="24"/>
          <w:szCs w:val="24"/>
          <w:lang w:val="es-ES" w:eastAsia="es-ES"/>
        </w:rPr>
        <w:t xml:space="preserve"> solicitud</w:t>
      </w:r>
      <w:r w:rsidR="00971B41" w:rsidRPr="00BB436C">
        <w:rPr>
          <w:rFonts w:ascii="Palatino Linotype" w:eastAsia="Calibri" w:hAnsi="Palatino Linotype" w:cs="Arial"/>
          <w:sz w:val="24"/>
          <w:szCs w:val="24"/>
          <w:lang w:val="es-ES" w:eastAsia="es-ES"/>
        </w:rPr>
        <w:t>es</w:t>
      </w:r>
      <w:r w:rsidRPr="00BB436C">
        <w:rPr>
          <w:rFonts w:ascii="Palatino Linotype" w:eastAsia="Calibri" w:hAnsi="Palatino Linotype" w:cs="Arial"/>
          <w:sz w:val="24"/>
          <w:szCs w:val="24"/>
          <w:lang w:val="es-ES" w:eastAsia="es-ES"/>
        </w:rPr>
        <w:t xml:space="preserve"> de información pública registrada</w:t>
      </w:r>
      <w:r w:rsidR="00971B41" w:rsidRPr="00BB436C">
        <w:rPr>
          <w:rFonts w:ascii="Palatino Linotype" w:eastAsia="Calibri" w:hAnsi="Palatino Linotype" w:cs="Arial"/>
          <w:sz w:val="24"/>
          <w:szCs w:val="24"/>
          <w:lang w:val="es-ES" w:eastAsia="es-ES"/>
        </w:rPr>
        <w:t>s con los</w:t>
      </w:r>
      <w:r w:rsidRPr="00BB436C">
        <w:rPr>
          <w:rFonts w:ascii="Palatino Linotype" w:eastAsia="Calibri" w:hAnsi="Palatino Linotype" w:cs="Arial"/>
          <w:sz w:val="24"/>
          <w:szCs w:val="24"/>
          <w:lang w:val="es-ES" w:eastAsia="es-ES"/>
        </w:rPr>
        <w:t xml:space="preserve"> número</w:t>
      </w:r>
      <w:r w:rsidR="00971B41" w:rsidRPr="00BB436C">
        <w:rPr>
          <w:rFonts w:ascii="Palatino Linotype" w:eastAsia="Calibri" w:hAnsi="Palatino Linotype" w:cs="Arial"/>
          <w:sz w:val="24"/>
          <w:szCs w:val="24"/>
          <w:lang w:val="es-ES" w:eastAsia="es-ES"/>
        </w:rPr>
        <w:t>s</w:t>
      </w:r>
      <w:r w:rsidRPr="00BB436C">
        <w:rPr>
          <w:rFonts w:ascii="Palatino Linotype" w:eastAsia="Calibri" w:hAnsi="Palatino Linotype" w:cs="Arial"/>
          <w:sz w:val="24"/>
          <w:szCs w:val="24"/>
          <w:lang w:val="es-ES" w:eastAsia="es-ES"/>
        </w:rPr>
        <w:t xml:space="preserve"> </w:t>
      </w:r>
      <w:r w:rsidR="00DA7E69" w:rsidRPr="00BB436C">
        <w:rPr>
          <w:rFonts w:ascii="Palatino Linotype" w:eastAsiaTheme="minorEastAsia" w:hAnsi="Palatino Linotype"/>
          <w:b/>
          <w:sz w:val="24"/>
          <w:szCs w:val="24"/>
          <w:lang w:val="es-ES_tradnl" w:eastAsia="es-ES"/>
        </w:rPr>
        <w:t>00150/TIANGUIS</w:t>
      </w:r>
      <w:r w:rsidRPr="00BB436C">
        <w:rPr>
          <w:rFonts w:ascii="Palatino Linotype" w:eastAsiaTheme="minorEastAsia" w:hAnsi="Palatino Linotype"/>
          <w:b/>
          <w:sz w:val="24"/>
          <w:szCs w:val="24"/>
          <w:lang w:val="es-ES_tradnl" w:eastAsia="es-ES"/>
        </w:rPr>
        <w:t>/IP/2019</w:t>
      </w:r>
      <w:r w:rsidR="00971B41" w:rsidRPr="00BB436C">
        <w:rPr>
          <w:rFonts w:ascii="Palatino Linotype" w:eastAsiaTheme="minorEastAsia" w:hAnsi="Palatino Linotype"/>
          <w:b/>
          <w:sz w:val="24"/>
          <w:szCs w:val="24"/>
          <w:lang w:val="es-ES_tradnl" w:eastAsia="es-ES"/>
        </w:rPr>
        <w:t xml:space="preserve"> y 00151/TIANGUIS/IP/2019</w:t>
      </w:r>
      <w:r w:rsidRPr="00BB436C">
        <w:rPr>
          <w:rFonts w:ascii="Palatino Linotype" w:eastAsiaTheme="minorEastAsia" w:hAnsi="Palatino Linotype"/>
          <w:b/>
          <w:sz w:val="24"/>
          <w:szCs w:val="24"/>
          <w:lang w:val="es-ES_tradnl" w:eastAsia="es-ES"/>
        </w:rPr>
        <w:t xml:space="preserve"> </w:t>
      </w:r>
      <w:r w:rsidRPr="00BB436C">
        <w:rPr>
          <w:rFonts w:ascii="Palatino Linotype" w:eastAsia="Calibri" w:hAnsi="Palatino Linotype" w:cs="Arial"/>
          <w:sz w:val="24"/>
          <w:szCs w:val="24"/>
          <w:lang w:val="es-ES" w:eastAsia="es-ES"/>
        </w:rPr>
        <w:t>mediante la</w:t>
      </w:r>
      <w:r w:rsidR="00971B41" w:rsidRPr="00BB436C">
        <w:rPr>
          <w:rFonts w:ascii="Palatino Linotype" w:eastAsia="Calibri" w:hAnsi="Palatino Linotype" w:cs="Arial"/>
          <w:sz w:val="24"/>
          <w:szCs w:val="24"/>
          <w:lang w:val="es-ES" w:eastAsia="es-ES"/>
        </w:rPr>
        <w:t>s</w:t>
      </w:r>
      <w:r w:rsidRPr="00BB436C">
        <w:rPr>
          <w:rFonts w:ascii="Palatino Linotype" w:eastAsia="Calibri" w:hAnsi="Palatino Linotype" w:cs="Arial"/>
          <w:sz w:val="24"/>
          <w:szCs w:val="24"/>
          <w:lang w:val="es-ES" w:eastAsia="es-ES"/>
        </w:rPr>
        <w:t xml:space="preserve"> cual</w:t>
      </w:r>
      <w:r w:rsidR="00971B41" w:rsidRPr="00BB436C">
        <w:rPr>
          <w:rFonts w:ascii="Palatino Linotype" w:eastAsia="Calibri" w:hAnsi="Palatino Linotype" w:cs="Arial"/>
          <w:sz w:val="24"/>
          <w:szCs w:val="24"/>
          <w:lang w:val="es-ES" w:eastAsia="es-ES"/>
        </w:rPr>
        <w:t>es</w:t>
      </w:r>
      <w:r w:rsidRPr="00BB436C">
        <w:rPr>
          <w:rFonts w:ascii="Palatino Linotype" w:eastAsia="Calibri" w:hAnsi="Palatino Linotype" w:cs="Arial"/>
          <w:sz w:val="24"/>
          <w:szCs w:val="24"/>
          <w:lang w:val="es-ES" w:eastAsia="es-ES"/>
        </w:rPr>
        <w:t xml:space="preserve"> solicitó lo siguiente:</w:t>
      </w:r>
    </w:p>
    <w:p w:rsidR="00971B41" w:rsidRPr="00BB436C" w:rsidRDefault="00971B41" w:rsidP="00971B41">
      <w:pPr>
        <w:spacing w:after="0" w:line="360" w:lineRule="auto"/>
        <w:contextualSpacing/>
        <w:jc w:val="both"/>
        <w:rPr>
          <w:rFonts w:ascii="Palatino Linotype" w:eastAsia="Times New Roman" w:hAnsi="Palatino Linotype" w:cs="Arial"/>
          <w:sz w:val="24"/>
          <w:szCs w:val="24"/>
          <w:lang w:val="es-ES" w:eastAsia="es-ES"/>
        </w:rPr>
      </w:pPr>
      <w:r w:rsidRPr="00BB436C">
        <w:rPr>
          <w:rFonts w:ascii="Palatino Linotype" w:eastAsiaTheme="minorEastAsia" w:hAnsi="Palatino Linotype"/>
          <w:b/>
          <w:sz w:val="24"/>
          <w:szCs w:val="24"/>
          <w:lang w:val="es-ES_tradnl" w:eastAsia="es-ES"/>
        </w:rPr>
        <w:t>00150/TIANGUIS/IP/2019:</w:t>
      </w:r>
    </w:p>
    <w:p w:rsidR="00971B41" w:rsidRPr="00BB436C" w:rsidRDefault="005D1924" w:rsidP="005D1924">
      <w:pPr>
        <w:spacing w:before="240" w:after="240" w:line="360" w:lineRule="auto"/>
        <w:ind w:right="567"/>
        <w:jc w:val="both"/>
        <w:rPr>
          <w:rFonts w:ascii="Palatino Linotype" w:eastAsia="Calibri" w:hAnsi="Palatino Linotype" w:cs="Arial"/>
          <w:i/>
          <w:szCs w:val="24"/>
          <w:lang w:val="es-ES" w:eastAsia="es-ES"/>
        </w:rPr>
      </w:pPr>
      <w:r w:rsidRPr="00BB436C">
        <w:rPr>
          <w:rFonts w:ascii="Palatino Linotype" w:eastAsia="Calibri" w:hAnsi="Palatino Linotype" w:cs="Arial"/>
          <w:i/>
          <w:szCs w:val="24"/>
          <w:lang w:val="es-ES" w:eastAsia="es-ES"/>
        </w:rPr>
        <w:t>“</w:t>
      </w:r>
      <w:r w:rsidR="00DA7E69" w:rsidRPr="00BB436C">
        <w:rPr>
          <w:rFonts w:ascii="Palatino Linotype" w:eastAsia="Calibri" w:hAnsi="Palatino Linotype" w:cs="Arial"/>
          <w:i/>
          <w:szCs w:val="24"/>
          <w:lang w:eastAsia="es-ES"/>
        </w:rPr>
        <w:t>Solicito los recibos oficiales, de los meses de enero a julio, de las ministraciones otorgadas al municipio del Fondo de Aportaciones para el Fortalecimiento de los Municipios y de las Demarcaciones Territoriales del Distrito Federal (FORTAMUNDF</w:t>
      </w:r>
      <w:r w:rsidRPr="00BB436C">
        <w:rPr>
          <w:rFonts w:ascii="Palatino Linotype" w:eastAsia="Calibri" w:hAnsi="Palatino Linotype" w:cs="Arial"/>
          <w:i/>
          <w:szCs w:val="24"/>
          <w:lang w:eastAsia="es-ES"/>
        </w:rPr>
        <w:t>.</w:t>
      </w:r>
      <w:r w:rsidRPr="00BB436C">
        <w:rPr>
          <w:rFonts w:ascii="Palatino Linotype" w:eastAsia="Calibri" w:hAnsi="Palatino Linotype" w:cs="Arial"/>
          <w:i/>
          <w:szCs w:val="24"/>
          <w:lang w:val="es-ES" w:eastAsia="es-ES"/>
        </w:rPr>
        <w:t>” (</w:t>
      </w:r>
      <w:proofErr w:type="gramStart"/>
      <w:r w:rsidRPr="00BB436C">
        <w:rPr>
          <w:rFonts w:ascii="Palatino Linotype" w:eastAsia="Calibri" w:hAnsi="Palatino Linotype" w:cs="Arial"/>
          <w:i/>
          <w:szCs w:val="24"/>
          <w:lang w:val="es-ES" w:eastAsia="es-ES"/>
        </w:rPr>
        <w:t>sic</w:t>
      </w:r>
      <w:proofErr w:type="gramEnd"/>
      <w:r w:rsidRPr="00BB436C">
        <w:rPr>
          <w:rFonts w:ascii="Palatino Linotype" w:eastAsia="Calibri" w:hAnsi="Palatino Linotype" w:cs="Arial"/>
          <w:i/>
          <w:szCs w:val="24"/>
          <w:lang w:val="es-ES" w:eastAsia="es-ES"/>
        </w:rPr>
        <w:t>)</w:t>
      </w:r>
    </w:p>
    <w:p w:rsidR="005D1924" w:rsidRPr="00BB436C" w:rsidRDefault="00971B41" w:rsidP="005D1924">
      <w:pPr>
        <w:spacing w:after="0" w:line="240" w:lineRule="auto"/>
        <w:ind w:right="567"/>
        <w:jc w:val="both"/>
        <w:rPr>
          <w:rFonts w:ascii="Palatino Linotype" w:eastAsiaTheme="minorEastAsia" w:hAnsi="Palatino Linotype"/>
          <w:b/>
          <w:sz w:val="24"/>
          <w:szCs w:val="24"/>
          <w:lang w:val="es-ES_tradnl" w:eastAsia="es-ES"/>
        </w:rPr>
      </w:pPr>
      <w:r w:rsidRPr="00BB436C">
        <w:rPr>
          <w:rFonts w:ascii="Palatino Linotype" w:eastAsiaTheme="minorEastAsia" w:hAnsi="Palatino Linotype"/>
          <w:b/>
          <w:sz w:val="24"/>
          <w:szCs w:val="24"/>
          <w:lang w:val="es-ES_tradnl" w:eastAsia="es-ES"/>
        </w:rPr>
        <w:t>00151/TIANGUIS/IP/2019:</w:t>
      </w:r>
    </w:p>
    <w:p w:rsidR="00971B41" w:rsidRPr="00BB436C" w:rsidRDefault="00971B41" w:rsidP="005D1924">
      <w:pPr>
        <w:spacing w:after="0" w:line="240" w:lineRule="auto"/>
        <w:ind w:right="567"/>
        <w:jc w:val="both"/>
        <w:rPr>
          <w:rFonts w:ascii="Verdana" w:eastAsiaTheme="minorEastAsia" w:hAnsi="Verdana"/>
          <w:sz w:val="24"/>
          <w:szCs w:val="24"/>
          <w:lang w:val="es-ES_tradnl" w:eastAsia="es-ES"/>
        </w:rPr>
      </w:pPr>
    </w:p>
    <w:p w:rsidR="00971B41" w:rsidRPr="00BB436C" w:rsidRDefault="00971B41" w:rsidP="00971B41">
      <w:pPr>
        <w:spacing w:after="0" w:line="360" w:lineRule="auto"/>
        <w:ind w:right="567"/>
        <w:contextualSpacing/>
        <w:jc w:val="both"/>
        <w:rPr>
          <w:rFonts w:ascii="Palatino Linotype" w:hAnsi="Palatino Linotype"/>
          <w:i/>
          <w:color w:val="000000"/>
        </w:rPr>
      </w:pPr>
      <w:r w:rsidRPr="00BB436C">
        <w:rPr>
          <w:rFonts w:ascii="Palatino Linotype" w:hAnsi="Palatino Linotype"/>
          <w:i/>
          <w:color w:val="000000"/>
        </w:rPr>
        <w:t>“Solicito los recibos oficiales, de los meses de enero a julio, de las ministraciones otorgadas al municipio del Fondo para la Infraestructura Social Municipal y de las Demarcaciones Territoriales del Distrito Federal (FISMDF)”</w:t>
      </w:r>
    </w:p>
    <w:p w:rsidR="00971B41" w:rsidRPr="00BB436C" w:rsidRDefault="00971B41" w:rsidP="00971B41">
      <w:pPr>
        <w:spacing w:after="0" w:line="360" w:lineRule="auto"/>
        <w:contextualSpacing/>
        <w:jc w:val="both"/>
        <w:rPr>
          <w:rFonts w:ascii="Palatino Linotype" w:eastAsia="Times New Roman" w:hAnsi="Palatino Linotype" w:cs="Arial"/>
          <w:i/>
          <w:lang w:val="es-ES" w:eastAsia="es-ES"/>
        </w:rPr>
      </w:pPr>
    </w:p>
    <w:p w:rsidR="005D1924" w:rsidRPr="00BB436C" w:rsidRDefault="005D1924" w:rsidP="005D1924">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BB436C">
        <w:rPr>
          <w:rFonts w:ascii="Palatino Linotype" w:eastAsia="Times New Roman" w:hAnsi="Palatino Linotype" w:cs="Arial"/>
          <w:sz w:val="24"/>
          <w:szCs w:val="24"/>
          <w:lang w:val="es-ES" w:eastAsia="es-ES"/>
        </w:rPr>
        <w:t>Señaló como modalidad de entrega de la información</w:t>
      </w:r>
      <w:r w:rsidRPr="00BB436C">
        <w:rPr>
          <w:rFonts w:ascii="Palatino Linotype" w:eastAsia="Times New Roman" w:hAnsi="Palatino Linotype" w:cs="Arial"/>
          <w:b/>
          <w:sz w:val="24"/>
          <w:szCs w:val="24"/>
          <w:lang w:val="es-ES" w:eastAsia="es-ES"/>
        </w:rPr>
        <w:t>:</w:t>
      </w:r>
      <w:r w:rsidRPr="00BB436C">
        <w:rPr>
          <w:rFonts w:ascii="Palatino Linotype" w:eastAsia="Times New Roman" w:hAnsi="Palatino Linotype" w:cs="Arial"/>
          <w:sz w:val="24"/>
          <w:szCs w:val="24"/>
          <w:lang w:val="es-ES" w:eastAsia="es-ES"/>
        </w:rPr>
        <w:t xml:space="preserve"> a través del </w:t>
      </w:r>
      <w:r w:rsidRPr="00BB436C">
        <w:rPr>
          <w:rFonts w:ascii="Palatino Linotype" w:eastAsia="Times New Roman" w:hAnsi="Palatino Linotype" w:cs="Arial"/>
          <w:b/>
          <w:sz w:val="24"/>
          <w:szCs w:val="24"/>
          <w:lang w:val="es-ES" w:eastAsia="es-ES"/>
        </w:rPr>
        <w:t>SAIMEX.</w:t>
      </w:r>
    </w:p>
    <w:p w:rsidR="005D1924" w:rsidRPr="00BB436C" w:rsidRDefault="005D1924" w:rsidP="005D1924">
      <w:pPr>
        <w:spacing w:before="240" w:after="240" w:line="360" w:lineRule="auto"/>
        <w:contextualSpacing/>
        <w:jc w:val="both"/>
        <w:rPr>
          <w:rFonts w:ascii="Palatino Linotype" w:eastAsiaTheme="minorEastAsia" w:hAnsi="Palatino Linotype"/>
          <w:sz w:val="24"/>
          <w:szCs w:val="24"/>
          <w:lang w:val="es-ES_tradnl" w:eastAsia="es-ES"/>
        </w:rPr>
      </w:pPr>
    </w:p>
    <w:p w:rsidR="005D1924" w:rsidRPr="00BB436C" w:rsidRDefault="005D1924" w:rsidP="00D2620E">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BB436C">
        <w:rPr>
          <w:rFonts w:ascii="Palatino Linotype" w:eastAsia="Calibri" w:hAnsi="Palatino Linotype" w:cs="Times New Roman"/>
          <w:sz w:val="24"/>
          <w:szCs w:val="24"/>
          <w:lang w:val="es-ES" w:eastAsia="es-ES"/>
        </w:rPr>
        <w:t xml:space="preserve">El día </w:t>
      </w:r>
      <w:r w:rsidR="00DA7E69" w:rsidRPr="00BB436C">
        <w:rPr>
          <w:rFonts w:ascii="Palatino Linotype" w:eastAsia="Calibri" w:hAnsi="Palatino Linotype" w:cs="Times New Roman"/>
          <w:b/>
          <w:sz w:val="24"/>
          <w:szCs w:val="24"/>
          <w:lang w:val="es-ES" w:eastAsia="es-ES"/>
        </w:rPr>
        <w:t>diecinueve (19</w:t>
      </w:r>
      <w:r w:rsidRPr="00BB436C">
        <w:rPr>
          <w:rFonts w:ascii="Palatino Linotype" w:eastAsia="Calibri" w:hAnsi="Palatino Linotype" w:cs="Times New Roman"/>
          <w:b/>
          <w:sz w:val="24"/>
          <w:szCs w:val="24"/>
          <w:lang w:val="es-ES" w:eastAsia="es-ES"/>
        </w:rPr>
        <w:t>) de agosto</w:t>
      </w:r>
      <w:r w:rsidR="001C6107" w:rsidRPr="00BB436C">
        <w:rPr>
          <w:rFonts w:ascii="Palatino Linotype" w:eastAsia="Calibri" w:hAnsi="Palatino Linotype" w:cs="Times New Roman"/>
          <w:sz w:val="24"/>
          <w:szCs w:val="24"/>
          <w:lang w:val="es-ES" w:eastAsia="es-ES"/>
        </w:rPr>
        <w:t xml:space="preserve"> el</w:t>
      </w:r>
      <w:r w:rsidRPr="00BB436C">
        <w:rPr>
          <w:rFonts w:ascii="Palatino Linotype" w:eastAsia="Calibri" w:hAnsi="Palatino Linotype" w:cs="Times New Roman"/>
          <w:sz w:val="24"/>
          <w:szCs w:val="24"/>
          <w:lang w:val="es-ES" w:eastAsia="es-ES"/>
        </w:rPr>
        <w:t xml:space="preserve"> </w:t>
      </w:r>
      <w:r w:rsidRPr="00BB436C">
        <w:rPr>
          <w:rFonts w:ascii="Palatino Linotype" w:eastAsia="Calibri" w:hAnsi="Palatino Linotype" w:cs="Times New Roman"/>
          <w:b/>
          <w:sz w:val="24"/>
          <w:szCs w:val="24"/>
          <w:lang w:val="es-ES" w:eastAsia="es-ES"/>
        </w:rPr>
        <w:t>SUJETO OBLIGADO</w:t>
      </w:r>
      <w:r w:rsidRPr="00BB436C">
        <w:rPr>
          <w:rFonts w:ascii="Palatino Linotype" w:eastAsia="Calibri" w:hAnsi="Palatino Linotype" w:cs="Times New Roman"/>
          <w:sz w:val="24"/>
          <w:szCs w:val="24"/>
          <w:lang w:val="es-ES" w:eastAsia="es-ES"/>
        </w:rPr>
        <w:t xml:space="preserve"> emitió su</w:t>
      </w:r>
      <w:r w:rsidR="00971B41" w:rsidRPr="00BB436C">
        <w:rPr>
          <w:rFonts w:ascii="Palatino Linotype" w:eastAsia="Calibri" w:hAnsi="Palatino Linotype" w:cs="Times New Roman"/>
          <w:sz w:val="24"/>
          <w:szCs w:val="24"/>
          <w:lang w:val="es-ES" w:eastAsia="es-ES"/>
        </w:rPr>
        <w:t>s</w:t>
      </w:r>
      <w:r w:rsidRPr="00BB436C">
        <w:rPr>
          <w:rFonts w:ascii="Palatino Linotype" w:eastAsia="Calibri" w:hAnsi="Palatino Linotype" w:cs="Times New Roman"/>
          <w:sz w:val="24"/>
          <w:szCs w:val="24"/>
          <w:lang w:val="es-ES" w:eastAsia="es-ES"/>
        </w:rPr>
        <w:t xml:space="preserve"> respectiva</w:t>
      </w:r>
      <w:r w:rsidR="00971B41" w:rsidRPr="00BB436C">
        <w:rPr>
          <w:rFonts w:ascii="Palatino Linotype" w:eastAsia="Calibri" w:hAnsi="Palatino Linotype" w:cs="Times New Roman"/>
          <w:sz w:val="24"/>
          <w:szCs w:val="24"/>
          <w:lang w:val="es-ES" w:eastAsia="es-ES"/>
        </w:rPr>
        <w:t>s</w:t>
      </w:r>
      <w:r w:rsidRPr="00BB436C">
        <w:rPr>
          <w:rFonts w:ascii="Palatino Linotype" w:eastAsia="Calibri" w:hAnsi="Palatino Linotype" w:cs="Times New Roman"/>
          <w:sz w:val="24"/>
          <w:szCs w:val="24"/>
          <w:lang w:val="es-ES" w:eastAsia="es-ES"/>
        </w:rPr>
        <w:t xml:space="preserve"> respuesta</w:t>
      </w:r>
      <w:r w:rsidR="00971B41" w:rsidRPr="00BB436C">
        <w:rPr>
          <w:rFonts w:ascii="Palatino Linotype" w:eastAsia="Calibri" w:hAnsi="Palatino Linotype" w:cs="Times New Roman"/>
          <w:sz w:val="24"/>
          <w:szCs w:val="24"/>
          <w:lang w:val="es-ES" w:eastAsia="es-ES"/>
        </w:rPr>
        <w:t>s</w:t>
      </w:r>
      <w:r w:rsidR="001C6107" w:rsidRPr="00BB436C">
        <w:rPr>
          <w:rFonts w:ascii="Palatino Linotype" w:eastAsia="Calibri" w:hAnsi="Palatino Linotype" w:cs="Times New Roman"/>
          <w:sz w:val="24"/>
          <w:szCs w:val="24"/>
          <w:lang w:val="es-ES" w:eastAsia="es-ES"/>
        </w:rPr>
        <w:t xml:space="preserve"> misma</w:t>
      </w:r>
      <w:r w:rsidR="00971B41" w:rsidRPr="00BB436C">
        <w:rPr>
          <w:rFonts w:ascii="Palatino Linotype" w:eastAsia="Calibri" w:hAnsi="Palatino Linotype" w:cs="Times New Roman"/>
          <w:sz w:val="24"/>
          <w:szCs w:val="24"/>
          <w:lang w:val="es-ES" w:eastAsia="es-ES"/>
        </w:rPr>
        <w:t>s</w:t>
      </w:r>
      <w:r w:rsidR="001C6107" w:rsidRPr="00BB436C">
        <w:rPr>
          <w:rFonts w:ascii="Palatino Linotype" w:eastAsia="Calibri" w:hAnsi="Palatino Linotype" w:cs="Times New Roman"/>
          <w:sz w:val="24"/>
          <w:szCs w:val="24"/>
          <w:lang w:val="es-ES" w:eastAsia="es-ES"/>
        </w:rPr>
        <w:t xml:space="preserve"> que consiste</w:t>
      </w:r>
      <w:r w:rsidR="00971B41" w:rsidRPr="00BB436C">
        <w:rPr>
          <w:rFonts w:ascii="Palatino Linotype" w:eastAsia="Calibri" w:hAnsi="Palatino Linotype" w:cs="Times New Roman"/>
          <w:sz w:val="24"/>
          <w:szCs w:val="24"/>
          <w:lang w:val="es-ES" w:eastAsia="es-ES"/>
        </w:rPr>
        <w:t>n</w:t>
      </w:r>
      <w:r w:rsidR="001C6107" w:rsidRPr="00BB436C">
        <w:rPr>
          <w:rFonts w:ascii="Palatino Linotype" w:eastAsia="Calibri" w:hAnsi="Palatino Linotype" w:cs="Times New Roman"/>
          <w:sz w:val="24"/>
          <w:szCs w:val="24"/>
          <w:lang w:val="es-ES" w:eastAsia="es-ES"/>
        </w:rPr>
        <w:t xml:space="preserve"> en </w:t>
      </w:r>
      <w:r w:rsidRPr="00BB436C">
        <w:rPr>
          <w:rFonts w:ascii="Palatino Linotype" w:eastAsia="Calibri" w:hAnsi="Palatino Linotype" w:cs="Times New Roman"/>
          <w:sz w:val="24"/>
          <w:szCs w:val="24"/>
          <w:lang w:val="es-ES" w:eastAsia="es-ES"/>
        </w:rPr>
        <w:t>l</w:t>
      </w:r>
      <w:r w:rsidR="001C6107" w:rsidRPr="00BB436C">
        <w:rPr>
          <w:rFonts w:ascii="Palatino Linotype" w:eastAsia="Calibri" w:hAnsi="Palatino Linotype" w:cs="Times New Roman"/>
          <w:sz w:val="24"/>
          <w:szCs w:val="24"/>
          <w:lang w:val="es-ES" w:eastAsia="es-ES"/>
        </w:rPr>
        <w:t>os</w:t>
      </w:r>
      <w:r w:rsidRPr="00BB436C">
        <w:rPr>
          <w:rFonts w:ascii="Palatino Linotype" w:eastAsia="Calibri" w:hAnsi="Palatino Linotype" w:cs="Times New Roman"/>
          <w:sz w:val="24"/>
          <w:szCs w:val="24"/>
          <w:lang w:val="es-ES" w:eastAsia="es-ES"/>
        </w:rPr>
        <w:t xml:space="preserve"> archivo</w:t>
      </w:r>
      <w:r w:rsidR="001C6107" w:rsidRPr="00BB436C">
        <w:rPr>
          <w:rFonts w:ascii="Palatino Linotype" w:eastAsia="Calibri" w:hAnsi="Palatino Linotype" w:cs="Times New Roman"/>
          <w:sz w:val="24"/>
          <w:szCs w:val="24"/>
          <w:lang w:val="es-ES" w:eastAsia="es-ES"/>
        </w:rPr>
        <w:t xml:space="preserve">s </w:t>
      </w:r>
      <w:r w:rsidR="001C6107" w:rsidRPr="00BB436C">
        <w:rPr>
          <w:rFonts w:ascii="Palatino Linotype" w:eastAsia="Calibri" w:hAnsi="Palatino Linotype" w:cs="Times New Roman"/>
          <w:b/>
          <w:sz w:val="24"/>
          <w:szCs w:val="24"/>
          <w:lang w:val="es-ES" w:eastAsia="es-ES"/>
        </w:rPr>
        <w:t>img073.jpg, acta DECIMA CUARTA SESIÓN EXTRAORDINARIA.pdf y RESPUESTA 150.pdf</w:t>
      </w:r>
      <w:r w:rsidR="00971B41" w:rsidRPr="00BB436C">
        <w:rPr>
          <w:rFonts w:ascii="Palatino Linotype" w:eastAsia="Calibri" w:hAnsi="Palatino Linotype" w:cs="Times New Roman"/>
          <w:b/>
          <w:sz w:val="24"/>
          <w:szCs w:val="24"/>
          <w:lang w:val="es-ES" w:eastAsia="es-ES"/>
        </w:rPr>
        <w:t xml:space="preserve">, y img074.jpg, acta DECIMA CUARTA SESIÓN EXTARORDINARIA.pdf y RESPUESTA 151.pdf, </w:t>
      </w:r>
      <w:r w:rsidR="001C6107" w:rsidRPr="00BB436C">
        <w:rPr>
          <w:rFonts w:ascii="Palatino Linotype" w:eastAsia="Calibri" w:hAnsi="Palatino Linotype" w:cs="Times New Roman"/>
          <w:sz w:val="24"/>
          <w:szCs w:val="24"/>
          <w:lang w:val="es-ES" w:eastAsia="es-ES"/>
        </w:rPr>
        <w:t>consistente</w:t>
      </w:r>
      <w:r w:rsidR="00971B41" w:rsidRPr="00BB436C">
        <w:rPr>
          <w:rFonts w:ascii="Palatino Linotype" w:eastAsia="Calibri" w:hAnsi="Palatino Linotype" w:cs="Times New Roman"/>
          <w:sz w:val="24"/>
          <w:szCs w:val="24"/>
          <w:lang w:val="es-ES" w:eastAsia="es-ES"/>
        </w:rPr>
        <w:t>s</w:t>
      </w:r>
      <w:r w:rsidR="001C6107" w:rsidRPr="00BB436C">
        <w:rPr>
          <w:rFonts w:ascii="Palatino Linotype" w:eastAsia="Calibri" w:hAnsi="Palatino Linotype" w:cs="Times New Roman"/>
          <w:sz w:val="24"/>
          <w:szCs w:val="24"/>
          <w:lang w:val="es-ES" w:eastAsia="es-ES"/>
        </w:rPr>
        <w:t xml:space="preserve"> en lo medular a oficio </w:t>
      </w:r>
      <w:r w:rsidR="001C6107" w:rsidRPr="00BB436C">
        <w:rPr>
          <w:rFonts w:ascii="Palatino Linotype" w:eastAsia="Calibri" w:hAnsi="Palatino Linotype" w:cs="Times New Roman"/>
          <w:b/>
          <w:sz w:val="24"/>
          <w:szCs w:val="24"/>
          <w:lang w:val="es-ES" w:eastAsia="es-ES"/>
        </w:rPr>
        <w:t>PMT/TMT/0</w:t>
      </w:r>
      <w:r w:rsidR="001C6107" w:rsidRPr="00BB436C">
        <w:rPr>
          <w:rFonts w:ascii="Palatino Linotype" w:eastAsia="Calibri" w:hAnsi="Palatino Linotype" w:cs="Times New Roman"/>
          <w:b/>
          <w:sz w:val="24"/>
          <w:szCs w:val="24"/>
          <w:u w:val="single"/>
          <w:lang w:val="es-ES" w:eastAsia="es-ES"/>
        </w:rPr>
        <w:t>671</w:t>
      </w:r>
      <w:r w:rsidR="001C6107" w:rsidRPr="00BB436C">
        <w:rPr>
          <w:rFonts w:ascii="Palatino Linotype" w:eastAsia="Calibri" w:hAnsi="Palatino Linotype" w:cs="Times New Roman"/>
          <w:b/>
          <w:sz w:val="24"/>
          <w:szCs w:val="24"/>
          <w:lang w:val="es-ES" w:eastAsia="es-ES"/>
        </w:rPr>
        <w:t>/2019</w:t>
      </w:r>
      <w:r w:rsidR="001C6107" w:rsidRPr="00BB436C">
        <w:rPr>
          <w:rFonts w:ascii="Palatino Linotype" w:eastAsia="Calibri" w:hAnsi="Palatino Linotype" w:cs="Times New Roman"/>
          <w:sz w:val="24"/>
          <w:szCs w:val="24"/>
          <w:lang w:val="es-ES" w:eastAsia="es-ES"/>
        </w:rPr>
        <w:t xml:space="preserve"> </w:t>
      </w:r>
      <w:r w:rsidR="00971B41" w:rsidRPr="00BB436C">
        <w:rPr>
          <w:rFonts w:ascii="Palatino Linotype" w:eastAsia="Calibri" w:hAnsi="Palatino Linotype" w:cs="Times New Roman"/>
          <w:sz w:val="24"/>
          <w:szCs w:val="24"/>
          <w:lang w:val="es-ES" w:eastAsia="es-ES"/>
        </w:rPr>
        <w:t xml:space="preserve">y </w:t>
      </w:r>
      <w:r w:rsidR="00971B41" w:rsidRPr="00BB436C">
        <w:rPr>
          <w:rFonts w:ascii="Palatino Linotype" w:eastAsia="Calibri" w:hAnsi="Palatino Linotype" w:cs="Times New Roman"/>
          <w:b/>
          <w:sz w:val="24"/>
          <w:szCs w:val="24"/>
          <w:lang w:val="es-ES" w:eastAsia="es-ES"/>
        </w:rPr>
        <w:t>PMT/TMT/</w:t>
      </w:r>
      <w:r w:rsidR="00971B41" w:rsidRPr="00BB436C">
        <w:rPr>
          <w:rFonts w:ascii="Palatino Linotype" w:eastAsia="Calibri" w:hAnsi="Palatino Linotype" w:cs="Times New Roman"/>
          <w:b/>
          <w:sz w:val="24"/>
          <w:szCs w:val="24"/>
          <w:u w:val="single"/>
          <w:lang w:val="es-ES" w:eastAsia="es-ES"/>
        </w:rPr>
        <w:t>0672</w:t>
      </w:r>
      <w:r w:rsidR="00971B41" w:rsidRPr="00BB436C">
        <w:rPr>
          <w:rFonts w:ascii="Palatino Linotype" w:eastAsia="Calibri" w:hAnsi="Palatino Linotype" w:cs="Times New Roman"/>
          <w:b/>
          <w:sz w:val="24"/>
          <w:szCs w:val="24"/>
          <w:lang w:val="es-ES" w:eastAsia="es-ES"/>
        </w:rPr>
        <w:t>/2019</w:t>
      </w:r>
      <w:r w:rsidR="00971B41" w:rsidRPr="00BB436C">
        <w:rPr>
          <w:rFonts w:ascii="Palatino Linotype" w:eastAsia="Calibri" w:hAnsi="Palatino Linotype" w:cs="Times New Roman"/>
          <w:sz w:val="24"/>
          <w:szCs w:val="24"/>
          <w:lang w:val="es-ES" w:eastAsia="es-ES"/>
        </w:rPr>
        <w:t xml:space="preserve"> mediante los</w:t>
      </w:r>
      <w:r w:rsidR="001C6107" w:rsidRPr="00BB436C">
        <w:rPr>
          <w:rFonts w:ascii="Palatino Linotype" w:eastAsia="Calibri" w:hAnsi="Palatino Linotype" w:cs="Times New Roman"/>
          <w:sz w:val="24"/>
          <w:szCs w:val="24"/>
          <w:lang w:val="es-ES" w:eastAsia="es-ES"/>
        </w:rPr>
        <w:t xml:space="preserve"> cual se informa que la información se pone a disposición del particular en Consulta Directa; Acta de sesión extraordinaria del Comité de Transparencia por el cual se</w:t>
      </w:r>
      <w:r w:rsidR="00C7243A" w:rsidRPr="00BB436C">
        <w:rPr>
          <w:rFonts w:ascii="Palatino Linotype" w:eastAsia="Calibri" w:hAnsi="Palatino Linotype" w:cs="Times New Roman"/>
          <w:sz w:val="24"/>
          <w:szCs w:val="24"/>
          <w:lang w:val="es-ES" w:eastAsia="es-ES"/>
        </w:rPr>
        <w:t xml:space="preserve"> aprueba el cambio de modalidad y oficio</w:t>
      </w:r>
      <w:r w:rsidR="00971B41" w:rsidRPr="00BB436C">
        <w:rPr>
          <w:rFonts w:ascii="Palatino Linotype" w:eastAsia="Calibri" w:hAnsi="Palatino Linotype" w:cs="Times New Roman"/>
          <w:sz w:val="24"/>
          <w:szCs w:val="24"/>
          <w:lang w:val="es-ES" w:eastAsia="es-ES"/>
        </w:rPr>
        <w:t>s por los</w:t>
      </w:r>
      <w:r w:rsidR="00C7243A" w:rsidRPr="00BB436C">
        <w:rPr>
          <w:rFonts w:ascii="Palatino Linotype" w:eastAsia="Calibri" w:hAnsi="Palatino Linotype" w:cs="Times New Roman"/>
          <w:sz w:val="24"/>
          <w:szCs w:val="24"/>
          <w:lang w:val="es-ES" w:eastAsia="es-ES"/>
        </w:rPr>
        <w:t xml:space="preserve"> cual</w:t>
      </w:r>
      <w:r w:rsidR="00971B41" w:rsidRPr="00BB436C">
        <w:rPr>
          <w:rFonts w:ascii="Palatino Linotype" w:eastAsia="Calibri" w:hAnsi="Palatino Linotype" w:cs="Times New Roman"/>
          <w:sz w:val="24"/>
          <w:szCs w:val="24"/>
          <w:lang w:val="es-ES" w:eastAsia="es-ES"/>
        </w:rPr>
        <w:t>es</w:t>
      </w:r>
      <w:r w:rsidR="00C7243A" w:rsidRPr="00BB436C">
        <w:rPr>
          <w:rFonts w:ascii="Palatino Linotype" w:eastAsia="Calibri" w:hAnsi="Palatino Linotype" w:cs="Times New Roman"/>
          <w:sz w:val="24"/>
          <w:szCs w:val="24"/>
          <w:lang w:val="es-ES" w:eastAsia="es-ES"/>
        </w:rPr>
        <w:t xml:space="preserve"> se noti</w:t>
      </w:r>
      <w:r w:rsidR="00D2620E" w:rsidRPr="00BB436C">
        <w:rPr>
          <w:rFonts w:ascii="Palatino Linotype" w:eastAsia="Calibri" w:hAnsi="Palatino Linotype" w:cs="Times New Roman"/>
          <w:sz w:val="24"/>
          <w:szCs w:val="24"/>
          <w:lang w:val="es-ES" w:eastAsia="es-ES"/>
        </w:rPr>
        <w:t>fica</w:t>
      </w:r>
      <w:r w:rsidR="00971B41" w:rsidRPr="00BB436C">
        <w:rPr>
          <w:rFonts w:ascii="Palatino Linotype" w:eastAsia="Calibri" w:hAnsi="Palatino Linotype" w:cs="Times New Roman"/>
          <w:sz w:val="24"/>
          <w:szCs w:val="24"/>
          <w:lang w:val="es-ES" w:eastAsia="es-ES"/>
        </w:rPr>
        <w:t>n</w:t>
      </w:r>
      <w:r w:rsidR="00D2620E" w:rsidRPr="00BB436C">
        <w:rPr>
          <w:rFonts w:ascii="Palatino Linotype" w:eastAsia="Calibri" w:hAnsi="Palatino Linotype" w:cs="Times New Roman"/>
          <w:sz w:val="24"/>
          <w:szCs w:val="24"/>
          <w:lang w:val="es-ES" w:eastAsia="es-ES"/>
        </w:rPr>
        <w:t xml:space="preserve"> la</w:t>
      </w:r>
      <w:r w:rsidR="00971B41" w:rsidRPr="00BB436C">
        <w:rPr>
          <w:rFonts w:ascii="Palatino Linotype" w:eastAsia="Calibri" w:hAnsi="Palatino Linotype" w:cs="Times New Roman"/>
          <w:sz w:val="24"/>
          <w:szCs w:val="24"/>
          <w:lang w:val="es-ES" w:eastAsia="es-ES"/>
        </w:rPr>
        <w:t>s</w:t>
      </w:r>
      <w:r w:rsidR="00D2620E" w:rsidRPr="00BB436C">
        <w:rPr>
          <w:rFonts w:ascii="Palatino Linotype" w:eastAsia="Calibri" w:hAnsi="Palatino Linotype" w:cs="Times New Roman"/>
          <w:sz w:val="24"/>
          <w:szCs w:val="24"/>
          <w:lang w:val="es-ES" w:eastAsia="es-ES"/>
        </w:rPr>
        <w:t xml:space="preserve"> respuesta</w:t>
      </w:r>
      <w:r w:rsidR="00971B41" w:rsidRPr="00BB436C">
        <w:rPr>
          <w:rFonts w:ascii="Palatino Linotype" w:eastAsia="Calibri" w:hAnsi="Palatino Linotype" w:cs="Times New Roman"/>
          <w:sz w:val="24"/>
          <w:szCs w:val="24"/>
          <w:lang w:val="es-ES" w:eastAsia="es-ES"/>
        </w:rPr>
        <w:t>s</w:t>
      </w:r>
      <w:r w:rsidR="00D2620E" w:rsidRPr="00BB436C">
        <w:rPr>
          <w:rFonts w:ascii="Palatino Linotype" w:eastAsia="Calibri" w:hAnsi="Palatino Linotype" w:cs="Times New Roman"/>
          <w:sz w:val="24"/>
          <w:szCs w:val="24"/>
          <w:lang w:val="es-ES" w:eastAsia="es-ES"/>
        </w:rPr>
        <w:t xml:space="preserve"> al particular</w:t>
      </w:r>
      <w:r w:rsidRPr="00BB436C">
        <w:rPr>
          <w:rFonts w:ascii="Palatino Linotype" w:eastAsia="Calibri" w:hAnsi="Palatino Linotype" w:cs="Times New Roman"/>
          <w:sz w:val="24"/>
          <w:szCs w:val="24"/>
          <w:lang w:val="es-ES" w:eastAsia="es-ES"/>
        </w:rPr>
        <w:t>; información que ya es del conocimiento de la partes.</w:t>
      </w:r>
    </w:p>
    <w:p w:rsidR="005D1924" w:rsidRPr="00BB436C" w:rsidRDefault="005D1924" w:rsidP="005D1924">
      <w:pPr>
        <w:spacing w:before="240" w:after="240" w:line="360" w:lineRule="auto"/>
        <w:ind w:right="567"/>
        <w:contextualSpacing/>
        <w:jc w:val="both"/>
        <w:rPr>
          <w:rFonts w:ascii="Palatino Linotype" w:eastAsiaTheme="minorEastAsia" w:hAnsi="Palatino Linotype"/>
          <w:i/>
          <w:szCs w:val="24"/>
          <w:lang w:val="es-ES_tradnl" w:eastAsia="es-ES"/>
        </w:rPr>
      </w:pPr>
    </w:p>
    <w:p w:rsidR="005D1924" w:rsidRPr="00BB436C" w:rsidRDefault="005D1924" w:rsidP="005D1924">
      <w:pPr>
        <w:numPr>
          <w:ilvl w:val="0"/>
          <w:numId w:val="1"/>
        </w:numPr>
        <w:spacing w:before="240" w:after="240" w:line="360" w:lineRule="auto"/>
        <w:ind w:left="0" w:firstLine="0"/>
        <w:contextualSpacing/>
        <w:jc w:val="both"/>
        <w:rPr>
          <w:rFonts w:ascii="Palatino Linotype" w:eastAsiaTheme="minorEastAsia" w:hAnsi="Palatino Linotype" w:cs="Arial"/>
          <w:i/>
          <w:lang w:val="es-ES_tradnl" w:eastAsia="es-ES"/>
        </w:rPr>
      </w:pPr>
      <w:r w:rsidRPr="00BB436C">
        <w:rPr>
          <w:rFonts w:ascii="Palatino Linotype" w:eastAsia="Calibri" w:hAnsi="Palatino Linotype" w:cs="Arial"/>
          <w:sz w:val="24"/>
          <w:szCs w:val="24"/>
          <w:lang w:val="es-AR" w:eastAsia="es-ES"/>
        </w:rPr>
        <w:t xml:space="preserve">El </w:t>
      </w:r>
      <w:r w:rsidR="00D2620E" w:rsidRPr="00BB436C">
        <w:rPr>
          <w:rFonts w:ascii="Palatino Linotype" w:eastAsia="Calibri" w:hAnsi="Palatino Linotype" w:cs="Arial"/>
          <w:b/>
          <w:sz w:val="24"/>
          <w:szCs w:val="24"/>
          <w:lang w:val="es-AR" w:eastAsia="es-ES"/>
        </w:rPr>
        <w:t>cinco</w:t>
      </w:r>
      <w:r w:rsidR="00D2620E" w:rsidRPr="00BB436C">
        <w:rPr>
          <w:rFonts w:ascii="Palatino Linotype" w:eastAsia="Times New Roman" w:hAnsi="Palatino Linotype" w:cs="Arial"/>
          <w:b/>
          <w:sz w:val="24"/>
          <w:szCs w:val="24"/>
          <w:lang w:val="es-ES" w:eastAsia="es-ES"/>
        </w:rPr>
        <w:t xml:space="preserve"> (5</w:t>
      </w:r>
      <w:r w:rsidRPr="00BB436C">
        <w:rPr>
          <w:rFonts w:ascii="Palatino Linotype" w:eastAsia="Times New Roman" w:hAnsi="Palatino Linotype" w:cs="Arial"/>
          <w:b/>
          <w:sz w:val="24"/>
          <w:szCs w:val="24"/>
          <w:lang w:val="es-ES" w:eastAsia="es-ES"/>
        </w:rPr>
        <w:t xml:space="preserve">) de septiembre </w:t>
      </w:r>
      <w:r w:rsidRPr="00BB436C">
        <w:rPr>
          <w:rFonts w:ascii="Palatino Linotype" w:eastAsia="Times New Roman" w:hAnsi="Palatino Linotype" w:cs="Arial"/>
          <w:sz w:val="24"/>
          <w:szCs w:val="24"/>
          <w:lang w:val="es-ES" w:eastAsia="es-ES"/>
        </w:rPr>
        <w:t xml:space="preserve">de dos mil diecinueve, </w:t>
      </w:r>
      <w:r w:rsidRPr="00BB436C">
        <w:rPr>
          <w:rFonts w:ascii="Palatino Linotype" w:eastAsia="Calibri" w:hAnsi="Palatino Linotype" w:cs="Times New Roman"/>
          <w:b/>
          <w:sz w:val="24"/>
          <w:szCs w:val="24"/>
          <w:lang w:val="es-ES" w:eastAsia="es-ES"/>
        </w:rPr>
        <w:t>EL RECURRENTE</w:t>
      </w:r>
      <w:r w:rsidRPr="00BB436C">
        <w:rPr>
          <w:rFonts w:ascii="Palatino Linotype" w:eastAsia="Times New Roman" w:hAnsi="Palatino Linotype" w:cs="Arial"/>
          <w:b/>
          <w:sz w:val="24"/>
          <w:szCs w:val="24"/>
          <w:lang w:val="es-ES" w:eastAsia="es-ES"/>
        </w:rPr>
        <w:t>,</w:t>
      </w:r>
      <w:r w:rsidRPr="00BB436C">
        <w:rPr>
          <w:rFonts w:ascii="Palatino Linotype" w:eastAsia="Times New Roman" w:hAnsi="Palatino Linotype" w:cs="Arial"/>
          <w:sz w:val="24"/>
          <w:szCs w:val="24"/>
          <w:lang w:val="es-ES" w:eastAsia="es-ES"/>
        </w:rPr>
        <w:t xml:space="preserve"> interpuso el recurso de revisión, en contra de la respuesta, señalando </w:t>
      </w:r>
      <w:r w:rsidR="0091656D" w:rsidRPr="00BB436C">
        <w:rPr>
          <w:rFonts w:ascii="Palatino Linotype" w:eastAsia="Times New Roman" w:hAnsi="Palatino Linotype" w:cs="Arial"/>
          <w:sz w:val="24"/>
          <w:szCs w:val="24"/>
          <w:lang w:val="es-ES" w:eastAsia="es-ES"/>
        </w:rPr>
        <w:t xml:space="preserve">para ambos recursos </w:t>
      </w:r>
      <w:r w:rsidRPr="00BB436C">
        <w:rPr>
          <w:rFonts w:ascii="Palatino Linotype" w:eastAsia="Times New Roman" w:hAnsi="Palatino Linotype" w:cs="Arial"/>
          <w:sz w:val="24"/>
          <w:szCs w:val="24"/>
          <w:lang w:val="es-ES" w:eastAsia="es-ES"/>
        </w:rPr>
        <w:t>como:</w:t>
      </w:r>
      <w:bookmarkStart w:id="1" w:name="_Toc462307683"/>
      <w:bookmarkStart w:id="2" w:name="_Toc472427085"/>
      <w:bookmarkStart w:id="3" w:name="_Toc472500652"/>
    </w:p>
    <w:p w:rsidR="005D1924" w:rsidRPr="00BB436C" w:rsidRDefault="005D1924" w:rsidP="005D1924">
      <w:pPr>
        <w:spacing w:after="0" w:line="360" w:lineRule="auto"/>
        <w:contextualSpacing/>
        <w:rPr>
          <w:rFonts w:ascii="Palatino Linotype" w:eastAsiaTheme="minorEastAsia" w:hAnsi="Palatino Linotype" w:cs="Arial"/>
          <w:i/>
          <w:lang w:val="es-ES_tradnl" w:eastAsia="es-ES"/>
        </w:rPr>
      </w:pPr>
    </w:p>
    <w:p w:rsidR="005D1924" w:rsidRPr="00BB436C" w:rsidRDefault="005D1924" w:rsidP="005D1924">
      <w:pPr>
        <w:numPr>
          <w:ilvl w:val="0"/>
          <w:numId w:val="2"/>
        </w:numPr>
        <w:spacing w:after="0" w:line="276" w:lineRule="auto"/>
        <w:ind w:left="0" w:right="567" w:firstLine="0"/>
        <w:contextualSpacing/>
        <w:jc w:val="both"/>
        <w:rPr>
          <w:rFonts w:ascii="Palatino Linotype" w:eastAsiaTheme="minorEastAsia" w:hAnsi="Palatino Linotype" w:cs="Arial"/>
          <w:sz w:val="24"/>
          <w:szCs w:val="24"/>
          <w:lang w:val="es-ES_tradnl" w:eastAsia="es-ES"/>
        </w:rPr>
      </w:pPr>
      <w:r w:rsidRPr="00BB436C">
        <w:rPr>
          <w:rFonts w:ascii="Palatino Linotype" w:eastAsiaTheme="minorEastAsia" w:hAnsi="Palatino Linotype"/>
          <w:b/>
          <w:sz w:val="24"/>
          <w:szCs w:val="24"/>
          <w:lang w:val="es-ES_tradnl" w:eastAsia="es-ES"/>
        </w:rPr>
        <w:t>Acto impugnado:</w:t>
      </w:r>
      <w:r w:rsidRPr="00BB436C">
        <w:rPr>
          <w:rFonts w:ascii="Palatino Linotype" w:eastAsiaTheme="majorEastAsia" w:hAnsi="Palatino Linotype" w:cstheme="majorBidi"/>
          <w:b/>
          <w:i/>
          <w:sz w:val="26"/>
          <w:szCs w:val="26"/>
          <w:lang w:val="es-ES" w:eastAsia="es-ES"/>
        </w:rPr>
        <w:t xml:space="preserve"> </w:t>
      </w:r>
      <w:r w:rsidRPr="00BB436C">
        <w:rPr>
          <w:rFonts w:ascii="Palatino Linotype" w:eastAsiaTheme="minorEastAsia" w:hAnsi="Palatino Linotype"/>
          <w:i/>
          <w:sz w:val="24"/>
          <w:szCs w:val="24"/>
          <w:lang w:val="es-ES_tradnl" w:eastAsia="es-ES"/>
        </w:rPr>
        <w:t>“</w:t>
      </w:r>
      <w:r w:rsidR="00D2620E" w:rsidRPr="00BB436C">
        <w:rPr>
          <w:rFonts w:ascii="Palatino Linotype" w:eastAsiaTheme="minorEastAsia" w:hAnsi="Palatino Linotype"/>
          <w:i/>
          <w:sz w:val="24"/>
          <w:szCs w:val="24"/>
          <w:lang w:val="es-ES_tradnl" w:eastAsia="es-ES"/>
        </w:rPr>
        <w:t>La</w:t>
      </w:r>
      <w:r w:rsidR="00D2620E" w:rsidRPr="00BB436C">
        <w:rPr>
          <w:rFonts w:ascii="Palatino Linotype" w:eastAsiaTheme="minorEastAsia" w:hAnsi="Palatino Linotype"/>
          <w:i/>
          <w:sz w:val="24"/>
          <w:szCs w:val="24"/>
          <w:lang w:eastAsia="es-ES"/>
        </w:rPr>
        <w:t xml:space="preserve"> negativa a entregar la información solicitada a través del Sistema de Acceso a la información Mexiquense (SAIMEX)</w:t>
      </w:r>
      <w:r w:rsidRPr="00BB436C">
        <w:rPr>
          <w:rFonts w:ascii="Palatino Linotype" w:eastAsiaTheme="minorEastAsia" w:hAnsi="Palatino Linotype"/>
          <w:i/>
          <w:sz w:val="24"/>
          <w:szCs w:val="24"/>
          <w:lang w:val="es-ES_tradnl" w:eastAsia="es-ES"/>
        </w:rPr>
        <w:t>“</w:t>
      </w:r>
      <w:r w:rsidRPr="00BB436C">
        <w:rPr>
          <w:rFonts w:ascii="Palatino Linotype" w:eastAsiaTheme="minorEastAsia" w:hAnsi="Palatino Linotype"/>
          <w:sz w:val="24"/>
          <w:szCs w:val="24"/>
          <w:lang w:val="es-ES_tradnl" w:eastAsia="es-ES"/>
        </w:rPr>
        <w:t>(</w:t>
      </w:r>
      <w:r w:rsidRPr="00BB436C">
        <w:rPr>
          <w:rFonts w:ascii="Palatino Linotype" w:eastAsia="Calibri" w:hAnsi="Palatino Linotype" w:cs="Arial"/>
          <w:sz w:val="24"/>
          <w:szCs w:val="24"/>
          <w:lang w:val="es-ES" w:eastAsia="es-ES"/>
        </w:rPr>
        <w:t xml:space="preserve">Sic); </w:t>
      </w:r>
      <w:r w:rsidRPr="00BB436C">
        <w:rPr>
          <w:rFonts w:ascii="Palatino Linotype" w:eastAsia="Calibri" w:hAnsi="Palatino Linotype" w:cs="Arial"/>
          <w:b/>
          <w:sz w:val="24"/>
          <w:szCs w:val="24"/>
          <w:lang w:val="es-ES" w:eastAsia="es-ES"/>
        </w:rPr>
        <w:t>y como</w:t>
      </w:r>
    </w:p>
    <w:p w:rsidR="005D1924" w:rsidRPr="00BB436C" w:rsidRDefault="005D1924" w:rsidP="005D1924">
      <w:pPr>
        <w:spacing w:after="0" w:line="276" w:lineRule="auto"/>
        <w:ind w:right="567"/>
        <w:contextualSpacing/>
        <w:jc w:val="both"/>
        <w:rPr>
          <w:rFonts w:ascii="Palatino Linotype" w:eastAsiaTheme="minorEastAsia" w:hAnsi="Palatino Linotype" w:cs="Arial"/>
          <w:sz w:val="24"/>
          <w:szCs w:val="24"/>
          <w:lang w:val="es-ES_tradnl" w:eastAsia="es-ES"/>
        </w:rPr>
      </w:pPr>
    </w:p>
    <w:p w:rsidR="005D1924" w:rsidRPr="00BB436C" w:rsidRDefault="005D1924" w:rsidP="00D2620E">
      <w:pPr>
        <w:numPr>
          <w:ilvl w:val="0"/>
          <w:numId w:val="2"/>
        </w:numPr>
        <w:spacing w:after="0" w:line="276" w:lineRule="auto"/>
        <w:ind w:left="0" w:right="567" w:firstLine="0"/>
        <w:contextualSpacing/>
        <w:jc w:val="both"/>
        <w:rPr>
          <w:rFonts w:ascii="Palatino Linotype" w:eastAsiaTheme="minorEastAsia" w:hAnsi="Palatino Linotype" w:cs="Arial"/>
          <w:sz w:val="24"/>
          <w:szCs w:val="24"/>
          <w:lang w:val="es-ES_tradnl" w:eastAsia="es-ES"/>
        </w:rPr>
      </w:pPr>
      <w:r w:rsidRPr="00BB436C">
        <w:rPr>
          <w:rFonts w:ascii="Palatino Linotype" w:eastAsiaTheme="minorEastAsia" w:hAnsi="Palatino Linotype"/>
          <w:b/>
          <w:sz w:val="24"/>
          <w:szCs w:val="24"/>
          <w:lang w:val="es-ES_tradnl" w:eastAsia="es-ES"/>
        </w:rPr>
        <w:t>Razones o Motivos de inconformidad:</w:t>
      </w:r>
      <w:r w:rsidRPr="00BB436C">
        <w:rPr>
          <w:rFonts w:ascii="Palatino Linotype" w:eastAsiaTheme="majorEastAsia" w:hAnsi="Palatino Linotype" w:cstheme="majorBidi"/>
          <w:b/>
          <w:color w:val="2E74B5" w:themeColor="accent1" w:themeShade="BF"/>
          <w:sz w:val="26"/>
          <w:szCs w:val="26"/>
          <w:lang w:val="es-ES" w:eastAsia="es-ES"/>
        </w:rPr>
        <w:t xml:space="preserve"> </w:t>
      </w:r>
      <w:r w:rsidRPr="00BB436C">
        <w:rPr>
          <w:rFonts w:ascii="Palatino Linotype" w:eastAsiaTheme="minorEastAsia" w:hAnsi="Palatino Linotype"/>
          <w:i/>
          <w:sz w:val="24"/>
          <w:szCs w:val="24"/>
          <w:lang w:val="es-ES_tradnl" w:eastAsia="es-ES"/>
        </w:rPr>
        <w:t>“</w:t>
      </w:r>
      <w:r w:rsidR="00D2620E" w:rsidRPr="00BB436C">
        <w:rPr>
          <w:rFonts w:ascii="Palatino Linotype" w:eastAsiaTheme="minorEastAsia" w:hAnsi="Palatino Linotype"/>
          <w:i/>
          <w:sz w:val="24"/>
          <w:szCs w:val="24"/>
          <w:lang w:eastAsia="es-ES"/>
        </w:rPr>
        <w:t xml:space="preserve">El Sujeto Obligado, reconoce tener la información e indica que ésta se encuentra a disposición en consulta directa, según disposición de los artículos 127 de la Ley General de Transparencia y Acceso a la Información Pública y 158 de la Ley de Transparencia y Acceso a la Información Pública del estado de México y Municipios, sin embargo, la modalidad de entrega que se refirió es a través del Sistema de Acceso a la información Mexiquense (SAIMEX) </w:t>
      </w:r>
      <w:r w:rsidR="00D2620E" w:rsidRPr="00BB436C">
        <w:rPr>
          <w:rFonts w:ascii="Palatino Linotype" w:eastAsiaTheme="minorEastAsia" w:hAnsi="Palatino Linotype"/>
          <w:i/>
          <w:sz w:val="24"/>
          <w:szCs w:val="24"/>
          <w:lang w:eastAsia="es-ES"/>
        </w:rPr>
        <w:lastRenderedPageBreak/>
        <w:t>Sobre el particular refiero que en la información solicitada se requiere solo a los comprobantes de las aportaciones otorgadas al municipio del Fondo de Aportaciones para el Fortalecimiento de los Municipios y de las Demarcaciones Territoriales del Distrito Federal (FORTAMUNDF) de los meses de enero a julio. Comprobantes que por sí mismos, no sobrepasan las capacidades técnicas del Sujeto Obligado, así como las del SAIMEX, así mismo, manifiesto que el sujeto obligado, de ser el caso, no señala y no motiva, las razones por las cuales son aplicables de los citados artículos</w:t>
      </w:r>
      <w:r w:rsidR="00D2620E" w:rsidRPr="00BB436C">
        <w:rPr>
          <w:rFonts w:ascii="Palatino Linotype" w:eastAsiaTheme="minorEastAsia" w:hAnsi="Palatino Linotype"/>
          <w:i/>
          <w:sz w:val="24"/>
          <w:szCs w:val="24"/>
          <w:lang w:val="es-ES_tradnl" w:eastAsia="es-ES"/>
        </w:rPr>
        <w:t xml:space="preserve"> </w:t>
      </w:r>
      <w:r w:rsidRPr="00BB436C">
        <w:rPr>
          <w:rFonts w:ascii="Palatino Linotype" w:eastAsiaTheme="minorEastAsia" w:hAnsi="Palatino Linotype"/>
          <w:i/>
          <w:sz w:val="24"/>
          <w:szCs w:val="24"/>
          <w:lang w:val="es-ES_tradnl" w:eastAsia="es-ES"/>
        </w:rPr>
        <w:t xml:space="preserve">” </w:t>
      </w:r>
      <w:r w:rsidRPr="00BB436C">
        <w:rPr>
          <w:rFonts w:ascii="Palatino Linotype" w:eastAsiaTheme="minorEastAsia" w:hAnsi="Palatino Linotype" w:cs="Arial"/>
          <w:sz w:val="24"/>
          <w:szCs w:val="24"/>
          <w:lang w:val="es-ES_tradnl" w:eastAsia="es-ES"/>
        </w:rPr>
        <w:t xml:space="preserve">(Sic) </w:t>
      </w:r>
    </w:p>
    <w:p w:rsidR="005D1924" w:rsidRPr="00BB436C" w:rsidRDefault="005D1924" w:rsidP="005D1924">
      <w:pPr>
        <w:spacing w:after="0" w:line="276" w:lineRule="auto"/>
        <w:ind w:right="567"/>
        <w:contextualSpacing/>
        <w:jc w:val="both"/>
        <w:rPr>
          <w:rFonts w:ascii="Palatino Linotype" w:eastAsiaTheme="minorEastAsia" w:hAnsi="Palatino Linotype"/>
          <w:b/>
          <w:sz w:val="24"/>
          <w:szCs w:val="24"/>
          <w:lang w:val="es-ES_tradnl" w:eastAsia="es-ES"/>
        </w:rPr>
      </w:pPr>
    </w:p>
    <w:bookmarkEnd w:id="1"/>
    <w:bookmarkEnd w:id="2"/>
    <w:bookmarkEnd w:id="3"/>
    <w:p w:rsidR="005D1924" w:rsidRPr="00BB436C" w:rsidRDefault="005D1924" w:rsidP="005D1924">
      <w:pPr>
        <w:numPr>
          <w:ilvl w:val="0"/>
          <w:numId w:val="1"/>
        </w:numPr>
        <w:spacing w:before="240" w:after="240" w:line="360" w:lineRule="auto"/>
        <w:ind w:left="0" w:firstLine="0"/>
        <w:contextualSpacing/>
        <w:jc w:val="both"/>
        <w:rPr>
          <w:rFonts w:ascii="Palatino Linotype" w:eastAsia="Calibri" w:hAnsi="Palatino Linotype" w:cs="Arial"/>
          <w:sz w:val="24"/>
          <w:szCs w:val="24"/>
          <w:lang w:val="es-AR" w:eastAsia="es-ES"/>
        </w:rPr>
      </w:pPr>
      <w:r w:rsidRPr="00BB436C">
        <w:rPr>
          <w:rFonts w:ascii="Palatino Linotype" w:eastAsia="Times New Roman" w:hAnsi="Palatino Linotype" w:cs="Arial"/>
          <w:sz w:val="24"/>
          <w:szCs w:val="24"/>
          <w:lang w:val="es-ES" w:eastAsia="es-ES"/>
        </w:rPr>
        <w:t xml:space="preserve">Se registró el recurso de revisión bajo el número de expediente </w:t>
      </w:r>
      <w:r w:rsidRPr="00BB436C">
        <w:rPr>
          <w:rFonts w:ascii="Palatino Linotype" w:eastAsiaTheme="minorEastAsia" w:hAnsi="Palatino Linotype" w:cs="Arial"/>
          <w:bCs/>
          <w:sz w:val="24"/>
          <w:szCs w:val="24"/>
          <w:lang w:val="es-ES_tradnl" w:eastAsia="es-ES"/>
        </w:rPr>
        <w:t xml:space="preserve">al rubro indicado, asimismo con fundamento en lo dispuesto por el </w:t>
      </w:r>
      <w:r w:rsidRPr="00BB436C">
        <w:rPr>
          <w:rFonts w:ascii="Palatino Linotype" w:eastAsia="Calibri" w:hAnsi="Palatino Linotype" w:cs="Arial"/>
          <w:sz w:val="24"/>
          <w:szCs w:val="24"/>
          <w:lang w:val="es-ES" w:eastAsia="es-ES"/>
        </w:rPr>
        <w:t xml:space="preserve">artículo 185 fracción I de la </w:t>
      </w:r>
      <w:r w:rsidRPr="00BB436C">
        <w:rPr>
          <w:rFonts w:ascii="Palatino Linotype" w:eastAsia="Calibri" w:hAnsi="Palatino Linotype" w:cs="Arial"/>
          <w:b/>
          <w:sz w:val="24"/>
          <w:szCs w:val="24"/>
          <w:lang w:val="es-ES" w:eastAsia="es-ES"/>
        </w:rPr>
        <w:t xml:space="preserve">Ley de Transparencia y Acceso a la Información Pública del Estado de México y Municipios </w:t>
      </w:r>
      <w:r w:rsidRPr="00BB436C">
        <w:rPr>
          <w:rFonts w:ascii="Palatino Linotype" w:eastAsia="Times New Roman" w:hAnsi="Palatino Linotype" w:cs="Arial"/>
          <w:sz w:val="24"/>
          <w:szCs w:val="24"/>
          <w:lang w:val="es-ES" w:eastAsia="es-ES"/>
        </w:rPr>
        <w:t xml:space="preserve">se turnó al </w:t>
      </w:r>
      <w:r w:rsidRPr="00BB436C">
        <w:rPr>
          <w:rFonts w:ascii="Palatino Linotype" w:eastAsia="Times New Roman" w:hAnsi="Palatino Linotype" w:cs="Arial"/>
          <w:b/>
          <w:sz w:val="24"/>
          <w:szCs w:val="24"/>
          <w:lang w:val="es-ES" w:eastAsia="es-ES"/>
        </w:rPr>
        <w:t xml:space="preserve">Comisionado José Guadalupe Luna Hernández, </w:t>
      </w:r>
      <w:r w:rsidRPr="00BB436C">
        <w:rPr>
          <w:rFonts w:ascii="Palatino Linotype" w:eastAsia="Times New Roman" w:hAnsi="Palatino Linotype" w:cs="Arial"/>
          <w:sz w:val="24"/>
          <w:szCs w:val="24"/>
          <w:lang w:val="es-ES" w:eastAsia="es-ES"/>
        </w:rPr>
        <w:t xml:space="preserve">con el objeto de </w:t>
      </w:r>
      <w:r w:rsidRPr="00BB436C">
        <w:rPr>
          <w:rFonts w:ascii="Palatino Linotype" w:eastAsia="Times New Roman" w:hAnsi="Palatino Linotype" w:cs="Arial"/>
          <w:sz w:val="24"/>
          <w:szCs w:val="24"/>
          <w:lang w:eastAsia="es-ES"/>
        </w:rPr>
        <w:t xml:space="preserve">su análisis. </w:t>
      </w:r>
    </w:p>
    <w:p w:rsidR="005D1924" w:rsidRPr="00BB436C" w:rsidRDefault="005D1924" w:rsidP="005D1924">
      <w:pPr>
        <w:spacing w:after="0" w:line="360" w:lineRule="auto"/>
        <w:contextualSpacing/>
        <w:rPr>
          <w:rFonts w:ascii="Palatino Linotype" w:eastAsiaTheme="minorEastAsia" w:hAnsi="Palatino Linotype"/>
          <w:i/>
          <w:color w:val="000000"/>
          <w:lang w:val="es-ES_tradnl" w:eastAsia="es-ES"/>
        </w:rPr>
      </w:pPr>
    </w:p>
    <w:p w:rsidR="005D1924" w:rsidRPr="00BB436C" w:rsidRDefault="005D1924" w:rsidP="005D1924">
      <w:pPr>
        <w:numPr>
          <w:ilvl w:val="0"/>
          <w:numId w:val="1"/>
        </w:numPr>
        <w:spacing w:before="240" w:after="240" w:line="360" w:lineRule="auto"/>
        <w:ind w:left="0" w:firstLine="0"/>
        <w:contextualSpacing/>
        <w:jc w:val="both"/>
        <w:rPr>
          <w:rFonts w:ascii="Palatino Linotype" w:eastAsiaTheme="minorEastAsia" w:hAnsi="Palatino Linotype"/>
          <w:i/>
          <w:color w:val="000000"/>
          <w:lang w:val="es-ES_tradnl" w:eastAsia="es-ES"/>
        </w:rPr>
      </w:pPr>
      <w:r w:rsidRPr="00BB436C">
        <w:rPr>
          <w:rFonts w:ascii="Palatino Linotype" w:eastAsia="Calibri" w:hAnsi="Palatino Linotype" w:cs="Arial"/>
          <w:sz w:val="24"/>
          <w:szCs w:val="24"/>
          <w:lang w:val="es-ES" w:eastAsia="es-ES"/>
        </w:rPr>
        <w:t xml:space="preserve">El Comisionado Ponente con fundamento en lo dispuesto por el artículo 185 fracción II de la ley de la </w:t>
      </w:r>
      <w:r w:rsidR="0091656D" w:rsidRPr="00BB436C">
        <w:rPr>
          <w:rFonts w:ascii="Palatino Linotype" w:eastAsia="Calibri" w:hAnsi="Palatino Linotype" w:cs="Arial"/>
          <w:sz w:val="24"/>
          <w:szCs w:val="24"/>
          <w:lang w:val="es-ES" w:eastAsia="es-ES"/>
        </w:rPr>
        <w:t>materia, a través de los</w:t>
      </w:r>
      <w:r w:rsidRPr="00BB436C">
        <w:rPr>
          <w:rFonts w:ascii="Palatino Linotype" w:eastAsia="Calibri" w:hAnsi="Palatino Linotype" w:cs="Arial"/>
          <w:sz w:val="24"/>
          <w:szCs w:val="24"/>
          <w:lang w:val="es-ES" w:eastAsia="es-ES"/>
        </w:rPr>
        <w:t xml:space="preserve"> acuerdo</w:t>
      </w:r>
      <w:r w:rsidR="0091656D" w:rsidRPr="00BB436C">
        <w:rPr>
          <w:rFonts w:ascii="Palatino Linotype" w:eastAsia="Calibri" w:hAnsi="Palatino Linotype" w:cs="Arial"/>
          <w:sz w:val="24"/>
          <w:szCs w:val="24"/>
          <w:lang w:val="es-ES" w:eastAsia="es-ES"/>
        </w:rPr>
        <w:t>s</w:t>
      </w:r>
      <w:r w:rsidRPr="00BB436C">
        <w:rPr>
          <w:rFonts w:ascii="Palatino Linotype" w:eastAsia="Calibri" w:hAnsi="Palatino Linotype" w:cs="Arial"/>
          <w:sz w:val="24"/>
          <w:szCs w:val="24"/>
          <w:lang w:val="es-ES" w:eastAsia="es-ES"/>
        </w:rPr>
        <w:t xml:space="preserve"> de admisión de fecha </w:t>
      </w:r>
      <w:r w:rsidR="006B7A4C" w:rsidRPr="00BB436C">
        <w:rPr>
          <w:rFonts w:ascii="Palatino Linotype" w:eastAsia="Calibri" w:hAnsi="Palatino Linotype" w:cs="Arial"/>
          <w:b/>
          <w:sz w:val="24"/>
          <w:szCs w:val="24"/>
          <w:lang w:val="es-ES" w:eastAsia="es-ES"/>
        </w:rPr>
        <w:t>once (11</w:t>
      </w:r>
      <w:r w:rsidRPr="00BB436C">
        <w:rPr>
          <w:rFonts w:ascii="Palatino Linotype" w:eastAsia="Calibri" w:hAnsi="Palatino Linotype" w:cs="Arial"/>
          <w:b/>
          <w:sz w:val="24"/>
          <w:szCs w:val="24"/>
          <w:lang w:val="es-ES" w:eastAsia="es-ES"/>
        </w:rPr>
        <w:t xml:space="preserve">) de septiembre </w:t>
      </w:r>
      <w:r w:rsidRPr="00BB436C">
        <w:rPr>
          <w:rFonts w:ascii="Palatino Linotype" w:eastAsia="Calibri" w:hAnsi="Palatino Linotype" w:cs="Arial"/>
          <w:sz w:val="24"/>
          <w:szCs w:val="24"/>
          <w:lang w:val="es-ES" w:eastAsia="es-ES"/>
        </w:rPr>
        <w:t>de dos mil diecinueve, pu</w:t>
      </w:r>
      <w:r w:rsidR="0091656D" w:rsidRPr="00BB436C">
        <w:rPr>
          <w:rFonts w:ascii="Palatino Linotype" w:eastAsia="Calibri" w:hAnsi="Palatino Linotype" w:cs="Arial"/>
          <w:sz w:val="24"/>
          <w:szCs w:val="24"/>
          <w:lang w:val="es-ES" w:eastAsia="es-ES"/>
        </w:rPr>
        <w:t xml:space="preserve">so a disposición de las partes </w:t>
      </w:r>
      <w:r w:rsidRPr="00BB436C">
        <w:rPr>
          <w:rFonts w:ascii="Palatino Linotype" w:eastAsia="Calibri" w:hAnsi="Palatino Linotype" w:cs="Arial"/>
          <w:sz w:val="24"/>
          <w:szCs w:val="24"/>
          <w:lang w:val="es-ES" w:eastAsia="es-ES"/>
        </w:rPr>
        <w:t>l</w:t>
      </w:r>
      <w:r w:rsidR="0091656D" w:rsidRPr="00BB436C">
        <w:rPr>
          <w:rFonts w:ascii="Palatino Linotype" w:eastAsia="Calibri" w:hAnsi="Palatino Linotype" w:cs="Arial"/>
          <w:sz w:val="24"/>
          <w:szCs w:val="24"/>
          <w:lang w:val="es-ES" w:eastAsia="es-ES"/>
        </w:rPr>
        <w:t>os</w:t>
      </w:r>
      <w:r w:rsidRPr="00BB436C">
        <w:rPr>
          <w:rFonts w:ascii="Palatino Linotype" w:eastAsia="Calibri" w:hAnsi="Palatino Linotype" w:cs="Arial"/>
          <w:sz w:val="24"/>
          <w:szCs w:val="24"/>
          <w:lang w:val="es-ES" w:eastAsia="es-ES"/>
        </w:rPr>
        <w:t xml:space="preserve"> expediente</w:t>
      </w:r>
      <w:r w:rsidR="0091656D" w:rsidRPr="00BB436C">
        <w:rPr>
          <w:rFonts w:ascii="Palatino Linotype" w:eastAsia="Calibri" w:hAnsi="Palatino Linotype" w:cs="Arial"/>
          <w:sz w:val="24"/>
          <w:szCs w:val="24"/>
          <w:lang w:val="es-ES" w:eastAsia="es-ES"/>
        </w:rPr>
        <w:t>s</w:t>
      </w:r>
      <w:r w:rsidRPr="00BB436C">
        <w:rPr>
          <w:rFonts w:ascii="Palatino Linotype" w:eastAsia="Calibri" w:hAnsi="Palatino Linotype" w:cs="Arial"/>
          <w:sz w:val="24"/>
          <w:szCs w:val="24"/>
          <w:lang w:val="es-ES" w:eastAsia="es-ES"/>
        </w:rPr>
        <w:t xml:space="preserve"> electrónico</w:t>
      </w:r>
      <w:r w:rsidR="0091656D" w:rsidRPr="00BB436C">
        <w:rPr>
          <w:rFonts w:ascii="Palatino Linotype" w:eastAsia="Calibri" w:hAnsi="Palatino Linotype" w:cs="Arial"/>
          <w:sz w:val="24"/>
          <w:szCs w:val="24"/>
          <w:lang w:val="es-ES" w:eastAsia="es-ES"/>
        </w:rPr>
        <w:t>s</w:t>
      </w:r>
      <w:r w:rsidRPr="00BB436C">
        <w:rPr>
          <w:rFonts w:ascii="Palatino Linotype" w:eastAsia="Calibri" w:hAnsi="Palatino Linotype" w:cs="Arial"/>
          <w:sz w:val="24"/>
          <w:szCs w:val="24"/>
          <w:lang w:val="es-ES" w:eastAsia="es-ES"/>
        </w:rPr>
        <w:t xml:space="preserve"> </w:t>
      </w:r>
      <w:r w:rsidRPr="00BB436C">
        <w:rPr>
          <w:rFonts w:ascii="Palatino Linotype" w:eastAsia="Calibri" w:hAnsi="Palatino Linotype" w:cs="Arial"/>
          <w:sz w:val="24"/>
          <w:szCs w:val="24"/>
          <w:lang w:val="es-ES_tradnl" w:eastAsia="es-ES"/>
        </w:rPr>
        <w:t xml:space="preserve">vía </w:t>
      </w:r>
      <w:r w:rsidRPr="00BB436C">
        <w:rPr>
          <w:rFonts w:ascii="Palatino Linotype" w:eastAsia="Calibri" w:hAnsi="Palatino Linotype" w:cs="Arial"/>
          <w:b/>
          <w:sz w:val="24"/>
          <w:szCs w:val="24"/>
          <w:lang w:val="es-ES" w:eastAsia="es-ES"/>
        </w:rPr>
        <w:t xml:space="preserve">SAIMEX </w:t>
      </w:r>
      <w:r w:rsidRPr="00BB436C">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BB436C">
        <w:rPr>
          <w:rFonts w:ascii="Palatino Linotype" w:eastAsia="Calibri" w:hAnsi="Palatino Linotype" w:cs="Arial"/>
          <w:b/>
          <w:sz w:val="24"/>
          <w:szCs w:val="24"/>
          <w:lang w:val="es-ES" w:eastAsia="es-ES"/>
        </w:rPr>
        <w:t>SUJETO OBLIGADO</w:t>
      </w:r>
      <w:r w:rsidRPr="00BB436C">
        <w:rPr>
          <w:rFonts w:ascii="Palatino Linotype" w:eastAsia="Calibri" w:hAnsi="Palatino Linotype" w:cs="Arial"/>
          <w:sz w:val="24"/>
          <w:szCs w:val="24"/>
          <w:lang w:val="es-ES" w:eastAsia="es-ES"/>
        </w:rPr>
        <w:t xml:space="preserve"> presentará el Informe Justificado procedente.</w:t>
      </w:r>
    </w:p>
    <w:p w:rsidR="005D1924" w:rsidRPr="00BB436C" w:rsidRDefault="005D1924" w:rsidP="005D1924">
      <w:pPr>
        <w:spacing w:before="240" w:after="240" w:line="360" w:lineRule="auto"/>
        <w:contextualSpacing/>
        <w:jc w:val="both"/>
        <w:rPr>
          <w:rFonts w:ascii="Palatino Linotype" w:eastAsia="Calibri" w:hAnsi="Palatino Linotype" w:cs="Arial"/>
          <w:sz w:val="24"/>
          <w:szCs w:val="24"/>
          <w:lang w:val="es-ES" w:eastAsia="es-ES"/>
        </w:rPr>
      </w:pPr>
    </w:p>
    <w:p w:rsidR="005D1924" w:rsidRPr="00BB436C" w:rsidRDefault="005D1924" w:rsidP="005D1924">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BB436C">
        <w:rPr>
          <w:rFonts w:ascii="Palatino Linotype" w:eastAsia="Calibri" w:hAnsi="Palatino Linotype" w:cs="Arial"/>
          <w:sz w:val="24"/>
          <w:szCs w:val="24"/>
          <w:lang w:val="es-ES" w:eastAsia="es-ES"/>
        </w:rPr>
        <w:t xml:space="preserve">El día </w:t>
      </w:r>
      <w:r w:rsidR="006B7A4C" w:rsidRPr="00BB436C">
        <w:rPr>
          <w:rFonts w:ascii="Palatino Linotype" w:eastAsia="Calibri" w:hAnsi="Palatino Linotype" w:cs="Arial"/>
          <w:b/>
          <w:sz w:val="24"/>
          <w:szCs w:val="24"/>
          <w:lang w:val="es-ES" w:eastAsia="es-ES"/>
        </w:rPr>
        <w:t>veinticuatro (24</w:t>
      </w:r>
      <w:r w:rsidRPr="00BB436C">
        <w:rPr>
          <w:rFonts w:ascii="Palatino Linotype" w:eastAsia="Calibri" w:hAnsi="Palatino Linotype" w:cs="Arial"/>
          <w:b/>
          <w:sz w:val="24"/>
          <w:szCs w:val="24"/>
          <w:lang w:val="es-ES" w:eastAsia="es-ES"/>
        </w:rPr>
        <w:t>) de septiembre</w:t>
      </w:r>
      <w:r w:rsidRPr="00BB436C">
        <w:rPr>
          <w:rFonts w:ascii="Palatino Linotype" w:eastAsia="Calibri" w:hAnsi="Palatino Linotype" w:cs="Arial"/>
          <w:sz w:val="24"/>
          <w:szCs w:val="24"/>
          <w:lang w:val="es-ES" w:eastAsia="es-ES"/>
        </w:rPr>
        <w:t xml:space="preserve"> de la presente anualidad el </w:t>
      </w:r>
      <w:r w:rsidRPr="00BB436C">
        <w:rPr>
          <w:rFonts w:ascii="Palatino Linotype" w:eastAsia="Calibri" w:hAnsi="Palatino Linotype" w:cs="Arial"/>
          <w:b/>
          <w:sz w:val="24"/>
          <w:szCs w:val="24"/>
          <w:lang w:val="es-ES" w:eastAsia="es-ES"/>
        </w:rPr>
        <w:t>SUJETO OBLIGADO</w:t>
      </w:r>
      <w:r w:rsidRPr="00BB436C">
        <w:rPr>
          <w:rFonts w:ascii="Palatino Linotype" w:eastAsia="Calibri" w:hAnsi="Palatino Linotype" w:cs="Arial"/>
          <w:sz w:val="24"/>
          <w:szCs w:val="24"/>
          <w:lang w:val="es-ES" w:eastAsia="es-ES"/>
        </w:rPr>
        <w:t xml:space="preserve"> estado en tiempo y forma</w:t>
      </w:r>
      <w:r w:rsidR="006B7A4C" w:rsidRPr="00BB436C">
        <w:rPr>
          <w:rFonts w:ascii="Palatino Linotype" w:eastAsia="Calibri" w:hAnsi="Palatino Linotype" w:cs="Arial"/>
          <w:sz w:val="24"/>
          <w:szCs w:val="24"/>
          <w:lang w:val="es-ES" w:eastAsia="es-ES"/>
        </w:rPr>
        <w:t xml:space="preserve"> presentó su</w:t>
      </w:r>
      <w:r w:rsidR="0091656D" w:rsidRPr="00BB436C">
        <w:rPr>
          <w:rFonts w:ascii="Palatino Linotype" w:eastAsia="Calibri" w:hAnsi="Palatino Linotype" w:cs="Arial"/>
          <w:sz w:val="24"/>
          <w:szCs w:val="24"/>
          <w:lang w:val="es-ES" w:eastAsia="es-ES"/>
        </w:rPr>
        <w:t>s</w:t>
      </w:r>
      <w:r w:rsidR="006B7A4C" w:rsidRPr="00BB436C">
        <w:rPr>
          <w:rFonts w:ascii="Palatino Linotype" w:eastAsia="Calibri" w:hAnsi="Palatino Linotype" w:cs="Arial"/>
          <w:sz w:val="24"/>
          <w:szCs w:val="24"/>
          <w:lang w:val="es-ES" w:eastAsia="es-ES"/>
        </w:rPr>
        <w:t xml:space="preserve"> respectivo</w:t>
      </w:r>
      <w:r w:rsidR="0091656D" w:rsidRPr="00BB436C">
        <w:rPr>
          <w:rFonts w:ascii="Palatino Linotype" w:eastAsia="Calibri" w:hAnsi="Palatino Linotype" w:cs="Arial"/>
          <w:sz w:val="24"/>
          <w:szCs w:val="24"/>
          <w:lang w:val="es-ES" w:eastAsia="es-ES"/>
        </w:rPr>
        <w:t>s</w:t>
      </w:r>
      <w:r w:rsidR="006B7A4C" w:rsidRPr="00BB436C">
        <w:rPr>
          <w:rFonts w:ascii="Palatino Linotype" w:eastAsia="Calibri" w:hAnsi="Palatino Linotype" w:cs="Arial"/>
          <w:sz w:val="24"/>
          <w:szCs w:val="24"/>
          <w:lang w:val="es-ES" w:eastAsia="es-ES"/>
        </w:rPr>
        <w:t xml:space="preserve"> informe</w:t>
      </w:r>
      <w:r w:rsidR="0091656D" w:rsidRPr="00BB436C">
        <w:rPr>
          <w:rFonts w:ascii="Palatino Linotype" w:eastAsia="Calibri" w:hAnsi="Palatino Linotype" w:cs="Arial"/>
          <w:sz w:val="24"/>
          <w:szCs w:val="24"/>
          <w:lang w:val="es-ES" w:eastAsia="es-ES"/>
        </w:rPr>
        <w:t>s</w:t>
      </w:r>
      <w:r w:rsidR="006B7A4C" w:rsidRPr="00BB436C">
        <w:rPr>
          <w:rFonts w:ascii="Palatino Linotype" w:eastAsia="Calibri" w:hAnsi="Palatino Linotype" w:cs="Arial"/>
          <w:sz w:val="24"/>
          <w:szCs w:val="24"/>
          <w:lang w:val="es-ES" w:eastAsia="es-ES"/>
        </w:rPr>
        <w:t xml:space="preserve"> </w:t>
      </w:r>
      <w:r w:rsidRPr="00BB436C">
        <w:rPr>
          <w:rFonts w:ascii="Palatino Linotype" w:eastAsia="Calibri" w:hAnsi="Palatino Linotype" w:cs="Arial"/>
          <w:sz w:val="24"/>
          <w:szCs w:val="24"/>
          <w:lang w:val="es-ES" w:eastAsia="es-ES"/>
        </w:rPr>
        <w:t>justificado</w:t>
      </w:r>
      <w:r w:rsidR="0091656D" w:rsidRPr="00BB436C">
        <w:rPr>
          <w:rFonts w:ascii="Palatino Linotype" w:eastAsia="Calibri" w:hAnsi="Palatino Linotype" w:cs="Arial"/>
          <w:sz w:val="24"/>
          <w:szCs w:val="24"/>
          <w:lang w:val="es-ES" w:eastAsia="es-ES"/>
        </w:rPr>
        <w:t>s</w:t>
      </w:r>
      <w:r w:rsidRPr="00BB436C">
        <w:rPr>
          <w:rFonts w:ascii="Palatino Linotype" w:eastAsia="Calibri" w:hAnsi="Palatino Linotype" w:cs="Arial"/>
          <w:sz w:val="24"/>
          <w:szCs w:val="24"/>
          <w:lang w:val="es-ES" w:eastAsia="es-ES"/>
        </w:rPr>
        <w:t xml:space="preserve">, mismo que fue del conocimiento del particular en fecha </w:t>
      </w:r>
      <w:r w:rsidR="006B7A4C" w:rsidRPr="00BB436C">
        <w:rPr>
          <w:rFonts w:ascii="Palatino Linotype" w:eastAsia="Calibri" w:hAnsi="Palatino Linotype" w:cs="Arial"/>
          <w:sz w:val="24"/>
          <w:szCs w:val="24"/>
          <w:lang w:val="es-ES" w:eastAsia="es-ES"/>
        </w:rPr>
        <w:t xml:space="preserve">primero </w:t>
      </w:r>
      <w:r w:rsidRPr="00BB436C">
        <w:rPr>
          <w:rFonts w:ascii="Palatino Linotype" w:eastAsia="Calibri" w:hAnsi="Palatino Linotype" w:cs="Arial"/>
          <w:sz w:val="24"/>
          <w:szCs w:val="24"/>
          <w:lang w:val="es-ES" w:eastAsia="es-ES"/>
        </w:rPr>
        <w:t>de septiembre, mediante el cual ratifica su respuesta</w:t>
      </w:r>
      <w:r w:rsidR="006B7A4C" w:rsidRPr="00BB436C">
        <w:rPr>
          <w:rFonts w:ascii="Palatino Linotype" w:eastAsia="Calibri" w:hAnsi="Palatino Linotype" w:cs="Arial"/>
          <w:sz w:val="24"/>
          <w:szCs w:val="24"/>
          <w:lang w:val="es-ES" w:eastAsia="es-ES"/>
        </w:rPr>
        <w:t xml:space="preserve"> en todos sus términos.</w:t>
      </w:r>
    </w:p>
    <w:p w:rsidR="005D1924" w:rsidRPr="00BB436C" w:rsidRDefault="005D1924" w:rsidP="005D1924">
      <w:pPr>
        <w:spacing w:before="240" w:after="240" w:line="360" w:lineRule="auto"/>
        <w:contextualSpacing/>
        <w:jc w:val="both"/>
        <w:rPr>
          <w:rFonts w:ascii="Palatino Linotype" w:eastAsia="Calibri" w:hAnsi="Palatino Linotype" w:cs="Arial"/>
          <w:sz w:val="24"/>
          <w:szCs w:val="24"/>
          <w:lang w:val="es-ES" w:eastAsia="es-ES"/>
        </w:rPr>
      </w:pPr>
    </w:p>
    <w:p w:rsidR="005D1924" w:rsidRPr="00BB436C" w:rsidRDefault="005D1924" w:rsidP="005D1924">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BB436C">
        <w:rPr>
          <w:rFonts w:ascii="Palatino Linotype" w:eastAsiaTheme="minorEastAsia" w:hAnsi="Palatino Linotype"/>
          <w:sz w:val="24"/>
          <w:szCs w:val="24"/>
          <w:lang w:val="es-ES_tradnl" w:eastAsia="es-ES"/>
        </w:rPr>
        <w:lastRenderedPageBreak/>
        <w:t>Comisionado Ponente decretó el cierre de instrucción</w:t>
      </w:r>
      <w:r w:rsidRPr="00BB436C">
        <w:rPr>
          <w:rFonts w:ascii="Palatino Linotype" w:eastAsiaTheme="minorEastAsia" w:hAnsi="Palatino Linotype" w:cs="Arial"/>
          <w:sz w:val="24"/>
          <w:szCs w:val="24"/>
          <w:lang w:val="es-ES_tradnl" w:eastAsia="es-ES"/>
        </w:rPr>
        <w:t xml:space="preserve"> </w:t>
      </w:r>
      <w:r w:rsidRPr="00BB436C">
        <w:rPr>
          <w:rFonts w:ascii="Palatino Linotype" w:eastAsiaTheme="minorEastAsia" w:hAnsi="Palatino Linotype"/>
          <w:sz w:val="24"/>
          <w:szCs w:val="24"/>
          <w:lang w:val="es-ES_tradnl" w:eastAsia="es-ES"/>
        </w:rPr>
        <w:t xml:space="preserve">mediante el acuerdo de fecha </w:t>
      </w:r>
      <w:r w:rsidR="00246E3D" w:rsidRPr="00BB436C">
        <w:rPr>
          <w:rFonts w:ascii="Palatino Linotype" w:eastAsiaTheme="minorEastAsia" w:hAnsi="Palatino Linotype"/>
          <w:b/>
          <w:sz w:val="24"/>
          <w:szCs w:val="24"/>
          <w:lang w:val="es-ES_tradnl" w:eastAsia="es-ES"/>
        </w:rPr>
        <w:t>cinco (5) de noviembr</w:t>
      </w:r>
      <w:r w:rsidRPr="00BB436C">
        <w:rPr>
          <w:rFonts w:ascii="Palatino Linotype" w:eastAsiaTheme="minorEastAsia" w:hAnsi="Palatino Linotype"/>
          <w:b/>
          <w:sz w:val="24"/>
          <w:szCs w:val="24"/>
          <w:lang w:val="es-ES_tradnl" w:eastAsia="es-ES"/>
        </w:rPr>
        <w:t>e</w:t>
      </w:r>
      <w:r w:rsidRPr="00BB436C">
        <w:rPr>
          <w:rFonts w:ascii="Palatino Linotype" w:eastAsiaTheme="minorEastAsia" w:hAnsi="Palatino Linotype"/>
          <w:sz w:val="24"/>
          <w:szCs w:val="24"/>
          <w:lang w:val="es-ES_tradnl" w:eastAsia="es-ES"/>
        </w:rPr>
        <w:t xml:space="preserve"> de dos mil </w:t>
      </w:r>
      <w:r w:rsidRPr="00BB436C">
        <w:rPr>
          <w:rFonts w:ascii="Palatino Linotype" w:eastAsia="Calibri" w:hAnsi="Palatino Linotype" w:cs="Arial"/>
          <w:sz w:val="24"/>
          <w:szCs w:val="24"/>
          <w:lang w:val="es-ES" w:eastAsia="es-ES"/>
        </w:rPr>
        <w:t>diecinueve</w:t>
      </w:r>
      <w:r w:rsidRPr="00BB436C">
        <w:rPr>
          <w:rFonts w:ascii="Palatino Linotype" w:eastAsiaTheme="minorEastAsia" w:hAnsi="Palatino Linotype"/>
          <w:sz w:val="24"/>
          <w:szCs w:val="24"/>
          <w:lang w:val="es-ES_tradnl" w:eastAsia="es-ES"/>
        </w:rPr>
        <w:t xml:space="preserve">, </w:t>
      </w:r>
      <w:r w:rsidRPr="00BB436C">
        <w:rPr>
          <w:rFonts w:ascii="Palatino Linotype" w:eastAsiaTheme="minorEastAsia" w:hAnsi="Palatino Linotype" w:cs="Arial"/>
          <w:sz w:val="24"/>
          <w:szCs w:val="24"/>
          <w:lang w:val="es-ES_tradnl" w:eastAsia="es-ES"/>
        </w:rPr>
        <w:t xml:space="preserve">por lo que, ordenó turnar el expediente a resolución. En fecha </w:t>
      </w:r>
      <w:r w:rsidR="00246E3D" w:rsidRPr="00BB436C">
        <w:rPr>
          <w:rFonts w:ascii="Palatino Linotype" w:eastAsiaTheme="minorEastAsia" w:hAnsi="Palatino Linotype" w:cs="Arial"/>
          <w:b/>
          <w:sz w:val="24"/>
          <w:szCs w:val="24"/>
          <w:lang w:val="es-ES_tradnl" w:eastAsia="es-ES"/>
        </w:rPr>
        <w:t>veintinueve (29) de octubre</w:t>
      </w:r>
      <w:r w:rsidRPr="00BB436C">
        <w:rPr>
          <w:rFonts w:ascii="Palatino Linotype" w:eastAsiaTheme="minorEastAsia" w:hAnsi="Palatino Linotype" w:cs="Arial"/>
          <w:sz w:val="24"/>
          <w:szCs w:val="24"/>
          <w:lang w:val="es-ES_tradnl" w:eastAsia="es-ES"/>
        </w:rPr>
        <w:t xml:space="preserve"> de dos mil diecinueve, </w:t>
      </w:r>
      <w:r w:rsidRPr="00BB436C">
        <w:rPr>
          <w:rFonts w:ascii="Palatino Linotype" w:eastAsia="Calibri" w:hAnsi="Palatino Linotype" w:cs="Arial"/>
          <w:sz w:val="24"/>
          <w:szCs w:val="24"/>
        </w:rPr>
        <w:t>con fundamento en el artículo 181 tercer párrafo de la </w:t>
      </w:r>
      <w:r w:rsidRPr="00BB436C">
        <w:rPr>
          <w:rFonts w:ascii="Palatino Linotype" w:eastAsia="Calibri" w:hAnsi="Palatino Linotype" w:cs="Arial"/>
          <w:b/>
          <w:bCs/>
          <w:sz w:val="24"/>
          <w:szCs w:val="24"/>
        </w:rPr>
        <w:t>Ley de Transparencia y Acceso a la Información Pública del Estado de México y Municipios, </w:t>
      </w:r>
      <w:r w:rsidRPr="00BB436C">
        <w:rPr>
          <w:rFonts w:ascii="Palatino Linotype" w:eastAsia="Calibri" w:hAnsi="Palatino Linotype" w:cs="Arial"/>
          <w:sz w:val="24"/>
          <w:szCs w:val="24"/>
        </w:rPr>
        <w:t>se notificó que el plazo de 30 días para resolver los recursos de revisión, serían ampliados por un periodo de 15 días hábiles adicionales a fin de realizar un mejor estudio del asunto.</w:t>
      </w:r>
    </w:p>
    <w:p w:rsidR="005D1924" w:rsidRPr="00BB436C" w:rsidRDefault="005D1924" w:rsidP="005D1924">
      <w:pPr>
        <w:keepNext/>
        <w:keepLines/>
        <w:spacing w:before="240" w:after="0" w:line="360" w:lineRule="auto"/>
        <w:jc w:val="center"/>
        <w:outlineLvl w:val="0"/>
        <w:rPr>
          <w:rFonts w:ascii="Palatino Linotype" w:eastAsiaTheme="majorEastAsia" w:hAnsi="Palatino Linotype" w:cstheme="majorBidi"/>
          <w:b/>
          <w:sz w:val="24"/>
          <w:szCs w:val="24"/>
        </w:rPr>
      </w:pPr>
      <w:bookmarkStart w:id="4" w:name="_Toc23872776"/>
      <w:r w:rsidRPr="00BB436C">
        <w:rPr>
          <w:rFonts w:ascii="Palatino Linotype" w:eastAsiaTheme="majorEastAsia" w:hAnsi="Palatino Linotype" w:cstheme="majorBidi"/>
          <w:b/>
          <w:sz w:val="24"/>
          <w:szCs w:val="24"/>
        </w:rPr>
        <w:t>C O N S I D E R A N D O</w:t>
      </w:r>
      <w:bookmarkEnd w:id="4"/>
      <w:r w:rsidRPr="00BB436C">
        <w:rPr>
          <w:rFonts w:ascii="Palatino Linotype" w:eastAsiaTheme="majorEastAsia" w:hAnsi="Palatino Linotype" w:cstheme="majorBidi"/>
          <w:b/>
          <w:sz w:val="24"/>
          <w:szCs w:val="24"/>
        </w:rPr>
        <w:t xml:space="preserve"> </w:t>
      </w:r>
    </w:p>
    <w:p w:rsidR="005D1924" w:rsidRPr="00BB436C" w:rsidRDefault="005D1924" w:rsidP="005D1924">
      <w:pPr>
        <w:keepNext/>
        <w:keepLines/>
        <w:spacing w:before="40" w:after="0" w:line="360" w:lineRule="auto"/>
        <w:outlineLvl w:val="1"/>
        <w:rPr>
          <w:rFonts w:ascii="Palatino Linotype" w:eastAsiaTheme="majorEastAsia" w:hAnsi="Palatino Linotype" w:cstheme="majorBidi"/>
          <w:b/>
          <w:sz w:val="24"/>
          <w:szCs w:val="26"/>
        </w:rPr>
      </w:pPr>
      <w:bookmarkStart w:id="5" w:name="_Toc23872777"/>
      <w:r w:rsidRPr="00BB436C">
        <w:rPr>
          <w:rFonts w:ascii="Palatino Linotype" w:eastAsiaTheme="majorEastAsia" w:hAnsi="Palatino Linotype" w:cstheme="majorBidi"/>
          <w:b/>
          <w:sz w:val="24"/>
          <w:szCs w:val="26"/>
        </w:rPr>
        <w:t>PRIMERO. De la competencia.</w:t>
      </w:r>
      <w:bookmarkEnd w:id="5"/>
    </w:p>
    <w:p w:rsidR="005D1924" w:rsidRPr="00BB436C" w:rsidRDefault="005D1924" w:rsidP="005D1924">
      <w:pPr>
        <w:keepNext/>
        <w:keepLines/>
        <w:spacing w:before="40" w:after="0" w:line="360" w:lineRule="auto"/>
        <w:outlineLvl w:val="1"/>
        <w:rPr>
          <w:rFonts w:ascii="Palatino Linotype" w:eastAsiaTheme="majorEastAsia" w:hAnsi="Palatino Linotype" w:cstheme="majorBidi"/>
          <w:b/>
          <w:bCs/>
          <w:spacing w:val="60"/>
          <w:sz w:val="24"/>
          <w:szCs w:val="26"/>
        </w:rPr>
      </w:pPr>
    </w:p>
    <w:p w:rsidR="005D1924" w:rsidRPr="00BB436C" w:rsidRDefault="005D1924" w:rsidP="005D1924">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BB436C">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B436C">
        <w:rPr>
          <w:rFonts w:ascii="Palatino Linotype" w:eastAsia="Calibri" w:hAnsi="Palatino Linotype" w:cs="Times New Roman"/>
          <w:b/>
          <w:sz w:val="24"/>
          <w:szCs w:val="24"/>
          <w:lang w:val="es-ES" w:eastAsia="es-ES"/>
        </w:rPr>
        <w:t>Constitución Política de los Estados Unidos Mexicanos</w:t>
      </w:r>
      <w:r w:rsidRPr="00BB436C">
        <w:rPr>
          <w:rFonts w:ascii="Palatino Linotype" w:eastAsia="Calibri" w:hAnsi="Palatino Linotype" w:cs="Times New Roman"/>
          <w:sz w:val="24"/>
          <w:szCs w:val="24"/>
          <w:lang w:val="es-ES" w:eastAsia="es-ES"/>
        </w:rPr>
        <w:t xml:space="preserve">; 5, párrafos </w:t>
      </w:r>
      <w:r w:rsidRPr="00BB436C">
        <w:rPr>
          <w:rFonts w:ascii="Palatino Linotype" w:eastAsiaTheme="minorEastAsia" w:hAnsi="Palatino Linotype" w:cs="Arial"/>
          <w:bCs/>
          <w:color w:val="222222"/>
          <w:sz w:val="24"/>
          <w:szCs w:val="24"/>
          <w:lang w:val="es-ES" w:eastAsia="es-ES"/>
        </w:rPr>
        <w:t xml:space="preserve">vigésimo segundo, vigésimo tercero y vigésimo cuarto </w:t>
      </w:r>
      <w:r w:rsidRPr="00BB436C">
        <w:rPr>
          <w:rFonts w:ascii="Palatino Linotype" w:eastAsia="Calibri" w:hAnsi="Palatino Linotype" w:cs="Times New Roman"/>
          <w:sz w:val="24"/>
          <w:szCs w:val="24"/>
          <w:lang w:val="es-ES" w:eastAsia="es-ES"/>
        </w:rPr>
        <w:t xml:space="preserve">fracciones IV y V de la </w:t>
      </w:r>
      <w:r w:rsidRPr="00BB436C">
        <w:rPr>
          <w:rFonts w:ascii="Palatino Linotype" w:eastAsia="Calibri" w:hAnsi="Palatino Linotype" w:cs="Times New Roman"/>
          <w:b/>
          <w:sz w:val="24"/>
          <w:szCs w:val="24"/>
          <w:lang w:val="es-ES" w:eastAsia="es-ES"/>
        </w:rPr>
        <w:t>Constitución Política del Estado Libre y Soberano de México</w:t>
      </w:r>
      <w:r w:rsidRPr="00BB436C">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BB436C">
        <w:rPr>
          <w:rFonts w:ascii="Palatino Linotype" w:eastAsia="Calibri" w:hAnsi="Palatino Linotype" w:cs="Arial"/>
          <w:sz w:val="24"/>
          <w:szCs w:val="24"/>
          <w:lang w:val="es-ES" w:eastAsia="es-ES"/>
        </w:rPr>
        <w:t xml:space="preserve">de la </w:t>
      </w:r>
      <w:r w:rsidRPr="00BB436C">
        <w:rPr>
          <w:rFonts w:ascii="Palatino Linotype" w:eastAsia="Calibri" w:hAnsi="Palatino Linotype" w:cs="Arial"/>
          <w:b/>
          <w:sz w:val="24"/>
          <w:szCs w:val="24"/>
          <w:lang w:val="es-ES" w:eastAsia="es-ES"/>
        </w:rPr>
        <w:t>Ley de Transparencia y Acceso a la Información Pública del Estado de México y Municipios</w:t>
      </w:r>
      <w:r w:rsidRPr="00BB436C">
        <w:rPr>
          <w:rFonts w:ascii="Palatino Linotype" w:eastAsia="Calibri" w:hAnsi="Palatino Linotype" w:cs="Arial"/>
          <w:sz w:val="24"/>
          <w:szCs w:val="24"/>
          <w:lang w:val="es-ES" w:eastAsia="es-ES"/>
        </w:rPr>
        <w:t xml:space="preserve">; y 7, 9 fracciones I y XXIV, y 11 del </w:t>
      </w:r>
      <w:r w:rsidRPr="00BB436C">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BB436C">
        <w:rPr>
          <w:rFonts w:ascii="Palatino Linotype" w:eastAsiaTheme="minorEastAsia" w:hAnsi="Palatino Linotype"/>
          <w:sz w:val="24"/>
          <w:szCs w:val="24"/>
          <w:lang w:val="es-ES_tradnl" w:eastAsia="es-ES"/>
        </w:rPr>
        <w:t>.</w:t>
      </w:r>
    </w:p>
    <w:p w:rsidR="005D1924" w:rsidRPr="00BB436C" w:rsidRDefault="005D1924" w:rsidP="005D1924">
      <w:pPr>
        <w:spacing w:before="240" w:after="240" w:line="360" w:lineRule="auto"/>
        <w:contextualSpacing/>
        <w:jc w:val="both"/>
        <w:rPr>
          <w:rFonts w:ascii="Palatino Linotype" w:eastAsiaTheme="minorEastAsia" w:hAnsi="Palatino Linotype"/>
          <w:sz w:val="24"/>
          <w:szCs w:val="24"/>
          <w:lang w:val="es-ES_tradnl" w:eastAsia="es-ES"/>
        </w:rPr>
      </w:pPr>
    </w:p>
    <w:p w:rsidR="005D1924" w:rsidRPr="00BB436C" w:rsidRDefault="005D1924" w:rsidP="005D1924">
      <w:pPr>
        <w:keepNext/>
        <w:keepLines/>
        <w:spacing w:before="40" w:after="0" w:line="360" w:lineRule="auto"/>
        <w:outlineLvl w:val="1"/>
        <w:rPr>
          <w:rFonts w:ascii="Palatino Linotype" w:eastAsiaTheme="majorEastAsia" w:hAnsi="Palatino Linotype" w:cstheme="majorBidi"/>
          <w:b/>
          <w:sz w:val="24"/>
          <w:szCs w:val="26"/>
        </w:rPr>
      </w:pPr>
      <w:bookmarkStart w:id="6" w:name="_Toc23872778"/>
      <w:r w:rsidRPr="00BB436C">
        <w:rPr>
          <w:rFonts w:ascii="Palatino Linotype" w:eastAsiaTheme="majorEastAsia" w:hAnsi="Palatino Linotype" w:cstheme="majorBidi"/>
          <w:b/>
          <w:sz w:val="24"/>
          <w:szCs w:val="26"/>
        </w:rPr>
        <w:t>SEGUNDO. De la oportunidad y procedencia.</w:t>
      </w:r>
      <w:bookmarkEnd w:id="6"/>
    </w:p>
    <w:p w:rsidR="005D1924" w:rsidRPr="00BB436C" w:rsidRDefault="005D1924" w:rsidP="005D1924">
      <w:pPr>
        <w:spacing w:after="0" w:line="240" w:lineRule="auto"/>
        <w:contextualSpacing/>
        <w:rPr>
          <w:rFonts w:ascii="Palatino Linotype" w:eastAsia="Times New Roman" w:hAnsi="Palatino Linotype" w:cs="Arial"/>
          <w:color w:val="000000"/>
          <w:sz w:val="24"/>
          <w:szCs w:val="24"/>
          <w:lang w:val="es-ES_tradnl" w:eastAsia="es-ES"/>
        </w:rPr>
      </w:pPr>
      <w:bookmarkStart w:id="7" w:name="_Toc486525253"/>
    </w:p>
    <w:p w:rsidR="005D1924" w:rsidRPr="00BB436C" w:rsidRDefault="005D1924" w:rsidP="005D1924">
      <w:pPr>
        <w:numPr>
          <w:ilvl w:val="0"/>
          <w:numId w:val="1"/>
        </w:numPr>
        <w:spacing w:after="0" w:line="360" w:lineRule="auto"/>
        <w:ind w:left="0" w:firstLine="0"/>
        <w:contextualSpacing/>
        <w:jc w:val="both"/>
        <w:rPr>
          <w:rFonts w:ascii="Palatino Linotype" w:eastAsia="Calibri" w:hAnsi="Palatino Linotype" w:cs="Times New Roman"/>
          <w:sz w:val="24"/>
          <w:szCs w:val="24"/>
          <w:lang w:val="es-ES" w:eastAsia="es-ES"/>
        </w:rPr>
      </w:pPr>
      <w:r w:rsidRPr="00BB436C">
        <w:rPr>
          <w:rFonts w:ascii="Palatino Linotype" w:eastAsia="Calibri" w:hAnsi="Palatino Linotype" w:cs="Arial"/>
          <w:sz w:val="24"/>
          <w:szCs w:val="24"/>
        </w:rPr>
        <w:lastRenderedPageBreak/>
        <w:t xml:space="preserve">El medio de impugnación fue presentado a través del </w:t>
      </w:r>
      <w:r w:rsidRPr="00BB436C">
        <w:rPr>
          <w:rFonts w:ascii="Palatino Linotype" w:eastAsia="Calibri" w:hAnsi="Palatino Linotype" w:cs="Arial"/>
          <w:b/>
          <w:sz w:val="24"/>
          <w:szCs w:val="24"/>
        </w:rPr>
        <w:t>SAIMEX,</w:t>
      </w:r>
      <w:r w:rsidRPr="00BB436C">
        <w:rPr>
          <w:rFonts w:ascii="Palatino Linotype" w:eastAsia="Calibri" w:hAnsi="Palatino Linotype" w:cs="Arial"/>
          <w:sz w:val="24"/>
          <w:szCs w:val="24"/>
        </w:rPr>
        <w:t xml:space="preserve"> en el formato previamente aprobado para tal efecto y dentro del plazo legal de quince días hábiles otorgados; para el caso en particular es de señalar que el </w:t>
      </w:r>
      <w:r w:rsidRPr="00BB436C">
        <w:rPr>
          <w:rFonts w:ascii="Palatino Linotype" w:eastAsia="Calibri" w:hAnsi="Palatino Linotype" w:cs="Arial"/>
          <w:b/>
          <w:sz w:val="24"/>
          <w:szCs w:val="24"/>
        </w:rPr>
        <w:t>SUJETO OBLIGADO</w:t>
      </w:r>
      <w:r w:rsidRPr="00BB436C">
        <w:rPr>
          <w:rFonts w:ascii="Palatino Linotype" w:eastAsia="Calibri" w:hAnsi="Palatino Linotype" w:cs="Arial"/>
          <w:sz w:val="24"/>
          <w:szCs w:val="24"/>
        </w:rPr>
        <w:t xml:space="preserve"> entregó su</w:t>
      </w:r>
      <w:r w:rsidR="0091656D" w:rsidRPr="00BB436C">
        <w:rPr>
          <w:rFonts w:ascii="Palatino Linotype" w:eastAsia="Calibri" w:hAnsi="Palatino Linotype" w:cs="Arial"/>
          <w:sz w:val="24"/>
          <w:szCs w:val="24"/>
        </w:rPr>
        <w:t>s</w:t>
      </w:r>
      <w:r w:rsidRPr="00BB436C">
        <w:rPr>
          <w:rFonts w:ascii="Palatino Linotype" w:eastAsia="Calibri" w:hAnsi="Palatino Linotype" w:cs="Arial"/>
          <w:sz w:val="24"/>
          <w:szCs w:val="24"/>
        </w:rPr>
        <w:t xml:space="preserve"> respuesta</w:t>
      </w:r>
      <w:r w:rsidR="0091656D" w:rsidRPr="00BB436C">
        <w:rPr>
          <w:rFonts w:ascii="Palatino Linotype" w:eastAsia="Calibri" w:hAnsi="Palatino Linotype" w:cs="Arial"/>
          <w:sz w:val="24"/>
          <w:szCs w:val="24"/>
        </w:rPr>
        <w:t>s</w:t>
      </w:r>
      <w:r w:rsidRPr="00BB436C">
        <w:rPr>
          <w:rFonts w:ascii="Palatino Linotype" w:eastAsia="Calibri" w:hAnsi="Palatino Linotype" w:cs="Arial"/>
          <w:sz w:val="24"/>
          <w:szCs w:val="24"/>
        </w:rPr>
        <w:t xml:space="preserve"> el día </w:t>
      </w:r>
      <w:r w:rsidR="00246E3D" w:rsidRPr="00BB436C">
        <w:rPr>
          <w:rFonts w:ascii="Palatino Linotype" w:eastAsia="Calibri" w:hAnsi="Palatino Linotype" w:cs="Arial"/>
          <w:b/>
          <w:sz w:val="24"/>
          <w:szCs w:val="24"/>
        </w:rPr>
        <w:t>diecinueve (19</w:t>
      </w:r>
      <w:r w:rsidRPr="00BB436C">
        <w:rPr>
          <w:rFonts w:ascii="Palatino Linotype" w:eastAsia="Calibri" w:hAnsi="Palatino Linotype" w:cs="Arial"/>
          <w:b/>
          <w:sz w:val="24"/>
          <w:szCs w:val="24"/>
        </w:rPr>
        <w:t xml:space="preserve">) agosto </w:t>
      </w:r>
      <w:r w:rsidRPr="00BB436C">
        <w:rPr>
          <w:rFonts w:ascii="Palatino Linotype" w:eastAsia="Calibri" w:hAnsi="Palatino Linotype" w:cs="Arial"/>
          <w:sz w:val="24"/>
          <w:szCs w:val="24"/>
        </w:rPr>
        <w:t xml:space="preserve">dos mil diecinueve, </w:t>
      </w:r>
      <w:r w:rsidRPr="00BB436C">
        <w:rPr>
          <w:rFonts w:ascii="Palatino Linotype" w:hAnsi="Palatino Linotype" w:cs="Arial"/>
          <w:sz w:val="24"/>
          <w:szCs w:val="24"/>
        </w:rPr>
        <w:t>de tal forma que el plazo para</w:t>
      </w:r>
      <w:r w:rsidR="0091656D" w:rsidRPr="00BB436C">
        <w:rPr>
          <w:rFonts w:ascii="Palatino Linotype" w:hAnsi="Palatino Linotype" w:cs="Arial"/>
          <w:sz w:val="24"/>
          <w:szCs w:val="24"/>
        </w:rPr>
        <w:t xml:space="preserve"> interponer los</w:t>
      </w:r>
      <w:r w:rsidRPr="00BB436C">
        <w:rPr>
          <w:rFonts w:ascii="Palatino Linotype" w:hAnsi="Palatino Linotype" w:cs="Arial"/>
          <w:sz w:val="24"/>
          <w:szCs w:val="24"/>
        </w:rPr>
        <w:t xml:space="preserve"> recurso</w:t>
      </w:r>
      <w:r w:rsidR="0091656D" w:rsidRPr="00BB436C">
        <w:rPr>
          <w:rFonts w:ascii="Palatino Linotype" w:hAnsi="Palatino Linotype" w:cs="Arial"/>
          <w:sz w:val="24"/>
          <w:szCs w:val="24"/>
        </w:rPr>
        <w:t>s</w:t>
      </w:r>
      <w:r w:rsidRPr="00BB436C">
        <w:rPr>
          <w:rFonts w:ascii="Palatino Linotype" w:hAnsi="Palatino Linotype" w:cs="Arial"/>
          <w:sz w:val="24"/>
          <w:szCs w:val="24"/>
        </w:rPr>
        <w:t xml:space="preserve"> transcurrió del día </w:t>
      </w:r>
      <w:r w:rsidR="00246E3D" w:rsidRPr="00BB436C">
        <w:rPr>
          <w:rFonts w:ascii="Palatino Linotype" w:hAnsi="Palatino Linotype" w:cs="Arial"/>
          <w:b/>
          <w:sz w:val="24"/>
          <w:szCs w:val="24"/>
        </w:rPr>
        <w:t>veinte</w:t>
      </w:r>
      <w:r w:rsidRPr="00BB436C">
        <w:rPr>
          <w:rFonts w:ascii="Palatino Linotype" w:hAnsi="Palatino Linotype" w:cs="Arial"/>
          <w:sz w:val="24"/>
          <w:szCs w:val="24"/>
        </w:rPr>
        <w:t xml:space="preserve"> </w:t>
      </w:r>
      <w:r w:rsidR="00246E3D" w:rsidRPr="00BB436C">
        <w:rPr>
          <w:rFonts w:ascii="Palatino Linotype" w:hAnsi="Palatino Linotype" w:cs="Arial"/>
          <w:b/>
          <w:sz w:val="24"/>
          <w:szCs w:val="24"/>
        </w:rPr>
        <w:t>(20) de agosto al nueve (9</w:t>
      </w:r>
      <w:r w:rsidRPr="00BB436C">
        <w:rPr>
          <w:rFonts w:ascii="Palatino Linotype" w:hAnsi="Palatino Linotype" w:cs="Arial"/>
          <w:b/>
          <w:sz w:val="24"/>
          <w:szCs w:val="24"/>
        </w:rPr>
        <w:t>) de septiembre de</w:t>
      </w:r>
      <w:r w:rsidRPr="00BB436C">
        <w:rPr>
          <w:rFonts w:ascii="Palatino Linotype" w:eastAsia="Calibri" w:hAnsi="Palatino Linotype" w:cs="Times New Roman"/>
          <w:b/>
          <w:sz w:val="24"/>
          <w:szCs w:val="24"/>
          <w:lang w:val="es-ES" w:eastAsia="es-ES"/>
        </w:rPr>
        <w:t xml:space="preserve"> </w:t>
      </w:r>
      <w:r w:rsidRPr="00BB436C">
        <w:rPr>
          <w:rFonts w:ascii="Palatino Linotype" w:eastAsia="Calibri" w:hAnsi="Palatino Linotype" w:cs="Times New Roman"/>
          <w:sz w:val="24"/>
          <w:szCs w:val="24"/>
          <w:lang w:val="es-ES" w:eastAsia="es-ES"/>
        </w:rPr>
        <w:t>dos mil diecinueve</w:t>
      </w:r>
      <w:r w:rsidRPr="00BB436C">
        <w:rPr>
          <w:rFonts w:ascii="Palatino Linotype" w:hAnsi="Palatino Linotype" w:cs="Arial"/>
          <w:sz w:val="24"/>
          <w:szCs w:val="24"/>
        </w:rPr>
        <w:t xml:space="preserve">; en consecuencia, presentó  la inconformidad el </w:t>
      </w:r>
      <w:r w:rsidR="00246E3D" w:rsidRPr="00BB436C">
        <w:rPr>
          <w:rFonts w:ascii="Palatino Linotype" w:hAnsi="Palatino Linotype" w:cs="Arial"/>
          <w:b/>
          <w:sz w:val="24"/>
          <w:szCs w:val="24"/>
        </w:rPr>
        <w:t>día cinco (5</w:t>
      </w:r>
      <w:r w:rsidRPr="00BB436C">
        <w:rPr>
          <w:rFonts w:ascii="Palatino Linotype" w:hAnsi="Palatino Linotype" w:cs="Arial"/>
          <w:b/>
          <w:sz w:val="24"/>
          <w:szCs w:val="24"/>
        </w:rPr>
        <w:t>)</w:t>
      </w:r>
      <w:r w:rsidRPr="00BB436C">
        <w:rPr>
          <w:rFonts w:ascii="Palatino Linotype" w:hAnsi="Palatino Linotype" w:cs="Arial"/>
          <w:sz w:val="24"/>
          <w:szCs w:val="24"/>
        </w:rPr>
        <w:t xml:space="preserve"> </w:t>
      </w:r>
      <w:r w:rsidRPr="00BB436C">
        <w:rPr>
          <w:rFonts w:ascii="Palatino Linotype" w:hAnsi="Palatino Linotype" w:cs="Arial"/>
          <w:b/>
          <w:sz w:val="24"/>
          <w:szCs w:val="24"/>
        </w:rPr>
        <w:t xml:space="preserve">de septiembre </w:t>
      </w:r>
      <w:r w:rsidRPr="00BB436C">
        <w:rPr>
          <w:rFonts w:ascii="Palatino Linotype" w:hAnsi="Palatino Linotype" w:cs="Arial"/>
          <w:sz w:val="24"/>
          <w:szCs w:val="24"/>
        </w:rPr>
        <w:t xml:space="preserve">de dos mil diecinueve, éste se encuentran dentro de los márgenes temporales previstos en el artículo 178 de la </w:t>
      </w:r>
      <w:r w:rsidRPr="00BB436C">
        <w:rPr>
          <w:rFonts w:ascii="Palatino Linotype" w:hAnsi="Palatino Linotype" w:cs="Arial"/>
          <w:b/>
          <w:sz w:val="24"/>
          <w:szCs w:val="24"/>
        </w:rPr>
        <w:t>Ley de Transparencia y Acceso a la Información Pública del Estado de México y Municipios</w:t>
      </w:r>
      <w:r w:rsidRPr="00BB436C">
        <w:rPr>
          <w:rFonts w:ascii="Palatino Linotype" w:hAnsi="Palatino Linotype" w:cs="Arial"/>
          <w:sz w:val="24"/>
          <w:szCs w:val="24"/>
        </w:rPr>
        <w:t>.</w:t>
      </w:r>
    </w:p>
    <w:p w:rsidR="005D1924" w:rsidRPr="00BB436C" w:rsidRDefault="005D1924" w:rsidP="005D1924">
      <w:pPr>
        <w:spacing w:before="240" w:after="240" w:line="360" w:lineRule="auto"/>
        <w:contextualSpacing/>
        <w:jc w:val="both"/>
        <w:rPr>
          <w:rFonts w:ascii="Palatino Linotype" w:eastAsiaTheme="minorEastAsia" w:hAnsi="Palatino Linotype"/>
          <w:sz w:val="24"/>
          <w:szCs w:val="24"/>
          <w:lang w:val="es-ES_tradnl" w:eastAsia="es-ES"/>
        </w:rPr>
      </w:pPr>
    </w:p>
    <w:p w:rsidR="005D1924" w:rsidRPr="00BB436C" w:rsidRDefault="005D1924" w:rsidP="0091656D">
      <w:pPr>
        <w:numPr>
          <w:ilvl w:val="0"/>
          <w:numId w:val="1"/>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BB436C">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91656D" w:rsidRPr="00BB436C" w:rsidRDefault="0091656D" w:rsidP="0091656D">
      <w:pPr>
        <w:pStyle w:val="Prrafodelista"/>
        <w:rPr>
          <w:rFonts w:ascii="Palatino Linotype" w:eastAsiaTheme="minorEastAsia" w:hAnsi="Palatino Linotype"/>
          <w:sz w:val="24"/>
          <w:szCs w:val="24"/>
          <w:lang w:val="es-ES_tradnl" w:eastAsia="es-ES"/>
        </w:rPr>
      </w:pPr>
    </w:p>
    <w:p w:rsidR="005D1924" w:rsidRPr="00BB436C" w:rsidRDefault="005D1924" w:rsidP="005D1924">
      <w:pPr>
        <w:keepNext/>
        <w:keepLines/>
        <w:spacing w:after="0" w:line="360" w:lineRule="auto"/>
        <w:outlineLvl w:val="0"/>
        <w:rPr>
          <w:rFonts w:ascii="Palatino Linotype" w:eastAsiaTheme="majorEastAsia" w:hAnsi="Palatino Linotype" w:cstheme="majorBidi"/>
          <w:b/>
          <w:color w:val="000000" w:themeColor="text1"/>
          <w:sz w:val="24"/>
          <w:szCs w:val="24"/>
          <w:lang w:eastAsia="es-MX"/>
        </w:rPr>
      </w:pPr>
      <w:bookmarkStart w:id="8" w:name="_Toc23872779"/>
      <w:r w:rsidRPr="00BB436C">
        <w:rPr>
          <w:rFonts w:ascii="Palatino Linotype" w:eastAsiaTheme="majorEastAsia" w:hAnsi="Palatino Linotype" w:cstheme="majorBidi"/>
          <w:b/>
          <w:color w:val="000000" w:themeColor="text1"/>
          <w:sz w:val="24"/>
          <w:szCs w:val="24"/>
          <w:lang w:eastAsia="es-MX"/>
        </w:rPr>
        <w:t xml:space="preserve">TERCERO. </w:t>
      </w:r>
      <w:bookmarkEnd w:id="7"/>
      <w:r w:rsidRPr="00BB436C">
        <w:rPr>
          <w:rFonts w:ascii="Palatino Linotype" w:eastAsiaTheme="majorEastAsia" w:hAnsi="Palatino Linotype" w:cstheme="majorBidi"/>
          <w:b/>
          <w:color w:val="000000" w:themeColor="text1"/>
          <w:sz w:val="24"/>
          <w:szCs w:val="24"/>
          <w:lang w:eastAsia="es-MX"/>
        </w:rPr>
        <w:t>Planteamiento de la Litis.</w:t>
      </w:r>
      <w:bookmarkEnd w:id="8"/>
    </w:p>
    <w:p w:rsidR="005D1924" w:rsidRPr="00BB436C" w:rsidRDefault="005D1924" w:rsidP="005D1924">
      <w:pPr>
        <w:spacing w:after="0" w:line="240" w:lineRule="auto"/>
        <w:contextualSpacing/>
        <w:rPr>
          <w:rFonts w:ascii="Palatino Linotype" w:eastAsia="MS Mincho" w:hAnsi="Palatino Linotype" w:cs="Arial"/>
          <w:sz w:val="24"/>
          <w:szCs w:val="24"/>
          <w:lang w:val="es-ES_tradnl" w:eastAsia="es-ES"/>
        </w:rPr>
      </w:pPr>
      <w:bookmarkStart w:id="9" w:name="_Toc452722829"/>
      <w:bookmarkStart w:id="10" w:name="_Toc454373811"/>
      <w:bookmarkStart w:id="11" w:name="_Toc476675991"/>
    </w:p>
    <w:p w:rsidR="005D1924" w:rsidRPr="00BB436C" w:rsidRDefault="005D1924" w:rsidP="005D1924">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BB436C">
        <w:rPr>
          <w:rFonts w:ascii="Palatino Linotype" w:eastAsia="MS Mincho" w:hAnsi="Palatino Linotype" w:cs="Arial"/>
          <w:sz w:val="24"/>
          <w:szCs w:val="24"/>
          <w:lang w:val="es-ES_tradnl" w:eastAsia="es-ES"/>
        </w:rPr>
        <w:t xml:space="preserve">De las </w:t>
      </w:r>
      <w:r w:rsidR="0091656D" w:rsidRPr="00BB436C">
        <w:rPr>
          <w:rFonts w:ascii="Palatino Linotype" w:eastAsia="MS Mincho" w:hAnsi="Palatino Linotype" w:cs="Arial"/>
          <w:sz w:val="24"/>
          <w:szCs w:val="24"/>
          <w:lang w:val="es-ES_tradnl" w:eastAsia="es-ES"/>
        </w:rPr>
        <w:t>constancias que obran en los</w:t>
      </w:r>
      <w:r w:rsidRPr="00BB436C">
        <w:rPr>
          <w:rFonts w:ascii="Palatino Linotype" w:eastAsia="MS Mincho" w:hAnsi="Palatino Linotype" w:cs="Arial"/>
          <w:sz w:val="24"/>
          <w:szCs w:val="24"/>
          <w:lang w:val="es-ES_tradnl" w:eastAsia="es-ES"/>
        </w:rPr>
        <w:t xml:space="preserve"> expediente</w:t>
      </w:r>
      <w:r w:rsidR="0091656D" w:rsidRPr="00BB436C">
        <w:rPr>
          <w:rFonts w:ascii="Palatino Linotype" w:eastAsia="MS Mincho" w:hAnsi="Palatino Linotype" w:cs="Arial"/>
          <w:sz w:val="24"/>
          <w:szCs w:val="24"/>
          <w:lang w:val="es-ES_tradnl" w:eastAsia="es-ES"/>
        </w:rPr>
        <w:t>s</w:t>
      </w:r>
      <w:r w:rsidRPr="00BB436C">
        <w:rPr>
          <w:rFonts w:ascii="Palatino Linotype" w:eastAsia="MS Mincho" w:hAnsi="Palatino Linotype" w:cs="Arial"/>
          <w:sz w:val="24"/>
          <w:szCs w:val="24"/>
          <w:lang w:val="es-ES_tradnl" w:eastAsia="es-ES"/>
        </w:rPr>
        <w:t xml:space="preserve"> de referencia, es de señalar que el </w:t>
      </w:r>
      <w:r w:rsidRPr="00BB436C">
        <w:rPr>
          <w:rFonts w:ascii="Palatino Linotype" w:eastAsia="MS Mincho" w:hAnsi="Palatino Linotype" w:cs="Arial"/>
          <w:b/>
          <w:sz w:val="24"/>
          <w:szCs w:val="24"/>
          <w:lang w:val="es-ES_tradnl" w:eastAsia="es-ES"/>
        </w:rPr>
        <w:t>SUJETO OBLIGADO</w:t>
      </w:r>
      <w:r w:rsidRPr="00BB436C">
        <w:rPr>
          <w:rFonts w:ascii="Palatino Linotype" w:eastAsia="MS Mincho" w:hAnsi="Palatino Linotype" w:cs="Arial"/>
          <w:sz w:val="24"/>
          <w:szCs w:val="24"/>
          <w:lang w:val="es-ES_tradnl" w:eastAsia="es-ES"/>
        </w:rPr>
        <w:t xml:space="preserve"> proporcionó a su consideración la</w:t>
      </w:r>
      <w:r w:rsidR="0091656D" w:rsidRPr="00BB436C">
        <w:rPr>
          <w:rFonts w:ascii="Palatino Linotype" w:eastAsia="MS Mincho" w:hAnsi="Palatino Linotype" w:cs="Arial"/>
          <w:sz w:val="24"/>
          <w:szCs w:val="24"/>
          <w:lang w:val="es-ES_tradnl" w:eastAsia="es-ES"/>
        </w:rPr>
        <w:t>s</w:t>
      </w:r>
      <w:r w:rsidRPr="00BB436C">
        <w:rPr>
          <w:rFonts w:ascii="Palatino Linotype" w:eastAsia="MS Mincho" w:hAnsi="Palatino Linotype" w:cs="Arial"/>
          <w:sz w:val="24"/>
          <w:szCs w:val="24"/>
          <w:lang w:val="es-ES_tradnl" w:eastAsia="es-ES"/>
        </w:rPr>
        <w:t xml:space="preserve"> respuesta</w:t>
      </w:r>
      <w:r w:rsidR="0091656D" w:rsidRPr="00BB436C">
        <w:rPr>
          <w:rFonts w:ascii="Palatino Linotype" w:eastAsia="MS Mincho" w:hAnsi="Palatino Linotype" w:cs="Arial"/>
          <w:sz w:val="24"/>
          <w:szCs w:val="24"/>
          <w:lang w:val="es-ES_tradnl" w:eastAsia="es-ES"/>
        </w:rPr>
        <w:t>s</w:t>
      </w:r>
      <w:r w:rsidRPr="00BB436C">
        <w:rPr>
          <w:rFonts w:ascii="Palatino Linotype" w:eastAsia="MS Mincho" w:hAnsi="Palatino Linotype" w:cs="Arial"/>
          <w:sz w:val="24"/>
          <w:szCs w:val="24"/>
          <w:lang w:val="es-ES_tradnl" w:eastAsia="es-ES"/>
        </w:rPr>
        <w:t xml:space="preserve"> a la</w:t>
      </w:r>
      <w:r w:rsidR="0091656D" w:rsidRPr="00BB436C">
        <w:rPr>
          <w:rFonts w:ascii="Palatino Linotype" w:eastAsia="MS Mincho" w:hAnsi="Palatino Linotype" w:cs="Arial"/>
          <w:sz w:val="24"/>
          <w:szCs w:val="24"/>
          <w:lang w:val="es-ES_tradnl" w:eastAsia="es-ES"/>
        </w:rPr>
        <w:t xml:space="preserve">s </w:t>
      </w:r>
      <w:r w:rsidRPr="00BB436C">
        <w:rPr>
          <w:rFonts w:ascii="Palatino Linotype" w:eastAsia="MS Mincho" w:hAnsi="Palatino Linotype" w:cs="Arial"/>
          <w:sz w:val="24"/>
          <w:szCs w:val="24"/>
          <w:lang w:val="es-ES_tradnl" w:eastAsia="es-ES"/>
        </w:rPr>
        <w:t>solicitud</w:t>
      </w:r>
      <w:r w:rsidR="0091656D" w:rsidRPr="00BB436C">
        <w:rPr>
          <w:rFonts w:ascii="Palatino Linotype" w:eastAsia="MS Mincho" w:hAnsi="Palatino Linotype" w:cs="Arial"/>
          <w:sz w:val="24"/>
          <w:szCs w:val="24"/>
          <w:lang w:val="es-ES_tradnl" w:eastAsia="es-ES"/>
        </w:rPr>
        <w:t>es</w:t>
      </w:r>
      <w:r w:rsidRPr="00BB436C">
        <w:rPr>
          <w:rFonts w:ascii="Palatino Linotype" w:eastAsia="MS Mincho" w:hAnsi="Palatino Linotype" w:cs="Arial"/>
          <w:sz w:val="24"/>
          <w:szCs w:val="24"/>
          <w:lang w:val="es-ES_tradnl" w:eastAsia="es-ES"/>
        </w:rPr>
        <w:t xml:space="preserve"> de información</w:t>
      </w:r>
      <w:r w:rsidR="00246E3D" w:rsidRPr="00BB436C">
        <w:rPr>
          <w:rFonts w:ascii="Palatino Linotype" w:eastAsia="MS Mincho" w:hAnsi="Palatino Linotype" w:cs="Arial"/>
          <w:sz w:val="24"/>
          <w:szCs w:val="24"/>
          <w:lang w:val="es-ES_tradnl" w:eastAsia="es-ES"/>
        </w:rPr>
        <w:t>, misma</w:t>
      </w:r>
      <w:r w:rsidR="0091656D" w:rsidRPr="00BB436C">
        <w:rPr>
          <w:rFonts w:ascii="Palatino Linotype" w:eastAsia="MS Mincho" w:hAnsi="Palatino Linotype" w:cs="Arial"/>
          <w:sz w:val="24"/>
          <w:szCs w:val="24"/>
          <w:lang w:val="es-ES_tradnl" w:eastAsia="es-ES"/>
        </w:rPr>
        <w:t>s que consistieron</w:t>
      </w:r>
      <w:r w:rsidR="00246E3D" w:rsidRPr="00BB436C">
        <w:rPr>
          <w:rFonts w:ascii="Palatino Linotype" w:eastAsia="MS Mincho" w:hAnsi="Palatino Linotype" w:cs="Arial"/>
          <w:sz w:val="24"/>
          <w:szCs w:val="24"/>
          <w:lang w:val="es-ES_tradnl" w:eastAsia="es-ES"/>
        </w:rPr>
        <w:t xml:space="preserve"> en el cambio de modalidad de entrega de la información</w:t>
      </w:r>
      <w:r w:rsidR="0023633D" w:rsidRPr="00BB436C">
        <w:rPr>
          <w:rFonts w:ascii="Palatino Linotype" w:eastAsia="MS Mincho" w:hAnsi="Palatino Linotype" w:cs="Arial"/>
          <w:sz w:val="24"/>
          <w:szCs w:val="24"/>
          <w:lang w:val="es-ES_tradnl" w:eastAsia="es-ES"/>
        </w:rPr>
        <w:t xml:space="preserve"> a Consulta Directa</w:t>
      </w:r>
      <w:r w:rsidRPr="00BB436C">
        <w:rPr>
          <w:rFonts w:ascii="Palatino Linotype" w:eastAsia="MS Mincho" w:hAnsi="Palatino Linotype" w:cs="Arial"/>
          <w:sz w:val="24"/>
          <w:szCs w:val="24"/>
          <w:lang w:val="es-ES_tradnl" w:eastAsia="es-ES"/>
        </w:rPr>
        <w:t>; sin embargo, el recurrente presentó su</w:t>
      </w:r>
      <w:r w:rsidR="0091656D" w:rsidRPr="00BB436C">
        <w:rPr>
          <w:rFonts w:ascii="Palatino Linotype" w:eastAsia="MS Mincho" w:hAnsi="Palatino Linotype" w:cs="Arial"/>
          <w:sz w:val="24"/>
          <w:szCs w:val="24"/>
          <w:lang w:val="es-ES_tradnl" w:eastAsia="es-ES"/>
        </w:rPr>
        <w:t>s</w:t>
      </w:r>
      <w:r w:rsidRPr="00BB436C">
        <w:rPr>
          <w:rFonts w:ascii="Palatino Linotype" w:eastAsia="MS Mincho" w:hAnsi="Palatino Linotype" w:cs="Arial"/>
          <w:sz w:val="24"/>
          <w:szCs w:val="24"/>
          <w:lang w:val="es-ES_tradnl" w:eastAsia="es-ES"/>
        </w:rPr>
        <w:t xml:space="preserve"> recurso</w:t>
      </w:r>
      <w:r w:rsidR="0091656D" w:rsidRPr="00BB436C">
        <w:rPr>
          <w:rFonts w:ascii="Palatino Linotype" w:eastAsia="MS Mincho" w:hAnsi="Palatino Linotype" w:cs="Arial"/>
          <w:sz w:val="24"/>
          <w:szCs w:val="24"/>
          <w:lang w:val="es-ES_tradnl" w:eastAsia="es-ES"/>
        </w:rPr>
        <w:t>s de revisión mediante los</w:t>
      </w:r>
      <w:r w:rsidRPr="00BB436C">
        <w:rPr>
          <w:rFonts w:ascii="Palatino Linotype" w:eastAsia="MS Mincho" w:hAnsi="Palatino Linotype" w:cs="Arial"/>
          <w:sz w:val="24"/>
          <w:szCs w:val="24"/>
          <w:lang w:val="es-ES_tradnl" w:eastAsia="es-ES"/>
        </w:rPr>
        <w:t xml:space="preserve"> cual</w:t>
      </w:r>
      <w:r w:rsidR="0091656D" w:rsidRPr="00BB436C">
        <w:rPr>
          <w:rFonts w:ascii="Palatino Linotype" w:eastAsia="MS Mincho" w:hAnsi="Palatino Linotype" w:cs="Arial"/>
          <w:sz w:val="24"/>
          <w:szCs w:val="24"/>
          <w:lang w:val="es-ES_tradnl" w:eastAsia="es-ES"/>
        </w:rPr>
        <w:t>es</w:t>
      </w:r>
      <w:r w:rsidRPr="00BB436C">
        <w:rPr>
          <w:rFonts w:ascii="Palatino Linotype" w:eastAsia="MS Mincho" w:hAnsi="Palatino Linotype" w:cs="Arial"/>
          <w:sz w:val="24"/>
          <w:szCs w:val="24"/>
          <w:lang w:val="es-ES_tradnl" w:eastAsia="es-ES"/>
        </w:rPr>
        <w:t xml:space="preserve"> señala como motivos de </w:t>
      </w:r>
      <w:r w:rsidRPr="00BB436C">
        <w:rPr>
          <w:rFonts w:ascii="Palatino Linotype" w:eastAsia="MS Mincho" w:hAnsi="Palatino Linotype" w:cs="Arial"/>
          <w:sz w:val="24"/>
          <w:szCs w:val="24"/>
          <w:lang w:val="es-ES_tradnl" w:eastAsia="es-ES"/>
        </w:rPr>
        <w:lastRenderedPageBreak/>
        <w:t>inconformidad,</w:t>
      </w:r>
      <w:r w:rsidR="0023633D" w:rsidRPr="00BB436C">
        <w:rPr>
          <w:rFonts w:ascii="Palatino Linotype" w:eastAsia="MS Mincho" w:hAnsi="Palatino Linotype" w:cs="Arial"/>
          <w:sz w:val="24"/>
          <w:szCs w:val="24"/>
          <w:lang w:val="es-ES_tradnl" w:eastAsia="es-ES"/>
        </w:rPr>
        <w:t xml:space="preserve"> la falta de fundamentación y motivación del pretendió cambio de modalidad de entrega</w:t>
      </w:r>
      <w:r w:rsidRPr="00BB436C">
        <w:rPr>
          <w:rFonts w:ascii="Palatino Linotype" w:eastAsia="MS Mincho" w:hAnsi="Palatino Linotype" w:cs="Arial"/>
          <w:sz w:val="24"/>
          <w:szCs w:val="24"/>
          <w:lang w:val="es-ES_tradnl" w:eastAsia="es-ES"/>
        </w:rPr>
        <w:t>.</w:t>
      </w:r>
    </w:p>
    <w:p w:rsidR="005D1924" w:rsidRPr="00BB436C" w:rsidRDefault="005D1924" w:rsidP="005D1924">
      <w:pPr>
        <w:spacing w:after="0" w:line="360" w:lineRule="auto"/>
        <w:contextualSpacing/>
        <w:jc w:val="both"/>
        <w:rPr>
          <w:rFonts w:ascii="Palatino Linotype" w:hAnsi="Palatino Linotype" w:cs="Arial"/>
          <w:sz w:val="24"/>
          <w:szCs w:val="24"/>
          <w:lang w:val="es-ES_tradnl"/>
        </w:rPr>
      </w:pPr>
    </w:p>
    <w:p w:rsidR="005D1924" w:rsidRPr="00BB436C" w:rsidRDefault="005D1924" w:rsidP="005D1924">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BB436C">
        <w:rPr>
          <w:rFonts w:ascii="Palatino Linotype" w:hAnsi="Palatino Linotype" w:cs="Arial"/>
          <w:sz w:val="24"/>
          <w:szCs w:val="24"/>
          <w:lang w:val="es-ES_tradnl"/>
        </w:rPr>
        <w:t xml:space="preserve">En consecuencia, la Litis del presente asunto, corresponde en demostrar si  el </w:t>
      </w:r>
      <w:r w:rsidRPr="00BB436C">
        <w:rPr>
          <w:rFonts w:ascii="Palatino Linotype" w:hAnsi="Palatino Linotype" w:cs="Arial"/>
          <w:b/>
          <w:sz w:val="24"/>
          <w:szCs w:val="24"/>
          <w:lang w:val="es-ES_tradnl"/>
        </w:rPr>
        <w:t>SUJETO OBLIGADO</w:t>
      </w:r>
      <w:r w:rsidRPr="00BB436C">
        <w:rPr>
          <w:rFonts w:ascii="Palatino Linotype" w:hAnsi="Palatino Linotype" w:cs="Arial"/>
          <w:sz w:val="24"/>
          <w:szCs w:val="24"/>
          <w:lang w:val="es-ES_tradnl"/>
        </w:rPr>
        <w:t xml:space="preserve"> da cumplimiento a lo establecido por el artículo 11 de la Ley en la materia, </w:t>
      </w:r>
      <w:r w:rsidR="0023633D" w:rsidRPr="00BB436C">
        <w:rPr>
          <w:rFonts w:ascii="Palatino Linotype" w:hAnsi="Palatino Linotype" w:cs="Arial"/>
          <w:sz w:val="24"/>
          <w:szCs w:val="24"/>
          <w:lang w:val="es-ES_tradnl"/>
        </w:rPr>
        <w:t xml:space="preserve">además si resulta procedente el pretendido cambio de modalidad de entrega de la </w:t>
      </w:r>
      <w:r w:rsidRPr="00BB436C">
        <w:rPr>
          <w:rFonts w:ascii="Palatino Linotype" w:hAnsi="Palatino Linotype" w:cs="Arial"/>
          <w:sz w:val="24"/>
          <w:szCs w:val="24"/>
          <w:lang w:val="es-ES_tradnl"/>
        </w:rPr>
        <w:t xml:space="preserve">información que </w:t>
      </w:r>
      <w:r w:rsidR="0023633D" w:rsidRPr="00BB436C">
        <w:rPr>
          <w:rFonts w:ascii="Palatino Linotype" w:hAnsi="Palatino Linotype" w:cs="Arial"/>
          <w:sz w:val="24"/>
          <w:szCs w:val="24"/>
          <w:lang w:val="es-ES_tradnl"/>
        </w:rPr>
        <w:t>se manifiesta en la</w:t>
      </w:r>
      <w:r w:rsidR="0091656D" w:rsidRPr="00BB436C">
        <w:rPr>
          <w:rFonts w:ascii="Palatino Linotype" w:hAnsi="Palatino Linotype" w:cs="Arial"/>
          <w:sz w:val="24"/>
          <w:szCs w:val="24"/>
          <w:lang w:val="es-ES_tradnl"/>
        </w:rPr>
        <w:t>s</w:t>
      </w:r>
      <w:r w:rsidRPr="00BB436C">
        <w:rPr>
          <w:rFonts w:ascii="Palatino Linotype" w:hAnsi="Palatino Linotype" w:cs="Arial"/>
          <w:sz w:val="24"/>
          <w:szCs w:val="24"/>
          <w:lang w:val="es-ES_tradnl"/>
        </w:rPr>
        <w:t xml:space="preserve"> respuesta</w:t>
      </w:r>
      <w:r w:rsidR="0091656D" w:rsidRPr="00BB436C">
        <w:rPr>
          <w:rFonts w:ascii="Palatino Linotype" w:hAnsi="Palatino Linotype" w:cs="Arial"/>
          <w:sz w:val="24"/>
          <w:szCs w:val="24"/>
          <w:lang w:val="es-ES_tradnl"/>
        </w:rPr>
        <w:t>s</w:t>
      </w:r>
      <w:r w:rsidRPr="00BB436C">
        <w:rPr>
          <w:rFonts w:ascii="Palatino Linotype" w:hAnsi="Palatino Linotype" w:cs="Arial"/>
          <w:sz w:val="24"/>
          <w:szCs w:val="24"/>
          <w:lang w:val="es-ES_tradnl"/>
        </w:rPr>
        <w:t xml:space="preserve"> y en su defecto ordenar la reparación de la afectación.</w:t>
      </w:r>
    </w:p>
    <w:p w:rsidR="005D1924" w:rsidRPr="00BB436C" w:rsidRDefault="005D1924" w:rsidP="005D1924">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5D1924" w:rsidRPr="00BB436C" w:rsidRDefault="005D1924" w:rsidP="005D1924">
      <w:pPr>
        <w:numPr>
          <w:ilvl w:val="0"/>
          <w:numId w:val="1"/>
        </w:numPr>
        <w:spacing w:after="0" w:line="360" w:lineRule="auto"/>
        <w:ind w:left="0" w:firstLine="0"/>
        <w:contextualSpacing/>
        <w:jc w:val="both"/>
        <w:rPr>
          <w:rFonts w:ascii="Palatino Linotype" w:hAnsi="Palatino Linotype" w:cs="Arial"/>
          <w:sz w:val="24"/>
          <w:szCs w:val="24"/>
          <w:lang w:val="es-ES_tradnl"/>
        </w:rPr>
      </w:pPr>
      <w:r w:rsidRPr="00BB436C">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0023633D" w:rsidRPr="00BB436C">
        <w:rPr>
          <w:rFonts w:ascii="Palatino Linotype" w:eastAsia="MS Mincho" w:hAnsi="Palatino Linotype" w:cs="Times New Roman"/>
          <w:b/>
          <w:sz w:val="24"/>
          <w:szCs w:val="24"/>
          <w:lang w:val="es-ES_tradnl" w:eastAsia="es-ES"/>
        </w:rPr>
        <w:t>fracción</w:t>
      </w:r>
      <w:r w:rsidRPr="00BB436C">
        <w:rPr>
          <w:rFonts w:ascii="Palatino Linotype" w:eastAsia="MS Mincho" w:hAnsi="Palatino Linotype" w:cs="Times New Roman"/>
          <w:b/>
          <w:sz w:val="24"/>
          <w:szCs w:val="24"/>
          <w:lang w:val="es-ES_tradnl" w:eastAsia="es-ES"/>
        </w:rPr>
        <w:t xml:space="preserve"> V</w:t>
      </w:r>
      <w:r w:rsidR="0023633D" w:rsidRPr="00BB436C">
        <w:rPr>
          <w:rFonts w:ascii="Palatino Linotype" w:eastAsia="MS Mincho" w:hAnsi="Palatino Linotype" w:cs="Times New Roman"/>
          <w:b/>
          <w:sz w:val="24"/>
          <w:szCs w:val="24"/>
          <w:lang w:val="es-ES_tradnl" w:eastAsia="es-ES"/>
        </w:rPr>
        <w:t>III</w:t>
      </w:r>
      <w:r w:rsidRPr="00BB436C">
        <w:rPr>
          <w:rFonts w:ascii="Palatino Linotype" w:eastAsia="MS Mincho" w:hAnsi="Palatino Linotype" w:cs="Times New Roman"/>
          <w:b/>
          <w:sz w:val="24"/>
          <w:szCs w:val="24"/>
          <w:lang w:val="es-ES_tradnl" w:eastAsia="es-ES"/>
        </w:rPr>
        <w:t xml:space="preserve"> del artículo 179 de la Ley de Transparencia y Acceso a la Información Pública del Estado de México y Municipio</w:t>
      </w:r>
    </w:p>
    <w:p w:rsidR="005D1924" w:rsidRPr="00BB436C" w:rsidRDefault="005D1924" w:rsidP="005D1924">
      <w:pPr>
        <w:spacing w:after="0" w:line="240" w:lineRule="auto"/>
        <w:contextualSpacing/>
        <w:rPr>
          <w:rFonts w:ascii="Palatino Linotype" w:eastAsiaTheme="minorEastAsia" w:hAnsi="Palatino Linotype" w:cs="Arial"/>
          <w:sz w:val="24"/>
          <w:szCs w:val="24"/>
          <w:lang w:val="es-ES_tradnl" w:eastAsia="es-ES"/>
        </w:rPr>
      </w:pPr>
    </w:p>
    <w:p w:rsidR="005D1924" w:rsidRPr="00BB436C" w:rsidRDefault="005D1924" w:rsidP="005D1924">
      <w:pPr>
        <w:keepNext/>
        <w:keepLines/>
        <w:spacing w:after="0" w:line="360" w:lineRule="auto"/>
        <w:outlineLvl w:val="0"/>
        <w:rPr>
          <w:rFonts w:ascii="Palatino Linotype" w:eastAsiaTheme="majorEastAsia" w:hAnsi="Palatino Linotype" w:cstheme="majorBidi"/>
          <w:b/>
          <w:color w:val="000000" w:themeColor="text1"/>
          <w:sz w:val="24"/>
          <w:szCs w:val="24"/>
        </w:rPr>
      </w:pPr>
      <w:bookmarkStart w:id="12" w:name="_Toc486525254"/>
      <w:bookmarkStart w:id="13" w:name="_Toc23872780"/>
      <w:r w:rsidRPr="00BB436C">
        <w:rPr>
          <w:rFonts w:ascii="Palatino Linotype" w:eastAsiaTheme="majorEastAsia" w:hAnsi="Palatino Linotype" w:cstheme="majorBidi"/>
          <w:b/>
          <w:color w:val="000000" w:themeColor="text1"/>
          <w:sz w:val="24"/>
          <w:szCs w:val="24"/>
        </w:rPr>
        <w:t>CUARTO. Análisis y resolución del asunto</w:t>
      </w:r>
      <w:bookmarkEnd w:id="12"/>
      <w:r w:rsidRPr="00BB436C">
        <w:rPr>
          <w:rFonts w:ascii="Palatino Linotype" w:eastAsiaTheme="majorEastAsia" w:hAnsi="Palatino Linotype" w:cstheme="majorBidi"/>
          <w:b/>
          <w:color w:val="000000" w:themeColor="text1"/>
          <w:sz w:val="24"/>
          <w:szCs w:val="24"/>
        </w:rPr>
        <w:t>.</w:t>
      </w:r>
      <w:bookmarkEnd w:id="13"/>
    </w:p>
    <w:p w:rsidR="005D1924" w:rsidRPr="00BB436C" w:rsidRDefault="005D1924" w:rsidP="005D1924">
      <w:pPr>
        <w:keepNext/>
        <w:keepLines/>
        <w:numPr>
          <w:ilvl w:val="1"/>
          <w:numId w:val="1"/>
        </w:numPr>
        <w:spacing w:after="0" w:line="240" w:lineRule="auto"/>
        <w:ind w:left="0" w:firstLine="0"/>
        <w:contextualSpacing/>
        <w:outlineLvl w:val="1"/>
        <w:rPr>
          <w:rFonts w:ascii="Palatino Linotype" w:eastAsiaTheme="majorEastAsia" w:hAnsi="Palatino Linotype" w:cstheme="majorBidi"/>
          <w:b/>
          <w:sz w:val="24"/>
          <w:szCs w:val="26"/>
          <w:lang w:val="es-ES_tradnl" w:eastAsia="es-ES"/>
        </w:rPr>
      </w:pPr>
      <w:bookmarkStart w:id="14" w:name="_Toc535946915"/>
      <w:r w:rsidRPr="00BB436C">
        <w:rPr>
          <w:rFonts w:ascii="Palatino Linotype" w:eastAsiaTheme="majorEastAsia" w:hAnsi="Palatino Linotype" w:cstheme="majorBidi"/>
          <w:b/>
          <w:sz w:val="24"/>
          <w:szCs w:val="26"/>
          <w:lang w:val="es-ES_tradnl" w:eastAsia="es-ES"/>
        </w:rPr>
        <w:t xml:space="preserve"> </w:t>
      </w:r>
      <w:bookmarkStart w:id="15" w:name="_Toc23872781"/>
      <w:r w:rsidRPr="00BB436C">
        <w:rPr>
          <w:rFonts w:ascii="Palatino Linotype" w:eastAsiaTheme="majorEastAsia" w:hAnsi="Palatino Linotype" w:cstheme="majorBidi"/>
          <w:b/>
          <w:sz w:val="24"/>
          <w:szCs w:val="26"/>
          <w:lang w:val="es-ES_tradnl" w:eastAsia="es-ES"/>
        </w:rPr>
        <w:t>Del derecho de acceso a la información.</w:t>
      </w:r>
      <w:bookmarkEnd w:id="14"/>
      <w:bookmarkEnd w:id="15"/>
    </w:p>
    <w:p w:rsidR="005D1924" w:rsidRPr="00BB436C" w:rsidRDefault="005D1924" w:rsidP="005D1924">
      <w:pPr>
        <w:spacing w:after="0" w:line="240" w:lineRule="auto"/>
        <w:rPr>
          <w:rFonts w:eastAsiaTheme="minorEastAsia"/>
          <w:sz w:val="24"/>
          <w:szCs w:val="24"/>
        </w:rPr>
      </w:pPr>
    </w:p>
    <w:p w:rsidR="005D1924" w:rsidRPr="00BB436C" w:rsidRDefault="005D1924" w:rsidP="005D1924">
      <w:pPr>
        <w:spacing w:after="0" w:line="240" w:lineRule="auto"/>
        <w:rPr>
          <w:rFonts w:eastAsiaTheme="minorEastAsia"/>
          <w:sz w:val="24"/>
          <w:szCs w:val="24"/>
        </w:rPr>
      </w:pPr>
    </w:p>
    <w:p w:rsidR="005D1924" w:rsidRPr="00BB436C" w:rsidRDefault="005D1924" w:rsidP="005D192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B436C">
        <w:rPr>
          <w:rFonts w:ascii="Palatino Linotype" w:eastAsia="MS Mincho" w:hAnsi="Palatino Linotype" w:cs="Times New Roman"/>
          <w:sz w:val="24"/>
          <w:szCs w:val="24"/>
          <w:lang w:val="es-ES_tradnl" w:eastAsia="es-ES"/>
        </w:rPr>
        <w:t xml:space="preserve">De </w:t>
      </w:r>
      <w:r w:rsidRPr="00BB436C">
        <w:rPr>
          <w:rFonts w:ascii="Palatino Linotype" w:eastAsia="Calibri" w:hAnsi="Palatino Linotype" w:cs="Arial"/>
          <w:sz w:val="24"/>
          <w:szCs w:val="24"/>
          <w:lang w:val="es-ES_tradnl" w:eastAsia="es-ES"/>
        </w:rPr>
        <w:t>acuerdo</w:t>
      </w:r>
      <w:r w:rsidRPr="00BB436C">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5D1924" w:rsidRPr="00BB436C" w:rsidRDefault="005D1924" w:rsidP="005D1924">
      <w:pPr>
        <w:spacing w:after="0" w:line="360" w:lineRule="auto"/>
        <w:ind w:right="34"/>
        <w:contextualSpacing/>
        <w:jc w:val="both"/>
        <w:rPr>
          <w:rFonts w:ascii="Palatino Linotype" w:eastAsia="MS Mincho" w:hAnsi="Palatino Linotype" w:cs="Times New Roman"/>
          <w:sz w:val="16"/>
          <w:szCs w:val="24"/>
          <w:lang w:val="es-ES_tradnl" w:eastAsia="es-ES"/>
        </w:rPr>
      </w:pPr>
    </w:p>
    <w:p w:rsidR="005D1924" w:rsidRPr="00BB436C" w:rsidRDefault="005D1924" w:rsidP="005D192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B436C">
        <w:rPr>
          <w:rFonts w:ascii="Palatino Linotype" w:eastAsia="MS Mincho" w:hAnsi="Palatino Linotype" w:cs="Times New Roman"/>
          <w:sz w:val="24"/>
          <w:szCs w:val="24"/>
          <w:lang w:val="es-ES_tradnl" w:eastAsia="es-ES"/>
        </w:rPr>
        <w:lastRenderedPageBreak/>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5D1924" w:rsidRPr="00BB436C" w:rsidRDefault="005D1924" w:rsidP="005D1924">
      <w:pPr>
        <w:spacing w:after="0" w:line="360" w:lineRule="auto"/>
        <w:ind w:right="49"/>
        <w:contextualSpacing/>
        <w:jc w:val="both"/>
        <w:rPr>
          <w:rFonts w:ascii="Palatino Linotype" w:eastAsia="MS Mincho" w:hAnsi="Palatino Linotype" w:cs="Times New Roman"/>
          <w:sz w:val="16"/>
          <w:szCs w:val="24"/>
          <w:lang w:val="es-ES_tradnl" w:eastAsia="es-ES"/>
        </w:rPr>
      </w:pPr>
    </w:p>
    <w:p w:rsidR="005D1924" w:rsidRPr="00BB436C" w:rsidRDefault="005D1924" w:rsidP="005D192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B436C">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5D1924" w:rsidRPr="00BB436C" w:rsidRDefault="005D1924" w:rsidP="005D1924">
      <w:pPr>
        <w:spacing w:after="0" w:line="360" w:lineRule="auto"/>
        <w:contextualSpacing/>
        <w:rPr>
          <w:rFonts w:ascii="Palatino Linotype" w:eastAsia="MS Mincho" w:hAnsi="Palatino Linotype" w:cs="Times New Roman"/>
          <w:sz w:val="16"/>
          <w:szCs w:val="24"/>
          <w:lang w:val="es-ES_tradnl" w:eastAsia="es-ES"/>
        </w:rPr>
      </w:pPr>
    </w:p>
    <w:p w:rsidR="005D1924" w:rsidRPr="00BB436C" w:rsidRDefault="005D1924" w:rsidP="005D192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B436C">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5D1924" w:rsidRPr="00BB436C" w:rsidRDefault="005D1924" w:rsidP="005D1924">
      <w:pPr>
        <w:contextualSpacing/>
        <w:rPr>
          <w:rFonts w:ascii="Palatino Linotype" w:eastAsia="MS Mincho" w:hAnsi="Palatino Linotype" w:cs="Times New Roman"/>
          <w:sz w:val="24"/>
          <w:szCs w:val="24"/>
          <w:lang w:val="es-ES_tradnl" w:eastAsia="es-ES"/>
        </w:rPr>
      </w:pPr>
    </w:p>
    <w:p w:rsidR="0023633D" w:rsidRPr="00BB436C" w:rsidRDefault="0023633D" w:rsidP="0023633D">
      <w:pPr>
        <w:numPr>
          <w:ilvl w:val="0"/>
          <w:numId w:val="1"/>
        </w:numPr>
        <w:spacing w:before="240" w:after="360" w:line="360" w:lineRule="auto"/>
        <w:ind w:left="0" w:firstLine="0"/>
        <w:contextualSpacing/>
        <w:jc w:val="both"/>
        <w:rPr>
          <w:rFonts w:ascii="Palatino Linotype" w:eastAsia="MS Mincho" w:hAnsi="Palatino Linotype" w:cs="Arial"/>
          <w:i/>
          <w:sz w:val="24"/>
          <w:szCs w:val="24"/>
          <w:lang w:eastAsia="es-ES"/>
        </w:rPr>
      </w:pPr>
      <w:r w:rsidRPr="00BB436C">
        <w:rPr>
          <w:rFonts w:ascii="Palatino Linotype" w:hAnsi="Palatino Linotype" w:cs="Arial"/>
          <w:sz w:val="24"/>
          <w:szCs w:val="24"/>
        </w:rPr>
        <w:lastRenderedPageBreak/>
        <w:t xml:space="preserve">Derivado del Planteamiento de la Litis, se procede analizar el contenido íntegro de las actuaciones que obran en los expedientes electrónicos, y así este Órgano Garante dicte la resolución correspondiente, tomando en consideración los elementos aportados por las partes y apegándose en todo momento al principio de máxima publicidad de acuerdo a lo establecido en el artículo 8 de la </w:t>
      </w:r>
      <w:r w:rsidRPr="00BB436C">
        <w:rPr>
          <w:rFonts w:ascii="Palatino Linotype" w:eastAsia="Calibri" w:hAnsi="Palatino Linotype" w:cs="Arial"/>
          <w:b/>
          <w:sz w:val="24"/>
          <w:szCs w:val="24"/>
          <w:lang w:val="es-ES"/>
        </w:rPr>
        <w:t>Ley de Transparencia y Acceso a la Información Pública del Estado de México y Municipios</w:t>
      </w:r>
      <w:r w:rsidRPr="00BB436C">
        <w:rPr>
          <w:rFonts w:ascii="Palatino Linotype" w:eastAsia="Times New Roman" w:hAnsi="Palatino Linotype" w:cs="Arial"/>
          <w:sz w:val="24"/>
          <w:szCs w:val="24"/>
          <w:lang w:val="es-ES" w:eastAsia="es-MX"/>
        </w:rPr>
        <w:t>.</w:t>
      </w:r>
    </w:p>
    <w:p w:rsidR="0023633D" w:rsidRPr="00BB436C" w:rsidRDefault="0023633D" w:rsidP="0023633D">
      <w:pPr>
        <w:spacing w:after="0" w:line="360" w:lineRule="auto"/>
        <w:ind w:right="34"/>
        <w:contextualSpacing/>
        <w:jc w:val="both"/>
        <w:rPr>
          <w:rFonts w:ascii="Palatino Linotype" w:eastAsia="MS Mincho" w:hAnsi="Palatino Linotype" w:cs="Times New Roman"/>
          <w:sz w:val="24"/>
          <w:szCs w:val="24"/>
          <w:lang w:val="es-ES_tradnl" w:eastAsia="es-ES"/>
        </w:rPr>
      </w:pPr>
    </w:p>
    <w:p w:rsidR="005D1924" w:rsidRPr="00BB436C" w:rsidRDefault="0023633D" w:rsidP="005D1924">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BB436C">
        <w:rPr>
          <w:rFonts w:ascii="Palatino Linotype" w:eastAsia="MS Mincho" w:hAnsi="Palatino Linotype" w:cs="Times New Roman"/>
          <w:sz w:val="24"/>
          <w:szCs w:val="24"/>
          <w:lang w:val="es-ES_tradnl" w:eastAsia="es-ES"/>
        </w:rPr>
        <w:t>Luego entonces</w:t>
      </w:r>
      <w:r w:rsidR="005D1924" w:rsidRPr="00BB436C">
        <w:rPr>
          <w:rFonts w:ascii="Palatino Linotype" w:eastAsia="MS Mincho" w:hAnsi="Palatino Linotype" w:cs="Arial"/>
          <w:sz w:val="24"/>
          <w:szCs w:val="24"/>
          <w:lang w:val="es-ES_tradnl" w:eastAsia="es-ES"/>
        </w:rPr>
        <w:t>, se procede a analizar el objeto y atribuciones del Sujeto Obligado a fin de determinar sí la información requerida es información pública y si</w:t>
      </w:r>
      <w:r w:rsidRPr="00BB436C">
        <w:rPr>
          <w:rFonts w:ascii="Palatino Linotype" w:eastAsia="MS Mincho" w:hAnsi="Palatino Linotype" w:cs="Arial"/>
          <w:sz w:val="24"/>
          <w:szCs w:val="24"/>
          <w:lang w:val="es-ES_tradnl" w:eastAsia="es-ES"/>
        </w:rPr>
        <w:t xml:space="preserve"> resulta procedente  el pretendido cambio de modalidad de entrega</w:t>
      </w:r>
      <w:r w:rsidR="005D1924" w:rsidRPr="00BB436C">
        <w:rPr>
          <w:rFonts w:ascii="Palatino Linotype" w:eastAsia="MS Mincho" w:hAnsi="Palatino Linotype" w:cs="Arial"/>
          <w:sz w:val="24"/>
          <w:szCs w:val="24"/>
          <w:lang w:val="es-ES_tradnl" w:eastAsia="es-ES"/>
        </w:rPr>
        <w:t xml:space="preserve">. </w:t>
      </w:r>
    </w:p>
    <w:p w:rsidR="005D1924" w:rsidRPr="00BB436C" w:rsidRDefault="005D1924" w:rsidP="005D1924">
      <w:pPr>
        <w:spacing w:before="240" w:after="360" w:line="360" w:lineRule="auto"/>
        <w:contextualSpacing/>
        <w:jc w:val="both"/>
        <w:rPr>
          <w:rFonts w:ascii="Palatino Linotype" w:eastAsiaTheme="minorEastAsia" w:hAnsi="Palatino Linotype" w:cs="Arial"/>
          <w:i/>
          <w:color w:val="000000" w:themeColor="text1"/>
          <w:sz w:val="24"/>
          <w:szCs w:val="24"/>
          <w:lang w:val="es-ES_tradnl" w:eastAsia="es-ES"/>
        </w:rPr>
      </w:pPr>
    </w:p>
    <w:p w:rsidR="005D1924" w:rsidRPr="00BB436C" w:rsidRDefault="005D1924" w:rsidP="005D1924">
      <w:pPr>
        <w:keepNext/>
        <w:keepLines/>
        <w:spacing w:before="240" w:after="0"/>
        <w:outlineLvl w:val="0"/>
        <w:rPr>
          <w:rFonts w:ascii="Palatino Linotype" w:eastAsiaTheme="minorEastAsia" w:hAnsi="Palatino Linotype" w:cstheme="majorBidi"/>
          <w:b/>
          <w:i/>
          <w:sz w:val="24"/>
          <w:szCs w:val="32"/>
          <w:lang w:val="es-ES_tradnl" w:eastAsia="es-ES"/>
        </w:rPr>
      </w:pPr>
      <w:bookmarkStart w:id="16" w:name="_Toc23872782"/>
      <w:r w:rsidRPr="00BB436C">
        <w:rPr>
          <w:rFonts w:ascii="Palatino Linotype" w:eastAsiaTheme="minorEastAsia" w:hAnsi="Palatino Linotype" w:cstheme="majorBidi"/>
          <w:b/>
          <w:i/>
          <w:sz w:val="24"/>
          <w:szCs w:val="32"/>
          <w:lang w:val="es-ES_tradnl" w:eastAsia="es-ES"/>
        </w:rPr>
        <w:t>II. De la respuesta a la solitud de información</w:t>
      </w:r>
      <w:bookmarkEnd w:id="16"/>
      <w:r w:rsidRPr="00BB436C">
        <w:rPr>
          <w:rFonts w:ascii="Palatino Linotype" w:eastAsiaTheme="minorEastAsia" w:hAnsi="Palatino Linotype" w:cstheme="majorBidi"/>
          <w:b/>
          <w:i/>
          <w:sz w:val="24"/>
          <w:szCs w:val="32"/>
          <w:lang w:val="es-ES_tradnl" w:eastAsia="es-ES"/>
        </w:rPr>
        <w:t xml:space="preserve"> </w:t>
      </w:r>
    </w:p>
    <w:p w:rsidR="005D1924" w:rsidRPr="00BB436C" w:rsidRDefault="005D1924" w:rsidP="005D1924">
      <w:pPr>
        <w:spacing w:after="0" w:line="240" w:lineRule="auto"/>
        <w:contextualSpacing/>
        <w:rPr>
          <w:rFonts w:ascii="Palatino Linotype" w:eastAsiaTheme="minorEastAsia" w:hAnsi="Palatino Linotype"/>
          <w:color w:val="000000" w:themeColor="text1"/>
          <w:sz w:val="24"/>
          <w:szCs w:val="24"/>
          <w:lang w:val="es-ES_tradnl" w:eastAsia="es-ES"/>
        </w:rPr>
      </w:pPr>
    </w:p>
    <w:p w:rsidR="005D1924" w:rsidRPr="00BB436C" w:rsidRDefault="005D1924" w:rsidP="005D1924">
      <w:pPr>
        <w:numPr>
          <w:ilvl w:val="0"/>
          <w:numId w:val="1"/>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BB436C">
        <w:rPr>
          <w:rFonts w:ascii="Palatino Linotype" w:eastAsia="MS Mincho" w:hAnsi="Palatino Linotype" w:cstheme="majorBidi"/>
          <w:sz w:val="24"/>
          <w:szCs w:val="24"/>
          <w:lang w:val="es-ES_tradnl" w:eastAsia="es-ES"/>
        </w:rPr>
        <w:t>Previo al análisis de la fuente obligacional resulta necesario precisar en qué consiste la información requerida por el particular, misma que corresponde a lo siguiente:</w:t>
      </w:r>
    </w:p>
    <w:p w:rsidR="0023633D" w:rsidRPr="00BB436C" w:rsidRDefault="0023633D" w:rsidP="0023633D">
      <w:pPr>
        <w:spacing w:before="240" w:after="360" w:line="360" w:lineRule="auto"/>
        <w:contextualSpacing/>
        <w:jc w:val="both"/>
        <w:rPr>
          <w:rFonts w:ascii="Palatino Linotype" w:eastAsiaTheme="minorEastAsia" w:hAnsi="Palatino Linotype" w:cs="Arial"/>
          <w:i/>
          <w:color w:val="000000" w:themeColor="text1"/>
          <w:sz w:val="24"/>
          <w:szCs w:val="24"/>
          <w:lang w:val="es-ES_tradnl" w:eastAsia="es-ES"/>
        </w:rPr>
      </w:pPr>
    </w:p>
    <w:p w:rsidR="005D1924" w:rsidRPr="00BB436C" w:rsidRDefault="0023633D" w:rsidP="0023633D">
      <w:pPr>
        <w:numPr>
          <w:ilvl w:val="0"/>
          <w:numId w:val="3"/>
        </w:numPr>
        <w:spacing w:before="240" w:after="360" w:line="360" w:lineRule="auto"/>
        <w:ind w:left="567" w:firstLine="0"/>
        <w:contextualSpacing/>
        <w:jc w:val="both"/>
        <w:rPr>
          <w:rFonts w:ascii="Palatino Linotype" w:eastAsia="MS Mincho" w:hAnsi="Palatino Linotype" w:cstheme="majorBidi"/>
          <w:b/>
          <w:sz w:val="24"/>
          <w:szCs w:val="24"/>
          <w:lang w:val="es-ES_tradnl" w:eastAsia="es-ES"/>
        </w:rPr>
      </w:pPr>
      <w:r w:rsidRPr="00BB436C">
        <w:rPr>
          <w:rFonts w:ascii="Palatino Linotype" w:eastAsia="Calibri" w:hAnsi="Palatino Linotype" w:cs="Arial"/>
          <w:b/>
          <w:sz w:val="24"/>
          <w:szCs w:val="24"/>
          <w:lang w:eastAsia="es-ES"/>
        </w:rPr>
        <w:t>Recibos oficiales de los meses de enero a julio, de las ministraciones otorgadas al municipio del Fondo de Aportaciones para el Fortalecimiento de los Municipios y de las Demarcaciones Territoriales del Distrito Federal (FORTAMUNDF</w:t>
      </w:r>
      <w:r w:rsidR="0091656D" w:rsidRPr="00BB436C">
        <w:rPr>
          <w:rFonts w:ascii="Palatino Linotype" w:eastAsia="Calibri" w:hAnsi="Palatino Linotype" w:cs="Arial"/>
          <w:b/>
          <w:sz w:val="24"/>
          <w:szCs w:val="24"/>
          <w:lang w:val="es-ES_tradnl" w:eastAsia="es-ES"/>
        </w:rPr>
        <w:t xml:space="preserve">); y </w:t>
      </w:r>
    </w:p>
    <w:p w:rsidR="0091656D" w:rsidRPr="00BB436C" w:rsidRDefault="0091656D" w:rsidP="0023633D">
      <w:pPr>
        <w:numPr>
          <w:ilvl w:val="0"/>
          <w:numId w:val="3"/>
        </w:numPr>
        <w:spacing w:before="240" w:after="360" w:line="360" w:lineRule="auto"/>
        <w:ind w:left="567" w:firstLine="0"/>
        <w:contextualSpacing/>
        <w:jc w:val="both"/>
        <w:rPr>
          <w:rFonts w:ascii="Palatino Linotype" w:eastAsia="Calibri" w:hAnsi="Palatino Linotype" w:cs="Arial"/>
          <w:b/>
          <w:sz w:val="24"/>
          <w:szCs w:val="24"/>
          <w:lang w:eastAsia="es-ES"/>
        </w:rPr>
      </w:pPr>
      <w:r w:rsidRPr="00BB436C">
        <w:rPr>
          <w:rFonts w:ascii="Palatino Linotype" w:eastAsia="Calibri" w:hAnsi="Palatino Linotype" w:cs="Arial"/>
          <w:b/>
          <w:sz w:val="24"/>
          <w:szCs w:val="24"/>
          <w:lang w:eastAsia="es-ES"/>
        </w:rPr>
        <w:t>Recibos oficiales de los meses de enero a julio, de las ministraciones otorgadas al municipio del Fondo para la Infraestructura Social Municipal y de las Demarcaciones Territoriales del Distrito Federal (FISMDF).</w:t>
      </w:r>
    </w:p>
    <w:p w:rsidR="005D1924" w:rsidRPr="00BB436C" w:rsidRDefault="005D1924" w:rsidP="005D1924">
      <w:pPr>
        <w:spacing w:before="240" w:after="360" w:line="360" w:lineRule="auto"/>
        <w:contextualSpacing/>
        <w:jc w:val="both"/>
        <w:rPr>
          <w:rFonts w:ascii="Palatino Linotype" w:eastAsia="MS Mincho" w:hAnsi="Palatino Linotype" w:cstheme="majorBidi"/>
          <w:b/>
          <w:sz w:val="24"/>
          <w:szCs w:val="24"/>
          <w:lang w:val="es-ES_tradnl" w:eastAsia="es-ES"/>
        </w:rPr>
      </w:pPr>
    </w:p>
    <w:p w:rsidR="00A0673E" w:rsidRPr="00BB436C" w:rsidRDefault="005D1924" w:rsidP="005D1924">
      <w:pPr>
        <w:numPr>
          <w:ilvl w:val="0"/>
          <w:numId w:val="1"/>
        </w:numPr>
        <w:spacing w:before="240" w:after="360" w:line="360" w:lineRule="auto"/>
        <w:ind w:left="0" w:firstLine="0"/>
        <w:contextualSpacing/>
        <w:jc w:val="both"/>
        <w:rPr>
          <w:rFonts w:ascii="Palatino Linotype" w:eastAsiaTheme="minorEastAsia" w:hAnsi="Palatino Linotype" w:cs="Arial"/>
          <w:i/>
          <w:color w:val="000000" w:themeColor="text1"/>
          <w:sz w:val="24"/>
          <w:szCs w:val="24"/>
          <w:lang w:val="es-ES_tradnl" w:eastAsia="es-ES"/>
        </w:rPr>
      </w:pPr>
      <w:r w:rsidRPr="00BB436C">
        <w:rPr>
          <w:rFonts w:ascii="Palatino Linotype" w:eastAsiaTheme="minorEastAsia" w:hAnsi="Palatino Linotype" w:cs="Arial"/>
          <w:color w:val="000000" w:themeColor="text1"/>
          <w:sz w:val="24"/>
          <w:szCs w:val="24"/>
          <w:lang w:val="es-ES_tradnl" w:eastAsia="es-ES"/>
        </w:rPr>
        <w:lastRenderedPageBreak/>
        <w:t xml:space="preserve">De acuerdo a lo solicitado, el </w:t>
      </w:r>
      <w:r w:rsidRPr="00BB436C">
        <w:rPr>
          <w:rFonts w:ascii="Palatino Linotype" w:eastAsiaTheme="minorEastAsia" w:hAnsi="Palatino Linotype" w:cs="Arial"/>
          <w:b/>
          <w:color w:val="000000" w:themeColor="text1"/>
          <w:sz w:val="24"/>
          <w:szCs w:val="24"/>
          <w:lang w:val="es-ES_tradnl" w:eastAsia="es-ES"/>
        </w:rPr>
        <w:t>SUJETO OBLIGADO</w:t>
      </w:r>
      <w:r w:rsidRPr="00BB436C">
        <w:rPr>
          <w:rFonts w:ascii="Palatino Linotype" w:eastAsiaTheme="minorEastAsia" w:hAnsi="Palatino Linotype" w:cs="Arial"/>
          <w:color w:val="000000" w:themeColor="text1"/>
          <w:sz w:val="24"/>
          <w:szCs w:val="24"/>
          <w:lang w:val="es-ES_tradnl" w:eastAsia="es-ES"/>
        </w:rPr>
        <w:t xml:space="preserve"> dio por respuesta </w:t>
      </w:r>
      <w:r w:rsidR="00A0673E" w:rsidRPr="00BB436C">
        <w:rPr>
          <w:rFonts w:ascii="Palatino Linotype" w:eastAsiaTheme="minorEastAsia" w:hAnsi="Palatino Linotype" w:cs="Arial"/>
          <w:color w:val="000000" w:themeColor="text1"/>
          <w:sz w:val="24"/>
          <w:szCs w:val="24"/>
          <w:lang w:val="es-ES_tradnl" w:eastAsia="es-ES"/>
        </w:rPr>
        <w:t xml:space="preserve">mediante oficio </w:t>
      </w:r>
      <w:r w:rsidR="00046917" w:rsidRPr="00BB436C">
        <w:rPr>
          <w:rFonts w:ascii="Palatino Linotype" w:eastAsiaTheme="minorEastAsia" w:hAnsi="Palatino Linotype" w:cs="Arial"/>
          <w:color w:val="000000" w:themeColor="text1"/>
          <w:sz w:val="24"/>
          <w:szCs w:val="24"/>
          <w:lang w:val="es-ES_tradnl" w:eastAsia="es-ES"/>
        </w:rPr>
        <w:t>PMT/TMT/0671/2019</w:t>
      </w:r>
      <w:r w:rsidR="0091656D" w:rsidRPr="00BB436C">
        <w:rPr>
          <w:rFonts w:ascii="Palatino Linotype" w:eastAsiaTheme="minorEastAsia" w:hAnsi="Palatino Linotype" w:cs="Arial"/>
          <w:color w:val="000000" w:themeColor="text1"/>
          <w:sz w:val="24"/>
          <w:szCs w:val="24"/>
          <w:lang w:val="es-ES_tradnl" w:eastAsia="es-ES"/>
        </w:rPr>
        <w:t xml:space="preserve"> y PMT/TMT/0672/2019 </w:t>
      </w:r>
      <w:r w:rsidR="00046917" w:rsidRPr="00BB436C">
        <w:rPr>
          <w:rFonts w:ascii="Palatino Linotype" w:eastAsiaTheme="minorEastAsia" w:hAnsi="Palatino Linotype" w:cs="Arial"/>
          <w:color w:val="000000" w:themeColor="text1"/>
          <w:sz w:val="24"/>
          <w:szCs w:val="24"/>
          <w:lang w:val="es-ES_tradnl" w:eastAsia="es-ES"/>
        </w:rPr>
        <w:t>suscrito</w:t>
      </w:r>
      <w:r w:rsidR="0091656D" w:rsidRPr="00BB436C">
        <w:rPr>
          <w:rFonts w:ascii="Palatino Linotype" w:eastAsiaTheme="minorEastAsia" w:hAnsi="Palatino Linotype" w:cs="Arial"/>
          <w:color w:val="000000" w:themeColor="text1"/>
          <w:sz w:val="24"/>
          <w:szCs w:val="24"/>
          <w:lang w:val="es-ES_tradnl" w:eastAsia="es-ES"/>
        </w:rPr>
        <w:t>s</w:t>
      </w:r>
      <w:r w:rsidR="00046917" w:rsidRPr="00BB436C">
        <w:rPr>
          <w:rFonts w:ascii="Palatino Linotype" w:eastAsiaTheme="minorEastAsia" w:hAnsi="Palatino Linotype" w:cs="Arial"/>
          <w:color w:val="000000" w:themeColor="text1"/>
          <w:sz w:val="24"/>
          <w:szCs w:val="24"/>
          <w:lang w:val="es-ES_tradnl" w:eastAsia="es-ES"/>
        </w:rPr>
        <w:t xml:space="preserve"> por el encargado del despacho de la T</w:t>
      </w:r>
      <w:r w:rsidR="00BD6B80" w:rsidRPr="00BB436C">
        <w:rPr>
          <w:rFonts w:ascii="Palatino Linotype" w:eastAsiaTheme="minorEastAsia" w:hAnsi="Palatino Linotype" w:cs="Arial"/>
          <w:color w:val="000000" w:themeColor="text1"/>
          <w:sz w:val="24"/>
          <w:szCs w:val="24"/>
          <w:lang w:val="es-ES_tradnl" w:eastAsia="es-ES"/>
        </w:rPr>
        <w:t>esorería Municipal, a través de los</w:t>
      </w:r>
      <w:r w:rsidR="00046917" w:rsidRPr="00BB436C">
        <w:rPr>
          <w:rFonts w:ascii="Palatino Linotype" w:eastAsiaTheme="minorEastAsia" w:hAnsi="Palatino Linotype" w:cs="Arial"/>
          <w:color w:val="000000" w:themeColor="text1"/>
          <w:sz w:val="24"/>
          <w:szCs w:val="24"/>
          <w:lang w:val="es-ES_tradnl" w:eastAsia="es-ES"/>
        </w:rPr>
        <w:t xml:space="preserve"> cual</w:t>
      </w:r>
      <w:r w:rsidR="00BD6B80" w:rsidRPr="00BB436C">
        <w:rPr>
          <w:rFonts w:ascii="Palatino Linotype" w:eastAsiaTheme="minorEastAsia" w:hAnsi="Palatino Linotype" w:cs="Arial"/>
          <w:color w:val="000000" w:themeColor="text1"/>
          <w:sz w:val="24"/>
          <w:szCs w:val="24"/>
          <w:lang w:val="es-ES_tradnl" w:eastAsia="es-ES"/>
        </w:rPr>
        <w:t>es</w:t>
      </w:r>
      <w:r w:rsidR="00046917" w:rsidRPr="00BB436C">
        <w:rPr>
          <w:rFonts w:ascii="Palatino Linotype" w:eastAsiaTheme="minorEastAsia" w:hAnsi="Palatino Linotype" w:cs="Arial"/>
          <w:color w:val="000000" w:themeColor="text1"/>
          <w:sz w:val="24"/>
          <w:szCs w:val="24"/>
          <w:lang w:val="es-ES_tradnl" w:eastAsia="es-ES"/>
        </w:rPr>
        <w:t xml:space="preserve"> se informó que la Autoridad Administrativa deja a disposición en la Tesorería Municipal en Consulta Directa los datos requeridos; para cual se transcribió el contenido del artículo 158 que a letra establece:</w:t>
      </w:r>
    </w:p>
    <w:p w:rsidR="00046917" w:rsidRPr="00BB436C" w:rsidRDefault="00046917" w:rsidP="00046917">
      <w:pPr>
        <w:spacing w:before="240" w:after="360" w:line="360" w:lineRule="auto"/>
        <w:contextualSpacing/>
        <w:jc w:val="both"/>
        <w:rPr>
          <w:rFonts w:ascii="Palatino Linotype" w:eastAsiaTheme="minorEastAsia" w:hAnsi="Palatino Linotype" w:cs="Arial"/>
          <w:b/>
          <w:i/>
          <w:color w:val="000000" w:themeColor="text1"/>
          <w:sz w:val="24"/>
          <w:szCs w:val="24"/>
          <w:lang w:val="es-ES_tradnl" w:eastAsia="es-ES"/>
        </w:rPr>
      </w:pPr>
    </w:p>
    <w:p w:rsidR="00046917" w:rsidRPr="00BB436C" w:rsidRDefault="00046917" w:rsidP="00046917">
      <w:pPr>
        <w:spacing w:before="240" w:after="360" w:line="360" w:lineRule="auto"/>
        <w:ind w:left="567" w:right="567"/>
        <w:contextualSpacing/>
        <w:jc w:val="both"/>
        <w:rPr>
          <w:rFonts w:ascii="Palatino Linotype" w:hAnsi="Palatino Linotype"/>
          <w:b/>
          <w:i/>
        </w:rPr>
      </w:pPr>
      <w:r w:rsidRPr="00BB436C">
        <w:rPr>
          <w:rFonts w:ascii="Palatino Linotype" w:hAnsi="Palatino Linotype"/>
          <w:b/>
          <w:i/>
        </w:rPr>
        <w:t>Artículo 158</w:t>
      </w:r>
      <w:r w:rsidRPr="00BB436C">
        <w:rPr>
          <w:rFonts w:ascii="Palatino Linotype" w:hAnsi="Palatino Linotype"/>
          <w:i/>
        </w:rPr>
        <w:t xml:space="preserve">. </w:t>
      </w:r>
      <w:r w:rsidRPr="00BB436C">
        <w:rPr>
          <w:rFonts w:ascii="Palatino Linotype" w:hAnsi="Palatino Linotype"/>
          <w:b/>
          <w:i/>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p>
    <w:p w:rsidR="00046917" w:rsidRPr="00BB436C" w:rsidRDefault="00046917" w:rsidP="00046917">
      <w:pPr>
        <w:spacing w:before="240" w:after="360" w:line="360" w:lineRule="auto"/>
        <w:ind w:left="567" w:right="567"/>
        <w:contextualSpacing/>
        <w:jc w:val="both"/>
        <w:rPr>
          <w:rFonts w:ascii="Palatino Linotype" w:hAnsi="Palatino Linotype"/>
          <w:i/>
        </w:rPr>
      </w:pPr>
      <w:r w:rsidRPr="00BB436C">
        <w:rPr>
          <w:rFonts w:ascii="Palatino Linotype" w:hAnsi="Palatino Linotype"/>
          <w:i/>
        </w:rPr>
        <w:t>…</w:t>
      </w:r>
    </w:p>
    <w:p w:rsidR="00611EA2" w:rsidRPr="00BB436C" w:rsidRDefault="00611EA2" w:rsidP="00611EA2">
      <w:pPr>
        <w:numPr>
          <w:ilvl w:val="0"/>
          <w:numId w:val="1"/>
        </w:numPr>
        <w:spacing w:before="240" w:after="36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BB436C">
        <w:rPr>
          <w:rFonts w:ascii="Palatino Linotype" w:eastAsiaTheme="minorEastAsia" w:hAnsi="Palatino Linotype" w:cs="Arial"/>
          <w:color w:val="000000" w:themeColor="text1"/>
          <w:sz w:val="24"/>
          <w:szCs w:val="24"/>
          <w:lang w:val="es-ES_tradnl" w:eastAsia="es-ES"/>
        </w:rPr>
        <w:t>Ahora bien, es de precisar que la respuesta no da cumplimiento a lo establecido por el artículo 11, 160 y 166 de la Ley en la materia que refiere lo siguiente:</w:t>
      </w:r>
    </w:p>
    <w:p w:rsidR="00611EA2" w:rsidRPr="00BB436C" w:rsidRDefault="00611EA2" w:rsidP="00611EA2">
      <w:pPr>
        <w:spacing w:after="0" w:line="276" w:lineRule="auto"/>
        <w:ind w:left="720" w:right="567"/>
        <w:contextualSpacing/>
        <w:jc w:val="both"/>
        <w:rPr>
          <w:rFonts w:ascii="Palatino Linotype" w:eastAsiaTheme="minorEastAsia" w:hAnsi="Palatino Linotype"/>
          <w:i/>
          <w:lang w:val="es-ES_tradnl" w:eastAsia="es-ES"/>
        </w:rPr>
      </w:pPr>
      <w:r w:rsidRPr="00BB436C">
        <w:rPr>
          <w:rFonts w:ascii="Palatino Linotype" w:eastAsiaTheme="minorEastAsia" w:hAnsi="Palatino Linotype"/>
          <w:b/>
          <w:i/>
          <w:lang w:val="es-ES_tradnl" w:eastAsia="es-ES"/>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w:t>
      </w:r>
      <w:r w:rsidRPr="00BB436C">
        <w:rPr>
          <w:rFonts w:ascii="Palatino Linotype" w:eastAsiaTheme="minorEastAsia" w:hAnsi="Palatino Linotype"/>
          <w:i/>
          <w:lang w:val="es-ES_tradnl" w:eastAsia="es-ES"/>
        </w:rPr>
        <w:t xml:space="preserve">, por lo que atenderá las necesidades del derecho de acceso a la información de toda persona. </w:t>
      </w:r>
    </w:p>
    <w:p w:rsidR="00611EA2" w:rsidRPr="00BB436C" w:rsidRDefault="00611EA2" w:rsidP="00611EA2">
      <w:pPr>
        <w:spacing w:after="0" w:line="276" w:lineRule="auto"/>
        <w:ind w:left="720" w:right="567"/>
        <w:contextualSpacing/>
        <w:jc w:val="both"/>
        <w:rPr>
          <w:rFonts w:ascii="Palatino Linotype" w:eastAsiaTheme="minorEastAsia" w:hAnsi="Palatino Linotype"/>
          <w:i/>
          <w:lang w:val="es-ES_tradnl" w:eastAsia="es-ES"/>
        </w:rPr>
      </w:pPr>
    </w:p>
    <w:p w:rsidR="00611EA2" w:rsidRPr="00BB436C" w:rsidRDefault="00611EA2" w:rsidP="00611EA2">
      <w:pPr>
        <w:spacing w:after="0" w:line="276" w:lineRule="auto"/>
        <w:ind w:left="720" w:right="567"/>
        <w:contextualSpacing/>
        <w:jc w:val="both"/>
        <w:rPr>
          <w:rFonts w:ascii="Palatino Linotype" w:eastAsiaTheme="minorEastAsia" w:hAnsi="Palatino Linotype"/>
          <w:i/>
          <w:lang w:val="es-ES_tradnl" w:eastAsia="es-ES"/>
        </w:rPr>
      </w:pPr>
      <w:r w:rsidRPr="00BB436C">
        <w:rPr>
          <w:rFonts w:ascii="Palatino Linotype" w:eastAsiaTheme="minorEastAsia" w:hAnsi="Palatino Linotype"/>
          <w:i/>
          <w:lang w:val="es-ES_tradnl" w:eastAsia="es-ES"/>
        </w:rPr>
        <w:t xml:space="preserve">Los sujetos obligados buscarán en todo momento que la información generada tenga un lenguaje sencillo para cualquier persona y se procurará, en la medida de lo posible, </w:t>
      </w:r>
      <w:r w:rsidRPr="00BB436C">
        <w:rPr>
          <w:rFonts w:ascii="Palatino Linotype" w:eastAsiaTheme="minorEastAsia" w:hAnsi="Palatino Linotype"/>
          <w:i/>
          <w:lang w:val="es-ES_tradnl" w:eastAsia="es-ES"/>
        </w:rPr>
        <w:lastRenderedPageBreak/>
        <w:t>traducción a lenguas indígenas, principalmente de aquellas con que se cuenta en el Estado de México.</w:t>
      </w:r>
    </w:p>
    <w:p w:rsidR="00611EA2" w:rsidRPr="00BB436C" w:rsidRDefault="00611EA2" w:rsidP="00611EA2">
      <w:pPr>
        <w:spacing w:after="0" w:line="276" w:lineRule="auto"/>
        <w:ind w:left="720" w:right="567"/>
        <w:contextualSpacing/>
        <w:jc w:val="both"/>
        <w:rPr>
          <w:rFonts w:ascii="Palatino Linotype" w:eastAsiaTheme="minorEastAsia" w:hAnsi="Palatino Linotype" w:cs="Arial"/>
          <w:i/>
          <w:color w:val="000000" w:themeColor="text1"/>
          <w:lang w:val="es-ES_tradnl" w:eastAsia="es-ES"/>
        </w:rPr>
      </w:pPr>
    </w:p>
    <w:p w:rsidR="00611EA2" w:rsidRPr="00BB436C" w:rsidRDefault="00611EA2" w:rsidP="00611EA2">
      <w:pPr>
        <w:spacing w:before="240" w:after="360" w:line="276" w:lineRule="auto"/>
        <w:ind w:left="720" w:right="567"/>
        <w:contextualSpacing/>
        <w:jc w:val="both"/>
        <w:rPr>
          <w:rFonts w:ascii="Palatino Linotype" w:hAnsi="Palatino Linotype"/>
          <w:i/>
        </w:rPr>
      </w:pPr>
      <w:r w:rsidRPr="00BB436C">
        <w:rPr>
          <w:rFonts w:ascii="Palatino Linotype" w:hAnsi="Palatino Linotype"/>
          <w:b/>
          <w:i/>
        </w:rPr>
        <w:t>Artículo 160. Los sujetos obligados deberán otorgar acceso a los documentos que se encuentren en sus archivos o que estén obligados a documentar de acuerdo con sus facultades, competencias o funciones en el formato que el solicitante manifieste</w:t>
      </w:r>
      <w:r w:rsidRPr="00BB436C">
        <w:rPr>
          <w:rFonts w:ascii="Palatino Linotype" w:hAnsi="Palatino Linotype"/>
          <w:i/>
        </w:rPr>
        <w:t xml:space="preserve">, de entre aquellos formatos existentes, conforme a las características físicas de la información o del lugar donde se encuentre así lo permita. </w:t>
      </w:r>
    </w:p>
    <w:p w:rsidR="00611EA2" w:rsidRPr="00BB436C" w:rsidRDefault="00611EA2" w:rsidP="00611EA2">
      <w:pPr>
        <w:spacing w:before="240" w:after="360" w:line="276" w:lineRule="auto"/>
        <w:ind w:left="720" w:right="567"/>
        <w:contextualSpacing/>
        <w:jc w:val="both"/>
        <w:rPr>
          <w:rFonts w:ascii="Palatino Linotype" w:hAnsi="Palatino Linotype"/>
          <w:i/>
        </w:rPr>
      </w:pPr>
    </w:p>
    <w:p w:rsidR="00611EA2" w:rsidRPr="00BB436C" w:rsidRDefault="00611EA2" w:rsidP="00611EA2">
      <w:pPr>
        <w:spacing w:before="240" w:after="360" w:line="276" w:lineRule="auto"/>
        <w:ind w:left="720" w:right="567"/>
        <w:contextualSpacing/>
        <w:jc w:val="both"/>
        <w:rPr>
          <w:rFonts w:ascii="Palatino Linotype" w:hAnsi="Palatino Linotype"/>
          <w:i/>
        </w:rPr>
      </w:pPr>
      <w:r w:rsidRPr="00BB436C">
        <w:rPr>
          <w:rFonts w:ascii="Palatino Linotype" w:hAnsi="Palatino Linotype"/>
          <w:i/>
        </w:rPr>
        <w:t>En caso que la información solicitada consista en bases de datos se deberá privilegiar la entrega de la misma en formatos abiertos.</w:t>
      </w:r>
    </w:p>
    <w:p w:rsidR="00611EA2" w:rsidRPr="00BB436C" w:rsidRDefault="00611EA2" w:rsidP="00611EA2">
      <w:pPr>
        <w:spacing w:before="240" w:after="360" w:line="276" w:lineRule="auto"/>
        <w:ind w:left="720" w:right="567"/>
        <w:contextualSpacing/>
        <w:jc w:val="both"/>
        <w:rPr>
          <w:rFonts w:ascii="Palatino Linotype" w:hAnsi="Palatino Linotype"/>
          <w:i/>
        </w:rPr>
      </w:pPr>
    </w:p>
    <w:p w:rsidR="00611EA2" w:rsidRPr="00BB436C" w:rsidRDefault="00611EA2" w:rsidP="00611EA2">
      <w:pPr>
        <w:spacing w:before="240" w:after="360" w:line="276" w:lineRule="auto"/>
        <w:ind w:left="720" w:right="567"/>
        <w:contextualSpacing/>
        <w:jc w:val="both"/>
        <w:rPr>
          <w:rFonts w:ascii="Palatino Linotype" w:hAnsi="Palatino Linotype"/>
          <w:b/>
          <w:i/>
        </w:rPr>
      </w:pPr>
      <w:r w:rsidRPr="00BB436C">
        <w:rPr>
          <w:rFonts w:ascii="Palatino Linotype" w:hAnsi="Palatino Linotype"/>
          <w:b/>
          <w:i/>
        </w:rPr>
        <w:t xml:space="preserve">Artículo 166. La obligación de acceso a la información pública se tendrá por cumplida cuando el solicitante tenga a su disposición la información requerida, o cuando realice la consulta de la misma en el lugar en el que ésta se localice. </w:t>
      </w:r>
    </w:p>
    <w:p w:rsidR="00611EA2" w:rsidRPr="00BB436C" w:rsidRDefault="00611EA2" w:rsidP="00611EA2">
      <w:pPr>
        <w:spacing w:before="240" w:after="360" w:line="276" w:lineRule="auto"/>
        <w:ind w:left="720" w:right="567"/>
        <w:contextualSpacing/>
        <w:jc w:val="both"/>
        <w:rPr>
          <w:rFonts w:ascii="Palatino Linotype" w:hAnsi="Palatino Linotype"/>
          <w:b/>
          <w:i/>
        </w:rPr>
      </w:pPr>
      <w:r w:rsidRPr="00BB436C">
        <w:rPr>
          <w:rFonts w:ascii="Palatino Linotype" w:hAnsi="Palatino Linotype"/>
          <w:b/>
          <w:i/>
        </w:rPr>
        <w:t>…</w:t>
      </w:r>
    </w:p>
    <w:p w:rsidR="00611EA2" w:rsidRPr="00BB436C" w:rsidRDefault="00611EA2" w:rsidP="00046917">
      <w:pPr>
        <w:spacing w:before="240" w:after="360" w:line="360" w:lineRule="auto"/>
        <w:ind w:left="567" w:right="567"/>
        <w:contextualSpacing/>
        <w:jc w:val="both"/>
        <w:rPr>
          <w:rFonts w:ascii="Palatino Linotype" w:eastAsiaTheme="minorEastAsia" w:hAnsi="Palatino Linotype" w:cs="Arial"/>
          <w:i/>
          <w:color w:val="000000" w:themeColor="text1"/>
          <w:sz w:val="24"/>
          <w:szCs w:val="24"/>
          <w:lang w:val="es-ES_tradnl" w:eastAsia="es-ES"/>
        </w:rPr>
      </w:pPr>
    </w:p>
    <w:p w:rsidR="00046917" w:rsidRPr="00BB436C" w:rsidRDefault="000A7945" w:rsidP="000A7945">
      <w:pPr>
        <w:pStyle w:val="Ttulo1"/>
        <w:rPr>
          <w:rFonts w:ascii="Palatino Linotype" w:eastAsia="MS Mincho" w:hAnsi="Palatino Linotype"/>
          <w:b/>
          <w:i/>
          <w:color w:val="auto"/>
          <w:sz w:val="24"/>
          <w:szCs w:val="24"/>
          <w:lang w:val="es-ES_tradnl" w:eastAsia="es-ES"/>
        </w:rPr>
      </w:pPr>
      <w:bookmarkStart w:id="17" w:name="_Toc23872783"/>
      <w:r w:rsidRPr="00BB436C">
        <w:rPr>
          <w:rFonts w:ascii="Palatino Linotype" w:eastAsia="MS Mincho" w:hAnsi="Palatino Linotype"/>
          <w:b/>
          <w:i/>
          <w:color w:val="auto"/>
          <w:sz w:val="24"/>
          <w:szCs w:val="24"/>
          <w:lang w:val="es-ES_tradnl" w:eastAsia="es-ES"/>
        </w:rPr>
        <w:t>III. Del cambio de modalidad de entrega de la información.</w:t>
      </w:r>
      <w:bookmarkEnd w:id="17"/>
    </w:p>
    <w:p w:rsidR="000A7945" w:rsidRPr="00BB436C" w:rsidRDefault="000A7945" w:rsidP="000A7945">
      <w:pPr>
        <w:rPr>
          <w:lang w:val="es-ES_tradnl" w:eastAsia="es-ES"/>
        </w:rPr>
      </w:pPr>
    </w:p>
    <w:p w:rsidR="000A7945" w:rsidRPr="00BB436C" w:rsidRDefault="000A7945" w:rsidP="000A7945">
      <w:pPr>
        <w:pStyle w:val="Prrafodelista"/>
        <w:numPr>
          <w:ilvl w:val="0"/>
          <w:numId w:val="1"/>
        </w:numPr>
        <w:shd w:val="clear" w:color="auto" w:fill="FFFFFF"/>
        <w:spacing w:after="0" w:line="360" w:lineRule="auto"/>
        <w:ind w:left="0" w:right="49" w:firstLine="0"/>
        <w:jc w:val="both"/>
        <w:rPr>
          <w:rFonts w:ascii="Palatino Linotype" w:eastAsia="MS Mincho" w:hAnsi="Palatino Linotype" w:cstheme="majorBidi"/>
          <w:sz w:val="24"/>
          <w:szCs w:val="24"/>
          <w:lang w:val="es-ES_tradnl" w:eastAsia="es-ES"/>
        </w:rPr>
      </w:pPr>
      <w:r w:rsidRPr="00BB436C">
        <w:rPr>
          <w:rFonts w:ascii="Palatino Linotype" w:eastAsia="MS Mincho" w:hAnsi="Palatino Linotype" w:cstheme="majorBidi"/>
          <w:sz w:val="24"/>
          <w:szCs w:val="24"/>
          <w:lang w:val="es-ES_tradnl" w:eastAsia="es-ES"/>
        </w:rPr>
        <w:t xml:space="preserve">En el pretendido cambio de modalidad de entrega de la información por parte del </w:t>
      </w:r>
      <w:r w:rsidRPr="00BB436C">
        <w:rPr>
          <w:rFonts w:ascii="Palatino Linotype" w:eastAsia="MS Mincho" w:hAnsi="Palatino Linotype" w:cstheme="majorBidi"/>
          <w:b/>
          <w:sz w:val="24"/>
          <w:szCs w:val="24"/>
          <w:lang w:val="es-ES_tradnl" w:eastAsia="es-ES"/>
        </w:rPr>
        <w:t>SUJETO OBLIGADO</w:t>
      </w:r>
      <w:r w:rsidRPr="00BB436C">
        <w:rPr>
          <w:rFonts w:ascii="Palatino Linotype" w:eastAsia="MS Mincho" w:hAnsi="Palatino Linotype" w:cstheme="majorBidi"/>
          <w:sz w:val="24"/>
          <w:szCs w:val="24"/>
          <w:lang w:val="es-ES_tradnl" w:eastAsia="es-ES"/>
        </w:rPr>
        <w:t>, éste no mencionada a que cantidad corresponde la información solicitada; sin embargo, se solicitó al área de informática perteneciente al Instituto de Transparencia y Acceso a la Información Pública, informara si se contaba con algún reporte de incidencia al respecto, tal como se aprecia en la siguiente imagen:</w:t>
      </w:r>
    </w:p>
    <w:p w:rsidR="00671787" w:rsidRPr="00BB436C" w:rsidRDefault="00671787" w:rsidP="00671787">
      <w:pPr>
        <w:pStyle w:val="Prrafodelista"/>
        <w:shd w:val="clear" w:color="auto" w:fill="FFFFFF"/>
        <w:spacing w:after="0" w:line="360" w:lineRule="auto"/>
        <w:ind w:left="0" w:right="49"/>
        <w:jc w:val="both"/>
        <w:rPr>
          <w:rFonts w:ascii="Palatino Linotype" w:eastAsia="MS Mincho" w:hAnsi="Palatino Linotype" w:cstheme="majorBidi"/>
          <w:sz w:val="24"/>
          <w:szCs w:val="24"/>
          <w:lang w:val="es-ES_tradnl" w:eastAsia="es-ES"/>
        </w:rPr>
      </w:pPr>
    </w:p>
    <w:p w:rsidR="000A7945" w:rsidRPr="00BB436C" w:rsidRDefault="000A7945" w:rsidP="000A7945">
      <w:pPr>
        <w:pStyle w:val="Prrafodelista"/>
        <w:ind w:left="0"/>
        <w:rPr>
          <w:rFonts w:ascii="Palatino Linotype" w:eastAsia="MS Mincho" w:hAnsi="Palatino Linotype" w:cstheme="majorBidi"/>
          <w:sz w:val="24"/>
          <w:szCs w:val="24"/>
          <w:lang w:val="es-ES_tradnl" w:eastAsia="es-ES"/>
        </w:rPr>
      </w:pPr>
      <w:r w:rsidRPr="00BB436C">
        <w:rPr>
          <w:noProof/>
          <w:lang w:eastAsia="es-MX"/>
        </w:rPr>
        <w:lastRenderedPageBreak/>
        <w:drawing>
          <wp:inline distT="0" distB="0" distL="0" distR="0" wp14:anchorId="13E2C17E" wp14:editId="370F3F84">
            <wp:extent cx="5607170" cy="26822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2721" t="22806" r="5705" b="33224"/>
                    <a:stretch/>
                  </pic:blipFill>
                  <pic:spPr bwMode="auto">
                    <a:xfrm>
                      <a:off x="0" y="0"/>
                      <a:ext cx="5666642" cy="2710689"/>
                    </a:xfrm>
                    <a:prstGeom prst="rect">
                      <a:avLst/>
                    </a:prstGeom>
                    <a:ln>
                      <a:noFill/>
                    </a:ln>
                    <a:extLst>
                      <a:ext uri="{53640926-AAD7-44D8-BBD7-CCE9431645EC}">
                        <a14:shadowObscured xmlns:a14="http://schemas.microsoft.com/office/drawing/2010/main"/>
                      </a:ext>
                    </a:extLst>
                  </pic:spPr>
                </pic:pic>
              </a:graphicData>
            </a:graphic>
          </wp:inline>
        </w:drawing>
      </w:r>
    </w:p>
    <w:p w:rsidR="000A7945" w:rsidRPr="00BB436C" w:rsidRDefault="000A7945" w:rsidP="000A7945">
      <w:pPr>
        <w:spacing w:after="0" w:line="360" w:lineRule="auto"/>
        <w:ind w:left="426" w:right="49"/>
        <w:contextualSpacing/>
        <w:jc w:val="both"/>
        <w:rPr>
          <w:rFonts w:ascii="Palatino Linotype" w:eastAsia="MS Mincho" w:hAnsi="Palatino Linotype" w:cstheme="majorBidi"/>
          <w:sz w:val="24"/>
          <w:szCs w:val="24"/>
          <w:lang w:val="es-ES_tradnl" w:eastAsia="es-ES"/>
        </w:rPr>
      </w:pPr>
    </w:p>
    <w:p w:rsidR="000A7945" w:rsidRPr="00BB436C" w:rsidRDefault="000A7945" w:rsidP="00671787">
      <w:pPr>
        <w:pStyle w:val="Prrafodelista"/>
        <w:numPr>
          <w:ilvl w:val="0"/>
          <w:numId w:val="1"/>
        </w:numPr>
        <w:shd w:val="clear" w:color="auto" w:fill="FFFFFF"/>
        <w:spacing w:after="0" w:line="360" w:lineRule="auto"/>
        <w:ind w:left="0" w:firstLine="0"/>
        <w:jc w:val="both"/>
        <w:rPr>
          <w:rFonts w:ascii="Palatino Linotype" w:eastAsia="Cambria" w:hAnsi="Palatino Linotype" w:cs="Times New Roman"/>
          <w:sz w:val="24"/>
          <w:szCs w:val="24"/>
        </w:rPr>
      </w:pPr>
      <w:r w:rsidRPr="00BB436C">
        <w:rPr>
          <w:rFonts w:ascii="Palatino Linotype" w:eastAsia="Cambria" w:hAnsi="Palatino Linotype" w:cs="Times New Roman"/>
          <w:sz w:val="24"/>
          <w:szCs w:val="24"/>
        </w:rPr>
        <w:t xml:space="preserve">Además, es importante señalar que para realizar un cambio de modalidad no basta con que el </w:t>
      </w:r>
      <w:r w:rsidRPr="00BB436C">
        <w:rPr>
          <w:rFonts w:ascii="Palatino Linotype" w:eastAsia="Cambria" w:hAnsi="Palatino Linotype" w:cs="Times New Roman"/>
          <w:b/>
          <w:sz w:val="24"/>
          <w:szCs w:val="24"/>
        </w:rPr>
        <w:t>SUJETO OBLIGADO</w:t>
      </w:r>
      <w:r w:rsidRPr="00BB436C">
        <w:rPr>
          <w:rFonts w:ascii="Palatino Linotype" w:eastAsia="Cambria" w:hAnsi="Palatino Linotype" w:cs="Times New Roman"/>
          <w:sz w:val="24"/>
          <w:szCs w:val="24"/>
        </w:rPr>
        <w:t xml:space="preserve"> señale como fundamento el artículo 158 de la ley en la materia sin justificar las causales que le impiden entregar la información en modalidad elegida, se tiene que cambiar a tal o cual modalidad, y en relación a ello es pertinente señalar lo que disponen el artículo 154 de la Ley de Transparencia y Accesos a la Información Pública del Estado de México y Municipios.</w:t>
      </w:r>
    </w:p>
    <w:p w:rsidR="000A7945" w:rsidRPr="00BB436C" w:rsidRDefault="000A7945" w:rsidP="000A7945">
      <w:pPr>
        <w:pStyle w:val="Prrafodelista"/>
        <w:shd w:val="clear" w:color="auto" w:fill="FFFFFF"/>
        <w:spacing w:line="360" w:lineRule="auto"/>
        <w:ind w:left="284"/>
        <w:jc w:val="both"/>
        <w:rPr>
          <w:rFonts w:ascii="Palatino Linotype" w:eastAsia="Cambria" w:hAnsi="Palatino Linotype" w:cs="Times New Roman"/>
        </w:rPr>
      </w:pPr>
    </w:p>
    <w:p w:rsidR="000A7945" w:rsidRPr="00BB436C" w:rsidRDefault="000A7945" w:rsidP="00671787">
      <w:pPr>
        <w:spacing w:after="0" w:line="360" w:lineRule="auto"/>
        <w:ind w:left="567" w:right="616"/>
        <w:contextualSpacing/>
        <w:jc w:val="both"/>
        <w:rPr>
          <w:rFonts w:ascii="Palatino Linotype" w:eastAsia="Cambria" w:hAnsi="Palatino Linotype" w:cs="Times New Roman"/>
          <w:i/>
        </w:rPr>
      </w:pPr>
      <w:r w:rsidRPr="00BB436C">
        <w:rPr>
          <w:rFonts w:ascii="Palatino Linotype" w:eastAsia="Cambria" w:hAnsi="Palatino Linotype" w:cs="Times New Roman"/>
          <w:b/>
          <w:i/>
        </w:rPr>
        <w:t>Artículo 154.</w:t>
      </w:r>
      <w:r w:rsidRPr="00BB436C">
        <w:rPr>
          <w:rFonts w:ascii="Palatino Linotype" w:eastAsia="Cambria" w:hAnsi="Palatino Linotype" w:cs="Times New Roman"/>
          <w:i/>
        </w:rPr>
        <w:t xml:space="preserve"> </w:t>
      </w:r>
      <w:r w:rsidRPr="00BB436C">
        <w:rPr>
          <w:rFonts w:ascii="Palatino Linotype" w:eastAsia="Cambria" w:hAnsi="Palatino Linotype" w:cs="Times New Roman"/>
          <w:b/>
          <w:i/>
        </w:rPr>
        <w:t>El Instituto en el ámbito de su competencia establecerá un Centro de Atención Telefónica o a través de medios de comunicación en tiempo real electrónicos, con la finalidad de orientar y asesorar vía telefónica, sobre las solicitudes de acceso a la información pública.</w:t>
      </w:r>
      <w:r w:rsidRPr="00BB436C">
        <w:rPr>
          <w:rFonts w:ascii="Palatino Linotype" w:eastAsia="Cambria" w:hAnsi="Palatino Linotype" w:cs="Times New Roman"/>
          <w:i/>
        </w:rPr>
        <w:t xml:space="preserve">  </w:t>
      </w:r>
    </w:p>
    <w:p w:rsidR="000A7945" w:rsidRPr="00BB436C" w:rsidRDefault="000A7945" w:rsidP="00671787">
      <w:pPr>
        <w:spacing w:after="0" w:line="360" w:lineRule="auto"/>
        <w:ind w:left="567" w:right="616"/>
        <w:contextualSpacing/>
        <w:jc w:val="both"/>
        <w:rPr>
          <w:rFonts w:ascii="Palatino Linotype" w:eastAsia="Cambria" w:hAnsi="Palatino Linotype" w:cs="Times New Roman"/>
          <w:i/>
        </w:rPr>
      </w:pPr>
      <w:r w:rsidRPr="00BB436C">
        <w:rPr>
          <w:rFonts w:ascii="Palatino Linotype" w:eastAsia="Cambria" w:hAnsi="Palatino Linotype" w:cs="Times New Roman"/>
          <w:i/>
        </w:rPr>
        <w:t xml:space="preserve">Asimismo el Instituto, en los términos de los lineamientos que emitan para tales efectos, podrá implementar un sistema para recibir vía telefónica y capturar, a través del sistema electrónico establecido para tales efectos, las solicitudes de acceso a la información que las personas formulen a los sujetos obligados. En todo caso, la gestión </w:t>
      </w:r>
      <w:r w:rsidRPr="00BB436C">
        <w:rPr>
          <w:rFonts w:ascii="Palatino Linotype" w:eastAsia="Cambria" w:hAnsi="Palatino Linotype" w:cs="Times New Roman"/>
          <w:i/>
        </w:rPr>
        <w:lastRenderedPageBreak/>
        <w:t>del organismo garante respectivo concluirá con el envío de la solicitud de</w:t>
      </w:r>
      <w:r w:rsidRPr="00BB436C">
        <w:rPr>
          <w:rFonts w:ascii="Palatino Linotype" w:eastAsia="Cambria" w:hAnsi="Palatino Linotype" w:cs="Times New Roman"/>
          <w:sz w:val="24"/>
          <w:szCs w:val="24"/>
        </w:rPr>
        <w:t xml:space="preserve"> </w:t>
      </w:r>
      <w:r w:rsidRPr="00BB436C">
        <w:rPr>
          <w:rFonts w:ascii="Palatino Linotype" w:eastAsia="Cambria" w:hAnsi="Palatino Linotype" w:cs="Times New Roman"/>
          <w:i/>
        </w:rPr>
        <w:t>acceso a la información al sujeto obligado competente para atender la solicitud.</w:t>
      </w:r>
    </w:p>
    <w:p w:rsidR="000A7945" w:rsidRPr="00BB436C" w:rsidRDefault="000A7945" w:rsidP="000A7945">
      <w:pPr>
        <w:spacing w:after="0" w:line="360" w:lineRule="auto"/>
        <w:ind w:left="284" w:right="616"/>
        <w:contextualSpacing/>
        <w:jc w:val="both"/>
        <w:rPr>
          <w:rFonts w:ascii="Palatino Linotype" w:eastAsia="Cambria" w:hAnsi="Palatino Linotype" w:cs="Times New Roman"/>
          <w:i/>
        </w:rPr>
      </w:pPr>
    </w:p>
    <w:p w:rsidR="00671787" w:rsidRPr="00BB436C" w:rsidRDefault="000A7945" w:rsidP="00671787">
      <w:pPr>
        <w:pStyle w:val="Prrafodelista"/>
        <w:numPr>
          <w:ilvl w:val="0"/>
          <w:numId w:val="1"/>
        </w:numPr>
        <w:spacing w:after="0" w:line="360" w:lineRule="auto"/>
        <w:ind w:left="0" w:firstLine="0"/>
        <w:jc w:val="both"/>
        <w:rPr>
          <w:rFonts w:ascii="Palatino Linotype" w:eastAsia="Cambria" w:hAnsi="Palatino Linotype" w:cs="Times New Roman"/>
          <w:sz w:val="24"/>
          <w:szCs w:val="24"/>
        </w:rPr>
      </w:pPr>
      <w:r w:rsidRPr="00BB436C">
        <w:rPr>
          <w:rFonts w:ascii="Palatino Linotype" w:eastAsia="Cambria" w:hAnsi="Palatino Linotype" w:cs="Times New Roman"/>
          <w:sz w:val="24"/>
          <w:szCs w:val="24"/>
        </w:rPr>
        <w:t xml:space="preserve">Ante lo señalado el </w:t>
      </w:r>
      <w:r w:rsidRPr="00BB436C">
        <w:rPr>
          <w:rFonts w:ascii="Palatino Linotype" w:eastAsia="Cambria" w:hAnsi="Palatino Linotype" w:cs="Times New Roman"/>
          <w:b/>
          <w:sz w:val="24"/>
          <w:szCs w:val="24"/>
        </w:rPr>
        <w:t>SUJETO OBLIGADO</w:t>
      </w:r>
      <w:r w:rsidRPr="00BB436C">
        <w:rPr>
          <w:rFonts w:ascii="Palatino Linotype" w:eastAsia="Cambria" w:hAnsi="Palatino Linotype" w:cs="Times New Roman"/>
          <w:sz w:val="24"/>
          <w:szCs w:val="24"/>
        </w:rPr>
        <w:t xml:space="preserve"> desde un inicio de existir imposibilidad técnica para proporcionar la información, debe notificar a este Instituto situación de hecho y de derecho que no aconteció ya que el Área de Sistemas de Informática de este Instituto no reportó en ningún momento que dicha incidencia se hubiera reportado por parte del </w:t>
      </w:r>
      <w:r w:rsidRPr="00BB436C">
        <w:rPr>
          <w:rFonts w:ascii="Palatino Linotype" w:eastAsia="Cambria" w:hAnsi="Palatino Linotype" w:cs="Times New Roman"/>
          <w:b/>
          <w:sz w:val="24"/>
          <w:szCs w:val="24"/>
        </w:rPr>
        <w:t>SUJETO OBLIGADO</w:t>
      </w:r>
      <w:r w:rsidRPr="00BB436C">
        <w:rPr>
          <w:rFonts w:ascii="Palatino Linotype" w:eastAsia="Cambria" w:hAnsi="Palatino Linotype" w:cs="Times New Roman"/>
          <w:sz w:val="24"/>
          <w:szCs w:val="24"/>
        </w:rPr>
        <w:t xml:space="preserve"> por lo que en este sentido al no haberlo hecho de conocimiento de este Instituto efectivamente no se podría justificar por no existir fundamento y motivación alguna que determine el cambio de modalidad, tal y como se observa en los registros de los correos electrónicos que fueron enviados al área respectiva:</w:t>
      </w:r>
    </w:p>
    <w:p w:rsidR="00671787" w:rsidRPr="00BB436C" w:rsidRDefault="00671787" w:rsidP="00671787">
      <w:pPr>
        <w:pStyle w:val="Prrafodelista"/>
        <w:spacing w:after="0" w:line="360" w:lineRule="auto"/>
        <w:ind w:left="0"/>
        <w:jc w:val="both"/>
        <w:rPr>
          <w:rFonts w:ascii="Palatino Linotype" w:eastAsia="Cambria" w:hAnsi="Palatino Linotype" w:cs="Times New Roman"/>
          <w:sz w:val="24"/>
          <w:szCs w:val="24"/>
        </w:rPr>
      </w:pPr>
    </w:p>
    <w:p w:rsidR="000A7945" w:rsidRPr="00BB436C" w:rsidRDefault="00671787" w:rsidP="000A7945">
      <w:pPr>
        <w:spacing w:after="0" w:line="360" w:lineRule="auto"/>
        <w:contextualSpacing/>
        <w:jc w:val="both"/>
        <w:rPr>
          <w:noProof/>
          <w:lang w:eastAsia="es-MX"/>
        </w:rPr>
      </w:pPr>
      <w:r w:rsidRPr="00BB436C">
        <w:rPr>
          <w:noProof/>
          <w:lang w:eastAsia="es-MX"/>
        </w:rPr>
        <w:drawing>
          <wp:inline distT="0" distB="0" distL="0" distR="0" wp14:anchorId="694F84C3" wp14:editId="07BFE081">
            <wp:extent cx="5486400" cy="290045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0409" t="30525" r="7840" b="11441"/>
                    <a:stretch/>
                  </pic:blipFill>
                  <pic:spPr bwMode="auto">
                    <a:xfrm>
                      <a:off x="0" y="0"/>
                      <a:ext cx="5497055" cy="2906087"/>
                    </a:xfrm>
                    <a:prstGeom prst="rect">
                      <a:avLst/>
                    </a:prstGeom>
                    <a:ln>
                      <a:noFill/>
                    </a:ln>
                    <a:extLst>
                      <a:ext uri="{53640926-AAD7-44D8-BBD7-CCE9431645EC}">
                        <a14:shadowObscured xmlns:a14="http://schemas.microsoft.com/office/drawing/2010/main"/>
                      </a:ext>
                    </a:extLst>
                  </pic:spPr>
                </pic:pic>
              </a:graphicData>
            </a:graphic>
          </wp:inline>
        </w:drawing>
      </w:r>
    </w:p>
    <w:p w:rsidR="000A7945" w:rsidRPr="00BB436C" w:rsidRDefault="000A7945" w:rsidP="000A7945">
      <w:pPr>
        <w:spacing w:after="0" w:line="360" w:lineRule="auto"/>
        <w:contextualSpacing/>
        <w:jc w:val="both"/>
        <w:rPr>
          <w:rFonts w:ascii="Palatino Linotype" w:eastAsia="Cambria" w:hAnsi="Palatino Linotype" w:cs="Times New Roman"/>
          <w:sz w:val="24"/>
          <w:szCs w:val="24"/>
        </w:rPr>
      </w:pPr>
    </w:p>
    <w:p w:rsidR="008F46AC" w:rsidRPr="00BB436C" w:rsidRDefault="000A7945" w:rsidP="008F46AC">
      <w:pPr>
        <w:pStyle w:val="Prrafodelista"/>
        <w:numPr>
          <w:ilvl w:val="0"/>
          <w:numId w:val="1"/>
        </w:numPr>
        <w:spacing w:before="240" w:line="360" w:lineRule="auto"/>
        <w:ind w:left="0" w:firstLine="0"/>
        <w:jc w:val="both"/>
        <w:rPr>
          <w:rFonts w:ascii="Palatino Linotype" w:hAnsi="Palatino Linotype" w:cs="Arial"/>
          <w:sz w:val="24"/>
          <w:szCs w:val="24"/>
          <w:lang w:eastAsia="es-MX"/>
        </w:rPr>
      </w:pPr>
      <w:r w:rsidRPr="00BB436C">
        <w:rPr>
          <w:rFonts w:ascii="Palatino Linotype" w:eastAsia="Cambria" w:hAnsi="Palatino Linotype" w:cs="Times New Roman"/>
          <w:sz w:val="24"/>
          <w:szCs w:val="24"/>
        </w:rPr>
        <w:lastRenderedPageBreak/>
        <w:t xml:space="preserve">Además de las actuaciones que está obligado a desarrollar el responsable de la Unidad de Transparencia para entregar la información solicitada en la modalidad elegida, en caso de que no sea técnicamente posible hacer la entrega en modalidad elegida, el </w:t>
      </w:r>
      <w:r w:rsidRPr="00BB436C">
        <w:rPr>
          <w:rFonts w:ascii="Palatino Linotype" w:eastAsia="Cambria" w:hAnsi="Palatino Linotype" w:cs="Times New Roman"/>
          <w:b/>
          <w:sz w:val="24"/>
          <w:szCs w:val="24"/>
        </w:rPr>
        <w:t>SUJETO OBLIGADO</w:t>
      </w:r>
      <w:r w:rsidRPr="00BB436C">
        <w:rPr>
          <w:rFonts w:ascii="Palatino Linotype" w:eastAsia="Cambria" w:hAnsi="Palatino Linotype" w:cs="Times New Roman"/>
          <w:sz w:val="24"/>
          <w:szCs w:val="24"/>
        </w:rPr>
        <w:t xml:space="preserve"> debe fundar y motivar la respuesta en la que le hará saber al solicitante las causas que le impiden la entrega de la información de forma electrónica vía </w:t>
      </w:r>
      <w:proofErr w:type="spellStart"/>
      <w:r w:rsidRPr="00BB436C">
        <w:rPr>
          <w:rFonts w:ascii="Palatino Linotype" w:eastAsia="Cambria" w:hAnsi="Palatino Linotype" w:cs="Times New Roman"/>
          <w:sz w:val="24"/>
          <w:szCs w:val="24"/>
        </w:rPr>
        <w:t>saimex</w:t>
      </w:r>
      <w:proofErr w:type="spellEnd"/>
      <w:r w:rsidRPr="00BB436C">
        <w:rPr>
          <w:rFonts w:ascii="Palatino Linotype" w:eastAsia="Cambria" w:hAnsi="Palatino Linotype" w:cs="Times New Roman"/>
          <w:sz w:val="24"/>
          <w:szCs w:val="24"/>
        </w:rPr>
        <w:t>, no simplemente limitándose a señalar únicamente el artículo 158 de la Ley en la materia.</w:t>
      </w:r>
      <w:r w:rsidR="008F46AC" w:rsidRPr="00BB436C">
        <w:rPr>
          <w:rFonts w:ascii="Palatino Linotype" w:hAnsi="Palatino Linotype" w:cs="Arial"/>
          <w:sz w:val="24"/>
          <w:szCs w:val="24"/>
          <w:lang w:eastAsia="es-MX"/>
        </w:rPr>
        <w:t xml:space="preserve"> Así como en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que literalmente disponen:</w:t>
      </w:r>
    </w:p>
    <w:p w:rsidR="008F46AC" w:rsidRPr="00BB436C" w:rsidRDefault="008F46AC" w:rsidP="008F46AC">
      <w:pPr>
        <w:ind w:left="567" w:right="567"/>
        <w:jc w:val="both"/>
        <w:rPr>
          <w:rFonts w:ascii="Palatino Linotype" w:hAnsi="Palatino Linotype" w:cs="Arial"/>
          <w:bCs/>
          <w:i/>
          <w:noProof/>
        </w:rPr>
      </w:pPr>
      <w:r w:rsidRPr="00BB436C">
        <w:rPr>
          <w:rFonts w:ascii="Palatino Linotype" w:hAnsi="Palatino Linotype" w:cs="Arial"/>
          <w:b/>
          <w:bCs/>
          <w:i/>
          <w:noProof/>
        </w:rPr>
        <w:t xml:space="preserve"> “CINCUENTA Y CUATRO.-</w:t>
      </w:r>
      <w:r w:rsidRPr="00BB436C">
        <w:rPr>
          <w:rFonts w:ascii="Palatino Linotype" w:hAnsi="Palatino Linotype" w:cs="Arial"/>
          <w:bCs/>
          <w:i/>
          <w:noProof/>
        </w:rPr>
        <w:t xml:space="preserve"> De acuerdo a lo dispuesto por el párrafo segundo del artículo 48 de la Ley, la </w:t>
      </w:r>
      <w:r w:rsidRPr="00BB436C">
        <w:rPr>
          <w:rFonts w:ascii="Palatino Linotype" w:hAnsi="Palatino Linotype" w:cs="Arial"/>
          <w:b/>
          <w:bCs/>
          <w:i/>
          <w:noProof/>
        </w:rPr>
        <w:t>información podrá ser entregada vía electrónica a través del SICOSIEM</w:t>
      </w:r>
      <w:r w:rsidRPr="00BB436C">
        <w:rPr>
          <w:rFonts w:ascii="Palatino Linotype" w:hAnsi="Palatino Linotype" w:cs="Arial"/>
          <w:bCs/>
          <w:i/>
          <w:noProof/>
        </w:rPr>
        <w:t xml:space="preserve">. </w:t>
      </w:r>
    </w:p>
    <w:p w:rsidR="008F46AC" w:rsidRPr="00BB436C" w:rsidRDefault="008F46AC" w:rsidP="008F46AC">
      <w:pPr>
        <w:ind w:left="567" w:right="567"/>
        <w:jc w:val="both"/>
        <w:rPr>
          <w:rFonts w:ascii="Palatino Linotype" w:hAnsi="Palatino Linotype" w:cs="Arial"/>
          <w:bCs/>
          <w:i/>
          <w:noProof/>
        </w:rPr>
      </w:pPr>
      <w:r w:rsidRPr="00BB436C">
        <w:rPr>
          <w:rFonts w:ascii="Palatino Linotype" w:hAnsi="Palatino Linotype" w:cs="Arial"/>
          <w:b/>
          <w:bCs/>
          <w:i/>
          <w:noProof/>
          <w:u w:val="single"/>
        </w:rPr>
        <w:t>Es obligación del responsable de la Unidad de Información verificar que los archivos electrónicos que contengan la información entregada, se encuentra agregada al SICOSIEM</w:t>
      </w:r>
      <w:r w:rsidRPr="00BB436C">
        <w:rPr>
          <w:rFonts w:ascii="Palatino Linotype" w:hAnsi="Palatino Linotype" w:cs="Arial"/>
          <w:bCs/>
          <w:i/>
          <w:noProof/>
        </w:rPr>
        <w:t>.</w:t>
      </w:r>
    </w:p>
    <w:p w:rsidR="008F46AC" w:rsidRPr="00BB436C" w:rsidRDefault="008F46AC" w:rsidP="008F46AC">
      <w:pPr>
        <w:ind w:left="567" w:right="567"/>
        <w:jc w:val="both"/>
        <w:rPr>
          <w:rFonts w:ascii="Palatino Linotype" w:hAnsi="Palatino Linotype" w:cs="Arial"/>
          <w:bCs/>
          <w:i/>
          <w:noProof/>
        </w:rPr>
      </w:pPr>
      <w:r w:rsidRPr="00BB436C">
        <w:rPr>
          <w:rFonts w:ascii="Palatino Linotype" w:hAnsi="Palatino Linotype" w:cs="Arial"/>
          <w:bCs/>
          <w:i/>
          <w:noProof/>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rsidR="008F46AC" w:rsidRPr="00BB436C" w:rsidRDefault="008F46AC" w:rsidP="008F46AC">
      <w:pPr>
        <w:ind w:left="567" w:right="567"/>
        <w:jc w:val="both"/>
        <w:rPr>
          <w:rFonts w:ascii="Palatino Linotype" w:hAnsi="Palatino Linotype" w:cs="Arial"/>
          <w:bCs/>
          <w:i/>
          <w:noProof/>
        </w:rPr>
      </w:pPr>
      <w:r w:rsidRPr="00BB436C">
        <w:rPr>
          <w:rFonts w:ascii="Palatino Linotype" w:hAnsi="Palatino Linotype" w:cs="Arial"/>
          <w:bCs/>
          <w:i/>
          <w:noProof/>
        </w:rPr>
        <w:t>La Dirección de Sistemas e Informática del Instituto, debe llevar un registro de incidencias en el cual se asienten todas las llamas referentes al apoyo técnico para agregar los archivos electrónicos al SICOSIEM.</w:t>
      </w:r>
    </w:p>
    <w:p w:rsidR="008F46AC" w:rsidRPr="00BB436C" w:rsidRDefault="008F46AC" w:rsidP="008F46AC">
      <w:pPr>
        <w:ind w:left="567" w:right="567"/>
        <w:jc w:val="both"/>
        <w:rPr>
          <w:rFonts w:ascii="Palatino Linotype" w:hAnsi="Palatino Linotype" w:cs="Arial"/>
          <w:bCs/>
          <w:i/>
          <w:noProof/>
        </w:rPr>
      </w:pPr>
      <w:r w:rsidRPr="00BB436C">
        <w:rPr>
          <w:rFonts w:ascii="Palatino Linotype" w:hAnsi="Palatino Linotype" w:cs="Arial"/>
          <w:bCs/>
          <w:i/>
          <w:noProof/>
        </w:rPr>
        <w:t xml:space="preserve">La omisión por parte del responsable de la Unidad de Información del procedimiento antes descrito presume la negativa de la entrega de la Información. </w:t>
      </w:r>
    </w:p>
    <w:p w:rsidR="008F46AC" w:rsidRPr="00BB436C" w:rsidRDefault="008F46AC" w:rsidP="008F46AC">
      <w:pPr>
        <w:ind w:left="567" w:right="567"/>
        <w:jc w:val="both"/>
        <w:rPr>
          <w:rFonts w:ascii="Palatino Linotype" w:hAnsi="Palatino Linotype" w:cs="Arial"/>
          <w:b/>
          <w:bCs/>
          <w:i/>
          <w:noProof/>
        </w:rPr>
      </w:pPr>
      <w:r w:rsidRPr="00BB436C">
        <w:rPr>
          <w:rFonts w:ascii="Palatino Linotype" w:hAnsi="Palatino Linotype" w:cs="Arial"/>
          <w:b/>
          <w:bCs/>
          <w:i/>
          <w:noProof/>
          <w:u w:val="single"/>
        </w:rPr>
        <w:lastRenderedPageBreak/>
        <w:t>Cuando la información no pueda ser remitida vía electrónica</w:t>
      </w:r>
      <w:r w:rsidRPr="00BB436C">
        <w:rPr>
          <w:rFonts w:ascii="Palatino Linotype" w:hAnsi="Palatino Linotype" w:cs="Arial"/>
          <w:b/>
          <w:bCs/>
          <w:i/>
          <w:noProof/>
        </w:rPr>
        <w:t xml:space="preserve">, </w:t>
      </w:r>
      <w:r w:rsidRPr="00BB436C">
        <w:rPr>
          <w:rFonts w:ascii="Palatino Linotype" w:hAnsi="Palatino Linotype" w:cs="Arial"/>
          <w:b/>
          <w:bCs/>
          <w:i/>
          <w:noProof/>
          <w:u w:val="single"/>
        </w:rPr>
        <w:t>se deberá fundar y motivar la resolución respectiva</w:t>
      </w:r>
      <w:r w:rsidRPr="00BB436C">
        <w:rPr>
          <w:rFonts w:ascii="Palatino Linotype" w:hAnsi="Palatino Linotype" w:cs="Arial"/>
          <w:b/>
          <w:bCs/>
          <w:i/>
          <w:noProof/>
        </w:rPr>
        <w:t>, explicando en todo momento las causas que impiden el envío de la información de forma electrónica.</w:t>
      </w:r>
    </w:p>
    <w:p w:rsidR="008F46AC" w:rsidRPr="00BB436C" w:rsidRDefault="008F46AC" w:rsidP="008F46AC">
      <w:pPr>
        <w:ind w:left="567" w:right="567"/>
        <w:jc w:val="both"/>
        <w:rPr>
          <w:rFonts w:ascii="Palatino Linotype" w:hAnsi="Palatino Linotype" w:cs="Arial"/>
          <w:bCs/>
          <w:i/>
          <w:noProof/>
        </w:rPr>
      </w:pPr>
      <w:r w:rsidRPr="00BB436C">
        <w:rPr>
          <w:rFonts w:ascii="Palatino Linotype" w:hAnsi="Palatino Linotype" w:cs="Arial"/>
          <w:bCs/>
          <w:i/>
          <w:noProof/>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8F46AC" w:rsidRPr="00BB436C" w:rsidRDefault="008F46AC" w:rsidP="008F46AC">
      <w:pPr>
        <w:ind w:left="567" w:right="567"/>
        <w:jc w:val="both"/>
        <w:rPr>
          <w:rFonts w:ascii="Palatino Linotype" w:hAnsi="Palatino Linotype" w:cs="Arial"/>
          <w:bCs/>
          <w:i/>
          <w:noProof/>
        </w:rPr>
      </w:pPr>
      <w:r w:rsidRPr="00BB436C">
        <w:rPr>
          <w:rFonts w:ascii="Palatino Linotype" w:hAnsi="Palatino Linotype" w:cs="Arial"/>
          <w:bCs/>
          <w:i/>
          <w:noProof/>
        </w:rPr>
        <w:t>El formato mencionado deberá estar agregado al expediente electrónico de la solicitud de información pública, en el estatus respectivo.”</w:t>
      </w:r>
    </w:p>
    <w:p w:rsidR="008F46AC" w:rsidRPr="00BB436C" w:rsidRDefault="008F46AC" w:rsidP="008F46AC">
      <w:pPr>
        <w:ind w:left="567" w:right="567"/>
        <w:jc w:val="both"/>
        <w:rPr>
          <w:rFonts w:ascii="Palatino Linotype" w:hAnsi="Palatino Linotype" w:cs="Arial"/>
          <w:bCs/>
          <w:i/>
          <w:noProof/>
        </w:rPr>
      </w:pPr>
      <w:r w:rsidRPr="00BB436C">
        <w:rPr>
          <w:rFonts w:ascii="Palatino Linotype" w:hAnsi="Palatino Linotype" w:cs="Arial"/>
          <w:bCs/>
          <w:i/>
          <w:noProof/>
        </w:rPr>
        <w:t>(Enfasis añadido).</w:t>
      </w:r>
    </w:p>
    <w:p w:rsidR="000A7945" w:rsidRPr="00BB436C" w:rsidRDefault="000A7945" w:rsidP="00671787">
      <w:pPr>
        <w:pStyle w:val="Prrafodelista"/>
        <w:spacing w:line="360" w:lineRule="auto"/>
        <w:ind w:left="0"/>
        <w:jc w:val="both"/>
        <w:rPr>
          <w:rFonts w:ascii="Palatino Linotype" w:eastAsia="Cambria" w:hAnsi="Palatino Linotype" w:cs="Times New Roman"/>
          <w:sz w:val="24"/>
          <w:szCs w:val="24"/>
        </w:rPr>
      </w:pPr>
    </w:p>
    <w:p w:rsidR="000A7945" w:rsidRPr="00BB436C" w:rsidRDefault="000A7945" w:rsidP="00671787">
      <w:pPr>
        <w:pStyle w:val="Prrafodelista"/>
        <w:numPr>
          <w:ilvl w:val="0"/>
          <w:numId w:val="1"/>
        </w:numPr>
        <w:spacing w:after="0" w:line="360" w:lineRule="auto"/>
        <w:ind w:left="0" w:firstLine="0"/>
        <w:jc w:val="both"/>
        <w:rPr>
          <w:rFonts w:ascii="Palatino Linotype" w:eastAsia="Cambria" w:hAnsi="Palatino Linotype" w:cs="Times New Roman"/>
          <w:sz w:val="24"/>
          <w:szCs w:val="24"/>
          <w:u w:val="single"/>
        </w:rPr>
      </w:pPr>
      <w:r w:rsidRPr="00BB436C">
        <w:rPr>
          <w:rFonts w:ascii="Palatino Linotype" w:eastAsia="Cambria" w:hAnsi="Palatino Linotype" w:cs="Times New Roman"/>
          <w:sz w:val="24"/>
          <w:szCs w:val="24"/>
        </w:rPr>
        <w:t xml:space="preserve">Por lo anterior se concluye que con las manifestaciones esgrimidas por el </w:t>
      </w:r>
      <w:r w:rsidRPr="00BB436C">
        <w:rPr>
          <w:rFonts w:ascii="Palatino Linotype" w:eastAsia="Cambria" w:hAnsi="Palatino Linotype" w:cs="Times New Roman"/>
          <w:b/>
          <w:sz w:val="24"/>
          <w:szCs w:val="24"/>
        </w:rPr>
        <w:t>SUJETO OBLIGADO</w:t>
      </w:r>
      <w:r w:rsidRPr="00BB436C">
        <w:rPr>
          <w:rFonts w:ascii="Palatino Linotype" w:eastAsia="Cambria" w:hAnsi="Palatino Linotype" w:cs="Times New Roman"/>
          <w:sz w:val="24"/>
          <w:szCs w:val="24"/>
        </w:rPr>
        <w:t xml:space="preserve"> no se colma el requisito legal de fundar y motivar el cambio de modalidad de entrega, ni la imposibilidad técnica para entregar la información al particular como lo había solicitado inicialmente vía </w:t>
      </w:r>
      <w:proofErr w:type="spellStart"/>
      <w:r w:rsidRPr="00BB436C">
        <w:rPr>
          <w:rFonts w:ascii="Palatino Linotype" w:eastAsia="Cambria" w:hAnsi="Palatino Linotype" w:cs="Times New Roman"/>
          <w:sz w:val="24"/>
          <w:szCs w:val="24"/>
        </w:rPr>
        <w:t>saimex</w:t>
      </w:r>
      <w:proofErr w:type="spellEnd"/>
      <w:r w:rsidRPr="00BB436C">
        <w:rPr>
          <w:rFonts w:ascii="Palatino Linotype" w:eastAsia="Cambria" w:hAnsi="Palatino Linotype" w:cs="Times New Roman"/>
          <w:sz w:val="24"/>
          <w:szCs w:val="24"/>
        </w:rPr>
        <w:t xml:space="preserve">, tal y como se ha abordado con anterioridad y derivado de que no se funda y motiva el cambio de modalidad </w:t>
      </w:r>
      <w:r w:rsidRPr="00BB436C">
        <w:rPr>
          <w:rFonts w:ascii="Palatino Linotype" w:eastAsia="Cambria" w:hAnsi="Palatino Linotype" w:cs="Times New Roman"/>
          <w:sz w:val="24"/>
          <w:szCs w:val="24"/>
          <w:u w:val="single"/>
        </w:rPr>
        <w:t>esta debe ser tal como se solicitó inicialmente.</w:t>
      </w:r>
    </w:p>
    <w:p w:rsidR="00BD6B80" w:rsidRPr="00BB436C" w:rsidRDefault="00BD6B80" w:rsidP="00BD6B80">
      <w:pPr>
        <w:pStyle w:val="Prrafodelista"/>
        <w:spacing w:after="0" w:line="360" w:lineRule="auto"/>
        <w:ind w:left="0"/>
        <w:jc w:val="both"/>
        <w:rPr>
          <w:rFonts w:ascii="Palatino Linotype" w:eastAsia="Cambria" w:hAnsi="Palatino Linotype" w:cs="Times New Roman"/>
          <w:sz w:val="24"/>
          <w:szCs w:val="24"/>
          <w:u w:val="single"/>
        </w:rPr>
      </w:pPr>
    </w:p>
    <w:p w:rsidR="008F46AC" w:rsidRPr="00BB436C" w:rsidRDefault="000A7945" w:rsidP="008F46AC">
      <w:pPr>
        <w:pStyle w:val="Prrafodelista"/>
        <w:numPr>
          <w:ilvl w:val="0"/>
          <w:numId w:val="1"/>
        </w:numPr>
        <w:spacing w:before="240" w:after="240" w:line="360" w:lineRule="auto"/>
        <w:ind w:left="0" w:right="49" w:firstLine="0"/>
        <w:jc w:val="both"/>
        <w:rPr>
          <w:rFonts w:ascii="Palatino Linotype" w:eastAsia="MS Mincho" w:hAnsi="Palatino Linotype" w:cs="Arial"/>
          <w:b/>
          <w:sz w:val="24"/>
          <w:szCs w:val="24"/>
        </w:rPr>
      </w:pPr>
      <w:r w:rsidRPr="00BB436C">
        <w:rPr>
          <w:rFonts w:ascii="Palatino Linotype" w:eastAsia="MS Mincho" w:hAnsi="Palatino Linotype" w:cs="Arial"/>
          <w:sz w:val="24"/>
          <w:szCs w:val="24"/>
        </w:rPr>
        <w:t xml:space="preserve">Ahora bien, una vez aclarado lo anterior, es importante señalar que </w:t>
      </w:r>
      <w:r w:rsidRPr="00BB436C">
        <w:rPr>
          <w:rFonts w:ascii="Palatino Linotype" w:eastAsia="Times New Roman" w:hAnsi="Palatino Linotype" w:cs="Arial"/>
          <w:color w:val="222222"/>
          <w:sz w:val="24"/>
          <w:szCs w:val="24"/>
          <w:lang w:eastAsia="es-MX"/>
        </w:rPr>
        <w:t xml:space="preserve">el </w:t>
      </w:r>
      <w:r w:rsidRPr="00BB436C">
        <w:rPr>
          <w:rFonts w:ascii="Palatino Linotype" w:eastAsia="Times New Roman" w:hAnsi="Palatino Linotype" w:cs="Arial"/>
          <w:b/>
          <w:color w:val="222222"/>
          <w:sz w:val="24"/>
          <w:szCs w:val="24"/>
          <w:lang w:eastAsia="es-MX"/>
        </w:rPr>
        <w:t>SUJETO OBLIGADO</w:t>
      </w:r>
      <w:r w:rsidRPr="00BB436C">
        <w:rPr>
          <w:rFonts w:ascii="Palatino Linotype" w:eastAsia="Times New Roman" w:hAnsi="Palatino Linotype" w:cs="Arial"/>
          <w:color w:val="222222"/>
          <w:sz w:val="24"/>
          <w:szCs w:val="24"/>
          <w:lang w:eastAsia="es-MX"/>
        </w:rPr>
        <w:t xml:space="preserve"> a través de su respuesta, no niega la existencia de  ninguno de los puntos solicitados, contrario a ello, se limita a cambiar la modalidad de entrega de la información vía in situ, al referir que</w:t>
      </w:r>
      <w:r w:rsidR="00671787" w:rsidRPr="00BB436C">
        <w:rPr>
          <w:rFonts w:ascii="Palatino Linotype" w:eastAsia="Times New Roman" w:hAnsi="Palatino Linotype" w:cs="Arial"/>
          <w:color w:val="222222"/>
          <w:sz w:val="24"/>
          <w:szCs w:val="24"/>
          <w:lang w:eastAsia="es-MX"/>
        </w:rPr>
        <w:t xml:space="preserve"> se pone a disposición en consultada directa, dejando de informa el</w:t>
      </w:r>
      <w:r w:rsidRPr="00BB436C">
        <w:rPr>
          <w:rFonts w:ascii="Palatino Linotype" w:eastAsia="Times New Roman" w:hAnsi="Palatino Linotype" w:cs="Arial"/>
          <w:color w:val="222222"/>
          <w:sz w:val="24"/>
          <w:szCs w:val="24"/>
          <w:lang w:eastAsia="es-MX"/>
        </w:rPr>
        <w:t xml:space="preserve"> día</w:t>
      </w:r>
      <w:r w:rsidR="00671787" w:rsidRPr="00BB436C">
        <w:rPr>
          <w:rFonts w:ascii="Palatino Linotype" w:eastAsia="Times New Roman" w:hAnsi="Palatino Linotype" w:cs="Arial"/>
          <w:color w:val="222222"/>
          <w:sz w:val="24"/>
          <w:szCs w:val="24"/>
          <w:lang w:eastAsia="es-MX"/>
        </w:rPr>
        <w:t>(</w:t>
      </w:r>
      <w:r w:rsidRPr="00BB436C">
        <w:rPr>
          <w:rFonts w:ascii="Palatino Linotype" w:eastAsia="Times New Roman" w:hAnsi="Palatino Linotype" w:cs="Arial"/>
          <w:color w:val="222222"/>
          <w:sz w:val="24"/>
          <w:szCs w:val="24"/>
          <w:lang w:eastAsia="es-MX"/>
        </w:rPr>
        <w:t>s</w:t>
      </w:r>
      <w:r w:rsidR="00671787" w:rsidRPr="00BB436C">
        <w:rPr>
          <w:rFonts w:ascii="Palatino Linotype" w:eastAsia="Times New Roman" w:hAnsi="Palatino Linotype" w:cs="Arial"/>
          <w:color w:val="222222"/>
          <w:sz w:val="24"/>
          <w:szCs w:val="24"/>
          <w:lang w:eastAsia="es-MX"/>
        </w:rPr>
        <w:t>),</w:t>
      </w:r>
      <w:r w:rsidRPr="00BB436C">
        <w:rPr>
          <w:rFonts w:ascii="Palatino Linotype" w:eastAsia="Times New Roman" w:hAnsi="Palatino Linotype" w:cs="Arial"/>
          <w:color w:val="222222"/>
          <w:sz w:val="24"/>
          <w:szCs w:val="24"/>
          <w:lang w:eastAsia="es-MX"/>
        </w:rPr>
        <w:t xml:space="preserve"> horarios hábiles,</w:t>
      </w:r>
      <w:r w:rsidR="00671787" w:rsidRPr="00BB436C">
        <w:rPr>
          <w:rFonts w:ascii="Palatino Linotype" w:eastAsia="Times New Roman" w:hAnsi="Palatino Linotype" w:cs="Arial"/>
          <w:color w:val="222222"/>
          <w:sz w:val="24"/>
          <w:szCs w:val="24"/>
          <w:lang w:eastAsia="es-MX"/>
        </w:rPr>
        <w:t xml:space="preserve"> persona que dará atención</w:t>
      </w:r>
      <w:r w:rsidRPr="00BB436C">
        <w:rPr>
          <w:rFonts w:ascii="Palatino Linotype" w:eastAsia="Times New Roman" w:hAnsi="Palatino Linotype" w:cs="Arial"/>
          <w:color w:val="222222"/>
          <w:sz w:val="24"/>
          <w:szCs w:val="24"/>
          <w:lang w:eastAsia="es-MX"/>
        </w:rPr>
        <w:t xml:space="preserve">, </w:t>
      </w:r>
      <w:r w:rsidR="00671787" w:rsidRPr="00BB436C">
        <w:rPr>
          <w:rFonts w:ascii="Palatino Linotype" w:eastAsia="Times New Roman" w:hAnsi="Palatino Linotype" w:cs="Arial"/>
          <w:color w:val="222222"/>
          <w:sz w:val="24"/>
          <w:szCs w:val="24"/>
          <w:lang w:eastAsia="es-MX"/>
        </w:rPr>
        <w:t xml:space="preserve">información necesaria </w:t>
      </w:r>
      <w:r w:rsidRPr="00BB436C">
        <w:rPr>
          <w:rFonts w:ascii="Palatino Linotype" w:eastAsia="Times New Roman" w:hAnsi="Palatino Linotype" w:cs="Arial"/>
          <w:color w:val="222222"/>
          <w:sz w:val="24"/>
          <w:szCs w:val="24"/>
          <w:lang w:eastAsia="es-MX"/>
        </w:rPr>
        <w:t xml:space="preserve">para que la persona que solicita la información se presentare a efecto de hacerle entrega de la información o bien sea bajo la modalidad de copias simples, certificadas o cualquier otro medio que aporte el </w:t>
      </w:r>
      <w:r w:rsidRPr="00BB436C">
        <w:rPr>
          <w:rFonts w:ascii="Palatino Linotype" w:eastAsia="Times New Roman" w:hAnsi="Palatino Linotype" w:cs="Arial"/>
          <w:color w:val="222222"/>
          <w:sz w:val="24"/>
          <w:szCs w:val="24"/>
          <w:lang w:eastAsia="es-MX"/>
        </w:rPr>
        <w:lastRenderedPageBreak/>
        <w:t>solicitante, situación que limita</w:t>
      </w:r>
      <w:r w:rsidR="00671787" w:rsidRPr="00BB436C">
        <w:rPr>
          <w:rFonts w:ascii="Palatino Linotype" w:eastAsia="Times New Roman" w:hAnsi="Palatino Linotype" w:cs="Arial"/>
          <w:color w:val="222222"/>
          <w:sz w:val="24"/>
          <w:szCs w:val="24"/>
          <w:lang w:eastAsia="es-MX"/>
        </w:rPr>
        <w:t xml:space="preserve"> aún más</w:t>
      </w:r>
      <w:r w:rsidRPr="00BB436C">
        <w:rPr>
          <w:rFonts w:ascii="Palatino Linotype" w:eastAsia="Times New Roman" w:hAnsi="Palatino Linotype" w:cs="Arial"/>
          <w:color w:val="222222"/>
          <w:sz w:val="24"/>
          <w:szCs w:val="24"/>
          <w:lang w:eastAsia="es-MX"/>
        </w:rPr>
        <w:t xml:space="preserve"> y restringe el derecho de acceso a la información pública en su totalidad.</w:t>
      </w:r>
    </w:p>
    <w:p w:rsidR="008F46AC" w:rsidRPr="00BB436C" w:rsidRDefault="008F46AC" w:rsidP="008F46AC">
      <w:pPr>
        <w:pStyle w:val="Prrafodelista"/>
        <w:spacing w:before="240" w:after="240" w:line="360" w:lineRule="auto"/>
        <w:ind w:left="0" w:right="49"/>
        <w:jc w:val="both"/>
        <w:rPr>
          <w:rFonts w:ascii="Palatino Linotype" w:eastAsia="MS Mincho" w:hAnsi="Palatino Linotype" w:cs="Arial"/>
          <w:b/>
          <w:sz w:val="24"/>
          <w:szCs w:val="24"/>
        </w:rPr>
      </w:pPr>
    </w:p>
    <w:p w:rsidR="008F46AC" w:rsidRPr="00BB436C" w:rsidRDefault="008F46AC" w:rsidP="008F46AC">
      <w:pPr>
        <w:pStyle w:val="Prrafodelista"/>
        <w:numPr>
          <w:ilvl w:val="0"/>
          <w:numId w:val="1"/>
        </w:numPr>
        <w:spacing w:before="240" w:after="240" w:line="360" w:lineRule="auto"/>
        <w:ind w:left="0" w:right="49" w:firstLine="0"/>
        <w:jc w:val="both"/>
        <w:rPr>
          <w:rFonts w:ascii="Palatino Linotype" w:eastAsia="MS Mincho" w:hAnsi="Palatino Linotype" w:cs="Arial"/>
          <w:b/>
          <w:sz w:val="24"/>
          <w:szCs w:val="24"/>
        </w:rPr>
      </w:pPr>
      <w:r w:rsidRPr="00BB436C">
        <w:rPr>
          <w:rFonts w:ascii="Palatino Linotype" w:eastAsia="Calibri" w:hAnsi="Palatino Linotype" w:cs="Arial"/>
          <w:sz w:val="24"/>
          <w:szCs w:val="24"/>
          <w:lang w:val="es-ES"/>
        </w:rPr>
        <w:t>Además, se considera conveniente citar el Criterio número 8/2013, del ahora Instituto Nacional de Acceso a la Información  y Protección de Datos Personales, cuyo texto y sentido literal es el siguiente:</w:t>
      </w:r>
    </w:p>
    <w:p w:rsidR="008F46AC" w:rsidRPr="00BB436C" w:rsidRDefault="008F46AC" w:rsidP="008F46AC">
      <w:pPr>
        <w:spacing w:before="240" w:after="240" w:line="360" w:lineRule="auto"/>
        <w:ind w:left="567" w:right="567"/>
        <w:contextualSpacing/>
        <w:jc w:val="both"/>
        <w:rPr>
          <w:rFonts w:ascii="Palatino Linotype" w:eastAsia="Calibri" w:hAnsi="Palatino Linotype" w:cs="Arial"/>
          <w:i/>
          <w:lang w:val="es-ES"/>
        </w:rPr>
      </w:pPr>
      <w:r w:rsidRPr="00BB436C">
        <w:rPr>
          <w:rFonts w:ascii="Palatino Linotype" w:eastAsia="Calibri" w:hAnsi="Palatino Linotype" w:cs="Arial"/>
          <w:i/>
          <w:lang w:val="es-ES"/>
        </w:rPr>
        <w:t>“</w:t>
      </w:r>
      <w:r w:rsidRPr="00BB436C">
        <w:rPr>
          <w:rFonts w:ascii="Palatino Linotype" w:eastAsia="Calibri" w:hAnsi="Palatino Linotype" w:cs="Arial"/>
          <w:b/>
          <w:i/>
          <w:lang w:val="es-ES"/>
        </w:rPr>
        <w:t>Cuando exista</w:t>
      </w:r>
      <w:r w:rsidRPr="00BB436C">
        <w:rPr>
          <w:rFonts w:ascii="Palatino Linotype" w:eastAsia="Calibri" w:hAnsi="Palatino Linotype" w:cs="Arial"/>
          <w:b/>
          <w:sz w:val="24"/>
          <w:szCs w:val="24"/>
          <w:lang w:val="es-ES"/>
        </w:rPr>
        <w:t xml:space="preserve"> </w:t>
      </w:r>
      <w:r w:rsidRPr="00BB436C">
        <w:rPr>
          <w:rFonts w:ascii="Palatino Linotype" w:eastAsia="Calibri" w:hAnsi="Palatino Linotype" w:cs="Arial"/>
          <w:b/>
          <w:i/>
          <w:lang w:val="es-ES"/>
        </w:rPr>
        <w:t>impedimento justificado de atender la modalidad de entrega elegida por el solicitante, procede ofrecer todas las demás opciones previstas en la Ley.</w:t>
      </w:r>
      <w:r w:rsidRPr="00BB436C">
        <w:rPr>
          <w:rFonts w:ascii="Palatino Linotype" w:eastAsia="Calibri" w:hAnsi="Palatino Linotype" w:cs="Arial"/>
          <w:i/>
          <w:lang w:val="es-ES"/>
        </w:rPr>
        <w:t xml:space="preserve"> De conformidad con lo dispuesto en los artículos 42 y 44 de la Ley Federal de Transparencia y Acceso a la Información Pública Gubernamental,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w:t>
      </w:r>
      <w:r w:rsidRPr="00BB436C">
        <w:rPr>
          <w:rFonts w:ascii="Palatino Linotype" w:eastAsia="Calibri" w:hAnsi="Palatino Linotype" w:cs="Arial"/>
          <w:i/>
          <w:lang w:val="es-ES"/>
        </w:rPr>
        <w:lastRenderedPageBreak/>
        <w:t xml:space="preserve">garantizar el debido equilibrio entre el legítimo derecho de acceso a la información y las posibilidades materiales de otorgar acceso a los documentos. </w:t>
      </w:r>
    </w:p>
    <w:p w:rsidR="008F46AC" w:rsidRPr="00BB436C" w:rsidRDefault="008F46AC" w:rsidP="008F46AC">
      <w:pPr>
        <w:spacing w:before="240" w:after="240" w:line="360" w:lineRule="auto"/>
        <w:ind w:left="567" w:right="567"/>
        <w:contextualSpacing/>
        <w:jc w:val="both"/>
        <w:rPr>
          <w:rFonts w:ascii="Palatino Linotype" w:eastAsia="Calibri" w:hAnsi="Palatino Linotype" w:cs="Arial"/>
          <w:i/>
          <w:lang w:val="es-ES"/>
        </w:rPr>
      </w:pPr>
      <w:r w:rsidRPr="00BB436C">
        <w:rPr>
          <w:rFonts w:ascii="Palatino Linotype" w:eastAsia="Calibri" w:hAnsi="Palatino Linotype" w:cs="Arial"/>
          <w:i/>
          <w:lang w:val="es-ES"/>
        </w:rPr>
        <w:t xml:space="preserve">Resoluciones </w:t>
      </w:r>
    </w:p>
    <w:p w:rsidR="008F46AC" w:rsidRPr="00BB436C" w:rsidRDefault="008F46AC" w:rsidP="008F46AC">
      <w:pPr>
        <w:spacing w:before="240" w:after="240" w:line="360" w:lineRule="auto"/>
        <w:ind w:left="567" w:right="567"/>
        <w:contextualSpacing/>
        <w:jc w:val="both"/>
        <w:rPr>
          <w:rFonts w:ascii="Palatino Linotype" w:eastAsia="Calibri" w:hAnsi="Palatino Linotype" w:cs="Arial"/>
          <w:i/>
          <w:lang w:val="es-ES"/>
        </w:rPr>
      </w:pPr>
      <w:r w:rsidRPr="00BB436C">
        <w:rPr>
          <w:rFonts w:ascii="Palatino Linotype" w:eastAsia="Calibri" w:hAnsi="Palatino Linotype" w:cs="Arial"/>
          <w:i/>
          <w:lang w:val="es-ES"/>
        </w:rPr>
        <w:t xml:space="preserve">RDA 2012/12. Interpuesto en contra de la Secretaría de Comunicaciones y Transportes. Comisionada Ponente Jacqueline </w:t>
      </w:r>
      <w:proofErr w:type="spellStart"/>
      <w:r w:rsidRPr="00BB436C">
        <w:rPr>
          <w:rFonts w:ascii="Palatino Linotype" w:eastAsia="Calibri" w:hAnsi="Palatino Linotype" w:cs="Arial"/>
          <w:i/>
          <w:lang w:val="es-ES"/>
        </w:rPr>
        <w:t>Peschard</w:t>
      </w:r>
      <w:proofErr w:type="spellEnd"/>
      <w:r w:rsidRPr="00BB436C">
        <w:rPr>
          <w:rFonts w:ascii="Palatino Linotype" w:eastAsia="Calibri" w:hAnsi="Palatino Linotype" w:cs="Arial"/>
          <w:i/>
          <w:lang w:val="es-ES"/>
        </w:rPr>
        <w:t xml:space="preserve"> Mariscal. </w:t>
      </w:r>
      <w:r w:rsidRPr="00BB436C">
        <w:rPr>
          <w:rFonts w:ascii="Palatino Linotype" w:eastAsia="Calibri" w:hAnsi="Palatino Linotype" w:cs="Arial"/>
          <w:i/>
          <w:lang w:val="es-ES"/>
        </w:rPr>
        <w:t></w:t>
      </w:r>
    </w:p>
    <w:p w:rsidR="008F46AC" w:rsidRPr="00BB436C" w:rsidRDefault="008F46AC" w:rsidP="008F46AC">
      <w:pPr>
        <w:spacing w:before="240" w:after="240" w:line="360" w:lineRule="auto"/>
        <w:ind w:left="567" w:right="567"/>
        <w:contextualSpacing/>
        <w:jc w:val="both"/>
        <w:rPr>
          <w:rFonts w:ascii="Palatino Linotype" w:eastAsia="Calibri" w:hAnsi="Palatino Linotype" w:cs="Arial"/>
          <w:i/>
          <w:lang w:val="es-ES"/>
        </w:rPr>
      </w:pPr>
      <w:r w:rsidRPr="00BB436C">
        <w:rPr>
          <w:rFonts w:ascii="Palatino Linotype" w:eastAsia="Calibri" w:hAnsi="Palatino Linotype" w:cs="Arial"/>
          <w:i/>
          <w:lang w:val="es-ES"/>
        </w:rPr>
        <w:t xml:space="preserve">RDA 0973/12. Interpuesto en contra de la Secretaría de Educación Pública. Comisionada Ponente Sigrid </w:t>
      </w:r>
      <w:proofErr w:type="spellStart"/>
      <w:r w:rsidRPr="00BB436C">
        <w:rPr>
          <w:rFonts w:ascii="Palatino Linotype" w:eastAsia="Calibri" w:hAnsi="Palatino Linotype" w:cs="Arial"/>
          <w:i/>
          <w:lang w:val="es-ES"/>
        </w:rPr>
        <w:t>Arzt</w:t>
      </w:r>
      <w:proofErr w:type="spellEnd"/>
      <w:r w:rsidRPr="00BB436C">
        <w:rPr>
          <w:rFonts w:ascii="Palatino Linotype" w:eastAsia="Calibri" w:hAnsi="Palatino Linotype" w:cs="Arial"/>
          <w:i/>
          <w:lang w:val="es-ES"/>
        </w:rPr>
        <w:t xml:space="preserve"> Colunga. </w:t>
      </w:r>
      <w:r w:rsidRPr="00BB436C">
        <w:rPr>
          <w:rFonts w:ascii="Palatino Linotype" w:eastAsia="Calibri" w:hAnsi="Palatino Linotype" w:cs="Arial"/>
          <w:i/>
          <w:lang w:val="es-ES"/>
        </w:rPr>
        <w:t></w:t>
      </w:r>
    </w:p>
    <w:p w:rsidR="008F46AC" w:rsidRPr="00BB436C" w:rsidRDefault="008F46AC" w:rsidP="008F46AC">
      <w:pPr>
        <w:spacing w:before="240" w:after="240" w:line="360" w:lineRule="auto"/>
        <w:ind w:left="567" w:right="567"/>
        <w:contextualSpacing/>
        <w:jc w:val="both"/>
        <w:rPr>
          <w:rFonts w:ascii="Palatino Linotype" w:eastAsia="Calibri" w:hAnsi="Palatino Linotype" w:cs="Arial"/>
          <w:i/>
          <w:lang w:val="es-ES"/>
        </w:rPr>
      </w:pPr>
      <w:r w:rsidRPr="00BB436C">
        <w:rPr>
          <w:rFonts w:ascii="Palatino Linotype" w:eastAsia="Calibri" w:hAnsi="Palatino Linotype" w:cs="Arial"/>
          <w:i/>
          <w:lang w:val="es-ES"/>
        </w:rPr>
        <w:t xml:space="preserve">RDA 0112/12. Interpuesto en contra de Petróleos Mexicanos. Comisionado Ponente Ángel Trinidad Zaldívar. </w:t>
      </w:r>
      <w:r w:rsidRPr="00BB436C">
        <w:rPr>
          <w:rFonts w:ascii="Palatino Linotype" w:eastAsia="Calibri" w:hAnsi="Palatino Linotype" w:cs="Arial"/>
          <w:i/>
          <w:lang w:val="es-ES"/>
        </w:rPr>
        <w:t></w:t>
      </w:r>
    </w:p>
    <w:p w:rsidR="008F46AC" w:rsidRPr="00BB436C" w:rsidRDefault="008F46AC" w:rsidP="008F46AC">
      <w:pPr>
        <w:spacing w:before="240" w:after="240" w:line="360" w:lineRule="auto"/>
        <w:ind w:left="567" w:right="567"/>
        <w:contextualSpacing/>
        <w:jc w:val="both"/>
        <w:rPr>
          <w:rFonts w:ascii="Palatino Linotype" w:eastAsia="Calibri" w:hAnsi="Palatino Linotype" w:cs="Arial"/>
          <w:i/>
          <w:lang w:val="es-ES"/>
        </w:rPr>
      </w:pPr>
      <w:r w:rsidRPr="00BB436C">
        <w:rPr>
          <w:rFonts w:ascii="Palatino Linotype" w:eastAsia="Calibri" w:hAnsi="Palatino Linotype" w:cs="Arial"/>
          <w:i/>
          <w:lang w:val="es-ES"/>
        </w:rPr>
        <w:t xml:space="preserve">RDA 0085/12. Interpuesto en contra del Instituto Nacional de Ciencias Médicas y Nutrición Salvador </w:t>
      </w:r>
      <w:proofErr w:type="spellStart"/>
      <w:r w:rsidRPr="00BB436C">
        <w:rPr>
          <w:rFonts w:ascii="Palatino Linotype" w:eastAsia="Calibri" w:hAnsi="Palatino Linotype" w:cs="Arial"/>
          <w:i/>
          <w:lang w:val="es-ES"/>
        </w:rPr>
        <w:t>Zubirán</w:t>
      </w:r>
      <w:proofErr w:type="spellEnd"/>
      <w:r w:rsidRPr="00BB436C">
        <w:rPr>
          <w:rFonts w:ascii="Palatino Linotype" w:eastAsia="Calibri" w:hAnsi="Palatino Linotype" w:cs="Arial"/>
          <w:i/>
          <w:lang w:val="es-ES"/>
        </w:rPr>
        <w:t xml:space="preserve">. Comisionada Ponente Sigrid </w:t>
      </w:r>
      <w:proofErr w:type="spellStart"/>
      <w:r w:rsidRPr="00BB436C">
        <w:rPr>
          <w:rFonts w:ascii="Palatino Linotype" w:eastAsia="Calibri" w:hAnsi="Palatino Linotype" w:cs="Arial"/>
          <w:i/>
          <w:lang w:val="es-ES"/>
        </w:rPr>
        <w:t>Arzt</w:t>
      </w:r>
      <w:proofErr w:type="spellEnd"/>
      <w:r w:rsidRPr="00BB436C">
        <w:rPr>
          <w:rFonts w:ascii="Palatino Linotype" w:eastAsia="Calibri" w:hAnsi="Palatino Linotype" w:cs="Arial"/>
          <w:i/>
          <w:lang w:val="es-ES"/>
        </w:rPr>
        <w:t xml:space="preserve"> Colunga. </w:t>
      </w:r>
      <w:r w:rsidRPr="00BB436C">
        <w:rPr>
          <w:rFonts w:ascii="Palatino Linotype" w:eastAsia="Calibri" w:hAnsi="Palatino Linotype" w:cs="Arial"/>
          <w:i/>
          <w:lang w:val="es-ES"/>
        </w:rPr>
        <w:t></w:t>
      </w:r>
    </w:p>
    <w:p w:rsidR="008F46AC" w:rsidRPr="00BB436C" w:rsidRDefault="008F46AC" w:rsidP="008F46AC">
      <w:pPr>
        <w:spacing w:before="240" w:after="240" w:line="360" w:lineRule="auto"/>
        <w:ind w:left="567" w:right="567"/>
        <w:contextualSpacing/>
        <w:jc w:val="both"/>
        <w:rPr>
          <w:rFonts w:ascii="Palatino Linotype" w:eastAsia="Calibri" w:hAnsi="Palatino Linotype" w:cs="Arial"/>
          <w:i/>
          <w:lang w:val="es-ES"/>
        </w:rPr>
      </w:pPr>
      <w:r w:rsidRPr="00BB436C">
        <w:rPr>
          <w:rFonts w:ascii="Palatino Linotype" w:eastAsia="Calibri" w:hAnsi="Palatino Linotype" w:cs="Arial"/>
          <w:i/>
          <w:lang w:val="es-ES"/>
        </w:rPr>
        <w:t xml:space="preserve">3068/11. Interpuesto en contra de la Presidencia de la República. Comisionada Ponente María Elena Pérez-Jaén Zermeño. </w:t>
      </w:r>
      <w:r w:rsidRPr="00BB436C">
        <w:rPr>
          <w:rFonts w:ascii="Palatino Linotype" w:eastAsia="Calibri" w:hAnsi="Palatino Linotype" w:cs="Arial"/>
          <w:i/>
          <w:lang w:val="es-ES"/>
        </w:rPr>
        <w:t> “</w:t>
      </w:r>
    </w:p>
    <w:p w:rsidR="008F46AC" w:rsidRPr="00BB436C" w:rsidRDefault="008F46AC" w:rsidP="008F46AC">
      <w:pPr>
        <w:pStyle w:val="Prrafodelista"/>
        <w:rPr>
          <w:rFonts w:ascii="Palatino Linotype" w:eastAsia="Times New Roman" w:hAnsi="Palatino Linotype" w:cs="Arial"/>
          <w:color w:val="222222"/>
          <w:sz w:val="24"/>
          <w:szCs w:val="24"/>
          <w:lang w:eastAsia="es-MX"/>
        </w:rPr>
      </w:pPr>
    </w:p>
    <w:p w:rsidR="000A7945" w:rsidRPr="00BB436C" w:rsidRDefault="000A7945" w:rsidP="00671787">
      <w:pPr>
        <w:pStyle w:val="Prrafodelista"/>
        <w:numPr>
          <w:ilvl w:val="0"/>
          <w:numId w:val="1"/>
        </w:numPr>
        <w:spacing w:before="240" w:after="240" w:line="360" w:lineRule="auto"/>
        <w:ind w:left="0" w:right="49" w:firstLine="0"/>
        <w:jc w:val="both"/>
        <w:rPr>
          <w:rFonts w:ascii="Palatino Linotype" w:eastAsia="MS Mincho" w:hAnsi="Palatino Linotype" w:cs="Arial"/>
          <w:b/>
          <w:sz w:val="24"/>
          <w:szCs w:val="24"/>
        </w:rPr>
      </w:pPr>
      <w:r w:rsidRPr="00BB436C">
        <w:rPr>
          <w:rFonts w:ascii="Palatino Linotype" w:eastAsia="Times New Roman" w:hAnsi="Palatino Linotype" w:cs="Arial"/>
          <w:color w:val="222222"/>
          <w:sz w:val="24"/>
          <w:szCs w:val="24"/>
          <w:lang w:eastAsia="es-MX"/>
        </w:rPr>
        <w:t xml:space="preserve">Por lo anterior, resulta evidente que el </w:t>
      </w:r>
      <w:r w:rsidRPr="00BB436C">
        <w:rPr>
          <w:rFonts w:ascii="Palatino Linotype" w:eastAsia="Times New Roman" w:hAnsi="Palatino Linotype" w:cs="Arial"/>
          <w:b/>
          <w:color w:val="222222"/>
          <w:sz w:val="24"/>
          <w:szCs w:val="24"/>
          <w:lang w:eastAsia="es-MX"/>
        </w:rPr>
        <w:t>SUJETO OBLIGADO</w:t>
      </w:r>
      <w:r w:rsidRPr="00BB436C">
        <w:rPr>
          <w:rFonts w:ascii="Palatino Linotype" w:eastAsia="Times New Roman" w:hAnsi="Palatino Linotype" w:cs="Arial"/>
          <w:color w:val="222222"/>
          <w:sz w:val="24"/>
          <w:szCs w:val="24"/>
          <w:lang w:eastAsia="es-MX"/>
        </w:rPr>
        <w:t xml:space="preserve"> no está respetando, protegiendo ni garantizando el derecho fundamental de las personas al tratar de acceder a la información pública gubernamental, toda vez que no realiza un análisis preciso de lo requerido.</w:t>
      </w:r>
    </w:p>
    <w:p w:rsidR="000A7945" w:rsidRPr="00BB436C" w:rsidRDefault="000A7945" w:rsidP="00671787">
      <w:pPr>
        <w:pStyle w:val="Prrafodelista"/>
        <w:ind w:left="0"/>
        <w:rPr>
          <w:rFonts w:ascii="Palatino Linotype" w:eastAsia="MS Mincho" w:hAnsi="Palatino Linotype" w:cs="Arial"/>
          <w:bCs/>
          <w:sz w:val="24"/>
          <w:szCs w:val="24"/>
        </w:rPr>
      </w:pPr>
    </w:p>
    <w:p w:rsidR="000A7945" w:rsidRPr="00BB436C" w:rsidRDefault="000A7945" w:rsidP="00671787">
      <w:pPr>
        <w:pStyle w:val="Prrafodelista"/>
        <w:numPr>
          <w:ilvl w:val="0"/>
          <w:numId w:val="1"/>
        </w:numPr>
        <w:spacing w:before="240" w:after="240" w:line="360" w:lineRule="auto"/>
        <w:ind w:left="0" w:right="49" w:firstLine="0"/>
        <w:jc w:val="both"/>
        <w:rPr>
          <w:rFonts w:ascii="Palatino Linotype" w:eastAsia="MS Mincho" w:hAnsi="Palatino Linotype" w:cs="Arial"/>
          <w:b/>
          <w:sz w:val="24"/>
          <w:szCs w:val="24"/>
        </w:rPr>
      </w:pPr>
      <w:r w:rsidRPr="00BB436C">
        <w:rPr>
          <w:rFonts w:ascii="Palatino Linotype" w:eastAsia="MS Mincho" w:hAnsi="Palatino Linotype" w:cs="Arial"/>
          <w:bCs/>
          <w:sz w:val="24"/>
          <w:szCs w:val="24"/>
        </w:rPr>
        <w:t xml:space="preserve">De acuerdo a lo establecido por la Constitución Local señala que para hacer efectivo el derecho de acceso a la información pública, el </w:t>
      </w:r>
      <w:r w:rsidRPr="00BB436C">
        <w:rPr>
          <w:rFonts w:ascii="Palatino Linotype" w:eastAsia="MS Mincho" w:hAnsi="Palatino Linotype" w:cs="Arial"/>
          <w:b/>
          <w:bCs/>
          <w:sz w:val="24"/>
          <w:szCs w:val="24"/>
        </w:rPr>
        <w:t xml:space="preserve">uso de las herramientas tecnológicas </w:t>
      </w:r>
      <w:r w:rsidRPr="00BB436C">
        <w:rPr>
          <w:rFonts w:ascii="Palatino Linotype" w:eastAsia="MS Mincho" w:hAnsi="Palatino Linotype" w:cs="Arial"/>
          <w:bCs/>
          <w:sz w:val="24"/>
          <w:szCs w:val="24"/>
        </w:rPr>
        <w:t xml:space="preserve">puestas a disposición, tanto de los particulares como de los </w:t>
      </w:r>
      <w:r w:rsidRPr="00BB436C">
        <w:rPr>
          <w:rFonts w:ascii="Palatino Linotype" w:eastAsia="MS Mincho" w:hAnsi="Palatino Linotype" w:cs="Arial"/>
          <w:b/>
          <w:bCs/>
          <w:sz w:val="24"/>
          <w:szCs w:val="24"/>
        </w:rPr>
        <w:t>SUJETOS OBLIGADOS</w:t>
      </w:r>
      <w:r w:rsidRPr="00BB436C">
        <w:rPr>
          <w:rFonts w:ascii="Palatino Linotype" w:eastAsia="MS Mincho" w:hAnsi="Palatino Linotype" w:cs="Arial"/>
          <w:bCs/>
          <w:sz w:val="24"/>
          <w:szCs w:val="24"/>
        </w:rPr>
        <w:t xml:space="preserve">. Es por esta razón que la </w:t>
      </w:r>
      <w:r w:rsidRPr="00BB436C">
        <w:rPr>
          <w:rFonts w:ascii="Palatino Linotype" w:eastAsia="MS Mincho" w:hAnsi="Palatino Linotype" w:cs="Arial"/>
          <w:b/>
          <w:bCs/>
          <w:sz w:val="24"/>
          <w:szCs w:val="24"/>
        </w:rPr>
        <w:t>Ley de Transparencia y Acceso a la Información Pública del Estado de México y Municipios</w:t>
      </w:r>
      <w:r w:rsidRPr="00BB436C">
        <w:rPr>
          <w:rFonts w:ascii="Palatino Linotype" w:eastAsia="MS Mincho" w:hAnsi="Palatino Linotype" w:cs="Arial"/>
          <w:bCs/>
          <w:sz w:val="24"/>
          <w:szCs w:val="24"/>
        </w:rPr>
        <w:t xml:space="preserve">, en concordancia con la Ley General de Transparencia y la Constitución local señala las directrices y </w:t>
      </w:r>
      <w:r w:rsidRPr="00BB436C">
        <w:rPr>
          <w:rFonts w:ascii="Palatino Linotype" w:eastAsia="MS Mincho" w:hAnsi="Palatino Linotype" w:cs="Arial"/>
          <w:bCs/>
          <w:sz w:val="24"/>
          <w:szCs w:val="24"/>
        </w:rPr>
        <w:lastRenderedPageBreak/>
        <w:t>procedimientos que deben seguirse para poner a disposición de las personas la información:</w:t>
      </w:r>
    </w:p>
    <w:p w:rsidR="000A7945" w:rsidRPr="00BB436C" w:rsidRDefault="000A7945" w:rsidP="000A7945">
      <w:pPr>
        <w:spacing w:after="0" w:line="360" w:lineRule="auto"/>
        <w:ind w:left="567" w:right="616"/>
        <w:contextualSpacing/>
        <w:jc w:val="both"/>
        <w:rPr>
          <w:rFonts w:ascii="Palatino Linotype" w:eastAsia="MS Mincho" w:hAnsi="Palatino Linotype" w:cs="Arial"/>
          <w:bCs/>
          <w:i/>
          <w:noProof/>
          <w:lang w:eastAsia="es-ES"/>
        </w:rPr>
      </w:pPr>
      <w:r w:rsidRPr="00BB436C">
        <w:rPr>
          <w:rFonts w:ascii="Palatino Linotype" w:eastAsia="MS Mincho" w:hAnsi="Palatino Linotype" w:cs="Arial"/>
          <w:b/>
          <w:bCs/>
          <w:i/>
          <w:noProof/>
          <w:lang w:val="es-ES_tradnl" w:eastAsia="es-ES"/>
        </w:rPr>
        <w:t>Artículo 1.-</w:t>
      </w:r>
      <w:r w:rsidRPr="00BB436C">
        <w:t xml:space="preserve"> </w:t>
      </w:r>
      <w:r w:rsidRPr="00BB436C">
        <w:rPr>
          <w:rFonts w:ascii="Palatino Linotype" w:eastAsia="MS Mincho" w:hAnsi="Palatino Linotype" w:cs="Arial"/>
          <w:bCs/>
          <w:i/>
          <w:noProof/>
          <w:lang w:eastAsia="es-ES"/>
        </w:rPr>
        <w:t>La presente Ley es de orden público e interés general, es reglamentaria de los párrafos décimo séptimo, décimo octavo y décimo noveno del artículo 5 de la Constitución Política del Estado Libre y Soberano de México.</w:t>
      </w:r>
    </w:p>
    <w:p w:rsidR="000A7945" w:rsidRPr="00BB436C" w:rsidRDefault="000A7945" w:rsidP="000A7945">
      <w:pPr>
        <w:spacing w:after="0" w:line="360" w:lineRule="auto"/>
        <w:ind w:left="567" w:right="616"/>
        <w:contextualSpacing/>
        <w:jc w:val="both"/>
        <w:rPr>
          <w:rFonts w:ascii="Palatino Linotype" w:eastAsia="MS Mincho" w:hAnsi="Palatino Linotype" w:cs="Arial"/>
          <w:bCs/>
          <w:i/>
          <w:noProof/>
          <w:lang w:eastAsia="es-ES"/>
        </w:rPr>
      </w:pPr>
      <w:r w:rsidRPr="00BB436C">
        <w:rPr>
          <w:rFonts w:ascii="Palatino Linotype" w:eastAsia="MS Mincho" w:hAnsi="Palatino Linotype" w:cs="Arial"/>
          <w:bCs/>
          <w:i/>
          <w:noProof/>
          <w:lang w:eastAsia="es-ES"/>
        </w:rPr>
        <w:t xml:space="preserve"> </w:t>
      </w:r>
    </w:p>
    <w:p w:rsidR="000A7945" w:rsidRPr="00BB436C" w:rsidRDefault="000A7945" w:rsidP="000A7945">
      <w:pPr>
        <w:spacing w:after="0" w:line="360" w:lineRule="auto"/>
        <w:ind w:left="567" w:right="616"/>
        <w:contextualSpacing/>
        <w:jc w:val="both"/>
        <w:rPr>
          <w:rFonts w:ascii="Palatino Linotype" w:eastAsia="MS Mincho" w:hAnsi="Palatino Linotype" w:cs="Arial"/>
          <w:b/>
          <w:bCs/>
          <w:i/>
          <w:noProof/>
          <w:lang w:val="es-ES_tradnl" w:eastAsia="es-ES"/>
        </w:rPr>
      </w:pPr>
      <w:r w:rsidRPr="00BB436C">
        <w:rPr>
          <w:rFonts w:ascii="Palatino Linotype" w:eastAsia="MS Mincho" w:hAnsi="Palatino Linotype" w:cs="Arial"/>
          <w:bCs/>
          <w:i/>
          <w:noProof/>
          <w:lang w:eastAsia="es-ES"/>
        </w:rPr>
        <w:t xml:space="preserve">Tiene por objeto </w:t>
      </w:r>
      <w:r w:rsidRPr="00BB436C">
        <w:rPr>
          <w:rFonts w:ascii="Palatino Linotype" w:eastAsia="MS Mincho" w:hAnsi="Palatino Linotype" w:cs="Arial"/>
          <w:b/>
          <w:bCs/>
          <w:i/>
          <w:noProof/>
          <w:lang w:eastAsia="es-ES"/>
        </w:rPr>
        <w:t>establecer los principios, bases generales y procedimientos para tutelar y garantizar la transparencia y el derecho humano de acceso a la información pública en posesión de los sujetos obligados.</w:t>
      </w:r>
    </w:p>
    <w:p w:rsidR="000A7945" w:rsidRPr="00BB436C" w:rsidRDefault="000A7945" w:rsidP="000A7945">
      <w:pPr>
        <w:spacing w:after="0" w:line="360" w:lineRule="auto"/>
        <w:ind w:left="567" w:right="616"/>
        <w:contextualSpacing/>
        <w:jc w:val="both"/>
        <w:rPr>
          <w:rFonts w:ascii="Palatino Linotype" w:eastAsia="MS Mincho" w:hAnsi="Palatino Linotype" w:cs="Arial"/>
          <w:b/>
          <w:bCs/>
          <w:i/>
          <w:noProof/>
          <w:lang w:val="es-ES_tradnl" w:eastAsia="es-ES"/>
        </w:rPr>
      </w:pPr>
      <w:r w:rsidRPr="00BB436C">
        <w:rPr>
          <w:rFonts w:ascii="Palatino Linotype" w:eastAsia="MS Mincho" w:hAnsi="Palatino Linotype" w:cs="Arial"/>
          <w:b/>
          <w:bCs/>
          <w:i/>
          <w:noProof/>
          <w:lang w:val="es-ES_tradnl" w:eastAsia="es-ES"/>
        </w:rPr>
        <w:t>…</w:t>
      </w:r>
    </w:p>
    <w:p w:rsidR="000A7945" w:rsidRPr="00BB436C" w:rsidRDefault="000A7945" w:rsidP="000A7945">
      <w:pPr>
        <w:spacing w:after="0" w:line="360" w:lineRule="auto"/>
        <w:ind w:left="567" w:right="616"/>
        <w:contextualSpacing/>
        <w:jc w:val="both"/>
        <w:rPr>
          <w:rFonts w:ascii="Palatino Linotype" w:eastAsia="MS Mincho" w:hAnsi="Palatino Linotype" w:cs="Arial"/>
          <w:b/>
          <w:bCs/>
          <w:i/>
          <w:noProof/>
          <w:lang w:val="es-ES_tradnl" w:eastAsia="es-ES"/>
        </w:rPr>
      </w:pPr>
      <w:r w:rsidRPr="00BB436C">
        <w:rPr>
          <w:rFonts w:ascii="Palatino Linotype" w:eastAsia="MS Mincho" w:hAnsi="Palatino Linotype" w:cs="Arial"/>
          <w:b/>
          <w:bCs/>
          <w:i/>
          <w:noProof/>
          <w:lang w:val="es-ES_tradnl" w:eastAsia="es-ES"/>
        </w:rPr>
        <w:t>Artículo 4.- …</w:t>
      </w:r>
    </w:p>
    <w:p w:rsidR="000A7945" w:rsidRPr="00BB436C" w:rsidRDefault="000A7945" w:rsidP="000A7945">
      <w:pPr>
        <w:spacing w:after="0" w:line="360" w:lineRule="auto"/>
        <w:ind w:left="567" w:right="616"/>
        <w:contextualSpacing/>
        <w:jc w:val="both"/>
        <w:rPr>
          <w:rFonts w:ascii="Palatino Linotype" w:eastAsia="MS Mincho" w:hAnsi="Palatino Linotype" w:cs="Arial"/>
          <w:b/>
          <w:bCs/>
          <w:i/>
          <w:noProof/>
          <w:lang w:val="es-ES_tradnl" w:eastAsia="es-ES"/>
        </w:rPr>
      </w:pPr>
      <w:r w:rsidRPr="00BB436C">
        <w:rPr>
          <w:rFonts w:ascii="Palatino Linotype" w:eastAsia="MS Mincho" w:hAnsi="Palatino Linotype" w:cs="Arial"/>
          <w:b/>
          <w:bCs/>
          <w:i/>
          <w:noProof/>
          <w:lang w:val="es-ES_tradnl" w:eastAsia="es-ES"/>
        </w:rPr>
        <w:t>…</w:t>
      </w:r>
    </w:p>
    <w:p w:rsidR="000A7945" w:rsidRPr="00BB436C" w:rsidRDefault="000A7945" w:rsidP="000A7945">
      <w:pPr>
        <w:spacing w:after="0" w:line="360" w:lineRule="auto"/>
        <w:ind w:left="567" w:right="616"/>
        <w:contextualSpacing/>
        <w:jc w:val="both"/>
        <w:rPr>
          <w:rFonts w:ascii="Palatino Linotype" w:eastAsia="MS Mincho" w:hAnsi="Palatino Linotype" w:cs="Arial"/>
          <w:b/>
          <w:bCs/>
          <w:i/>
          <w:noProof/>
          <w:lang w:val="es-ES_tradnl" w:eastAsia="es-ES"/>
        </w:rPr>
      </w:pPr>
      <w:r w:rsidRPr="00BB436C">
        <w:rPr>
          <w:rFonts w:ascii="Palatino Linotype" w:eastAsia="MS Mincho" w:hAnsi="Palatino Linotype" w:cs="Arial"/>
          <w:bCs/>
          <w:i/>
          <w:noProof/>
          <w:lang w:val="es-ES_tradnl" w:eastAsia="es-ES"/>
        </w:rPr>
        <w:t xml:space="preserve"> </w:t>
      </w:r>
      <w:r w:rsidRPr="00BB436C">
        <w:rPr>
          <w:rFonts w:ascii="Palatino Linotype" w:eastAsia="MS Mincho" w:hAnsi="Palatino Linotype" w:cs="Arial"/>
          <w:b/>
          <w:bCs/>
          <w:i/>
          <w:noProof/>
          <w:u w:val="single"/>
          <w:lang w:val="es-ES_tradnl" w:eastAsia="es-ES"/>
        </w:rPr>
        <w:t>Los Sujetos Obligados deben poner en práctica, políticas y programas de acceso a la información que se apeguen a criterios de publicidad, veracidad, oportunidad, precisión y suficiencia en beneficio de los solicitantes</w:t>
      </w:r>
      <w:r w:rsidRPr="00BB436C">
        <w:rPr>
          <w:rFonts w:ascii="Palatino Linotype" w:eastAsia="MS Mincho" w:hAnsi="Palatino Linotype" w:cs="Arial"/>
          <w:b/>
          <w:bCs/>
          <w:i/>
          <w:noProof/>
          <w:lang w:val="es-ES_tradnl" w:eastAsia="es-ES"/>
        </w:rPr>
        <w:t>.</w:t>
      </w:r>
    </w:p>
    <w:p w:rsidR="000A7945" w:rsidRPr="00BB436C" w:rsidRDefault="000A7945" w:rsidP="000A7945">
      <w:pPr>
        <w:spacing w:after="0" w:line="360" w:lineRule="auto"/>
        <w:ind w:left="567" w:right="616"/>
        <w:contextualSpacing/>
        <w:jc w:val="both"/>
        <w:rPr>
          <w:rFonts w:ascii="Palatino Linotype" w:eastAsia="MS Mincho" w:hAnsi="Palatino Linotype" w:cs="Arial"/>
          <w:b/>
          <w:bCs/>
          <w:i/>
          <w:noProof/>
          <w:lang w:val="es-ES_tradnl" w:eastAsia="es-ES"/>
        </w:rPr>
      </w:pPr>
    </w:p>
    <w:p w:rsidR="000A7945" w:rsidRPr="00BB436C" w:rsidRDefault="000A7945" w:rsidP="000A7945">
      <w:pPr>
        <w:spacing w:after="0" w:line="360" w:lineRule="auto"/>
        <w:ind w:left="567" w:right="616"/>
        <w:contextualSpacing/>
        <w:jc w:val="both"/>
        <w:rPr>
          <w:rFonts w:ascii="Palatino Linotype" w:eastAsia="MS Mincho" w:hAnsi="Palatino Linotype" w:cs="Arial"/>
          <w:bCs/>
          <w:i/>
          <w:noProof/>
          <w:u w:val="single"/>
          <w:lang w:val="es-ES_tradnl" w:eastAsia="es-ES"/>
        </w:rPr>
      </w:pPr>
      <w:r w:rsidRPr="00BB436C">
        <w:rPr>
          <w:rFonts w:ascii="Palatino Linotype" w:eastAsia="MS Mincho" w:hAnsi="Palatino Linotype" w:cs="Arial"/>
          <w:b/>
          <w:bCs/>
          <w:i/>
          <w:noProof/>
          <w:lang w:val="es-ES_tradnl" w:eastAsia="es-ES"/>
        </w:rPr>
        <w:t>Artículo 88-</w:t>
      </w:r>
      <w:r w:rsidRPr="00BB436C">
        <w:rPr>
          <w:rFonts w:ascii="Palatino Linotype" w:eastAsia="MS Mincho" w:hAnsi="Palatino Linotype" w:cs="Arial"/>
          <w:bCs/>
          <w:i/>
          <w:noProof/>
          <w:lang w:val="es-ES_tradnl" w:eastAsia="es-ES"/>
        </w:rPr>
        <w:t xml:space="preserve"> La información referente a las obligaciones de transparencia será puesta a disposición de los particulares por</w:t>
      </w:r>
      <w:r w:rsidRPr="00BB436C">
        <w:rPr>
          <w:rFonts w:ascii="Palatino Linotype" w:eastAsia="MS Mincho" w:hAnsi="Palatino Linotype" w:cs="Arial"/>
          <w:b/>
          <w:bCs/>
          <w:i/>
          <w:noProof/>
          <w:lang w:val="es-ES_tradnl" w:eastAsia="es-ES"/>
        </w:rPr>
        <w:t xml:space="preserve"> </w:t>
      </w:r>
      <w:r w:rsidRPr="00BB436C">
        <w:rPr>
          <w:rFonts w:ascii="Palatino Linotype" w:eastAsia="MS Mincho" w:hAnsi="Palatino Linotype" w:cs="Arial"/>
          <w:b/>
          <w:bCs/>
          <w:i/>
          <w:noProof/>
          <w:u w:val="single"/>
          <w:lang w:val="es-ES_tradnl" w:eastAsia="es-ES"/>
        </w:rPr>
        <w:t xml:space="preserve">cualquier medio que facilite su acceso, </w:t>
      </w:r>
      <w:r w:rsidRPr="00BB436C">
        <w:rPr>
          <w:rFonts w:ascii="Palatino Linotype" w:eastAsia="MS Mincho" w:hAnsi="Palatino Linotype" w:cs="Arial"/>
          <w:bCs/>
          <w:i/>
          <w:noProof/>
          <w:lang w:val="es-ES_tradnl" w:eastAsia="es-ES"/>
        </w:rPr>
        <w:t xml:space="preserve">dando preferencia al uso de sistemas computacionales </w:t>
      </w:r>
      <w:r w:rsidRPr="00BB436C">
        <w:rPr>
          <w:rFonts w:ascii="Palatino Linotype" w:eastAsia="MS Mincho" w:hAnsi="Palatino Linotype" w:cs="Arial"/>
          <w:b/>
          <w:bCs/>
          <w:i/>
          <w:noProof/>
          <w:u w:val="single"/>
          <w:lang w:val="es-ES_tradnl" w:eastAsia="es-ES"/>
        </w:rPr>
        <w:t>y las nuevas tecnologías de información</w:t>
      </w:r>
      <w:r w:rsidRPr="00BB436C">
        <w:rPr>
          <w:rFonts w:ascii="Palatino Linotype" w:eastAsia="MS Mincho" w:hAnsi="Palatino Linotype" w:cs="Arial"/>
          <w:bCs/>
          <w:i/>
          <w:noProof/>
          <w:u w:val="single"/>
          <w:lang w:val="es-ES_tradnl" w:eastAsia="es-ES"/>
        </w:rPr>
        <w:t>.</w:t>
      </w:r>
    </w:p>
    <w:p w:rsidR="000A7945" w:rsidRPr="00BB436C" w:rsidRDefault="000A7945" w:rsidP="000A7945">
      <w:pPr>
        <w:spacing w:after="0" w:line="360" w:lineRule="auto"/>
        <w:ind w:left="567" w:right="616"/>
        <w:contextualSpacing/>
        <w:jc w:val="both"/>
        <w:rPr>
          <w:rFonts w:ascii="Palatino Linotype" w:eastAsia="MS Mincho" w:hAnsi="Palatino Linotype" w:cs="Arial"/>
          <w:bCs/>
          <w:i/>
          <w:noProof/>
          <w:lang w:val="es-ES_tradnl" w:eastAsia="es-ES"/>
        </w:rPr>
      </w:pPr>
    </w:p>
    <w:p w:rsidR="000A7945" w:rsidRPr="00BB436C" w:rsidRDefault="000A7945" w:rsidP="000A7945">
      <w:pPr>
        <w:spacing w:after="0" w:line="360" w:lineRule="auto"/>
        <w:ind w:left="567" w:right="616"/>
        <w:contextualSpacing/>
        <w:jc w:val="both"/>
        <w:rPr>
          <w:rFonts w:ascii="Palatino Linotype" w:eastAsia="MS Mincho" w:hAnsi="Palatino Linotype" w:cs="Arial"/>
          <w:bCs/>
          <w:i/>
          <w:noProof/>
          <w:lang w:val="es-ES_tradnl" w:eastAsia="es-ES"/>
        </w:rPr>
      </w:pPr>
      <w:r w:rsidRPr="00BB436C">
        <w:rPr>
          <w:rFonts w:ascii="Palatino Linotype" w:eastAsia="MS Mincho" w:hAnsi="Palatino Linotype" w:cs="Arial"/>
          <w:b/>
          <w:bCs/>
          <w:i/>
          <w:noProof/>
          <w:lang w:val="es-ES_tradnl" w:eastAsia="es-ES"/>
        </w:rPr>
        <w:t>Artículo 89.- Los Sujetos Obligados pondrán a disposición de las personas interesadas los medios necesarios a su alcance para que éstas puedan obtener la información, de manera directa y sencilla</w:t>
      </w:r>
      <w:r w:rsidRPr="00BB436C">
        <w:rPr>
          <w:rFonts w:ascii="Palatino Linotype" w:eastAsia="MS Mincho" w:hAnsi="Palatino Linotype" w:cs="Arial"/>
          <w:bCs/>
          <w:i/>
          <w:noProof/>
          <w:lang w:val="es-ES_tradnl" w:eastAsia="es-ES"/>
        </w:rPr>
        <w:t xml:space="preserve">. Las unidades de transparencia deberán proporcionar apoyo a los usuarios que lo requieran y dar asistencia respecto de los trámites y servicios que presten. </w:t>
      </w:r>
    </w:p>
    <w:p w:rsidR="000A7945" w:rsidRPr="00BB436C" w:rsidRDefault="000A7945" w:rsidP="000A7945">
      <w:pPr>
        <w:spacing w:after="0" w:line="360" w:lineRule="auto"/>
        <w:ind w:left="567" w:right="616"/>
        <w:contextualSpacing/>
        <w:jc w:val="both"/>
        <w:rPr>
          <w:rFonts w:ascii="Palatino Linotype" w:eastAsia="MS Mincho" w:hAnsi="Palatino Linotype" w:cs="Arial"/>
          <w:bCs/>
          <w:i/>
          <w:noProof/>
          <w:lang w:val="es-ES_tradnl" w:eastAsia="es-ES"/>
        </w:rPr>
      </w:pPr>
    </w:p>
    <w:p w:rsidR="000A7945" w:rsidRPr="00BB436C" w:rsidRDefault="000A7945" w:rsidP="000A7945">
      <w:pPr>
        <w:spacing w:after="0" w:line="360" w:lineRule="auto"/>
        <w:ind w:left="567" w:right="616"/>
        <w:contextualSpacing/>
        <w:jc w:val="both"/>
        <w:rPr>
          <w:rFonts w:ascii="Palatino Linotype" w:eastAsia="MS Mincho" w:hAnsi="Palatino Linotype" w:cs="Arial"/>
          <w:bCs/>
          <w:i/>
          <w:noProof/>
          <w:lang w:val="es-ES_tradnl" w:eastAsia="es-ES"/>
        </w:rPr>
      </w:pPr>
      <w:r w:rsidRPr="00BB436C">
        <w:rPr>
          <w:rFonts w:ascii="Palatino Linotype" w:eastAsia="MS Mincho" w:hAnsi="Palatino Linotype" w:cs="Arial"/>
          <w:b/>
          <w:bCs/>
          <w:i/>
          <w:noProof/>
          <w:lang w:val="es-ES_tradnl" w:eastAsia="es-ES"/>
        </w:rPr>
        <w:lastRenderedPageBreak/>
        <w:t>Artículo 173.-</w:t>
      </w:r>
      <w:r w:rsidRPr="00BB436C">
        <w:rPr>
          <w:rFonts w:ascii="Palatino Linotype" w:eastAsia="MS Mincho" w:hAnsi="Palatino Linotype" w:cs="Arial"/>
          <w:bCs/>
          <w:i/>
          <w:noProof/>
          <w:lang w:val="es-ES_tradnl" w:eastAsia="es-ES"/>
        </w:rPr>
        <w:t xml:space="preserve"> … el procedimiento de acceso a la información se rige por los siguientes principios:</w:t>
      </w:r>
    </w:p>
    <w:p w:rsidR="000A7945" w:rsidRPr="00BB436C" w:rsidRDefault="000A7945" w:rsidP="000A7945">
      <w:pPr>
        <w:spacing w:after="0" w:line="360" w:lineRule="auto"/>
        <w:ind w:left="567" w:right="616"/>
        <w:contextualSpacing/>
        <w:jc w:val="both"/>
        <w:rPr>
          <w:rFonts w:ascii="Palatino Linotype" w:eastAsia="MS Mincho" w:hAnsi="Palatino Linotype" w:cs="Arial"/>
          <w:b/>
          <w:bCs/>
          <w:i/>
          <w:noProof/>
          <w:lang w:val="es-ES_tradnl" w:eastAsia="es-ES"/>
        </w:rPr>
      </w:pPr>
      <w:r w:rsidRPr="00BB436C">
        <w:rPr>
          <w:rFonts w:ascii="Palatino Linotype" w:eastAsia="MS Mincho" w:hAnsi="Palatino Linotype" w:cs="Arial"/>
          <w:b/>
          <w:bCs/>
          <w:i/>
          <w:noProof/>
          <w:lang w:val="es-ES_tradnl" w:eastAsia="es-ES"/>
        </w:rPr>
        <w:t>I. Simplicidad y rapidez;</w:t>
      </w:r>
    </w:p>
    <w:p w:rsidR="000A7945" w:rsidRPr="00BB436C" w:rsidRDefault="000A7945" w:rsidP="000A7945">
      <w:pPr>
        <w:spacing w:after="0" w:line="360" w:lineRule="auto"/>
        <w:ind w:left="567" w:right="616"/>
        <w:contextualSpacing/>
        <w:jc w:val="both"/>
        <w:rPr>
          <w:rFonts w:ascii="Palatino Linotype" w:eastAsia="MS Mincho" w:hAnsi="Palatino Linotype" w:cs="Arial"/>
          <w:b/>
          <w:bCs/>
          <w:i/>
          <w:noProof/>
          <w:lang w:val="es-ES_tradnl" w:eastAsia="es-ES"/>
        </w:rPr>
      </w:pPr>
      <w:r w:rsidRPr="00BB436C">
        <w:rPr>
          <w:rFonts w:ascii="Palatino Linotype" w:eastAsia="MS Mincho" w:hAnsi="Palatino Linotype" w:cs="Arial"/>
          <w:b/>
          <w:bCs/>
          <w:i/>
          <w:noProof/>
          <w:lang w:val="es-ES_tradnl" w:eastAsia="es-ES"/>
        </w:rPr>
        <w:t>II. Gratuidad del procedimiento; y</w:t>
      </w:r>
    </w:p>
    <w:p w:rsidR="000A7945" w:rsidRPr="00BB436C" w:rsidRDefault="000A7945" w:rsidP="000A7945">
      <w:pPr>
        <w:spacing w:after="0" w:line="360" w:lineRule="auto"/>
        <w:ind w:left="567" w:right="616"/>
        <w:contextualSpacing/>
        <w:jc w:val="both"/>
        <w:rPr>
          <w:rFonts w:ascii="Palatino Linotype" w:eastAsia="MS Mincho" w:hAnsi="Palatino Linotype" w:cs="Arial"/>
          <w:bCs/>
          <w:i/>
          <w:noProof/>
          <w:lang w:val="es-ES_tradnl" w:eastAsia="es-ES"/>
        </w:rPr>
      </w:pPr>
      <w:r w:rsidRPr="00BB436C">
        <w:rPr>
          <w:rFonts w:ascii="Palatino Linotype" w:eastAsia="MS Mincho" w:hAnsi="Palatino Linotype" w:cs="Arial"/>
          <w:bCs/>
          <w:i/>
          <w:noProof/>
          <w:lang w:val="es-ES_tradnl" w:eastAsia="es-ES"/>
        </w:rPr>
        <w:t>III. Auxilio y orientación a los particulares.</w:t>
      </w:r>
    </w:p>
    <w:p w:rsidR="000A7945" w:rsidRPr="00BB436C" w:rsidRDefault="000A7945" w:rsidP="00671787">
      <w:pPr>
        <w:pStyle w:val="Prrafodelista"/>
        <w:numPr>
          <w:ilvl w:val="0"/>
          <w:numId w:val="1"/>
        </w:numPr>
        <w:spacing w:before="240" w:after="240" w:line="360" w:lineRule="auto"/>
        <w:ind w:left="0" w:firstLine="0"/>
        <w:jc w:val="both"/>
        <w:rPr>
          <w:rFonts w:ascii="Palatino Linotype" w:eastAsia="MS Mincho" w:hAnsi="Palatino Linotype" w:cs="Arial"/>
          <w:sz w:val="24"/>
          <w:szCs w:val="24"/>
        </w:rPr>
      </w:pPr>
      <w:r w:rsidRPr="00BB436C">
        <w:rPr>
          <w:rFonts w:ascii="Palatino Linotype" w:eastAsia="MS Mincho" w:hAnsi="Palatino Linotype" w:cs="Arial"/>
          <w:sz w:val="24"/>
          <w:szCs w:val="24"/>
        </w:rPr>
        <w:t xml:space="preserve">Por lo anterior, se advierte que aunado al principio de máxima publicidad, el derecho fundamental de acceso a la información pública se rige por los principios de simplicidad y rapidez como también por sencillez y gratuidad; además se aplican los criterios de publicidad, veracidad, oportunidad, precisión y suficiencia, todo ello con el fin de que los particulares obtengan la información pública que obre en los archivos de los </w:t>
      </w:r>
      <w:r w:rsidRPr="00BB436C">
        <w:rPr>
          <w:rFonts w:ascii="Palatino Linotype" w:eastAsia="MS Mincho" w:hAnsi="Palatino Linotype" w:cs="Arial"/>
          <w:b/>
          <w:sz w:val="24"/>
          <w:szCs w:val="24"/>
        </w:rPr>
        <w:t xml:space="preserve">SUJETOS OBLIGADOS. </w:t>
      </w:r>
    </w:p>
    <w:p w:rsidR="000A7945" w:rsidRPr="00BB436C" w:rsidRDefault="000A7945" w:rsidP="00671787">
      <w:pPr>
        <w:pStyle w:val="Prrafodelista"/>
        <w:tabs>
          <w:tab w:val="left" w:pos="2450"/>
        </w:tabs>
        <w:ind w:left="0"/>
        <w:rPr>
          <w:rFonts w:ascii="Palatino Linotype" w:eastAsia="MS Mincho" w:hAnsi="Palatino Linotype" w:cs="Arial"/>
          <w:sz w:val="24"/>
          <w:szCs w:val="24"/>
          <w:lang w:val="es-ES"/>
        </w:rPr>
      </w:pPr>
      <w:r w:rsidRPr="00BB436C">
        <w:rPr>
          <w:rFonts w:ascii="Palatino Linotype" w:eastAsia="MS Mincho" w:hAnsi="Palatino Linotype" w:cs="Arial"/>
          <w:sz w:val="24"/>
          <w:szCs w:val="24"/>
          <w:lang w:val="es-ES"/>
        </w:rPr>
        <w:tab/>
      </w:r>
    </w:p>
    <w:p w:rsidR="000A7945" w:rsidRPr="00BB436C" w:rsidRDefault="000A7945" w:rsidP="00671787">
      <w:pPr>
        <w:pStyle w:val="Prrafodelista"/>
        <w:numPr>
          <w:ilvl w:val="0"/>
          <w:numId w:val="1"/>
        </w:numPr>
        <w:spacing w:before="240" w:after="240" w:line="360" w:lineRule="auto"/>
        <w:ind w:left="0" w:firstLine="0"/>
        <w:jc w:val="both"/>
        <w:rPr>
          <w:rFonts w:ascii="Palatino Linotype" w:eastAsia="MS Mincho" w:hAnsi="Palatino Linotype" w:cs="Arial"/>
          <w:sz w:val="24"/>
          <w:szCs w:val="24"/>
        </w:rPr>
      </w:pPr>
      <w:r w:rsidRPr="00BB436C">
        <w:rPr>
          <w:rFonts w:ascii="Palatino Linotype" w:eastAsia="Times New Roman" w:hAnsi="Palatino Linotype" w:cs="Arial"/>
          <w:color w:val="222222"/>
          <w:sz w:val="24"/>
          <w:szCs w:val="24"/>
          <w:lang w:eastAsia="es-MX"/>
        </w:rPr>
        <w:t>Asimismo este Órgano Garante en aras de protección al derecho humano de acceso a la información pública, destaca la obligación del Estado a través de sus diversas autoridades de preservar sus documentos en archivos administrativos y actualizados para hacerlos de conocimiento de los particulares que requiere conocer la información contenida en estos.</w:t>
      </w:r>
    </w:p>
    <w:p w:rsidR="000A7945" w:rsidRPr="00BB436C" w:rsidRDefault="000A7945" w:rsidP="00671787">
      <w:pPr>
        <w:pStyle w:val="Prrafodelista"/>
        <w:ind w:left="0"/>
        <w:rPr>
          <w:rFonts w:ascii="Palatino Linotype" w:eastAsia="MS Mincho" w:hAnsi="Palatino Linotype" w:cs="Arial"/>
          <w:sz w:val="24"/>
          <w:szCs w:val="24"/>
        </w:rPr>
      </w:pPr>
    </w:p>
    <w:p w:rsidR="000A7945" w:rsidRPr="00BB436C" w:rsidRDefault="000A7945" w:rsidP="00671787">
      <w:pPr>
        <w:pStyle w:val="Prrafodelista"/>
        <w:numPr>
          <w:ilvl w:val="0"/>
          <w:numId w:val="1"/>
        </w:numPr>
        <w:spacing w:before="240" w:after="240" w:line="360" w:lineRule="auto"/>
        <w:ind w:left="0" w:firstLine="0"/>
        <w:jc w:val="both"/>
        <w:rPr>
          <w:rFonts w:ascii="Palatino Linotype" w:eastAsia="MS Mincho" w:hAnsi="Palatino Linotype" w:cs="Arial"/>
          <w:sz w:val="24"/>
          <w:szCs w:val="24"/>
        </w:rPr>
      </w:pPr>
      <w:r w:rsidRPr="00BB436C">
        <w:rPr>
          <w:rFonts w:ascii="Palatino Linotype" w:hAnsi="Palatino Linotype" w:cs="Arial"/>
          <w:color w:val="222222"/>
          <w:sz w:val="24"/>
          <w:szCs w:val="24"/>
        </w:rPr>
        <w:t>El  acceso a la información pública es un derecho humano a través del cual un particular puede solicitar a un ente público aquellos documentos que generen administren o posean en aras de sus respetivas competencias, sin acreditar el interés jurídico. Luego entonces l</w:t>
      </w:r>
      <w:r w:rsidRPr="00BB436C">
        <w:rPr>
          <w:rFonts w:ascii="Palatino Linotype" w:eastAsia="Times New Roman" w:hAnsi="Palatino Linotype" w:cs="Arial"/>
          <w:color w:val="222222"/>
          <w:sz w:val="24"/>
          <w:szCs w:val="24"/>
          <w:lang w:eastAsia="es-MX"/>
        </w:rPr>
        <w:t>a información pública deberá  ser oportuna, clara, veraz y de fácil acceso, esto quiere decir que el</w:t>
      </w:r>
      <w:r w:rsidRPr="00BB436C">
        <w:rPr>
          <w:rFonts w:ascii="Times New Roman" w:eastAsia="Times New Roman" w:hAnsi="Times New Roman" w:cs="Arial"/>
          <w:sz w:val="24"/>
          <w:szCs w:val="24"/>
          <w:lang w:eastAsia="es-MX"/>
        </w:rPr>
        <w:t> </w:t>
      </w:r>
      <w:r w:rsidRPr="00BB436C">
        <w:rPr>
          <w:rFonts w:ascii="Palatino Linotype" w:eastAsia="Times New Roman" w:hAnsi="Palatino Linotype" w:cs="Arial"/>
          <w:b/>
          <w:color w:val="222222"/>
          <w:sz w:val="24"/>
          <w:szCs w:val="24"/>
          <w:lang w:eastAsia="es-MX"/>
        </w:rPr>
        <w:t>SUJETO</w:t>
      </w:r>
      <w:r w:rsidRPr="00BB436C">
        <w:rPr>
          <w:rFonts w:ascii="Times New Roman" w:eastAsia="Times New Roman" w:hAnsi="Times New Roman" w:cs="Arial"/>
          <w:b/>
          <w:sz w:val="24"/>
          <w:szCs w:val="24"/>
          <w:lang w:eastAsia="es-MX"/>
        </w:rPr>
        <w:t> </w:t>
      </w:r>
      <w:r w:rsidRPr="00BB436C">
        <w:rPr>
          <w:rFonts w:ascii="Palatino Linotype" w:eastAsia="Times New Roman" w:hAnsi="Palatino Linotype" w:cs="Arial"/>
          <w:b/>
          <w:color w:val="222222"/>
          <w:sz w:val="24"/>
          <w:szCs w:val="24"/>
          <w:lang w:eastAsia="es-MX"/>
        </w:rPr>
        <w:t>OBLIGADO</w:t>
      </w:r>
      <w:r w:rsidRPr="00BB436C">
        <w:rPr>
          <w:rFonts w:ascii="Times New Roman" w:eastAsia="Times New Roman" w:hAnsi="Times New Roman" w:cs="Arial"/>
          <w:sz w:val="24"/>
          <w:szCs w:val="24"/>
          <w:lang w:eastAsia="es-MX"/>
        </w:rPr>
        <w:t> </w:t>
      </w:r>
      <w:r w:rsidRPr="00BB436C">
        <w:rPr>
          <w:rFonts w:ascii="Palatino Linotype" w:eastAsia="Times New Roman" w:hAnsi="Palatino Linotype" w:cs="Arial"/>
          <w:color w:val="222222"/>
          <w:sz w:val="24"/>
          <w:szCs w:val="24"/>
          <w:lang w:eastAsia="es-MX"/>
        </w:rPr>
        <w:t xml:space="preserve">tiene el deber de transparentar sus acciones en aras de sus atribuciones, lo cual tiene como finalidad </w:t>
      </w:r>
      <w:r w:rsidRPr="00BB436C">
        <w:rPr>
          <w:rFonts w:ascii="Palatino Linotype" w:eastAsia="Times New Roman" w:hAnsi="Palatino Linotype" w:cs="Arial"/>
          <w:color w:val="222222"/>
          <w:sz w:val="24"/>
          <w:szCs w:val="24"/>
          <w:lang w:eastAsia="es-MX"/>
        </w:rPr>
        <w:lastRenderedPageBreak/>
        <w:t>la de realizar buenas prácticas para emitir documentación que satisfaga las solicitudes de información y así privilegiar el principio de máxima publicidad.</w:t>
      </w:r>
    </w:p>
    <w:p w:rsidR="00611EA2" w:rsidRPr="00BB436C" w:rsidRDefault="00611EA2" w:rsidP="00611EA2">
      <w:pPr>
        <w:pStyle w:val="Prrafodelista"/>
        <w:rPr>
          <w:rFonts w:ascii="Palatino Linotype" w:eastAsia="MS Mincho" w:hAnsi="Palatino Linotype" w:cs="Arial"/>
          <w:sz w:val="24"/>
          <w:szCs w:val="24"/>
        </w:rPr>
      </w:pPr>
    </w:p>
    <w:p w:rsidR="000A7945" w:rsidRPr="00BB436C" w:rsidRDefault="000A7945" w:rsidP="00611EA2">
      <w:pPr>
        <w:pStyle w:val="Prrafodelista"/>
        <w:numPr>
          <w:ilvl w:val="0"/>
          <w:numId w:val="1"/>
        </w:numPr>
        <w:spacing w:before="240" w:after="240" w:line="360" w:lineRule="auto"/>
        <w:ind w:left="0" w:firstLine="0"/>
        <w:jc w:val="both"/>
        <w:rPr>
          <w:rFonts w:ascii="Palatino Linotype" w:hAnsi="Palatino Linotype" w:cs="Arial"/>
          <w:sz w:val="24"/>
          <w:szCs w:val="24"/>
          <w:lang w:eastAsia="es-MX"/>
        </w:rPr>
      </w:pPr>
      <w:r w:rsidRPr="00BB436C">
        <w:rPr>
          <w:rFonts w:ascii="Palatino Linotype" w:eastAsia="MS Mincho" w:hAnsi="Palatino Linotype" w:cs="Arial"/>
          <w:sz w:val="24"/>
          <w:szCs w:val="24"/>
        </w:rPr>
        <w:t xml:space="preserve">Por lo anteriormente expuesto, es de concluir que no ha lugar a solicitud de cambio de modalidad de entrega de la información solicitada, siendo procedente la entrega de la misma en versión publica de ser el caso y Vía </w:t>
      </w:r>
      <w:r w:rsidRPr="00BB436C">
        <w:rPr>
          <w:rFonts w:ascii="Palatino Linotype" w:eastAsia="MS Mincho" w:hAnsi="Palatino Linotype" w:cs="Arial"/>
          <w:b/>
          <w:sz w:val="24"/>
          <w:szCs w:val="24"/>
        </w:rPr>
        <w:t>SAIMEX</w:t>
      </w:r>
      <w:r w:rsidRPr="00BB436C">
        <w:rPr>
          <w:rFonts w:ascii="Palatino Linotype" w:eastAsia="MS Mincho" w:hAnsi="Palatino Linotype" w:cs="Arial"/>
          <w:sz w:val="24"/>
          <w:szCs w:val="24"/>
        </w:rPr>
        <w:t xml:space="preserve"> modalidad elegida inicialmente por el particular. </w:t>
      </w:r>
    </w:p>
    <w:p w:rsidR="00611EA2" w:rsidRPr="00BB436C" w:rsidRDefault="00611EA2" w:rsidP="000A7945">
      <w:pPr>
        <w:pStyle w:val="Prrafodelista"/>
        <w:tabs>
          <w:tab w:val="left" w:pos="709"/>
        </w:tabs>
        <w:spacing w:line="360" w:lineRule="auto"/>
        <w:ind w:left="0"/>
        <w:jc w:val="both"/>
        <w:rPr>
          <w:rFonts w:ascii="Palatino Linotype" w:hAnsi="Palatino Linotype" w:cs="Arial"/>
          <w:color w:val="FF0000"/>
        </w:rPr>
      </w:pPr>
    </w:p>
    <w:p w:rsidR="000A7945" w:rsidRPr="00BB436C" w:rsidRDefault="000A7945" w:rsidP="000A7945">
      <w:pPr>
        <w:pStyle w:val="Prrafodelista"/>
        <w:numPr>
          <w:ilvl w:val="0"/>
          <w:numId w:val="1"/>
        </w:numPr>
        <w:spacing w:before="240" w:line="360" w:lineRule="auto"/>
        <w:ind w:left="0" w:firstLine="0"/>
        <w:jc w:val="both"/>
        <w:rPr>
          <w:rFonts w:ascii="Palatino Linotype" w:hAnsi="Palatino Linotype" w:cs="Arial"/>
          <w:sz w:val="24"/>
          <w:szCs w:val="24"/>
          <w:lang w:eastAsia="es-MX"/>
        </w:rPr>
      </w:pPr>
      <w:r w:rsidRPr="00BB436C">
        <w:rPr>
          <w:rFonts w:ascii="Palatino Linotype" w:hAnsi="Palatino Linotype" w:cs="Arial"/>
          <w:sz w:val="24"/>
          <w:szCs w:val="24"/>
          <w:lang w:eastAsia="es-MX"/>
        </w:rPr>
        <w:t xml:space="preserve">En esta misma tesitura,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0A7945" w:rsidRPr="00BB436C" w:rsidRDefault="000A7945" w:rsidP="000A7945">
      <w:pPr>
        <w:tabs>
          <w:tab w:val="left" w:pos="7655"/>
        </w:tabs>
        <w:ind w:left="567" w:right="567"/>
        <w:jc w:val="both"/>
        <w:rPr>
          <w:rFonts w:ascii="Palatino Linotype" w:hAnsi="Palatino Linotype" w:cs="Arial"/>
          <w:i/>
        </w:rPr>
      </w:pPr>
      <w:r w:rsidRPr="00BB436C">
        <w:rPr>
          <w:rFonts w:ascii="Palatino Linotype" w:hAnsi="Palatino Linotype" w:cs="Arial"/>
          <w:i/>
        </w:rPr>
        <w:t>“</w:t>
      </w:r>
      <w:r w:rsidRPr="00BB436C">
        <w:rPr>
          <w:rFonts w:ascii="Palatino Linotype" w:hAnsi="Palatino Linotype" w:cs="Arial"/>
          <w:b/>
          <w:i/>
        </w:rPr>
        <w:t xml:space="preserve">Artículo 3. </w:t>
      </w:r>
      <w:r w:rsidRPr="00BB436C">
        <w:rPr>
          <w:rFonts w:ascii="Palatino Linotype" w:hAnsi="Palatino Linotype" w:cs="Arial"/>
          <w:i/>
        </w:rPr>
        <w:t>Para los efectos de la presente Ley se entenderá por:</w:t>
      </w:r>
    </w:p>
    <w:p w:rsidR="000A7945" w:rsidRPr="00BB436C" w:rsidRDefault="000A7945" w:rsidP="000A7945">
      <w:pPr>
        <w:tabs>
          <w:tab w:val="left" w:pos="7655"/>
        </w:tabs>
        <w:ind w:left="567" w:right="567"/>
        <w:jc w:val="both"/>
        <w:rPr>
          <w:rFonts w:ascii="Palatino Linotype" w:hAnsi="Palatino Linotype" w:cs="Arial"/>
          <w:i/>
        </w:rPr>
      </w:pPr>
      <w:r w:rsidRPr="00BB436C">
        <w:rPr>
          <w:rFonts w:ascii="Palatino Linotype" w:hAnsi="Palatino Linotype" w:cs="Arial"/>
          <w:i/>
        </w:rPr>
        <w:t>…</w:t>
      </w:r>
    </w:p>
    <w:p w:rsidR="000A7945" w:rsidRPr="00BB436C" w:rsidRDefault="000A7945" w:rsidP="000A7945">
      <w:pPr>
        <w:tabs>
          <w:tab w:val="left" w:pos="7655"/>
        </w:tabs>
        <w:ind w:left="567" w:right="567"/>
        <w:jc w:val="both"/>
        <w:rPr>
          <w:rFonts w:ascii="Palatino Linotype" w:hAnsi="Palatino Linotype" w:cs="Arial"/>
          <w:i/>
        </w:rPr>
      </w:pPr>
      <w:r w:rsidRPr="00BB436C">
        <w:rPr>
          <w:rFonts w:ascii="Palatino Linotype" w:hAnsi="Palatino Linotype" w:cs="Arial"/>
          <w:b/>
          <w:i/>
        </w:rPr>
        <w:t>XI. Documento:</w:t>
      </w:r>
      <w:r w:rsidRPr="00BB436C">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0A7945" w:rsidRPr="00BB436C" w:rsidRDefault="000A7945" w:rsidP="000A7945">
      <w:pPr>
        <w:ind w:left="851" w:right="901"/>
        <w:jc w:val="both"/>
        <w:rPr>
          <w:rFonts w:ascii="Palatino Linotype" w:hAnsi="Palatino Linotype" w:cs="Arial"/>
          <w:i/>
        </w:rPr>
      </w:pPr>
      <w:r w:rsidRPr="00BB436C">
        <w:rPr>
          <w:rFonts w:ascii="Palatino Linotype" w:hAnsi="Palatino Linotype" w:cs="Arial"/>
          <w:b/>
          <w:i/>
        </w:rPr>
        <w:lastRenderedPageBreak/>
        <w:t>…</w:t>
      </w:r>
      <w:r w:rsidRPr="00BB436C">
        <w:rPr>
          <w:rFonts w:ascii="Palatino Linotype" w:hAnsi="Palatino Linotype" w:cs="Arial"/>
          <w:i/>
        </w:rPr>
        <w:t>”</w:t>
      </w:r>
    </w:p>
    <w:p w:rsidR="000A7945" w:rsidRPr="00BB436C" w:rsidRDefault="000A7945" w:rsidP="000A7945">
      <w:pPr>
        <w:pStyle w:val="Prrafodelista"/>
        <w:numPr>
          <w:ilvl w:val="0"/>
          <w:numId w:val="1"/>
        </w:numPr>
        <w:spacing w:before="240" w:line="360" w:lineRule="auto"/>
        <w:ind w:left="0" w:firstLine="0"/>
        <w:jc w:val="both"/>
        <w:rPr>
          <w:rFonts w:ascii="Palatino Linotype" w:hAnsi="Palatino Linotype" w:cs="Arial"/>
          <w:sz w:val="24"/>
          <w:szCs w:val="24"/>
          <w:lang w:eastAsia="es-MX"/>
        </w:rPr>
      </w:pPr>
      <w:r w:rsidRPr="00BB436C">
        <w:rPr>
          <w:rFonts w:ascii="Palatino Linotype" w:hAnsi="Palatino Linotype" w:cs="Arial"/>
          <w:sz w:val="24"/>
          <w:szCs w:val="24"/>
          <w:lang w:eastAsia="es-MX"/>
        </w:rPr>
        <w:t>Además, 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rsidR="006B0E50" w:rsidRPr="00BB436C" w:rsidRDefault="006B0E50" w:rsidP="00B0451A">
      <w:pPr>
        <w:pStyle w:val="Ttulo1"/>
        <w:rPr>
          <w:rFonts w:ascii="Palatino Linotype" w:hAnsi="Palatino Linotype" w:cs="Arial"/>
          <w:b/>
          <w:i/>
          <w:color w:val="auto"/>
          <w:sz w:val="24"/>
          <w:szCs w:val="24"/>
          <w:lang w:eastAsia="es-MX"/>
        </w:rPr>
      </w:pPr>
      <w:bookmarkStart w:id="18" w:name="_Toc23872784"/>
      <w:r w:rsidRPr="00BB436C">
        <w:rPr>
          <w:rFonts w:ascii="Palatino Linotype" w:hAnsi="Palatino Linotype" w:cs="Arial"/>
          <w:b/>
          <w:i/>
          <w:color w:val="auto"/>
          <w:sz w:val="24"/>
          <w:szCs w:val="24"/>
          <w:lang w:eastAsia="es-MX"/>
        </w:rPr>
        <w:t xml:space="preserve">IV. </w:t>
      </w:r>
      <w:r w:rsidR="00B0451A" w:rsidRPr="00BB436C">
        <w:rPr>
          <w:rFonts w:ascii="Palatino Linotype" w:hAnsi="Palatino Linotype" w:cs="Arial"/>
          <w:b/>
          <w:i/>
          <w:color w:val="auto"/>
          <w:sz w:val="24"/>
          <w:szCs w:val="24"/>
          <w:lang w:eastAsia="es-MX"/>
        </w:rPr>
        <w:t xml:space="preserve">de la </w:t>
      </w:r>
      <w:r w:rsidRPr="00BB436C">
        <w:rPr>
          <w:rStyle w:val="Ttulo1Car"/>
          <w:rFonts w:ascii="Palatino Linotype" w:hAnsi="Palatino Linotype"/>
          <w:b/>
          <w:i/>
          <w:color w:val="auto"/>
          <w:sz w:val="24"/>
          <w:szCs w:val="24"/>
        </w:rPr>
        <w:t>naturaleza de la información</w:t>
      </w:r>
      <w:bookmarkEnd w:id="18"/>
      <w:r w:rsidRPr="00BB436C">
        <w:rPr>
          <w:rFonts w:ascii="Palatino Linotype" w:hAnsi="Palatino Linotype" w:cs="Arial"/>
          <w:b/>
          <w:i/>
          <w:color w:val="auto"/>
          <w:sz w:val="24"/>
          <w:szCs w:val="24"/>
          <w:lang w:eastAsia="es-MX"/>
        </w:rPr>
        <w:t xml:space="preserve"> </w:t>
      </w:r>
    </w:p>
    <w:p w:rsidR="00B0451A" w:rsidRPr="00BB436C" w:rsidRDefault="00B0451A" w:rsidP="00B0451A">
      <w:pPr>
        <w:rPr>
          <w:lang w:eastAsia="es-MX"/>
        </w:rPr>
      </w:pPr>
    </w:p>
    <w:p w:rsidR="006B0E50" w:rsidRPr="00BB436C" w:rsidRDefault="006B0E50" w:rsidP="000A7945">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BB436C">
        <w:rPr>
          <w:rFonts w:ascii="Palatino Linotype" w:eastAsiaTheme="minorEastAsia" w:hAnsi="Palatino Linotype" w:cs="Arial"/>
          <w:sz w:val="24"/>
          <w:szCs w:val="24"/>
          <w:lang w:val="es-ES_tradnl" w:eastAsia="es-ES"/>
        </w:rPr>
        <w:t xml:space="preserve">Resulta necesario precisar que la información que requirió el particular corresponde  al </w:t>
      </w:r>
      <w:r w:rsidRPr="00BB436C">
        <w:rPr>
          <w:rFonts w:ascii="Palatino Linotype" w:eastAsiaTheme="minorEastAsia" w:hAnsi="Palatino Linotype" w:cs="Arial"/>
          <w:b/>
          <w:bCs/>
          <w:sz w:val="24"/>
          <w:szCs w:val="24"/>
          <w:lang w:val="es-ES_tradnl" w:eastAsia="es-ES"/>
        </w:rPr>
        <w:t>Fondo de Aportaciones para el Fortalecimiento de los Municipios y Demarcaciones Territoriales del Distrito Federal</w:t>
      </w:r>
      <w:r w:rsidR="00BD6B80" w:rsidRPr="00BB436C">
        <w:rPr>
          <w:rFonts w:ascii="Palatino Linotype" w:eastAsiaTheme="minorEastAsia" w:hAnsi="Palatino Linotype" w:cs="Arial"/>
          <w:b/>
          <w:bCs/>
          <w:sz w:val="24"/>
          <w:szCs w:val="24"/>
          <w:lang w:val="es-ES_tradnl" w:eastAsia="es-ES"/>
        </w:rPr>
        <w:t xml:space="preserve"> (FORTAMUNDF) y </w:t>
      </w:r>
      <w:r w:rsidR="00BD6B80" w:rsidRPr="00BB436C">
        <w:rPr>
          <w:rFonts w:ascii="Palatino Linotype" w:eastAsiaTheme="minorEastAsia" w:hAnsi="Palatino Linotype" w:cs="Arial"/>
          <w:sz w:val="24"/>
          <w:szCs w:val="24"/>
          <w:lang w:val="es-ES_tradnl" w:eastAsia="es-ES"/>
        </w:rPr>
        <w:t> </w:t>
      </w:r>
      <w:r w:rsidR="00BD6B80" w:rsidRPr="00BB436C">
        <w:rPr>
          <w:rFonts w:ascii="Palatino Linotype" w:eastAsiaTheme="minorEastAsia" w:hAnsi="Palatino Linotype" w:cs="Arial"/>
          <w:b/>
          <w:sz w:val="24"/>
          <w:szCs w:val="24"/>
          <w:lang w:val="es-ES_tradnl" w:eastAsia="es-ES"/>
        </w:rPr>
        <w:t>Fondo para la Infraestructura Social Municipal y de las Demarcaciones Territoriales del Distrito Federal</w:t>
      </w:r>
      <w:r w:rsidRPr="00BB436C">
        <w:rPr>
          <w:rFonts w:ascii="Palatino Linotype" w:eastAsiaTheme="minorEastAsia" w:hAnsi="Palatino Linotype" w:cs="Arial"/>
          <w:b/>
          <w:bCs/>
          <w:sz w:val="24"/>
          <w:szCs w:val="24"/>
          <w:lang w:val="es-ES_tradnl" w:eastAsia="es-ES"/>
        </w:rPr>
        <w:t xml:space="preserve"> </w:t>
      </w:r>
      <w:r w:rsidR="00BD6B80" w:rsidRPr="00BB436C">
        <w:rPr>
          <w:rFonts w:ascii="Palatino Linotype" w:eastAsiaTheme="minorEastAsia" w:hAnsi="Palatino Linotype" w:cs="Arial"/>
          <w:b/>
          <w:bCs/>
          <w:sz w:val="24"/>
          <w:szCs w:val="24"/>
          <w:lang w:val="es-ES_tradnl" w:eastAsia="es-ES"/>
        </w:rPr>
        <w:t>(FISMDF)</w:t>
      </w:r>
      <w:r w:rsidR="00BD6B80" w:rsidRPr="00BB436C">
        <w:rPr>
          <w:rFonts w:ascii="Palatino Linotype" w:eastAsiaTheme="minorEastAsia" w:hAnsi="Palatino Linotype" w:cs="Arial"/>
          <w:bCs/>
          <w:sz w:val="24"/>
          <w:szCs w:val="24"/>
          <w:lang w:val="es-ES_tradnl" w:eastAsia="es-ES"/>
        </w:rPr>
        <w:t xml:space="preserve">, </w:t>
      </w:r>
      <w:r w:rsidRPr="00BB436C">
        <w:rPr>
          <w:rFonts w:ascii="Palatino Linotype" w:eastAsiaTheme="minorEastAsia" w:hAnsi="Palatino Linotype" w:cs="Arial"/>
          <w:bCs/>
          <w:sz w:val="24"/>
          <w:szCs w:val="24"/>
          <w:lang w:val="es-ES_tradnl" w:eastAsia="es-ES"/>
        </w:rPr>
        <w:t>el cual consiste en:</w:t>
      </w:r>
    </w:p>
    <w:p w:rsidR="00BD6B80" w:rsidRPr="00BB436C" w:rsidRDefault="00BD6B80" w:rsidP="006B0E50">
      <w:pPr>
        <w:pStyle w:val="NormalWeb"/>
        <w:shd w:val="clear" w:color="auto" w:fill="FFFFFF"/>
        <w:spacing w:before="225" w:beforeAutospacing="0" w:after="225" w:afterAutospacing="0"/>
        <w:jc w:val="both"/>
        <w:rPr>
          <w:rFonts w:ascii="Palatino Linotype" w:hAnsi="Palatino Linotype"/>
          <w:i/>
          <w:sz w:val="22"/>
          <w:szCs w:val="22"/>
        </w:rPr>
      </w:pPr>
    </w:p>
    <w:p w:rsidR="006B0E50" w:rsidRPr="00BB436C" w:rsidRDefault="006B0E50" w:rsidP="006B0E50">
      <w:pPr>
        <w:pStyle w:val="NormalWeb"/>
        <w:shd w:val="clear" w:color="auto" w:fill="FFFFFF"/>
        <w:spacing w:before="225" w:beforeAutospacing="0" w:after="225" w:afterAutospacing="0"/>
        <w:jc w:val="both"/>
        <w:rPr>
          <w:rFonts w:ascii="Palatino Linotype" w:hAnsi="Palatino Linotype"/>
          <w:i/>
          <w:sz w:val="22"/>
          <w:szCs w:val="22"/>
          <w:u w:val="single"/>
        </w:rPr>
      </w:pPr>
      <w:r w:rsidRPr="00BB436C">
        <w:rPr>
          <w:rFonts w:ascii="Palatino Linotype" w:hAnsi="Palatino Linotype"/>
          <w:i/>
          <w:sz w:val="22"/>
          <w:szCs w:val="22"/>
        </w:rPr>
        <w:t>El surgimiento del </w:t>
      </w:r>
      <w:r w:rsidRPr="00BB436C">
        <w:rPr>
          <w:rStyle w:val="Textoennegrita"/>
          <w:rFonts w:ascii="Palatino Linotype" w:hAnsi="Palatino Linotype"/>
          <w:i/>
          <w:sz w:val="22"/>
          <w:szCs w:val="22"/>
        </w:rPr>
        <w:t>Fondo de Aportaciones para el Fortalecimiento de los Municipios y Demarcaciones Territoriales del Distrito Federal, </w:t>
      </w:r>
      <w:r w:rsidRPr="00BB436C">
        <w:rPr>
          <w:rFonts w:ascii="Palatino Linotype" w:hAnsi="Palatino Linotype"/>
          <w:i/>
          <w:sz w:val="22"/>
          <w:szCs w:val="22"/>
        </w:rPr>
        <w:t xml:space="preserve">responde al esfuerzo del Gobierno Federal de </w:t>
      </w:r>
      <w:r w:rsidRPr="00BB436C">
        <w:rPr>
          <w:rFonts w:ascii="Palatino Linotype" w:hAnsi="Palatino Linotype"/>
          <w:i/>
          <w:sz w:val="22"/>
          <w:szCs w:val="22"/>
          <w:u w:val="single"/>
        </w:rPr>
        <w:t>transferir a los estados y municipios, recursos</w:t>
      </w:r>
      <w:r w:rsidRPr="00BB436C">
        <w:rPr>
          <w:rFonts w:ascii="Palatino Linotype" w:hAnsi="Palatino Linotype"/>
          <w:i/>
          <w:sz w:val="22"/>
          <w:szCs w:val="22"/>
        </w:rPr>
        <w:t xml:space="preserve"> que les permitan </w:t>
      </w:r>
      <w:r w:rsidRPr="00BB436C">
        <w:rPr>
          <w:rFonts w:ascii="Palatino Linotype" w:hAnsi="Palatino Linotype"/>
          <w:i/>
          <w:sz w:val="22"/>
          <w:szCs w:val="22"/>
          <w:u w:val="single"/>
        </w:rPr>
        <w:t>fortalecer su capacidad de respuesta y atender demandas de gobierno.</w:t>
      </w:r>
    </w:p>
    <w:p w:rsidR="006B0E50" w:rsidRPr="00BB436C" w:rsidRDefault="006B0E50" w:rsidP="006B0E50">
      <w:pPr>
        <w:pStyle w:val="rtejustify"/>
        <w:shd w:val="clear" w:color="auto" w:fill="FFFFFF"/>
        <w:spacing w:before="225" w:beforeAutospacing="0" w:after="225" w:afterAutospacing="0"/>
        <w:jc w:val="both"/>
        <w:rPr>
          <w:rFonts w:ascii="Palatino Linotype" w:hAnsi="Palatino Linotype"/>
          <w:i/>
          <w:sz w:val="22"/>
          <w:szCs w:val="22"/>
        </w:rPr>
      </w:pPr>
      <w:r w:rsidRPr="00BB436C">
        <w:rPr>
          <w:rFonts w:ascii="Palatino Linotype" w:hAnsi="Palatino Linotype"/>
          <w:i/>
          <w:sz w:val="22"/>
          <w:szCs w:val="22"/>
        </w:rPr>
        <w:lastRenderedPageBreak/>
        <w:t xml:space="preserve">Este fondo contempla </w:t>
      </w:r>
      <w:r w:rsidRPr="00BB436C">
        <w:rPr>
          <w:rFonts w:ascii="Palatino Linotype" w:hAnsi="Palatino Linotype"/>
          <w:i/>
          <w:sz w:val="22"/>
          <w:szCs w:val="22"/>
          <w:u w:val="single"/>
        </w:rPr>
        <w:t>recursos que apoyan a las haciendas municipales</w:t>
      </w:r>
      <w:r w:rsidRPr="00BB436C">
        <w:rPr>
          <w:rFonts w:ascii="Palatino Linotype" w:hAnsi="Palatino Linotype"/>
          <w:i/>
          <w:sz w:val="22"/>
          <w:szCs w:val="22"/>
        </w:rPr>
        <w:t>, determinándose anualmente en el Presupuesto de Egresos de la Federación por un monto equivalente al 2.35% de la recaudación federal participable estimada.</w:t>
      </w:r>
    </w:p>
    <w:p w:rsidR="006B0E50" w:rsidRPr="00BB436C" w:rsidRDefault="006B0E50" w:rsidP="006B0E50">
      <w:pPr>
        <w:pStyle w:val="rtejustify"/>
        <w:shd w:val="clear" w:color="auto" w:fill="FFFFFF"/>
        <w:spacing w:before="225" w:beforeAutospacing="0" w:after="225" w:afterAutospacing="0"/>
        <w:jc w:val="both"/>
        <w:rPr>
          <w:rFonts w:ascii="Palatino Linotype" w:hAnsi="Palatino Linotype"/>
          <w:i/>
          <w:sz w:val="22"/>
          <w:szCs w:val="22"/>
        </w:rPr>
      </w:pPr>
      <w:r w:rsidRPr="00BB436C">
        <w:rPr>
          <w:rFonts w:ascii="Palatino Linotype" w:hAnsi="Palatino Linotype"/>
          <w:i/>
          <w:sz w:val="22"/>
          <w:szCs w:val="22"/>
        </w:rPr>
        <w:t xml:space="preserve">Conforme a lo dispuesto por el artículo 37 de la Ley de Coordinación Fiscal, los Municipios destinaran los recursos del Fondo de Aportaciones para el Fortalecimiento de los Municipios y de las Demarcaciones Territoriales del Distrito Federal, a la satisfacción de sus requerimientos, </w:t>
      </w:r>
      <w:r w:rsidRPr="00BB436C">
        <w:rPr>
          <w:rFonts w:ascii="Palatino Linotype" w:hAnsi="Palatino Linotype"/>
          <w:i/>
          <w:sz w:val="22"/>
          <w:szCs w:val="22"/>
          <w:u w:val="single"/>
        </w:rPr>
        <w:t xml:space="preserve">dando prioridad al cumplimiento de sus obligaciones financieras, al pago de derechos y aprovechamientos por concepto de agua, descargas de aguas residuales, a la modernización de los sistemas de recaudación locales, mantenimiento de infraestructura, y a la atención de las </w:t>
      </w:r>
      <w:r w:rsidRPr="00BB436C">
        <w:rPr>
          <w:rFonts w:ascii="Palatino Linotype" w:hAnsi="Palatino Linotype"/>
          <w:b/>
          <w:i/>
          <w:sz w:val="22"/>
          <w:szCs w:val="22"/>
          <w:u w:val="single"/>
        </w:rPr>
        <w:t>necesidades directamente vinculadas con la seguridad pública de sus habitantes.</w:t>
      </w:r>
    </w:p>
    <w:p w:rsidR="006B0E50" w:rsidRPr="00BB436C" w:rsidRDefault="006B0E50" w:rsidP="00BD6B80">
      <w:pPr>
        <w:pStyle w:val="rtejustify"/>
        <w:shd w:val="clear" w:color="auto" w:fill="FFFFFF"/>
        <w:spacing w:before="225" w:beforeAutospacing="0" w:after="225" w:afterAutospacing="0"/>
        <w:jc w:val="both"/>
        <w:rPr>
          <w:rFonts w:ascii="Palatino Linotype" w:hAnsi="Palatino Linotype"/>
          <w:i/>
          <w:sz w:val="22"/>
          <w:szCs w:val="22"/>
        </w:rPr>
      </w:pPr>
      <w:r w:rsidRPr="00BB436C">
        <w:rPr>
          <w:rFonts w:ascii="Palatino Linotype" w:hAnsi="Palatino Linotype"/>
          <w:i/>
          <w:sz w:val="22"/>
          <w:szCs w:val="22"/>
        </w:rPr>
        <w:t xml:space="preserve">Los recursos de este </w:t>
      </w:r>
      <w:r w:rsidRPr="00BB436C">
        <w:rPr>
          <w:rFonts w:ascii="Palatino Linotype" w:hAnsi="Palatino Linotype"/>
          <w:b/>
          <w:i/>
          <w:sz w:val="22"/>
          <w:szCs w:val="22"/>
        </w:rPr>
        <w:t>Fondo se distribuyen en proporción directa al número de habitantes con que cuenta cada municipio,</w:t>
      </w:r>
      <w:r w:rsidRPr="00BB436C">
        <w:rPr>
          <w:rFonts w:ascii="Palatino Linotype" w:hAnsi="Palatino Linotype"/>
          <w:i/>
          <w:sz w:val="22"/>
          <w:szCs w:val="22"/>
        </w:rPr>
        <w:t xml:space="preserve"> de acuerdo con la información estadística más reciente que al efecto emita el INEGI. El Gobierno del Estado calcula y distribuye los recursos de este Fondo atendiendo estrictamente el criterio mencionado, dichos montos y su calendarización son publicados a más tardar el 31 de enero de cada Ejercicio Fiscal en la Gaceta del Gobierno del Estado de México, conforme a lo señalado por los numerales 36 y 38 de la Ley de Coordinación Fiscal</w:t>
      </w:r>
      <w:r w:rsidR="00BD6B80" w:rsidRPr="00BB436C">
        <w:rPr>
          <w:rFonts w:ascii="Palatino Linotype" w:hAnsi="Palatino Linotype"/>
          <w:i/>
          <w:sz w:val="22"/>
          <w:szCs w:val="22"/>
        </w:rPr>
        <w:t>.</w:t>
      </w:r>
    </w:p>
    <w:p w:rsidR="00BD6B80" w:rsidRPr="00BB436C" w:rsidRDefault="00BD6B80" w:rsidP="00BD6B80">
      <w:pPr>
        <w:pStyle w:val="rtejustify"/>
        <w:jc w:val="both"/>
        <w:rPr>
          <w:rFonts w:ascii="Palatino Linotype" w:hAnsi="Palatino Linotype"/>
          <w:i/>
        </w:rPr>
      </w:pPr>
      <w:r w:rsidRPr="00BB436C">
        <w:rPr>
          <w:rFonts w:ascii="Palatino Linotype" w:hAnsi="Palatino Linotype"/>
          <w:i/>
        </w:rPr>
        <w:t>El Gobierno del Estado, a través de la Secretaría de Finanzas, con base en los lineamientos señalados en la Ley de Coordinación Fiscal en su artículo 35 y el Acuerdo  que tiene por objeto dar a conocer las variables y fuentes de información para apoyar a las entidades federativas en la aplicación de la fórmula de distribución del fondo para la infraestructura social municipal y de las demarcaciones territoriales del Distrito Federal (FISMDF); emitido por la Secretaría de Desarrollo Social; calcula la distribución de estos Fondos y procede cada año a publicar en la Gaceta de Gobierno, los montos asignados por municipio, así como la fórmula, metodología y su calendarización, la cual es publicada a más tardar el 31 de enero del Ejercicio Fiscal correspondiente.</w:t>
      </w:r>
    </w:p>
    <w:p w:rsidR="00BD6B80" w:rsidRPr="00BB436C" w:rsidRDefault="00BD6B80" w:rsidP="00BD6B80">
      <w:pPr>
        <w:pStyle w:val="rtejustify"/>
        <w:jc w:val="both"/>
        <w:rPr>
          <w:rFonts w:ascii="Palatino Linotype" w:hAnsi="Palatino Linotype"/>
          <w:i/>
        </w:rPr>
      </w:pPr>
      <w:r w:rsidRPr="00BB436C">
        <w:rPr>
          <w:rFonts w:ascii="Palatino Linotype" w:hAnsi="Palatino Linotype"/>
          <w:i/>
        </w:rPr>
        <w:t>Las entidades distribuirán entre los municipios y las demarcaciones territoriales los recursos del Fondo para la Infraestructura Social Municipal y de las Demarcaciones Territoriales del Distrito Federal, con base en la fórmula señalada en el artículo 34 la citada Ley, enfatizando el carácter redistributivo de estas aportaciones hacia aquellos municipios y demarcaciones territoriales con mayor magnitud y profundidad de pobreza extrema. </w:t>
      </w:r>
    </w:p>
    <w:p w:rsidR="00BD6B80" w:rsidRPr="00BB436C" w:rsidRDefault="00BD6B80" w:rsidP="00BD6B80">
      <w:pPr>
        <w:pStyle w:val="rtejustify"/>
        <w:jc w:val="both"/>
        <w:rPr>
          <w:rFonts w:ascii="Palatino Linotype" w:hAnsi="Palatino Linotype"/>
          <w:i/>
        </w:rPr>
      </w:pPr>
      <w:r w:rsidRPr="00BB436C">
        <w:rPr>
          <w:rFonts w:ascii="Palatino Linotype" w:hAnsi="Palatino Linotype"/>
          <w:i/>
        </w:rPr>
        <w:t xml:space="preserve">El </w:t>
      </w:r>
      <w:r w:rsidRPr="00BB436C">
        <w:rPr>
          <w:rFonts w:ascii="Palatino Linotype" w:hAnsi="Palatino Linotype"/>
          <w:b/>
          <w:i/>
        </w:rPr>
        <w:t>Fondo de Aportaciones para la Infraestructura Social Municipal y de las Demarcaciones Territoriales del Distrito Federal  (FISMDF)</w:t>
      </w:r>
      <w:r w:rsidRPr="00BB436C">
        <w:rPr>
          <w:rFonts w:ascii="Palatino Linotype" w:hAnsi="Palatino Linotype"/>
          <w:i/>
        </w:rPr>
        <w:t xml:space="preserve"> se destinará a los siguientes rubros</w:t>
      </w:r>
      <w:r w:rsidRPr="00BB436C">
        <w:rPr>
          <w:rFonts w:ascii="Palatino Linotype" w:hAnsi="Palatino Linotype"/>
          <w:b/>
          <w:bCs/>
          <w:i/>
        </w:rPr>
        <w:t>: </w:t>
      </w:r>
      <w:r w:rsidRPr="00BB436C">
        <w:rPr>
          <w:rFonts w:ascii="Palatino Linotype" w:hAnsi="Palatino Linotype"/>
          <w:i/>
        </w:rPr>
        <w:t xml:space="preserve">agua potable, alcantarillado, drenaje y letrinas, urbanización, electrificación rural y de colonias pobres, infraestructura básica del sector salud y educativo, mejoramiento de vivienda, así como mantenimiento de infraestructura, conforme a lo </w:t>
      </w:r>
      <w:r w:rsidRPr="00BB436C">
        <w:rPr>
          <w:rFonts w:ascii="Palatino Linotype" w:hAnsi="Palatino Linotype"/>
          <w:i/>
        </w:rPr>
        <w:lastRenderedPageBreak/>
        <w:t>señalado en el catálogo de acciones establecido en los Lineamientos del Fondo que emita la Secretaría de Desarrollo Social.</w:t>
      </w:r>
    </w:p>
    <w:p w:rsidR="00BD6B80" w:rsidRPr="00BB436C" w:rsidRDefault="00BD6B80" w:rsidP="00BD6B80">
      <w:pPr>
        <w:pStyle w:val="rtejustify"/>
        <w:jc w:val="both"/>
        <w:rPr>
          <w:rFonts w:ascii="Palatino Linotype" w:hAnsi="Palatino Linotype"/>
          <w:i/>
        </w:rPr>
      </w:pPr>
      <w:r w:rsidRPr="00BB436C">
        <w:rPr>
          <w:rFonts w:ascii="Palatino Linotype" w:hAnsi="Palatino Linotype"/>
          <w:b/>
          <w:bCs/>
          <w:i/>
        </w:rPr>
        <w:t> Programa de Desarrollo Institucional y de las Demarcaciones Territoriales del Distrito Federal:</w:t>
      </w:r>
      <w:r w:rsidRPr="00BB436C">
        <w:rPr>
          <w:rFonts w:ascii="Palatino Linotype" w:hAnsi="Palatino Linotype"/>
          <w:i/>
        </w:rPr>
        <w:t> De los recursos autorizados a los Municipios, provenientes del Fondo para la Infraestructura Social Municipal y de las Demarcaciones Territoriales del Distrito Federal, previa suscripción del convenio correspondiente, podrán disponer como máximo de un </w:t>
      </w:r>
      <w:r w:rsidRPr="00BB436C">
        <w:rPr>
          <w:rFonts w:ascii="Palatino Linotype" w:hAnsi="Palatino Linotype"/>
          <w:b/>
          <w:bCs/>
          <w:i/>
        </w:rPr>
        <w:t>2%</w:t>
      </w:r>
      <w:r w:rsidRPr="00BB436C">
        <w:rPr>
          <w:rFonts w:ascii="Palatino Linotype" w:hAnsi="Palatino Linotype"/>
          <w:i/>
        </w:rPr>
        <w:t> para el Programa de Desarrollo Institucional, este programa será convenido entre el Ejecutivo Federal a través de la Secretaría de Desarrollo Social, el Gobierno de la entidad correspondiente y el municipio o demarcación territorial de que se trate. Los recursos de este programa podrán utilizarse para la elaboración de proyectos con la finalidad de fortalecer las capacidades de gestión del municipio o demarcación territorial, de acuerdo con lo señalado en el catálogo de acciones establecido en los Lineamientos del Fondo que emita la Secretaría de Desarrollo Social.</w:t>
      </w:r>
    </w:p>
    <w:p w:rsidR="005D1924" w:rsidRPr="00BB436C" w:rsidRDefault="008F46AC" w:rsidP="00B20B48">
      <w:pPr>
        <w:numPr>
          <w:ilvl w:val="0"/>
          <w:numId w:val="1"/>
        </w:numPr>
        <w:spacing w:after="0" w:line="360" w:lineRule="auto"/>
        <w:ind w:left="0" w:firstLine="0"/>
        <w:contextualSpacing/>
        <w:jc w:val="both"/>
        <w:rPr>
          <w:rFonts w:ascii="Palatino Linotype" w:eastAsiaTheme="minorEastAsia" w:hAnsi="Palatino Linotype" w:cs="Arial"/>
          <w:sz w:val="24"/>
          <w:szCs w:val="24"/>
          <w:lang w:val="es-ES_tradnl" w:eastAsia="es-ES"/>
        </w:rPr>
      </w:pPr>
      <w:r w:rsidRPr="00BB436C">
        <w:rPr>
          <w:rFonts w:ascii="Palatino Linotype" w:eastAsiaTheme="minorEastAsia" w:hAnsi="Palatino Linotype" w:cs="Arial"/>
          <w:sz w:val="24"/>
          <w:szCs w:val="24"/>
          <w:lang w:val="es-ES_tradnl" w:eastAsia="es-ES"/>
        </w:rPr>
        <w:t>Ahora bien, derivado de la improcedencia del pretendido cambio de modalidad referido,</w:t>
      </w:r>
      <w:r w:rsidR="005D1924" w:rsidRPr="00BB436C">
        <w:rPr>
          <w:rFonts w:ascii="Palatino Linotype" w:eastAsiaTheme="minorEastAsia" w:hAnsi="Palatino Linotype" w:cs="Arial"/>
          <w:sz w:val="24"/>
          <w:szCs w:val="24"/>
          <w:lang w:val="es-ES_tradnl" w:eastAsia="es-ES"/>
        </w:rPr>
        <w:t xml:space="preserve"> se ha ordenado entregar</w:t>
      </w:r>
      <w:r w:rsidRPr="00BB436C">
        <w:rPr>
          <w:rFonts w:ascii="Palatino Linotype" w:eastAsiaTheme="minorEastAsia" w:hAnsi="Palatino Linotype" w:cs="Arial"/>
          <w:sz w:val="24"/>
          <w:szCs w:val="24"/>
          <w:lang w:val="es-ES_tradnl" w:eastAsia="es-ES"/>
        </w:rPr>
        <w:t xml:space="preserve"> la información en la modalidad solicitada por el particular SAIMEX</w:t>
      </w:r>
      <w:r w:rsidR="005D1924" w:rsidRPr="00BB436C">
        <w:rPr>
          <w:rFonts w:ascii="Palatino Linotype" w:eastAsiaTheme="minorEastAsia" w:hAnsi="Palatino Linotype" w:cs="Arial"/>
          <w:sz w:val="24"/>
          <w:szCs w:val="24"/>
          <w:lang w:val="es-ES_tradnl" w:eastAsia="es-ES"/>
        </w:rPr>
        <w:t xml:space="preserve">, de ser el caso de contener </w:t>
      </w:r>
      <w:r w:rsidRPr="00BB436C">
        <w:rPr>
          <w:rFonts w:ascii="Palatino Linotype" w:eastAsiaTheme="minorEastAsia" w:hAnsi="Palatino Linotype" w:cs="Arial"/>
          <w:sz w:val="24"/>
          <w:szCs w:val="24"/>
          <w:lang w:val="es-ES_tradnl" w:eastAsia="es-ES"/>
        </w:rPr>
        <w:t>información confidencial</w:t>
      </w:r>
      <w:r w:rsidR="00291D9C" w:rsidRPr="00BB436C">
        <w:rPr>
          <w:rFonts w:ascii="Palatino Linotype" w:eastAsiaTheme="minorEastAsia" w:hAnsi="Palatino Linotype" w:cs="Arial"/>
          <w:sz w:val="24"/>
          <w:szCs w:val="24"/>
          <w:lang w:val="es-ES_tradnl" w:eastAsia="es-ES"/>
        </w:rPr>
        <w:t xml:space="preserve">, </w:t>
      </w:r>
      <w:r w:rsidR="005D1924" w:rsidRPr="00BB436C">
        <w:rPr>
          <w:rFonts w:ascii="Palatino Linotype" w:eastAsiaTheme="minorEastAsia" w:hAnsi="Palatino Linotype" w:cs="Arial"/>
          <w:sz w:val="24"/>
          <w:szCs w:val="24"/>
          <w:lang w:val="es-ES_tradnl" w:eastAsia="es-ES"/>
        </w:rPr>
        <w:t>el Sujeto Obligado deberá estar a lo dispuesto en el Considerando que a continuación se enuncia.</w:t>
      </w:r>
    </w:p>
    <w:p w:rsidR="005D1924" w:rsidRPr="00BB436C" w:rsidRDefault="005D1924" w:rsidP="005D1924">
      <w:pPr>
        <w:keepNext/>
        <w:keepLines/>
        <w:spacing w:before="240" w:after="0" w:line="360" w:lineRule="auto"/>
        <w:outlineLvl w:val="0"/>
        <w:rPr>
          <w:rFonts w:ascii="Palatino Linotype" w:eastAsiaTheme="majorEastAsia" w:hAnsi="Palatino Linotype" w:cstheme="majorBidi"/>
          <w:b/>
          <w:sz w:val="24"/>
          <w:szCs w:val="24"/>
        </w:rPr>
      </w:pPr>
      <w:bookmarkStart w:id="19" w:name="_Toc473799824"/>
      <w:bookmarkStart w:id="20" w:name="_Toc487025370"/>
      <w:bookmarkStart w:id="21" w:name="_Toc493790438"/>
      <w:bookmarkStart w:id="22" w:name="_Toc495606558"/>
      <w:bookmarkStart w:id="23" w:name="_Toc497297048"/>
      <w:bookmarkStart w:id="24" w:name="_Toc498503756"/>
      <w:bookmarkStart w:id="25" w:name="_Toc499201876"/>
      <w:bookmarkStart w:id="26" w:name="_Toc954272"/>
      <w:bookmarkStart w:id="27" w:name="_Toc23872785"/>
      <w:r w:rsidRPr="00BB436C">
        <w:rPr>
          <w:rFonts w:ascii="Palatino Linotype" w:eastAsiaTheme="majorEastAsia" w:hAnsi="Palatino Linotype" w:cstheme="majorBidi"/>
          <w:b/>
          <w:sz w:val="24"/>
          <w:szCs w:val="24"/>
        </w:rPr>
        <w:t>QUINTO. De la Versión Pública</w:t>
      </w:r>
      <w:bookmarkEnd w:id="19"/>
      <w:bookmarkEnd w:id="20"/>
      <w:bookmarkEnd w:id="21"/>
      <w:bookmarkEnd w:id="22"/>
      <w:bookmarkEnd w:id="23"/>
      <w:bookmarkEnd w:id="24"/>
      <w:bookmarkEnd w:id="25"/>
      <w:bookmarkEnd w:id="26"/>
      <w:bookmarkEnd w:id="27"/>
      <w:r w:rsidRPr="00BB436C">
        <w:rPr>
          <w:rFonts w:ascii="Palatino Linotype" w:eastAsiaTheme="majorEastAsia" w:hAnsi="Palatino Linotype" w:cstheme="majorBidi"/>
          <w:b/>
          <w:sz w:val="24"/>
          <w:szCs w:val="24"/>
        </w:rPr>
        <w:t xml:space="preserve"> </w:t>
      </w:r>
    </w:p>
    <w:p w:rsidR="00672B92" w:rsidRPr="00BB436C" w:rsidRDefault="00672B92" w:rsidP="00672B92">
      <w:pPr>
        <w:shd w:val="clear" w:color="auto" w:fill="FFFFFF"/>
        <w:spacing w:after="0" w:line="360" w:lineRule="auto"/>
        <w:contextualSpacing/>
        <w:jc w:val="both"/>
        <w:rPr>
          <w:rFonts w:ascii="Palatino Linotype" w:eastAsia="Times New Roman" w:hAnsi="Palatino Linotype" w:cs="Arial"/>
          <w:color w:val="000000" w:themeColor="text1"/>
          <w:sz w:val="24"/>
          <w:szCs w:val="24"/>
          <w:lang w:eastAsia="es-MX"/>
        </w:rPr>
      </w:pPr>
    </w:p>
    <w:p w:rsidR="00291D9C" w:rsidRPr="00BB436C" w:rsidRDefault="00291D9C" w:rsidP="00291D9C">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B436C">
        <w:rPr>
          <w:rFonts w:ascii="Palatino Linotype" w:eastAsia="Calibri" w:hAnsi="Palatino Linotype" w:cs="Arial"/>
          <w:sz w:val="24"/>
          <w:lang w:val="es-ES_tradnl" w:eastAsia="es-MX"/>
        </w:rPr>
        <w:t xml:space="preserve">Como ya se ha señalado en el considerando anterior, </w:t>
      </w:r>
      <w:r w:rsidRPr="00BB436C">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BB436C">
        <w:rPr>
          <w:rFonts w:ascii="Palatino Linotype" w:eastAsia="MS Mincho" w:hAnsi="Palatino Linotype" w:cs="Arial"/>
          <w:b/>
          <w:sz w:val="24"/>
          <w:szCs w:val="24"/>
          <w:u w:val="single"/>
          <w:lang w:val="es-ES_tradnl" w:eastAsia="es-ES"/>
        </w:rPr>
        <w:t>versión pública</w:t>
      </w:r>
      <w:r w:rsidRPr="00BB436C">
        <w:rPr>
          <w:rFonts w:ascii="Palatino Linotype" w:eastAsia="MS Mincho" w:hAnsi="Palatino Linotype" w:cs="Arial"/>
          <w:sz w:val="24"/>
          <w:szCs w:val="24"/>
          <w:lang w:val="es-ES_tradnl" w:eastAsia="es-ES"/>
        </w:rPr>
        <w:t xml:space="preserve"> del documento por las consideraciones que se estimen pertinentes.</w:t>
      </w:r>
    </w:p>
    <w:p w:rsidR="00291D9C" w:rsidRPr="00BB436C" w:rsidRDefault="00291D9C" w:rsidP="00291D9C">
      <w:pPr>
        <w:spacing w:after="0" w:line="360" w:lineRule="auto"/>
        <w:contextualSpacing/>
        <w:jc w:val="both"/>
        <w:rPr>
          <w:rFonts w:ascii="Palatino Linotype" w:eastAsia="MS Mincho" w:hAnsi="Palatino Linotype" w:cs="Times New Roman"/>
          <w:sz w:val="24"/>
          <w:szCs w:val="24"/>
          <w:lang w:val="es-ES_tradnl" w:eastAsia="es-ES"/>
        </w:rPr>
      </w:pPr>
    </w:p>
    <w:p w:rsidR="00291D9C" w:rsidRPr="00BB436C" w:rsidRDefault="00291D9C" w:rsidP="00291D9C">
      <w:pPr>
        <w:numPr>
          <w:ilvl w:val="0"/>
          <w:numId w:val="18"/>
        </w:numPr>
        <w:ind w:left="0" w:firstLine="0"/>
        <w:contextualSpacing/>
        <w:rPr>
          <w:rFonts w:ascii="Palatino Linotype" w:eastAsia="MS Gothic" w:hAnsi="Palatino Linotype" w:cs="Times New Roman"/>
          <w:b/>
          <w:sz w:val="24"/>
          <w:szCs w:val="26"/>
          <w:lang w:val="es-ES_tradnl"/>
        </w:rPr>
      </w:pPr>
      <w:bookmarkStart w:id="28" w:name="_Toc487025371"/>
      <w:bookmarkStart w:id="29" w:name="_Toc493790439"/>
      <w:bookmarkStart w:id="30" w:name="_Toc495606559"/>
      <w:bookmarkStart w:id="31" w:name="_Toc517362231"/>
      <w:bookmarkStart w:id="32" w:name="_Toc523159043"/>
      <w:bookmarkStart w:id="33" w:name="_Toc536726466"/>
      <w:r w:rsidRPr="00BB436C">
        <w:rPr>
          <w:rFonts w:ascii="Palatino Linotype" w:eastAsia="MS Gothic" w:hAnsi="Palatino Linotype" w:cs="Times New Roman"/>
          <w:b/>
          <w:sz w:val="24"/>
          <w:szCs w:val="26"/>
          <w:lang w:val="es-ES_tradnl"/>
        </w:rPr>
        <w:lastRenderedPageBreak/>
        <w:t>Requisitos previos.</w:t>
      </w:r>
      <w:bookmarkEnd w:id="28"/>
      <w:bookmarkEnd w:id="29"/>
      <w:bookmarkEnd w:id="30"/>
      <w:bookmarkEnd w:id="31"/>
      <w:bookmarkEnd w:id="32"/>
      <w:bookmarkEnd w:id="33"/>
    </w:p>
    <w:p w:rsidR="00291D9C" w:rsidRPr="00BB436C" w:rsidRDefault="00291D9C" w:rsidP="00291D9C">
      <w:pPr>
        <w:spacing w:after="0" w:line="240" w:lineRule="auto"/>
        <w:rPr>
          <w:rFonts w:ascii="Cambria" w:eastAsia="MS Mincho" w:hAnsi="Cambria" w:cs="Times New Roman"/>
          <w:noProof/>
          <w:sz w:val="24"/>
          <w:szCs w:val="24"/>
          <w:lang w:val="es-ES_tradnl"/>
        </w:rPr>
      </w:pPr>
    </w:p>
    <w:p w:rsidR="00291D9C" w:rsidRPr="00BB436C" w:rsidRDefault="00291D9C" w:rsidP="00291D9C">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BB436C">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291D9C" w:rsidRPr="00BB436C" w:rsidRDefault="00291D9C" w:rsidP="00291D9C">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291D9C" w:rsidRPr="00BB436C" w:rsidRDefault="00291D9C" w:rsidP="00291D9C">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BB436C">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291D9C" w:rsidRPr="00BB436C" w:rsidRDefault="00291D9C" w:rsidP="00291D9C">
      <w:pPr>
        <w:spacing w:after="0" w:line="360" w:lineRule="auto"/>
        <w:contextualSpacing/>
        <w:rPr>
          <w:rFonts w:ascii="Palatino Linotype" w:eastAsia="Calibri" w:hAnsi="Palatino Linotype" w:cs="Arial"/>
          <w:sz w:val="24"/>
          <w:lang w:val="es-ES_tradnl" w:eastAsia="es-MX"/>
        </w:rPr>
      </w:pPr>
    </w:p>
    <w:p w:rsidR="00291D9C" w:rsidRPr="00BB436C" w:rsidRDefault="00291D9C" w:rsidP="00291D9C">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BB436C">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91D9C" w:rsidRPr="00BB436C" w:rsidRDefault="00291D9C" w:rsidP="00291D9C">
      <w:pPr>
        <w:spacing w:after="0" w:line="360" w:lineRule="auto"/>
        <w:contextualSpacing/>
        <w:rPr>
          <w:rFonts w:ascii="Palatino Linotype" w:eastAsia="Calibri" w:hAnsi="Palatino Linotype" w:cs="Arial"/>
          <w:sz w:val="24"/>
          <w:lang w:val="es-ES_tradnl" w:eastAsia="es-MX"/>
        </w:rPr>
      </w:pPr>
    </w:p>
    <w:p w:rsidR="00291D9C" w:rsidRPr="00BB436C" w:rsidRDefault="00291D9C" w:rsidP="00291D9C">
      <w:pPr>
        <w:numPr>
          <w:ilvl w:val="0"/>
          <w:numId w:val="18"/>
        </w:numPr>
        <w:ind w:left="0" w:firstLine="0"/>
        <w:contextualSpacing/>
        <w:rPr>
          <w:rFonts w:ascii="Palatino Linotype" w:eastAsia="MS Gothic" w:hAnsi="Palatino Linotype" w:cs="Times New Roman"/>
          <w:b/>
          <w:sz w:val="24"/>
          <w:szCs w:val="26"/>
          <w:lang w:val="es-ES_tradnl"/>
        </w:rPr>
      </w:pPr>
      <w:bookmarkStart w:id="34" w:name="_Toc487025372"/>
      <w:bookmarkStart w:id="35" w:name="_Toc493790440"/>
      <w:bookmarkStart w:id="36" w:name="_Toc495606560"/>
      <w:bookmarkStart w:id="37" w:name="_Toc517362232"/>
      <w:bookmarkStart w:id="38" w:name="_Toc523159044"/>
      <w:bookmarkStart w:id="39" w:name="_Toc536726467"/>
      <w:r w:rsidRPr="00BB436C">
        <w:rPr>
          <w:rFonts w:ascii="Palatino Linotype" w:eastAsia="MS Gothic" w:hAnsi="Palatino Linotype" w:cs="Times New Roman"/>
          <w:b/>
          <w:sz w:val="24"/>
          <w:szCs w:val="26"/>
          <w:lang w:val="es-ES_tradnl"/>
        </w:rPr>
        <w:t>Supuesto de clasificación.</w:t>
      </w:r>
      <w:bookmarkEnd w:id="34"/>
      <w:bookmarkEnd w:id="35"/>
      <w:bookmarkEnd w:id="36"/>
      <w:bookmarkEnd w:id="37"/>
      <w:bookmarkEnd w:id="38"/>
      <w:bookmarkEnd w:id="39"/>
    </w:p>
    <w:p w:rsidR="00291D9C" w:rsidRPr="00BB436C" w:rsidRDefault="00291D9C" w:rsidP="00291D9C">
      <w:pPr>
        <w:spacing w:after="0" w:line="240" w:lineRule="auto"/>
        <w:rPr>
          <w:rFonts w:ascii="Cambria" w:eastAsia="MS Mincho" w:hAnsi="Cambria" w:cs="Times New Roman"/>
          <w:noProof/>
          <w:sz w:val="24"/>
          <w:szCs w:val="24"/>
          <w:lang w:val="es-ES_tradnl"/>
        </w:rPr>
      </w:pPr>
    </w:p>
    <w:p w:rsidR="00291D9C" w:rsidRPr="00BB436C" w:rsidRDefault="00291D9C" w:rsidP="00291D9C">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BB436C">
        <w:rPr>
          <w:rFonts w:ascii="Palatino Linotype" w:eastAsia="Calibri" w:hAnsi="Palatino Linotype" w:cs="Arial"/>
          <w:sz w:val="24"/>
          <w:lang w:val="es-ES_tradnl" w:eastAsia="es-MX"/>
        </w:rPr>
        <w:lastRenderedPageBreak/>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BB436C">
        <w:rPr>
          <w:rFonts w:ascii="Palatino Linotype" w:eastAsia="MS Mincho" w:hAnsi="Palatino Linotype" w:cs="Arial"/>
          <w:sz w:val="24"/>
          <w:szCs w:val="24"/>
          <w:lang w:val="es-ES_tradnl" w:eastAsia="es-ES"/>
        </w:rPr>
        <w:t>Acceso</w:t>
      </w:r>
      <w:r w:rsidRPr="00BB436C">
        <w:rPr>
          <w:rFonts w:ascii="Palatino Linotype" w:eastAsia="Calibri" w:hAnsi="Palatino Linotype" w:cs="Arial"/>
          <w:sz w:val="24"/>
          <w:lang w:val="es-ES_tradnl" w:eastAsia="es-MX"/>
        </w:rPr>
        <w:t xml:space="preserve"> a la Información Pública del Estado de México y Municipios.</w:t>
      </w:r>
    </w:p>
    <w:p w:rsidR="00291D9C" w:rsidRPr="00BB436C" w:rsidRDefault="00291D9C" w:rsidP="00291D9C">
      <w:pPr>
        <w:spacing w:after="0" w:line="276" w:lineRule="auto"/>
        <w:ind w:right="616"/>
        <w:contextualSpacing/>
        <w:jc w:val="both"/>
        <w:rPr>
          <w:rFonts w:ascii="Palatino Linotype" w:eastAsia="Calibri" w:hAnsi="Palatino Linotype" w:cs="Arial"/>
          <w:sz w:val="24"/>
          <w:lang w:val="es-ES_tradnl" w:eastAsia="es-MX"/>
        </w:rPr>
      </w:pPr>
    </w:p>
    <w:p w:rsidR="00291D9C" w:rsidRPr="00BB436C" w:rsidRDefault="00291D9C" w:rsidP="00291D9C">
      <w:pPr>
        <w:autoSpaceDE w:val="0"/>
        <w:autoSpaceDN w:val="0"/>
        <w:adjustRightInd w:val="0"/>
        <w:spacing w:after="0" w:line="276" w:lineRule="auto"/>
        <w:ind w:right="616"/>
        <w:jc w:val="both"/>
        <w:rPr>
          <w:rFonts w:ascii="Palatino Linotype" w:eastAsia="MS Mincho" w:hAnsi="Palatino Linotype" w:cs="Arial"/>
          <w:i/>
          <w:szCs w:val="24"/>
          <w:lang w:val="es-ES_tradnl" w:eastAsia="es-ES"/>
        </w:rPr>
      </w:pPr>
      <w:r w:rsidRPr="00BB436C">
        <w:rPr>
          <w:rFonts w:ascii="Palatino Linotype" w:eastAsia="MS Mincho" w:hAnsi="Palatino Linotype" w:cs="Arial"/>
          <w:b/>
          <w:bCs/>
          <w:i/>
          <w:szCs w:val="24"/>
          <w:lang w:val="es-ES_tradnl" w:eastAsia="es-ES"/>
        </w:rPr>
        <w:t xml:space="preserve">Artículo 3. </w:t>
      </w:r>
      <w:r w:rsidRPr="00BB436C">
        <w:rPr>
          <w:rFonts w:ascii="Palatino Linotype" w:eastAsia="MS Mincho" w:hAnsi="Palatino Linotype" w:cs="Arial"/>
          <w:i/>
          <w:szCs w:val="24"/>
          <w:lang w:val="es-ES_tradnl" w:eastAsia="es-ES"/>
        </w:rPr>
        <w:t>Para los efectos de la presente Ley se entenderá por:</w:t>
      </w:r>
    </w:p>
    <w:p w:rsidR="00291D9C" w:rsidRPr="00BB436C" w:rsidRDefault="00291D9C" w:rsidP="00291D9C">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BB436C">
        <w:rPr>
          <w:rFonts w:ascii="Palatino Linotype" w:eastAsia="Calibri" w:hAnsi="Palatino Linotype" w:cs="Arial"/>
          <w:i/>
          <w:lang w:val="es-ES_tradnl" w:eastAsia="es-MX"/>
        </w:rPr>
        <w:t xml:space="preserve"> (…)</w:t>
      </w:r>
    </w:p>
    <w:p w:rsidR="00291D9C" w:rsidRPr="00BB436C" w:rsidRDefault="00291D9C" w:rsidP="00291D9C">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BB436C">
        <w:rPr>
          <w:rFonts w:ascii="Palatino Linotype" w:eastAsia="Calibri" w:hAnsi="Palatino Linotype" w:cs="Arial"/>
          <w:i/>
          <w:lang w:val="es-ES_tradnl" w:eastAsia="es-MX"/>
        </w:rPr>
        <w:t>IX. Datos personales: La información concerniente a una persona, identificada o identificable según lo dispuesto por la Ley de Protección de Datos Personales del Estado de México;</w:t>
      </w:r>
    </w:p>
    <w:p w:rsidR="00291D9C" w:rsidRPr="00BB436C" w:rsidRDefault="00291D9C" w:rsidP="00291D9C">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BB436C">
        <w:rPr>
          <w:rFonts w:ascii="Palatino Linotype" w:eastAsia="Calibri" w:hAnsi="Palatino Linotype" w:cs="Arial"/>
          <w:i/>
          <w:lang w:val="es-ES_tradnl" w:eastAsia="es-MX"/>
        </w:rPr>
        <w:t>(…)</w:t>
      </w:r>
    </w:p>
    <w:p w:rsidR="00291D9C" w:rsidRPr="00BB436C" w:rsidRDefault="00291D9C" w:rsidP="00291D9C">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BB436C">
        <w:rPr>
          <w:rFonts w:ascii="Palatino Linotype" w:eastAsia="Calibri" w:hAnsi="Palatino Linotype" w:cs="Arial"/>
          <w:i/>
          <w:lang w:val="es-ES_tradnl" w:eastAsia="es-MX"/>
        </w:rPr>
        <w:t>XX. Información clasificada: Aquella considerada por la presente Ley como reservada o confidencial;</w:t>
      </w:r>
    </w:p>
    <w:p w:rsidR="00291D9C" w:rsidRPr="00BB436C" w:rsidRDefault="00291D9C" w:rsidP="00291D9C">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BB436C">
        <w:rPr>
          <w:rFonts w:ascii="Palatino Linotype" w:eastAsia="Calibri" w:hAnsi="Palatino Linotype" w:cs="Arial"/>
          <w:i/>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291D9C" w:rsidRPr="00BB436C" w:rsidRDefault="00291D9C" w:rsidP="00291D9C">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BB436C">
        <w:rPr>
          <w:rFonts w:ascii="Palatino Linotype" w:eastAsia="Calibri" w:hAnsi="Palatino Linotype" w:cs="Arial"/>
          <w:i/>
          <w:lang w:val="es-ES_tradnl" w:eastAsia="es-MX"/>
        </w:rPr>
        <w:t>(…)</w:t>
      </w:r>
    </w:p>
    <w:p w:rsidR="00291D9C" w:rsidRPr="00BB436C" w:rsidRDefault="00291D9C" w:rsidP="00291D9C">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BB436C">
        <w:rPr>
          <w:rFonts w:ascii="Palatino Linotype" w:eastAsia="Calibri" w:hAnsi="Palatino Linotype" w:cs="Arial"/>
          <w:i/>
          <w:lang w:val="es-ES_tradnl" w:eastAsia="es-MX"/>
        </w:rPr>
        <w:t>XLV. Versión pública: Documento en el que se elimine, suprime o borra la información clasificada como reservada o confidencial para permitir su acceso.</w:t>
      </w:r>
    </w:p>
    <w:p w:rsidR="00291D9C" w:rsidRPr="00BB436C" w:rsidRDefault="00291D9C" w:rsidP="00291D9C">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BB436C">
        <w:rPr>
          <w:rFonts w:ascii="Palatino Linotype" w:eastAsia="Calibri" w:hAnsi="Palatino Linotype" w:cs="Arial"/>
          <w:i/>
          <w:lang w:val="es-ES_tradnl" w:eastAsia="es-MX"/>
        </w:rPr>
        <w:t>(…)</w:t>
      </w:r>
    </w:p>
    <w:p w:rsidR="00291D9C" w:rsidRPr="00BB436C" w:rsidRDefault="00291D9C" w:rsidP="00291D9C">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BB436C">
        <w:rPr>
          <w:rFonts w:ascii="Palatino Linotype" w:eastAsia="Calibri" w:hAnsi="Palatino Linotype" w:cs="Arial"/>
          <w:i/>
          <w:lang w:val="es-ES_tradnl" w:eastAsia="es-MX"/>
        </w:rPr>
        <w:t>Artículo 91. El acceso a la información pública será restringido excepcionalmente, cuando ésta sea clasificada como reservada o confidencial.</w:t>
      </w:r>
    </w:p>
    <w:p w:rsidR="00291D9C" w:rsidRPr="00BB436C" w:rsidRDefault="00291D9C" w:rsidP="00291D9C">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BB436C">
        <w:rPr>
          <w:rFonts w:ascii="Palatino Linotype" w:eastAsia="Calibri" w:hAnsi="Palatino Linotype" w:cs="Arial"/>
          <w:i/>
          <w:lang w:val="es-ES_tradnl" w:eastAsia="es-MX"/>
        </w:rPr>
        <w:t>(…)</w:t>
      </w:r>
    </w:p>
    <w:p w:rsidR="00291D9C" w:rsidRPr="00BB436C" w:rsidRDefault="00291D9C" w:rsidP="00291D9C">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BB436C">
        <w:rPr>
          <w:rFonts w:ascii="Palatino Linotype" w:eastAsia="Calibri" w:hAnsi="Palatino Linotype" w:cs="Arial"/>
          <w:i/>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291D9C" w:rsidRPr="00BB436C" w:rsidRDefault="00291D9C" w:rsidP="00291D9C">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BB436C">
        <w:rPr>
          <w:rFonts w:ascii="Palatino Linotype" w:eastAsia="Calibri" w:hAnsi="Palatino Linotype" w:cs="Arial"/>
          <w:i/>
          <w:lang w:val="es-ES_tradnl" w:eastAsia="es-MX"/>
        </w:rPr>
        <w:t>(…)</w:t>
      </w:r>
    </w:p>
    <w:p w:rsidR="00291D9C" w:rsidRPr="00BB436C" w:rsidRDefault="00291D9C" w:rsidP="00291D9C">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BB436C">
        <w:rPr>
          <w:rFonts w:ascii="Palatino Linotype" w:eastAsia="Calibri" w:hAnsi="Palatino Linotype" w:cs="Arial"/>
          <w:i/>
          <w:lang w:val="es-ES_tradnl" w:eastAsia="es-MX"/>
        </w:rPr>
        <w:t>Artículo 143. Para los efectos de esta Ley se considera información confidencial, la clasificada como tal, de manera permanente, por su naturaleza, cuando:</w:t>
      </w:r>
    </w:p>
    <w:p w:rsidR="00291D9C" w:rsidRPr="00BB436C" w:rsidRDefault="00291D9C" w:rsidP="00291D9C">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BB436C">
        <w:rPr>
          <w:rFonts w:ascii="Palatino Linotype" w:eastAsia="Calibri" w:hAnsi="Palatino Linotype" w:cs="Arial"/>
          <w:i/>
          <w:lang w:val="es-ES_tradnl" w:eastAsia="es-MX"/>
        </w:rPr>
        <w:lastRenderedPageBreak/>
        <w:t xml:space="preserve">I. Se refiera a la información privada y los datos personales concernientes a una persona física o </w:t>
      </w:r>
      <w:proofErr w:type="gramStart"/>
      <w:r w:rsidRPr="00BB436C">
        <w:rPr>
          <w:rFonts w:ascii="Palatino Linotype" w:eastAsia="Calibri" w:hAnsi="Palatino Linotype" w:cs="Arial"/>
          <w:i/>
          <w:lang w:val="es-ES_tradnl" w:eastAsia="es-MX"/>
        </w:rPr>
        <w:t>jurídico</w:t>
      </w:r>
      <w:proofErr w:type="gramEnd"/>
      <w:r w:rsidRPr="00BB436C">
        <w:rPr>
          <w:rFonts w:ascii="Palatino Linotype" w:eastAsia="Calibri" w:hAnsi="Palatino Linotype" w:cs="Arial"/>
          <w:i/>
          <w:lang w:val="es-ES_tradnl" w:eastAsia="es-MX"/>
        </w:rPr>
        <w:t xml:space="preserve"> colectiva identificada o identificable;</w:t>
      </w:r>
    </w:p>
    <w:p w:rsidR="00291D9C" w:rsidRPr="00BB436C" w:rsidRDefault="00291D9C" w:rsidP="00291D9C">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BB436C">
        <w:rPr>
          <w:rFonts w:ascii="Palatino Linotype" w:eastAsia="Calibri" w:hAnsi="Palatino Linotype" w:cs="Arial"/>
          <w:i/>
          <w:lang w:val="es-ES_tradnl" w:eastAsia="es-MX"/>
        </w:rPr>
        <w:t>La información confidencial no estará sujeta a temporalidad alguna y sólo podrán tener acceso a ella los titulares de la misma, sus representantes y los servidores públicos facultados para ello.</w:t>
      </w:r>
    </w:p>
    <w:p w:rsidR="00291D9C" w:rsidRPr="00BB436C" w:rsidRDefault="00291D9C" w:rsidP="00291D9C">
      <w:pPr>
        <w:autoSpaceDE w:val="0"/>
        <w:autoSpaceDN w:val="0"/>
        <w:adjustRightInd w:val="0"/>
        <w:spacing w:after="0" w:line="276" w:lineRule="auto"/>
        <w:ind w:right="616"/>
        <w:jc w:val="both"/>
        <w:rPr>
          <w:rFonts w:ascii="Palatino Linotype" w:eastAsia="Calibri" w:hAnsi="Palatino Linotype" w:cs="Arial"/>
          <w:i/>
          <w:lang w:val="es-ES_tradnl" w:eastAsia="es-MX"/>
        </w:rPr>
      </w:pPr>
      <w:r w:rsidRPr="00BB436C">
        <w:rPr>
          <w:rFonts w:ascii="Palatino Linotype" w:eastAsia="Calibri" w:hAnsi="Palatino Linotype" w:cs="Arial"/>
          <w:i/>
          <w:lang w:val="es-ES_tradnl" w:eastAsia="es-MX"/>
        </w:rPr>
        <w:t>No se considerará confidencial la información que se encuentre en los registros públicos o en fuentes de acceso público, ni tampoco la que sea considerada por la presente ley como información pública.</w:t>
      </w:r>
    </w:p>
    <w:p w:rsidR="00291D9C" w:rsidRPr="00BB436C" w:rsidRDefault="00291D9C" w:rsidP="00291D9C">
      <w:pPr>
        <w:autoSpaceDE w:val="0"/>
        <w:autoSpaceDN w:val="0"/>
        <w:adjustRightInd w:val="0"/>
        <w:spacing w:after="0" w:line="360" w:lineRule="auto"/>
        <w:ind w:right="567"/>
        <w:jc w:val="both"/>
        <w:rPr>
          <w:rFonts w:ascii="Palatino Linotype" w:eastAsia="Calibri" w:hAnsi="Palatino Linotype" w:cs="Arial"/>
          <w:i/>
          <w:lang w:val="es-ES_tradnl" w:eastAsia="es-MX"/>
        </w:rPr>
      </w:pPr>
    </w:p>
    <w:p w:rsidR="00291D9C" w:rsidRPr="00BB436C" w:rsidRDefault="00291D9C" w:rsidP="00291D9C">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BB436C">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91D9C" w:rsidRPr="00BB436C" w:rsidRDefault="00291D9C" w:rsidP="00291D9C">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291D9C" w:rsidRPr="00BB436C" w:rsidRDefault="00291D9C" w:rsidP="00291D9C">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BB436C">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BB436C">
        <w:rPr>
          <w:rFonts w:ascii="Palatino Linotype" w:eastAsia="MS Mincho" w:hAnsi="Palatino Linotype" w:cs="Arial"/>
          <w:sz w:val="24"/>
          <w:szCs w:val="24"/>
          <w:vertAlign w:val="superscript"/>
          <w:lang w:val="es-ES_tradnl" w:eastAsia="es-ES"/>
        </w:rPr>
        <w:footnoteReference w:id="1"/>
      </w:r>
      <w:r w:rsidRPr="00BB436C">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91D9C" w:rsidRPr="00BB436C" w:rsidRDefault="00291D9C" w:rsidP="00291D9C">
      <w:pPr>
        <w:spacing w:after="0" w:line="360" w:lineRule="auto"/>
        <w:contextualSpacing/>
        <w:rPr>
          <w:rFonts w:ascii="Palatino Linotype" w:eastAsia="Calibri" w:hAnsi="Palatino Linotype" w:cs="Arial"/>
          <w:sz w:val="24"/>
          <w:lang w:val="es-ES_tradnl" w:eastAsia="es-MX"/>
        </w:rPr>
      </w:pPr>
    </w:p>
    <w:p w:rsidR="00291D9C" w:rsidRPr="00BB436C" w:rsidRDefault="00291D9C" w:rsidP="00291D9C">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BB436C">
        <w:rPr>
          <w:rFonts w:ascii="Palatino Linotype" w:eastAsia="MS Mincho" w:hAnsi="Palatino Linotype" w:cs="Arial"/>
          <w:sz w:val="24"/>
          <w:szCs w:val="24"/>
          <w:lang w:val="es-ES_tradnl" w:eastAsia="es-ES"/>
        </w:rPr>
        <w:t xml:space="preserve">Una vez hecho lo </w:t>
      </w:r>
      <w:r w:rsidRPr="00BB436C">
        <w:rPr>
          <w:rFonts w:ascii="Palatino Linotype" w:eastAsia="MS Mincho" w:hAnsi="Palatino Linotype" w:cs="Times New Roman"/>
          <w:sz w:val="24"/>
          <w:szCs w:val="24"/>
          <w:lang w:val="es-ES_tradnl" w:eastAsia="es-ES"/>
        </w:rPr>
        <w:t>anterior</w:t>
      </w:r>
      <w:r w:rsidRPr="00BB436C">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291D9C" w:rsidRPr="00BB436C" w:rsidRDefault="00291D9C" w:rsidP="00291D9C">
      <w:pPr>
        <w:spacing w:after="0" w:line="240" w:lineRule="auto"/>
        <w:contextualSpacing/>
        <w:rPr>
          <w:rFonts w:ascii="Palatino Linotype" w:eastAsia="Calibri" w:hAnsi="Palatino Linotype" w:cs="Arial"/>
          <w:sz w:val="24"/>
          <w:lang w:val="es-ES_tradnl" w:eastAsia="es-MX"/>
        </w:rPr>
      </w:pPr>
    </w:p>
    <w:p w:rsidR="00291D9C" w:rsidRPr="00BB436C" w:rsidRDefault="00291D9C" w:rsidP="00291D9C">
      <w:pPr>
        <w:numPr>
          <w:ilvl w:val="0"/>
          <w:numId w:val="18"/>
        </w:numPr>
        <w:ind w:left="0" w:firstLine="0"/>
        <w:contextualSpacing/>
        <w:rPr>
          <w:rFonts w:ascii="Palatino Linotype" w:eastAsia="MS Gothic" w:hAnsi="Palatino Linotype" w:cs="Times New Roman"/>
          <w:b/>
          <w:sz w:val="24"/>
          <w:szCs w:val="26"/>
          <w:lang w:val="es-ES_tradnl"/>
        </w:rPr>
      </w:pPr>
      <w:bookmarkStart w:id="40" w:name="_Toc486509923"/>
      <w:bookmarkStart w:id="41" w:name="_Toc487025373"/>
      <w:bookmarkStart w:id="42" w:name="_Toc493790441"/>
      <w:bookmarkStart w:id="43" w:name="_Toc495606561"/>
      <w:bookmarkStart w:id="44" w:name="_Toc517362233"/>
      <w:bookmarkStart w:id="45" w:name="_Toc523159045"/>
      <w:bookmarkStart w:id="46" w:name="_Toc536726468"/>
      <w:r w:rsidRPr="00BB436C">
        <w:rPr>
          <w:rFonts w:ascii="Palatino Linotype" w:eastAsia="MS Gothic" w:hAnsi="Palatino Linotype" w:cs="Times New Roman"/>
          <w:b/>
          <w:sz w:val="24"/>
          <w:szCs w:val="26"/>
          <w:lang w:val="es-ES_tradnl"/>
        </w:rPr>
        <w:t>La intervención del Comité de Transparencia.</w:t>
      </w:r>
      <w:bookmarkEnd w:id="40"/>
      <w:bookmarkEnd w:id="41"/>
      <w:bookmarkEnd w:id="42"/>
      <w:bookmarkEnd w:id="43"/>
      <w:bookmarkEnd w:id="44"/>
      <w:bookmarkEnd w:id="45"/>
      <w:bookmarkEnd w:id="46"/>
    </w:p>
    <w:p w:rsidR="00291D9C" w:rsidRPr="00BB436C" w:rsidRDefault="00291D9C" w:rsidP="00291D9C">
      <w:pPr>
        <w:spacing w:after="0" w:line="240" w:lineRule="auto"/>
        <w:rPr>
          <w:rFonts w:ascii="Cambria" w:eastAsia="MS Mincho" w:hAnsi="Cambria" w:cs="Times New Roman"/>
          <w:noProof/>
          <w:sz w:val="24"/>
          <w:szCs w:val="24"/>
          <w:lang w:val="es-ES_tradnl"/>
        </w:rPr>
      </w:pPr>
    </w:p>
    <w:p w:rsidR="00291D9C" w:rsidRPr="00BB436C" w:rsidRDefault="00291D9C" w:rsidP="00291D9C">
      <w:pPr>
        <w:numPr>
          <w:ilvl w:val="1"/>
          <w:numId w:val="1"/>
        </w:numPr>
        <w:ind w:left="0" w:firstLine="0"/>
        <w:contextualSpacing/>
        <w:rPr>
          <w:rFonts w:ascii="Palatino Linotype" w:eastAsia="MS Gothic" w:hAnsi="Palatino Linotype" w:cs="Times New Roman"/>
          <w:b/>
          <w:sz w:val="24"/>
          <w:szCs w:val="24"/>
          <w:lang w:val="es-ES_tradnl" w:eastAsia="es-ES"/>
        </w:rPr>
      </w:pPr>
      <w:bookmarkStart w:id="47" w:name="_Toc487025374"/>
      <w:bookmarkStart w:id="48" w:name="_Toc493790442"/>
      <w:bookmarkStart w:id="49" w:name="_Toc495606562"/>
      <w:bookmarkStart w:id="50" w:name="_Toc517362234"/>
      <w:bookmarkStart w:id="51" w:name="_Toc523159046"/>
      <w:bookmarkStart w:id="52" w:name="_Toc536726469"/>
      <w:r w:rsidRPr="00BB436C">
        <w:rPr>
          <w:rFonts w:ascii="Palatino Linotype" w:eastAsia="MS Gothic" w:hAnsi="Palatino Linotype" w:cs="Times New Roman"/>
          <w:b/>
          <w:sz w:val="24"/>
          <w:szCs w:val="24"/>
          <w:lang w:val="es-ES_tradnl" w:eastAsia="es-ES"/>
        </w:rPr>
        <w:t>Formalidades para emitir el acuerdo de clasificación.</w:t>
      </w:r>
      <w:bookmarkEnd w:id="47"/>
      <w:bookmarkEnd w:id="48"/>
      <w:bookmarkEnd w:id="49"/>
      <w:bookmarkEnd w:id="50"/>
      <w:bookmarkEnd w:id="51"/>
      <w:bookmarkEnd w:id="52"/>
    </w:p>
    <w:p w:rsidR="00291D9C" w:rsidRPr="00BB436C" w:rsidRDefault="00291D9C" w:rsidP="00291D9C">
      <w:pPr>
        <w:spacing w:after="0" w:line="240" w:lineRule="auto"/>
        <w:rPr>
          <w:rFonts w:ascii="Cambria" w:eastAsia="MS Mincho" w:hAnsi="Cambria" w:cs="Times New Roman"/>
          <w:noProof/>
          <w:sz w:val="24"/>
          <w:szCs w:val="24"/>
          <w:lang w:val="es-ES_tradnl" w:eastAsia="es-ES"/>
        </w:rPr>
      </w:pPr>
    </w:p>
    <w:p w:rsidR="00291D9C" w:rsidRPr="00BB436C" w:rsidRDefault="00291D9C" w:rsidP="00291D9C">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BB436C">
        <w:rPr>
          <w:rFonts w:ascii="Palatino Linotype" w:eastAsia="Calibri" w:hAnsi="Palatino Linotype" w:cs="Arial"/>
          <w:sz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BB436C">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BB436C">
        <w:rPr>
          <w:rFonts w:ascii="Palatino Linotype" w:eastAsia="MS Mincho" w:hAnsi="Palatino Linotype" w:cs="Times New Roman"/>
          <w:sz w:val="24"/>
          <w:szCs w:val="24"/>
          <w:lang w:val="es-ES_tradnl" w:eastAsia="es-ES"/>
        </w:rPr>
        <w:t>Desclasificación</w:t>
      </w:r>
      <w:r w:rsidRPr="00BB436C">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291D9C" w:rsidRPr="00BB436C" w:rsidRDefault="00291D9C" w:rsidP="00291D9C">
      <w:pPr>
        <w:spacing w:after="0" w:line="276" w:lineRule="auto"/>
        <w:ind w:right="616"/>
        <w:contextualSpacing/>
        <w:jc w:val="both"/>
        <w:rPr>
          <w:rFonts w:ascii="Palatino Linotype" w:eastAsia="Calibri" w:hAnsi="Palatino Linotype" w:cs="Arial"/>
          <w:sz w:val="24"/>
          <w:lang w:val="es-ES_tradnl" w:eastAsia="es-MX"/>
        </w:rPr>
      </w:pPr>
    </w:p>
    <w:p w:rsidR="00291D9C" w:rsidRPr="00BB436C" w:rsidRDefault="00291D9C" w:rsidP="00291D9C">
      <w:pPr>
        <w:autoSpaceDE w:val="0"/>
        <w:autoSpaceDN w:val="0"/>
        <w:adjustRightInd w:val="0"/>
        <w:spacing w:after="0" w:line="276" w:lineRule="auto"/>
        <w:ind w:right="616"/>
        <w:jc w:val="both"/>
        <w:rPr>
          <w:rFonts w:ascii="Palatino Linotype" w:eastAsia="Calibri" w:hAnsi="Palatino Linotype" w:cs="Arial"/>
          <w:i/>
          <w:sz w:val="28"/>
          <w:lang w:val="es-ES_tradnl" w:eastAsia="es-MX"/>
        </w:rPr>
      </w:pPr>
      <w:r w:rsidRPr="00BB436C">
        <w:rPr>
          <w:rFonts w:ascii="Palatino Linotype" w:eastAsia="MS Mincho" w:hAnsi="Palatino Linotype" w:cs="Bookman Old Style,Bold"/>
          <w:b/>
          <w:bCs/>
          <w:i/>
          <w:szCs w:val="20"/>
          <w:lang w:val="es-ES_tradnl" w:eastAsia="es-ES"/>
        </w:rPr>
        <w:t xml:space="preserve">Artículo 128. </w:t>
      </w:r>
      <w:r w:rsidRPr="00BB436C">
        <w:rPr>
          <w:rFonts w:ascii="Palatino Linotype" w:eastAsia="MS Mincho" w:hAnsi="Palatino Linotype" w:cs="Bookman Old Style"/>
          <w:i/>
          <w:szCs w:val="20"/>
          <w:lang w:val="es-ES_tradnl" w:eastAsia="es-ES"/>
        </w:rPr>
        <w:t>En los casos en que se niegue el acceso a la información, por actualizarse alguno de los supuestos de clasificación</w:t>
      </w:r>
      <w:r w:rsidRPr="00BB436C">
        <w:rPr>
          <w:rFonts w:ascii="Palatino Linotype" w:eastAsia="MS Mincho" w:hAnsi="Palatino Linotype" w:cs="Bookman Old Style"/>
          <w:i/>
          <w:szCs w:val="20"/>
          <w:u w:val="single"/>
          <w:lang w:val="es-ES_tradnl" w:eastAsia="es-ES"/>
        </w:rPr>
        <w:t>, el Comité de Transparencia deberá confirmar, modificar o revocar la decisión.</w:t>
      </w:r>
    </w:p>
    <w:p w:rsidR="00291D9C" w:rsidRPr="00BB436C" w:rsidRDefault="00291D9C" w:rsidP="00291D9C">
      <w:pPr>
        <w:shd w:val="clear" w:color="auto" w:fill="FFFFFF"/>
        <w:spacing w:after="0" w:line="276" w:lineRule="auto"/>
        <w:ind w:right="616"/>
        <w:jc w:val="both"/>
        <w:rPr>
          <w:rFonts w:ascii="Palatino Linotype" w:eastAsia="MS Mincho" w:hAnsi="Palatino Linotype" w:cs="Arial"/>
          <w:i/>
          <w:lang w:val="es-ES_tradnl"/>
        </w:rPr>
      </w:pPr>
      <w:r w:rsidRPr="00BB436C">
        <w:rPr>
          <w:rFonts w:ascii="Palatino Linotype" w:eastAsia="MS Mincho" w:hAnsi="Palatino Linotype" w:cs="Arial"/>
          <w:b/>
          <w:i/>
          <w:lang w:val="es-ES_tradnl"/>
        </w:rPr>
        <w:t>Artículo 149</w:t>
      </w:r>
      <w:r w:rsidRPr="00BB436C">
        <w:rPr>
          <w:rFonts w:ascii="Palatino Linotype" w:eastAsia="MS Mincho" w:hAnsi="Palatino Linotype" w:cs="Arial"/>
          <w:i/>
          <w:lang w:val="es-ES_tradnl"/>
        </w:rPr>
        <w:t>. El acuerdo que clasifique la información como confidencial deberá contener un razonamiento lógico en el que demuestre que la información se encuentra en alguna o algunas de las hipótesis previstas en la presente Ley.</w:t>
      </w:r>
    </w:p>
    <w:p w:rsidR="00291D9C" w:rsidRPr="00BB436C" w:rsidRDefault="00291D9C" w:rsidP="00291D9C">
      <w:pPr>
        <w:shd w:val="clear" w:color="auto" w:fill="FFFFFF"/>
        <w:spacing w:after="0" w:line="276" w:lineRule="auto"/>
        <w:ind w:right="616"/>
        <w:jc w:val="both"/>
        <w:rPr>
          <w:rFonts w:ascii="Palatino Linotype" w:eastAsia="MS Mincho" w:hAnsi="Palatino Linotype" w:cs="Times New Roman"/>
          <w:i/>
          <w:szCs w:val="24"/>
          <w:lang w:val="es-ES_tradnl" w:eastAsia="es-ES"/>
        </w:rPr>
      </w:pPr>
      <w:r w:rsidRPr="00BB436C">
        <w:rPr>
          <w:rFonts w:ascii="Palatino Linotype" w:eastAsia="MS Mincho" w:hAnsi="Palatino Linotype" w:cs="Times New Roman"/>
          <w:b/>
          <w:i/>
          <w:szCs w:val="24"/>
          <w:lang w:val="es-ES_tradnl" w:eastAsia="es-ES"/>
        </w:rPr>
        <w:t>Segundo</w:t>
      </w:r>
      <w:r w:rsidRPr="00BB436C">
        <w:rPr>
          <w:rFonts w:ascii="Palatino Linotype" w:eastAsia="MS Mincho" w:hAnsi="Palatino Linotype" w:cs="Times New Roman"/>
          <w:i/>
          <w:szCs w:val="24"/>
          <w:lang w:val="es-ES_tradnl" w:eastAsia="es-ES"/>
        </w:rPr>
        <w:t>. Para efectos de los presentes Lineamientos Generales, se entenderá por:</w:t>
      </w:r>
    </w:p>
    <w:p w:rsidR="00291D9C" w:rsidRPr="00BB436C" w:rsidRDefault="00291D9C" w:rsidP="00291D9C">
      <w:pPr>
        <w:shd w:val="clear" w:color="auto" w:fill="FFFFFF"/>
        <w:spacing w:after="0" w:line="276" w:lineRule="auto"/>
        <w:ind w:right="616"/>
        <w:jc w:val="both"/>
        <w:rPr>
          <w:rFonts w:ascii="Palatino Linotype" w:eastAsia="MS Mincho" w:hAnsi="Palatino Linotype" w:cs="Arial"/>
          <w:i/>
          <w:sz w:val="20"/>
          <w:lang w:val="es-ES_tradnl"/>
        </w:rPr>
      </w:pPr>
      <w:r w:rsidRPr="00BB436C">
        <w:rPr>
          <w:rFonts w:ascii="Palatino Linotype" w:eastAsia="MS Mincho" w:hAnsi="Palatino Linotype" w:cs="Times New Roman"/>
          <w:b/>
          <w:i/>
          <w:szCs w:val="24"/>
          <w:lang w:val="es-ES_tradnl" w:eastAsia="es-ES"/>
        </w:rPr>
        <w:t>IV. Comité de Transparencia</w:t>
      </w:r>
      <w:r w:rsidRPr="00BB436C">
        <w:rPr>
          <w:rFonts w:ascii="Palatino Linotype" w:eastAsia="MS Mincho" w:hAnsi="Palatino Linotype" w:cs="Times New Roman"/>
          <w:i/>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BB436C">
        <w:rPr>
          <w:rFonts w:ascii="Palatino Linotype" w:eastAsia="MS Mincho" w:hAnsi="Palatino Linotype" w:cs="Times New Roman"/>
          <w:b/>
          <w:i/>
          <w:szCs w:val="24"/>
          <w:lang w:val="es-ES_tradnl" w:eastAsia="es-ES"/>
        </w:rPr>
        <w:t>entre sus funciones las de confirmar, modificar o revocar las determinaciones en materia de clasificación</w:t>
      </w:r>
      <w:r w:rsidRPr="00BB436C">
        <w:rPr>
          <w:rFonts w:ascii="Palatino Linotype" w:eastAsia="MS Mincho" w:hAnsi="Palatino Linotype" w:cs="Times New Roman"/>
          <w:i/>
          <w:szCs w:val="24"/>
          <w:lang w:val="es-ES_tradnl" w:eastAsia="es-ES"/>
        </w:rPr>
        <w:t xml:space="preserve"> de la información que realicen los titulares de las áreas de los sujetos obligados</w:t>
      </w:r>
    </w:p>
    <w:p w:rsidR="00291D9C" w:rsidRPr="00BB436C" w:rsidRDefault="00291D9C" w:rsidP="00291D9C">
      <w:pPr>
        <w:shd w:val="clear" w:color="auto" w:fill="FFFFFF"/>
        <w:spacing w:after="0" w:line="276" w:lineRule="auto"/>
        <w:ind w:right="616"/>
        <w:jc w:val="both"/>
        <w:rPr>
          <w:rFonts w:ascii="Palatino Linotype" w:eastAsia="MS Mincho" w:hAnsi="Palatino Linotype" w:cs="Arial"/>
          <w:i/>
          <w:lang w:val="es-ES_tradnl"/>
        </w:rPr>
      </w:pPr>
      <w:r w:rsidRPr="00BB436C">
        <w:rPr>
          <w:rFonts w:ascii="Palatino Linotype" w:eastAsia="MS Mincho" w:hAnsi="Palatino Linotype" w:cs="Arial"/>
          <w:b/>
          <w:i/>
          <w:lang w:val="es-ES_tradnl"/>
        </w:rPr>
        <w:t>Quincuagésimo sexto</w:t>
      </w:r>
      <w:r w:rsidRPr="00BB436C">
        <w:rPr>
          <w:rFonts w:ascii="Palatino Linotype" w:eastAsia="MS Mincho" w:hAnsi="Palatino Linotype" w:cs="Arial"/>
          <w:i/>
          <w:lang w:val="es-ES_tradnl"/>
        </w:rPr>
        <w:t xml:space="preserve">. La versión pública del documento o expediente que contenga partes o secciones reservadas o </w:t>
      </w:r>
      <w:r w:rsidRPr="00BB436C">
        <w:rPr>
          <w:rFonts w:ascii="Palatino Linotype" w:eastAsia="MS Mincho" w:hAnsi="Palatino Linotype" w:cs="Arial"/>
          <w:b/>
          <w:i/>
          <w:lang w:val="es-ES_tradnl"/>
        </w:rPr>
        <w:t>confidenciales</w:t>
      </w:r>
      <w:r w:rsidRPr="00BB436C">
        <w:rPr>
          <w:rFonts w:ascii="Palatino Linotype" w:eastAsia="MS Mincho" w:hAnsi="Palatino Linotype" w:cs="Arial"/>
          <w:i/>
          <w:lang w:val="es-ES_tradnl"/>
        </w:rPr>
        <w:t xml:space="preserve">, será elaborada por los sujetos obligados, previo pago </w:t>
      </w:r>
      <w:r w:rsidRPr="00BB436C">
        <w:rPr>
          <w:rFonts w:ascii="Palatino Linotype" w:eastAsia="MS Mincho" w:hAnsi="Palatino Linotype" w:cs="Arial"/>
          <w:i/>
          <w:lang w:val="es-ES_tradnl"/>
        </w:rPr>
        <w:lastRenderedPageBreak/>
        <w:t>de los costos de reproducción, a través de sus áreas y deberá ser aprobada por su Comité de Transparencia.</w:t>
      </w:r>
    </w:p>
    <w:p w:rsidR="00291D9C" w:rsidRPr="00BB436C" w:rsidRDefault="00291D9C" w:rsidP="00291D9C">
      <w:pPr>
        <w:shd w:val="clear" w:color="auto" w:fill="FFFFFF"/>
        <w:spacing w:after="0" w:line="276" w:lineRule="auto"/>
        <w:ind w:right="616"/>
        <w:jc w:val="both"/>
        <w:rPr>
          <w:rFonts w:ascii="Palatino Linotype" w:eastAsia="MS Mincho" w:hAnsi="Palatino Linotype" w:cs="Arial"/>
          <w:i/>
          <w:lang w:val="es-ES_tradnl"/>
        </w:rPr>
      </w:pPr>
      <w:r w:rsidRPr="00BB436C">
        <w:rPr>
          <w:rFonts w:ascii="Palatino Linotype" w:eastAsia="MS Mincho" w:hAnsi="Palatino Linotype" w:cs="Arial"/>
          <w:b/>
          <w:i/>
          <w:lang w:val="es-ES_tradnl"/>
        </w:rPr>
        <w:t>Quincuagésimo séptimo</w:t>
      </w:r>
      <w:r w:rsidRPr="00BB436C">
        <w:rPr>
          <w:rFonts w:ascii="Palatino Linotype" w:eastAsia="MS Mincho" w:hAnsi="Palatino Linotype" w:cs="Arial"/>
          <w:i/>
          <w:lang w:val="es-ES_tradnl"/>
        </w:rPr>
        <w:t>. Se considera, en principio, como información pública y no podrá omitirse de las  versiones públicas la siguiente:</w:t>
      </w:r>
    </w:p>
    <w:p w:rsidR="00291D9C" w:rsidRPr="00BB436C" w:rsidRDefault="00291D9C" w:rsidP="00291D9C">
      <w:pPr>
        <w:shd w:val="clear" w:color="auto" w:fill="FFFFFF"/>
        <w:spacing w:after="0" w:line="276" w:lineRule="auto"/>
        <w:ind w:right="616"/>
        <w:jc w:val="both"/>
        <w:rPr>
          <w:rFonts w:ascii="Palatino Linotype" w:eastAsia="MS Mincho" w:hAnsi="Palatino Linotype" w:cs="Arial"/>
          <w:i/>
          <w:lang w:val="es-ES_tradnl"/>
        </w:rPr>
      </w:pPr>
      <w:r w:rsidRPr="00BB436C">
        <w:rPr>
          <w:rFonts w:ascii="Palatino Linotype" w:eastAsia="MS Mincho" w:hAnsi="Palatino Linotype" w:cs="Arial"/>
          <w:i/>
          <w:lang w:val="es-ES_tradnl"/>
        </w:rPr>
        <w:t>I.        La relativa a las Obligaciones de Transparencia que contempla el Título V de la Ley General y las demás disposiciones legales aplicables;</w:t>
      </w:r>
    </w:p>
    <w:p w:rsidR="00291D9C" w:rsidRPr="00BB436C" w:rsidRDefault="00291D9C" w:rsidP="00291D9C">
      <w:pPr>
        <w:shd w:val="clear" w:color="auto" w:fill="FFFFFF"/>
        <w:spacing w:after="0" w:line="276" w:lineRule="auto"/>
        <w:ind w:right="616"/>
        <w:jc w:val="both"/>
        <w:rPr>
          <w:rFonts w:ascii="Palatino Linotype" w:eastAsia="MS Mincho" w:hAnsi="Palatino Linotype" w:cs="Arial"/>
          <w:i/>
          <w:lang w:val="es-ES_tradnl"/>
        </w:rPr>
      </w:pPr>
      <w:r w:rsidRPr="00BB436C">
        <w:rPr>
          <w:rFonts w:ascii="Palatino Linotype" w:eastAsia="MS Mincho" w:hAnsi="Palatino Linotype" w:cs="Arial"/>
          <w:i/>
          <w:lang w:val="es-ES_tradnl"/>
        </w:rPr>
        <w:t>II.       El nombre de los servidores públicos en los documentos, y sus firmas autógrafas, cuando sean utilizados en el ejercicio de las facultades conferidas para el desempeño del servicio público, y</w:t>
      </w:r>
    </w:p>
    <w:p w:rsidR="00291D9C" w:rsidRPr="00BB436C" w:rsidRDefault="00291D9C" w:rsidP="00291D9C">
      <w:pPr>
        <w:shd w:val="clear" w:color="auto" w:fill="FFFFFF"/>
        <w:spacing w:after="0" w:line="276" w:lineRule="auto"/>
        <w:ind w:right="616"/>
        <w:jc w:val="both"/>
        <w:rPr>
          <w:rFonts w:ascii="Palatino Linotype" w:eastAsia="MS Mincho" w:hAnsi="Palatino Linotype" w:cs="Arial"/>
          <w:i/>
          <w:lang w:val="es-ES_tradnl" w:eastAsia="es-ES"/>
        </w:rPr>
      </w:pPr>
      <w:r w:rsidRPr="00BB436C">
        <w:rPr>
          <w:rFonts w:ascii="Palatino Linotype" w:eastAsia="MS Mincho" w:hAnsi="Palatino Linotype" w:cs="Arial"/>
          <w:i/>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291D9C" w:rsidRPr="00BB436C" w:rsidRDefault="00291D9C" w:rsidP="00291D9C">
      <w:pPr>
        <w:shd w:val="clear" w:color="auto" w:fill="FFFFFF"/>
        <w:spacing w:after="0" w:line="276" w:lineRule="auto"/>
        <w:ind w:right="616"/>
        <w:jc w:val="both"/>
        <w:rPr>
          <w:rFonts w:ascii="Palatino Linotype" w:eastAsia="MS Mincho" w:hAnsi="Palatino Linotype" w:cs="Arial"/>
          <w:i/>
          <w:lang w:val="es-ES_tradnl" w:eastAsia="es-ES"/>
        </w:rPr>
      </w:pPr>
      <w:r w:rsidRPr="00BB436C">
        <w:rPr>
          <w:rFonts w:ascii="Palatino Linotype" w:eastAsia="MS Mincho" w:hAnsi="Palatino Linotype" w:cs="Arial"/>
          <w:i/>
          <w:lang w:val="es-ES_tradnl" w:eastAsia="es-ES"/>
        </w:rPr>
        <w:t>Lo anterior, siempre y cuando no se acredite alguna causal de clasificación, prevista en las leyes o en los tratados internaciones suscritos por el Estado mexicano.</w:t>
      </w:r>
    </w:p>
    <w:p w:rsidR="00291D9C" w:rsidRPr="00BB436C" w:rsidRDefault="00291D9C" w:rsidP="00291D9C">
      <w:pPr>
        <w:shd w:val="clear" w:color="auto" w:fill="FFFFFF"/>
        <w:spacing w:after="0" w:line="276" w:lineRule="auto"/>
        <w:ind w:right="616"/>
        <w:jc w:val="both"/>
        <w:rPr>
          <w:rFonts w:ascii="Palatino Linotype" w:eastAsia="MS Mincho" w:hAnsi="Palatino Linotype" w:cs="Arial"/>
          <w:i/>
          <w:lang w:val="es-ES_tradnl" w:eastAsia="es-ES"/>
        </w:rPr>
      </w:pPr>
      <w:r w:rsidRPr="00BB436C">
        <w:rPr>
          <w:rFonts w:ascii="Palatino Linotype" w:eastAsia="MS Mincho" w:hAnsi="Palatino Linotype" w:cs="Arial"/>
          <w:b/>
          <w:i/>
          <w:lang w:val="es-ES_tradnl" w:eastAsia="es-ES"/>
        </w:rPr>
        <w:t>Quincuagésimo octavo.</w:t>
      </w:r>
      <w:r w:rsidRPr="00BB436C">
        <w:rPr>
          <w:rFonts w:ascii="Palatino Linotype" w:eastAsia="MS Mincho" w:hAnsi="Palatino Linotype" w:cs="Arial"/>
          <w:i/>
          <w:lang w:val="es-ES_tradnl" w:eastAsia="es-ES"/>
        </w:rPr>
        <w:t xml:space="preserve"> Los sujetos obligados garantizarán que los sistemas o medios empleados para eliminar la información en las versiones públicas no permitan la recuperación o visualización de la misma.</w:t>
      </w:r>
    </w:p>
    <w:p w:rsidR="00291D9C" w:rsidRPr="00BB436C" w:rsidRDefault="00291D9C" w:rsidP="00291D9C">
      <w:pPr>
        <w:shd w:val="clear" w:color="auto" w:fill="FFFFFF"/>
        <w:spacing w:after="0" w:line="360" w:lineRule="auto"/>
        <w:ind w:right="616"/>
        <w:jc w:val="both"/>
        <w:rPr>
          <w:rFonts w:ascii="Palatino Linotype" w:eastAsia="MS Mincho" w:hAnsi="Palatino Linotype" w:cs="Arial"/>
          <w:i/>
          <w:lang w:val="es-ES_tradnl" w:eastAsia="es-ES"/>
        </w:rPr>
      </w:pPr>
    </w:p>
    <w:p w:rsidR="00291D9C" w:rsidRPr="00BB436C" w:rsidRDefault="00291D9C" w:rsidP="00291D9C">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BB436C">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BB436C">
        <w:rPr>
          <w:rFonts w:ascii="Palatino Linotype" w:eastAsia="MS Mincho" w:hAnsi="Palatino Linotype" w:cs="Times New Roman"/>
          <w:sz w:val="24"/>
          <w:szCs w:val="24"/>
          <w:lang w:val="es-ES_tradnl" w:eastAsia="es-ES"/>
        </w:rPr>
        <w:t>integrantes</w:t>
      </w:r>
      <w:r w:rsidRPr="00BB436C">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291D9C" w:rsidRPr="00BB436C" w:rsidRDefault="00291D9C" w:rsidP="00291D9C">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291D9C" w:rsidRPr="00BB436C" w:rsidRDefault="00291D9C" w:rsidP="00291D9C">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BB436C">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291D9C" w:rsidRPr="00BB436C" w:rsidRDefault="00291D9C" w:rsidP="00291D9C">
      <w:pPr>
        <w:spacing w:after="0" w:line="360" w:lineRule="auto"/>
        <w:contextualSpacing/>
        <w:rPr>
          <w:rFonts w:ascii="Palatino Linotype" w:eastAsia="Calibri" w:hAnsi="Palatino Linotype" w:cs="Arial"/>
          <w:sz w:val="24"/>
          <w:lang w:val="es-ES_tradnl" w:eastAsia="es-MX"/>
        </w:rPr>
      </w:pPr>
    </w:p>
    <w:p w:rsidR="00291D9C" w:rsidRPr="00BB436C" w:rsidRDefault="00291D9C" w:rsidP="00291D9C">
      <w:pPr>
        <w:rPr>
          <w:rFonts w:ascii="Palatino Linotype" w:eastAsia="MS Gothic" w:hAnsi="Palatino Linotype" w:cs="Times New Roman"/>
          <w:b/>
          <w:szCs w:val="24"/>
          <w:lang w:val="es-ES_tradnl" w:eastAsia="es-ES"/>
        </w:rPr>
      </w:pPr>
      <w:bookmarkStart w:id="53" w:name="_Toc486509925"/>
      <w:bookmarkStart w:id="54" w:name="_Toc487025375"/>
      <w:bookmarkStart w:id="55" w:name="_Toc493790443"/>
      <w:bookmarkStart w:id="56" w:name="_Toc495606563"/>
      <w:bookmarkStart w:id="57" w:name="_Toc517362235"/>
      <w:bookmarkStart w:id="58" w:name="_Toc523159047"/>
      <w:bookmarkStart w:id="59" w:name="_Toc536726470"/>
      <w:r w:rsidRPr="00BB436C">
        <w:rPr>
          <w:rFonts w:ascii="Palatino Linotype" w:eastAsia="MS Gothic" w:hAnsi="Palatino Linotype" w:cs="Times New Roman"/>
          <w:b/>
          <w:sz w:val="24"/>
          <w:szCs w:val="24"/>
          <w:lang w:val="es-ES_tradnl" w:eastAsia="es-ES"/>
        </w:rPr>
        <w:t>II. Requisitos de fondo del acuerdo de clasificación</w:t>
      </w:r>
      <w:bookmarkEnd w:id="53"/>
      <w:bookmarkEnd w:id="54"/>
      <w:bookmarkEnd w:id="55"/>
      <w:bookmarkEnd w:id="56"/>
      <w:bookmarkEnd w:id="57"/>
      <w:bookmarkEnd w:id="58"/>
      <w:bookmarkEnd w:id="59"/>
    </w:p>
    <w:p w:rsidR="00291D9C" w:rsidRPr="00BB436C" w:rsidRDefault="00291D9C" w:rsidP="00291D9C">
      <w:pPr>
        <w:spacing w:after="0" w:line="360" w:lineRule="auto"/>
        <w:contextualSpacing/>
        <w:rPr>
          <w:rFonts w:ascii="Palatino Linotype" w:eastAsia="Calibri" w:hAnsi="Palatino Linotype" w:cs="Arial"/>
          <w:sz w:val="24"/>
          <w:lang w:val="es-ES_tradnl" w:eastAsia="es-MX"/>
        </w:rPr>
      </w:pPr>
    </w:p>
    <w:p w:rsidR="00291D9C" w:rsidRPr="00BB436C" w:rsidRDefault="00291D9C" w:rsidP="00291D9C">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BB436C">
        <w:rPr>
          <w:rFonts w:ascii="Palatino Linotype" w:eastAsia="MS Mincho" w:hAnsi="Palatino Linotype" w:cs="Arial"/>
          <w:sz w:val="24"/>
          <w:szCs w:val="24"/>
          <w:lang w:val="es-ES_tradnl" w:eastAsia="es-ES"/>
        </w:rPr>
        <w:t xml:space="preserve">Como se ha señalado antes, al hacer el juicio de subsunción o encaje entre el </w:t>
      </w:r>
      <w:r w:rsidRPr="00BB436C">
        <w:rPr>
          <w:rFonts w:ascii="Palatino Linotype" w:eastAsia="Times New Roman" w:hAnsi="Palatino Linotype" w:cs="Arial"/>
          <w:sz w:val="24"/>
          <w:szCs w:val="24"/>
          <w:lang w:val="es-ES_tradnl" w:eastAsia="es-MX"/>
        </w:rPr>
        <w:t>supuesto</w:t>
      </w:r>
      <w:r w:rsidRPr="00BB436C">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291D9C" w:rsidRPr="00BB436C" w:rsidRDefault="00291D9C" w:rsidP="00291D9C">
      <w:pPr>
        <w:spacing w:after="0" w:line="360" w:lineRule="auto"/>
        <w:contextualSpacing/>
        <w:jc w:val="both"/>
        <w:rPr>
          <w:rFonts w:ascii="Palatino Linotype" w:eastAsia="Calibri" w:hAnsi="Palatino Linotype" w:cs="Arial"/>
          <w:sz w:val="24"/>
          <w:lang w:val="es-ES_tradnl" w:eastAsia="es-MX"/>
        </w:rPr>
      </w:pPr>
    </w:p>
    <w:p w:rsidR="00291D9C" w:rsidRPr="00BB436C" w:rsidRDefault="00291D9C" w:rsidP="00291D9C">
      <w:pPr>
        <w:tabs>
          <w:tab w:val="left" w:pos="567"/>
        </w:tabs>
        <w:autoSpaceDE w:val="0"/>
        <w:autoSpaceDN w:val="0"/>
        <w:adjustRightInd w:val="0"/>
        <w:spacing w:after="0" w:line="276" w:lineRule="auto"/>
        <w:ind w:right="616"/>
        <w:jc w:val="both"/>
        <w:rPr>
          <w:rFonts w:ascii="Palatino Linotype" w:eastAsia="MS Mincho" w:hAnsi="Palatino Linotype" w:cs="Arial"/>
          <w:i/>
          <w:sz w:val="28"/>
          <w:szCs w:val="24"/>
          <w:lang w:val="es-ES_tradnl" w:eastAsia="es-ES"/>
        </w:rPr>
      </w:pPr>
      <w:r w:rsidRPr="00BB436C">
        <w:rPr>
          <w:rFonts w:ascii="Palatino Linotype" w:eastAsia="MS Mincho" w:hAnsi="Palatino Linotype" w:cs="Bookman Old Style,Bold"/>
          <w:b/>
          <w:bCs/>
          <w:i/>
          <w:szCs w:val="20"/>
          <w:lang w:val="es-ES_tradnl" w:eastAsia="es-ES"/>
        </w:rPr>
        <w:t xml:space="preserve">Artículo 131. </w:t>
      </w:r>
      <w:r w:rsidRPr="00BB436C">
        <w:rPr>
          <w:rFonts w:ascii="Palatino Linotype" w:eastAsia="MS Mincho" w:hAnsi="Palatino Linotype" w:cs="Bookman Old Style"/>
          <w:i/>
          <w:szCs w:val="20"/>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BB436C">
        <w:rPr>
          <w:rFonts w:ascii="Palatino Linotype" w:eastAsia="MS Mincho" w:hAnsi="Palatino Linotype" w:cs="Bookman Old Style"/>
          <w:b/>
          <w:i/>
          <w:szCs w:val="20"/>
          <w:lang w:val="es-ES_tradnl" w:eastAsia="es-ES"/>
        </w:rPr>
        <w:t>en tal caso deberá fundar y motivar debidamente la clasificación de la información,</w:t>
      </w:r>
      <w:r w:rsidRPr="00BB436C">
        <w:rPr>
          <w:rFonts w:ascii="Palatino Linotype" w:eastAsia="MS Mincho" w:hAnsi="Palatino Linotype" w:cs="Bookman Old Style"/>
          <w:i/>
          <w:szCs w:val="20"/>
          <w:lang w:val="es-ES_tradnl" w:eastAsia="es-ES"/>
        </w:rPr>
        <w:t xml:space="preserve"> de conformidad con lo previsto en la presente Ley.</w:t>
      </w:r>
    </w:p>
    <w:p w:rsidR="00291D9C" w:rsidRPr="00BB436C" w:rsidRDefault="00291D9C" w:rsidP="00291D9C">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291D9C" w:rsidRPr="00BB436C" w:rsidRDefault="00291D9C" w:rsidP="00291D9C">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BB436C">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BB436C">
        <w:rPr>
          <w:rFonts w:ascii="Palatino Linotype" w:eastAsia="Times New Roman" w:hAnsi="Palatino Linotype" w:cs="Arial"/>
          <w:sz w:val="24"/>
          <w:szCs w:val="24"/>
          <w:lang w:val="es-ES_tradnl" w:eastAsia="es-MX"/>
        </w:rPr>
        <w:t>la</w:t>
      </w:r>
      <w:r w:rsidRPr="00BB436C">
        <w:rPr>
          <w:rFonts w:ascii="Palatino Linotype" w:eastAsia="MS Mincho" w:hAnsi="Palatino Linotype" w:cs="Times New Roman"/>
          <w:sz w:val="24"/>
          <w:szCs w:val="24"/>
          <w:lang w:val="es-ES_tradnl" w:eastAsia="es-ES"/>
        </w:rPr>
        <w:t xml:space="preserve"> autoridad pronuncie en el ejercicio de sus atribuciones, debe </w:t>
      </w:r>
      <w:r w:rsidRPr="00BB436C">
        <w:rPr>
          <w:rFonts w:ascii="Palatino Linotype" w:eastAsia="MS Mincho" w:hAnsi="Palatino Linotype" w:cs="Times New Roman"/>
          <w:sz w:val="24"/>
          <w:szCs w:val="24"/>
          <w:lang w:val="es-ES_tradnl" w:eastAsia="es-ES"/>
        </w:rPr>
        <w:lastRenderedPageBreak/>
        <w:t>expresar los fundamentos legales que le dieron origen y las razones por las que se deben aplicar al caso concreto.</w:t>
      </w:r>
    </w:p>
    <w:p w:rsidR="00291D9C" w:rsidRPr="00BB436C" w:rsidRDefault="00291D9C" w:rsidP="00291D9C">
      <w:pPr>
        <w:autoSpaceDE w:val="0"/>
        <w:autoSpaceDN w:val="0"/>
        <w:adjustRightInd w:val="0"/>
        <w:spacing w:after="0" w:line="360" w:lineRule="auto"/>
        <w:ind w:right="50"/>
        <w:contextualSpacing/>
        <w:jc w:val="both"/>
        <w:rPr>
          <w:rFonts w:ascii="Palatino Linotype" w:eastAsia="Calibri" w:hAnsi="Palatino Linotype" w:cs="Arial"/>
          <w:sz w:val="24"/>
          <w:lang w:val="es-ES_tradnl" w:eastAsia="es-MX"/>
        </w:rPr>
      </w:pPr>
    </w:p>
    <w:p w:rsidR="00291D9C" w:rsidRPr="00BB436C" w:rsidRDefault="00291D9C" w:rsidP="00291D9C">
      <w:pPr>
        <w:numPr>
          <w:ilvl w:val="0"/>
          <w:numId w:val="1"/>
        </w:numPr>
        <w:spacing w:after="0" w:line="360" w:lineRule="auto"/>
        <w:ind w:left="0" w:firstLine="0"/>
        <w:contextualSpacing/>
        <w:jc w:val="both"/>
        <w:rPr>
          <w:rFonts w:ascii="Palatino Linotype" w:eastAsia="Calibri" w:hAnsi="Palatino Linotype" w:cs="Arial"/>
          <w:sz w:val="24"/>
          <w:lang w:val="es-ES_tradnl" w:eastAsia="es-MX"/>
        </w:rPr>
      </w:pPr>
      <w:r w:rsidRPr="00BB436C">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291D9C" w:rsidRPr="00BB436C" w:rsidRDefault="00291D9C" w:rsidP="00291D9C">
      <w:pPr>
        <w:spacing w:after="0" w:line="360" w:lineRule="auto"/>
        <w:ind w:right="616"/>
        <w:contextualSpacing/>
        <w:jc w:val="both"/>
        <w:rPr>
          <w:rFonts w:ascii="Palatino Linotype" w:eastAsia="Calibri" w:hAnsi="Palatino Linotype" w:cs="Arial"/>
          <w:sz w:val="24"/>
          <w:lang w:val="es-ES_tradnl" w:eastAsia="es-MX"/>
        </w:rPr>
      </w:pPr>
    </w:p>
    <w:p w:rsidR="00291D9C" w:rsidRPr="00BB436C" w:rsidRDefault="00291D9C" w:rsidP="00291D9C">
      <w:pPr>
        <w:spacing w:after="0" w:line="276" w:lineRule="auto"/>
        <w:ind w:right="616"/>
        <w:contextualSpacing/>
        <w:jc w:val="both"/>
        <w:rPr>
          <w:rFonts w:ascii="Palatino Linotype" w:eastAsia="MS Mincho" w:hAnsi="Palatino Linotype" w:cs="Arial"/>
          <w:i/>
          <w:lang w:val="es-ES_tradnl" w:eastAsia="es-ES"/>
        </w:rPr>
      </w:pPr>
      <w:r w:rsidRPr="00BB436C">
        <w:rPr>
          <w:rFonts w:ascii="Palatino Linotype" w:eastAsia="MS Mincho" w:hAnsi="Palatino Linotype" w:cs="Arial"/>
          <w:b/>
          <w:i/>
          <w:lang w:val="es-ES_tradnl" w:eastAsia="es-ES"/>
        </w:rPr>
        <w:t>FUNDAMENTACIÓN Y MOTIVACIÓN.</w:t>
      </w:r>
      <w:r w:rsidRPr="00BB436C">
        <w:rPr>
          <w:rFonts w:ascii="Palatino Linotype" w:eastAsia="MS Mincho" w:hAnsi="Palatino Linotype" w:cs="Arial"/>
          <w:i/>
          <w:lang w:val="es-ES_tradnl" w:eastAsia="es-ES"/>
        </w:rPr>
        <w:t xml:space="preserve"> La </w:t>
      </w:r>
      <w:r w:rsidRPr="00BB436C">
        <w:rPr>
          <w:rFonts w:ascii="Palatino Linotype" w:eastAsia="MS Mincho" w:hAnsi="Palatino Linotype" w:cs="Arial"/>
          <w:i/>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B436C">
        <w:rPr>
          <w:rFonts w:ascii="Palatino Linotype" w:eastAsia="MS Mincho" w:hAnsi="Palatino Linotype" w:cs="Arial"/>
          <w:i/>
          <w:lang w:val="es-ES_tradnl" w:eastAsia="es-ES"/>
        </w:rPr>
        <w:t>.</w:t>
      </w:r>
    </w:p>
    <w:p w:rsidR="00291D9C" w:rsidRPr="00BB436C" w:rsidRDefault="00291D9C" w:rsidP="00291D9C">
      <w:pPr>
        <w:spacing w:after="0" w:line="276" w:lineRule="auto"/>
        <w:ind w:right="616"/>
        <w:contextualSpacing/>
        <w:jc w:val="both"/>
        <w:rPr>
          <w:rFonts w:ascii="Palatino Linotype" w:eastAsia="MS Mincho" w:hAnsi="Palatino Linotype" w:cs="Arial"/>
          <w:i/>
          <w:lang w:val="es-ES_tradnl" w:eastAsia="es-ES"/>
        </w:rPr>
      </w:pPr>
      <w:r w:rsidRPr="00BB436C">
        <w:rPr>
          <w:rFonts w:ascii="Palatino Linotype" w:eastAsia="MS Mincho" w:hAnsi="Palatino Linotype" w:cs="Arial"/>
          <w:i/>
          <w:lang w:val="es-ES_tradnl" w:eastAsia="es-ES"/>
        </w:rPr>
        <w:t>SEGUNDO TRIBUNAL COLEGIADO DEL SEXTO CIRCUITO.</w:t>
      </w:r>
    </w:p>
    <w:p w:rsidR="00291D9C" w:rsidRPr="00BB436C" w:rsidRDefault="00291D9C" w:rsidP="00291D9C">
      <w:pPr>
        <w:spacing w:after="0" w:line="276" w:lineRule="auto"/>
        <w:ind w:right="616"/>
        <w:contextualSpacing/>
        <w:jc w:val="both"/>
        <w:rPr>
          <w:rFonts w:ascii="Palatino Linotype" w:eastAsia="MS Mincho" w:hAnsi="Palatino Linotype" w:cs="Arial"/>
          <w:i/>
          <w:lang w:val="es-ES_tradnl" w:eastAsia="es-ES"/>
        </w:rPr>
      </w:pPr>
      <w:r w:rsidRPr="00BB436C">
        <w:rPr>
          <w:rFonts w:ascii="Palatino Linotype" w:eastAsia="MS Mincho" w:hAnsi="Palatino Linotype" w:cs="Arial"/>
          <w:i/>
          <w:lang w:val="es-ES_tradnl" w:eastAsia="es-ES"/>
        </w:rPr>
        <w:t>Amparo directo 194/88. Bufete Industrial Construcciones, S.A. de C.V. 28 de junio de 1988. Unanimidad de votos. Ponente: Gustavo Calvillo Rangel. Secretario: Jorge Alberto González Álvarez.</w:t>
      </w:r>
    </w:p>
    <w:p w:rsidR="00291D9C" w:rsidRPr="00BB436C" w:rsidRDefault="00291D9C" w:rsidP="00291D9C">
      <w:pPr>
        <w:spacing w:after="0" w:line="276" w:lineRule="auto"/>
        <w:ind w:right="616"/>
        <w:contextualSpacing/>
        <w:jc w:val="both"/>
        <w:rPr>
          <w:rFonts w:ascii="Palatino Linotype" w:eastAsia="MS Mincho" w:hAnsi="Palatino Linotype" w:cs="Arial"/>
          <w:i/>
          <w:lang w:val="es-ES_tradnl" w:eastAsia="es-ES"/>
        </w:rPr>
      </w:pPr>
      <w:r w:rsidRPr="00BB436C">
        <w:rPr>
          <w:rFonts w:ascii="Palatino Linotype" w:eastAsia="MS Mincho" w:hAnsi="Palatino Linotype" w:cs="Arial"/>
          <w:i/>
          <w:lang w:val="es-ES_tradnl" w:eastAsia="es-ES"/>
        </w:rPr>
        <w:t xml:space="preserve">Revisión fiscal 103/88. Instituto Mexicano del Seguro Social. 18 de octubre de 1988. Unanimidad de votos. Ponente: Arnoldo Nájera Virgen. Secretario: Alejandro </w:t>
      </w:r>
      <w:proofErr w:type="spellStart"/>
      <w:r w:rsidRPr="00BB436C">
        <w:rPr>
          <w:rFonts w:ascii="Palatino Linotype" w:eastAsia="MS Mincho" w:hAnsi="Palatino Linotype" w:cs="Arial"/>
          <w:i/>
          <w:lang w:val="es-ES_tradnl" w:eastAsia="es-ES"/>
        </w:rPr>
        <w:t>Esponda</w:t>
      </w:r>
      <w:proofErr w:type="spellEnd"/>
      <w:r w:rsidRPr="00BB436C">
        <w:rPr>
          <w:rFonts w:ascii="Palatino Linotype" w:eastAsia="MS Mincho" w:hAnsi="Palatino Linotype" w:cs="Arial"/>
          <w:i/>
          <w:lang w:val="es-ES_tradnl" w:eastAsia="es-ES"/>
        </w:rPr>
        <w:t xml:space="preserve"> Rincón.</w:t>
      </w:r>
    </w:p>
    <w:p w:rsidR="00291D9C" w:rsidRPr="00BB436C" w:rsidRDefault="00291D9C" w:rsidP="00291D9C">
      <w:pPr>
        <w:spacing w:after="0" w:line="276" w:lineRule="auto"/>
        <w:ind w:right="616"/>
        <w:contextualSpacing/>
        <w:jc w:val="both"/>
        <w:rPr>
          <w:rFonts w:ascii="Palatino Linotype" w:eastAsia="MS Mincho" w:hAnsi="Palatino Linotype" w:cs="Arial"/>
          <w:i/>
          <w:lang w:val="es-ES_tradnl" w:eastAsia="es-ES"/>
        </w:rPr>
      </w:pPr>
      <w:r w:rsidRPr="00BB436C">
        <w:rPr>
          <w:rFonts w:ascii="Palatino Linotype" w:eastAsia="MS Mincho" w:hAnsi="Palatino Linotype" w:cs="Arial"/>
          <w:i/>
          <w:lang w:val="es-ES_tradnl" w:eastAsia="es-ES"/>
        </w:rPr>
        <w:t xml:space="preserve">Amparo en revisión 333/88. </w:t>
      </w:r>
      <w:proofErr w:type="spellStart"/>
      <w:r w:rsidRPr="00BB436C">
        <w:rPr>
          <w:rFonts w:ascii="Palatino Linotype" w:eastAsia="MS Mincho" w:hAnsi="Palatino Linotype" w:cs="Arial"/>
          <w:i/>
          <w:lang w:val="es-ES_tradnl" w:eastAsia="es-ES"/>
        </w:rPr>
        <w:t>Adilia</w:t>
      </w:r>
      <w:proofErr w:type="spellEnd"/>
      <w:r w:rsidRPr="00BB436C">
        <w:rPr>
          <w:rFonts w:ascii="Palatino Linotype" w:eastAsia="MS Mincho" w:hAnsi="Palatino Linotype" w:cs="Arial"/>
          <w:i/>
          <w:lang w:val="es-ES_tradnl" w:eastAsia="es-ES"/>
        </w:rPr>
        <w:t xml:space="preserve"> Romero. 26 de octubre de 1988. Unanimidad de votos. Ponente: Arnoldo Nájera Virgen. Secretario: Enrique Crispín Campos Ramírez.</w:t>
      </w:r>
    </w:p>
    <w:p w:rsidR="00291D9C" w:rsidRPr="00BB436C" w:rsidRDefault="00291D9C" w:rsidP="00291D9C">
      <w:pPr>
        <w:spacing w:after="0" w:line="276" w:lineRule="auto"/>
        <w:ind w:right="616"/>
        <w:contextualSpacing/>
        <w:jc w:val="both"/>
        <w:rPr>
          <w:rFonts w:ascii="Palatino Linotype" w:eastAsia="MS Mincho" w:hAnsi="Palatino Linotype" w:cs="Arial"/>
          <w:i/>
          <w:lang w:val="es-ES_tradnl" w:eastAsia="es-ES"/>
        </w:rPr>
      </w:pPr>
      <w:r w:rsidRPr="00BB436C">
        <w:rPr>
          <w:rFonts w:ascii="Palatino Linotype" w:eastAsia="MS Mincho" w:hAnsi="Palatino Linotype" w:cs="Arial"/>
          <w:i/>
          <w:lang w:val="es-ES_tradnl" w:eastAsia="es-ES"/>
        </w:rPr>
        <w:t xml:space="preserve">Amparo en revisión 597/95. Emilio Maurer Bretón. 15 de noviembre de 1995. Unanimidad de votos. Ponente: Clementina Ramírez Moguel </w:t>
      </w:r>
      <w:proofErr w:type="spellStart"/>
      <w:r w:rsidRPr="00BB436C">
        <w:rPr>
          <w:rFonts w:ascii="Palatino Linotype" w:eastAsia="MS Mincho" w:hAnsi="Palatino Linotype" w:cs="Arial"/>
          <w:i/>
          <w:lang w:val="es-ES_tradnl" w:eastAsia="es-ES"/>
        </w:rPr>
        <w:t>Goyzueta</w:t>
      </w:r>
      <w:proofErr w:type="spellEnd"/>
      <w:r w:rsidRPr="00BB436C">
        <w:rPr>
          <w:rFonts w:ascii="Palatino Linotype" w:eastAsia="MS Mincho" w:hAnsi="Palatino Linotype" w:cs="Arial"/>
          <w:i/>
          <w:lang w:val="es-ES_tradnl" w:eastAsia="es-ES"/>
        </w:rPr>
        <w:t>. Secretario: Gonzalo Carrera Molina.</w:t>
      </w:r>
    </w:p>
    <w:p w:rsidR="00291D9C" w:rsidRPr="00BB436C" w:rsidRDefault="00291D9C" w:rsidP="00291D9C">
      <w:pPr>
        <w:spacing w:after="0" w:line="276" w:lineRule="auto"/>
        <w:ind w:right="616"/>
        <w:contextualSpacing/>
        <w:jc w:val="both"/>
        <w:rPr>
          <w:rFonts w:ascii="Palatino Linotype" w:eastAsia="MS Mincho" w:hAnsi="Palatino Linotype" w:cs="Arial"/>
          <w:i/>
          <w:lang w:val="es-ES_tradnl" w:eastAsia="es-ES"/>
        </w:rPr>
      </w:pPr>
      <w:r w:rsidRPr="00BB436C">
        <w:rPr>
          <w:rFonts w:ascii="Palatino Linotype" w:eastAsia="MS Mincho"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B436C">
        <w:rPr>
          <w:rFonts w:ascii="Palatino Linotype" w:eastAsia="MS Mincho" w:hAnsi="Palatino Linotype" w:cs="Arial"/>
          <w:i/>
          <w:lang w:val="es-ES_tradnl" w:eastAsia="es-ES"/>
        </w:rPr>
        <w:t>Baigts</w:t>
      </w:r>
      <w:proofErr w:type="spellEnd"/>
      <w:r w:rsidRPr="00BB436C">
        <w:rPr>
          <w:rFonts w:ascii="Palatino Linotype" w:eastAsia="MS Mincho" w:hAnsi="Palatino Linotype" w:cs="Arial"/>
          <w:i/>
          <w:lang w:val="es-ES_tradnl" w:eastAsia="es-ES"/>
        </w:rPr>
        <w:t xml:space="preserve"> Muñoz.</w:t>
      </w:r>
    </w:p>
    <w:p w:rsidR="00291D9C" w:rsidRPr="00BB436C" w:rsidRDefault="00291D9C" w:rsidP="00291D9C">
      <w:pPr>
        <w:spacing w:after="0" w:line="360" w:lineRule="auto"/>
        <w:ind w:right="618"/>
        <w:contextualSpacing/>
        <w:jc w:val="both"/>
        <w:rPr>
          <w:rFonts w:ascii="Palatino Linotype" w:eastAsia="MS Mincho" w:hAnsi="Palatino Linotype" w:cs="Arial"/>
          <w:i/>
          <w:lang w:val="es-ES_tradnl" w:eastAsia="es-ES"/>
        </w:rPr>
      </w:pPr>
    </w:p>
    <w:p w:rsidR="00291D9C" w:rsidRPr="00BB436C" w:rsidRDefault="00291D9C" w:rsidP="00291D9C">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BB436C">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91D9C" w:rsidRPr="00BB436C" w:rsidRDefault="00291D9C" w:rsidP="00291D9C">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291D9C" w:rsidRPr="00BB436C" w:rsidRDefault="00291D9C" w:rsidP="00291D9C">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BB436C">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BB436C">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BB436C">
        <w:rPr>
          <w:rFonts w:ascii="Palatino Linotype" w:eastAsia="MS Mincho" w:hAnsi="Palatino Linotype" w:cs="Times New Roman"/>
          <w:sz w:val="24"/>
          <w:szCs w:val="24"/>
          <w:lang w:val="es-ES_tradnl" w:eastAsia="es-ES"/>
        </w:rPr>
        <w:footnoteReference w:id="2"/>
      </w:r>
      <w:r w:rsidRPr="00BB436C">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número de cuenta, estos son datos susceptibles de clasificarse como confidenciales mediante una versión pública que deje a la vista los datos que </w:t>
      </w:r>
      <w:r w:rsidRPr="00BB436C">
        <w:rPr>
          <w:rFonts w:ascii="Palatino Linotype" w:eastAsia="Calibri" w:hAnsi="Palatino Linotype" w:cs="Arial"/>
          <w:bCs/>
          <w:sz w:val="24"/>
          <w:szCs w:val="24"/>
          <w:lang w:val="es-ES_tradnl" w:eastAsia="es-ES"/>
        </w:rPr>
        <w:t xml:space="preserve">ofrezcan la información requerida. </w:t>
      </w:r>
    </w:p>
    <w:p w:rsidR="00291D9C" w:rsidRPr="00BB436C" w:rsidRDefault="00291D9C" w:rsidP="00291D9C">
      <w:pPr>
        <w:spacing w:after="0" w:line="360" w:lineRule="auto"/>
        <w:contextualSpacing/>
        <w:rPr>
          <w:rFonts w:ascii="Palatino Linotype" w:eastAsia="Calibri" w:hAnsi="Palatino Linotype" w:cs="Arial"/>
          <w:bCs/>
          <w:sz w:val="24"/>
          <w:szCs w:val="24"/>
          <w:lang w:val="es-ES_tradnl" w:eastAsia="es-ES"/>
        </w:rPr>
      </w:pPr>
    </w:p>
    <w:p w:rsidR="00291D9C" w:rsidRPr="00BB436C" w:rsidRDefault="00291D9C" w:rsidP="00291D9C">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BB436C">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la Clave Única de Registro de Población (CURP), cuenta bancaria de particulares que no se encuentren relacionados con los impuestos.</w:t>
      </w:r>
    </w:p>
    <w:p w:rsidR="00291D9C" w:rsidRPr="00BB436C" w:rsidRDefault="00291D9C" w:rsidP="00291D9C">
      <w:pPr>
        <w:spacing w:after="0" w:line="240" w:lineRule="auto"/>
        <w:contextualSpacing/>
        <w:rPr>
          <w:rFonts w:ascii="Palatino Linotype" w:eastAsia="MS Mincho" w:hAnsi="Palatino Linotype" w:cs="Arial"/>
          <w:sz w:val="24"/>
          <w:szCs w:val="24"/>
          <w:lang w:val="es-ES_tradnl" w:eastAsia="es-MX"/>
        </w:rPr>
      </w:pPr>
    </w:p>
    <w:p w:rsidR="00291D9C" w:rsidRPr="00BB436C" w:rsidRDefault="00291D9C" w:rsidP="00291D9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BB436C">
        <w:rPr>
          <w:rFonts w:ascii="Palatino Linotype" w:eastAsia="MS Mincho" w:hAnsi="Palatino Linotype" w:cs="Arial"/>
          <w:sz w:val="24"/>
          <w:szCs w:val="24"/>
          <w:lang w:val="es-ES_tradnl" w:eastAsia="es-MX"/>
        </w:rPr>
        <w:t xml:space="preserve">Por cuanto hace a la </w:t>
      </w:r>
      <w:r w:rsidRPr="00BB436C">
        <w:rPr>
          <w:rFonts w:ascii="Palatino Linotype" w:eastAsia="MS Mincho" w:hAnsi="Palatino Linotype" w:cs="Arial"/>
          <w:b/>
          <w:sz w:val="24"/>
          <w:szCs w:val="24"/>
          <w:lang w:val="es-ES_tradnl" w:eastAsia="es-ES"/>
        </w:rPr>
        <w:t xml:space="preserve">Clave Única de Registro de Población, </w:t>
      </w:r>
      <w:r w:rsidRPr="00BB436C">
        <w:rPr>
          <w:rFonts w:ascii="Palatino Linotype" w:eastAsia="MS Mincho" w:hAnsi="Palatino Linotype" w:cs="Arial"/>
          <w:sz w:val="24"/>
          <w:szCs w:val="24"/>
          <w:lang w:val="es-ES_tradnl" w:eastAsia="es-MX"/>
        </w:rPr>
        <w:t xml:space="preserve">constituye un dato personal, ya que tiene como finalidad registrar a cada una de las personas que integran la población del país, con los datos que permitan certificar y acreditar </w:t>
      </w:r>
      <w:r w:rsidRPr="00BB436C">
        <w:rPr>
          <w:rFonts w:ascii="Palatino Linotype" w:eastAsia="MS Mincho" w:hAnsi="Palatino Linotype" w:cs="Arial"/>
          <w:sz w:val="24"/>
          <w:szCs w:val="24"/>
          <w:lang w:val="es-ES_tradnl" w:eastAsia="es-MX"/>
        </w:rPr>
        <w:lastRenderedPageBreak/>
        <w:t>fehacientemente su identidad, la cual servirá para identificarla de manera individual.</w:t>
      </w:r>
    </w:p>
    <w:p w:rsidR="00291D9C" w:rsidRPr="00BB436C" w:rsidRDefault="00291D9C" w:rsidP="00291D9C">
      <w:pPr>
        <w:spacing w:after="0" w:line="360" w:lineRule="auto"/>
        <w:jc w:val="both"/>
        <w:rPr>
          <w:rFonts w:ascii="Palatino Linotype" w:eastAsia="MS Mincho" w:hAnsi="Palatino Linotype" w:cs="Arial"/>
          <w:sz w:val="24"/>
          <w:szCs w:val="24"/>
          <w:lang w:val="es-ES_tradnl" w:eastAsia="es-MX"/>
        </w:rPr>
      </w:pPr>
    </w:p>
    <w:p w:rsidR="00291D9C" w:rsidRPr="00BB436C" w:rsidRDefault="00291D9C" w:rsidP="00291D9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BB436C">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291D9C" w:rsidRPr="00BB436C" w:rsidRDefault="00291D9C" w:rsidP="00291D9C">
      <w:pPr>
        <w:spacing w:after="0" w:line="360" w:lineRule="auto"/>
        <w:ind w:right="616"/>
        <w:rPr>
          <w:rFonts w:ascii="Palatino Linotype" w:eastAsia="MS Mincho" w:hAnsi="Palatino Linotype" w:cs="Arial"/>
          <w:sz w:val="24"/>
          <w:szCs w:val="24"/>
          <w:lang w:val="es-ES_tradnl" w:eastAsia="es-MX"/>
        </w:rPr>
      </w:pPr>
    </w:p>
    <w:p w:rsidR="00291D9C" w:rsidRPr="00BB436C" w:rsidRDefault="00291D9C" w:rsidP="00291D9C">
      <w:pPr>
        <w:spacing w:after="0" w:line="276" w:lineRule="auto"/>
        <w:ind w:right="616"/>
        <w:jc w:val="both"/>
        <w:rPr>
          <w:rFonts w:ascii="Palatino Linotype" w:eastAsia="MS Mincho" w:hAnsi="Palatino Linotype" w:cs="Arial"/>
          <w:i/>
          <w:szCs w:val="24"/>
          <w:lang w:val="es-ES_tradnl" w:eastAsia="es-MX"/>
        </w:rPr>
      </w:pPr>
      <w:r w:rsidRPr="00BB436C">
        <w:rPr>
          <w:rFonts w:ascii="Palatino Linotype" w:eastAsia="MS Mincho" w:hAnsi="Palatino Linotype" w:cs="Arial,Bold"/>
          <w:b/>
          <w:bCs/>
          <w:i/>
          <w:szCs w:val="24"/>
          <w:lang w:val="es-ES_tradnl" w:eastAsia="es-MX"/>
        </w:rPr>
        <w:t xml:space="preserve">“Artículo 86. </w:t>
      </w:r>
      <w:r w:rsidRPr="00BB436C">
        <w:rPr>
          <w:rFonts w:ascii="Palatino Linotype" w:eastAsia="MS Mincho" w:hAnsi="Palatino Linotype" w:cs="Arial"/>
          <w:i/>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291D9C" w:rsidRPr="00BB436C" w:rsidRDefault="00291D9C" w:rsidP="00291D9C">
      <w:pPr>
        <w:spacing w:after="0" w:line="276" w:lineRule="auto"/>
        <w:ind w:right="616"/>
        <w:jc w:val="both"/>
        <w:rPr>
          <w:rFonts w:ascii="Palatino Linotype" w:eastAsia="MS Mincho" w:hAnsi="Palatino Linotype" w:cs="Arial"/>
          <w:i/>
          <w:szCs w:val="24"/>
          <w:lang w:val="es-ES_tradnl" w:eastAsia="es-MX"/>
        </w:rPr>
      </w:pPr>
    </w:p>
    <w:p w:rsidR="00291D9C" w:rsidRPr="00BB436C" w:rsidRDefault="00291D9C" w:rsidP="00291D9C">
      <w:pPr>
        <w:spacing w:after="0" w:line="276" w:lineRule="auto"/>
        <w:ind w:right="616"/>
        <w:jc w:val="both"/>
        <w:rPr>
          <w:rFonts w:ascii="Palatino Linotype" w:eastAsia="MS Mincho" w:hAnsi="Palatino Linotype" w:cs="Arial"/>
          <w:i/>
          <w:szCs w:val="24"/>
          <w:lang w:val="es-ES_tradnl" w:eastAsia="es-MX"/>
        </w:rPr>
      </w:pPr>
      <w:r w:rsidRPr="00BB436C">
        <w:rPr>
          <w:rFonts w:ascii="Palatino Linotype" w:eastAsia="MS Mincho" w:hAnsi="Palatino Linotype" w:cs="Arial,Bold"/>
          <w:b/>
          <w:bCs/>
          <w:i/>
          <w:szCs w:val="24"/>
          <w:lang w:val="es-ES_tradnl" w:eastAsia="es-MX"/>
        </w:rPr>
        <w:t xml:space="preserve">Artículo 91. </w:t>
      </w:r>
      <w:r w:rsidRPr="00BB436C">
        <w:rPr>
          <w:rFonts w:ascii="Palatino Linotype" w:eastAsia="MS Mincho" w:hAnsi="Palatino Linotype" w:cs="Arial"/>
          <w:i/>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291D9C" w:rsidRPr="00BB436C" w:rsidRDefault="00291D9C" w:rsidP="00291D9C">
      <w:pPr>
        <w:spacing w:after="0" w:line="360" w:lineRule="auto"/>
        <w:ind w:right="616"/>
        <w:rPr>
          <w:rFonts w:ascii="Palatino Linotype" w:eastAsia="MS Mincho" w:hAnsi="Palatino Linotype" w:cs="Arial"/>
          <w:sz w:val="24"/>
          <w:szCs w:val="24"/>
          <w:lang w:val="es-ES_tradnl" w:eastAsia="es-MX"/>
        </w:rPr>
      </w:pPr>
    </w:p>
    <w:p w:rsidR="00291D9C" w:rsidRPr="00BB436C" w:rsidRDefault="00291D9C" w:rsidP="00291D9C">
      <w:pPr>
        <w:numPr>
          <w:ilvl w:val="0"/>
          <w:numId w:val="1"/>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BB436C">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BB436C">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BB436C">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291D9C" w:rsidRPr="00BB436C" w:rsidRDefault="00291D9C" w:rsidP="00291D9C">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291D9C" w:rsidRPr="00BB436C" w:rsidRDefault="00291D9C" w:rsidP="00291D9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BB436C">
        <w:rPr>
          <w:rFonts w:ascii="Palatino Linotype" w:eastAsia="MS Mincho" w:hAnsi="Palatino Linotype" w:cs="Arial"/>
          <w:sz w:val="24"/>
          <w:szCs w:val="24"/>
          <w:lang w:val="es-ES_tradnl" w:eastAsia="es-MX"/>
        </w:rPr>
        <w:lastRenderedPageBreak/>
        <w:t>Al respecto, el Instituto Nacional de Transparencia, Acceso a la Información y Protección de Datos Personales (INAI) a través del Criterio 18/17, señala literalmente lo siguiente:</w:t>
      </w:r>
    </w:p>
    <w:p w:rsidR="00291D9C" w:rsidRPr="00BB436C" w:rsidRDefault="00291D9C" w:rsidP="00291D9C">
      <w:pPr>
        <w:spacing w:after="0" w:line="276" w:lineRule="auto"/>
        <w:ind w:right="616"/>
        <w:jc w:val="both"/>
        <w:rPr>
          <w:rFonts w:ascii="Palatino Linotype" w:eastAsia="MS Mincho" w:hAnsi="Palatino Linotype" w:cs="Arial"/>
          <w:sz w:val="24"/>
          <w:szCs w:val="24"/>
          <w:lang w:val="es-ES_tradnl" w:eastAsia="es-MX"/>
        </w:rPr>
      </w:pPr>
    </w:p>
    <w:p w:rsidR="00291D9C" w:rsidRPr="00BB436C" w:rsidRDefault="00291D9C" w:rsidP="00291D9C">
      <w:pPr>
        <w:spacing w:after="0" w:line="276" w:lineRule="auto"/>
        <w:ind w:right="616"/>
        <w:jc w:val="both"/>
        <w:rPr>
          <w:rFonts w:ascii="Palatino Linotype" w:eastAsia="MS Mincho" w:hAnsi="Palatino Linotype" w:cs="Arial"/>
          <w:bCs/>
          <w:i/>
          <w:szCs w:val="24"/>
          <w:lang w:val="es-ES_tradnl" w:eastAsia="es-MX"/>
        </w:rPr>
      </w:pPr>
      <w:r w:rsidRPr="00BB436C">
        <w:rPr>
          <w:rFonts w:ascii="Palatino Linotype" w:eastAsia="MS Mincho" w:hAnsi="Palatino Linotype" w:cs="Arial"/>
          <w:b/>
          <w:bCs/>
          <w:i/>
          <w:sz w:val="24"/>
          <w:szCs w:val="24"/>
          <w:lang w:val="es-ES_tradnl" w:eastAsia="es-MX"/>
        </w:rPr>
        <w:t xml:space="preserve"> </w:t>
      </w:r>
      <w:r w:rsidRPr="00BB436C">
        <w:rPr>
          <w:rFonts w:ascii="Palatino Linotype" w:eastAsia="MS Mincho" w:hAnsi="Palatino Linotype" w:cs="Arial"/>
          <w:bCs/>
          <w:i/>
          <w:szCs w:val="24"/>
          <w:lang w:val="es-ES_tradnl" w:eastAsia="es-MX"/>
        </w:rPr>
        <w:t>“</w:t>
      </w:r>
      <w:r w:rsidRPr="00BB436C">
        <w:rPr>
          <w:rFonts w:ascii="Palatino Linotype" w:eastAsia="MS Mincho" w:hAnsi="Palatino Linotype" w:cs="Arial"/>
          <w:b/>
          <w:bCs/>
          <w:i/>
          <w:szCs w:val="24"/>
          <w:lang w:val="es-ES_tradnl" w:eastAsia="es-MX"/>
        </w:rPr>
        <w:t>Clave Única de Registro de Población (CURP)</w:t>
      </w:r>
      <w:r w:rsidRPr="00BB436C">
        <w:rPr>
          <w:rFonts w:ascii="Palatino Linotype" w:eastAsia="MS Mincho" w:hAnsi="Palatino Linotype" w:cs="Arial"/>
          <w:bCs/>
          <w:i/>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291D9C" w:rsidRPr="00BB436C" w:rsidRDefault="00291D9C" w:rsidP="00291D9C">
      <w:pPr>
        <w:spacing w:after="0" w:line="276" w:lineRule="auto"/>
        <w:ind w:right="616"/>
        <w:jc w:val="both"/>
        <w:rPr>
          <w:rFonts w:ascii="Palatino Linotype" w:eastAsia="MS Mincho" w:hAnsi="Palatino Linotype" w:cs="Arial"/>
          <w:bCs/>
          <w:i/>
          <w:szCs w:val="24"/>
          <w:lang w:val="es-ES_tradnl" w:eastAsia="es-MX"/>
        </w:rPr>
      </w:pPr>
    </w:p>
    <w:p w:rsidR="00291D9C" w:rsidRPr="00BB436C" w:rsidRDefault="00291D9C" w:rsidP="00291D9C">
      <w:pPr>
        <w:spacing w:after="0" w:line="276" w:lineRule="auto"/>
        <w:ind w:right="616"/>
        <w:jc w:val="both"/>
        <w:rPr>
          <w:rFonts w:ascii="Palatino Linotype" w:eastAsia="MS Mincho" w:hAnsi="Palatino Linotype" w:cs="Arial"/>
          <w:bCs/>
          <w:i/>
          <w:szCs w:val="24"/>
          <w:lang w:val="es-ES_tradnl" w:eastAsia="es-MX"/>
        </w:rPr>
      </w:pPr>
      <w:r w:rsidRPr="00BB436C">
        <w:rPr>
          <w:rFonts w:ascii="Palatino Linotype" w:eastAsia="MS Mincho" w:hAnsi="Palatino Linotype" w:cs="Arial"/>
          <w:bCs/>
          <w:i/>
          <w:szCs w:val="24"/>
          <w:lang w:val="es-ES_tradnl" w:eastAsia="es-MX"/>
        </w:rPr>
        <w:t>Resoluciones:</w:t>
      </w:r>
    </w:p>
    <w:p w:rsidR="00291D9C" w:rsidRPr="00BB436C" w:rsidRDefault="00291D9C" w:rsidP="00291D9C">
      <w:pPr>
        <w:spacing w:after="0" w:line="276" w:lineRule="auto"/>
        <w:ind w:right="616"/>
        <w:jc w:val="both"/>
        <w:rPr>
          <w:rFonts w:ascii="Palatino Linotype" w:eastAsia="MS Mincho" w:hAnsi="Palatino Linotype" w:cs="Arial"/>
          <w:bCs/>
          <w:i/>
          <w:szCs w:val="24"/>
          <w:lang w:val="es-ES_tradnl" w:eastAsia="es-MX"/>
        </w:rPr>
      </w:pPr>
      <w:r w:rsidRPr="00BB436C">
        <w:rPr>
          <w:rFonts w:ascii="Palatino Linotype" w:eastAsia="MS Mincho" w:hAnsi="Palatino Linotype" w:cs="Arial"/>
          <w:bCs/>
          <w:i/>
          <w:szCs w:val="24"/>
          <w:lang w:val="es-ES_tradnl" w:eastAsia="es-MX"/>
        </w:rPr>
        <w:t>•</w:t>
      </w:r>
      <w:r w:rsidRPr="00BB436C">
        <w:rPr>
          <w:rFonts w:ascii="Palatino Linotype" w:eastAsia="MS Mincho" w:hAnsi="Palatino Linotype" w:cs="Arial"/>
          <w:bCs/>
          <w:i/>
          <w:szCs w:val="24"/>
          <w:lang w:val="es-ES_tradnl" w:eastAsia="es-MX"/>
        </w:rPr>
        <w:tab/>
        <w:t xml:space="preserve">RRA 3995/16. Secretaría de la Defensa Nacional. 1 de febrero de 2017. Por unanimidad. Comisionado Ponente </w:t>
      </w:r>
      <w:proofErr w:type="spellStart"/>
      <w:r w:rsidRPr="00BB436C">
        <w:rPr>
          <w:rFonts w:ascii="Palatino Linotype" w:eastAsia="MS Mincho" w:hAnsi="Palatino Linotype" w:cs="Arial"/>
          <w:bCs/>
          <w:i/>
          <w:szCs w:val="24"/>
          <w:lang w:val="es-ES_tradnl" w:eastAsia="es-MX"/>
        </w:rPr>
        <w:t>Rosendoevgueni</w:t>
      </w:r>
      <w:proofErr w:type="spellEnd"/>
      <w:r w:rsidRPr="00BB436C">
        <w:rPr>
          <w:rFonts w:ascii="Palatino Linotype" w:eastAsia="MS Mincho" w:hAnsi="Palatino Linotype" w:cs="Arial"/>
          <w:bCs/>
          <w:i/>
          <w:szCs w:val="24"/>
          <w:lang w:val="es-ES_tradnl" w:eastAsia="es-MX"/>
        </w:rPr>
        <w:t xml:space="preserve"> Monterrey </w:t>
      </w:r>
      <w:proofErr w:type="spellStart"/>
      <w:r w:rsidRPr="00BB436C">
        <w:rPr>
          <w:rFonts w:ascii="Palatino Linotype" w:eastAsia="MS Mincho" w:hAnsi="Palatino Linotype" w:cs="Arial"/>
          <w:bCs/>
          <w:i/>
          <w:szCs w:val="24"/>
          <w:lang w:val="es-ES_tradnl" w:eastAsia="es-MX"/>
        </w:rPr>
        <w:t>Chepov</w:t>
      </w:r>
      <w:proofErr w:type="spellEnd"/>
      <w:r w:rsidRPr="00BB436C">
        <w:rPr>
          <w:rFonts w:ascii="Palatino Linotype" w:eastAsia="MS Mincho" w:hAnsi="Palatino Linotype" w:cs="Arial"/>
          <w:bCs/>
          <w:i/>
          <w:szCs w:val="24"/>
          <w:lang w:val="es-ES_tradnl" w:eastAsia="es-MX"/>
        </w:rPr>
        <w:t>.</w:t>
      </w:r>
    </w:p>
    <w:p w:rsidR="00291D9C" w:rsidRPr="00BB436C" w:rsidRDefault="00291D9C" w:rsidP="00291D9C">
      <w:pPr>
        <w:spacing w:after="0" w:line="276" w:lineRule="auto"/>
        <w:ind w:right="616"/>
        <w:jc w:val="both"/>
        <w:rPr>
          <w:rFonts w:ascii="Palatino Linotype" w:eastAsia="MS Mincho" w:hAnsi="Palatino Linotype" w:cs="Arial"/>
          <w:bCs/>
          <w:i/>
          <w:szCs w:val="24"/>
          <w:lang w:val="es-ES_tradnl" w:eastAsia="es-MX"/>
        </w:rPr>
      </w:pPr>
      <w:r w:rsidRPr="00BB436C">
        <w:rPr>
          <w:rFonts w:ascii="Palatino Linotype" w:eastAsia="MS Mincho" w:hAnsi="Palatino Linotype" w:cs="Arial"/>
          <w:bCs/>
          <w:i/>
          <w:szCs w:val="24"/>
          <w:lang w:val="es-ES_tradnl" w:eastAsia="es-MX"/>
        </w:rPr>
        <w:t>•</w:t>
      </w:r>
      <w:r w:rsidRPr="00BB436C">
        <w:rPr>
          <w:rFonts w:ascii="Palatino Linotype" w:eastAsia="MS Mincho" w:hAnsi="Palatino Linotype" w:cs="Arial"/>
          <w:bCs/>
          <w:i/>
          <w:szCs w:val="24"/>
          <w:lang w:val="es-ES_tradnl" w:eastAsia="es-MX"/>
        </w:rPr>
        <w:tab/>
        <w:t xml:space="preserve">RRA 0937/17. Senado de la República. 15 de marzo de 2017. Por unanimidad. Comisionada Ponente Ximena Puente de la Mora. </w:t>
      </w:r>
    </w:p>
    <w:p w:rsidR="00291D9C" w:rsidRPr="00BB436C" w:rsidRDefault="00291D9C" w:rsidP="00291D9C">
      <w:pPr>
        <w:spacing w:after="0" w:line="276" w:lineRule="auto"/>
        <w:ind w:right="616"/>
        <w:jc w:val="both"/>
        <w:rPr>
          <w:rFonts w:ascii="Palatino Linotype" w:eastAsia="MS Mincho" w:hAnsi="Palatino Linotype" w:cs="Arial"/>
          <w:i/>
          <w:szCs w:val="24"/>
          <w:lang w:val="es-ES_tradnl" w:eastAsia="es-MX"/>
        </w:rPr>
      </w:pPr>
      <w:r w:rsidRPr="00BB436C">
        <w:rPr>
          <w:rFonts w:ascii="Palatino Linotype" w:eastAsia="MS Mincho" w:hAnsi="Palatino Linotype" w:cs="Arial"/>
          <w:bCs/>
          <w:i/>
          <w:szCs w:val="24"/>
          <w:lang w:val="es-ES_tradnl" w:eastAsia="es-MX"/>
        </w:rPr>
        <w:t>•</w:t>
      </w:r>
      <w:r w:rsidRPr="00BB436C">
        <w:rPr>
          <w:rFonts w:ascii="Palatino Linotype" w:eastAsia="MS Mincho" w:hAnsi="Palatino Linotype" w:cs="Arial"/>
          <w:bCs/>
          <w:i/>
          <w:szCs w:val="24"/>
          <w:lang w:val="es-ES_tradnl" w:eastAsia="es-MX"/>
        </w:rPr>
        <w:tab/>
        <w:t>RRA 0478/17. Secretaría de Relaciones Exteriores. 26 de abril de 2017. Por unanimidad. Comisionada Ponente Areli Cano Guadiana.</w:t>
      </w:r>
      <w:r w:rsidRPr="00BB436C">
        <w:rPr>
          <w:rFonts w:ascii="Palatino Linotype" w:eastAsia="MS Mincho" w:hAnsi="Palatino Linotype" w:cs="Arial"/>
          <w:i/>
          <w:szCs w:val="24"/>
          <w:lang w:val="es-ES_tradnl" w:eastAsia="es-MX"/>
        </w:rPr>
        <w:t>” (SIC)</w:t>
      </w:r>
    </w:p>
    <w:p w:rsidR="00291D9C" w:rsidRPr="00BB436C" w:rsidRDefault="00291D9C" w:rsidP="00291D9C">
      <w:pPr>
        <w:spacing w:after="0" w:line="360" w:lineRule="auto"/>
        <w:ind w:right="757"/>
        <w:jc w:val="both"/>
        <w:rPr>
          <w:rFonts w:ascii="Palatino Linotype" w:eastAsia="MS Mincho" w:hAnsi="Palatino Linotype" w:cs="Arial"/>
          <w:i/>
          <w:szCs w:val="24"/>
          <w:lang w:val="es-ES_tradnl" w:eastAsia="es-MX"/>
        </w:rPr>
      </w:pPr>
    </w:p>
    <w:p w:rsidR="00291D9C" w:rsidRPr="00BB436C" w:rsidRDefault="00291D9C" w:rsidP="00291D9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BB436C">
        <w:rPr>
          <w:rFonts w:ascii="Palatino Linotype" w:eastAsia="MS Mincho" w:hAnsi="Palatino Linotype" w:cs="Arial"/>
          <w:sz w:val="24"/>
          <w:szCs w:val="24"/>
          <w:lang w:val="es-ES_tradnl" w:eastAsia="es-MX"/>
        </w:rPr>
        <w:t xml:space="preserve">De lo anterior, se desprende que la </w:t>
      </w:r>
      <w:r w:rsidRPr="00BB436C">
        <w:rPr>
          <w:rFonts w:ascii="Palatino Linotype" w:eastAsia="MS Mincho" w:hAnsi="Palatino Linotype" w:cs="Times New Roman"/>
          <w:sz w:val="24"/>
          <w:szCs w:val="24"/>
          <w:lang w:val="es-ES_tradnl" w:eastAsia="es-MX"/>
        </w:rPr>
        <w:t xml:space="preserve">Clave Única de Registro de Población, </w:t>
      </w:r>
      <w:r w:rsidRPr="00BB436C">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291D9C" w:rsidRPr="00BB436C" w:rsidRDefault="00291D9C" w:rsidP="00291D9C">
      <w:pPr>
        <w:spacing w:after="0" w:line="360" w:lineRule="auto"/>
        <w:contextualSpacing/>
        <w:jc w:val="both"/>
        <w:rPr>
          <w:rFonts w:ascii="Palatino Linotype" w:eastAsia="MS Mincho" w:hAnsi="Palatino Linotype" w:cs="Arial"/>
          <w:sz w:val="24"/>
          <w:szCs w:val="24"/>
          <w:lang w:val="es-ES_tradnl" w:eastAsia="es-MX"/>
        </w:rPr>
      </w:pPr>
    </w:p>
    <w:p w:rsidR="00291D9C" w:rsidRPr="00BB436C" w:rsidRDefault="00291D9C" w:rsidP="00291D9C">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BB436C">
        <w:rPr>
          <w:rFonts w:ascii="Palatino Linotype" w:eastAsia="MS Mincho" w:hAnsi="Palatino Linotype" w:cs="Arial"/>
          <w:sz w:val="24"/>
          <w:szCs w:val="24"/>
          <w:lang w:val="es-ES_tradnl" w:eastAsia="es-ES"/>
        </w:rPr>
        <w:lastRenderedPageBreak/>
        <w:t xml:space="preserve">Por ende, en el presente caso, </w:t>
      </w:r>
      <w:r w:rsidRPr="00BB436C">
        <w:rPr>
          <w:rFonts w:ascii="Palatino Linotype" w:eastAsia="MS Mincho" w:hAnsi="Palatino Linotype" w:cs="Arial"/>
          <w:b/>
          <w:sz w:val="24"/>
          <w:szCs w:val="24"/>
          <w:lang w:val="es-ES_tradnl" w:eastAsia="es-ES"/>
        </w:rPr>
        <w:t>EL SUJETO OBLIGADO</w:t>
      </w:r>
      <w:r w:rsidRPr="00BB436C">
        <w:rPr>
          <w:rFonts w:ascii="Palatino Linotype" w:eastAsia="MS Mincho" w:hAnsi="Palatino Linotype" w:cs="Arial"/>
          <w:sz w:val="24"/>
          <w:szCs w:val="24"/>
          <w:lang w:val="es-ES_tradnl" w:eastAsia="es-ES"/>
        </w:rPr>
        <w:t xml:space="preserve"> debe </w:t>
      </w:r>
      <w:r w:rsidRPr="00BB436C">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BB436C">
        <w:rPr>
          <w:rFonts w:ascii="Palatino Linotype" w:eastAsia="MS Mincho" w:hAnsi="Palatino Linotype" w:cs="Arial"/>
          <w:b/>
          <w:sz w:val="24"/>
          <w:szCs w:val="24"/>
          <w:lang w:val="es-ES_tradnl" w:eastAsia="es-MX"/>
        </w:rPr>
        <w:t>EL SUJETO OBLIGADO</w:t>
      </w:r>
      <w:r w:rsidRPr="00BB436C">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BB436C">
        <w:rPr>
          <w:rFonts w:ascii="Palatino Linotype" w:eastAsia="MS Mincho" w:hAnsi="Palatino Linotype" w:cs="Arial"/>
          <w:b/>
          <w:sz w:val="24"/>
          <w:szCs w:val="24"/>
          <w:lang w:val="es-ES_tradnl" w:eastAsia="es-MX"/>
        </w:rPr>
        <w:t>SUJETO OBLIGADO</w:t>
      </w:r>
      <w:r w:rsidRPr="00BB436C">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291D9C" w:rsidRPr="00BB436C" w:rsidRDefault="00291D9C" w:rsidP="00291D9C">
      <w:pPr>
        <w:spacing w:after="0" w:line="360" w:lineRule="auto"/>
        <w:jc w:val="both"/>
        <w:rPr>
          <w:rFonts w:ascii="Palatino Linotype" w:eastAsia="Calibri" w:hAnsi="Palatino Linotype" w:cs="Arial"/>
          <w:bCs/>
          <w:sz w:val="24"/>
          <w:szCs w:val="24"/>
          <w:lang w:val="es-ES_tradnl" w:eastAsia="es-ES"/>
        </w:rPr>
      </w:pPr>
    </w:p>
    <w:p w:rsidR="00291D9C" w:rsidRPr="00BB436C" w:rsidRDefault="00291D9C" w:rsidP="00291D9C">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BB436C">
        <w:rPr>
          <w:rFonts w:ascii="Palatino Linotype" w:eastAsia="Calibri" w:hAnsi="Palatino Linotype" w:cs="Arial"/>
          <w:bCs/>
          <w:sz w:val="24"/>
          <w:szCs w:val="24"/>
          <w:lang w:val="es-ES_tradnl" w:eastAsia="es-ES"/>
        </w:rPr>
        <w:t xml:space="preserve">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w:t>
      </w:r>
      <w:r w:rsidRPr="00BB436C">
        <w:rPr>
          <w:rFonts w:ascii="Palatino Linotype" w:eastAsia="Calibri" w:hAnsi="Palatino Linotype" w:cs="Arial"/>
          <w:bCs/>
          <w:sz w:val="24"/>
          <w:szCs w:val="24"/>
          <w:lang w:val="es-ES_tradnl" w:eastAsia="es-ES"/>
        </w:rPr>
        <w:lastRenderedPageBreak/>
        <w:t>exponen de manera puntual las razones de ello se estaría violentando desde un inicio el derecho de acceso a la información del solicitante.</w:t>
      </w:r>
    </w:p>
    <w:p w:rsidR="00291D9C" w:rsidRPr="00BB436C" w:rsidRDefault="00291D9C" w:rsidP="00291D9C">
      <w:pPr>
        <w:spacing w:after="0" w:line="360" w:lineRule="auto"/>
        <w:contextualSpacing/>
        <w:jc w:val="both"/>
        <w:rPr>
          <w:rFonts w:ascii="Palatino Linotype" w:eastAsia="Calibri" w:hAnsi="Palatino Linotype" w:cs="Arial"/>
          <w:bCs/>
          <w:sz w:val="24"/>
          <w:szCs w:val="24"/>
          <w:lang w:val="es-ES_tradnl" w:eastAsia="es-ES"/>
        </w:rPr>
      </w:pPr>
    </w:p>
    <w:p w:rsidR="00291D9C" w:rsidRPr="00BB436C" w:rsidRDefault="00291D9C" w:rsidP="00291D9C">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BB436C">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291D9C" w:rsidRPr="00BB436C" w:rsidRDefault="00291D9C" w:rsidP="00291D9C">
      <w:pPr>
        <w:spacing w:after="0" w:line="360" w:lineRule="auto"/>
        <w:contextualSpacing/>
        <w:jc w:val="both"/>
        <w:rPr>
          <w:rFonts w:ascii="Palatino Linotype" w:eastAsia="MS Mincho" w:hAnsi="Palatino Linotype" w:cs="Arial"/>
          <w:sz w:val="24"/>
          <w:szCs w:val="24"/>
          <w:lang w:val="es-ES_tradnl" w:eastAsia="es-MX"/>
        </w:rPr>
      </w:pPr>
    </w:p>
    <w:p w:rsidR="00B20B48" w:rsidRPr="00BB436C" w:rsidRDefault="00B20B48" w:rsidP="00672B9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BB436C">
        <w:rPr>
          <w:rFonts w:ascii="Palatino Linotype" w:eastAsia="Calibri" w:hAnsi="Palatino Linotype" w:cs="Arial"/>
          <w:bCs/>
          <w:sz w:val="24"/>
          <w:szCs w:val="24"/>
          <w:lang w:val="es-ES_tradnl" w:eastAsia="es-ES"/>
        </w:rPr>
        <w:t>Si el servidor público incumple con estas formalidades y entrega la información sin proteger datos personales o información reversada incumple con lo que estipula las disposiciones legales establecidas, asimismo que si entrega un documento testado sin el debido acuerdo de clasificación.</w:t>
      </w:r>
    </w:p>
    <w:p w:rsidR="005D1924" w:rsidRPr="00BB436C" w:rsidRDefault="005D1924" w:rsidP="005D1924">
      <w:pPr>
        <w:spacing w:after="0" w:line="360" w:lineRule="auto"/>
        <w:ind w:right="567"/>
        <w:contextualSpacing/>
        <w:jc w:val="both"/>
        <w:rPr>
          <w:rFonts w:ascii="Palatino Linotype" w:eastAsiaTheme="minorEastAsia" w:hAnsi="Palatino Linotype"/>
          <w:i/>
          <w:szCs w:val="24"/>
          <w:lang w:val="es-ES_tradnl" w:eastAsia="es-ES"/>
        </w:rPr>
      </w:pPr>
    </w:p>
    <w:p w:rsidR="005D1924" w:rsidRPr="00BB436C" w:rsidRDefault="005D1924" w:rsidP="005D192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BB436C">
        <w:rPr>
          <w:rFonts w:ascii="Palatino Linotype" w:eastAsiaTheme="minorEastAsia" w:hAnsi="Palatino Linotype"/>
          <w:color w:val="000000"/>
          <w:sz w:val="24"/>
          <w:szCs w:val="24"/>
          <w:lang w:val="es-ES" w:eastAsia="es-MX"/>
        </w:rPr>
        <w:t xml:space="preserve">Por lo anteriormente expuesto y fundado, este </w:t>
      </w:r>
      <w:r w:rsidRPr="00BB436C">
        <w:rPr>
          <w:rFonts w:ascii="Palatino Linotype" w:eastAsiaTheme="minorEastAsia" w:hAnsi="Palatino Linotype"/>
          <w:b/>
          <w:bCs/>
          <w:color w:val="000000"/>
          <w:sz w:val="24"/>
          <w:szCs w:val="24"/>
          <w:lang w:val="es-ES" w:eastAsia="es-MX"/>
        </w:rPr>
        <w:t>ÓRGANO GARANTE</w:t>
      </w:r>
      <w:r w:rsidRPr="00BB436C">
        <w:rPr>
          <w:rFonts w:ascii="Palatino Linotype" w:eastAsiaTheme="minorEastAsia" w:hAnsi="Palatino Linotype"/>
          <w:color w:val="000000"/>
          <w:sz w:val="24"/>
          <w:szCs w:val="24"/>
          <w:lang w:val="es-ES" w:eastAsia="es-MX"/>
        </w:rPr>
        <w:t xml:space="preserve"> emite los siguientes:  </w:t>
      </w:r>
    </w:p>
    <w:p w:rsidR="005D1924" w:rsidRPr="00BB436C" w:rsidRDefault="005D1924" w:rsidP="005D1924">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bookmarkStart w:id="60" w:name="_Toc447699324"/>
      <w:bookmarkStart w:id="61" w:name="_Toc445745148"/>
      <w:bookmarkStart w:id="62" w:name="_Toc486525261"/>
      <w:bookmarkStart w:id="63" w:name="_Toc23872787"/>
      <w:r w:rsidRPr="00BB436C">
        <w:rPr>
          <w:rFonts w:ascii="Palatino Linotype" w:eastAsia="Times New Roman" w:hAnsi="Palatino Linotype" w:cstheme="majorBidi"/>
          <w:b/>
          <w:bCs/>
          <w:sz w:val="24"/>
          <w:szCs w:val="24"/>
          <w:lang w:val="es-ES_tradnl" w:eastAsia="es-ES"/>
        </w:rPr>
        <w:t>R E S O L U T I V O S</w:t>
      </w:r>
      <w:bookmarkEnd w:id="60"/>
      <w:bookmarkEnd w:id="61"/>
      <w:bookmarkEnd w:id="62"/>
      <w:bookmarkEnd w:id="63"/>
    </w:p>
    <w:p w:rsidR="005D1924" w:rsidRPr="00BB436C" w:rsidRDefault="005D1924" w:rsidP="005D1924">
      <w:pPr>
        <w:keepNext/>
        <w:keepLines/>
        <w:spacing w:after="0" w:line="360" w:lineRule="auto"/>
        <w:jc w:val="center"/>
        <w:outlineLvl w:val="0"/>
        <w:rPr>
          <w:rFonts w:ascii="Palatino Linotype" w:eastAsia="Times New Roman" w:hAnsi="Palatino Linotype" w:cstheme="majorBidi"/>
          <w:b/>
          <w:bCs/>
          <w:sz w:val="24"/>
          <w:szCs w:val="24"/>
          <w:lang w:val="es-ES_tradnl" w:eastAsia="es-ES"/>
        </w:rPr>
      </w:pPr>
    </w:p>
    <w:p w:rsidR="005D1924" w:rsidRPr="00BB436C" w:rsidRDefault="005D1924" w:rsidP="005D1924">
      <w:pPr>
        <w:spacing w:after="0" w:line="360" w:lineRule="auto"/>
        <w:jc w:val="both"/>
        <w:rPr>
          <w:rFonts w:ascii="Palatino Linotype" w:eastAsia="Times New Roman" w:hAnsi="Palatino Linotype" w:cs="Times New Roman"/>
          <w:sz w:val="24"/>
          <w:szCs w:val="24"/>
          <w:lang w:val="es-ES_tradnl" w:eastAsia="es-ES"/>
        </w:rPr>
      </w:pPr>
      <w:r w:rsidRPr="00BB436C">
        <w:rPr>
          <w:rFonts w:ascii="Palatino Linotype" w:eastAsia="Times New Roman" w:hAnsi="Palatino Linotype" w:cs="Arial"/>
          <w:b/>
          <w:sz w:val="24"/>
          <w:szCs w:val="24"/>
          <w:lang w:val="es-ES_tradnl" w:eastAsia="es-ES"/>
        </w:rPr>
        <w:t xml:space="preserve">PRIMERO. </w:t>
      </w:r>
      <w:r w:rsidRPr="00BB436C">
        <w:rPr>
          <w:rFonts w:ascii="Palatino Linotype" w:eastAsia="Times New Roman" w:hAnsi="Palatino Linotype" w:cs="Arial"/>
          <w:sz w:val="24"/>
          <w:szCs w:val="24"/>
          <w:lang w:val="es-ES_tradnl" w:eastAsia="es-ES"/>
        </w:rPr>
        <w:t>Resultan fundadas las</w:t>
      </w:r>
      <w:r w:rsidRPr="00BB436C">
        <w:rPr>
          <w:rFonts w:ascii="Palatino Linotype" w:eastAsia="Times New Roman" w:hAnsi="Palatino Linotype" w:cs="Arial"/>
          <w:b/>
          <w:sz w:val="24"/>
          <w:szCs w:val="24"/>
          <w:lang w:val="es-ES_tradnl" w:eastAsia="es-ES"/>
        </w:rPr>
        <w:t xml:space="preserve"> </w:t>
      </w:r>
      <w:r w:rsidRPr="00BB436C">
        <w:rPr>
          <w:rFonts w:ascii="Palatino Linotype" w:eastAsia="Times New Roman" w:hAnsi="Palatino Linotype" w:cs="Arial"/>
          <w:sz w:val="24"/>
          <w:szCs w:val="24"/>
          <w:lang w:val="es-ES" w:eastAsia="es-ES"/>
        </w:rPr>
        <w:t xml:space="preserve">razones o motivos de inconformidad hechos valer </w:t>
      </w:r>
      <w:r w:rsidR="00672B92" w:rsidRPr="00BB436C">
        <w:rPr>
          <w:rFonts w:ascii="Palatino Linotype" w:eastAsia="Calibri" w:hAnsi="Palatino Linotype" w:cs="Arial"/>
          <w:sz w:val="24"/>
          <w:szCs w:val="24"/>
          <w:lang w:val="es-ES" w:eastAsia="es-ES"/>
        </w:rPr>
        <w:t>en los</w:t>
      </w:r>
      <w:r w:rsidRPr="00BB436C">
        <w:rPr>
          <w:rFonts w:ascii="Palatino Linotype" w:eastAsia="Calibri" w:hAnsi="Palatino Linotype" w:cs="Arial"/>
          <w:sz w:val="24"/>
          <w:szCs w:val="24"/>
          <w:lang w:val="es-ES" w:eastAsia="es-ES"/>
        </w:rPr>
        <w:t xml:space="preserve"> recurso</w:t>
      </w:r>
      <w:r w:rsidR="00672B92" w:rsidRPr="00BB436C">
        <w:rPr>
          <w:rFonts w:ascii="Palatino Linotype" w:eastAsia="Calibri" w:hAnsi="Palatino Linotype" w:cs="Arial"/>
          <w:sz w:val="24"/>
          <w:szCs w:val="24"/>
          <w:lang w:val="es-ES" w:eastAsia="es-ES"/>
        </w:rPr>
        <w:t>s</w:t>
      </w:r>
      <w:r w:rsidRPr="00BB436C">
        <w:rPr>
          <w:rFonts w:ascii="Palatino Linotype" w:eastAsia="Calibri" w:hAnsi="Palatino Linotype" w:cs="Arial"/>
          <w:sz w:val="24"/>
          <w:szCs w:val="24"/>
          <w:lang w:val="es-ES" w:eastAsia="es-ES"/>
        </w:rPr>
        <w:t xml:space="preserve"> de revisión </w:t>
      </w:r>
      <w:r w:rsidR="007B073A" w:rsidRPr="00BB436C">
        <w:rPr>
          <w:rFonts w:ascii="Palatino Linotype" w:eastAsiaTheme="minorEastAsia" w:hAnsi="Palatino Linotype" w:cs="Arial"/>
          <w:b/>
          <w:bCs/>
          <w:sz w:val="24"/>
          <w:szCs w:val="24"/>
          <w:lang w:val="es-ES_tradnl" w:eastAsia="es-ES"/>
        </w:rPr>
        <w:t>07128</w:t>
      </w:r>
      <w:r w:rsidR="00672B92" w:rsidRPr="00BB436C">
        <w:rPr>
          <w:rFonts w:ascii="Palatino Linotype" w:eastAsiaTheme="minorEastAsia" w:hAnsi="Palatino Linotype" w:cs="Arial"/>
          <w:b/>
          <w:bCs/>
          <w:sz w:val="24"/>
          <w:szCs w:val="24"/>
          <w:lang w:val="es-ES_tradnl" w:eastAsia="es-ES"/>
        </w:rPr>
        <w:t xml:space="preserve">/INFOEM/IP/RR/2019 y </w:t>
      </w:r>
      <w:r w:rsidRPr="00BB436C">
        <w:rPr>
          <w:rFonts w:ascii="Palatino Linotype" w:eastAsiaTheme="minorEastAsia" w:hAnsi="Palatino Linotype" w:cs="Arial"/>
          <w:b/>
          <w:bCs/>
          <w:sz w:val="24"/>
          <w:szCs w:val="24"/>
          <w:lang w:val="es-ES_tradnl" w:eastAsia="es-ES"/>
        </w:rPr>
        <w:t xml:space="preserve"> </w:t>
      </w:r>
      <w:r w:rsidR="00672B92" w:rsidRPr="00BB436C">
        <w:rPr>
          <w:rFonts w:ascii="Palatino Linotype" w:eastAsiaTheme="minorEastAsia" w:hAnsi="Palatino Linotype" w:cs="Arial"/>
          <w:b/>
          <w:bCs/>
          <w:sz w:val="24"/>
          <w:szCs w:val="24"/>
          <w:lang w:val="es-ES_tradnl" w:eastAsia="es-ES"/>
        </w:rPr>
        <w:lastRenderedPageBreak/>
        <w:t xml:space="preserve">07130/INFOEM/IP/RR/2019 </w:t>
      </w:r>
      <w:r w:rsidRPr="00BB436C">
        <w:rPr>
          <w:rFonts w:ascii="Palatino Linotype" w:eastAsiaTheme="minorEastAsia" w:hAnsi="Palatino Linotype" w:cs="Arial"/>
          <w:bCs/>
          <w:sz w:val="24"/>
          <w:szCs w:val="24"/>
          <w:lang w:val="es-ES_tradnl" w:eastAsia="es-ES"/>
        </w:rPr>
        <w:t xml:space="preserve">en términos de los considerandos </w:t>
      </w:r>
      <w:r w:rsidRPr="00BB436C">
        <w:rPr>
          <w:rFonts w:ascii="Palatino Linotype" w:eastAsiaTheme="minorEastAsia" w:hAnsi="Palatino Linotype" w:cs="Arial"/>
          <w:b/>
          <w:bCs/>
          <w:sz w:val="24"/>
          <w:szCs w:val="24"/>
          <w:lang w:val="es-ES_tradnl" w:eastAsia="es-ES"/>
        </w:rPr>
        <w:t>CUARTO</w:t>
      </w:r>
      <w:r w:rsidRPr="00BB436C">
        <w:rPr>
          <w:rFonts w:ascii="Palatino Linotype" w:eastAsiaTheme="minorEastAsia" w:hAnsi="Palatino Linotype" w:cs="Arial"/>
          <w:bCs/>
          <w:sz w:val="24"/>
          <w:szCs w:val="24"/>
          <w:lang w:val="es-ES_tradnl" w:eastAsia="es-ES"/>
        </w:rPr>
        <w:t xml:space="preserve"> y </w:t>
      </w:r>
      <w:r w:rsidRPr="00BB436C">
        <w:rPr>
          <w:rFonts w:ascii="Palatino Linotype" w:eastAsiaTheme="minorEastAsia" w:hAnsi="Palatino Linotype" w:cs="Arial"/>
          <w:b/>
          <w:bCs/>
          <w:sz w:val="24"/>
          <w:szCs w:val="24"/>
          <w:lang w:val="es-ES_tradnl" w:eastAsia="es-ES"/>
        </w:rPr>
        <w:t xml:space="preserve">QUINTO </w:t>
      </w:r>
      <w:r w:rsidRPr="00BB436C">
        <w:rPr>
          <w:rFonts w:ascii="Palatino Linotype" w:eastAsiaTheme="minorEastAsia" w:hAnsi="Palatino Linotype" w:cs="Arial"/>
          <w:bCs/>
          <w:sz w:val="24"/>
          <w:szCs w:val="24"/>
          <w:lang w:val="es-ES_tradnl" w:eastAsia="es-ES"/>
        </w:rPr>
        <w:t xml:space="preserve">de la presente resolución.  </w:t>
      </w:r>
    </w:p>
    <w:p w:rsidR="005D1924" w:rsidRPr="00BB436C" w:rsidRDefault="005D1924" w:rsidP="005D1924">
      <w:pPr>
        <w:spacing w:before="240" w:after="240" w:line="360" w:lineRule="auto"/>
        <w:jc w:val="both"/>
        <w:rPr>
          <w:rFonts w:ascii="Palatino Linotype" w:eastAsiaTheme="minorEastAsia" w:hAnsi="Palatino Linotype" w:cs="Arial"/>
          <w:bCs/>
          <w:lang w:val="es-ES_tradnl" w:eastAsia="es-ES"/>
        </w:rPr>
      </w:pPr>
      <w:bookmarkStart w:id="64" w:name="_Toc477891768"/>
      <w:bookmarkStart w:id="65" w:name="_Toc477891858"/>
      <w:bookmarkStart w:id="66" w:name="_Toc481576259"/>
      <w:bookmarkStart w:id="67" w:name="_Toc492590391"/>
      <w:bookmarkStart w:id="68" w:name="_Toc462653937"/>
      <w:bookmarkStart w:id="69" w:name="_Toc453696502"/>
      <w:bookmarkStart w:id="70" w:name="_Toc454301155"/>
      <w:r w:rsidRPr="00BB436C">
        <w:rPr>
          <w:rFonts w:ascii="Palatino Linotype" w:eastAsiaTheme="minorEastAsia" w:hAnsi="Palatino Linotype"/>
          <w:b/>
          <w:sz w:val="24"/>
          <w:szCs w:val="24"/>
          <w:lang w:val="es-ES_tradnl" w:eastAsia="es-ES"/>
        </w:rPr>
        <w:t>SEGUNDO.</w:t>
      </w:r>
      <w:r w:rsidRPr="00BB436C">
        <w:rPr>
          <w:rFonts w:ascii="Palatino Linotype" w:eastAsiaTheme="majorEastAsia" w:hAnsi="Palatino Linotype" w:cstheme="majorBidi"/>
          <w:b/>
          <w:color w:val="2E74B5" w:themeColor="accent1" w:themeShade="BF"/>
          <w:sz w:val="24"/>
          <w:szCs w:val="24"/>
          <w:lang w:val="es-ES_tradnl" w:eastAsia="es-ES"/>
        </w:rPr>
        <w:t xml:space="preserve"> </w:t>
      </w:r>
      <w:bookmarkEnd w:id="64"/>
      <w:bookmarkEnd w:id="65"/>
      <w:bookmarkEnd w:id="66"/>
      <w:bookmarkEnd w:id="67"/>
      <w:bookmarkEnd w:id="68"/>
      <w:bookmarkEnd w:id="69"/>
      <w:bookmarkEnd w:id="70"/>
      <w:r w:rsidRPr="00BB436C">
        <w:rPr>
          <w:rFonts w:ascii="Palatino Linotype" w:eastAsia="Calibri" w:hAnsi="Palatino Linotype" w:cs="Arial"/>
          <w:sz w:val="24"/>
          <w:szCs w:val="24"/>
          <w:lang w:val="es-ES" w:eastAsia="es-ES"/>
        </w:rPr>
        <w:t>Se</w:t>
      </w:r>
      <w:r w:rsidR="007B073A" w:rsidRPr="00BB436C">
        <w:rPr>
          <w:rFonts w:ascii="Palatino Linotype" w:eastAsia="Calibri" w:hAnsi="Palatino Linotype" w:cs="Arial"/>
          <w:b/>
          <w:sz w:val="24"/>
          <w:szCs w:val="24"/>
          <w:lang w:val="es-ES" w:eastAsia="es-ES"/>
        </w:rPr>
        <w:t xml:space="preserve"> REVOCA</w:t>
      </w:r>
      <w:r w:rsidR="00672B92" w:rsidRPr="00BB436C">
        <w:rPr>
          <w:rFonts w:ascii="Palatino Linotype" w:eastAsia="Calibri" w:hAnsi="Palatino Linotype" w:cs="Arial"/>
          <w:b/>
          <w:sz w:val="24"/>
          <w:szCs w:val="24"/>
          <w:lang w:val="es-ES" w:eastAsia="es-ES"/>
        </w:rPr>
        <w:t>N</w:t>
      </w:r>
      <w:r w:rsidRPr="00BB436C">
        <w:rPr>
          <w:rFonts w:ascii="Palatino Linotype" w:eastAsia="Calibri" w:hAnsi="Palatino Linotype" w:cs="Arial"/>
          <w:b/>
          <w:sz w:val="24"/>
          <w:szCs w:val="24"/>
          <w:lang w:val="es-ES" w:eastAsia="es-ES"/>
        </w:rPr>
        <w:t xml:space="preserve"> la</w:t>
      </w:r>
      <w:r w:rsidR="00672B92" w:rsidRPr="00BB436C">
        <w:rPr>
          <w:rFonts w:ascii="Palatino Linotype" w:eastAsia="Calibri" w:hAnsi="Palatino Linotype" w:cs="Arial"/>
          <w:b/>
          <w:sz w:val="24"/>
          <w:szCs w:val="24"/>
          <w:lang w:val="es-ES" w:eastAsia="es-ES"/>
        </w:rPr>
        <w:t>s</w:t>
      </w:r>
      <w:r w:rsidRPr="00BB436C">
        <w:rPr>
          <w:rFonts w:ascii="Palatino Linotype" w:eastAsia="Calibri" w:hAnsi="Palatino Linotype" w:cs="Arial"/>
          <w:b/>
          <w:sz w:val="24"/>
          <w:szCs w:val="24"/>
          <w:lang w:val="es-ES" w:eastAsia="es-ES"/>
        </w:rPr>
        <w:t xml:space="preserve"> respuesta</w:t>
      </w:r>
      <w:r w:rsidR="00672B92" w:rsidRPr="00BB436C">
        <w:rPr>
          <w:rFonts w:ascii="Palatino Linotype" w:eastAsia="Calibri" w:hAnsi="Palatino Linotype" w:cs="Arial"/>
          <w:b/>
          <w:sz w:val="24"/>
          <w:szCs w:val="24"/>
          <w:lang w:val="es-ES" w:eastAsia="es-ES"/>
        </w:rPr>
        <w:t>s</w:t>
      </w:r>
      <w:r w:rsidRPr="00BB436C">
        <w:rPr>
          <w:rFonts w:ascii="Palatino Linotype" w:eastAsia="Calibri" w:hAnsi="Palatino Linotype" w:cs="Arial"/>
          <w:b/>
          <w:sz w:val="24"/>
          <w:szCs w:val="24"/>
          <w:lang w:val="es-ES" w:eastAsia="es-ES"/>
        </w:rPr>
        <w:t xml:space="preserve"> y se ordena </w:t>
      </w:r>
      <w:r w:rsidRPr="00BB436C">
        <w:rPr>
          <w:rFonts w:ascii="Palatino Linotype" w:eastAsia="Calibri" w:hAnsi="Palatino Linotype" w:cs="Arial"/>
          <w:sz w:val="24"/>
          <w:szCs w:val="24"/>
          <w:lang w:val="es-ES" w:eastAsia="es-ES"/>
        </w:rPr>
        <w:t xml:space="preserve">al </w:t>
      </w:r>
      <w:r w:rsidRPr="00BB436C">
        <w:rPr>
          <w:rFonts w:ascii="Palatino Linotype" w:eastAsiaTheme="minorEastAsia" w:hAnsi="Palatino Linotype"/>
          <w:b/>
          <w:bCs/>
          <w:sz w:val="24"/>
          <w:szCs w:val="24"/>
          <w:lang w:val="es-ES_tradnl" w:eastAsia="es-ES"/>
        </w:rPr>
        <w:t xml:space="preserve">Ayuntamiento de </w:t>
      </w:r>
      <w:r w:rsidR="007B073A" w:rsidRPr="00BB436C">
        <w:rPr>
          <w:rFonts w:ascii="Palatino Linotype" w:eastAsiaTheme="minorEastAsia" w:hAnsi="Palatino Linotype"/>
          <w:b/>
          <w:bCs/>
          <w:sz w:val="24"/>
          <w:szCs w:val="24"/>
          <w:lang w:val="es-ES_tradnl" w:eastAsia="es-ES"/>
        </w:rPr>
        <w:t xml:space="preserve">Tianguistenco </w:t>
      </w:r>
      <w:r w:rsidRPr="00BB436C">
        <w:rPr>
          <w:rFonts w:ascii="Palatino Linotype" w:eastAsia="Calibri" w:hAnsi="Palatino Linotype" w:cs="Arial"/>
          <w:sz w:val="24"/>
          <w:szCs w:val="24"/>
          <w:lang w:val="es-ES" w:eastAsia="es-ES"/>
        </w:rPr>
        <w:t xml:space="preserve">entregar, vía </w:t>
      </w:r>
      <w:r w:rsidRPr="00BB436C">
        <w:rPr>
          <w:rFonts w:ascii="Palatino Linotype" w:eastAsia="Times New Roman" w:hAnsi="Palatino Linotype" w:cs="Arial"/>
          <w:b/>
          <w:sz w:val="24"/>
          <w:szCs w:val="24"/>
          <w:lang w:val="es-ES" w:eastAsia="es-ES"/>
        </w:rPr>
        <w:t>Sistema de Acceso a la Información Mexiquense (SAIMEX)</w:t>
      </w:r>
      <w:r w:rsidRPr="00BB436C">
        <w:rPr>
          <w:rFonts w:ascii="Palatino Linotype" w:eastAsia="Times New Roman" w:hAnsi="Palatino Linotype" w:cs="Arial"/>
          <w:sz w:val="24"/>
          <w:szCs w:val="24"/>
          <w:lang w:val="es-ES" w:eastAsia="es-ES"/>
        </w:rPr>
        <w:t xml:space="preserve">, </w:t>
      </w:r>
      <w:r w:rsidR="001C47CE" w:rsidRPr="00BB436C">
        <w:rPr>
          <w:rFonts w:ascii="Palatino Linotype" w:eastAsia="Times New Roman" w:hAnsi="Palatino Linotype" w:cs="Arial"/>
          <w:sz w:val="24"/>
          <w:szCs w:val="24"/>
          <w:lang w:val="es-ES" w:eastAsia="es-ES"/>
        </w:rPr>
        <w:t xml:space="preserve">de ser el caso </w:t>
      </w:r>
      <w:r w:rsidRPr="00BB436C">
        <w:rPr>
          <w:rFonts w:ascii="Palatino Linotype" w:eastAsia="Times New Roman" w:hAnsi="Palatino Linotype" w:cs="Arial"/>
          <w:sz w:val="24"/>
          <w:szCs w:val="24"/>
          <w:lang w:val="es-ES" w:eastAsia="es-ES"/>
        </w:rPr>
        <w:t>en versión pública,</w:t>
      </w:r>
      <w:r w:rsidR="007B073A" w:rsidRPr="00BB436C">
        <w:rPr>
          <w:rFonts w:ascii="Palatino Linotype" w:eastAsia="Calibri" w:hAnsi="Palatino Linotype" w:cs="Arial"/>
          <w:sz w:val="24"/>
          <w:szCs w:val="24"/>
          <w:lang w:val="es-ES" w:eastAsia="es-ES"/>
        </w:rPr>
        <w:t xml:space="preserve"> </w:t>
      </w:r>
      <w:r w:rsidR="007B073A" w:rsidRPr="00BB436C">
        <w:rPr>
          <w:rFonts w:ascii="Palatino Linotype" w:eastAsia="Times New Roman" w:hAnsi="Palatino Linotype" w:cs="Arial"/>
          <w:sz w:val="24"/>
          <w:szCs w:val="24"/>
          <w:lang w:val="es-ES" w:eastAsia="es-ES"/>
        </w:rPr>
        <w:t>los documentos en donde conste la siguiente información</w:t>
      </w:r>
      <w:r w:rsidRPr="00BB436C">
        <w:rPr>
          <w:rFonts w:ascii="Palatino Linotype" w:eastAsia="Times New Roman" w:hAnsi="Palatino Linotype" w:cs="Arial"/>
          <w:lang w:val="es-ES" w:eastAsia="es-ES"/>
        </w:rPr>
        <w:t xml:space="preserve">:  </w:t>
      </w:r>
    </w:p>
    <w:p w:rsidR="00B13EB3" w:rsidRPr="00BB436C" w:rsidRDefault="00B13EB3" w:rsidP="00B0451A">
      <w:pPr>
        <w:numPr>
          <w:ilvl w:val="0"/>
          <w:numId w:val="6"/>
        </w:numPr>
        <w:spacing w:before="240" w:after="240" w:line="360" w:lineRule="auto"/>
        <w:ind w:left="567" w:right="567" w:firstLine="0"/>
        <w:contextualSpacing/>
        <w:jc w:val="both"/>
        <w:rPr>
          <w:rFonts w:ascii="Palatino Linotype" w:eastAsia="Calibri" w:hAnsi="Palatino Linotype" w:cs="Arial"/>
          <w:b/>
          <w:sz w:val="24"/>
          <w:szCs w:val="24"/>
          <w:lang w:val="es-ES_tradnl" w:eastAsia="es-ES"/>
        </w:rPr>
      </w:pPr>
      <w:bookmarkStart w:id="71" w:name="_Toc460947013"/>
      <w:r w:rsidRPr="00BB436C">
        <w:rPr>
          <w:rFonts w:ascii="Palatino Linotype" w:eastAsiaTheme="minorEastAsia" w:hAnsi="Palatino Linotype" w:cs="Arial"/>
          <w:b/>
          <w:color w:val="000000" w:themeColor="text1"/>
          <w:sz w:val="24"/>
          <w:szCs w:val="24"/>
          <w:lang w:eastAsia="es-ES"/>
        </w:rPr>
        <w:t>Recibos oficiales  de las ministraciones otorgadas al municipio del Fondo de Aportaciones para el Fortalecimiento de los Municipios y de las Demarcaciones Territoriales del Distrito Federal (FORTAMUNDF) correspo</w:t>
      </w:r>
      <w:r w:rsidR="00B0451A" w:rsidRPr="00BB436C">
        <w:rPr>
          <w:rFonts w:ascii="Palatino Linotype" w:eastAsiaTheme="minorEastAsia" w:hAnsi="Palatino Linotype" w:cs="Arial"/>
          <w:b/>
          <w:color w:val="000000" w:themeColor="text1"/>
          <w:sz w:val="24"/>
          <w:szCs w:val="24"/>
          <w:lang w:eastAsia="es-ES"/>
        </w:rPr>
        <w:t>ndiente</w:t>
      </w:r>
      <w:r w:rsidRPr="00BB436C">
        <w:rPr>
          <w:rFonts w:ascii="Palatino Linotype" w:eastAsiaTheme="minorEastAsia" w:hAnsi="Palatino Linotype" w:cs="Arial"/>
          <w:b/>
          <w:color w:val="000000" w:themeColor="text1"/>
          <w:sz w:val="24"/>
          <w:szCs w:val="24"/>
          <w:lang w:eastAsia="es-ES"/>
        </w:rPr>
        <w:t xml:space="preserve"> </w:t>
      </w:r>
      <w:r w:rsidR="00B0451A" w:rsidRPr="00BB436C">
        <w:rPr>
          <w:rFonts w:ascii="Palatino Linotype" w:eastAsiaTheme="minorEastAsia" w:hAnsi="Palatino Linotype" w:cs="Arial"/>
          <w:b/>
          <w:color w:val="000000" w:themeColor="text1"/>
          <w:sz w:val="24"/>
          <w:szCs w:val="24"/>
          <w:lang w:eastAsia="es-ES"/>
        </w:rPr>
        <w:t xml:space="preserve">al periodo comprendido del </w:t>
      </w:r>
      <w:r w:rsidRPr="00BB436C">
        <w:rPr>
          <w:rFonts w:ascii="Palatino Linotype" w:eastAsiaTheme="minorEastAsia" w:hAnsi="Palatino Linotype" w:cs="Arial"/>
          <w:b/>
          <w:color w:val="000000" w:themeColor="text1"/>
          <w:sz w:val="24"/>
          <w:szCs w:val="24"/>
          <w:lang w:eastAsia="es-ES"/>
        </w:rPr>
        <w:t>primero (1)</w:t>
      </w:r>
      <w:r w:rsidR="00B0451A" w:rsidRPr="00BB436C">
        <w:rPr>
          <w:rFonts w:ascii="Palatino Linotype" w:eastAsiaTheme="minorEastAsia" w:hAnsi="Palatino Linotype" w:cs="Arial"/>
          <w:b/>
          <w:color w:val="000000" w:themeColor="text1"/>
          <w:sz w:val="24"/>
          <w:szCs w:val="24"/>
          <w:lang w:eastAsia="es-ES"/>
        </w:rPr>
        <w:t xml:space="preserve"> </w:t>
      </w:r>
      <w:r w:rsidRPr="00BB436C">
        <w:rPr>
          <w:rFonts w:ascii="Palatino Linotype" w:eastAsiaTheme="minorEastAsia" w:hAnsi="Palatino Linotype" w:cs="Arial"/>
          <w:b/>
          <w:color w:val="000000" w:themeColor="text1"/>
          <w:sz w:val="24"/>
          <w:szCs w:val="24"/>
          <w:lang w:eastAsia="es-ES"/>
        </w:rPr>
        <w:t>de enero al treinta y uno</w:t>
      </w:r>
      <w:r w:rsidR="00B0451A" w:rsidRPr="00BB436C">
        <w:rPr>
          <w:rFonts w:ascii="Palatino Linotype" w:eastAsiaTheme="minorEastAsia" w:hAnsi="Palatino Linotype" w:cs="Arial"/>
          <w:b/>
          <w:color w:val="000000" w:themeColor="text1"/>
          <w:sz w:val="24"/>
          <w:szCs w:val="24"/>
          <w:lang w:eastAsia="es-ES"/>
        </w:rPr>
        <w:t xml:space="preserve"> </w:t>
      </w:r>
      <w:r w:rsidRPr="00BB436C">
        <w:rPr>
          <w:rFonts w:ascii="Palatino Linotype" w:eastAsiaTheme="minorEastAsia" w:hAnsi="Palatino Linotype" w:cs="Arial"/>
          <w:b/>
          <w:color w:val="000000" w:themeColor="text1"/>
          <w:sz w:val="24"/>
          <w:szCs w:val="24"/>
          <w:lang w:eastAsia="es-ES"/>
        </w:rPr>
        <w:t>(31) de julio de 2019</w:t>
      </w:r>
      <w:r w:rsidR="001C47CE" w:rsidRPr="00BB436C">
        <w:rPr>
          <w:rFonts w:ascii="Palatino Linotype" w:eastAsiaTheme="minorEastAsia" w:hAnsi="Palatino Linotype" w:cs="Arial"/>
          <w:b/>
          <w:color w:val="000000" w:themeColor="text1"/>
          <w:sz w:val="24"/>
          <w:szCs w:val="24"/>
          <w:lang w:eastAsia="es-ES"/>
        </w:rPr>
        <w:t>; y</w:t>
      </w:r>
    </w:p>
    <w:p w:rsidR="00BD6B80" w:rsidRPr="00BB436C" w:rsidRDefault="00BD6B80" w:rsidP="00BD6B80">
      <w:pPr>
        <w:spacing w:before="240" w:after="240" w:line="360" w:lineRule="auto"/>
        <w:ind w:left="567" w:right="567"/>
        <w:contextualSpacing/>
        <w:jc w:val="both"/>
        <w:rPr>
          <w:rFonts w:ascii="Palatino Linotype" w:eastAsia="Calibri" w:hAnsi="Palatino Linotype" w:cs="Arial"/>
          <w:b/>
          <w:sz w:val="24"/>
          <w:szCs w:val="24"/>
          <w:lang w:val="es-ES_tradnl" w:eastAsia="es-ES"/>
        </w:rPr>
      </w:pPr>
    </w:p>
    <w:p w:rsidR="00BD6B80" w:rsidRPr="00BB436C" w:rsidRDefault="00BD6B80" w:rsidP="00B0451A">
      <w:pPr>
        <w:numPr>
          <w:ilvl w:val="0"/>
          <w:numId w:val="6"/>
        </w:numPr>
        <w:spacing w:before="240" w:after="240" w:line="360" w:lineRule="auto"/>
        <w:ind w:left="567" w:right="567" w:firstLine="0"/>
        <w:contextualSpacing/>
        <w:jc w:val="both"/>
        <w:rPr>
          <w:rFonts w:ascii="Palatino Linotype" w:eastAsiaTheme="minorEastAsia" w:hAnsi="Palatino Linotype" w:cs="Arial"/>
          <w:b/>
          <w:color w:val="000000" w:themeColor="text1"/>
          <w:sz w:val="24"/>
          <w:szCs w:val="24"/>
          <w:lang w:eastAsia="es-ES"/>
        </w:rPr>
      </w:pPr>
      <w:r w:rsidRPr="00BB436C">
        <w:rPr>
          <w:rFonts w:ascii="Palatino Linotype" w:eastAsiaTheme="minorEastAsia" w:hAnsi="Palatino Linotype" w:cs="Arial"/>
          <w:b/>
          <w:color w:val="000000" w:themeColor="text1"/>
          <w:sz w:val="24"/>
          <w:szCs w:val="24"/>
          <w:lang w:eastAsia="es-ES"/>
        </w:rPr>
        <w:t xml:space="preserve">Recibos oficiales  de las ministraciones otorgadas al municipio del </w:t>
      </w:r>
      <w:r w:rsidRPr="00BB436C">
        <w:rPr>
          <w:rFonts w:ascii="Palatino Linotype" w:eastAsiaTheme="minorEastAsia" w:hAnsi="Palatino Linotype" w:cs="Arial"/>
          <w:b/>
          <w:bCs/>
          <w:color w:val="000000" w:themeColor="text1"/>
          <w:sz w:val="24"/>
          <w:szCs w:val="24"/>
          <w:lang w:eastAsia="es-ES"/>
        </w:rPr>
        <w:t>Fondo para la Infraestructura Social Municipal y de las Demarcaciones Territoriales del Distrito Federal (</w:t>
      </w:r>
      <w:r w:rsidRPr="00BB436C">
        <w:rPr>
          <w:rFonts w:ascii="Palatino Linotype" w:eastAsiaTheme="minorEastAsia" w:hAnsi="Palatino Linotype" w:cs="Arial"/>
          <w:b/>
          <w:color w:val="000000" w:themeColor="text1"/>
          <w:sz w:val="24"/>
          <w:szCs w:val="24"/>
          <w:lang w:eastAsia="es-ES"/>
        </w:rPr>
        <w:t>FISMDF</w:t>
      </w:r>
      <w:r w:rsidRPr="00BB436C">
        <w:rPr>
          <w:rFonts w:ascii="Palatino Linotype" w:eastAsiaTheme="minorEastAsia" w:hAnsi="Palatino Linotype" w:cs="Arial"/>
          <w:b/>
          <w:bCs/>
          <w:color w:val="000000" w:themeColor="text1"/>
          <w:sz w:val="24"/>
          <w:szCs w:val="24"/>
          <w:lang w:eastAsia="es-ES"/>
        </w:rPr>
        <w:t>)</w:t>
      </w:r>
      <w:r w:rsidRPr="00BB436C">
        <w:rPr>
          <w:rFonts w:ascii="Palatino Linotype" w:eastAsiaTheme="minorEastAsia" w:hAnsi="Palatino Linotype" w:cs="Arial"/>
          <w:b/>
          <w:color w:val="000000" w:themeColor="text1"/>
          <w:sz w:val="24"/>
          <w:szCs w:val="24"/>
          <w:lang w:eastAsia="es-ES"/>
        </w:rPr>
        <w:t xml:space="preserve"> correspondiente al periodo comprendido del primero (1) de enero al treinta y uno (31) de julio de 2019</w:t>
      </w:r>
      <w:r w:rsidR="001C47CE" w:rsidRPr="00BB436C">
        <w:rPr>
          <w:rFonts w:ascii="Palatino Linotype" w:eastAsiaTheme="minorEastAsia" w:hAnsi="Palatino Linotype" w:cs="Arial"/>
          <w:b/>
          <w:color w:val="000000" w:themeColor="text1"/>
          <w:sz w:val="24"/>
          <w:szCs w:val="24"/>
          <w:lang w:eastAsia="es-ES"/>
        </w:rPr>
        <w:t>.</w:t>
      </w:r>
    </w:p>
    <w:p w:rsidR="007B073A" w:rsidRPr="00BB436C" w:rsidRDefault="007B073A" w:rsidP="00B13EB3">
      <w:pPr>
        <w:spacing w:before="240" w:after="240" w:line="240" w:lineRule="auto"/>
        <w:ind w:right="51"/>
        <w:contextualSpacing/>
        <w:jc w:val="both"/>
        <w:rPr>
          <w:rFonts w:ascii="Palatino Linotype" w:eastAsiaTheme="minorEastAsia" w:hAnsi="Palatino Linotype" w:cs="Arial"/>
          <w:b/>
          <w:color w:val="000000" w:themeColor="text1"/>
          <w:sz w:val="24"/>
          <w:szCs w:val="24"/>
          <w:lang w:eastAsia="es-ES"/>
        </w:rPr>
      </w:pPr>
    </w:p>
    <w:p w:rsidR="007B073A" w:rsidRPr="00BB436C" w:rsidRDefault="007B073A" w:rsidP="007B073A">
      <w:pPr>
        <w:spacing w:before="240" w:after="240" w:line="240" w:lineRule="auto"/>
        <w:ind w:right="51"/>
        <w:contextualSpacing/>
        <w:jc w:val="both"/>
        <w:rPr>
          <w:rFonts w:ascii="Palatino Linotype" w:eastAsia="Calibri" w:hAnsi="Palatino Linotype" w:cs="Arial"/>
          <w:sz w:val="24"/>
          <w:szCs w:val="24"/>
          <w:lang w:val="es-ES_tradnl" w:eastAsia="es-ES"/>
        </w:rPr>
      </w:pPr>
    </w:p>
    <w:p w:rsidR="005D1924" w:rsidRPr="00BB436C" w:rsidRDefault="005D1924" w:rsidP="005D1924">
      <w:pPr>
        <w:spacing w:after="0" w:line="360" w:lineRule="auto"/>
        <w:jc w:val="both"/>
        <w:rPr>
          <w:rFonts w:ascii="Palatino Linotype" w:eastAsia="Calibri" w:hAnsi="Palatino Linotype" w:cs="Arial"/>
          <w:sz w:val="24"/>
          <w:szCs w:val="24"/>
          <w:lang w:val="es-ES_tradnl" w:eastAsia="es-ES"/>
        </w:rPr>
      </w:pPr>
      <w:r w:rsidRPr="00BB436C">
        <w:rPr>
          <w:rFonts w:ascii="Palatino Linotype" w:eastAsia="Calibri" w:hAnsi="Palatino Linotype" w:cs="Arial"/>
          <w:sz w:val="24"/>
          <w:szCs w:val="24"/>
          <w:lang w:val="es-ES_tradnl" w:eastAsia="es-ES"/>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B13EB3" w:rsidRPr="00BB436C" w:rsidRDefault="00B13EB3" w:rsidP="005D1924">
      <w:pPr>
        <w:spacing w:after="0" w:line="360" w:lineRule="auto"/>
        <w:jc w:val="both"/>
        <w:rPr>
          <w:rFonts w:ascii="Palatino Linotype" w:eastAsia="Calibri" w:hAnsi="Palatino Linotype" w:cs="Arial"/>
          <w:sz w:val="24"/>
          <w:szCs w:val="24"/>
          <w:lang w:val="es-ES_tradnl" w:eastAsia="es-ES"/>
        </w:rPr>
      </w:pPr>
    </w:p>
    <w:p w:rsidR="005D1924" w:rsidRPr="00BB436C" w:rsidRDefault="005D1924" w:rsidP="005D1924">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BB436C">
        <w:rPr>
          <w:rFonts w:ascii="Palatino Linotype" w:eastAsia="Palatino Linotype" w:hAnsi="Palatino Linotype" w:cs="Palatino Linotype"/>
          <w:b/>
          <w:sz w:val="24"/>
          <w:szCs w:val="24"/>
          <w:lang w:val="es-ES_tradnl" w:eastAsia="es-ES"/>
        </w:rPr>
        <w:t xml:space="preserve">TERCERO. Notifíquese </w:t>
      </w:r>
      <w:r w:rsidRPr="00BB436C">
        <w:rPr>
          <w:rFonts w:ascii="Palatino Linotype" w:eastAsia="Palatino Linotype" w:hAnsi="Palatino Linotype" w:cs="Palatino Linotype"/>
          <w:sz w:val="24"/>
          <w:szCs w:val="24"/>
          <w:lang w:val="es-ES_tradnl" w:eastAsia="es-ES"/>
        </w:rPr>
        <w:t xml:space="preserve">al Titular de la Unidad de Transparencia del </w:t>
      </w:r>
      <w:r w:rsidRPr="00BB436C">
        <w:rPr>
          <w:rFonts w:ascii="Palatino Linotype" w:eastAsia="Palatino Linotype" w:hAnsi="Palatino Linotype" w:cs="Palatino Linotype"/>
          <w:b/>
          <w:sz w:val="24"/>
          <w:szCs w:val="24"/>
          <w:lang w:val="es-ES_tradnl" w:eastAsia="es-ES"/>
        </w:rPr>
        <w:t>SUJETO OBLIGADO</w:t>
      </w:r>
      <w:r w:rsidRPr="00BB436C">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BB436C">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D1924" w:rsidRPr="00BB436C" w:rsidRDefault="005D1924" w:rsidP="005D1924">
      <w:pPr>
        <w:shd w:val="clear" w:color="auto" w:fill="FFFFFF"/>
        <w:spacing w:after="0" w:line="360" w:lineRule="auto"/>
        <w:jc w:val="both"/>
        <w:rPr>
          <w:rFonts w:ascii="Palatino Linotype" w:eastAsia="Times New Roman" w:hAnsi="Palatino Linotype" w:cs="Arial"/>
          <w:b/>
          <w:sz w:val="16"/>
          <w:szCs w:val="24"/>
          <w:lang w:val="es-ES_tradnl" w:eastAsia="es-ES"/>
        </w:rPr>
      </w:pPr>
    </w:p>
    <w:p w:rsidR="005D1924" w:rsidRPr="00BB436C" w:rsidRDefault="005D1924" w:rsidP="005D1924">
      <w:pPr>
        <w:shd w:val="clear" w:color="auto" w:fill="FFFFFF"/>
        <w:spacing w:after="0" w:line="360" w:lineRule="auto"/>
        <w:jc w:val="both"/>
        <w:rPr>
          <w:rFonts w:ascii="Palatino Linotype" w:eastAsiaTheme="minorEastAsia" w:hAnsi="Palatino Linotype"/>
          <w:sz w:val="24"/>
          <w:szCs w:val="24"/>
          <w:lang w:val="es-ES_tradnl" w:eastAsia="es-ES"/>
        </w:rPr>
      </w:pPr>
      <w:r w:rsidRPr="00BB436C">
        <w:rPr>
          <w:rFonts w:ascii="Palatino Linotype" w:eastAsia="Times New Roman" w:hAnsi="Palatino Linotype" w:cs="Arial"/>
          <w:b/>
          <w:sz w:val="24"/>
          <w:szCs w:val="24"/>
          <w:lang w:val="es-ES_tradnl" w:eastAsia="es-ES"/>
        </w:rPr>
        <w:t xml:space="preserve">CUARTO. </w:t>
      </w:r>
      <w:r w:rsidRPr="00BB436C">
        <w:rPr>
          <w:rFonts w:ascii="Palatino Linotype" w:eastAsia="Times New Roman" w:hAnsi="Palatino Linotype" w:cs="Times New Roman"/>
          <w:b/>
          <w:bCs/>
          <w:color w:val="222222"/>
          <w:sz w:val="24"/>
          <w:szCs w:val="24"/>
          <w:lang w:val="es-ES" w:eastAsia="es-ES"/>
        </w:rPr>
        <w:t>Notifíquese a</w:t>
      </w:r>
      <w:r w:rsidRPr="00BB436C">
        <w:rPr>
          <w:rFonts w:ascii="Palatino Linotype" w:eastAsiaTheme="minorEastAsia" w:hAnsi="Palatino Linotype"/>
          <w:b/>
          <w:sz w:val="24"/>
          <w:szCs w:val="24"/>
          <w:lang w:val="es-ES_tradnl" w:eastAsia="es-ES"/>
        </w:rPr>
        <w:t xml:space="preserve"> </w:t>
      </w:r>
      <w:r w:rsidRPr="00BB436C">
        <w:rPr>
          <w:rFonts w:ascii="Palatino Linotype" w:eastAsia="Calibri" w:hAnsi="Palatino Linotype" w:cs="Times New Roman"/>
          <w:b/>
          <w:sz w:val="24"/>
          <w:szCs w:val="24"/>
          <w:lang w:val="es-ES" w:eastAsia="es-ES"/>
        </w:rPr>
        <w:t xml:space="preserve"> </w:t>
      </w:r>
      <w:r w:rsidR="005B6DBF" w:rsidRPr="005B6DBF">
        <w:rPr>
          <w:rFonts w:ascii="Palatino Linotype" w:eastAsia="Calibri" w:hAnsi="Palatino Linotype" w:cs="Times New Roman"/>
          <w:b/>
          <w:sz w:val="24"/>
          <w:szCs w:val="24"/>
          <w:highlight w:val="black"/>
          <w:lang w:val="es-ES_tradnl" w:eastAsia="es-ES"/>
        </w:rPr>
        <w:t>--------------------------------------------</w:t>
      </w:r>
      <w:r w:rsidRPr="00BB436C">
        <w:rPr>
          <w:rFonts w:ascii="Palatino Linotype" w:eastAsiaTheme="minorEastAsia" w:hAnsi="Palatino Linotype"/>
          <w:sz w:val="24"/>
          <w:szCs w:val="24"/>
          <w:lang w:val="es-ES_tradnl" w:eastAsia="es-ES"/>
        </w:rPr>
        <w:t xml:space="preserve"> la presente resolución.</w:t>
      </w:r>
    </w:p>
    <w:p w:rsidR="005D1924" w:rsidRPr="00BB436C" w:rsidRDefault="005D1924" w:rsidP="005D1924">
      <w:pPr>
        <w:shd w:val="clear" w:color="auto" w:fill="FFFFFF"/>
        <w:spacing w:after="0" w:line="360" w:lineRule="auto"/>
        <w:jc w:val="both"/>
        <w:rPr>
          <w:rFonts w:ascii="Palatino Linotype" w:eastAsiaTheme="minorEastAsia" w:hAnsi="Palatino Linotype"/>
          <w:sz w:val="16"/>
          <w:szCs w:val="24"/>
          <w:lang w:val="es-ES_tradnl" w:eastAsia="es-ES"/>
        </w:rPr>
      </w:pPr>
    </w:p>
    <w:bookmarkEnd w:id="71"/>
    <w:p w:rsidR="005D1924" w:rsidRPr="00BB436C" w:rsidRDefault="005D1924" w:rsidP="000F1525">
      <w:pPr>
        <w:spacing w:after="0" w:line="360" w:lineRule="auto"/>
        <w:jc w:val="both"/>
      </w:pPr>
      <w:r w:rsidRPr="00BB436C">
        <w:rPr>
          <w:rFonts w:ascii="Palatino Linotype" w:eastAsia="MS Mincho" w:hAnsi="Palatino Linotype" w:cs="Times New Roman"/>
          <w:b/>
          <w:sz w:val="24"/>
          <w:szCs w:val="24"/>
          <w:lang w:eastAsia="es-ES"/>
        </w:rPr>
        <w:t>QUINTO.</w:t>
      </w:r>
      <w:r w:rsidRPr="00BB436C">
        <w:rPr>
          <w:rFonts w:ascii="Palatino Linotype" w:eastAsia="MS Mincho" w:hAnsi="Palatino Linotype" w:cs="Times New Roman"/>
          <w:sz w:val="24"/>
          <w:szCs w:val="24"/>
          <w:lang w:eastAsia="es-ES"/>
        </w:rPr>
        <w:t xml:space="preserve"> </w:t>
      </w:r>
      <w:r w:rsidRPr="00BB436C">
        <w:rPr>
          <w:rFonts w:ascii="Palatino Linotype" w:eastAsia="MS Mincho" w:hAnsi="Palatino Linotype" w:cs="Times New Roman"/>
          <w:sz w:val="24"/>
          <w:szCs w:val="24"/>
          <w:lang w:val="es-ES" w:eastAsia="es-ES"/>
        </w:rPr>
        <w:t xml:space="preserve">Se hace del conocimiento de </w:t>
      </w:r>
      <w:r w:rsidR="005B6DBF" w:rsidRPr="005B6DBF">
        <w:rPr>
          <w:rFonts w:ascii="Palatino Linotype" w:eastAsiaTheme="minorEastAsia" w:hAnsi="Palatino Linotype"/>
          <w:b/>
          <w:sz w:val="24"/>
          <w:szCs w:val="24"/>
          <w:highlight w:val="black"/>
          <w:lang w:val="es-ES_tradnl" w:eastAsia="es-ES"/>
        </w:rPr>
        <w:t>----------------------------------------</w:t>
      </w:r>
      <w:r w:rsidR="00B13EB3" w:rsidRPr="00BB436C">
        <w:rPr>
          <w:rFonts w:ascii="Palatino Linotype" w:eastAsia="MS Mincho" w:hAnsi="Palatino Linotype" w:cs="Times New Roman"/>
          <w:sz w:val="24"/>
          <w:szCs w:val="24"/>
          <w:lang w:val="es-ES" w:eastAsia="es-ES"/>
        </w:rPr>
        <w:t xml:space="preserve"> </w:t>
      </w:r>
      <w:r w:rsidRPr="00BB436C">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BB436C">
        <w:rPr>
          <w:rFonts w:ascii="Palatino Linotype" w:eastAsia="MS Mincho" w:hAnsi="Palatino Linotype" w:cs="Times New Roman"/>
          <w:bCs/>
          <w:sz w:val="24"/>
          <w:szCs w:val="24"/>
          <w:lang w:val="es-ES" w:eastAsia="es-ES"/>
        </w:rPr>
        <w:t>vía juicio de amparo</w:t>
      </w:r>
      <w:r w:rsidRPr="00BB436C">
        <w:rPr>
          <w:rFonts w:ascii="Palatino Linotype" w:eastAsia="MS Mincho" w:hAnsi="Palatino Linotype" w:cs="Times New Roman"/>
          <w:sz w:val="24"/>
          <w:szCs w:val="24"/>
          <w:lang w:val="es-ES" w:eastAsia="es-ES"/>
        </w:rPr>
        <w:t> en los términos de las leyes aplicables.</w:t>
      </w:r>
      <w:bookmarkEnd w:id="9"/>
      <w:bookmarkEnd w:id="10"/>
      <w:bookmarkEnd w:id="11"/>
      <w:r w:rsidR="000F1525" w:rsidRPr="00BB436C">
        <w:t xml:space="preserve"> </w:t>
      </w:r>
    </w:p>
    <w:p w:rsidR="000F1525" w:rsidRPr="00BB436C" w:rsidRDefault="000F1525" w:rsidP="000F1525">
      <w:pPr>
        <w:spacing w:after="0" w:line="360" w:lineRule="auto"/>
        <w:jc w:val="both"/>
      </w:pPr>
    </w:p>
    <w:p w:rsidR="000F1525" w:rsidRPr="00BB436C" w:rsidRDefault="000F1525" w:rsidP="000F1525">
      <w:pPr>
        <w:spacing w:after="0" w:line="360" w:lineRule="auto"/>
        <w:jc w:val="both"/>
        <w:rPr>
          <w:rFonts w:ascii="Palatino Linotype" w:eastAsia="MS Mincho" w:hAnsi="Palatino Linotype" w:cs="Arial"/>
          <w:sz w:val="24"/>
          <w:szCs w:val="24"/>
          <w:lang w:val="es-ES_tradnl" w:eastAsia="es-ES"/>
        </w:rPr>
      </w:pPr>
      <w:r w:rsidRPr="00BB436C">
        <w:rPr>
          <w:rFonts w:ascii="Palatino Linotype" w:eastAsia="MS Mincho" w:hAnsi="Palatino Linotype" w:cs="Arial"/>
          <w:sz w:val="24"/>
          <w:szCs w:val="24"/>
          <w:lang w:val="es-ES_tradnl" w:eastAsia="es-ES"/>
        </w:rPr>
        <w:t>ASÍ LO RESUELVE, POR UNANIMIDAD DE VOTOS, EL PLENO DEL</w:t>
      </w:r>
      <w:r w:rsidRPr="00BB436C">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BB436C">
        <w:rPr>
          <w:rFonts w:ascii="Palatino Linotype" w:eastAsia="MS Mincho" w:hAnsi="Palatino Linotype" w:cs="Arial"/>
          <w:sz w:val="24"/>
          <w:szCs w:val="24"/>
          <w:lang w:val="es-ES_tradnl" w:eastAsia="es-ES"/>
        </w:rPr>
        <w:t xml:space="preserve">, CONFORMADO POR LOS COMISIONADOS ZULEMA MARTÍNEZ SÁNCHEZ CON AUSENCIA JUSTIFICADA; EVA ABAID YAPUR; JOSÉ GUADALUPE LUNA HERNÁNDEZ; JAVIER MARTÍNEZ CRUZ Y LUIS GUSTAVO PARRA NORIEGA; EN LA CUADRÁGESIMA SEGUNDA SESIÓN ORDINARIA CELEBRADA EL TRECE DE  NOVIEMBRE DE DOS MIL DIECINUEVE, ANTE EL SECRETARIO TÉCNICO DEL PLENO, </w:t>
      </w:r>
      <w:r w:rsidRPr="00BB436C">
        <w:rPr>
          <w:rFonts w:ascii="Palatino Linotype" w:eastAsia="MS Mincho" w:hAnsi="Palatino Linotype" w:cs="Times New Roman"/>
          <w:sz w:val="24"/>
          <w:szCs w:val="24"/>
          <w:lang w:val="es-ES_tradnl" w:eastAsia="es-ES"/>
        </w:rPr>
        <w:t>ALEXIS TAPIA RAMÍREZ</w:t>
      </w:r>
      <w:r w:rsidRPr="00BB436C">
        <w:rPr>
          <w:rFonts w:ascii="Palatino Linotype" w:eastAsia="MS Mincho" w:hAnsi="Palatino Linotype" w:cs="Arial"/>
          <w:sz w:val="24"/>
          <w:szCs w:val="24"/>
          <w:lang w:val="es-ES_tradnl" w:eastAsia="es-ES"/>
        </w:rPr>
        <w:t>.</w:t>
      </w:r>
    </w:p>
    <w:p w:rsidR="000F1525" w:rsidRPr="00BB436C" w:rsidRDefault="000F1525" w:rsidP="000F1525">
      <w:pPr>
        <w:spacing w:after="0" w:line="360" w:lineRule="auto"/>
        <w:jc w:val="both"/>
        <w:rPr>
          <w:rFonts w:ascii="Palatino Linotype" w:eastAsia="MS Mincho" w:hAnsi="Palatino Linotype" w:cs="Arial"/>
          <w:sz w:val="24"/>
          <w:szCs w:val="24"/>
          <w:lang w:val="es-ES_tradnl" w:eastAsia="es-ES"/>
        </w:rPr>
      </w:pPr>
    </w:p>
    <w:p w:rsidR="000F1525" w:rsidRPr="00BB436C" w:rsidRDefault="000F1525" w:rsidP="000F1525">
      <w:pPr>
        <w:spacing w:after="0" w:line="360" w:lineRule="auto"/>
        <w:jc w:val="both"/>
        <w:rPr>
          <w:rFonts w:ascii="Palatino Linotype" w:eastAsia="MS Mincho" w:hAnsi="Palatino Linotype" w:cs="Arial"/>
          <w:sz w:val="24"/>
          <w:szCs w:val="24"/>
          <w:lang w:val="es-ES_tradnl" w:eastAsia="es-ES"/>
        </w:rPr>
      </w:pPr>
    </w:p>
    <w:tbl>
      <w:tblPr>
        <w:tblW w:w="9918" w:type="dxa"/>
        <w:jc w:val="center"/>
        <w:tblLayout w:type="fixed"/>
        <w:tblLook w:val="04A0" w:firstRow="1" w:lastRow="0" w:firstColumn="1" w:lastColumn="0" w:noHBand="0" w:noVBand="1"/>
      </w:tblPr>
      <w:tblGrid>
        <w:gridCol w:w="4905"/>
        <w:gridCol w:w="5013"/>
      </w:tblGrid>
      <w:tr w:rsidR="000F1525" w:rsidRPr="00BB436C" w:rsidTr="0028500D">
        <w:trPr>
          <w:jc w:val="center"/>
        </w:trPr>
        <w:tc>
          <w:tcPr>
            <w:tcW w:w="9918" w:type="dxa"/>
            <w:gridSpan w:val="2"/>
          </w:tcPr>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p>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r w:rsidRPr="00BB436C">
              <w:rPr>
                <w:rFonts w:ascii="Palatino Linotype" w:eastAsia="MS Mincho" w:hAnsi="Palatino Linotype" w:cs="Arial"/>
                <w:b/>
                <w:sz w:val="24"/>
                <w:szCs w:val="24"/>
                <w:lang w:val="es-ES_tradnl" w:eastAsia="es-ES"/>
              </w:rPr>
              <w:t>Zulema Martínez Sánchez</w:t>
            </w:r>
          </w:p>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r w:rsidRPr="00BB436C">
              <w:rPr>
                <w:rFonts w:ascii="Palatino Linotype" w:eastAsia="MS Mincho" w:hAnsi="Palatino Linotype" w:cs="Arial"/>
                <w:sz w:val="24"/>
                <w:szCs w:val="24"/>
                <w:lang w:val="es-ES_tradnl" w:eastAsia="es-ES"/>
              </w:rPr>
              <w:t>Comisionada Presidenta</w:t>
            </w:r>
          </w:p>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r w:rsidRPr="00BB436C">
              <w:rPr>
                <w:rFonts w:ascii="Palatino Linotype" w:eastAsia="MS Mincho" w:hAnsi="Palatino Linotype" w:cs="Arial"/>
                <w:b/>
                <w:sz w:val="24"/>
                <w:szCs w:val="24"/>
                <w:lang w:val="es-ES_tradnl" w:eastAsia="es-ES"/>
              </w:rPr>
              <w:t xml:space="preserve">(Ausencia Justificada) </w:t>
            </w:r>
          </w:p>
          <w:p w:rsidR="000F1525" w:rsidRPr="00BB436C" w:rsidRDefault="000F1525" w:rsidP="000F1525">
            <w:pPr>
              <w:tabs>
                <w:tab w:val="left" w:pos="0"/>
              </w:tabs>
              <w:spacing w:after="0" w:line="0" w:lineRule="atLeast"/>
              <w:rPr>
                <w:rFonts w:ascii="Palatino Linotype" w:eastAsia="MS Mincho" w:hAnsi="Palatino Linotype" w:cs="Arial"/>
                <w:b/>
                <w:sz w:val="24"/>
                <w:szCs w:val="24"/>
                <w:lang w:val="es-ES_tradnl" w:eastAsia="es-ES"/>
              </w:rPr>
            </w:pPr>
          </w:p>
          <w:p w:rsidR="000F1525" w:rsidRPr="00BB436C" w:rsidRDefault="000F1525" w:rsidP="000F1525">
            <w:pPr>
              <w:tabs>
                <w:tab w:val="left" w:pos="0"/>
              </w:tabs>
              <w:spacing w:after="0" w:line="0" w:lineRule="atLeast"/>
              <w:rPr>
                <w:rFonts w:ascii="Palatino Linotype" w:eastAsia="MS Mincho" w:hAnsi="Palatino Linotype" w:cs="Arial"/>
                <w:b/>
                <w:sz w:val="24"/>
                <w:szCs w:val="24"/>
                <w:lang w:val="es-ES_tradnl" w:eastAsia="es-ES"/>
              </w:rPr>
            </w:pPr>
          </w:p>
          <w:p w:rsidR="000F1525" w:rsidRPr="00BB436C" w:rsidRDefault="000F1525" w:rsidP="000F1525">
            <w:pPr>
              <w:tabs>
                <w:tab w:val="left" w:pos="0"/>
              </w:tabs>
              <w:spacing w:after="0" w:line="0" w:lineRule="atLeast"/>
              <w:rPr>
                <w:rFonts w:ascii="Palatino Linotype" w:eastAsia="MS Mincho" w:hAnsi="Palatino Linotype" w:cs="Arial"/>
                <w:b/>
                <w:sz w:val="24"/>
                <w:szCs w:val="24"/>
                <w:lang w:val="es-ES_tradnl" w:eastAsia="es-ES"/>
              </w:rPr>
            </w:pPr>
          </w:p>
          <w:p w:rsidR="000F1525" w:rsidRPr="00BB436C" w:rsidRDefault="000F1525" w:rsidP="000F1525">
            <w:pPr>
              <w:tabs>
                <w:tab w:val="left" w:pos="0"/>
              </w:tabs>
              <w:spacing w:after="0" w:line="0" w:lineRule="atLeast"/>
              <w:rPr>
                <w:rFonts w:ascii="Palatino Linotype" w:eastAsia="MS Mincho" w:hAnsi="Palatino Linotype" w:cs="Arial"/>
                <w:b/>
                <w:sz w:val="24"/>
                <w:szCs w:val="24"/>
                <w:lang w:val="es-ES_tradnl" w:eastAsia="es-ES"/>
              </w:rPr>
            </w:pPr>
          </w:p>
        </w:tc>
      </w:tr>
      <w:tr w:rsidR="000F1525" w:rsidRPr="00BB436C" w:rsidTr="0028500D">
        <w:trPr>
          <w:jc w:val="center"/>
        </w:trPr>
        <w:tc>
          <w:tcPr>
            <w:tcW w:w="4905" w:type="dxa"/>
          </w:tcPr>
          <w:p w:rsidR="000F1525" w:rsidRPr="00BB436C" w:rsidRDefault="000F1525" w:rsidP="000F1525">
            <w:pPr>
              <w:tabs>
                <w:tab w:val="left" w:pos="0"/>
              </w:tabs>
              <w:spacing w:after="0" w:line="0" w:lineRule="atLeast"/>
              <w:rPr>
                <w:rFonts w:ascii="Palatino Linotype" w:eastAsia="MS Mincho" w:hAnsi="Palatino Linotype" w:cs="Arial"/>
                <w:b/>
                <w:sz w:val="24"/>
                <w:szCs w:val="24"/>
                <w:lang w:val="es-ES_tradnl" w:eastAsia="es-ES"/>
              </w:rPr>
            </w:pPr>
          </w:p>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r w:rsidRPr="00BB436C">
              <w:rPr>
                <w:rFonts w:ascii="Palatino Linotype" w:eastAsia="MS Mincho" w:hAnsi="Palatino Linotype" w:cs="Arial"/>
                <w:b/>
                <w:sz w:val="24"/>
                <w:szCs w:val="24"/>
                <w:lang w:val="es-ES_tradnl" w:eastAsia="es-ES"/>
              </w:rPr>
              <w:t xml:space="preserve">Eva </w:t>
            </w:r>
            <w:proofErr w:type="spellStart"/>
            <w:r w:rsidRPr="00BB436C">
              <w:rPr>
                <w:rFonts w:ascii="Palatino Linotype" w:eastAsia="MS Mincho" w:hAnsi="Palatino Linotype" w:cs="Arial"/>
                <w:b/>
                <w:sz w:val="24"/>
                <w:szCs w:val="24"/>
                <w:lang w:val="es-ES_tradnl" w:eastAsia="es-ES"/>
              </w:rPr>
              <w:t>Abaid</w:t>
            </w:r>
            <w:proofErr w:type="spellEnd"/>
            <w:r w:rsidRPr="00BB436C">
              <w:rPr>
                <w:rFonts w:ascii="Palatino Linotype" w:eastAsia="MS Mincho" w:hAnsi="Palatino Linotype" w:cs="Arial"/>
                <w:b/>
                <w:sz w:val="24"/>
                <w:szCs w:val="24"/>
                <w:lang w:val="es-ES_tradnl" w:eastAsia="es-ES"/>
              </w:rPr>
              <w:t xml:space="preserve"> </w:t>
            </w:r>
            <w:proofErr w:type="spellStart"/>
            <w:r w:rsidRPr="00BB436C">
              <w:rPr>
                <w:rFonts w:ascii="Palatino Linotype" w:eastAsia="MS Mincho" w:hAnsi="Palatino Linotype" w:cs="Arial"/>
                <w:b/>
                <w:sz w:val="24"/>
                <w:szCs w:val="24"/>
                <w:lang w:val="es-ES_tradnl" w:eastAsia="es-ES"/>
              </w:rPr>
              <w:t>Yapur</w:t>
            </w:r>
            <w:proofErr w:type="spellEnd"/>
          </w:p>
          <w:p w:rsidR="000F1525" w:rsidRPr="00BB436C" w:rsidRDefault="000F1525" w:rsidP="000F1525">
            <w:pPr>
              <w:tabs>
                <w:tab w:val="left" w:pos="0"/>
              </w:tabs>
              <w:spacing w:after="0" w:line="0" w:lineRule="atLeast"/>
              <w:jc w:val="center"/>
              <w:rPr>
                <w:rFonts w:ascii="Palatino Linotype" w:eastAsia="MS Mincho" w:hAnsi="Palatino Linotype" w:cs="Arial"/>
                <w:sz w:val="24"/>
                <w:szCs w:val="24"/>
                <w:lang w:val="es-ES_tradnl" w:eastAsia="es-ES"/>
              </w:rPr>
            </w:pPr>
            <w:r w:rsidRPr="00BB436C">
              <w:rPr>
                <w:rFonts w:ascii="Palatino Linotype" w:eastAsia="MS Mincho" w:hAnsi="Palatino Linotype" w:cs="Arial"/>
                <w:sz w:val="24"/>
                <w:szCs w:val="24"/>
                <w:lang w:val="es-ES_tradnl" w:eastAsia="es-ES"/>
              </w:rPr>
              <w:t>Comisionada</w:t>
            </w:r>
          </w:p>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r w:rsidRPr="00BB436C">
              <w:rPr>
                <w:rFonts w:ascii="Palatino Linotype" w:eastAsia="MS Mincho" w:hAnsi="Palatino Linotype" w:cs="Arial"/>
                <w:b/>
                <w:sz w:val="24"/>
                <w:szCs w:val="24"/>
                <w:lang w:val="es-ES_tradnl" w:eastAsia="es-ES"/>
              </w:rPr>
              <w:t>(Rúbrica)</w:t>
            </w:r>
          </w:p>
        </w:tc>
        <w:tc>
          <w:tcPr>
            <w:tcW w:w="5013" w:type="dxa"/>
          </w:tcPr>
          <w:p w:rsidR="000F1525" w:rsidRPr="00BB436C" w:rsidRDefault="000F1525" w:rsidP="000F1525">
            <w:pPr>
              <w:tabs>
                <w:tab w:val="left" w:pos="0"/>
              </w:tabs>
              <w:spacing w:after="0" w:line="0" w:lineRule="atLeast"/>
              <w:rPr>
                <w:rFonts w:ascii="Palatino Linotype" w:eastAsia="MS Mincho" w:hAnsi="Palatino Linotype" w:cs="Arial"/>
                <w:b/>
                <w:sz w:val="24"/>
                <w:szCs w:val="24"/>
                <w:lang w:val="es-ES_tradnl" w:eastAsia="es-ES"/>
              </w:rPr>
            </w:pPr>
          </w:p>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r w:rsidRPr="00BB436C">
              <w:rPr>
                <w:rFonts w:ascii="Palatino Linotype" w:eastAsia="MS Mincho" w:hAnsi="Palatino Linotype" w:cs="Arial"/>
                <w:b/>
                <w:sz w:val="24"/>
                <w:szCs w:val="24"/>
                <w:lang w:val="es-ES_tradnl" w:eastAsia="es-ES"/>
              </w:rPr>
              <w:t>José Guadalupe Luna Hernández</w:t>
            </w:r>
          </w:p>
          <w:p w:rsidR="000F1525" w:rsidRPr="00BB436C" w:rsidRDefault="000F1525" w:rsidP="000F1525">
            <w:pPr>
              <w:tabs>
                <w:tab w:val="left" w:pos="0"/>
              </w:tabs>
              <w:spacing w:after="0" w:line="0" w:lineRule="atLeast"/>
              <w:jc w:val="center"/>
              <w:rPr>
                <w:rFonts w:ascii="Palatino Linotype" w:eastAsia="MS Mincho" w:hAnsi="Palatino Linotype" w:cs="Arial"/>
                <w:sz w:val="24"/>
                <w:szCs w:val="24"/>
                <w:lang w:val="es-ES_tradnl" w:eastAsia="es-ES"/>
              </w:rPr>
            </w:pPr>
            <w:r w:rsidRPr="00BB436C">
              <w:rPr>
                <w:rFonts w:ascii="Palatino Linotype" w:eastAsia="MS Mincho" w:hAnsi="Palatino Linotype" w:cs="Arial"/>
                <w:sz w:val="24"/>
                <w:szCs w:val="24"/>
                <w:lang w:val="es-ES_tradnl" w:eastAsia="es-ES"/>
              </w:rPr>
              <w:t>Comisionado</w:t>
            </w:r>
          </w:p>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r w:rsidRPr="00BB436C">
              <w:rPr>
                <w:rFonts w:ascii="Palatino Linotype" w:eastAsia="MS Mincho" w:hAnsi="Palatino Linotype" w:cs="Arial"/>
                <w:b/>
                <w:sz w:val="24"/>
                <w:szCs w:val="24"/>
                <w:lang w:val="es-ES_tradnl" w:eastAsia="es-ES"/>
              </w:rPr>
              <w:t>(Rúbrica)</w:t>
            </w:r>
          </w:p>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p>
        </w:tc>
      </w:tr>
      <w:tr w:rsidR="000F1525" w:rsidRPr="00BB436C" w:rsidTr="0028500D">
        <w:trPr>
          <w:jc w:val="center"/>
        </w:trPr>
        <w:tc>
          <w:tcPr>
            <w:tcW w:w="4905" w:type="dxa"/>
          </w:tcPr>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p>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bookmarkStart w:id="72" w:name="_GoBack"/>
            <w:bookmarkEnd w:id="72"/>
          </w:p>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p>
          <w:p w:rsidR="000F1525" w:rsidRPr="00BB436C" w:rsidRDefault="000F1525" w:rsidP="000F1525">
            <w:pPr>
              <w:tabs>
                <w:tab w:val="left" w:pos="0"/>
              </w:tabs>
              <w:spacing w:after="0" w:line="0" w:lineRule="atLeast"/>
              <w:rPr>
                <w:rFonts w:ascii="Palatino Linotype" w:eastAsia="MS Mincho" w:hAnsi="Palatino Linotype" w:cs="Arial"/>
                <w:b/>
                <w:sz w:val="24"/>
                <w:szCs w:val="24"/>
                <w:lang w:val="es-ES_tradnl" w:eastAsia="es-ES"/>
              </w:rPr>
            </w:pPr>
          </w:p>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p>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r w:rsidRPr="00BB436C">
              <w:rPr>
                <w:rFonts w:ascii="Palatino Linotype" w:eastAsia="MS Mincho" w:hAnsi="Palatino Linotype" w:cs="Arial"/>
                <w:b/>
                <w:sz w:val="24"/>
                <w:szCs w:val="24"/>
                <w:lang w:val="es-ES_tradnl" w:eastAsia="es-ES"/>
              </w:rPr>
              <w:t>Javier Martínez Cruz</w:t>
            </w:r>
          </w:p>
          <w:p w:rsidR="000F1525" w:rsidRPr="00BB436C" w:rsidRDefault="000F1525" w:rsidP="000F1525">
            <w:pPr>
              <w:tabs>
                <w:tab w:val="left" w:pos="0"/>
              </w:tabs>
              <w:spacing w:after="0" w:line="0" w:lineRule="atLeast"/>
              <w:jc w:val="center"/>
              <w:rPr>
                <w:rFonts w:ascii="Palatino Linotype" w:eastAsia="MS Mincho" w:hAnsi="Palatino Linotype" w:cs="Arial"/>
                <w:sz w:val="24"/>
                <w:szCs w:val="24"/>
                <w:lang w:val="es-ES_tradnl" w:eastAsia="es-ES"/>
              </w:rPr>
            </w:pPr>
            <w:r w:rsidRPr="00BB436C">
              <w:rPr>
                <w:rFonts w:ascii="Palatino Linotype" w:eastAsia="MS Mincho" w:hAnsi="Palatino Linotype" w:cs="Arial"/>
                <w:sz w:val="24"/>
                <w:szCs w:val="24"/>
                <w:lang w:val="es-ES_tradnl" w:eastAsia="es-ES"/>
              </w:rPr>
              <w:t>Comisionado</w:t>
            </w:r>
          </w:p>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r w:rsidRPr="00BB436C">
              <w:rPr>
                <w:rFonts w:ascii="Palatino Linotype" w:eastAsia="MS Mincho" w:hAnsi="Palatino Linotype" w:cs="Arial"/>
                <w:b/>
                <w:sz w:val="24"/>
                <w:szCs w:val="24"/>
                <w:lang w:val="es-ES_tradnl" w:eastAsia="es-ES"/>
              </w:rPr>
              <w:t>(Rúbrica)</w:t>
            </w:r>
          </w:p>
        </w:tc>
        <w:tc>
          <w:tcPr>
            <w:tcW w:w="5013" w:type="dxa"/>
          </w:tcPr>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p>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p>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p>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p>
          <w:p w:rsidR="000F1525" w:rsidRPr="00BB436C" w:rsidRDefault="000F1525" w:rsidP="000F1525">
            <w:pPr>
              <w:tabs>
                <w:tab w:val="left" w:pos="0"/>
              </w:tabs>
              <w:spacing w:after="0" w:line="0" w:lineRule="atLeast"/>
              <w:rPr>
                <w:rFonts w:ascii="Palatino Linotype" w:eastAsia="MS Mincho" w:hAnsi="Palatino Linotype" w:cs="Arial"/>
                <w:b/>
                <w:sz w:val="24"/>
                <w:szCs w:val="24"/>
                <w:lang w:val="es-ES_tradnl" w:eastAsia="es-ES"/>
              </w:rPr>
            </w:pPr>
          </w:p>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r w:rsidRPr="00BB436C">
              <w:rPr>
                <w:rFonts w:ascii="Palatino Linotype" w:eastAsia="MS Mincho" w:hAnsi="Palatino Linotype" w:cs="Arial"/>
                <w:b/>
                <w:sz w:val="24"/>
                <w:szCs w:val="24"/>
                <w:lang w:val="es-ES_tradnl" w:eastAsia="es-ES"/>
              </w:rPr>
              <w:t>Luis Gustavo Parra Noriega</w:t>
            </w:r>
          </w:p>
          <w:p w:rsidR="000F1525" w:rsidRPr="00BB436C" w:rsidRDefault="000F1525" w:rsidP="000F1525">
            <w:pPr>
              <w:tabs>
                <w:tab w:val="left" w:pos="0"/>
              </w:tabs>
              <w:spacing w:after="0" w:line="0" w:lineRule="atLeast"/>
              <w:jc w:val="center"/>
              <w:rPr>
                <w:rFonts w:ascii="Palatino Linotype" w:eastAsia="MS Mincho" w:hAnsi="Palatino Linotype" w:cs="Arial"/>
                <w:sz w:val="24"/>
                <w:szCs w:val="24"/>
                <w:lang w:val="es-ES_tradnl" w:eastAsia="es-ES"/>
              </w:rPr>
            </w:pPr>
            <w:r w:rsidRPr="00BB436C">
              <w:rPr>
                <w:rFonts w:ascii="Palatino Linotype" w:eastAsia="MS Mincho" w:hAnsi="Palatino Linotype" w:cs="Arial"/>
                <w:sz w:val="24"/>
                <w:szCs w:val="24"/>
                <w:lang w:val="es-ES_tradnl" w:eastAsia="es-ES"/>
              </w:rPr>
              <w:t>Comisionado</w:t>
            </w:r>
          </w:p>
          <w:p w:rsidR="000F1525" w:rsidRPr="00BB436C" w:rsidRDefault="000F1525" w:rsidP="000F1525">
            <w:pPr>
              <w:tabs>
                <w:tab w:val="left" w:pos="0"/>
              </w:tabs>
              <w:spacing w:after="0" w:line="0" w:lineRule="atLeast"/>
              <w:jc w:val="center"/>
              <w:rPr>
                <w:rFonts w:ascii="Palatino Linotype" w:eastAsia="MS Mincho" w:hAnsi="Palatino Linotype" w:cs="Arial"/>
                <w:b/>
                <w:sz w:val="24"/>
                <w:szCs w:val="24"/>
                <w:lang w:val="es-ES_tradnl" w:eastAsia="es-ES"/>
              </w:rPr>
            </w:pPr>
            <w:r w:rsidRPr="00BB436C">
              <w:rPr>
                <w:rFonts w:ascii="Palatino Linotype" w:eastAsia="MS Mincho" w:hAnsi="Palatino Linotype" w:cs="Arial"/>
                <w:b/>
                <w:sz w:val="24"/>
                <w:szCs w:val="24"/>
                <w:lang w:val="es-ES_tradnl" w:eastAsia="es-ES"/>
              </w:rPr>
              <w:t>(Rúbrica)</w:t>
            </w:r>
          </w:p>
        </w:tc>
      </w:tr>
      <w:tr w:rsidR="000F1525" w:rsidRPr="00BB436C" w:rsidTr="0028500D">
        <w:trPr>
          <w:jc w:val="center"/>
        </w:trPr>
        <w:tc>
          <w:tcPr>
            <w:tcW w:w="9918" w:type="dxa"/>
            <w:gridSpan w:val="2"/>
          </w:tcPr>
          <w:p w:rsidR="000F1525" w:rsidRPr="00BB436C" w:rsidRDefault="000F1525" w:rsidP="000F1525">
            <w:pPr>
              <w:tabs>
                <w:tab w:val="left" w:pos="0"/>
              </w:tabs>
              <w:spacing w:after="0" w:line="0" w:lineRule="atLeast"/>
              <w:rPr>
                <w:rFonts w:ascii="Palatino Linotype" w:eastAsia="MS Mincho" w:hAnsi="Palatino Linotype" w:cs="Arial"/>
                <w:b/>
                <w:szCs w:val="24"/>
                <w:lang w:val="es-ES_tradnl" w:eastAsia="es-ES"/>
              </w:rPr>
            </w:pPr>
          </w:p>
          <w:p w:rsidR="000F1525" w:rsidRPr="00BB436C" w:rsidRDefault="000F1525" w:rsidP="000F1525">
            <w:pPr>
              <w:tabs>
                <w:tab w:val="left" w:pos="0"/>
              </w:tabs>
              <w:spacing w:after="0" w:line="0" w:lineRule="atLeast"/>
              <w:rPr>
                <w:rFonts w:ascii="Palatino Linotype" w:eastAsia="MS Mincho" w:hAnsi="Palatino Linotype" w:cs="Arial"/>
                <w:b/>
                <w:szCs w:val="24"/>
                <w:lang w:val="es-ES_tradnl" w:eastAsia="es-ES"/>
              </w:rPr>
            </w:pPr>
          </w:p>
          <w:p w:rsidR="000F1525" w:rsidRPr="00BB436C" w:rsidRDefault="000F1525" w:rsidP="000F1525">
            <w:pPr>
              <w:tabs>
                <w:tab w:val="left" w:pos="0"/>
              </w:tabs>
              <w:spacing w:after="0" w:line="0" w:lineRule="atLeast"/>
              <w:jc w:val="center"/>
              <w:rPr>
                <w:rFonts w:ascii="Palatino Linotype" w:eastAsia="MS Mincho" w:hAnsi="Palatino Linotype" w:cs="Arial"/>
                <w:b/>
                <w:szCs w:val="24"/>
                <w:lang w:val="es-ES_tradnl" w:eastAsia="es-ES"/>
              </w:rPr>
            </w:pPr>
          </w:p>
          <w:p w:rsidR="000F1525" w:rsidRPr="00BB436C" w:rsidRDefault="000F1525" w:rsidP="000F1525">
            <w:pPr>
              <w:tabs>
                <w:tab w:val="left" w:pos="0"/>
              </w:tabs>
              <w:spacing w:after="0" w:line="0" w:lineRule="atLeast"/>
              <w:jc w:val="center"/>
              <w:rPr>
                <w:rFonts w:ascii="Palatino Linotype" w:eastAsia="MS Mincho" w:hAnsi="Palatino Linotype" w:cs="Arial"/>
                <w:b/>
                <w:szCs w:val="24"/>
                <w:lang w:val="es-ES_tradnl" w:eastAsia="es-ES"/>
              </w:rPr>
            </w:pPr>
          </w:p>
          <w:p w:rsidR="000F1525" w:rsidRPr="00BB436C" w:rsidRDefault="000F1525" w:rsidP="000F1525">
            <w:pPr>
              <w:tabs>
                <w:tab w:val="left" w:pos="0"/>
              </w:tabs>
              <w:spacing w:after="0" w:line="0" w:lineRule="atLeast"/>
              <w:jc w:val="center"/>
              <w:rPr>
                <w:rFonts w:ascii="Palatino Linotype" w:eastAsia="MS Mincho" w:hAnsi="Palatino Linotype" w:cs="Arial"/>
                <w:b/>
                <w:szCs w:val="24"/>
                <w:lang w:val="es-ES_tradnl" w:eastAsia="es-ES"/>
              </w:rPr>
            </w:pPr>
          </w:p>
          <w:p w:rsidR="000F1525" w:rsidRPr="00BB436C" w:rsidRDefault="000F1525" w:rsidP="000F1525">
            <w:pPr>
              <w:tabs>
                <w:tab w:val="left" w:pos="0"/>
              </w:tabs>
              <w:spacing w:after="0" w:line="0" w:lineRule="atLeast"/>
              <w:jc w:val="center"/>
              <w:rPr>
                <w:rFonts w:ascii="Palatino Linotype" w:eastAsia="MS Mincho" w:hAnsi="Palatino Linotype" w:cs="Arial"/>
                <w:b/>
                <w:szCs w:val="24"/>
                <w:lang w:val="es-ES_tradnl" w:eastAsia="es-ES"/>
              </w:rPr>
            </w:pPr>
            <w:r w:rsidRPr="00BB436C">
              <w:rPr>
                <w:rFonts w:ascii="Palatino Linotype" w:eastAsia="MS Mincho" w:hAnsi="Palatino Linotype" w:cs="Arial"/>
                <w:b/>
                <w:szCs w:val="24"/>
                <w:lang w:val="es-ES_tradnl" w:eastAsia="es-ES"/>
              </w:rPr>
              <w:t>Alexis Tapia Ramírez</w:t>
            </w:r>
          </w:p>
          <w:p w:rsidR="000F1525" w:rsidRPr="00BB436C" w:rsidRDefault="000F1525" w:rsidP="000F1525">
            <w:pPr>
              <w:tabs>
                <w:tab w:val="left" w:pos="0"/>
              </w:tabs>
              <w:spacing w:after="0" w:line="0" w:lineRule="atLeast"/>
              <w:jc w:val="center"/>
              <w:rPr>
                <w:rFonts w:ascii="Palatino Linotype" w:eastAsia="MS Mincho" w:hAnsi="Palatino Linotype" w:cs="Arial"/>
                <w:szCs w:val="24"/>
                <w:lang w:val="es-ES_tradnl" w:eastAsia="es-ES"/>
              </w:rPr>
            </w:pPr>
            <w:r w:rsidRPr="00BB436C">
              <w:rPr>
                <w:rFonts w:ascii="Palatino Linotype" w:eastAsia="MS Mincho" w:hAnsi="Palatino Linotype" w:cs="Arial"/>
                <w:szCs w:val="24"/>
                <w:lang w:val="es-ES_tradnl" w:eastAsia="es-ES"/>
              </w:rPr>
              <w:t>Secretario Técnico del Pleno</w:t>
            </w:r>
          </w:p>
          <w:p w:rsidR="000F1525" w:rsidRPr="00BB436C" w:rsidRDefault="000F1525" w:rsidP="000F1525">
            <w:pPr>
              <w:tabs>
                <w:tab w:val="left" w:pos="0"/>
              </w:tabs>
              <w:spacing w:after="0" w:line="0" w:lineRule="atLeast"/>
              <w:jc w:val="center"/>
              <w:rPr>
                <w:rFonts w:ascii="Palatino Linotype" w:eastAsia="MS Mincho" w:hAnsi="Palatino Linotype" w:cs="Arial"/>
                <w:b/>
                <w:szCs w:val="24"/>
                <w:lang w:val="es-ES_tradnl" w:eastAsia="es-ES"/>
              </w:rPr>
            </w:pPr>
            <w:r w:rsidRPr="00BB436C">
              <w:rPr>
                <w:rFonts w:ascii="Palatino Linotype" w:eastAsia="MS Mincho" w:hAnsi="Palatino Linotype" w:cs="Arial"/>
                <w:b/>
                <w:szCs w:val="24"/>
                <w:lang w:val="es-ES_tradnl" w:eastAsia="es-ES"/>
              </w:rPr>
              <w:t>(Rúbrica)</w:t>
            </w:r>
          </w:p>
          <w:p w:rsidR="000F1525" w:rsidRPr="00BB436C" w:rsidRDefault="000F1525" w:rsidP="000F1525">
            <w:pPr>
              <w:tabs>
                <w:tab w:val="left" w:pos="0"/>
              </w:tabs>
              <w:spacing w:after="0" w:line="0" w:lineRule="atLeast"/>
              <w:jc w:val="center"/>
              <w:rPr>
                <w:rFonts w:ascii="Palatino Linotype" w:eastAsia="MS Mincho" w:hAnsi="Palatino Linotype" w:cs="Arial"/>
                <w:b/>
                <w:szCs w:val="24"/>
                <w:lang w:val="es-ES_tradnl" w:eastAsia="es-ES"/>
              </w:rPr>
            </w:pPr>
          </w:p>
          <w:p w:rsidR="000F1525" w:rsidRPr="00BB436C" w:rsidRDefault="000F1525" w:rsidP="000F1525">
            <w:pPr>
              <w:tabs>
                <w:tab w:val="left" w:pos="0"/>
              </w:tabs>
              <w:spacing w:after="0" w:line="0" w:lineRule="atLeast"/>
              <w:jc w:val="center"/>
              <w:rPr>
                <w:rFonts w:ascii="Palatino Linotype" w:eastAsia="MS Mincho" w:hAnsi="Palatino Linotype" w:cs="Arial"/>
                <w:b/>
                <w:szCs w:val="24"/>
                <w:lang w:val="es-ES_tradnl" w:eastAsia="es-ES"/>
              </w:rPr>
            </w:pPr>
          </w:p>
          <w:p w:rsidR="000F1525" w:rsidRPr="00BB436C" w:rsidRDefault="000F1525" w:rsidP="000F1525">
            <w:pPr>
              <w:tabs>
                <w:tab w:val="left" w:pos="0"/>
              </w:tabs>
              <w:spacing w:after="0" w:line="0" w:lineRule="atLeast"/>
              <w:jc w:val="center"/>
              <w:rPr>
                <w:rFonts w:ascii="Palatino Linotype" w:eastAsia="MS Mincho" w:hAnsi="Palatino Linotype" w:cs="Arial"/>
                <w:b/>
                <w:szCs w:val="24"/>
                <w:lang w:val="es-ES_tradnl" w:eastAsia="es-ES"/>
              </w:rPr>
            </w:pPr>
          </w:p>
          <w:p w:rsidR="000F1525" w:rsidRPr="00BB436C" w:rsidRDefault="000F1525" w:rsidP="000F1525">
            <w:pPr>
              <w:tabs>
                <w:tab w:val="left" w:pos="0"/>
              </w:tabs>
              <w:spacing w:after="0" w:line="0" w:lineRule="atLeast"/>
              <w:rPr>
                <w:rFonts w:ascii="Palatino Linotype" w:eastAsia="MS Mincho" w:hAnsi="Palatino Linotype" w:cs="Arial"/>
                <w:b/>
                <w:szCs w:val="24"/>
                <w:lang w:val="es-ES_tradnl" w:eastAsia="es-ES"/>
              </w:rPr>
            </w:pPr>
          </w:p>
        </w:tc>
      </w:tr>
    </w:tbl>
    <w:p w:rsidR="006C42D0" w:rsidRPr="000F1525" w:rsidRDefault="000F1525" w:rsidP="000F1525">
      <w:pPr>
        <w:tabs>
          <w:tab w:val="left" w:pos="0"/>
        </w:tabs>
        <w:spacing w:after="0" w:line="360" w:lineRule="auto"/>
        <w:jc w:val="both"/>
        <w:rPr>
          <w:rFonts w:ascii="Palatino Linotype" w:eastAsia="MS Mincho" w:hAnsi="Palatino Linotype" w:cs="Arial"/>
          <w:i/>
          <w:szCs w:val="24"/>
          <w:lang w:val="es-ES_tradnl" w:eastAsia="es-ES"/>
        </w:rPr>
      </w:pPr>
      <w:r w:rsidRPr="00BB436C">
        <w:rPr>
          <w:rFonts w:ascii="Palatino Linotype" w:eastAsia="MS Mincho" w:hAnsi="Palatino Linotype" w:cs="Arial"/>
          <w:szCs w:val="24"/>
          <w:lang w:val="es-ES_tradnl" w:eastAsia="es-ES"/>
        </w:rPr>
        <w:t xml:space="preserve">Esta hoja corresponde a la resolución de fecha trece (13) de noviembre de dos mil diecinueve, emitida en el recurso de revisión </w:t>
      </w:r>
      <w:r w:rsidRPr="00BB436C">
        <w:rPr>
          <w:rFonts w:ascii="Palatino Linotype" w:eastAsia="MS Mincho" w:hAnsi="Palatino Linotype" w:cs="Arial"/>
          <w:b/>
          <w:bCs/>
          <w:szCs w:val="24"/>
          <w:lang w:val="es-ES_tradnl" w:eastAsia="es-ES"/>
        </w:rPr>
        <w:t>07128/INFOEM/IP/RR/2019</w:t>
      </w:r>
      <w:r w:rsidR="008D325B">
        <w:rPr>
          <w:rFonts w:ascii="Palatino Linotype" w:eastAsia="MS Mincho" w:hAnsi="Palatino Linotype" w:cs="Arial"/>
          <w:bCs/>
          <w:szCs w:val="24"/>
          <w:lang w:val="es-ES_tradnl" w:eastAsia="es-ES"/>
        </w:rPr>
        <w:t xml:space="preserve"> </w:t>
      </w:r>
      <w:r w:rsidR="008D325B" w:rsidRPr="008D325B">
        <w:rPr>
          <w:rFonts w:ascii="Palatino Linotype" w:eastAsia="MS Mincho" w:hAnsi="Palatino Linotype" w:cs="Arial"/>
          <w:b/>
          <w:bCs/>
          <w:szCs w:val="24"/>
          <w:lang w:val="es-ES_tradnl" w:eastAsia="es-ES"/>
        </w:rPr>
        <w:t>y Acumulado.</w:t>
      </w:r>
    </w:p>
    <w:sectPr w:rsidR="006C42D0" w:rsidRPr="000F1525" w:rsidSect="005D1924">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6836" w:rsidRDefault="001B6836" w:rsidP="005D1924">
      <w:pPr>
        <w:spacing w:after="0" w:line="240" w:lineRule="auto"/>
      </w:pPr>
      <w:r>
        <w:separator/>
      </w:r>
    </w:p>
  </w:endnote>
  <w:endnote w:type="continuationSeparator" w:id="0">
    <w:p w:rsidR="001B6836" w:rsidRDefault="001B6836" w:rsidP="005D1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971B41" w:rsidRPr="000A2541" w:rsidRDefault="00971B41">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F4678">
              <w:rPr>
                <w:rFonts w:ascii="Palatino Linotype" w:hAnsi="Palatino Linotype"/>
                <w:b/>
                <w:bCs/>
                <w:noProof/>
              </w:rPr>
              <w:t>38</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F4678">
              <w:rPr>
                <w:rFonts w:ascii="Palatino Linotype" w:hAnsi="Palatino Linotype"/>
                <w:b/>
                <w:bCs/>
                <w:noProof/>
              </w:rPr>
              <w:t>40</w:t>
            </w:r>
            <w:r w:rsidRPr="000A2541">
              <w:rPr>
                <w:rFonts w:ascii="Palatino Linotype" w:hAnsi="Palatino Linotype"/>
                <w:b/>
                <w:bCs/>
              </w:rPr>
              <w:fldChar w:fldCharType="end"/>
            </w:r>
          </w:p>
        </w:sdtContent>
      </w:sdt>
    </w:sdtContent>
  </w:sdt>
  <w:p w:rsidR="00971B41" w:rsidRDefault="00971B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B41" w:rsidRPr="00883450" w:rsidRDefault="00971B41" w:rsidP="005D1924">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FF4678" w:rsidRPr="00FF4678">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FF4678" w:rsidRPr="00FF4678">
      <w:rPr>
        <w:rFonts w:ascii="Palatino Linotype" w:hAnsi="Palatino Linotype"/>
        <w:noProof/>
        <w:lang w:val="es-ES"/>
      </w:rPr>
      <w:t>40</w:t>
    </w:r>
    <w:r w:rsidRPr="00883450">
      <w:rPr>
        <w:rFonts w:ascii="Palatino Linotype" w:hAnsi="Palatino Linotype"/>
      </w:rPr>
      <w:fldChar w:fldCharType="end"/>
    </w:r>
  </w:p>
  <w:p w:rsidR="00971B41" w:rsidRPr="00883450" w:rsidRDefault="00971B41">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6836" w:rsidRDefault="001B6836" w:rsidP="005D1924">
      <w:pPr>
        <w:spacing w:after="0" w:line="240" w:lineRule="auto"/>
      </w:pPr>
      <w:r>
        <w:separator/>
      </w:r>
    </w:p>
  </w:footnote>
  <w:footnote w:type="continuationSeparator" w:id="0">
    <w:p w:rsidR="001B6836" w:rsidRDefault="001B6836" w:rsidP="005D1924">
      <w:pPr>
        <w:spacing w:after="0" w:line="240" w:lineRule="auto"/>
      </w:pPr>
      <w:r>
        <w:continuationSeparator/>
      </w:r>
    </w:p>
  </w:footnote>
  <w:footnote w:id="1">
    <w:p w:rsidR="00291D9C" w:rsidRDefault="00291D9C" w:rsidP="00291D9C">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91D9C" w:rsidRDefault="00291D9C" w:rsidP="00291D9C">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91D9C" w:rsidRPr="001E1F95" w:rsidRDefault="00291D9C" w:rsidP="00291D9C">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2">
    <w:p w:rsidR="00291D9C" w:rsidRPr="00034B44" w:rsidRDefault="00291D9C" w:rsidP="00291D9C">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291D9C" w:rsidRPr="00034B44" w:rsidRDefault="00291D9C" w:rsidP="00291D9C">
      <w:pPr>
        <w:pStyle w:val="ADB1"/>
        <w:jc w:val="both"/>
        <w:rPr>
          <w:rFonts w:ascii="Palatino Linotype" w:hAnsi="Palatino Linotype"/>
          <w:sz w:val="18"/>
        </w:rPr>
      </w:pPr>
      <w:r w:rsidRPr="00034B44">
        <w:rPr>
          <w:rFonts w:ascii="Palatino Linotype" w:hAnsi="Palatino Linotype"/>
          <w:sz w:val="18"/>
        </w:rPr>
        <w:t xml:space="preserve"> (…)</w:t>
      </w:r>
    </w:p>
    <w:p w:rsidR="00291D9C" w:rsidRPr="00034B44" w:rsidRDefault="00291D9C" w:rsidP="00291D9C">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971B41" w:rsidRPr="00EF13C1" w:rsidTr="005D1924">
      <w:trPr>
        <w:trHeight w:val="138"/>
        <w:jc w:val="right"/>
      </w:trPr>
      <w:tc>
        <w:tcPr>
          <w:tcW w:w="2552" w:type="dxa"/>
          <w:vAlign w:val="center"/>
        </w:tcPr>
        <w:p w:rsidR="00971B41" w:rsidRPr="00EF13C1" w:rsidRDefault="00971B41" w:rsidP="005D1924">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971B41" w:rsidRPr="00EF13C1" w:rsidRDefault="000F1525" w:rsidP="005D1924">
          <w:pPr>
            <w:pStyle w:val="Encabezado"/>
            <w:rPr>
              <w:rFonts w:ascii="Palatino Linotype" w:hAnsi="Palatino Linotype"/>
              <w:b/>
              <w:sz w:val="22"/>
              <w:szCs w:val="22"/>
            </w:rPr>
          </w:pPr>
          <w:r>
            <w:rPr>
              <w:rFonts w:ascii="Palatino Linotype" w:hAnsi="Palatino Linotype" w:cs="Arial"/>
              <w:b/>
              <w:bCs/>
              <w:sz w:val="22"/>
              <w:szCs w:val="22"/>
              <w:lang w:eastAsia="es-MX"/>
            </w:rPr>
            <w:t>07128/INFOEM/IP/RR/2019 y a</w:t>
          </w:r>
          <w:r w:rsidR="00971B41">
            <w:rPr>
              <w:rFonts w:ascii="Palatino Linotype" w:hAnsi="Palatino Linotype" w:cs="Arial"/>
              <w:b/>
              <w:bCs/>
              <w:sz w:val="22"/>
              <w:szCs w:val="22"/>
              <w:lang w:eastAsia="es-MX"/>
            </w:rPr>
            <w:t>cumulado</w:t>
          </w:r>
          <w:r>
            <w:rPr>
              <w:rFonts w:ascii="Palatino Linotype" w:hAnsi="Palatino Linotype" w:cs="Arial"/>
              <w:b/>
              <w:bCs/>
              <w:sz w:val="22"/>
              <w:szCs w:val="22"/>
              <w:lang w:eastAsia="es-MX"/>
            </w:rPr>
            <w:t xml:space="preserve">. </w:t>
          </w:r>
        </w:p>
      </w:tc>
    </w:tr>
    <w:tr w:rsidR="00971B41" w:rsidRPr="00EF13C1" w:rsidTr="005D1924">
      <w:trPr>
        <w:trHeight w:val="321"/>
        <w:jc w:val="right"/>
      </w:trPr>
      <w:tc>
        <w:tcPr>
          <w:tcW w:w="2552" w:type="dxa"/>
          <w:vAlign w:val="center"/>
        </w:tcPr>
        <w:p w:rsidR="00971B41" w:rsidRPr="00EF13C1" w:rsidRDefault="00971B41" w:rsidP="005D1924">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971B41" w:rsidRPr="00EF13C1" w:rsidRDefault="00971B41" w:rsidP="005D1924">
          <w:pPr>
            <w:pStyle w:val="Encabezado"/>
            <w:rPr>
              <w:rFonts w:ascii="Palatino Linotype" w:hAnsi="Palatino Linotype"/>
              <w:b/>
              <w:sz w:val="22"/>
              <w:szCs w:val="22"/>
            </w:rPr>
          </w:pPr>
          <w:r>
            <w:rPr>
              <w:rFonts w:ascii="Palatino Linotype" w:hAnsi="Palatino Linotype"/>
              <w:b/>
              <w:bCs/>
              <w:sz w:val="22"/>
              <w:szCs w:val="22"/>
            </w:rPr>
            <w:t>Ayuntamiento de Tianguistenco</w:t>
          </w:r>
        </w:p>
      </w:tc>
    </w:tr>
    <w:tr w:rsidR="00971B41" w:rsidRPr="00EF13C1" w:rsidTr="005D1924">
      <w:trPr>
        <w:trHeight w:val="321"/>
        <w:jc w:val="right"/>
      </w:trPr>
      <w:tc>
        <w:tcPr>
          <w:tcW w:w="2552" w:type="dxa"/>
          <w:vAlign w:val="center"/>
        </w:tcPr>
        <w:p w:rsidR="00971B41" w:rsidRPr="00EF13C1" w:rsidRDefault="00971B41" w:rsidP="005D1924">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971B41" w:rsidRPr="00EF13C1" w:rsidRDefault="00971B41" w:rsidP="005D1924">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971B41" w:rsidRDefault="00971B41" w:rsidP="005D19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971B41" w:rsidRPr="00182113" w:rsidTr="005D1924">
      <w:trPr>
        <w:trHeight w:val="138"/>
      </w:trPr>
      <w:tc>
        <w:tcPr>
          <w:tcW w:w="2532" w:type="dxa"/>
          <w:vAlign w:val="center"/>
        </w:tcPr>
        <w:p w:rsidR="00971B41" w:rsidRPr="00EF13C1" w:rsidRDefault="00971B41" w:rsidP="005D1924">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971B41" w:rsidRPr="00EF13C1" w:rsidRDefault="000F1525" w:rsidP="005D1924">
          <w:pPr>
            <w:pStyle w:val="Encabezado"/>
            <w:rPr>
              <w:rFonts w:ascii="Palatino Linotype" w:hAnsi="Palatino Linotype"/>
              <w:b/>
              <w:sz w:val="22"/>
              <w:szCs w:val="22"/>
            </w:rPr>
          </w:pPr>
          <w:r>
            <w:rPr>
              <w:rFonts w:ascii="Palatino Linotype" w:hAnsi="Palatino Linotype" w:cs="Arial"/>
              <w:b/>
              <w:bCs/>
              <w:sz w:val="22"/>
              <w:szCs w:val="22"/>
              <w:lang w:eastAsia="es-MX"/>
            </w:rPr>
            <w:t>07128/INFOEM/IP/RR/2019 y a</w:t>
          </w:r>
          <w:r w:rsidR="00971B41">
            <w:rPr>
              <w:rFonts w:ascii="Palatino Linotype" w:hAnsi="Palatino Linotype" w:cs="Arial"/>
              <w:b/>
              <w:bCs/>
              <w:sz w:val="22"/>
              <w:szCs w:val="22"/>
              <w:lang w:eastAsia="es-MX"/>
            </w:rPr>
            <w:t xml:space="preserve">cumulado </w:t>
          </w:r>
        </w:p>
      </w:tc>
      <w:tc>
        <w:tcPr>
          <w:tcW w:w="2532" w:type="dxa"/>
          <w:vAlign w:val="center"/>
        </w:tcPr>
        <w:p w:rsidR="00971B41" w:rsidRPr="00182113" w:rsidRDefault="00971B41" w:rsidP="005D1924">
          <w:pPr>
            <w:rPr>
              <w:rFonts w:ascii="Palatino Linotype" w:hAnsi="Palatino Linotype"/>
              <w:b/>
              <w:sz w:val="22"/>
              <w:szCs w:val="22"/>
            </w:rPr>
          </w:pPr>
        </w:p>
      </w:tc>
      <w:tc>
        <w:tcPr>
          <w:tcW w:w="236" w:type="dxa"/>
          <w:vAlign w:val="center"/>
        </w:tcPr>
        <w:p w:rsidR="00971B41" w:rsidRPr="00182113" w:rsidRDefault="00971B41" w:rsidP="005D1924">
          <w:pPr>
            <w:pStyle w:val="Encabezado"/>
            <w:jc w:val="center"/>
            <w:rPr>
              <w:rFonts w:ascii="Palatino Linotype" w:hAnsi="Palatino Linotype"/>
              <w:b/>
              <w:sz w:val="22"/>
              <w:szCs w:val="22"/>
            </w:rPr>
          </w:pPr>
        </w:p>
      </w:tc>
      <w:tc>
        <w:tcPr>
          <w:tcW w:w="3261" w:type="dxa"/>
          <w:vAlign w:val="center"/>
        </w:tcPr>
        <w:p w:rsidR="00971B41" w:rsidRPr="00182113" w:rsidRDefault="00971B41" w:rsidP="005D1924">
          <w:pPr>
            <w:pStyle w:val="Encabezado"/>
            <w:rPr>
              <w:rFonts w:ascii="Palatino Linotype" w:hAnsi="Palatino Linotype"/>
              <w:b/>
              <w:sz w:val="22"/>
              <w:szCs w:val="22"/>
            </w:rPr>
          </w:pPr>
        </w:p>
      </w:tc>
    </w:tr>
    <w:tr w:rsidR="00971B41" w:rsidRPr="00182113" w:rsidTr="005D1924">
      <w:trPr>
        <w:trHeight w:val="227"/>
      </w:trPr>
      <w:tc>
        <w:tcPr>
          <w:tcW w:w="2532" w:type="dxa"/>
          <w:vAlign w:val="center"/>
        </w:tcPr>
        <w:p w:rsidR="00971B41" w:rsidRPr="00EF13C1" w:rsidRDefault="00971B41" w:rsidP="005D1924">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971B41" w:rsidRPr="00EF13C1" w:rsidRDefault="005B6DBF" w:rsidP="005D1924">
          <w:pPr>
            <w:pStyle w:val="Encabezado"/>
            <w:rPr>
              <w:rFonts w:ascii="Palatino Linotype" w:hAnsi="Palatino Linotype"/>
              <w:b/>
              <w:sz w:val="22"/>
              <w:szCs w:val="22"/>
            </w:rPr>
          </w:pPr>
          <w:r w:rsidRPr="005B6DBF">
            <w:rPr>
              <w:rFonts w:ascii="Palatino Linotype" w:hAnsi="Palatino Linotype"/>
              <w:b/>
              <w:sz w:val="22"/>
              <w:szCs w:val="22"/>
              <w:highlight w:val="black"/>
            </w:rPr>
            <w:t>------------------------------------------</w:t>
          </w:r>
        </w:p>
      </w:tc>
      <w:tc>
        <w:tcPr>
          <w:tcW w:w="2532" w:type="dxa"/>
          <w:vAlign w:val="center"/>
        </w:tcPr>
        <w:p w:rsidR="00971B41" w:rsidRPr="00182113" w:rsidRDefault="00971B41" w:rsidP="005D1924">
          <w:pPr>
            <w:rPr>
              <w:rFonts w:ascii="Palatino Linotype" w:hAnsi="Palatino Linotype"/>
              <w:b/>
              <w:sz w:val="22"/>
              <w:szCs w:val="22"/>
            </w:rPr>
          </w:pPr>
        </w:p>
      </w:tc>
      <w:tc>
        <w:tcPr>
          <w:tcW w:w="236" w:type="dxa"/>
          <w:vAlign w:val="center"/>
        </w:tcPr>
        <w:p w:rsidR="00971B41" w:rsidRPr="00182113" w:rsidRDefault="00971B41" w:rsidP="005D1924">
          <w:pPr>
            <w:pStyle w:val="Encabezado"/>
            <w:jc w:val="center"/>
            <w:rPr>
              <w:rFonts w:ascii="Palatino Linotype" w:hAnsi="Palatino Linotype"/>
              <w:b/>
              <w:sz w:val="22"/>
              <w:szCs w:val="22"/>
            </w:rPr>
          </w:pPr>
        </w:p>
      </w:tc>
      <w:tc>
        <w:tcPr>
          <w:tcW w:w="3261" w:type="dxa"/>
          <w:vAlign w:val="center"/>
        </w:tcPr>
        <w:p w:rsidR="00971B41" w:rsidRPr="00182113" w:rsidRDefault="00971B41" w:rsidP="005D1924">
          <w:pPr>
            <w:pStyle w:val="Encabezado"/>
            <w:rPr>
              <w:rFonts w:ascii="Palatino Linotype" w:hAnsi="Palatino Linotype"/>
              <w:b/>
              <w:sz w:val="22"/>
              <w:szCs w:val="22"/>
            </w:rPr>
          </w:pPr>
        </w:p>
      </w:tc>
    </w:tr>
    <w:tr w:rsidR="00971B41" w:rsidRPr="00182113" w:rsidTr="005D1924">
      <w:trPr>
        <w:trHeight w:val="232"/>
      </w:trPr>
      <w:tc>
        <w:tcPr>
          <w:tcW w:w="2532" w:type="dxa"/>
          <w:vAlign w:val="center"/>
        </w:tcPr>
        <w:p w:rsidR="00971B41" w:rsidRPr="00EF13C1" w:rsidRDefault="00971B41" w:rsidP="005D1924">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971B41" w:rsidRPr="00EF13C1" w:rsidRDefault="00971B41" w:rsidP="005D1924">
          <w:pPr>
            <w:pStyle w:val="Encabezado"/>
            <w:rPr>
              <w:rFonts w:ascii="Palatino Linotype" w:hAnsi="Palatino Linotype"/>
              <w:b/>
              <w:sz w:val="22"/>
              <w:szCs w:val="22"/>
            </w:rPr>
          </w:pPr>
          <w:r>
            <w:rPr>
              <w:rFonts w:ascii="Palatino Linotype" w:hAnsi="Palatino Linotype"/>
              <w:b/>
              <w:bCs/>
              <w:sz w:val="22"/>
              <w:szCs w:val="22"/>
            </w:rPr>
            <w:t>Ayuntamiento de Tianguistenco</w:t>
          </w:r>
        </w:p>
      </w:tc>
      <w:tc>
        <w:tcPr>
          <w:tcW w:w="2532" w:type="dxa"/>
          <w:vAlign w:val="center"/>
        </w:tcPr>
        <w:p w:rsidR="00971B41" w:rsidRPr="00182113" w:rsidRDefault="00971B41" w:rsidP="005D1924">
          <w:pPr>
            <w:rPr>
              <w:rFonts w:ascii="Palatino Linotype" w:hAnsi="Palatino Linotype"/>
              <w:b/>
              <w:sz w:val="22"/>
              <w:szCs w:val="22"/>
            </w:rPr>
          </w:pPr>
        </w:p>
      </w:tc>
      <w:tc>
        <w:tcPr>
          <w:tcW w:w="236" w:type="dxa"/>
          <w:vAlign w:val="center"/>
        </w:tcPr>
        <w:p w:rsidR="00971B41" w:rsidRPr="00182113" w:rsidRDefault="00971B41" w:rsidP="005D1924">
          <w:pPr>
            <w:pStyle w:val="Encabezado"/>
            <w:jc w:val="center"/>
            <w:rPr>
              <w:rFonts w:ascii="Palatino Linotype" w:hAnsi="Palatino Linotype"/>
              <w:b/>
              <w:sz w:val="22"/>
              <w:szCs w:val="22"/>
            </w:rPr>
          </w:pPr>
        </w:p>
      </w:tc>
      <w:tc>
        <w:tcPr>
          <w:tcW w:w="3261" w:type="dxa"/>
          <w:vAlign w:val="center"/>
        </w:tcPr>
        <w:p w:rsidR="00971B41" w:rsidRPr="00182113" w:rsidRDefault="00971B41" w:rsidP="005D1924">
          <w:pPr>
            <w:pStyle w:val="Encabezado"/>
            <w:rPr>
              <w:rFonts w:ascii="Palatino Linotype" w:hAnsi="Palatino Linotype"/>
              <w:b/>
              <w:sz w:val="22"/>
              <w:szCs w:val="22"/>
            </w:rPr>
          </w:pPr>
        </w:p>
      </w:tc>
    </w:tr>
    <w:tr w:rsidR="00971B41" w:rsidRPr="00182113" w:rsidTr="005D1924">
      <w:trPr>
        <w:trHeight w:val="320"/>
      </w:trPr>
      <w:tc>
        <w:tcPr>
          <w:tcW w:w="2532" w:type="dxa"/>
          <w:vAlign w:val="center"/>
        </w:tcPr>
        <w:p w:rsidR="00971B41" w:rsidRPr="00EF13C1" w:rsidRDefault="00971B41" w:rsidP="005D1924">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971B41" w:rsidRPr="00EF13C1" w:rsidRDefault="00971B41" w:rsidP="005D1924">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971B41" w:rsidRPr="00182113" w:rsidRDefault="00971B41" w:rsidP="005D1924">
          <w:pPr>
            <w:rPr>
              <w:rFonts w:ascii="Palatino Linotype" w:hAnsi="Palatino Linotype"/>
              <w:b/>
              <w:sz w:val="22"/>
              <w:szCs w:val="22"/>
            </w:rPr>
          </w:pPr>
        </w:p>
      </w:tc>
      <w:tc>
        <w:tcPr>
          <w:tcW w:w="236" w:type="dxa"/>
          <w:vAlign w:val="center"/>
        </w:tcPr>
        <w:p w:rsidR="00971B41" w:rsidRPr="00182113" w:rsidRDefault="00971B41" w:rsidP="005D1924">
          <w:pPr>
            <w:pStyle w:val="Encabezado"/>
            <w:jc w:val="center"/>
            <w:rPr>
              <w:rFonts w:ascii="Palatino Linotype" w:hAnsi="Palatino Linotype"/>
              <w:b/>
              <w:sz w:val="22"/>
              <w:szCs w:val="22"/>
            </w:rPr>
          </w:pPr>
        </w:p>
      </w:tc>
      <w:tc>
        <w:tcPr>
          <w:tcW w:w="3261" w:type="dxa"/>
          <w:vAlign w:val="center"/>
        </w:tcPr>
        <w:p w:rsidR="00971B41" w:rsidRPr="00182113" w:rsidRDefault="00971B41" w:rsidP="005D1924">
          <w:pPr>
            <w:pStyle w:val="Encabezado"/>
            <w:rPr>
              <w:rFonts w:ascii="Palatino Linotype" w:hAnsi="Palatino Linotype"/>
              <w:b/>
              <w:sz w:val="22"/>
              <w:szCs w:val="22"/>
            </w:rPr>
          </w:pPr>
        </w:p>
      </w:tc>
    </w:tr>
  </w:tbl>
  <w:p w:rsidR="00971B41" w:rsidRDefault="00971B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5A31"/>
    <w:multiLevelType w:val="hybridMultilevel"/>
    <w:tmpl w:val="FFF4B6B8"/>
    <w:lvl w:ilvl="0" w:tplc="080A0017">
      <w:start w:val="1"/>
      <w:numFmt w:val="lowerLetter"/>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5B2A36"/>
    <w:multiLevelType w:val="hybridMultilevel"/>
    <w:tmpl w:val="F7C85FAC"/>
    <w:lvl w:ilvl="0" w:tplc="819E1D6C">
      <w:start w:val="1"/>
      <w:numFmt w:val="lowerLetter"/>
      <w:lvlText w:val="%1)"/>
      <w:lvlJc w:val="left"/>
      <w:pPr>
        <w:ind w:left="720" w:hanging="360"/>
      </w:pPr>
      <w:rPr>
        <w:rFonts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A2728DDE"/>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55"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55B547D6"/>
    <w:multiLevelType w:val="hybridMultilevel"/>
    <w:tmpl w:val="A4C0F3D8"/>
    <w:lvl w:ilvl="0" w:tplc="2280D8E6">
      <w:start w:val="4"/>
      <w:numFmt w:val="upperRoman"/>
      <w:lvlText w:val="%1."/>
      <w:lvlJc w:val="left"/>
      <w:pPr>
        <w:ind w:left="1800" w:hanging="720"/>
      </w:pPr>
      <w:rPr>
        <w:rFonts w:hint="default"/>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55B95471"/>
    <w:multiLevelType w:val="hybridMultilevel"/>
    <w:tmpl w:val="7F1E4160"/>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55"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8D34F23"/>
    <w:multiLevelType w:val="hybridMultilevel"/>
    <w:tmpl w:val="5E8E0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4" w15:restartNumberingAfterBreak="0">
    <w:nsid w:val="64485A28"/>
    <w:multiLevelType w:val="hybridMultilevel"/>
    <w:tmpl w:val="EEE21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A05C21"/>
    <w:multiLevelType w:val="hybridMultilevel"/>
    <w:tmpl w:val="83748B56"/>
    <w:lvl w:ilvl="0" w:tplc="5FB06582">
      <w:start w:val="1"/>
      <w:numFmt w:val="upperLetter"/>
      <w:lvlText w:val="%1)"/>
      <w:lvlJc w:val="left"/>
      <w:pPr>
        <w:ind w:left="720" w:hanging="360"/>
      </w:pPr>
      <w:rPr>
        <w:rFonts w:eastAsia="Calibri" w:cs="Arial"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161632"/>
    <w:multiLevelType w:val="hybridMultilevel"/>
    <w:tmpl w:val="6FD84B34"/>
    <w:lvl w:ilvl="0" w:tplc="74C42130">
      <w:start w:val="1"/>
      <w:numFmt w:val="upp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7" w15:restartNumberingAfterBreak="0">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5"/>
  </w:num>
  <w:num w:numId="2">
    <w:abstractNumId w:val="4"/>
  </w:num>
  <w:num w:numId="3">
    <w:abstractNumId w:val="15"/>
  </w:num>
  <w:num w:numId="4">
    <w:abstractNumId w:val="12"/>
  </w:num>
  <w:num w:numId="5">
    <w:abstractNumId w:val="9"/>
  </w:num>
  <w:num w:numId="6">
    <w:abstractNumId w:val="0"/>
  </w:num>
  <w:num w:numId="7">
    <w:abstractNumId w:val="16"/>
  </w:num>
  <w:num w:numId="8">
    <w:abstractNumId w:val="14"/>
  </w:num>
  <w:num w:numId="9">
    <w:abstractNumId w:val="10"/>
  </w:num>
  <w:num w:numId="10">
    <w:abstractNumId w:val="6"/>
  </w:num>
  <w:num w:numId="11">
    <w:abstractNumId w:val="7"/>
  </w:num>
  <w:num w:numId="12">
    <w:abstractNumId w:val="13"/>
  </w:num>
  <w:num w:numId="13">
    <w:abstractNumId w:val="8"/>
  </w:num>
  <w:num w:numId="14">
    <w:abstractNumId w:val="2"/>
  </w:num>
  <w:num w:numId="15">
    <w:abstractNumId w:val="11"/>
  </w:num>
  <w:num w:numId="16">
    <w:abstractNumId w:val="3"/>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24"/>
    <w:rsid w:val="00046917"/>
    <w:rsid w:val="000A7945"/>
    <w:rsid w:val="000F1525"/>
    <w:rsid w:val="00166672"/>
    <w:rsid w:val="001B6836"/>
    <w:rsid w:val="001C47CE"/>
    <w:rsid w:val="001C6107"/>
    <w:rsid w:val="0023633D"/>
    <w:rsid w:val="00246E3D"/>
    <w:rsid w:val="00291D9C"/>
    <w:rsid w:val="003577BB"/>
    <w:rsid w:val="00432A71"/>
    <w:rsid w:val="004E16A8"/>
    <w:rsid w:val="005B6DBF"/>
    <w:rsid w:val="005D1924"/>
    <w:rsid w:val="00611EA2"/>
    <w:rsid w:val="00643AA9"/>
    <w:rsid w:val="00671787"/>
    <w:rsid w:val="00672B92"/>
    <w:rsid w:val="006B0E50"/>
    <w:rsid w:val="006B7A4C"/>
    <w:rsid w:val="006C42D0"/>
    <w:rsid w:val="007B073A"/>
    <w:rsid w:val="008D325B"/>
    <w:rsid w:val="008F46AC"/>
    <w:rsid w:val="0091656D"/>
    <w:rsid w:val="00950250"/>
    <w:rsid w:val="00971B41"/>
    <w:rsid w:val="009B4999"/>
    <w:rsid w:val="00A0673E"/>
    <w:rsid w:val="00B0451A"/>
    <w:rsid w:val="00B13EB3"/>
    <w:rsid w:val="00B20B48"/>
    <w:rsid w:val="00BB436C"/>
    <w:rsid w:val="00BD6B80"/>
    <w:rsid w:val="00C7243A"/>
    <w:rsid w:val="00D2620E"/>
    <w:rsid w:val="00DA7E69"/>
    <w:rsid w:val="00DF4D2E"/>
    <w:rsid w:val="00DF65E1"/>
    <w:rsid w:val="00FF46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7F1BE-F18C-4873-B754-7F6E8A5D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A79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D19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1924"/>
  </w:style>
  <w:style w:type="paragraph" w:styleId="Piedepgina">
    <w:name w:val="footer"/>
    <w:basedOn w:val="Normal"/>
    <w:link w:val="PiedepginaCar"/>
    <w:uiPriority w:val="99"/>
    <w:unhideWhenUsed/>
    <w:rsid w:val="005D19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1924"/>
  </w:style>
  <w:style w:type="table" w:styleId="Tablaconcuadrcula">
    <w:name w:val="Table Grid"/>
    <w:basedOn w:val="Tablanormal"/>
    <w:uiPriority w:val="39"/>
    <w:rsid w:val="005D192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D192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D1924"/>
    <w:pPr>
      <w:spacing w:after="0" w:line="240" w:lineRule="auto"/>
    </w:pPr>
    <w:rPr>
      <w:rFonts w:eastAsiaTheme="minorEastAsia"/>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D1924"/>
    <w:rPr>
      <w:rFonts w:eastAsiaTheme="minorEastAsia"/>
      <w:sz w:val="20"/>
      <w:szCs w:val="20"/>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1C610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A7945"/>
  </w:style>
  <w:style w:type="character" w:customStyle="1" w:styleId="Ttulo1Car">
    <w:name w:val="Título 1 Car"/>
    <w:basedOn w:val="Fuentedeprrafopredeter"/>
    <w:link w:val="Ttulo1"/>
    <w:uiPriority w:val="9"/>
    <w:rsid w:val="000A7945"/>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B0E5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6B0E50"/>
    <w:rPr>
      <w:b/>
      <w:bCs/>
    </w:rPr>
  </w:style>
  <w:style w:type="paragraph" w:customStyle="1" w:styleId="rtejustify">
    <w:name w:val="rtejustify"/>
    <w:basedOn w:val="Normal"/>
    <w:rsid w:val="006B0E50"/>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B20B48"/>
    <w:rPr>
      <w:color w:val="0563C1" w:themeColor="hyperlink"/>
      <w:u w:val="single"/>
    </w:rPr>
  </w:style>
  <w:style w:type="character" w:customStyle="1" w:styleId="apple-converted-space">
    <w:name w:val="apple-converted-space"/>
    <w:basedOn w:val="Fuentedeprrafopredeter"/>
    <w:rsid w:val="00B20B48"/>
  </w:style>
  <w:style w:type="table" w:customStyle="1" w:styleId="Tablaconcuadrcula2">
    <w:name w:val="Tabla con cuadrícula2"/>
    <w:basedOn w:val="Tablanormal"/>
    <w:next w:val="Tablaconcuadrcula"/>
    <w:uiPriority w:val="39"/>
    <w:rsid w:val="00B20B4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B20B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B20B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1">
    <w:name w:val="toc 1"/>
    <w:basedOn w:val="Normal"/>
    <w:next w:val="Normal"/>
    <w:autoRedefine/>
    <w:uiPriority w:val="39"/>
    <w:unhideWhenUsed/>
    <w:rsid w:val="00B0451A"/>
    <w:pPr>
      <w:spacing w:after="100"/>
    </w:pPr>
  </w:style>
  <w:style w:type="paragraph" w:styleId="TDC2">
    <w:name w:val="toc 2"/>
    <w:basedOn w:val="Normal"/>
    <w:next w:val="Normal"/>
    <w:autoRedefine/>
    <w:uiPriority w:val="39"/>
    <w:unhideWhenUsed/>
    <w:rsid w:val="00B0451A"/>
    <w:pPr>
      <w:spacing w:after="100"/>
      <w:ind w:left="220"/>
    </w:pPr>
  </w:style>
  <w:style w:type="paragraph" w:customStyle="1" w:styleId="ADB1">
    <w:name w:val="ADB1"/>
    <w:basedOn w:val="Normal"/>
    <w:next w:val="Textonotapie"/>
    <w:uiPriority w:val="99"/>
    <w:unhideWhenUsed/>
    <w:qFormat/>
    <w:rsid w:val="00291D9C"/>
    <w:pPr>
      <w:spacing w:after="0" w:line="240" w:lineRule="auto"/>
    </w:pPr>
    <w:rPr>
      <w:rFonts w:eastAsia="Cambr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3137">
      <w:bodyDiv w:val="1"/>
      <w:marLeft w:val="0"/>
      <w:marRight w:val="0"/>
      <w:marTop w:val="0"/>
      <w:marBottom w:val="0"/>
      <w:divBdr>
        <w:top w:val="none" w:sz="0" w:space="0" w:color="auto"/>
        <w:left w:val="none" w:sz="0" w:space="0" w:color="auto"/>
        <w:bottom w:val="none" w:sz="0" w:space="0" w:color="auto"/>
        <w:right w:val="none" w:sz="0" w:space="0" w:color="auto"/>
      </w:divBdr>
    </w:div>
    <w:div w:id="166875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40</Pages>
  <Words>9631</Words>
  <Characters>52974</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10</cp:revision>
  <dcterms:created xsi:type="dcterms:W3CDTF">2019-11-08T01:33:00Z</dcterms:created>
  <dcterms:modified xsi:type="dcterms:W3CDTF">2020-03-23T20:45:00Z</dcterms:modified>
</cp:coreProperties>
</file>