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DAD" w:rsidRDefault="00525DAD" w:rsidP="001266BB">
      <w:pPr>
        <w:pStyle w:val="Sinespaciado"/>
        <w:spacing w:line="360" w:lineRule="auto"/>
        <w:jc w:val="both"/>
        <w:rPr>
          <w:rFonts w:ascii="Palatino Linotype" w:hAnsi="Palatino Linotype"/>
        </w:rPr>
      </w:pPr>
      <w:bookmarkStart w:id="0" w:name="_GoBack"/>
      <w:bookmarkEnd w:id="0"/>
    </w:p>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442C22">
        <w:rPr>
          <w:rFonts w:ascii="Palatino Linotype" w:hAnsi="Palatino Linotype"/>
        </w:rPr>
        <w:t>veintiuno</w:t>
      </w:r>
      <w:r w:rsidR="00551228">
        <w:rPr>
          <w:rFonts w:ascii="Palatino Linotype" w:hAnsi="Palatino Linotype"/>
        </w:rPr>
        <w:t xml:space="preserve"> de agosto</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551228">
        <w:rPr>
          <w:rFonts w:ascii="Palatino Linotype" w:hAnsi="Palatino Linotype"/>
          <w:b/>
        </w:rPr>
        <w:t>053</w:t>
      </w:r>
      <w:r w:rsidR="00FA125E">
        <w:rPr>
          <w:rFonts w:ascii="Palatino Linotype" w:hAnsi="Palatino Linotype"/>
          <w:b/>
        </w:rPr>
        <w:t>75</w:t>
      </w:r>
      <w:r w:rsidR="0068162E" w:rsidRPr="00C24D80">
        <w:rPr>
          <w:rFonts w:ascii="Palatino Linotype" w:hAnsi="Palatino Linotype"/>
          <w:b/>
        </w:rPr>
        <w:t>/INFOEM/IP/RR/2019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551228">
        <w:rPr>
          <w:rFonts w:ascii="Palatino Linotype" w:hAnsi="Palatino Linotype"/>
        </w:rPr>
        <w:t xml:space="preserve">                               </w:t>
      </w:r>
      <w:r w:rsidR="005C0595" w:rsidRPr="00C24D80">
        <w:rPr>
          <w:rFonts w:ascii="Palatino Linotype" w:hAnsi="Palatino Linotype"/>
          <w:b/>
        </w:rPr>
        <w:t xml:space="preserve">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201139" w:rsidRPr="00C24D80">
        <w:rPr>
          <w:rFonts w:ascii="Palatino Linotype" w:hAnsi="Palatino Linotype"/>
          <w:b/>
        </w:rPr>
        <w:t xml:space="preserve">Ayuntamiento </w:t>
      </w:r>
      <w:r w:rsidR="005C0595" w:rsidRPr="00C24D80">
        <w:rPr>
          <w:rFonts w:ascii="Palatino Linotype" w:hAnsi="Palatino Linotype"/>
          <w:b/>
        </w:rPr>
        <w:t xml:space="preserve">de </w:t>
      </w:r>
      <w:r w:rsidR="00551228">
        <w:rPr>
          <w:rFonts w:ascii="Palatino Linotype" w:hAnsi="Palatino Linotype"/>
          <w:b/>
        </w:rPr>
        <w:t>Chicoloapan</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551228">
        <w:rPr>
          <w:rFonts w:ascii="Palatino Linotype" w:hAnsi="Palatino Linotype"/>
        </w:rPr>
        <w:t>tres de mayo</w:t>
      </w:r>
      <w:r w:rsidR="00A00F22" w:rsidRPr="00C24D80">
        <w:rPr>
          <w:rFonts w:ascii="Palatino Linotype" w:hAnsi="Palatino Linotype"/>
        </w:rPr>
        <w:t xml:space="preserve"> de dos mil diecinueve</w:t>
      </w:r>
      <w:r w:rsidRPr="00C24D80">
        <w:rPr>
          <w:rFonts w:ascii="Palatino Linotype" w:hAnsi="Palatino Linotype"/>
        </w:rPr>
        <w:t>, el Recurrente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Sujeto Obligado,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551228">
        <w:rPr>
          <w:rFonts w:ascii="Palatino Linotype" w:hAnsi="Palatino Linotype"/>
          <w:b/>
          <w:bCs/>
          <w:color w:val="000000" w:themeColor="text1"/>
        </w:rPr>
        <w:t>00113/CHICOLOA</w:t>
      </w:r>
      <w:r w:rsidR="00A00F22" w:rsidRPr="00C24D80">
        <w:rPr>
          <w:rFonts w:ascii="Palatino Linotype" w:hAnsi="Palatino Linotype"/>
          <w:b/>
          <w:bCs/>
          <w:color w:val="000000" w:themeColor="text1"/>
        </w:rPr>
        <w:t>/IP/2019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551228" w:rsidRPr="00551228">
        <w:rPr>
          <w:rFonts w:ascii="Palatino Linotype" w:hAnsi="Palatino Linotype"/>
          <w:i/>
          <w:sz w:val="22"/>
          <w:szCs w:val="22"/>
        </w:rPr>
        <w:t xml:space="preserve">De acuerdo con este artículo del Código Financiero del Estado de México y Municipios, texto siguiente: Artículo 341.- Se entenderá por cuenta pública el informe que rinda anualmente el Gobernador a la Legislatura, respecto de los resultados y la situación financiera del ejercicio fiscal inmediato anterior, y tratándose de los Municipios el informe que rinda el presidente municipal. Dichos documentos contarán de la máxima publicidad y será información pública de oficio que deberá difundirse en la página electrónica oficial del Gobierno del Estado y de los Municipios, respectivamente, una vez que se haya </w:t>
      </w:r>
      <w:r w:rsidR="00551228" w:rsidRPr="00551228">
        <w:rPr>
          <w:rFonts w:ascii="Palatino Linotype" w:hAnsi="Palatino Linotype"/>
          <w:i/>
          <w:sz w:val="22"/>
          <w:szCs w:val="22"/>
        </w:rPr>
        <w:lastRenderedPageBreak/>
        <w:t>entregado a la Legislatura. Solicito la liga electrónica para consultar su cuenta pública 2018 del municipio y organismos descentralizados y/o fuente de acceso público para su consulta. gracias</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Pr="00C24D80" w:rsidRDefault="008D5A5D" w:rsidP="008D5A5D">
      <w:pPr>
        <w:pStyle w:val="Sinespaciado"/>
        <w:spacing w:line="360" w:lineRule="auto"/>
        <w:jc w:val="both"/>
        <w:rPr>
          <w:rFonts w:ascii="Palatino Linotype" w:hAnsi="Palatino Linotype"/>
          <w:lang w:val="es-ES_tradn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551228">
        <w:rPr>
          <w:rFonts w:ascii="Palatino Linotype" w:hAnsi="Palatino Linotype" w:cs="Arial"/>
        </w:rPr>
        <w:t>doce de junio</w:t>
      </w:r>
      <w:r w:rsidR="00A00F22" w:rsidRPr="00C24D80">
        <w:rPr>
          <w:rFonts w:ascii="Palatino Linotype" w:hAnsi="Palatino Linotype" w:cs="Arial"/>
        </w:rPr>
        <w:t xml:space="preserve"> de dos mil diecinueve</w:t>
      </w:r>
      <w:r w:rsidRPr="00C24D80">
        <w:rPr>
          <w:rFonts w:ascii="Palatino Linotype" w:hAnsi="Palatino Linotype" w:cs="Arial"/>
        </w:rPr>
        <w:t xml:space="preserve">, el Recurrente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551228">
        <w:rPr>
          <w:rFonts w:ascii="Palatino Linotype" w:hAnsi="Palatino Linotype" w:cs="Arial"/>
          <w:b/>
        </w:rPr>
        <w:t>053</w:t>
      </w:r>
      <w:r w:rsidR="005D62F5">
        <w:rPr>
          <w:rFonts w:ascii="Palatino Linotype" w:hAnsi="Palatino Linotype" w:cs="Arial"/>
          <w:b/>
        </w:rPr>
        <w:t>75</w:t>
      </w:r>
      <w:r w:rsidR="008B573B" w:rsidRPr="00C24D80">
        <w:rPr>
          <w:rFonts w:ascii="Palatino Linotype" w:hAnsi="Palatino Linotype" w:cs="Arial"/>
          <w:b/>
        </w:rPr>
        <w:t>/INFOEM/IP/RR/2019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551228" w:rsidRPr="00551228">
        <w:rPr>
          <w:rFonts w:ascii="Palatino Linotype" w:hAnsi="Palatino Linotype"/>
          <w:i/>
          <w:color w:val="000000"/>
          <w:sz w:val="22"/>
          <w:szCs w:val="22"/>
        </w:rPr>
        <w:t>No emitió respuesta</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551228" w:rsidRPr="00551228">
        <w:rPr>
          <w:rFonts w:ascii="Palatino Linotype" w:hAnsi="Palatino Linotype"/>
          <w:i/>
          <w:color w:val="000000"/>
          <w:sz w:val="22"/>
          <w:szCs w:val="22"/>
        </w:rPr>
        <w:t>No emitió ninguna respuesta el Sujeto Obligado, en el plazo estipulado de acuerdo al artículo 163 de la Ley de Transparencia y Acceso a la Información Pública del Estado de México y Municipios, lo cual constituye una negativa a entregar la información por lo que solicito se ordene al sujeto Obligado a cumplir con la entrega de la información pública solicitada en los términos de la Ley en la materia.</w:t>
      </w:r>
      <w:r w:rsidRPr="00C24D80">
        <w:rPr>
          <w:rFonts w:ascii="Palatino Linotype" w:hAnsi="Palatino Linotype"/>
          <w:i/>
          <w:color w:val="000000"/>
          <w:sz w:val="22"/>
          <w:szCs w:val="22"/>
        </w:rPr>
        <w:t xml:space="preserve">” (Sic) </w:t>
      </w:r>
    </w:p>
    <w:p w:rsidR="008B573B" w:rsidRPr="00C24D80" w:rsidRDefault="008B573B" w:rsidP="00C24D80">
      <w:pPr>
        <w:pStyle w:val="Sinespaciado"/>
        <w:spacing w:line="360" w:lineRule="auto"/>
        <w:ind w:right="567"/>
        <w:jc w:val="both"/>
        <w:rPr>
          <w:rFonts w:ascii="Palatino Linotype" w:hAnsi="Palatino Linotype"/>
          <w:color w:val="000000"/>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lastRenderedPageBreak/>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551228">
        <w:rPr>
          <w:rFonts w:ascii="Palatino Linotype" w:hAnsi="Palatino Linotype"/>
        </w:rPr>
        <w:t>dieciocho</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Pr>
          <w:rFonts w:ascii="Palatino Linotype" w:hAnsi="Palatino Linotype"/>
        </w:rPr>
        <w:t xml:space="preserve">el Recurrente no presentó sus manifestaciones y alegatos. Asimismo, el Sujeto Obligado omitió rendir su Informe Justificado como se observa en la siguiente imagen: </w:t>
      </w:r>
    </w:p>
    <w:p w:rsidR="00882B61" w:rsidRDefault="00882B61" w:rsidP="00882B61">
      <w:pPr>
        <w:pStyle w:val="Sinespaciado"/>
        <w:spacing w:line="360" w:lineRule="auto"/>
        <w:jc w:val="both"/>
        <w:rPr>
          <w:rFonts w:ascii="Palatino Linotype" w:hAnsi="Palatino Linotype"/>
        </w:rPr>
      </w:pPr>
    </w:p>
    <w:p w:rsidR="00882B61" w:rsidRDefault="00525DAD" w:rsidP="00B9219A">
      <w:pPr>
        <w:pStyle w:val="Sinespaciado"/>
        <w:spacing w:line="360" w:lineRule="auto"/>
        <w:jc w:val="center"/>
        <w:rPr>
          <w:rFonts w:ascii="Palatino Linotype" w:hAnsi="Palatino Linotype"/>
        </w:rPr>
      </w:pPr>
      <w:r>
        <w:rPr>
          <w:noProof/>
          <w:lang w:eastAsia="es-MX"/>
        </w:rPr>
        <w:drawing>
          <wp:inline distT="0" distB="0" distL="0" distR="0" wp14:anchorId="4B7586B4" wp14:editId="634F2A6C">
            <wp:extent cx="5667373" cy="1800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519" r="28736" b="57672"/>
                    <a:stretch/>
                  </pic:blipFill>
                  <pic:spPr bwMode="auto">
                    <a:xfrm>
                      <a:off x="0" y="0"/>
                      <a:ext cx="5698513" cy="1810117"/>
                    </a:xfrm>
                    <a:prstGeom prst="rect">
                      <a:avLst/>
                    </a:prstGeom>
                    <a:ln>
                      <a:noFill/>
                    </a:ln>
                    <a:extLst>
                      <a:ext uri="{53640926-AAD7-44D8-BBD7-CCE9431645EC}">
                        <a14:shadowObscured xmlns:a14="http://schemas.microsoft.com/office/drawing/2010/main"/>
                      </a:ext>
                    </a:extLst>
                  </pic:spPr>
                </pic:pic>
              </a:graphicData>
            </a:graphic>
          </wp:inline>
        </w:drawing>
      </w:r>
    </w:p>
    <w:p w:rsidR="00882B61" w:rsidRDefault="00882B61" w:rsidP="00882B61">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525DAD">
        <w:rPr>
          <w:rFonts w:ascii="Palatino Linotype" w:hAnsi="Palatino Linotype"/>
        </w:rPr>
        <w:t>veintiocho de junio</w:t>
      </w:r>
      <w:r>
        <w:rPr>
          <w:rFonts w:ascii="Palatino Linotype" w:hAnsi="Palatino Linotype"/>
        </w:rPr>
        <w:t xml:space="preserve"> de dos mil diecinueve</w:t>
      </w:r>
      <w:r w:rsidRPr="005601F0">
        <w:rPr>
          <w:rFonts w:ascii="Palatino Linotype" w:hAnsi="Palatino Linotype"/>
        </w:rPr>
        <w:t xml:space="preserve">, en términos del artículo 185 Fracción VI de </w:t>
      </w:r>
      <w:r w:rsidRPr="005601F0">
        <w:rPr>
          <w:rFonts w:ascii="Palatino Linotype" w:hAnsi="Palatino Linotype"/>
        </w:rPr>
        <w:lastRenderedPageBreak/>
        <w:t>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 De la ampliación del término para resolver.</w:t>
      </w:r>
    </w:p>
    <w:p w:rsidR="00882B61" w:rsidRPr="001D3382"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525DAD">
        <w:rPr>
          <w:rFonts w:ascii="Palatino Linotype" w:hAnsi="Palatino Linotype" w:cs="Arial"/>
        </w:rPr>
        <w:t>trece de agosto</w:t>
      </w:r>
      <w:r w:rsidR="00882B61">
        <w:rPr>
          <w:rFonts w:ascii="Palatino Linotype" w:hAnsi="Palatino Linotype" w:cs="Arial"/>
        </w:rPr>
        <w:t xml:space="preserve"> de dos mil diecinueve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525DAD" w:rsidRDefault="00F97E8E" w:rsidP="00525DAD">
      <w:pPr>
        <w:spacing w:after="0" w:line="360" w:lineRule="auto"/>
        <w:jc w:val="both"/>
        <w:rPr>
          <w:rFonts w:ascii="Palatino Linotype" w:hAnsi="Palatino Linotype"/>
          <w:b/>
          <w:sz w:val="26"/>
          <w:szCs w:val="26"/>
        </w:rPr>
      </w:pPr>
      <w:r w:rsidRPr="00B916C1">
        <w:rPr>
          <w:rFonts w:ascii="Palatino Linotype" w:hAnsi="Palatino Linotype"/>
          <w:b/>
          <w:sz w:val="26"/>
          <w:szCs w:val="26"/>
        </w:rPr>
        <w:t xml:space="preserve">TERCERO. </w:t>
      </w:r>
      <w:r w:rsidR="00525DAD">
        <w:rPr>
          <w:rFonts w:ascii="Palatino Linotype" w:hAnsi="Palatino Linotype"/>
          <w:b/>
          <w:sz w:val="26"/>
          <w:szCs w:val="26"/>
        </w:rPr>
        <w:t>Cuestiones de previo y especial pronunciamiento.</w:t>
      </w:r>
    </w:p>
    <w:p w:rsidR="00525DAD" w:rsidRDefault="00525DAD" w:rsidP="00525DA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rsidR="00525DAD" w:rsidRDefault="00525DAD" w:rsidP="00525DAD">
      <w:pPr>
        <w:spacing w:after="0" w:line="360" w:lineRule="auto"/>
        <w:jc w:val="both"/>
        <w:rPr>
          <w:rFonts w:ascii="Palatino Linotype" w:eastAsia="Times New Roman" w:hAnsi="Palatino Linotype" w:cs="Times New Roman"/>
          <w:sz w:val="24"/>
          <w:szCs w:val="24"/>
          <w:lang w:eastAsia="es-ES"/>
        </w:rPr>
      </w:pP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VIII. Firma del recurrente, en su caso, cuando se presente por escrito, requisito sin el cual se dará trámite al recurso.</w:t>
      </w:r>
    </w:p>
    <w:p w:rsidR="00525DAD" w:rsidRDefault="00525DAD" w:rsidP="00525DAD">
      <w:pPr>
        <w:spacing w:after="0" w:line="240" w:lineRule="auto"/>
        <w:ind w:left="567" w:right="567"/>
        <w:jc w:val="both"/>
        <w:rPr>
          <w:rFonts w:ascii="Palatino Linotype" w:eastAsia="Times New Roman" w:hAnsi="Palatino Linotype" w:cs="Arial"/>
          <w:i/>
          <w:lang w:eastAsia="es-ES"/>
        </w:rPr>
      </w:pP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rsidR="00525DAD" w:rsidRDefault="00525DAD" w:rsidP="00525DAD">
      <w:pPr>
        <w:spacing w:after="0" w:line="240" w:lineRule="auto"/>
        <w:ind w:left="567" w:right="567"/>
        <w:jc w:val="both"/>
        <w:rPr>
          <w:rFonts w:ascii="Palatino Linotype" w:eastAsia="Times New Roman" w:hAnsi="Palatino Linotype" w:cs="Arial"/>
          <w:i/>
          <w:lang w:eastAsia="es-ES"/>
        </w:rPr>
      </w:pPr>
    </w:p>
    <w:p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rsidR="00525DAD" w:rsidRDefault="00525DAD" w:rsidP="00525DAD">
      <w:pPr>
        <w:spacing w:after="0" w:line="240" w:lineRule="auto"/>
        <w:ind w:left="567" w:right="567"/>
        <w:jc w:val="both"/>
        <w:rPr>
          <w:rFonts w:ascii="Palatino Linotype" w:eastAsia="Times New Roman" w:hAnsi="Palatino Linotype" w:cs="Arial"/>
          <w:i/>
          <w:lang w:eastAsia="es-ES"/>
        </w:rPr>
      </w:pPr>
    </w:p>
    <w:p w:rsidR="00525DAD" w:rsidRDefault="00525DAD" w:rsidP="00525DAD">
      <w:pPr>
        <w:spacing w:after="0" w:line="240" w:lineRule="auto"/>
        <w:ind w:left="567" w:right="567"/>
        <w:jc w:val="both"/>
        <w:rPr>
          <w:rFonts w:ascii="Palatino Linotype" w:eastAsia="Times New Roman" w:hAnsi="Palatino Linotype" w:cs="Arial"/>
          <w:i/>
          <w:sz w:val="24"/>
          <w:szCs w:val="24"/>
          <w:lang w:eastAsia="es-ES"/>
        </w:rPr>
      </w:pPr>
      <w:r>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525DAD" w:rsidRDefault="00525DAD" w:rsidP="00525DAD">
      <w:pPr>
        <w:spacing w:after="0" w:line="360" w:lineRule="auto"/>
        <w:jc w:val="both"/>
        <w:rPr>
          <w:rFonts w:ascii="Palatino Linotype" w:eastAsia="Times New Roman" w:hAnsi="Palatino Linotype" w:cs="Arial"/>
          <w:b/>
          <w:i/>
          <w:sz w:val="24"/>
          <w:szCs w:val="24"/>
          <w:lang w:eastAsia="es-ES"/>
        </w:rPr>
      </w:pPr>
    </w:p>
    <w:p w:rsidR="00525DAD" w:rsidRDefault="00525DAD" w:rsidP="00525DA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Cabe señalar que el Recurrente no se identificó de manera alguna, dejando en blanco los espacios destinados al nombre y apellidos</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525DAD" w:rsidRDefault="00525DAD" w:rsidP="00525DAD">
      <w:pPr>
        <w:spacing w:after="0" w:line="360" w:lineRule="auto"/>
        <w:jc w:val="both"/>
        <w:rPr>
          <w:rFonts w:ascii="Palatino Linotype" w:eastAsia="Calibri" w:hAnsi="Palatino Linotype" w:cs="Arial"/>
          <w:sz w:val="24"/>
          <w:szCs w:val="24"/>
          <w:lang w:val="es-ES" w:eastAsia="es-ES"/>
        </w:rPr>
      </w:pPr>
    </w:p>
    <w:p w:rsidR="00525DAD" w:rsidRDefault="00525DAD" w:rsidP="00525DAD">
      <w:pPr>
        <w:spacing w:after="0" w:line="24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525DAD" w:rsidRDefault="00525DAD" w:rsidP="00525DAD">
      <w:pPr>
        <w:spacing w:after="0" w:line="360" w:lineRule="auto"/>
        <w:jc w:val="both"/>
        <w:rPr>
          <w:rFonts w:ascii="Palatino Linotype" w:eastAsia="Times New Roman" w:hAnsi="Palatino Linotype" w:cs="Times New Roman"/>
          <w:sz w:val="24"/>
          <w:szCs w:val="24"/>
          <w:lang w:val="es-ES" w:eastAsia="es-ES"/>
        </w:rPr>
      </w:pPr>
    </w:p>
    <w:p w:rsidR="00525DAD" w:rsidRDefault="00525DAD" w:rsidP="00525DAD">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rsidR="00525DAD" w:rsidRDefault="00525DAD" w:rsidP="00525DAD">
      <w:pPr>
        <w:spacing w:after="0" w:line="360" w:lineRule="auto"/>
        <w:jc w:val="both"/>
        <w:rPr>
          <w:rFonts w:ascii="Palatino Linotype" w:eastAsia="Calibri" w:hAnsi="Palatino Linotype" w:cs="Times New Roman"/>
          <w:sz w:val="24"/>
          <w:szCs w:val="24"/>
          <w:lang w:val="es-ES" w:eastAsia="es-ES"/>
        </w:rPr>
      </w:pPr>
    </w:p>
    <w:p w:rsidR="00525DAD" w:rsidRDefault="00525DAD" w:rsidP="00525DAD">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rsidR="00525DAD" w:rsidRDefault="00525DAD" w:rsidP="00525DAD">
      <w:pPr>
        <w:spacing w:after="0" w:line="240" w:lineRule="auto"/>
        <w:ind w:left="567" w:right="567"/>
        <w:jc w:val="both"/>
        <w:rPr>
          <w:rFonts w:ascii="Palatino Linotype" w:eastAsia="Times New Roman" w:hAnsi="Palatino Linotype" w:cs="Times New Roman"/>
          <w:b/>
          <w:i/>
          <w:lang w:val="es-ES" w:eastAsia="es-ES"/>
        </w:rPr>
      </w:pP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6</w:t>
      </w:r>
      <w:r>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Pr>
          <w:rFonts w:ascii="Palatino Linotype" w:eastAsia="Times New Roman" w:hAnsi="Palatino Linotype" w:cs="Times New Roman"/>
          <w:i/>
          <w:lang w:val="es-ES" w:eastAsia="es-ES"/>
        </w:rPr>
        <w:lastRenderedPageBreak/>
        <w:t>ejercido en los términos dispuestos por la ley. El derecho a la información será garantizado por el Estado.</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p>
    <w:p w:rsidR="00525DAD" w:rsidRDefault="00525DAD" w:rsidP="00525DAD">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del Estado Libre y Soberano de México</w:t>
      </w:r>
    </w:p>
    <w:p w:rsidR="00525DAD" w:rsidRDefault="00525DAD" w:rsidP="00525DAD">
      <w:pPr>
        <w:spacing w:after="0" w:line="240" w:lineRule="auto"/>
        <w:ind w:left="567" w:right="567"/>
        <w:jc w:val="both"/>
        <w:rPr>
          <w:rFonts w:ascii="Palatino Linotype" w:eastAsia="Times New Roman" w:hAnsi="Palatino Linotype" w:cs="Times New Roman"/>
          <w:b/>
          <w:i/>
          <w:lang w:val="es-ES" w:eastAsia="es-ES"/>
        </w:rPr>
      </w:pP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525DAD" w:rsidRDefault="00525DAD" w:rsidP="00525DAD">
      <w:pPr>
        <w:spacing w:after="0" w:line="360" w:lineRule="auto"/>
        <w:ind w:left="567" w:right="567"/>
        <w:jc w:val="both"/>
        <w:rPr>
          <w:rFonts w:ascii="Palatino Linotype" w:eastAsia="Times New Roman" w:hAnsi="Palatino Linotype" w:cs="Times New Roman"/>
          <w:sz w:val="24"/>
          <w:szCs w:val="24"/>
          <w:lang w:val="es-ES" w:eastAsia="es-ES"/>
        </w:rPr>
      </w:pPr>
    </w:p>
    <w:p w:rsidR="00525DAD" w:rsidRDefault="00525DAD" w:rsidP="00525DAD">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525DAD" w:rsidRDefault="00525DAD" w:rsidP="00525DAD">
      <w:pPr>
        <w:spacing w:after="0" w:line="240" w:lineRule="auto"/>
        <w:ind w:left="567" w:right="567"/>
        <w:jc w:val="both"/>
        <w:rPr>
          <w:rFonts w:ascii="Palatino Linotype" w:eastAsia="Times New Roman" w:hAnsi="Palatino Linotype" w:cs="Times New Roman"/>
          <w:sz w:val="24"/>
          <w:szCs w:val="24"/>
          <w:lang w:val="es-ES" w:eastAsia="es-ES"/>
        </w:rPr>
      </w:pP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p>
    <w:p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25DAD" w:rsidRDefault="00525DAD" w:rsidP="00525DAD">
      <w:pPr>
        <w:spacing w:after="0" w:line="360" w:lineRule="auto"/>
        <w:ind w:left="567" w:right="567"/>
        <w:jc w:val="both"/>
        <w:rPr>
          <w:rFonts w:ascii="Palatino Linotype" w:eastAsia="Times New Roman" w:hAnsi="Palatino Linotype" w:cs="Times New Roman"/>
          <w:sz w:val="24"/>
          <w:szCs w:val="24"/>
          <w:lang w:val="es-ES" w:eastAsia="es-ES"/>
        </w:rPr>
      </w:pPr>
    </w:p>
    <w:p w:rsidR="00525DAD" w:rsidRPr="00BA7961" w:rsidRDefault="00525DAD" w:rsidP="00525DAD">
      <w:pPr>
        <w:spacing w:after="0" w:line="360" w:lineRule="auto"/>
        <w:jc w:val="both"/>
        <w:rPr>
          <w:rFonts w:ascii="Palatino Linotype" w:eastAsia="Times New Roman" w:hAnsi="Palatino Linotype" w:cs="Times New Roman"/>
          <w:sz w:val="24"/>
          <w:szCs w:val="24"/>
          <w:lang w:val="es-ES" w:eastAsia="es-ES"/>
        </w:rPr>
      </w:pPr>
      <w:r w:rsidRPr="00BA7961">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BA7961">
        <w:rPr>
          <w:rFonts w:ascii="Palatino Linotype" w:eastAsia="Times New Roman" w:hAnsi="Palatino Linotype" w:cs="Times New Roman"/>
          <w:sz w:val="24"/>
          <w:szCs w:val="24"/>
          <w:lang w:val="es-ES" w:eastAsia="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25DAD" w:rsidRPr="00BA7961" w:rsidRDefault="00525DAD" w:rsidP="00525DAD">
      <w:pPr>
        <w:spacing w:after="0" w:line="360" w:lineRule="auto"/>
        <w:jc w:val="both"/>
        <w:rPr>
          <w:rFonts w:ascii="Palatino Linotype" w:eastAsia="Times New Roman" w:hAnsi="Palatino Linotype" w:cs="Arial"/>
          <w:sz w:val="24"/>
          <w:szCs w:val="24"/>
          <w:lang w:val="es-ES" w:eastAsia="es-ES"/>
        </w:rPr>
      </w:pPr>
    </w:p>
    <w:p w:rsidR="00525DAD" w:rsidRDefault="00525DAD" w:rsidP="00525DAD">
      <w:pPr>
        <w:pStyle w:val="Sinespaciado"/>
        <w:spacing w:line="360" w:lineRule="auto"/>
        <w:jc w:val="both"/>
        <w:rPr>
          <w:rFonts w:ascii="Palatino Linotype" w:hAnsi="Palatino Linotype"/>
          <w:b/>
          <w:sz w:val="26"/>
          <w:szCs w:val="26"/>
        </w:rPr>
      </w:pPr>
      <w:r w:rsidRPr="00BA7961">
        <w:rPr>
          <w:rFonts w:ascii="Palatino Linotype" w:eastAsia="Calibri" w:hAnsi="Palatino Linotype" w:cs="Arial"/>
          <w:lang w:val="es-ES"/>
        </w:rPr>
        <w:t>En conclusión, se cubrieron los requisitos de procedencia y procedibilidad y conforme a las constancias que obran en el expediente.</w:t>
      </w:r>
    </w:p>
    <w:p w:rsidR="00525DAD" w:rsidRDefault="00525DAD" w:rsidP="009E3A4B">
      <w:pPr>
        <w:pStyle w:val="Sinespaciado"/>
        <w:spacing w:line="360" w:lineRule="auto"/>
        <w:jc w:val="both"/>
        <w:rPr>
          <w:rFonts w:ascii="Palatino Linotype" w:hAnsi="Palatino Linotype"/>
          <w:b/>
          <w:sz w:val="26"/>
          <w:szCs w:val="26"/>
        </w:rPr>
      </w:pPr>
    </w:p>
    <w:p w:rsidR="00F97E8E" w:rsidRPr="00B916C1" w:rsidRDefault="00525DAD"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F97E8E" w:rsidRPr="00B916C1">
        <w:rPr>
          <w:rFonts w:ascii="Palatino Linotype" w:hAnsi="Palatino Linotype"/>
          <w:b/>
          <w:sz w:val="26"/>
          <w:szCs w:val="26"/>
        </w:rPr>
        <w:t>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C24D80">
        <w:rPr>
          <w:rFonts w:ascii="Palatino Linotype" w:hAnsi="Palatino Linotype"/>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24D80" w:rsidRDefault="002F382F" w:rsidP="009E3A4B">
      <w:pPr>
        <w:pStyle w:val="Sinespaciado"/>
        <w:spacing w:line="360" w:lineRule="auto"/>
        <w:jc w:val="both"/>
        <w:rPr>
          <w:rFonts w:ascii="Palatino Linotype" w:hAnsi="Palatino Linotype"/>
        </w:rPr>
      </w:pPr>
    </w:p>
    <w:p w:rsidR="00FF3879" w:rsidRPr="00B916C1" w:rsidRDefault="00525DAD"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52294F" w:rsidRPr="00B916C1">
        <w:rPr>
          <w:rFonts w:ascii="Palatino Linotype" w:hAnsi="Palatino Linotype"/>
          <w:b/>
          <w:sz w:val="26"/>
          <w:szCs w:val="26"/>
        </w:rPr>
        <w:t>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 xml:space="preserve">articular reviste la figura de </w:t>
      </w:r>
      <w:r w:rsidR="000403ED" w:rsidRPr="00C24D80">
        <w:rPr>
          <w:rFonts w:ascii="Palatino Linotype" w:hAnsi="Palatino Linotype"/>
        </w:rPr>
        <w:lastRenderedPageBreak/>
        <w:t>R</w:t>
      </w:r>
      <w:r w:rsidRPr="00C24D80">
        <w:rPr>
          <w:rFonts w:ascii="Palatino Linotype" w:hAnsi="Palatino Linotype"/>
        </w:rPr>
        <w:t>ecurrente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 xml:space="preserve">bligado para dar respuesta al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w:t>
      </w:r>
      <w:r w:rsidRPr="00C24D80">
        <w:rPr>
          <w:rFonts w:ascii="Palatino Linotype" w:hAnsi="Palatino Linotype"/>
        </w:rPr>
        <w:lastRenderedPageBreak/>
        <w:t>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lastRenderedPageBreak/>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De lo anterior, conforme a las acciones del Sujeto Obligado, se establece que éste vulnera el derecho de acceso a la información pública de</w:t>
      </w:r>
      <w:r w:rsidR="004B730C" w:rsidRPr="00C24D80">
        <w:rPr>
          <w:rFonts w:ascii="Palatino Linotype" w:hAnsi="Palatino Linotype"/>
        </w:rPr>
        <w:t>l 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lastRenderedPageBreak/>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6042AA" w:rsidRDefault="00087DCC" w:rsidP="006957B4">
      <w:pPr>
        <w:pStyle w:val="Sinespaciado"/>
        <w:spacing w:line="360" w:lineRule="auto"/>
        <w:jc w:val="both"/>
        <w:rPr>
          <w:rFonts w:ascii="Palatino Linotype" w:hAnsi="Palatino Linotype"/>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 xml:space="preserve">es necesario recordar la petición del Recurrente, que consiste en que se le </w:t>
      </w:r>
      <w:r w:rsidR="006957B4" w:rsidRPr="00C15E79">
        <w:rPr>
          <w:rFonts w:ascii="Palatino Linotype" w:hAnsi="Palatino Linotype"/>
        </w:rPr>
        <w:t xml:space="preserve">que se le proporcionara </w:t>
      </w:r>
      <w:r w:rsidR="006957B4">
        <w:rPr>
          <w:rFonts w:ascii="Palatino Linotype" w:hAnsi="Palatino Linotype"/>
        </w:rPr>
        <w:t>vía SAIMEX la liga electrónica para consultar la cuenta pública del municipio y organismos descentralizados y/o fuente de acceso público para su consulta.</w:t>
      </w:r>
    </w:p>
    <w:p w:rsidR="006957B4" w:rsidRDefault="006957B4" w:rsidP="006957B4">
      <w:pPr>
        <w:pStyle w:val="Sinespaciado"/>
        <w:spacing w:line="360" w:lineRule="auto"/>
        <w:jc w:val="both"/>
        <w:rPr>
          <w:rFonts w:ascii="Palatino Linotype" w:hAnsi="Palatino Linotype" w:cs="Arial"/>
        </w:rPr>
      </w:pPr>
    </w:p>
    <w:p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 xml:space="preserve">Debido a que el Sujeto Obligado no emitió respuesta a la solicitud de información, el Recurrente interpuso el presente recurso de revisión </w:t>
      </w:r>
      <w:r w:rsidR="0044584E">
        <w:rPr>
          <w:rFonts w:ascii="Palatino Linotype" w:hAnsi="Palatino Linotype" w:cs="Arial"/>
        </w:rPr>
        <w:t xml:space="preserve">mediante el cual </w:t>
      </w:r>
      <w:r w:rsidR="007769B0">
        <w:rPr>
          <w:rFonts w:ascii="Palatino Linotype" w:hAnsi="Palatino Linotype" w:cs="Arial"/>
        </w:rPr>
        <w:t xml:space="preserve">impugnó la falta de respuesta, dando como motivos de inconformidad que no se emitió respuesta dentro del plazo estipulado en la Ley de Transparencia estatal </w:t>
      </w:r>
    </w:p>
    <w:p w:rsidR="00A97995" w:rsidRDefault="00A97995" w:rsidP="00A97995">
      <w:pPr>
        <w:pStyle w:val="Sinespaciado"/>
        <w:spacing w:line="360" w:lineRule="auto"/>
        <w:jc w:val="both"/>
        <w:rPr>
          <w:rFonts w:ascii="Palatino Linotype" w:hAnsi="Palatino Linotype" w:cs="Arial"/>
        </w:rPr>
      </w:pPr>
    </w:p>
    <w:p w:rsidR="00CA7159" w:rsidRPr="00B273B3" w:rsidRDefault="007769B0" w:rsidP="00CA7159">
      <w:pPr>
        <w:pStyle w:val="Sinespaciado"/>
        <w:spacing w:line="360" w:lineRule="auto"/>
        <w:jc w:val="both"/>
        <w:rPr>
          <w:rFonts w:ascii="Palatino Linotype" w:hAnsi="Palatino Linotype"/>
        </w:rPr>
      </w:pPr>
      <w:r>
        <w:rPr>
          <w:rFonts w:ascii="Palatino Linotype" w:hAnsi="Palatino Linotype"/>
        </w:rPr>
        <w:t>Es de resaltar que</w:t>
      </w:r>
      <w:r w:rsidR="000552A5">
        <w:rPr>
          <w:rFonts w:ascii="Palatino Linotype" w:hAnsi="Palatino Linotype"/>
        </w:rPr>
        <w:t>,</w:t>
      </w:r>
      <w:r>
        <w:rPr>
          <w:rFonts w:ascii="Palatino Linotype" w:hAnsi="Palatino Linotype"/>
        </w:rPr>
        <w:t xml:space="preserve"> durante la etapa de instrucci</w:t>
      </w:r>
      <w:r w:rsidR="000552A5">
        <w:rPr>
          <w:rFonts w:ascii="Palatino Linotype" w:hAnsi="Palatino Linotype"/>
        </w:rPr>
        <w:t>ón</w:t>
      </w:r>
      <w:r w:rsidR="00CA7159">
        <w:rPr>
          <w:rFonts w:ascii="Palatino Linotype" w:hAnsi="Palatino Linotype"/>
        </w:rPr>
        <w:t xml:space="preserve">, </w:t>
      </w:r>
      <w:r w:rsidR="000552A5">
        <w:rPr>
          <w:rFonts w:ascii="Palatino Linotype" w:hAnsi="Palatino Linotype"/>
        </w:rPr>
        <w:t xml:space="preserve">ninguna de las partes emitió manifestación alguna; así, </w:t>
      </w:r>
      <w:r w:rsidR="00CA7159">
        <w:rPr>
          <w:rFonts w:ascii="Palatino Linotype" w:hAnsi="Palatino Linotype"/>
        </w:rPr>
        <w:t xml:space="preserve">el Sujeto Obligado omitió rendir su Informe Justificado. </w:t>
      </w:r>
      <w:r w:rsidR="00CA7159" w:rsidRPr="00B273B3">
        <w:rPr>
          <w:rFonts w:ascii="Palatino Linotype" w:hAnsi="Palatino Linotype"/>
        </w:rPr>
        <w:t>En consecuencia, es necesario precisar que</w:t>
      </w:r>
      <w:r w:rsidR="00CA7159">
        <w:rPr>
          <w:rFonts w:ascii="Palatino Linotype" w:hAnsi="Palatino Linotype"/>
        </w:rPr>
        <w:t>,</w:t>
      </w:r>
      <w:r w:rsidR="00CA7159" w:rsidRPr="00B273B3">
        <w:rPr>
          <w:rFonts w:ascii="Palatino Linotype" w:hAnsi="Palatino Linotype"/>
        </w:rPr>
        <w:t xml:space="preserve"> toda vez </w:t>
      </w:r>
      <w:r w:rsidR="00CA7159">
        <w:rPr>
          <w:rFonts w:ascii="Palatino Linotype" w:hAnsi="Palatino Linotype"/>
        </w:rPr>
        <w:t xml:space="preserve">que </w:t>
      </w:r>
      <w:r w:rsidR="00CA7159" w:rsidRPr="00B273B3">
        <w:rPr>
          <w:rFonts w:ascii="Palatino Linotype" w:hAnsi="Palatino Linotype"/>
        </w:rPr>
        <w:t>el Sujeto Obligado fue omiso de enviar e</w:t>
      </w:r>
      <w:r w:rsidR="00CA7159">
        <w:rPr>
          <w:rFonts w:ascii="Palatino Linotype" w:hAnsi="Palatino Linotype"/>
        </w:rPr>
        <w:t>l Informe Justificado</w:t>
      </w:r>
      <w:r w:rsidR="00CA7159" w:rsidRPr="00B273B3">
        <w:rPr>
          <w:rFonts w:ascii="Palatino Linotype" w:hAnsi="Palatino Linotype"/>
        </w:rPr>
        <w:t xml:space="preserve">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w:t>
      </w:r>
      <w:r w:rsidR="00CA7159" w:rsidRPr="00B273B3">
        <w:rPr>
          <w:rFonts w:ascii="Palatino Linotype" w:hAnsi="Palatino Linotype"/>
        </w:rPr>
        <w:lastRenderedPageBreak/>
        <w:t>considera lo que al respecto ha señalado la autoridad jurisdiccional al emitir el siguiente criterio:</w:t>
      </w:r>
    </w:p>
    <w:p w:rsidR="00CA7159" w:rsidRPr="00611DBD" w:rsidRDefault="00CA7159" w:rsidP="00CA7159">
      <w:pPr>
        <w:pStyle w:val="Sinespaciado"/>
        <w:spacing w:line="360" w:lineRule="auto"/>
        <w:jc w:val="both"/>
        <w:rPr>
          <w:rFonts w:ascii="Palatino Linotype" w:hAnsi="Palatino Linotype"/>
        </w:rPr>
      </w:pPr>
    </w:p>
    <w:p w:rsidR="00CA7159" w:rsidRPr="00AB00F7" w:rsidRDefault="00CA7159" w:rsidP="00CA7159">
      <w:pPr>
        <w:pStyle w:val="Sinespaciado"/>
        <w:ind w:left="567" w:right="567"/>
        <w:jc w:val="both"/>
        <w:rPr>
          <w:rFonts w:ascii="Palatino Linotype" w:hAnsi="Palatino Linotype"/>
          <w:i/>
          <w:sz w:val="22"/>
          <w:szCs w:val="22"/>
        </w:rPr>
      </w:pPr>
      <w:r w:rsidRPr="00AB00F7">
        <w:rPr>
          <w:rFonts w:ascii="Palatino Linotype" w:hAnsi="Palatino Linotype"/>
          <w:b/>
          <w:i/>
          <w:sz w:val="22"/>
          <w:szCs w:val="22"/>
        </w:rPr>
        <w:t>QUEJA, RECURSO DE. LA OMISION DE RENDIR EL INFORME RESPECTIVO NO IMPIDE QUE SE RESUELVA.</w:t>
      </w:r>
      <w:r w:rsidRPr="00AB00F7">
        <w:rPr>
          <w:rFonts w:ascii="Palatino Linotype" w:hAnsi="Palatino Linotype"/>
          <w:i/>
          <w:sz w:val="22"/>
          <w:szCs w:val="22"/>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A7159" w:rsidRPr="00B273B3" w:rsidRDefault="00CA7159" w:rsidP="00CA7159">
      <w:pPr>
        <w:pStyle w:val="Sinespaciado"/>
        <w:spacing w:line="360" w:lineRule="auto"/>
        <w:jc w:val="both"/>
        <w:rPr>
          <w:rFonts w:ascii="Palatino Linotype" w:hAnsi="Palatino Linotype"/>
        </w:rPr>
      </w:pPr>
    </w:p>
    <w:p w:rsidR="00CA7159" w:rsidRDefault="00CA7159" w:rsidP="00CA7159">
      <w:pPr>
        <w:pStyle w:val="Sinespaciado"/>
        <w:spacing w:line="360" w:lineRule="auto"/>
        <w:jc w:val="both"/>
        <w:rPr>
          <w:rFonts w:ascii="Palatino Linotype" w:hAnsi="Palatino Linotype" w:cs="Arial"/>
        </w:rPr>
      </w:pPr>
      <w:r w:rsidRPr="00B273B3">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A7159" w:rsidRDefault="00CA7159" w:rsidP="00A97995">
      <w:pPr>
        <w:pStyle w:val="Sinespaciado"/>
        <w:spacing w:line="360" w:lineRule="auto"/>
        <w:jc w:val="both"/>
        <w:rPr>
          <w:rFonts w:ascii="Palatino Linotype" w:hAnsi="Palatino Linotype" w:cs="Arial"/>
        </w:rPr>
      </w:pPr>
    </w:p>
    <w:p w:rsidR="006042AA" w:rsidRPr="00CA7159" w:rsidRDefault="00976D4C" w:rsidP="00A97995">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w:t>
      </w:r>
      <w:r w:rsidR="006042AA" w:rsidRPr="00CA7159">
        <w:rPr>
          <w:rFonts w:ascii="Palatino Linotype" w:hAnsi="Palatino Linotype" w:cs="Arial"/>
        </w:rPr>
        <w:t xml:space="preserve"> considera viable realizar el estudio en aras de establecer si el Sujeto Obligado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ejercicios de sus atribuciones , funciones, facultades o competencia, y si dicha información se considera pública y susceptible de ser entregada al Recurrente.</w:t>
      </w:r>
    </w:p>
    <w:p w:rsidR="002D06A4" w:rsidRPr="00BF0BA6" w:rsidRDefault="002D06A4" w:rsidP="00A97995">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lastRenderedPageBreak/>
        <w:t>En este sentido, es pertinente enfatizar lo que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6E723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D6A42" w:rsidRDefault="006D6A42" w:rsidP="0011355F">
      <w:pPr>
        <w:pStyle w:val="Sinespaciado"/>
        <w:spacing w:line="360" w:lineRule="auto"/>
        <w:jc w:val="both"/>
        <w:rPr>
          <w:rFonts w:ascii="Palatino Linotype" w:hAnsi="Palatino Linotype"/>
        </w:rPr>
      </w:pPr>
    </w:p>
    <w:p w:rsidR="00245ED7" w:rsidRDefault="00245ED7" w:rsidP="00245ED7">
      <w:pPr>
        <w:pStyle w:val="Sinespaciado"/>
        <w:spacing w:line="360" w:lineRule="auto"/>
        <w:jc w:val="both"/>
        <w:rPr>
          <w:rFonts w:ascii="Palatino Linotype" w:hAnsi="Palatino Linotype"/>
        </w:rPr>
      </w:pPr>
      <w:r>
        <w:rPr>
          <w:rFonts w:ascii="Palatino Linotype" w:hAnsi="Palatino Linotype"/>
        </w:rPr>
        <w:t>Ahora bien, para verificar si el Sujeto Obligado se encuentra constreñido a generar, poseer o administrar la información solicitada, es conveniente remitirse a lo que se establece en los artículos 341 y 352 del Código Financiero del Estado de México y Municipios, en relación con el artículo 32 de la Ley de Fiscalización Superior del Estado de México, que disponen lo siguiente:</w:t>
      </w:r>
    </w:p>
    <w:p w:rsidR="00245ED7" w:rsidRDefault="00245ED7" w:rsidP="00245ED7">
      <w:pPr>
        <w:pStyle w:val="Sinespaciado"/>
        <w:spacing w:line="360" w:lineRule="auto"/>
        <w:jc w:val="both"/>
        <w:rPr>
          <w:rFonts w:ascii="Palatino Linotype" w:hAnsi="Palatino Linotype"/>
        </w:rPr>
      </w:pPr>
    </w:p>
    <w:p w:rsidR="00245ED7" w:rsidRPr="003F69B6" w:rsidRDefault="00245ED7" w:rsidP="00245ED7">
      <w:pPr>
        <w:pStyle w:val="Sinespaciado"/>
        <w:ind w:left="567" w:right="616"/>
        <w:jc w:val="center"/>
        <w:rPr>
          <w:rFonts w:ascii="Palatino Linotype" w:hAnsi="Palatino Linotype"/>
          <w:b/>
          <w:i/>
          <w:sz w:val="22"/>
          <w:szCs w:val="22"/>
        </w:rPr>
      </w:pPr>
      <w:r w:rsidRPr="003F69B6">
        <w:rPr>
          <w:rFonts w:ascii="Palatino Linotype" w:hAnsi="Palatino Linotype"/>
          <w:b/>
          <w:i/>
          <w:sz w:val="22"/>
          <w:szCs w:val="22"/>
        </w:rPr>
        <w:t>CÓDIGO FINANCIERO DEL ESTADO DE MÉXICO Y MUNICIPIOS</w:t>
      </w:r>
    </w:p>
    <w:p w:rsidR="00245ED7" w:rsidRPr="003F69B6" w:rsidRDefault="00245ED7" w:rsidP="00245ED7">
      <w:pPr>
        <w:pStyle w:val="Sinespaciado"/>
        <w:ind w:left="567" w:right="616"/>
        <w:jc w:val="both"/>
        <w:rPr>
          <w:rFonts w:ascii="Palatino Linotype" w:hAnsi="Palatino Linotype"/>
          <w:i/>
          <w:sz w:val="22"/>
          <w:szCs w:val="22"/>
        </w:rPr>
      </w:pPr>
      <w:r w:rsidRPr="003F69B6">
        <w:rPr>
          <w:rFonts w:ascii="Palatino Linotype" w:hAnsi="Palatino Linotype"/>
          <w:b/>
          <w:i/>
          <w:sz w:val="22"/>
          <w:szCs w:val="22"/>
        </w:rPr>
        <w:t>Artículo 341.-</w:t>
      </w:r>
      <w:r w:rsidRPr="003F69B6">
        <w:rPr>
          <w:rFonts w:ascii="Palatino Linotype" w:hAnsi="Palatino Linotype"/>
          <w:i/>
          <w:sz w:val="22"/>
          <w:szCs w:val="22"/>
        </w:rPr>
        <w:t xml:space="preserve"> </w:t>
      </w:r>
      <w:r w:rsidRPr="003F69B6">
        <w:rPr>
          <w:rFonts w:ascii="Palatino Linotype" w:hAnsi="Palatino Linotype"/>
          <w:b/>
          <w:i/>
          <w:sz w:val="22"/>
          <w:szCs w:val="22"/>
          <w:u w:val="single"/>
        </w:rPr>
        <w:t>Se entenderá por cuenta pública el informe que rinda anualmente el Gobernador a la Legislatura, respecto de los resultados y la situación financiera del ejercicio fiscal inmediato anterior, y tratándose de los Municipios el informe que rinda el presidente municipal</w:t>
      </w:r>
      <w:r w:rsidRPr="003F69B6">
        <w:rPr>
          <w:rFonts w:ascii="Palatino Linotype" w:hAnsi="Palatino Linotype"/>
          <w:i/>
          <w:sz w:val="22"/>
          <w:szCs w:val="22"/>
        </w:rPr>
        <w:t xml:space="preserve">. </w:t>
      </w:r>
      <w:r w:rsidRPr="00874495">
        <w:rPr>
          <w:rFonts w:ascii="Palatino Linotype" w:hAnsi="Palatino Linotype"/>
          <w:b/>
          <w:i/>
          <w:sz w:val="22"/>
          <w:szCs w:val="22"/>
          <w:u w:val="single"/>
        </w:rPr>
        <w:t>Dichos documentos contarán de la máxima publicidad y será información pública de oficio que deberá difundirse en la página electrónica oficial del Gobierno del Estado y de los Municipios, respectivamente, una vez que se haya entregado a la Legislatura</w:t>
      </w:r>
      <w:r>
        <w:rPr>
          <w:rFonts w:ascii="Palatino Linotype" w:hAnsi="Palatino Linotype"/>
          <w:b/>
          <w:i/>
          <w:sz w:val="22"/>
          <w:szCs w:val="22"/>
          <w:u w:val="single"/>
        </w:rPr>
        <w:t>.</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both"/>
        <w:rPr>
          <w:rFonts w:ascii="Palatino Linotype" w:hAnsi="Palatino Linotype"/>
          <w:i/>
          <w:sz w:val="22"/>
          <w:szCs w:val="22"/>
        </w:rPr>
      </w:pPr>
      <w:r w:rsidRPr="003F69B6">
        <w:rPr>
          <w:rFonts w:ascii="Palatino Linotype" w:hAnsi="Palatino Linotype"/>
          <w:b/>
          <w:i/>
          <w:sz w:val="22"/>
          <w:szCs w:val="22"/>
        </w:rPr>
        <w:lastRenderedPageBreak/>
        <w:t>Artículo 352.-</w:t>
      </w:r>
      <w:r w:rsidRPr="003F69B6">
        <w:rPr>
          <w:rFonts w:ascii="Palatino Linotype" w:hAnsi="Palatino Linotype"/>
          <w:i/>
          <w:sz w:val="22"/>
          <w:szCs w:val="22"/>
        </w:rPr>
        <w:t xml:space="preserve"> </w:t>
      </w:r>
      <w:r w:rsidRPr="003F69B6">
        <w:rPr>
          <w:rFonts w:ascii="Palatino Linotype" w:hAnsi="Palatino Linotype"/>
          <w:b/>
          <w:i/>
          <w:sz w:val="22"/>
          <w:szCs w:val="22"/>
          <w:u w:val="single"/>
        </w:rPr>
        <w:t>La cuenta pública se constituye por la información económica, patrimonial, presupuestal, programática, cualitativa y cuantitativa que muestre los resultados de la ejecución de la Ley de Ingresos y del Presupuesto de Egresos</w:t>
      </w:r>
      <w:r w:rsidRPr="003F69B6">
        <w:rPr>
          <w:rFonts w:ascii="Palatino Linotype" w:hAnsi="Palatino Linotype"/>
          <w:i/>
          <w:sz w:val="22"/>
          <w:szCs w:val="22"/>
        </w:rPr>
        <w:t xml:space="preserve">. </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both"/>
        <w:rPr>
          <w:rFonts w:ascii="Palatino Linotype" w:hAnsi="Palatino Linotype"/>
          <w:i/>
          <w:sz w:val="22"/>
          <w:szCs w:val="22"/>
        </w:rPr>
      </w:pPr>
      <w:r w:rsidRPr="003F69B6">
        <w:rPr>
          <w:rFonts w:ascii="Palatino Linotype" w:hAnsi="Palatino Linotype"/>
          <w:i/>
          <w:sz w:val="22"/>
          <w:szCs w:val="22"/>
        </w:rPr>
        <w:t xml:space="preserve">La Secretaría y las Tesorerías, proporcionarán la información complementaria requerida por el Órgano Superior de Fiscalización del Estado de México para el análisis y evaluación de la cuenta pública. </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both"/>
        <w:rPr>
          <w:rFonts w:ascii="Palatino Linotype" w:hAnsi="Palatino Linotype"/>
          <w:i/>
          <w:sz w:val="22"/>
          <w:szCs w:val="22"/>
        </w:rPr>
      </w:pPr>
      <w:r w:rsidRPr="003F69B6">
        <w:rPr>
          <w:rFonts w:ascii="Palatino Linotype" w:hAnsi="Palatino Linotype"/>
          <w:i/>
          <w:sz w:val="22"/>
          <w:szCs w:val="22"/>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center"/>
        <w:rPr>
          <w:rFonts w:ascii="Palatino Linotype" w:hAnsi="Palatino Linotype"/>
          <w:b/>
          <w:i/>
          <w:sz w:val="22"/>
          <w:szCs w:val="22"/>
        </w:rPr>
      </w:pPr>
      <w:r w:rsidRPr="003F69B6">
        <w:rPr>
          <w:rFonts w:ascii="Palatino Linotype" w:hAnsi="Palatino Linotype"/>
          <w:b/>
          <w:i/>
          <w:sz w:val="22"/>
          <w:szCs w:val="22"/>
        </w:rPr>
        <w:t>LEY DE FISCALIZACIÓN SUPERIOR DEL ESTADO DE MÉXICO</w:t>
      </w:r>
    </w:p>
    <w:p w:rsidR="00245ED7" w:rsidRPr="003F69B6" w:rsidRDefault="00245ED7" w:rsidP="00245ED7">
      <w:pPr>
        <w:pStyle w:val="Sinespaciado"/>
        <w:ind w:left="567" w:right="616"/>
        <w:jc w:val="both"/>
        <w:rPr>
          <w:rFonts w:ascii="Palatino Linotype" w:hAnsi="Palatino Linotype"/>
          <w:i/>
          <w:sz w:val="22"/>
          <w:szCs w:val="22"/>
        </w:rPr>
      </w:pPr>
      <w:r w:rsidRPr="003F69B6">
        <w:rPr>
          <w:rFonts w:ascii="Palatino Linotype" w:hAnsi="Palatino Linotype"/>
          <w:b/>
          <w:i/>
          <w:sz w:val="22"/>
          <w:szCs w:val="22"/>
        </w:rPr>
        <w:t>Artículo 32.-</w:t>
      </w:r>
      <w:r w:rsidRPr="003F69B6">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treinta de abril de cada año.</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both"/>
        <w:rPr>
          <w:rFonts w:ascii="Palatino Linotype" w:hAnsi="Palatino Linotype"/>
          <w:i/>
        </w:rPr>
      </w:pPr>
      <w:r w:rsidRPr="00874495">
        <w:rPr>
          <w:rFonts w:ascii="Palatino Linotype" w:hAnsi="Palatino Linotype"/>
          <w:b/>
          <w:i/>
          <w:sz w:val="22"/>
          <w:szCs w:val="22"/>
          <w:u w:val="single"/>
        </w:rPr>
        <w:t>Los Presidentes Municipales presentarán a la Legislatura las cuentas públicas anuales de sus respectivos municipios, del ejercicio fiscal inmediato anterior, dentro de los quince primeros días del mes de marzo de cada año</w:t>
      </w:r>
      <w:r w:rsidRPr="003F69B6">
        <w:rPr>
          <w:rFonts w:ascii="Palatino Linotype" w:hAnsi="Palatino Linotype"/>
          <w:i/>
          <w:sz w:val="22"/>
          <w:szCs w:val="22"/>
        </w:rPr>
        <w:t xml:space="preserve">; asimismo, los informes mensuales los deberán presentar dentro de los veinte días posteriores al término del mes correspondiente. </w:t>
      </w:r>
    </w:p>
    <w:p w:rsidR="00245ED7" w:rsidRPr="003F69B6" w:rsidRDefault="00245ED7" w:rsidP="00245ED7">
      <w:pPr>
        <w:pStyle w:val="Sinespaciado"/>
        <w:ind w:left="567" w:right="616"/>
        <w:jc w:val="both"/>
        <w:rPr>
          <w:rFonts w:ascii="Palatino Linotype" w:hAnsi="Palatino Linotype"/>
          <w:i/>
          <w:sz w:val="22"/>
          <w:szCs w:val="22"/>
        </w:rPr>
      </w:pPr>
    </w:p>
    <w:p w:rsidR="00245ED7" w:rsidRPr="003F69B6" w:rsidRDefault="00245ED7" w:rsidP="00245ED7">
      <w:pPr>
        <w:pStyle w:val="Sinespaciado"/>
        <w:ind w:left="567" w:right="616"/>
        <w:jc w:val="both"/>
        <w:rPr>
          <w:rFonts w:ascii="Palatino Linotype" w:hAnsi="Palatino Linotype"/>
          <w:i/>
          <w:sz w:val="22"/>
          <w:szCs w:val="22"/>
        </w:rPr>
      </w:pPr>
      <w:r w:rsidRPr="00874495">
        <w:rPr>
          <w:rFonts w:ascii="Palatino Linotype" w:hAnsi="Palatino Linotype"/>
          <w:b/>
          <w:i/>
          <w:sz w:val="22"/>
          <w:szCs w:val="22"/>
          <w:u w:val="single"/>
        </w:rPr>
        <w:t>Las cuentas públicas deberán presentarse conforme a lo establecido en la Ley General de Contabilidad Gubernamental, Ley de Disciplina Financiera delas Entidades Federativas y los Municipios y demás disposiciones aplicables</w:t>
      </w:r>
      <w:r w:rsidRPr="003F69B6">
        <w:rPr>
          <w:rFonts w:ascii="Palatino Linotype" w:hAnsi="Palatino Linotype"/>
          <w:i/>
          <w:sz w:val="22"/>
          <w:szCs w:val="22"/>
        </w:rPr>
        <w:t>.</w:t>
      </w:r>
    </w:p>
    <w:p w:rsidR="00245ED7" w:rsidRDefault="00245ED7" w:rsidP="00245ED7">
      <w:pPr>
        <w:pStyle w:val="Sinespaciado"/>
        <w:spacing w:line="360" w:lineRule="auto"/>
        <w:jc w:val="both"/>
        <w:rPr>
          <w:rFonts w:ascii="Palatino Linotype" w:hAnsi="Palatino Linotype"/>
        </w:rPr>
      </w:pPr>
    </w:p>
    <w:p w:rsidR="00245ED7" w:rsidRDefault="00245ED7" w:rsidP="00245ED7">
      <w:pPr>
        <w:pStyle w:val="Sinespaciado"/>
        <w:spacing w:line="360" w:lineRule="auto"/>
        <w:jc w:val="both"/>
        <w:rPr>
          <w:rFonts w:ascii="Palatino Linotype" w:hAnsi="Palatino Linotype"/>
        </w:rPr>
      </w:pPr>
      <w:r>
        <w:rPr>
          <w:rFonts w:ascii="Palatino Linotype" w:hAnsi="Palatino Linotype"/>
        </w:rPr>
        <w:t xml:space="preserve">De lo anterior, se tiene que la cuenta pública consiste en </w:t>
      </w:r>
      <w:r w:rsidRPr="00874495">
        <w:rPr>
          <w:rFonts w:ascii="Palatino Linotype" w:hAnsi="Palatino Linotype"/>
        </w:rPr>
        <w:t>el informe que rinda anualmen</w:t>
      </w:r>
      <w:r>
        <w:rPr>
          <w:rFonts w:ascii="Palatino Linotype" w:hAnsi="Palatino Linotype"/>
        </w:rPr>
        <w:t>te el Presidente Municipal</w:t>
      </w:r>
      <w:r w:rsidRPr="00874495">
        <w:rPr>
          <w:rFonts w:ascii="Palatino Linotype" w:hAnsi="Palatino Linotype"/>
        </w:rPr>
        <w:t xml:space="preserve"> a la Legislatura, respecto de los resultados y la situación financiera del ejercicio fiscal inmediato anterior</w:t>
      </w:r>
      <w:r>
        <w:rPr>
          <w:rFonts w:ascii="Palatino Linotype" w:hAnsi="Palatino Linotype"/>
        </w:rPr>
        <w:t xml:space="preserve">; que esta se constituye </w:t>
      </w:r>
      <w:r w:rsidRPr="00874495">
        <w:rPr>
          <w:rFonts w:ascii="Palatino Linotype" w:hAnsi="Palatino Linotype"/>
        </w:rPr>
        <w:t xml:space="preserve">por la información económica, patrimonial, presupuestal, programática, cualitativa y cuantitativa que muestre los resultados de la ejecución de la Ley de Ingresos y del </w:t>
      </w:r>
      <w:r w:rsidRPr="00874495">
        <w:rPr>
          <w:rFonts w:ascii="Palatino Linotype" w:hAnsi="Palatino Linotype"/>
        </w:rPr>
        <w:lastRenderedPageBreak/>
        <w:t>Presupuesto de Egresos</w:t>
      </w:r>
      <w:r>
        <w:rPr>
          <w:rFonts w:ascii="Palatino Linotype" w:hAnsi="Palatino Linotype"/>
        </w:rPr>
        <w:t>; que dicha documentación contará</w:t>
      </w:r>
      <w:r w:rsidRPr="00874495">
        <w:rPr>
          <w:rFonts w:ascii="Palatino Linotype" w:hAnsi="Palatino Linotype"/>
        </w:rPr>
        <w:t xml:space="preserve"> </w:t>
      </w:r>
      <w:r>
        <w:rPr>
          <w:rFonts w:ascii="Palatino Linotype" w:hAnsi="Palatino Linotype"/>
        </w:rPr>
        <w:t>con</w:t>
      </w:r>
      <w:r w:rsidRPr="00874495">
        <w:rPr>
          <w:rFonts w:ascii="Palatino Linotype" w:hAnsi="Palatino Linotype"/>
        </w:rPr>
        <w:t xml:space="preserve"> la máxima publicidad y será información pública de oficio que deberá difundirse en la página electrónica oficial del </w:t>
      </w:r>
      <w:r>
        <w:rPr>
          <w:rFonts w:ascii="Palatino Linotype" w:hAnsi="Palatino Linotype"/>
        </w:rPr>
        <w:t>Municipio</w:t>
      </w:r>
      <w:r w:rsidRPr="00874495">
        <w:rPr>
          <w:rFonts w:ascii="Palatino Linotype" w:hAnsi="Palatino Linotype"/>
        </w:rPr>
        <w:t xml:space="preserve"> una vez que se haya entregado a la Legislatura.</w:t>
      </w:r>
      <w:r>
        <w:rPr>
          <w:rFonts w:ascii="Palatino Linotype" w:hAnsi="Palatino Linotype"/>
        </w:rPr>
        <w:t xml:space="preserve"> Asimismo, esta información debió ser entregada dentro de los primeros quince días del mes de marzo de dos mil diecinueve.</w:t>
      </w:r>
    </w:p>
    <w:p w:rsidR="000552A5" w:rsidRDefault="000552A5" w:rsidP="0011355F">
      <w:pPr>
        <w:pStyle w:val="Sinespaciado"/>
        <w:spacing w:line="360" w:lineRule="auto"/>
        <w:jc w:val="both"/>
        <w:rPr>
          <w:rFonts w:ascii="Palatino Linotype" w:hAnsi="Palatino Linotype"/>
        </w:rPr>
      </w:pPr>
    </w:p>
    <w:p w:rsidR="00245ED7" w:rsidRDefault="00345C72" w:rsidP="0011355F">
      <w:pPr>
        <w:pStyle w:val="Sinespaciado"/>
        <w:spacing w:line="360" w:lineRule="auto"/>
        <w:jc w:val="both"/>
        <w:rPr>
          <w:rFonts w:ascii="Palatino Linotype" w:hAnsi="Palatino Linotype"/>
        </w:rPr>
      </w:pPr>
      <w:r>
        <w:rPr>
          <w:rFonts w:ascii="Palatino Linotype" w:hAnsi="Palatino Linotype"/>
        </w:rPr>
        <w:t xml:space="preserve">De tal forma que es evidente que el Sujeto Obligado debe contar con la información relativa a la cuenta pública del ejercicio 2018, la cual debió hacerse pública desde el momento que fue entregada a la Legislatura para su revisión, lo que </w:t>
      </w:r>
      <w:r w:rsidR="009F18AA">
        <w:rPr>
          <w:rFonts w:ascii="Palatino Linotype" w:hAnsi="Palatino Linotype"/>
        </w:rPr>
        <w:t>debió haberse realizado dentro de los primeros días de marzo del año en curso; en ese orden de ideas, el Sujeto Obligado debió difundir esa información en su página electrónica oficial como se establece en el artículo citado del Código Financiero del Estado de México.</w:t>
      </w:r>
    </w:p>
    <w:p w:rsidR="000552A5" w:rsidRDefault="000552A5" w:rsidP="0011355F">
      <w:pPr>
        <w:pStyle w:val="Sinespaciado"/>
        <w:spacing w:line="360" w:lineRule="auto"/>
        <w:jc w:val="both"/>
        <w:rPr>
          <w:rFonts w:ascii="Palatino Linotype" w:hAnsi="Palatino Linotype"/>
        </w:rPr>
      </w:pPr>
    </w:p>
    <w:p w:rsidR="00914A9B" w:rsidRDefault="009F18AA" w:rsidP="0011355F">
      <w:pPr>
        <w:pStyle w:val="Sinespaciado"/>
        <w:spacing w:line="360" w:lineRule="auto"/>
        <w:jc w:val="both"/>
        <w:rPr>
          <w:rFonts w:ascii="Palatino Linotype" w:hAnsi="Palatino Linotype"/>
        </w:rPr>
      </w:pPr>
      <w:r>
        <w:rPr>
          <w:rFonts w:ascii="Palatino Linotype" w:hAnsi="Palatino Linotype"/>
        </w:rPr>
        <w:t xml:space="preserve">Toda vez que existe una fuente obligacional que constriñe al Sujeto Obligado a publicar la información solicitada por el Recurrente, </w:t>
      </w:r>
      <w:r w:rsidR="00206999">
        <w:rPr>
          <w:rFonts w:ascii="Palatino Linotype" w:hAnsi="Palatino Linotype"/>
        </w:rPr>
        <w:t>es procedente ordenar a dicho Sujeto Obligado a que haga entrega de la liga electrónica</w:t>
      </w:r>
      <w:r w:rsidR="00914A9B">
        <w:rPr>
          <w:rFonts w:ascii="Palatino Linotype" w:hAnsi="Palatino Linotype"/>
        </w:rPr>
        <w:t xml:space="preserve">. </w:t>
      </w:r>
    </w:p>
    <w:p w:rsidR="00914A9B" w:rsidRDefault="00914A9B" w:rsidP="0011355F">
      <w:pPr>
        <w:pStyle w:val="Sinespaciado"/>
        <w:spacing w:line="360" w:lineRule="auto"/>
        <w:jc w:val="both"/>
        <w:rPr>
          <w:rFonts w:ascii="Palatino Linotype" w:hAnsi="Palatino Linotype"/>
        </w:rPr>
      </w:pPr>
    </w:p>
    <w:p w:rsidR="00914A9B" w:rsidRPr="00CE58EF" w:rsidRDefault="00914A9B" w:rsidP="00914A9B">
      <w:pPr>
        <w:pStyle w:val="Sinespaciado"/>
        <w:spacing w:line="360" w:lineRule="auto"/>
        <w:jc w:val="both"/>
        <w:rPr>
          <w:rFonts w:ascii="Palatino Linotype" w:hAnsi="Palatino Linotype"/>
        </w:rPr>
      </w:pPr>
      <w:r>
        <w:rPr>
          <w:rFonts w:ascii="Palatino Linotype" w:hAnsi="Palatino Linotype"/>
        </w:rPr>
        <w:t xml:space="preserve">No debe soslayarse lo señalado en los artículos 11 y 161 de la Ley de la Materia, en los que se señalan las características que debe tener toda información entregada por los sujetos obligados </w:t>
      </w:r>
      <w:r w:rsidRPr="00CE58EF">
        <w:rPr>
          <w:rFonts w:ascii="Palatino Linotype" w:hAnsi="Palatino Linotype"/>
        </w:rPr>
        <w:t>desde el momento de su generación, publicación y entrega, así como la forma en que se deberá consultar la información, señalando una fuente precisa y concreta, a saber:</w:t>
      </w:r>
    </w:p>
    <w:p w:rsidR="00914A9B" w:rsidRPr="00CE58EF" w:rsidRDefault="00914A9B" w:rsidP="00914A9B">
      <w:pPr>
        <w:pStyle w:val="Sinespaciado"/>
        <w:spacing w:line="360" w:lineRule="auto"/>
        <w:jc w:val="both"/>
        <w:rPr>
          <w:rFonts w:ascii="Palatino Linotype" w:hAnsi="Palatino Linotype"/>
        </w:rPr>
      </w:pPr>
    </w:p>
    <w:p w:rsidR="00914A9B" w:rsidRPr="00216AC3" w:rsidRDefault="00914A9B" w:rsidP="00914A9B">
      <w:pPr>
        <w:pStyle w:val="Sinespaciado"/>
        <w:ind w:left="567" w:right="616"/>
        <w:jc w:val="both"/>
        <w:rPr>
          <w:rFonts w:ascii="Palatino Linotype" w:hAnsi="Palatino Linotype"/>
          <w:i/>
          <w:sz w:val="22"/>
          <w:szCs w:val="22"/>
        </w:rPr>
      </w:pPr>
      <w:r w:rsidRPr="00216AC3">
        <w:rPr>
          <w:rFonts w:ascii="Palatino Linotype" w:hAnsi="Palatino Linotype"/>
          <w:b/>
          <w:i/>
          <w:sz w:val="22"/>
          <w:szCs w:val="22"/>
        </w:rPr>
        <w:lastRenderedPageBreak/>
        <w:t>Artículo 11.</w:t>
      </w:r>
      <w:r w:rsidRPr="00216AC3">
        <w:rPr>
          <w:rFonts w:ascii="Palatino Linotype" w:hAnsi="Palatino Linotype"/>
          <w:i/>
          <w:sz w:val="22"/>
          <w:szCs w:val="22"/>
        </w:rPr>
        <w:t xml:space="preserve"> </w:t>
      </w:r>
      <w:r w:rsidRPr="00216AC3">
        <w:rPr>
          <w:rFonts w:ascii="Palatino Linotype" w:hAnsi="Palatino Linotype"/>
          <w:b/>
          <w:i/>
          <w:sz w:val="22"/>
          <w:szCs w:val="22"/>
          <w:u w:val="single"/>
        </w:rPr>
        <w:t>En la generación, publicación y entrega de información se deberá garantizar que ésta sea accesible, actualizada, completa, congruente, confiable, verificable, veraz, integral, oportuna y expedita</w:t>
      </w:r>
      <w:r w:rsidRPr="00216AC3">
        <w:rPr>
          <w:rFonts w:ascii="Palatino Linotype" w:hAnsi="Palatino Linotype"/>
          <w:i/>
          <w:sz w:val="22"/>
          <w:szCs w:val="22"/>
        </w:rPr>
        <w:t>, sujeta a un claro régimen de excepciones que deberá estar definido y ser además legítima y estrictamente necesaria en una sociedad democrática, por lo que atenderá las necesidades del derecho de acceso a la información de toda persona.</w:t>
      </w:r>
    </w:p>
    <w:p w:rsidR="00914A9B" w:rsidRDefault="00914A9B" w:rsidP="00914A9B">
      <w:pPr>
        <w:pStyle w:val="Sinespaciado"/>
        <w:ind w:left="567" w:right="616"/>
        <w:jc w:val="both"/>
        <w:rPr>
          <w:rFonts w:ascii="Palatino Linotype" w:hAnsi="Palatino Linotype"/>
          <w:i/>
          <w:sz w:val="22"/>
          <w:szCs w:val="22"/>
        </w:rPr>
      </w:pPr>
      <w:r w:rsidRPr="00216AC3">
        <w:rPr>
          <w:rFonts w:ascii="Palatino Linotype" w:hAnsi="Palatino Linotype"/>
          <w:i/>
          <w:sz w:val="22"/>
          <w:szCs w:val="22"/>
        </w:rPr>
        <w:t>[…]</w:t>
      </w:r>
    </w:p>
    <w:p w:rsidR="00914A9B" w:rsidRPr="00216AC3" w:rsidRDefault="00914A9B" w:rsidP="00914A9B">
      <w:pPr>
        <w:pStyle w:val="Sinespaciado"/>
        <w:ind w:left="567" w:right="616"/>
        <w:jc w:val="both"/>
        <w:rPr>
          <w:rFonts w:ascii="Palatino Linotype" w:hAnsi="Palatino Linotype"/>
          <w:i/>
          <w:sz w:val="22"/>
          <w:szCs w:val="22"/>
        </w:rPr>
      </w:pPr>
    </w:p>
    <w:p w:rsidR="00914A9B" w:rsidRPr="00CE58EF" w:rsidRDefault="00914A9B" w:rsidP="00914A9B">
      <w:pPr>
        <w:pStyle w:val="Sinespaciado"/>
        <w:ind w:left="567" w:right="616"/>
        <w:jc w:val="both"/>
        <w:rPr>
          <w:rFonts w:ascii="Palatino Linotype" w:hAnsi="Palatino Linotype"/>
        </w:rPr>
      </w:pPr>
      <w:r w:rsidRPr="00216AC3">
        <w:rPr>
          <w:rFonts w:ascii="Palatino Linotype" w:hAnsi="Palatino Linotype"/>
          <w:b/>
          <w:i/>
          <w:sz w:val="22"/>
          <w:szCs w:val="22"/>
        </w:rPr>
        <w:t>Artículo 161.</w:t>
      </w:r>
      <w:r w:rsidRPr="00216AC3">
        <w:rPr>
          <w:rFonts w:ascii="Palatino Linotype" w:hAnsi="Palatino Linotype"/>
          <w:i/>
          <w:sz w:val="22"/>
          <w:szCs w:val="22"/>
        </w:rPr>
        <w:t xml:space="preserve"> </w:t>
      </w:r>
      <w:r w:rsidRPr="00216AC3">
        <w:rPr>
          <w:rFonts w:ascii="Palatino Linotype" w:hAnsi="Palatino Linotype"/>
          <w:b/>
          <w:i/>
          <w:sz w:val="22"/>
          <w:szCs w:val="22"/>
          <w:u w:val="single"/>
        </w:rPr>
        <w:t>Cuando la información requerida por el solicitante ya esté disponible al público</w:t>
      </w:r>
      <w:r w:rsidRPr="00216AC3">
        <w:rPr>
          <w:rFonts w:ascii="Palatino Linotype" w:hAnsi="Palatino Linotype"/>
          <w:i/>
          <w:sz w:val="22"/>
          <w:szCs w:val="22"/>
        </w:rPr>
        <w:t xml:space="preserve"> en medios impresos, tales como libros, compendios, trípticos, registros públicos, </w:t>
      </w:r>
      <w:r w:rsidRPr="00216AC3">
        <w:rPr>
          <w:rFonts w:ascii="Palatino Linotype" w:hAnsi="Palatino Linotype"/>
          <w:b/>
          <w:i/>
          <w:sz w:val="22"/>
          <w:szCs w:val="22"/>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914A9B" w:rsidRPr="00CE58EF" w:rsidRDefault="00914A9B" w:rsidP="00914A9B">
      <w:pPr>
        <w:pStyle w:val="Sinespaciado"/>
        <w:spacing w:line="360" w:lineRule="auto"/>
        <w:jc w:val="both"/>
        <w:rPr>
          <w:rFonts w:ascii="Palatino Linotype" w:hAnsi="Palatino Linotype"/>
        </w:rPr>
      </w:pPr>
    </w:p>
    <w:p w:rsidR="00914A9B" w:rsidRDefault="00914A9B" w:rsidP="00914A9B">
      <w:pPr>
        <w:pStyle w:val="Sinespaciado"/>
        <w:spacing w:line="360" w:lineRule="auto"/>
        <w:jc w:val="both"/>
        <w:rPr>
          <w:rFonts w:ascii="Palatino Linotype" w:hAnsi="Palatino Linotype"/>
        </w:rPr>
      </w:pPr>
      <w:r w:rsidRPr="00CE58EF">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comprendiendo</w:t>
      </w:r>
      <w:r>
        <w:rPr>
          <w:rFonts w:ascii="Palatino Linotype" w:hAnsi="Palatino Linotype"/>
        </w:rPr>
        <w:t xml:space="preserve"> lo siguiente:</w:t>
      </w:r>
    </w:p>
    <w:p w:rsidR="00914A9B" w:rsidRPr="00CE58EF" w:rsidRDefault="00914A9B" w:rsidP="00914A9B">
      <w:pPr>
        <w:pStyle w:val="Sinespaciado"/>
        <w:spacing w:line="360" w:lineRule="auto"/>
        <w:jc w:val="both"/>
        <w:rPr>
          <w:rFonts w:ascii="Palatino Linotype" w:hAnsi="Palatino Linotype"/>
        </w:rPr>
      </w:pPr>
    </w:p>
    <w:p w:rsidR="00914A9B" w:rsidRPr="00CE58EF" w:rsidRDefault="00914A9B" w:rsidP="00914A9B">
      <w:pPr>
        <w:pStyle w:val="Sinespaciado"/>
        <w:numPr>
          <w:ilvl w:val="0"/>
          <w:numId w:val="15"/>
        </w:numPr>
        <w:ind w:left="1134" w:hanging="567"/>
        <w:jc w:val="both"/>
        <w:rPr>
          <w:rFonts w:ascii="Palatino Linotype" w:hAnsi="Palatino Linotype"/>
        </w:rPr>
      </w:pPr>
      <w:r w:rsidRPr="00CE58EF">
        <w:rPr>
          <w:rFonts w:ascii="Palatino Linotype" w:hAnsi="Palatino Linotype"/>
        </w:rPr>
        <w:t>La fuente</w:t>
      </w:r>
    </w:p>
    <w:p w:rsidR="00914A9B" w:rsidRPr="00CE58EF" w:rsidRDefault="00914A9B" w:rsidP="00914A9B">
      <w:pPr>
        <w:pStyle w:val="Sinespaciado"/>
        <w:numPr>
          <w:ilvl w:val="0"/>
          <w:numId w:val="15"/>
        </w:numPr>
        <w:ind w:left="1134" w:hanging="567"/>
        <w:jc w:val="both"/>
        <w:rPr>
          <w:rFonts w:ascii="Palatino Linotype" w:hAnsi="Palatino Linotype"/>
        </w:rPr>
      </w:pPr>
      <w:r w:rsidRPr="00CE58EF">
        <w:rPr>
          <w:rFonts w:ascii="Palatino Linotype" w:hAnsi="Palatino Linotype"/>
        </w:rPr>
        <w:t>El lugar y</w:t>
      </w:r>
    </w:p>
    <w:p w:rsidR="00914A9B" w:rsidRDefault="00914A9B" w:rsidP="00914A9B">
      <w:pPr>
        <w:pStyle w:val="Sinespaciado"/>
        <w:numPr>
          <w:ilvl w:val="0"/>
          <w:numId w:val="15"/>
        </w:numPr>
        <w:ind w:left="1134" w:hanging="567"/>
        <w:jc w:val="both"/>
        <w:rPr>
          <w:rFonts w:ascii="Palatino Linotype" w:hAnsi="Palatino Linotype"/>
        </w:rPr>
      </w:pPr>
      <w:r w:rsidRPr="00CE58EF">
        <w:rPr>
          <w:rFonts w:ascii="Palatino Linotype" w:hAnsi="Palatino Linotype"/>
        </w:rPr>
        <w:t xml:space="preserve">La forma </w:t>
      </w:r>
    </w:p>
    <w:p w:rsidR="00914A9B" w:rsidRPr="00CE58EF" w:rsidRDefault="00914A9B" w:rsidP="00914A9B">
      <w:pPr>
        <w:pStyle w:val="Sinespaciado"/>
        <w:spacing w:line="360" w:lineRule="auto"/>
        <w:jc w:val="both"/>
        <w:rPr>
          <w:rFonts w:ascii="Palatino Linotype" w:hAnsi="Palatino Linotype"/>
        </w:rPr>
      </w:pPr>
    </w:p>
    <w:p w:rsidR="00914A9B" w:rsidRDefault="00914A9B" w:rsidP="00914A9B">
      <w:pPr>
        <w:pStyle w:val="Sinespaciado"/>
        <w:spacing w:line="360" w:lineRule="auto"/>
        <w:jc w:val="both"/>
        <w:rPr>
          <w:rFonts w:ascii="Palatino Linotype" w:hAnsi="Palatino Linotype"/>
        </w:rPr>
      </w:pPr>
      <w:r w:rsidRPr="00CE58EF">
        <w:rPr>
          <w:rFonts w:ascii="Palatino Linotype" w:hAnsi="Palatino Linotype"/>
        </w:rPr>
        <w:t>Asimismo, se establece que la fuente de la información deberá ser</w:t>
      </w:r>
      <w:r>
        <w:rPr>
          <w:rFonts w:ascii="Palatino Linotype" w:hAnsi="Palatino Linotype"/>
        </w:rPr>
        <w:t xml:space="preserve"> como a continuación se indica</w:t>
      </w:r>
      <w:r w:rsidRPr="00CE58EF">
        <w:rPr>
          <w:rFonts w:ascii="Palatino Linotype" w:hAnsi="Palatino Linotype"/>
        </w:rPr>
        <w:t>:</w:t>
      </w:r>
    </w:p>
    <w:p w:rsidR="00914A9B" w:rsidRPr="00CE58EF" w:rsidRDefault="00914A9B" w:rsidP="00914A9B">
      <w:pPr>
        <w:pStyle w:val="Sinespaciado"/>
        <w:spacing w:line="360" w:lineRule="auto"/>
        <w:jc w:val="both"/>
        <w:rPr>
          <w:rFonts w:ascii="Palatino Linotype" w:hAnsi="Palatino Linotype"/>
        </w:rPr>
      </w:pPr>
    </w:p>
    <w:p w:rsidR="00914A9B" w:rsidRPr="00CE58EF" w:rsidRDefault="00914A9B" w:rsidP="00914A9B">
      <w:pPr>
        <w:pStyle w:val="Sinespaciado"/>
        <w:numPr>
          <w:ilvl w:val="0"/>
          <w:numId w:val="16"/>
        </w:numPr>
        <w:ind w:left="1134" w:hanging="556"/>
        <w:jc w:val="both"/>
        <w:rPr>
          <w:rFonts w:ascii="Palatino Linotype" w:hAnsi="Palatino Linotype"/>
        </w:rPr>
      </w:pPr>
      <w:r w:rsidRPr="00CE58EF">
        <w:rPr>
          <w:rFonts w:ascii="Palatino Linotype" w:hAnsi="Palatino Linotype"/>
        </w:rPr>
        <w:lastRenderedPageBreak/>
        <w:t>Precisa</w:t>
      </w:r>
    </w:p>
    <w:p w:rsidR="00914A9B" w:rsidRPr="00CE58EF" w:rsidRDefault="00914A9B" w:rsidP="00914A9B">
      <w:pPr>
        <w:pStyle w:val="Sinespaciado"/>
        <w:numPr>
          <w:ilvl w:val="0"/>
          <w:numId w:val="16"/>
        </w:numPr>
        <w:ind w:left="1134" w:hanging="556"/>
        <w:jc w:val="both"/>
        <w:rPr>
          <w:rFonts w:ascii="Palatino Linotype" w:hAnsi="Palatino Linotype"/>
        </w:rPr>
      </w:pPr>
      <w:r w:rsidRPr="00CE58EF">
        <w:rPr>
          <w:rFonts w:ascii="Palatino Linotype" w:hAnsi="Palatino Linotype"/>
        </w:rPr>
        <w:t>Concreta</w:t>
      </w:r>
    </w:p>
    <w:p w:rsidR="00914A9B" w:rsidRPr="00CE58EF" w:rsidRDefault="00914A9B" w:rsidP="00914A9B">
      <w:pPr>
        <w:pStyle w:val="Sinespaciado"/>
        <w:numPr>
          <w:ilvl w:val="0"/>
          <w:numId w:val="16"/>
        </w:numPr>
        <w:ind w:left="1134" w:hanging="556"/>
        <w:jc w:val="both"/>
        <w:rPr>
          <w:rFonts w:ascii="Palatino Linotype" w:hAnsi="Palatino Linotype"/>
        </w:rPr>
      </w:pPr>
      <w:r w:rsidRPr="00216AC3">
        <w:rPr>
          <w:rFonts w:ascii="Palatino Linotype" w:hAnsi="Palatino Linotype"/>
          <w:b/>
        </w:rPr>
        <w:t>Y no debe implicar que el solicitante realice una búsqueda en toda la información que se encuentre disponible</w:t>
      </w:r>
      <w:r w:rsidRPr="00CE58EF">
        <w:rPr>
          <w:rFonts w:ascii="Palatino Linotype" w:hAnsi="Palatino Linotype"/>
        </w:rPr>
        <w:t>.</w:t>
      </w:r>
    </w:p>
    <w:p w:rsidR="00914A9B" w:rsidRPr="00CE58EF" w:rsidRDefault="00914A9B" w:rsidP="00914A9B">
      <w:pPr>
        <w:pStyle w:val="Sinespaciado"/>
        <w:spacing w:line="360" w:lineRule="auto"/>
        <w:jc w:val="both"/>
        <w:rPr>
          <w:rFonts w:ascii="Palatino Linotype" w:hAnsi="Palatino Linotype"/>
        </w:rPr>
      </w:pPr>
    </w:p>
    <w:p w:rsidR="00914A9B" w:rsidRDefault="00914A9B" w:rsidP="00396164">
      <w:pPr>
        <w:pStyle w:val="Sinespaciado"/>
        <w:spacing w:line="360" w:lineRule="auto"/>
        <w:jc w:val="both"/>
        <w:rPr>
          <w:rFonts w:ascii="Palatino Linotype" w:hAnsi="Palatino Linotype"/>
        </w:rPr>
      </w:pPr>
      <w:r w:rsidRPr="00CE58EF">
        <w:rPr>
          <w:rFonts w:ascii="Palatino Linotype" w:hAnsi="Palatino Linotype"/>
        </w:rPr>
        <w:t>Imperativos legales que establecen el</w:t>
      </w:r>
      <w:r>
        <w:rPr>
          <w:rFonts w:ascii="Palatino Linotype" w:hAnsi="Palatino Linotype"/>
        </w:rPr>
        <w:t xml:space="preserve"> procedimiento que debe seguir e</w:t>
      </w:r>
      <w:r w:rsidRPr="00CE58EF">
        <w:rPr>
          <w:rFonts w:ascii="Palatino Linotype" w:hAnsi="Palatino Linotype"/>
        </w:rPr>
        <w:t xml:space="preserve">l Sujeto Obligado para que pueda tomarse como válida su orientación sobre la forma en que puede consultar </w:t>
      </w:r>
      <w:r>
        <w:rPr>
          <w:rFonts w:ascii="Palatino Linotype" w:hAnsi="Palatino Linotype"/>
        </w:rPr>
        <w:t xml:space="preserve">la información requerida, por lo que no basta que el Sujeto Obligado </w:t>
      </w:r>
      <w:r w:rsidR="00396164">
        <w:rPr>
          <w:rFonts w:ascii="Palatino Linotype" w:hAnsi="Palatino Linotype"/>
        </w:rPr>
        <w:t xml:space="preserve">únicamente dé a conocer la liga en la que se puede consultar la información relativa a la cuenta pública, sino que además deberá señalar </w:t>
      </w:r>
      <w:r>
        <w:rPr>
          <w:rFonts w:ascii="Palatino Linotype" w:hAnsi="Palatino Linotype"/>
        </w:rPr>
        <w:t xml:space="preserve">puntualmente el procedimiento que el particular debe seguir para acceder a la información requerida, lo que implica que </w:t>
      </w:r>
      <w:r w:rsidR="00396164">
        <w:rPr>
          <w:rFonts w:ascii="Palatino Linotype" w:hAnsi="Palatino Linotype"/>
        </w:rPr>
        <w:t xml:space="preserve"> la fuente que se e</w:t>
      </w:r>
      <w:r w:rsidR="00AB00F7">
        <w:rPr>
          <w:rFonts w:ascii="Palatino Linotype" w:hAnsi="Palatino Linotype"/>
        </w:rPr>
        <w:t>n</w:t>
      </w:r>
      <w:r w:rsidR="00396164">
        <w:rPr>
          <w:rFonts w:ascii="Palatino Linotype" w:hAnsi="Palatino Linotype"/>
        </w:rPr>
        <w:t xml:space="preserve">tregue sea precisa, concreta y que no implique al solicitante realizar una búsqueda entre el </w:t>
      </w:r>
      <w:r>
        <w:rPr>
          <w:rFonts w:ascii="Palatino Linotype" w:hAnsi="Palatino Linotype"/>
        </w:rPr>
        <w:t>c</w:t>
      </w:r>
      <w:r w:rsidRPr="00CE58EF">
        <w:rPr>
          <w:rFonts w:ascii="Palatino Linotype" w:hAnsi="Palatino Linotype"/>
        </w:rPr>
        <w:t xml:space="preserve">úmulo de información </w:t>
      </w:r>
      <w:r>
        <w:rPr>
          <w:rFonts w:ascii="Palatino Linotype" w:hAnsi="Palatino Linotype"/>
        </w:rPr>
        <w:t xml:space="preserve">que </w:t>
      </w:r>
      <w:r w:rsidR="00396164">
        <w:rPr>
          <w:rFonts w:ascii="Palatino Linotype" w:hAnsi="Palatino Linotype"/>
        </w:rPr>
        <w:t>pueda presentarse en la página electr</w:t>
      </w:r>
      <w:r w:rsidR="00AB00F7">
        <w:rPr>
          <w:rFonts w:ascii="Palatino Linotype" w:hAnsi="Palatino Linotype"/>
        </w:rPr>
        <w:t xml:space="preserve">ónica a la que se </w:t>
      </w:r>
      <w:r w:rsidR="00396164">
        <w:rPr>
          <w:rFonts w:ascii="Palatino Linotype" w:hAnsi="Palatino Linotype"/>
        </w:rPr>
        <w:t xml:space="preserve">remita </w:t>
      </w:r>
      <w:r w:rsidR="00AB00F7">
        <w:rPr>
          <w:rFonts w:ascii="Palatino Linotype" w:hAnsi="Palatino Linotype"/>
        </w:rPr>
        <w:t xml:space="preserve">con </w:t>
      </w:r>
      <w:r w:rsidR="00396164">
        <w:rPr>
          <w:rFonts w:ascii="Palatino Linotype" w:hAnsi="Palatino Linotype"/>
        </w:rPr>
        <w:t xml:space="preserve">la liga electrónica entregada. </w:t>
      </w:r>
    </w:p>
    <w:p w:rsidR="00914A9B" w:rsidRDefault="00914A9B" w:rsidP="0011355F">
      <w:pPr>
        <w:pStyle w:val="Sinespaciado"/>
        <w:spacing w:line="360" w:lineRule="auto"/>
        <w:jc w:val="both"/>
        <w:rPr>
          <w:rFonts w:ascii="Palatino Linotype" w:hAnsi="Palatino Linotype"/>
        </w:rPr>
      </w:pPr>
    </w:p>
    <w:p w:rsidR="000552A5" w:rsidRDefault="00396164" w:rsidP="0011355F">
      <w:pPr>
        <w:pStyle w:val="Sinespaciado"/>
        <w:spacing w:line="360" w:lineRule="auto"/>
        <w:jc w:val="both"/>
        <w:rPr>
          <w:rFonts w:ascii="Palatino Linotype" w:hAnsi="Palatino Linotype"/>
        </w:rPr>
      </w:pPr>
      <w:r>
        <w:rPr>
          <w:rFonts w:ascii="Palatino Linotype" w:hAnsi="Palatino Linotype"/>
        </w:rPr>
        <w:t xml:space="preserve">Ahora bien, en el supuesto de que el Sujeto Obligado no cuente con una liga electrónica específica en la que pueda realizarse la consulta de la información relativa a la cuenta pública del ejercicio 2018 del municipio de Chicoloapan, </w:t>
      </w:r>
      <w:r w:rsidR="00206999">
        <w:rPr>
          <w:rFonts w:ascii="Palatino Linotype" w:hAnsi="Palatino Linotype"/>
        </w:rPr>
        <w:t>se deberá hacer entrega del documento en donde conste la información requerida en la solicitud primigenia.</w:t>
      </w:r>
    </w:p>
    <w:p w:rsidR="00DC39DF" w:rsidRDefault="00DC39DF" w:rsidP="0011355F">
      <w:pPr>
        <w:pStyle w:val="Sinespaciado"/>
        <w:spacing w:line="360" w:lineRule="auto"/>
        <w:jc w:val="both"/>
        <w:rPr>
          <w:rFonts w:ascii="Palatino Linotype" w:hAnsi="Palatino Linotype"/>
        </w:rPr>
      </w:pPr>
    </w:p>
    <w:p w:rsidR="00DC39DF" w:rsidRDefault="00DC39DF" w:rsidP="0011355F">
      <w:pPr>
        <w:pStyle w:val="Sinespaciado"/>
        <w:spacing w:line="360" w:lineRule="auto"/>
        <w:jc w:val="both"/>
        <w:rPr>
          <w:rFonts w:ascii="Palatino Linotype" w:hAnsi="Palatino Linotype"/>
        </w:rPr>
      </w:pPr>
      <w:r>
        <w:rPr>
          <w:rFonts w:ascii="Palatino Linotype" w:hAnsi="Palatino Linotype"/>
        </w:rPr>
        <w:t xml:space="preserve">Por otra parte, es de resaltar que, de acuerdo al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publicado en el Periódico Oficial Gaceta del Gobierno el veintisiete de </w:t>
      </w:r>
      <w:r>
        <w:rPr>
          <w:rFonts w:ascii="Palatino Linotype" w:hAnsi="Palatino Linotype"/>
        </w:rPr>
        <w:lastRenderedPageBreak/>
        <w:t xml:space="preserve">febrero de dos mil diecisiete, actualizado el pasado siete de agosto del año en curso, </w:t>
      </w:r>
      <w:r w:rsidR="003D7516">
        <w:rPr>
          <w:rFonts w:ascii="Palatino Linotype" w:hAnsi="Palatino Linotype"/>
        </w:rPr>
        <w:t xml:space="preserve">se observa que </w:t>
      </w:r>
      <w:r>
        <w:rPr>
          <w:rFonts w:ascii="Palatino Linotype" w:hAnsi="Palatino Linotype"/>
        </w:rPr>
        <w:t xml:space="preserve">tanto </w:t>
      </w:r>
      <w:r w:rsidR="003D7516">
        <w:rPr>
          <w:rFonts w:ascii="Palatino Linotype" w:hAnsi="Palatino Linotype"/>
        </w:rPr>
        <w:t xml:space="preserve">el </w:t>
      </w:r>
      <w:r>
        <w:rPr>
          <w:rFonts w:ascii="Palatino Linotype" w:hAnsi="Palatino Linotype"/>
        </w:rPr>
        <w:t>Organismo Descentralizado de Agua y Saneamiento de C</w:t>
      </w:r>
      <w:r w:rsidR="002F1BE7">
        <w:rPr>
          <w:rFonts w:ascii="Palatino Linotype" w:hAnsi="Palatino Linotype"/>
        </w:rPr>
        <w:t>hicoloapan</w:t>
      </w:r>
      <w:r w:rsidR="003D7516">
        <w:rPr>
          <w:rFonts w:ascii="Palatino Linotype" w:hAnsi="Palatino Linotype"/>
        </w:rPr>
        <w:t>,</w:t>
      </w:r>
      <w:r w:rsidR="002F1BE7">
        <w:rPr>
          <w:rFonts w:ascii="Palatino Linotype" w:hAnsi="Palatino Linotype"/>
        </w:rPr>
        <w:t xml:space="preserve"> como</w:t>
      </w:r>
      <w:r>
        <w:rPr>
          <w:rFonts w:ascii="Palatino Linotype" w:hAnsi="Palatino Linotype"/>
        </w:rPr>
        <w:t xml:space="preserve"> el </w:t>
      </w:r>
      <w:r w:rsidR="002F1BE7">
        <w:rPr>
          <w:rFonts w:ascii="Palatino Linotype" w:hAnsi="Palatino Linotype"/>
        </w:rPr>
        <w:t>Sistema Municipal para el Desarrollo Integral de la Familia de Chicoloapan se consideran sujetos obligados independientes, como se observa a continuación</w:t>
      </w:r>
    </w:p>
    <w:p w:rsidR="00AB00F7" w:rsidRDefault="00AB00F7" w:rsidP="0011355F">
      <w:pPr>
        <w:pStyle w:val="Sinespaciado"/>
        <w:spacing w:line="360" w:lineRule="auto"/>
        <w:jc w:val="both"/>
        <w:rPr>
          <w:rFonts w:ascii="Palatino Linotype" w:hAnsi="Palatino Linotype"/>
        </w:rPr>
      </w:pPr>
    </w:p>
    <w:p w:rsidR="002F1BE7" w:rsidRDefault="002F1BE7" w:rsidP="002F1BE7">
      <w:pPr>
        <w:pStyle w:val="Sinespaciado"/>
        <w:spacing w:line="360" w:lineRule="auto"/>
        <w:jc w:val="center"/>
        <w:rPr>
          <w:rFonts w:ascii="Palatino Linotype" w:hAnsi="Palatino Linotype"/>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-180340</wp:posOffset>
                </wp:positionH>
                <wp:positionV relativeFrom="paragraph">
                  <wp:posOffset>2829256</wp:posOffset>
                </wp:positionV>
                <wp:extent cx="556591" cy="373711"/>
                <wp:effectExtent l="0" t="19050" r="34290" b="45720"/>
                <wp:wrapNone/>
                <wp:docPr id="4" name="Flecha derecha 4"/>
                <wp:cNvGraphicFramePr/>
                <a:graphic xmlns:a="http://schemas.openxmlformats.org/drawingml/2006/main">
                  <a:graphicData uri="http://schemas.microsoft.com/office/word/2010/wordprocessingShape">
                    <wps:wsp>
                      <wps:cNvSpPr/>
                      <wps:spPr>
                        <a:xfrm>
                          <a:off x="0" y="0"/>
                          <a:ext cx="556591" cy="373711"/>
                        </a:xfrm>
                        <a:prstGeom prst="right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921C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14.2pt;margin-top:222.8pt;width:43.85pt;height:2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" adj="14349" fillcolor="red" strokecolor="black [3213]" strokeweight="1pt"/>
            </w:pict>
          </mc:Fallback>
        </mc:AlternateContent>
      </w:r>
      <w:r>
        <w:rPr>
          <w:noProof/>
          <w:lang w:eastAsia="es-MX"/>
        </w:rPr>
        <w:drawing>
          <wp:inline distT="0" distB="0" distL="0" distR="0" wp14:anchorId="0D2B3F3D" wp14:editId="1BFEE7FA">
            <wp:extent cx="5201216" cy="33361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392" t="41446" r="32870" b="21223"/>
                    <a:stretch/>
                  </pic:blipFill>
                  <pic:spPr bwMode="auto">
                    <a:xfrm>
                      <a:off x="0" y="0"/>
                      <a:ext cx="5224911" cy="3351331"/>
                    </a:xfrm>
                    <a:prstGeom prst="rect">
                      <a:avLst/>
                    </a:prstGeom>
                    <a:ln>
                      <a:noFill/>
                    </a:ln>
                    <a:extLst>
                      <a:ext uri="{53640926-AAD7-44D8-BBD7-CCE9431645EC}">
                        <a14:shadowObscured xmlns:a14="http://schemas.microsoft.com/office/drawing/2010/main"/>
                      </a:ext>
                    </a:extLst>
                  </pic:spPr>
                </pic:pic>
              </a:graphicData>
            </a:graphic>
          </wp:inline>
        </w:drawing>
      </w:r>
    </w:p>
    <w:p w:rsidR="002F1BE7" w:rsidRDefault="002F1BE7" w:rsidP="0011355F">
      <w:pPr>
        <w:pStyle w:val="Sinespaciado"/>
        <w:spacing w:line="360" w:lineRule="auto"/>
        <w:jc w:val="both"/>
        <w:rPr>
          <w:rFonts w:ascii="Palatino Linotype" w:hAnsi="Palatino Linotype"/>
        </w:rPr>
      </w:pPr>
    </w:p>
    <w:p w:rsidR="002F1BE7" w:rsidRDefault="00270028" w:rsidP="002F1BE7">
      <w:pPr>
        <w:pStyle w:val="Sinespaciado"/>
        <w:spacing w:line="360" w:lineRule="auto"/>
        <w:jc w:val="center"/>
        <w:rPr>
          <w:rFonts w:ascii="Palatino Linotype" w:hAnsi="Palatino Linotype"/>
        </w:rPr>
      </w:pPr>
      <w:r>
        <w:rPr>
          <w:noProof/>
          <w:lang w:eastAsia="es-MX"/>
        </w:rPr>
        <mc:AlternateContent>
          <mc:Choice Requires="wps">
            <w:drawing>
              <wp:anchor distT="0" distB="0" distL="114300" distR="114300" simplePos="0" relativeHeight="251661312" behindDoc="0" locked="0" layoutInCell="1" allowOverlap="1" wp14:anchorId="2FD576D4" wp14:editId="2B3C7ECE">
                <wp:simplePos x="0" y="0"/>
                <wp:positionH relativeFrom="column">
                  <wp:posOffset>-187960</wp:posOffset>
                </wp:positionH>
                <wp:positionV relativeFrom="paragraph">
                  <wp:posOffset>1371931</wp:posOffset>
                </wp:positionV>
                <wp:extent cx="556260" cy="373380"/>
                <wp:effectExtent l="0" t="19050" r="34290" b="45720"/>
                <wp:wrapNone/>
                <wp:docPr id="5" name="Flecha derecha 5"/>
                <wp:cNvGraphicFramePr/>
                <a:graphic xmlns:a="http://schemas.openxmlformats.org/drawingml/2006/main">
                  <a:graphicData uri="http://schemas.microsoft.com/office/word/2010/wordprocessingShape">
                    <wps:wsp>
                      <wps:cNvSpPr/>
                      <wps:spPr>
                        <a:xfrm>
                          <a:off x="0" y="0"/>
                          <a:ext cx="556260" cy="373380"/>
                        </a:xfrm>
                        <a:prstGeom prst="right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F96D72" id="Flecha derecha 5" o:spid="_x0000_s1026" type="#_x0000_t13" style="position:absolute;margin-left:-14.8pt;margin-top:108.05pt;width:43.8pt;height:29.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" adj="14351" fillcolor="red" strokecolor="black [3213]" strokeweight="1pt"/>
            </w:pict>
          </mc:Fallback>
        </mc:AlternateContent>
      </w:r>
      <w:r w:rsidR="002F1BE7">
        <w:rPr>
          <w:noProof/>
          <w:lang w:eastAsia="es-MX"/>
        </w:rPr>
        <w:drawing>
          <wp:inline distT="0" distB="0" distL="0" distR="0" wp14:anchorId="028119A1" wp14:editId="3FD952B4">
            <wp:extent cx="5054661" cy="176089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968" t="63422" r="33669" b="17154"/>
                    <a:stretch/>
                  </pic:blipFill>
                  <pic:spPr bwMode="auto">
                    <a:xfrm>
                      <a:off x="0" y="0"/>
                      <a:ext cx="5108553" cy="1779673"/>
                    </a:xfrm>
                    <a:prstGeom prst="rect">
                      <a:avLst/>
                    </a:prstGeom>
                    <a:ln>
                      <a:noFill/>
                    </a:ln>
                    <a:extLst>
                      <a:ext uri="{53640926-AAD7-44D8-BBD7-CCE9431645EC}">
                        <a14:shadowObscured xmlns:a14="http://schemas.microsoft.com/office/drawing/2010/main"/>
                      </a:ext>
                    </a:extLst>
                  </pic:spPr>
                </pic:pic>
              </a:graphicData>
            </a:graphic>
          </wp:inline>
        </w:drawing>
      </w:r>
    </w:p>
    <w:p w:rsidR="002F1BE7" w:rsidRDefault="002F1BE7" w:rsidP="0011355F">
      <w:pPr>
        <w:pStyle w:val="Sinespaciado"/>
        <w:spacing w:line="360" w:lineRule="auto"/>
        <w:jc w:val="both"/>
        <w:rPr>
          <w:rFonts w:ascii="Palatino Linotype" w:hAnsi="Palatino Linotype"/>
        </w:rPr>
      </w:pPr>
    </w:p>
    <w:p w:rsidR="00496A49" w:rsidRDefault="00496A49" w:rsidP="0011355F">
      <w:pPr>
        <w:pStyle w:val="Sinespaciado"/>
        <w:spacing w:line="360" w:lineRule="auto"/>
        <w:jc w:val="both"/>
        <w:rPr>
          <w:rFonts w:ascii="Palatino Linotype" w:hAnsi="Palatino Linotype"/>
          <w:lang w:val="es-ES_tradnl"/>
        </w:rPr>
      </w:pPr>
      <w:r>
        <w:rPr>
          <w:rFonts w:ascii="Palatino Linotype" w:hAnsi="Palatino Linotype"/>
          <w:lang w:val="es-ES_tradnl"/>
        </w:rPr>
        <w:t>Por lo anterior, dado que existe la posibilidad de que el Sujeto Obligado no cuente con la información relativa a los dos organismos descentralizados referidos anteriormente por ser sujetos obligados independientes, se dejan a salvo los derechos del Recurrente para realizar la solicitud de información respectiva ante la autoridad que sea competente.</w:t>
      </w:r>
    </w:p>
    <w:p w:rsidR="00496A49" w:rsidRDefault="00496A49" w:rsidP="0011355F">
      <w:pPr>
        <w:pStyle w:val="Sinespaciado"/>
        <w:spacing w:line="360" w:lineRule="auto"/>
        <w:jc w:val="both"/>
        <w:rPr>
          <w:rFonts w:ascii="Palatino Linotype" w:hAnsi="Palatino Linotype"/>
          <w:lang w:val="es-ES_tradnl"/>
        </w:rPr>
      </w:pPr>
    </w:p>
    <w:p w:rsidR="00AB00F7" w:rsidRDefault="00AB00F7" w:rsidP="0011355F">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Sujeto Obligado de dar trámite a la solicitud de información del Recurrente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0552A5" w:rsidRDefault="000552A5" w:rsidP="0011355F">
      <w:pPr>
        <w:pStyle w:val="Sinespaciado"/>
        <w:spacing w:line="360" w:lineRule="auto"/>
        <w:jc w:val="both"/>
        <w:rPr>
          <w:rFonts w:ascii="Palatino Linotype" w:hAnsi="Palatino Linotype"/>
        </w:rPr>
      </w:pP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C24D80">
        <w:rPr>
          <w:rFonts w:ascii="Palatino Linotype" w:hAnsi="Palatino Linotype"/>
          <w:noProof/>
          <w:lang w:eastAsia="es-MX"/>
        </w:rPr>
        <w:t>Recurrente;</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C24D80" w:rsidRDefault="00B76A01" w:rsidP="00F1574A">
      <w:pPr>
        <w:pStyle w:val="Sinespaciado"/>
        <w:spacing w:line="360" w:lineRule="auto"/>
        <w:jc w:val="both"/>
        <w:rPr>
          <w:rFonts w:ascii="Palatino Linotype" w:hAnsi="Palatino Linotype"/>
        </w:rPr>
      </w:pP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lastRenderedPageBreak/>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R</w:t>
      </w:r>
      <w:r w:rsidR="00D4082C" w:rsidRPr="00C24D80">
        <w:rPr>
          <w:rFonts w:ascii="Palatino Linotype" w:hAnsi="Palatino Linotype"/>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396164">
        <w:rPr>
          <w:rFonts w:ascii="Palatino Linotype" w:hAnsi="Palatino Linotype"/>
          <w:b/>
          <w:bCs/>
          <w:lang w:eastAsia="es-MX"/>
        </w:rPr>
        <w:t>QUIN</w:t>
      </w:r>
      <w:r w:rsidR="00032100" w:rsidRPr="00C24D80">
        <w:rPr>
          <w:rFonts w:ascii="Palatino Linotype" w:hAnsi="Palatino Linotype"/>
          <w:b/>
          <w:bCs/>
          <w:lang w:eastAsia="es-MX"/>
        </w:rPr>
        <w:t>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Sujeto Obligado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326A9F">
        <w:rPr>
          <w:rFonts w:ascii="Palatino Linotype" w:hAnsi="Palatino Linotype"/>
          <w:b/>
          <w:bCs/>
        </w:rPr>
        <w:t>00113/CHICOLOA</w:t>
      </w:r>
      <w:r w:rsidR="00F459A0">
        <w:rPr>
          <w:rFonts w:ascii="Palatino Linotype" w:hAnsi="Palatino Linotype"/>
          <w:b/>
          <w:bCs/>
        </w:rPr>
        <w:t>/IP/2019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3D288D" w:rsidRPr="00C24D80">
        <w:rPr>
          <w:rFonts w:ascii="Palatino Linotype" w:hAnsi="Palatino Linotype"/>
          <w:lang w:val="es-ES_tradnl"/>
        </w:rPr>
        <w:t xml:space="preserve">l Recurrente, vía SAIMEX, </w:t>
      </w:r>
      <w:r w:rsidR="00EE0077" w:rsidRPr="00C24D80">
        <w:rPr>
          <w:rFonts w:ascii="Palatino Linotype" w:hAnsi="Palatino Linotype"/>
          <w:lang w:val="es-ES_tradnl"/>
        </w:rPr>
        <w:t xml:space="preserve">en términos del </w:t>
      </w:r>
      <w:r w:rsidR="00326A9F">
        <w:rPr>
          <w:rFonts w:ascii="Palatino Linotype" w:hAnsi="Palatino Linotype"/>
          <w:b/>
          <w:lang w:val="es-ES_tradnl"/>
        </w:rPr>
        <w:t>Considerando QUINTO</w:t>
      </w:r>
      <w:r w:rsidR="003D288D" w:rsidRPr="00C24D80">
        <w:rPr>
          <w:rFonts w:ascii="Palatino Linotype" w:hAnsi="Palatino Linotype"/>
          <w:lang w:val="es-ES_tradnl"/>
        </w:rPr>
        <w:t xml:space="preserve">, </w:t>
      </w:r>
      <w:r w:rsidR="00326A9F">
        <w:rPr>
          <w:rFonts w:ascii="Palatino Linotype" w:hAnsi="Palatino Linotype"/>
          <w:lang w:val="es-ES_tradnl"/>
        </w:rPr>
        <w:t>l</w:t>
      </w:r>
      <w:r w:rsidR="003D288D" w:rsidRPr="00C24D80">
        <w:rPr>
          <w:rFonts w:ascii="Palatino Linotype" w:hAnsi="Palatino Linotype"/>
          <w:lang w:val="es-ES_tradnl"/>
        </w:rPr>
        <w:t>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rsidR="004228BD" w:rsidRDefault="004228BD" w:rsidP="004228BD">
      <w:pPr>
        <w:pStyle w:val="Sinespaciado"/>
        <w:spacing w:line="360" w:lineRule="auto"/>
        <w:jc w:val="both"/>
        <w:rPr>
          <w:rFonts w:ascii="Palatino Linotype" w:hAnsi="Palatino Linotype"/>
          <w:lang w:val="es-ES_tradnl"/>
        </w:rPr>
      </w:pPr>
    </w:p>
    <w:p w:rsidR="004228BD" w:rsidRPr="00AB00F7" w:rsidRDefault="00206999" w:rsidP="004228BD">
      <w:pPr>
        <w:pStyle w:val="Sinespaciado"/>
        <w:numPr>
          <w:ilvl w:val="0"/>
          <w:numId w:val="14"/>
        </w:numPr>
        <w:spacing w:line="360" w:lineRule="auto"/>
        <w:jc w:val="both"/>
        <w:rPr>
          <w:rFonts w:ascii="Palatino Linotype" w:hAnsi="Palatino Linotype"/>
          <w:i/>
          <w:lang w:eastAsia="es-MX"/>
        </w:rPr>
      </w:pPr>
      <w:r w:rsidRPr="00AB00F7">
        <w:rPr>
          <w:rFonts w:ascii="Palatino Linotype" w:hAnsi="Palatino Linotype"/>
          <w:i/>
          <w:lang w:val="es-ES_tradnl"/>
        </w:rPr>
        <w:t xml:space="preserve">La liga electrónica y el procedimiento específico para acceder a la información relativa a la </w:t>
      </w:r>
      <w:r w:rsidRPr="00AB00F7">
        <w:rPr>
          <w:rFonts w:ascii="Palatino Linotype" w:hAnsi="Palatino Linotype"/>
          <w:i/>
          <w:lang w:eastAsia="es-MX"/>
        </w:rPr>
        <w:t>Cuenta Pública Municipal</w:t>
      </w:r>
      <w:r w:rsidR="004228BD" w:rsidRPr="00AB00F7">
        <w:rPr>
          <w:rFonts w:ascii="Palatino Linotype" w:hAnsi="Palatino Linotype"/>
          <w:i/>
          <w:lang w:eastAsia="es-MX"/>
        </w:rPr>
        <w:t xml:space="preserve"> de Chicoloapan</w:t>
      </w:r>
      <w:r w:rsidRPr="00AB00F7">
        <w:rPr>
          <w:rFonts w:ascii="Palatino Linotype" w:hAnsi="Palatino Linotype"/>
          <w:i/>
          <w:lang w:eastAsia="es-MX"/>
        </w:rPr>
        <w:t xml:space="preserve"> y de sus Organismos Descentralizados correspondiente al Ejercicio Fiscal 2018 o el documento en donde conste dicha información.</w:t>
      </w:r>
    </w:p>
    <w:p w:rsidR="004228BD" w:rsidRDefault="004228BD" w:rsidP="00502301">
      <w:pPr>
        <w:pStyle w:val="Sinespaciado"/>
        <w:spacing w:line="360" w:lineRule="auto"/>
        <w:jc w:val="both"/>
        <w:rPr>
          <w:rFonts w:ascii="Palatino Linotype" w:hAnsi="Palatino Linotype"/>
          <w:lang w:eastAsia="es-MX"/>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Pr="00C24D80">
        <w:rPr>
          <w:rFonts w:ascii="Palatino Linotype" w:hAnsi="Palatino Linotype"/>
        </w:rPr>
        <w:t>l</w:t>
      </w:r>
      <w:r w:rsidR="00B76A01" w:rsidRPr="00C24D80">
        <w:rPr>
          <w:rFonts w:ascii="Palatino Linotype" w:hAnsi="Palatino Linotype"/>
        </w:rPr>
        <w:t xml:space="preserve"> Recurrente la presente resolución</w:t>
      </w:r>
      <w:r w:rsidR="00B76A01" w:rsidRPr="00C24D80">
        <w:rPr>
          <w:rFonts w:ascii="Palatino Linotype" w:hAnsi="Palatino Linotype"/>
          <w:b/>
        </w:rPr>
        <w:t xml:space="preserve"> </w:t>
      </w:r>
      <w:r w:rsidR="00B76A01" w:rsidRPr="00C24D80">
        <w:rPr>
          <w:rFonts w:ascii="Palatino Linotype" w:hAnsi="Palatino Linotype"/>
        </w:rPr>
        <w:t xml:space="preserve">y hágase de su conocimiento que en caso de considerar que le causa algún perjuicio, podrá promover el Juicio de Amparo en los términos de las leyes aplicables, de acuerdo a lo estipulado </w:t>
      </w:r>
      <w:r w:rsidR="00B76A01" w:rsidRPr="00C24D80">
        <w:rPr>
          <w:rFonts w:ascii="Palatino Linotype" w:hAnsi="Palatino Linotype"/>
        </w:rPr>
        <w:lastRenderedPageBreak/>
        <w:t>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AB00F7">
        <w:rPr>
          <w:rFonts w:ascii="Palatino Linotype" w:hAnsi="Palatino Linotype"/>
          <w:b/>
        </w:rPr>
        <w:t>QUINTO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w:t>
      </w:r>
      <w:r w:rsidR="00442C22">
        <w:rPr>
          <w:rFonts w:ascii="Palatino Linotype" w:hAnsi="Palatino Linotype"/>
        </w:rPr>
        <w:t xml:space="preserve"> DE LOS PRESENTES</w:t>
      </w:r>
      <w:r w:rsidRPr="00C24D80">
        <w:rPr>
          <w:rFonts w:ascii="Palatino Linotype" w:hAnsi="Palatino Linotype"/>
        </w:rPr>
        <w:t>,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00442C22">
        <w:rPr>
          <w:rFonts w:ascii="Palatino Linotype" w:eastAsia="Arial Unicode MS" w:hAnsi="Palatino Linotype"/>
        </w:rPr>
        <w:t xml:space="preserve"> (AUSENTE EN LA VOTACIÓN)</w:t>
      </w:r>
      <w:r w:rsidR="00C7544D">
        <w:rPr>
          <w:rFonts w:ascii="Palatino Linotype" w:eastAsia="Arial Unicode MS" w:hAnsi="Palatino Linotype"/>
        </w:rPr>
        <w:t>,</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912299">
        <w:rPr>
          <w:rFonts w:ascii="Palatino Linotype" w:eastAsia="Arial Unicode MS" w:hAnsi="Palatino Linotype"/>
        </w:rPr>
        <w:t>TRIGÉSIMA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912299">
        <w:rPr>
          <w:rFonts w:ascii="Palatino Linotype" w:hAnsi="Palatino Linotype"/>
        </w:rPr>
        <w:t>VEINTIUNO</w:t>
      </w:r>
      <w:r w:rsidR="00FB54F3">
        <w:rPr>
          <w:rFonts w:ascii="Palatino Linotype" w:hAnsi="Palatino Linotype"/>
        </w:rPr>
        <w:t xml:space="preserve"> DE AGOSTO</w:t>
      </w:r>
      <w:r w:rsidR="0053551A">
        <w:rPr>
          <w:rFonts w:ascii="Palatino Linotype" w:hAnsi="Palatino Linotype"/>
        </w:rPr>
        <w:t xml:space="preserve">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7544D">
        <w:rPr>
          <w:rFonts w:ascii="Palatino Linotype" w:hAnsi="Palatino Linotype"/>
        </w:rPr>
        <w:t>---------------------------</w:t>
      </w:r>
      <w:r w:rsidR="003F4100" w:rsidRPr="00C24D80">
        <w:rPr>
          <w:rFonts w:ascii="Palatino Linotype" w:hAnsi="Palatino Linotype"/>
        </w:rPr>
        <w:t>----------------------------------------------------------------------------------------------------------------------</w:t>
      </w:r>
      <w:r w:rsidR="00C7544D">
        <w:rPr>
          <w:rFonts w:ascii="Palatino Linotype" w:hAnsi="Palatino Linotype"/>
        </w:rPr>
        <w:t>------------------------------------------------------------------------------------------------------------------------------------------------------------------------------------------------------------------------------------------------------------------------------------------------------------------------------------------------------------------------------------------------------------------------</w:t>
      </w:r>
      <w:r w:rsidR="00061F02">
        <w:rPr>
          <w:rFonts w:ascii="Palatino Linotype" w:hAnsi="Palatino Linotype"/>
        </w:rPr>
        <w:t>------------------------------------------------</w:t>
      </w:r>
      <w:r w:rsidR="00442C22">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846F91" w:rsidP="003839FF">
            <w:pPr>
              <w:pStyle w:val="Sinespaciado"/>
              <w:jc w:val="center"/>
              <w:rPr>
                <w:rFonts w:ascii="Palatino Linotype" w:hAnsi="Palatino Linotype"/>
              </w:rPr>
            </w:pPr>
            <w:r>
              <w:rPr>
                <w:rFonts w:ascii="Palatino Linotype" w:hAnsi="Palatino Linotype"/>
              </w:rPr>
              <w:t>(Ausente en votación</w:t>
            </w:r>
            <w:r w:rsidR="00C7544D" w:rsidRPr="00CF4850">
              <w:rPr>
                <w:rFonts w:ascii="Palatino Linotype" w:hAnsi="Palatino Linotype"/>
              </w:rPr>
              <w:t>)</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AE4AAC" w:rsidRPr="0053551A" w:rsidRDefault="00AE4AAC" w:rsidP="006A3AFB">
      <w:pPr>
        <w:spacing w:after="0" w:line="276" w:lineRule="auto"/>
        <w:jc w:val="both"/>
        <w:rPr>
          <w:rFonts w:ascii="Palatino Linotype" w:hAnsi="Palatino Linotype" w:cs="Arial"/>
          <w:sz w:val="36"/>
          <w:szCs w:val="20"/>
        </w:rPr>
      </w:pPr>
    </w:p>
    <w:p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442C22">
        <w:rPr>
          <w:rFonts w:ascii="Palatino Linotype" w:hAnsi="Palatino Linotype" w:cs="Arial"/>
          <w:sz w:val="20"/>
          <w:szCs w:val="20"/>
        </w:rPr>
        <w:t>veintiuno</w:t>
      </w:r>
      <w:r w:rsidR="00FB54F3">
        <w:rPr>
          <w:rFonts w:ascii="Palatino Linotype" w:hAnsi="Palatino Linotype" w:cs="Arial"/>
          <w:sz w:val="20"/>
          <w:szCs w:val="20"/>
        </w:rPr>
        <w:t xml:space="preserve"> de agosto</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FB54F3">
        <w:rPr>
          <w:rFonts w:ascii="Palatino Linotype" w:hAnsi="Palatino Linotype" w:cs="Arial"/>
          <w:sz w:val="20"/>
          <w:szCs w:val="20"/>
        </w:rPr>
        <w:t>05375</w:t>
      </w:r>
      <w:r w:rsidR="00A06F37">
        <w:rPr>
          <w:rFonts w:ascii="Palatino Linotype" w:hAnsi="Palatino Linotype" w:cs="Arial"/>
          <w:sz w:val="20"/>
          <w:szCs w:val="20"/>
        </w:rPr>
        <w:t>/INFOEM/IP/RR/2019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ZMS/OSAM/fzh</w:t>
      </w:r>
    </w:p>
    <w:sectPr w:rsidR="007533A3" w:rsidRPr="00C7544D" w:rsidSect="00671BE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BAC" w:rsidRDefault="002A2BAC" w:rsidP="001032D4">
      <w:pPr>
        <w:spacing w:after="0" w:line="240" w:lineRule="auto"/>
      </w:pPr>
      <w:r>
        <w:separator/>
      </w:r>
    </w:p>
  </w:endnote>
  <w:endnote w:type="continuationSeparator" w:id="0">
    <w:p w:rsidR="002A2BAC" w:rsidRDefault="002A2BAC"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264B">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264B">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26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264B">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BAC" w:rsidRDefault="002A2BAC" w:rsidP="001032D4">
      <w:pPr>
        <w:spacing w:after="0" w:line="240" w:lineRule="auto"/>
      </w:pPr>
      <w:r>
        <w:separator/>
      </w:r>
    </w:p>
  </w:footnote>
  <w:footnote w:type="continuationSeparator" w:id="0">
    <w:p w:rsidR="002A2BAC" w:rsidRDefault="002A2BAC" w:rsidP="001032D4">
      <w:pPr>
        <w:spacing w:after="0" w:line="240" w:lineRule="auto"/>
      </w:pPr>
      <w:r>
        <w:continuationSeparator/>
      </w:r>
    </w:p>
  </w:footnote>
  <w:footnote w:id="1">
    <w:p w:rsidR="00525DAD" w:rsidRPr="00946E1F" w:rsidRDefault="00525DAD"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525DAD" w:rsidRPr="00946E1F" w:rsidRDefault="00525DAD"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Default="00525DAD">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Tr="0068162E">
      <w:trPr>
        <w:trHeight w:val="227"/>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5DAD" w:rsidRDefault="00525DAD" w:rsidP="003839FF">
          <w:pPr>
            <w:spacing w:after="120" w:line="256" w:lineRule="auto"/>
            <w:ind w:right="214"/>
            <w:jc w:val="right"/>
            <w:rPr>
              <w:rFonts w:ascii="Palatino Linotype" w:hAnsi="Palatino Linotype" w:cs="Arial"/>
              <w:szCs w:val="20"/>
            </w:rPr>
          </w:pPr>
          <w:r>
            <w:rPr>
              <w:rFonts w:ascii="Palatino Linotype" w:hAnsi="Palatino Linotype" w:cs="Arial"/>
              <w:szCs w:val="20"/>
            </w:rPr>
            <w:t>05375/</w:t>
          </w:r>
          <w:r w:rsidRPr="00201139">
            <w:rPr>
              <w:rFonts w:ascii="Palatino Linotype" w:hAnsi="Palatino Linotype" w:cs="Arial"/>
              <w:szCs w:val="20"/>
            </w:rPr>
            <w:t>INFOEM/IP/RR/201</w:t>
          </w:r>
          <w:r>
            <w:rPr>
              <w:rFonts w:ascii="Palatino Linotype" w:hAnsi="Palatino Linotype" w:cs="Arial"/>
              <w:szCs w:val="20"/>
            </w:rPr>
            <w:t>9</w:t>
          </w:r>
        </w:p>
      </w:tc>
    </w:tr>
    <w:tr w:rsidR="00525DAD" w:rsidTr="0068162E">
      <w:trPr>
        <w:trHeight w:val="242"/>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5DAD" w:rsidRDefault="00525DAD" w:rsidP="003839FF">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Chicoloapan</w:t>
          </w:r>
        </w:p>
      </w:tc>
    </w:tr>
    <w:tr w:rsidR="00525DAD" w:rsidTr="0068162E">
      <w:trPr>
        <w:trHeight w:val="342"/>
      </w:trPr>
      <w:tc>
        <w:tcPr>
          <w:tcW w:w="6521" w:type="dxa"/>
          <w:hideMark/>
        </w:tcPr>
        <w:p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5DAD" w:rsidRDefault="00525DAD">
    <w:pPr>
      <w:pStyle w:val="Encabezado"/>
    </w:pPr>
  </w:p>
  <w:p w:rsidR="00AB00F7" w:rsidRDefault="00AB00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RPr="00633CD9" w:rsidTr="00452BE0">
      <w:trPr>
        <w:trHeight w:val="227"/>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5DAD" w:rsidRPr="00B4142F" w:rsidRDefault="00525DAD" w:rsidP="003839F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05375/INFOEM/IP/RR/2019 </w:t>
          </w:r>
        </w:p>
      </w:tc>
    </w:tr>
    <w:tr w:rsidR="00525DAD" w:rsidRPr="00633CD9" w:rsidTr="00452BE0">
      <w:trPr>
        <w:trHeight w:val="196"/>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525DAD" w:rsidRPr="00840752"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 </w:t>
          </w:r>
        </w:p>
      </w:tc>
    </w:tr>
    <w:tr w:rsidR="00525DAD" w:rsidRPr="00633CD9" w:rsidTr="00452BE0">
      <w:trPr>
        <w:trHeight w:val="242"/>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5DAD" w:rsidRDefault="00525DAD" w:rsidP="0068162E">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 xml:space="preserve">Chicoloapan </w:t>
          </w:r>
        </w:p>
      </w:tc>
    </w:tr>
    <w:tr w:rsidR="00525DAD" w:rsidTr="00452BE0">
      <w:trPr>
        <w:trHeight w:val="342"/>
      </w:trPr>
      <w:tc>
        <w:tcPr>
          <w:tcW w:w="6521" w:type="dxa"/>
          <w:hideMark/>
        </w:tcPr>
        <w:p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5DAD" w:rsidRDefault="00525D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2"/>
  </w:num>
  <w:num w:numId="5">
    <w:abstractNumId w:val="13"/>
  </w:num>
  <w:num w:numId="6">
    <w:abstractNumId w:val="2"/>
  </w:num>
  <w:num w:numId="7">
    <w:abstractNumId w:val="3"/>
  </w:num>
  <w:num w:numId="8">
    <w:abstractNumId w:val="8"/>
  </w:num>
  <w:num w:numId="9">
    <w:abstractNumId w:val="11"/>
  </w:num>
  <w:num w:numId="10">
    <w:abstractNumId w:val="14"/>
  </w:num>
  <w:num w:numId="11">
    <w:abstractNumId w:val="4"/>
  </w:num>
  <w:num w:numId="12">
    <w:abstractNumId w:val="0"/>
  </w:num>
  <w:num w:numId="13">
    <w:abstractNumId w:val="10"/>
  </w:num>
  <w:num w:numId="14">
    <w:abstractNumId w:val="9"/>
  </w:num>
  <w:num w:numId="15">
    <w:abstractNumId w:val="15"/>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3617C"/>
    <w:rsid w:val="000403ED"/>
    <w:rsid w:val="00040B44"/>
    <w:rsid w:val="000434CC"/>
    <w:rsid w:val="00044046"/>
    <w:rsid w:val="00046B1E"/>
    <w:rsid w:val="00050D46"/>
    <w:rsid w:val="000552A5"/>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3919"/>
    <w:rsid w:val="001039CE"/>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5E9E"/>
    <w:rsid w:val="00167B37"/>
    <w:rsid w:val="00171621"/>
    <w:rsid w:val="00171965"/>
    <w:rsid w:val="00171982"/>
    <w:rsid w:val="00171DE6"/>
    <w:rsid w:val="00172834"/>
    <w:rsid w:val="00173448"/>
    <w:rsid w:val="001737D4"/>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81C"/>
    <w:rsid w:val="00215C47"/>
    <w:rsid w:val="002160F2"/>
    <w:rsid w:val="002167E1"/>
    <w:rsid w:val="002204F1"/>
    <w:rsid w:val="00221577"/>
    <w:rsid w:val="00223909"/>
    <w:rsid w:val="00225A3D"/>
    <w:rsid w:val="00230CF8"/>
    <w:rsid w:val="00231273"/>
    <w:rsid w:val="002322F3"/>
    <w:rsid w:val="0023252B"/>
    <w:rsid w:val="002335C4"/>
    <w:rsid w:val="00234144"/>
    <w:rsid w:val="00235CCF"/>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70028"/>
    <w:rsid w:val="002819DE"/>
    <w:rsid w:val="00283648"/>
    <w:rsid w:val="00284FE1"/>
    <w:rsid w:val="00285B0A"/>
    <w:rsid w:val="00286A8B"/>
    <w:rsid w:val="00287B9A"/>
    <w:rsid w:val="00295743"/>
    <w:rsid w:val="00297564"/>
    <w:rsid w:val="002A186C"/>
    <w:rsid w:val="002A2BAC"/>
    <w:rsid w:val="002A6B47"/>
    <w:rsid w:val="002B3BE7"/>
    <w:rsid w:val="002B4ADB"/>
    <w:rsid w:val="002B6AFE"/>
    <w:rsid w:val="002C2D7A"/>
    <w:rsid w:val="002C4298"/>
    <w:rsid w:val="002C468E"/>
    <w:rsid w:val="002C7DF8"/>
    <w:rsid w:val="002D06A4"/>
    <w:rsid w:val="002D0865"/>
    <w:rsid w:val="002D1BB7"/>
    <w:rsid w:val="002D5206"/>
    <w:rsid w:val="002D6B7D"/>
    <w:rsid w:val="002E350F"/>
    <w:rsid w:val="002E35AF"/>
    <w:rsid w:val="002E694C"/>
    <w:rsid w:val="002F18C5"/>
    <w:rsid w:val="002F1B38"/>
    <w:rsid w:val="002F1BE7"/>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31FBC"/>
    <w:rsid w:val="00334D21"/>
    <w:rsid w:val="00337293"/>
    <w:rsid w:val="003404D2"/>
    <w:rsid w:val="003446A3"/>
    <w:rsid w:val="00344716"/>
    <w:rsid w:val="00345827"/>
    <w:rsid w:val="00345C72"/>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5555"/>
    <w:rsid w:val="003C7981"/>
    <w:rsid w:val="003D0F2A"/>
    <w:rsid w:val="003D288D"/>
    <w:rsid w:val="003D7516"/>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31E8"/>
    <w:rsid w:val="00413712"/>
    <w:rsid w:val="00416F83"/>
    <w:rsid w:val="00421F6E"/>
    <w:rsid w:val="004228BD"/>
    <w:rsid w:val="00424587"/>
    <w:rsid w:val="004263FF"/>
    <w:rsid w:val="004267DA"/>
    <w:rsid w:val="004319FA"/>
    <w:rsid w:val="00432B26"/>
    <w:rsid w:val="00441BBA"/>
    <w:rsid w:val="00442C22"/>
    <w:rsid w:val="0044584E"/>
    <w:rsid w:val="00447329"/>
    <w:rsid w:val="00452BE0"/>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96A49"/>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4379"/>
    <w:rsid w:val="004D5EFA"/>
    <w:rsid w:val="004E34D1"/>
    <w:rsid w:val="004E5BAF"/>
    <w:rsid w:val="004E6142"/>
    <w:rsid w:val="004E760A"/>
    <w:rsid w:val="004F21BD"/>
    <w:rsid w:val="004F3B37"/>
    <w:rsid w:val="004F52E8"/>
    <w:rsid w:val="004F65D5"/>
    <w:rsid w:val="004F78AF"/>
    <w:rsid w:val="00500205"/>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ECE"/>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5B8A"/>
    <w:rsid w:val="005F42BC"/>
    <w:rsid w:val="005F4F97"/>
    <w:rsid w:val="006002B6"/>
    <w:rsid w:val="00600D3E"/>
    <w:rsid w:val="006034ED"/>
    <w:rsid w:val="00603C48"/>
    <w:rsid w:val="006042AA"/>
    <w:rsid w:val="00607DC6"/>
    <w:rsid w:val="00607E2B"/>
    <w:rsid w:val="00611306"/>
    <w:rsid w:val="0061172D"/>
    <w:rsid w:val="006140BE"/>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7B4"/>
    <w:rsid w:val="00695F72"/>
    <w:rsid w:val="00696430"/>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64B"/>
    <w:rsid w:val="00832A32"/>
    <w:rsid w:val="00834ACA"/>
    <w:rsid w:val="00834F1F"/>
    <w:rsid w:val="008367E4"/>
    <w:rsid w:val="00837102"/>
    <w:rsid w:val="00840752"/>
    <w:rsid w:val="00840EA1"/>
    <w:rsid w:val="00841874"/>
    <w:rsid w:val="00843D84"/>
    <w:rsid w:val="0084440E"/>
    <w:rsid w:val="00845AEA"/>
    <w:rsid w:val="00846E81"/>
    <w:rsid w:val="00846F91"/>
    <w:rsid w:val="00850DFE"/>
    <w:rsid w:val="00857427"/>
    <w:rsid w:val="00860637"/>
    <w:rsid w:val="00860D17"/>
    <w:rsid w:val="00861F86"/>
    <w:rsid w:val="008621C4"/>
    <w:rsid w:val="008628B5"/>
    <w:rsid w:val="0086361C"/>
    <w:rsid w:val="00863F80"/>
    <w:rsid w:val="008640CE"/>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507B"/>
    <w:rsid w:val="00906FC0"/>
    <w:rsid w:val="00907C98"/>
    <w:rsid w:val="00910508"/>
    <w:rsid w:val="00910845"/>
    <w:rsid w:val="00911C68"/>
    <w:rsid w:val="00912026"/>
    <w:rsid w:val="00912299"/>
    <w:rsid w:val="00913D70"/>
    <w:rsid w:val="00914366"/>
    <w:rsid w:val="00914A9B"/>
    <w:rsid w:val="00915ECE"/>
    <w:rsid w:val="0092144D"/>
    <w:rsid w:val="00921639"/>
    <w:rsid w:val="00921DCE"/>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58CC"/>
    <w:rsid w:val="00A85C8D"/>
    <w:rsid w:val="00A8696F"/>
    <w:rsid w:val="00A91C8C"/>
    <w:rsid w:val="00A92CFB"/>
    <w:rsid w:val="00A943CC"/>
    <w:rsid w:val="00A96023"/>
    <w:rsid w:val="00A977B5"/>
    <w:rsid w:val="00A97995"/>
    <w:rsid w:val="00AA0690"/>
    <w:rsid w:val="00AA08CA"/>
    <w:rsid w:val="00AA0EB7"/>
    <w:rsid w:val="00AA0EDF"/>
    <w:rsid w:val="00AA3D9E"/>
    <w:rsid w:val="00AA3F81"/>
    <w:rsid w:val="00AA6844"/>
    <w:rsid w:val="00AB00F7"/>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37A6"/>
    <w:rsid w:val="00CD61B3"/>
    <w:rsid w:val="00CF0626"/>
    <w:rsid w:val="00CF3873"/>
    <w:rsid w:val="00CF3C8B"/>
    <w:rsid w:val="00CF40BB"/>
    <w:rsid w:val="00CF43D9"/>
    <w:rsid w:val="00CF78B5"/>
    <w:rsid w:val="00D0383C"/>
    <w:rsid w:val="00D04882"/>
    <w:rsid w:val="00D04B33"/>
    <w:rsid w:val="00D10FE1"/>
    <w:rsid w:val="00D11DF6"/>
    <w:rsid w:val="00D13A7A"/>
    <w:rsid w:val="00D1607D"/>
    <w:rsid w:val="00D17135"/>
    <w:rsid w:val="00D21517"/>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DD5"/>
    <w:rsid w:val="00D7304E"/>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C39DF"/>
    <w:rsid w:val="00DD01DB"/>
    <w:rsid w:val="00DD0855"/>
    <w:rsid w:val="00DD08B0"/>
    <w:rsid w:val="00DD4CFA"/>
    <w:rsid w:val="00DD5D50"/>
    <w:rsid w:val="00DE032A"/>
    <w:rsid w:val="00DE1F80"/>
    <w:rsid w:val="00DE2B53"/>
    <w:rsid w:val="00DE4685"/>
    <w:rsid w:val="00DE4A33"/>
    <w:rsid w:val="00DE5546"/>
    <w:rsid w:val="00DE643A"/>
    <w:rsid w:val="00DF1273"/>
    <w:rsid w:val="00DF452C"/>
    <w:rsid w:val="00DF61A6"/>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3A3C"/>
    <w:rsid w:val="00ED549B"/>
    <w:rsid w:val="00EE0077"/>
    <w:rsid w:val="00EE376E"/>
    <w:rsid w:val="00EE41E4"/>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34F0"/>
    <w:rsid w:val="00F248F2"/>
    <w:rsid w:val="00F249D3"/>
    <w:rsid w:val="00F31610"/>
    <w:rsid w:val="00F31788"/>
    <w:rsid w:val="00F42DE5"/>
    <w:rsid w:val="00F456DE"/>
    <w:rsid w:val="00F459A0"/>
    <w:rsid w:val="00F46475"/>
    <w:rsid w:val="00F46C56"/>
    <w:rsid w:val="00F52317"/>
    <w:rsid w:val="00F52EA0"/>
    <w:rsid w:val="00F53D10"/>
    <w:rsid w:val="00F54ABF"/>
    <w:rsid w:val="00F5531F"/>
    <w:rsid w:val="00F574EB"/>
    <w:rsid w:val="00F6354F"/>
    <w:rsid w:val="00F657CE"/>
    <w:rsid w:val="00F65FDA"/>
    <w:rsid w:val="00F66E00"/>
    <w:rsid w:val="00F6776D"/>
    <w:rsid w:val="00F70417"/>
    <w:rsid w:val="00F704C4"/>
    <w:rsid w:val="00F705CD"/>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4F3"/>
    <w:rsid w:val="00FB5C59"/>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5817B-CFAB-4B22-B064-090FD4C3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7078</Words>
  <Characters>38935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2019-08-26T14:57:00Z</cp:lastPrinted>
  <dcterms:created xsi:type="dcterms:W3CDTF">2019-09-04T00:01:00Z</dcterms:created>
  <dcterms:modified xsi:type="dcterms:W3CDTF">2019-09-04T00:01:00Z</dcterms:modified>
</cp:coreProperties>
</file>